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2BF20794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53532A" w:rsidR="0053532A">
        <w:rPr>
          <w:rFonts w:ascii="Arial" w:hAnsi="Arial" w:cs="Arial"/>
          <w:sz w:val="36"/>
          <w:szCs w:val="36"/>
        </w:rPr>
        <w:t>Braille Brain (APH online tutorial)</w:t>
      </w:r>
    </w:p>
    <w:p w:rsidRPr="00BF442D" w:rsidR="00311D62" w:rsidP="00BF442D" w:rsidRDefault="00687DBD" w14:paraId="00000096" w14:textId="6480822C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Pr="0053532A" w:rsidR="0053532A">
        <w:rPr>
          <w:rFonts w:ascii="Arial" w:hAnsi="Arial" w:cs="Arial"/>
          <w:sz w:val="36"/>
          <w:szCs w:val="36"/>
        </w:rPr>
        <w:t>October 8, 2025</w:t>
      </w:r>
    </w:p>
    <w:p w:rsidRPr="00BF442D" w:rsidR="00311D62" w:rsidP="00BF442D" w:rsidRDefault="00687DBD" w14:paraId="00000097" w14:textId="07740AEF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Pr="0053532A" w:rsidR="0053532A">
        <w:rPr>
          <w:rFonts w:ascii="Arial" w:hAnsi="Arial" w:cs="Arial"/>
          <w:sz w:val="36"/>
          <w:szCs w:val="36"/>
        </w:rPr>
        <w:t>APH’s online Braille Brain is a free-of-charge web-based training tool that teaches students and educators braille literacy skills, offering interactive lessons, exercises, and practice activities to support braille reading and writing proficiency.</w:t>
      </w:r>
      <w:r w:rsidRPr="0053532A" w:rsidR="0053532A">
        <w:rPr>
          <w:rFonts w:ascii="Arial" w:hAnsi="Arial" w:cs="Arial"/>
          <w:b/>
          <w:bCs/>
          <w:sz w:val="36"/>
          <w:szCs w:val="36"/>
        </w:rPr>
        <w:t> 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09A031BD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>Notes:</w:t>
      </w:r>
    </w:p>
    <w:p w:rsidRPr="00BF442D" w:rsidR="0053532A" w:rsidP="00BF442D" w:rsidRDefault="0053532A" w14:paraId="72DC0B5B" w14:textId="24834DD3">
      <w:pPr>
        <w:rPr>
          <w:rFonts w:ascii="Arial" w:hAnsi="Arial" w:cs="Arial"/>
          <w:b/>
          <w:bCs/>
          <w:sz w:val="36"/>
          <w:szCs w:val="36"/>
        </w:rPr>
      </w:pPr>
      <w:hyperlink w:history="1" r:id="rId13">
        <w:r w:rsidRPr="00094B9D">
          <w:rPr>
            <w:rStyle w:val="Hyperlink"/>
            <w:rFonts w:ascii="Arial" w:hAnsi="Arial" w:cs="Arial"/>
            <w:b/>
            <w:bCs/>
            <w:sz w:val="36"/>
            <w:szCs w:val="36"/>
          </w:rPr>
          <w:t>https://braillebrain.aphtech.org/</w:t>
        </w:r>
      </w:hyperlink>
      <w:r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A" w14:textId="77777777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53532A" w:rsidR="0053532A" w:rsidP="00BF442D" w:rsidRDefault="0053532A" w14:paraId="5C815ACB" w14:textId="589210D0">
      <w:pPr>
        <w:rPr>
          <w:rFonts w:ascii="Arial" w:hAnsi="Arial" w:cs="Arial"/>
          <w:sz w:val="36"/>
          <w:szCs w:val="36"/>
        </w:rPr>
      </w:pPr>
      <w:r w:rsidRPr="0053532A">
        <w:rPr>
          <w:rFonts w:ascii="Arial" w:hAnsi="Arial" w:cs="Arial"/>
          <w:sz w:val="36"/>
          <w:szCs w:val="36"/>
        </w:rPr>
        <w:t xml:space="preserve">Evaluation was conducted using common screen readers (JAWS, NVDA, </w:t>
      </w:r>
      <w:proofErr w:type="spellStart"/>
      <w:r w:rsidRPr="0053532A">
        <w:rPr>
          <w:rFonts w:ascii="Arial" w:hAnsi="Arial" w:cs="Arial"/>
          <w:sz w:val="36"/>
          <w:szCs w:val="36"/>
        </w:rPr>
        <w:t>VoiceOver</w:t>
      </w:r>
      <w:proofErr w:type="spellEnd"/>
      <w:r w:rsidRPr="0053532A">
        <w:rPr>
          <w:rFonts w:ascii="Arial" w:hAnsi="Arial" w:cs="Arial"/>
          <w:sz w:val="36"/>
          <w:szCs w:val="36"/>
        </w:rPr>
        <w:t xml:space="preserve">) across major platforms, with keyboard-only navigation tested. Page structure, lesson </w:t>
      </w:r>
      <w:r w:rsidRPr="0053532A">
        <w:rPr>
          <w:rFonts w:ascii="Arial" w:hAnsi="Arial" w:cs="Arial"/>
          <w:sz w:val="36"/>
          <w:szCs w:val="36"/>
        </w:rPr>
        <w:t xml:space="preserve">accessibility, exercise interactions, and instructional guidance were all reviewed for compliance with WCAG 2.1 Level A/AA and Section 508 standards. 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247E1150">
            <w:pPr>
              <w:spacing w:after="0"/>
              <w:jc w:val="center"/>
            </w:pPr>
            <w:r>
              <w:t>Level AA (</w:t>
            </w:r>
            <w:r w:rsidR="00827FD7">
              <w:t>No</w:t>
            </w:r>
            <w:r>
              <w:t>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5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02C48C51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40F7AB44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40F7AB44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6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BF" w14:textId="6F675085">
            <w:pPr>
              <w:spacing w:after="0" w:line="240" w:lineRule="auto"/>
            </w:pPr>
            <w:r>
              <w:t xml:space="preserve"> </w:t>
            </w:r>
            <w:r w:rsidRPr="006B76D2" w:rsidR="006B76D2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B76D2" w14:paraId="000000C1" w14:textId="32A3CA88">
            <w:pPr>
              <w:spacing w:after="0" w:line="240" w:lineRule="auto"/>
            </w:pPr>
            <w:r w:rsidRPr="006B76D2">
              <w:t>Interactive elements include appropriate ARIA labels. </w:t>
            </w:r>
          </w:p>
        </w:tc>
      </w:tr>
      <w:tr w:rsidR="00311D62" w:rsidTr="40F7AB44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7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C4" w14:textId="6A005392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C6" w14:textId="60EA189C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8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C9" w14:textId="2F327237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CB" w14:textId="02455DBD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9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CE" w14:textId="3D547E73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D0" w14:textId="3A29CE16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0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53532A" w14:paraId="000000D3" w14:textId="1665A633">
            <w:pPr>
              <w:spacing w:after="0" w:line="240" w:lineRule="auto"/>
            </w:pPr>
            <w:r w:rsidRPr="0053532A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53532A" w14:paraId="000000D5" w14:textId="27EA56AD">
            <w:pPr>
              <w:spacing w:after="0" w:line="240" w:lineRule="auto"/>
            </w:pPr>
            <w:r w:rsidRPr="0053532A">
              <w:t>Structured content with clear heading hierarchy (e.g., chapters by grade). </w:t>
            </w:r>
          </w:p>
        </w:tc>
      </w:tr>
      <w:tr w:rsidR="00311D62" w:rsidTr="40F7AB44" w14:paraId="4A71A056" w14:textId="77777777">
        <w:trPr>
          <w:trHeight w:val="300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1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D8" w14:textId="6D83CCC7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DA" w14:textId="70D40532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2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DD" w14:textId="7453E7AD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DF" w14:textId="10D852E4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3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E2" w14:textId="51EBBB94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E4" w14:textId="55F0B4E4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4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E7" w14:textId="5B87ED9D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E9" w14:textId="0E587449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5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B76D2" w14:paraId="000000EC" w14:textId="65D2DE20">
            <w:pPr>
              <w:spacing w:after="0" w:line="240" w:lineRule="auto"/>
            </w:pPr>
            <w:r w:rsidRPr="006B76D2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B76D2" w14:paraId="000000EE" w14:textId="008A8EB3">
            <w:pPr>
              <w:spacing w:after="0" w:line="240" w:lineRule="auto"/>
            </w:pPr>
            <w:r w:rsidRPr="006B76D2">
              <w:t>All elements appear navigable via keyboard; needs verification for interactive tasks. </w:t>
            </w:r>
          </w:p>
        </w:tc>
      </w:tr>
      <w:tr w:rsidR="00311D62" w:rsidTr="40F7AB44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6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F1" w14:textId="08B37981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F3" w14:textId="7271C5BF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7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F6" w14:textId="4BF9CC09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8" w14:textId="11BC1731">
            <w:pPr>
              <w:spacing w:after="0" w:line="240" w:lineRule="auto"/>
            </w:pPr>
            <w:r>
              <w:t xml:space="preserve"> </w:t>
            </w:r>
            <w:r w:rsidRPr="0065709A" w:rsidR="0065709A">
              <w:t>The criterion is not relevant to the product.</w:t>
            </w:r>
          </w:p>
        </w:tc>
      </w:tr>
      <w:tr w:rsidR="00311D62" w:rsidTr="40F7AB44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8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FB" w14:textId="52798C4B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0FD" w14:textId="77D26E5E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9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00" w14:textId="1C080BF7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02" w14:textId="5EE0F57F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0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05" w14:textId="7BBFB9B9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07" w14:textId="7736F1F5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1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53532A" w14:paraId="0000010A" w14:textId="122CE8E1">
            <w:pPr>
              <w:spacing w:after="0" w:line="240" w:lineRule="auto"/>
            </w:pPr>
            <w:r w:rsidRPr="0053532A">
              <w:t>Partially 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53532A" w14:paraId="0000010C" w14:textId="052B9E5C">
            <w:pPr>
              <w:spacing w:after="0" w:line="240" w:lineRule="auto"/>
            </w:pPr>
            <w:r w:rsidRPr="0053532A">
              <w:t>No skip navigation links—users navigate using headings. </w:t>
            </w:r>
          </w:p>
        </w:tc>
      </w:tr>
      <w:tr w:rsidR="00311D62" w:rsidTr="40F7AB44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2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B76D2" w14:paraId="0000010F" w14:textId="56354A93">
            <w:pPr>
              <w:spacing w:after="0" w:line="240" w:lineRule="auto"/>
            </w:pPr>
            <w:r w:rsidRPr="006B76D2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B76D2" w14:paraId="00000111" w14:textId="7D903563">
            <w:pPr>
              <w:spacing w:after="0" w:line="240" w:lineRule="auto"/>
            </w:pPr>
            <w:r w:rsidRPr="006B76D2">
              <w:t>Pages include descriptive titles (e.g., “Chapter One: First Grade”). </w:t>
            </w:r>
          </w:p>
        </w:tc>
      </w:tr>
      <w:tr w:rsidR="00311D62" w:rsidTr="40F7AB44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3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14" w14:textId="0544FADA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16" w14:textId="11ED48A1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4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19" w14:textId="42582E6C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1B" w14:textId="57080F72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5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1E" w14:textId="49155733">
            <w:pPr>
              <w:spacing w:after="0" w:line="240" w:lineRule="auto"/>
            </w:pPr>
            <w:r w:rsidRPr="0065709A">
              <w:t>Not Applicable</w:t>
            </w:r>
            <w:r w:rsidR="00687DBD">
              <w:t xml:space="preserve"> 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20" w14:textId="6B4562C6">
            <w:pPr>
              <w:spacing w:after="0" w:line="240" w:lineRule="auto"/>
            </w:pPr>
            <w:r w:rsidRPr="0065709A">
              <w:t>The criterion is not relevant to the product.</w:t>
            </w:r>
            <w:r w:rsidR="00687DBD">
              <w:t xml:space="preserve"> </w:t>
            </w:r>
          </w:p>
        </w:tc>
      </w:tr>
      <w:tr w:rsidR="00311D62" w:rsidTr="40F7AB44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6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3" w14:textId="52BF28E0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65709A" w:rsid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5" w14:textId="5FEB4861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65709A" w:rsidR="0065709A">
              <w:t>The criterion is not relevant to the product.</w:t>
            </w:r>
          </w:p>
        </w:tc>
      </w:tr>
      <w:tr w:rsidR="00311D62" w:rsidTr="40F7AB44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7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8" w14:textId="0A90020E">
            <w:pPr>
              <w:spacing w:after="0" w:line="240" w:lineRule="auto"/>
            </w:pPr>
            <w:r>
              <w:t xml:space="preserve"> </w:t>
            </w:r>
            <w:r w:rsidRPr="0065709A" w:rsid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A" w14:textId="60449438">
            <w:pPr>
              <w:spacing w:after="0" w:line="240" w:lineRule="auto"/>
            </w:pPr>
            <w:r>
              <w:t xml:space="preserve"> </w:t>
            </w:r>
            <w:r w:rsidRPr="0065709A" w:rsidR="0065709A">
              <w:t>The criterion is not relevant to the product.</w:t>
            </w:r>
          </w:p>
        </w:tc>
      </w:tr>
      <w:tr w:rsidR="00311D62" w:rsidTr="40F7AB44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8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D" w14:textId="51AB7D0C">
            <w:pPr>
              <w:spacing w:after="0" w:line="240" w:lineRule="auto"/>
            </w:pPr>
            <w:r>
              <w:t xml:space="preserve"> </w:t>
            </w:r>
            <w:r w:rsidRPr="0065709A" w:rsid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F" w14:textId="41F70029">
            <w:pPr>
              <w:spacing w:after="0" w:line="240" w:lineRule="auto"/>
            </w:pPr>
            <w:r>
              <w:t xml:space="preserve"> </w:t>
            </w:r>
            <w:r w:rsidRPr="0065709A" w:rsidR="0065709A">
              <w:t>The criterion is not relevant to the product.</w:t>
            </w:r>
          </w:p>
        </w:tc>
      </w:tr>
      <w:tr w:rsidR="00311D62" w:rsidTr="40F7AB44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9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32" w14:textId="3AE90469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34" w14:textId="3BCDFA3D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0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37" w14:textId="185AFBD3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39" w14:textId="6805CBBA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1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3C" w14:textId="757B92A9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3E" w14:textId="4165890B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2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41" w14:textId="20B64266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43" w14:textId="6F47491A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3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46" w14:textId="0B1E1734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48" w14:textId="1CCC700C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4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827FD7" w14:paraId="0000014B" w14:textId="4D85C681">
            <w:pPr>
              <w:spacing w:after="0" w:line="240" w:lineRule="auto"/>
            </w:pPr>
            <w:r w:rsidRPr="00827FD7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827FD7" w14:paraId="0000014D" w14:textId="402E9820">
            <w:pPr>
              <w:spacing w:after="0" w:line="240" w:lineRule="auto"/>
            </w:pPr>
            <w:r w:rsidRPr="00827FD7">
              <w:t>Exercises and instructional components provide clear guidance. </w:t>
            </w:r>
          </w:p>
        </w:tc>
      </w:tr>
      <w:tr w:rsidR="00311D62" w:rsidTr="40F7AB44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5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50" w14:textId="1C6CD8B2">
            <w:pPr>
              <w:spacing w:after="0" w:line="240" w:lineRule="auto"/>
            </w:pPr>
            <w:r w:rsidRPr="0065709A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09A" w14:paraId="00000152" w14:textId="69F32ABD">
            <w:pPr>
              <w:spacing w:after="0" w:line="240" w:lineRule="auto"/>
            </w:pPr>
            <w:r w:rsidRPr="0065709A">
              <w:t>The criterion is not relevant to the product.</w:t>
            </w:r>
          </w:p>
        </w:tc>
      </w:tr>
      <w:tr w:rsidR="00311D62" w:rsidTr="40F7AB44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6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40F7AB44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9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827FD7" w14:paraId="0000015C" w14:textId="26A987CB">
            <w:pPr>
              <w:spacing w:after="0" w:line="240" w:lineRule="auto"/>
            </w:pPr>
            <w:r w:rsidRPr="00827FD7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827FD7" w14:paraId="0000015E" w14:textId="750A38AC">
            <w:pPr>
              <w:spacing w:after="0" w:line="240" w:lineRule="auto"/>
            </w:pPr>
            <w:r w:rsidRPr="00827FD7">
              <w:t>Interface controls are properly announced by screen readers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1ci93xb" w:colFirst="0" w:colLast="0" w:id="16"/>
      <w:bookmarkStart w:name="_heading=h.3whwml4" w:colFirst="0" w:colLast="0" w:id="17"/>
      <w:bookmarkStart w:name="_heading=h.2bn6wsx" w:colFirst="0" w:colLast="0" w:id="18"/>
      <w:bookmarkStart w:name="_Toc187080576" w:id="19"/>
      <w:bookmarkEnd w:id="16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50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51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52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78A4" w:rsidRDefault="00CD78A4" w14:paraId="79C9C1AE" w14:textId="77777777">
      <w:pPr>
        <w:spacing w:after="0" w:line="240" w:lineRule="auto"/>
      </w:pPr>
      <w:r>
        <w:separator/>
      </w:r>
    </w:p>
  </w:endnote>
  <w:endnote w:type="continuationSeparator" w:id="0">
    <w:p w:rsidR="00CD78A4" w:rsidRDefault="00CD78A4" w14:paraId="55B0139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6528B4E3-F96B-47F0-9A06-0D66E3070A8F}" r:id="rId1"/>
    <w:embedBold w:fontKey="{BE3285CD-76E8-413F-8D98-86C55E99568E}" r:id="rId2"/>
    <w:embedBoldItalic w:fontKey="{1E71FB13-1CC1-449B-80E9-B1BC3FD30327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851A0C3B-431A-4F2D-9981-353142609363}" r:id="rId4"/>
    <w:embedBold w:fontKey="{5188D304-A6C7-4DC6-A60C-9052C86000E3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802CAF75-522F-4C6C-97BD-DE2501F45B1D}" r:id="rId6"/>
    <w:embedBold w:fontKey="{DD272253-A2C0-4540-87FB-38B9F30D0E22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93A5FBDA-0867-4BFE-AB84-24AA796390B7}" r:id="rId8"/>
    <w:embedItalic w:fontKey="{5C90A993-25E9-4E47-BDBC-5197D40C130C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78A4" w:rsidRDefault="00CD78A4" w14:paraId="73C83AC3" w14:textId="77777777">
      <w:pPr>
        <w:spacing w:after="0" w:line="240" w:lineRule="auto"/>
      </w:pPr>
      <w:r>
        <w:separator/>
      </w:r>
    </w:p>
  </w:footnote>
  <w:footnote w:type="continuationSeparator" w:id="0">
    <w:p w:rsidR="00CD78A4" w:rsidRDefault="00CD78A4" w14:paraId="3F9AAE7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311D62"/>
    <w:rsid w:val="00394117"/>
    <w:rsid w:val="00443AF0"/>
    <w:rsid w:val="004A186B"/>
    <w:rsid w:val="00527645"/>
    <w:rsid w:val="0053532A"/>
    <w:rsid w:val="005B4F53"/>
    <w:rsid w:val="005E6891"/>
    <w:rsid w:val="0065709A"/>
    <w:rsid w:val="00687DBD"/>
    <w:rsid w:val="006B76D2"/>
    <w:rsid w:val="00760DCD"/>
    <w:rsid w:val="00790889"/>
    <w:rsid w:val="00827FD7"/>
    <w:rsid w:val="00852C64"/>
    <w:rsid w:val="00853A1E"/>
    <w:rsid w:val="009D223F"/>
    <w:rsid w:val="00A1425E"/>
    <w:rsid w:val="00AD4C78"/>
    <w:rsid w:val="00BF442D"/>
    <w:rsid w:val="00C361B0"/>
    <w:rsid w:val="00CD78A4"/>
    <w:rsid w:val="00CF1DAF"/>
    <w:rsid w:val="00D55BDC"/>
    <w:rsid w:val="00D7515A"/>
    <w:rsid w:val="00D90CF8"/>
    <w:rsid w:val="00E77E34"/>
    <w:rsid w:val="00FD28F7"/>
    <w:rsid w:val="40F7A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535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raillebrain.aphtech.org/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s://www.w3.org/TR/WCAG22/" TargetMode="External" Id="rId42" /><Relationship Type="http://schemas.openxmlformats.org/officeDocument/2006/relationships/hyperlink" Target="https://www.w3.org/WAI/WCAG20/errata/" TargetMode="External" Id="rId47" /><Relationship Type="http://schemas.openxmlformats.org/officeDocument/2006/relationships/hyperlink" Target="https://www.aph.org/privacy-policy/" TargetMode="External" Id="rId50" /><Relationship Type="http://schemas.openxmlformats.org/officeDocument/2006/relationships/footer" Target="footer1.xml" Id="rId55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16" /><Relationship Type="http://schemas.openxmlformats.org/officeDocument/2006/relationships/hyperlink" Target="http://www.w3.org/TR/WCAG20/" TargetMode="External" Id="rId29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s://www.w3.org/TR/WCAG22/" TargetMode="External" Id="rId45" /><Relationship Type="http://schemas.openxmlformats.org/officeDocument/2006/relationships/header" Target="header1.xml" Id="rId53" /><Relationship Type="http://schemas.openxmlformats.org/officeDocument/2006/relationships/footer" Target="footer3.xml" Id="rId58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w3.org/TR/WCAG22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s://www.w3.org/TR/WCAG21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s://www.w3.org/WAI/WCAG21/errata/" TargetMode="External" Id="rId48" /><Relationship Type="http://schemas.openxmlformats.org/officeDocument/2006/relationships/footer" Target="footer2.xml" Id="rId56" /><Relationship Type="http://schemas.openxmlformats.org/officeDocument/2006/relationships/settings" Target="settings.xml" Id="rId8" /><Relationship Type="http://schemas.openxmlformats.org/officeDocument/2006/relationships/hyperlink" Target="https://www.aph.org/terms-of-use/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fontTable" Target="fontTable.xml" Id="rId59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eader" Target="header2.xml" Id="rId54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eader" Target="header3.xm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aph.org/accessibility/" TargetMode="External" Id="rId52" /><Relationship Type="http://schemas.openxmlformats.org/officeDocument/2006/relationships/theme" Target="theme/theme1.xml" Id="rId60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120889-CE49-4ABA-AEA6-8B0148B89581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Mark Rohret</cp:lastModifiedBy>
  <cp:revision>10</cp:revision>
  <dcterms:created xsi:type="dcterms:W3CDTF">2025-10-08T15:59:00Z</dcterms:created>
  <dcterms:modified xsi:type="dcterms:W3CDTF">2025-10-15T19:33:40Z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163700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