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53792C9D" w14:textId="7933E705" w:rsidR="0001552E" w:rsidRPr="00D04575" w:rsidRDefault="0001552E" w:rsidP="00250DDF">
      <w:pPr>
        <w:spacing w:after="0" w:line="240" w:lineRule="auto"/>
        <w:jc w:val="center"/>
        <w:rPr>
          <w:rFonts w:ascii="Tahoma" w:hAnsi="Tahoma" w:cs="Tahoma"/>
          <w:b/>
          <w:sz w:val="110"/>
          <w:szCs w:val="110"/>
        </w:rPr>
      </w:pPr>
      <w:r w:rsidRPr="00D04575">
        <w:rPr>
          <w:rFonts w:ascii="Tahoma" w:hAnsi="Tahoma" w:cs="Tahoma"/>
          <w:b/>
          <w:sz w:val="110"/>
          <w:szCs w:val="110"/>
        </w:rPr>
        <w:t>American</w:t>
      </w:r>
    </w:p>
    <w:p w14:paraId="6AB15B60" w14:textId="77777777" w:rsidR="00803992" w:rsidRPr="00D04575" w:rsidRDefault="00803992" w:rsidP="00250DDF">
      <w:pPr>
        <w:spacing w:after="0" w:line="240" w:lineRule="auto"/>
        <w:jc w:val="center"/>
        <w:rPr>
          <w:rFonts w:ascii="Tahoma" w:hAnsi="Tahoma" w:cs="Tahoma"/>
          <w:b/>
          <w:sz w:val="110"/>
          <w:szCs w:val="110"/>
        </w:rPr>
      </w:pPr>
      <w:r w:rsidRPr="00D04575">
        <w:rPr>
          <w:rFonts w:ascii="Tahoma" w:hAnsi="Tahoma" w:cs="Tahoma"/>
          <w:b/>
          <w:sz w:val="110"/>
          <w:szCs w:val="110"/>
        </w:rPr>
        <w:t>Printing House</w:t>
      </w:r>
    </w:p>
    <w:p w14:paraId="310B51A2" w14:textId="77777777" w:rsidR="00803992" w:rsidRPr="00D04575" w:rsidRDefault="00803992" w:rsidP="00250DDF">
      <w:pPr>
        <w:spacing w:after="0" w:line="240" w:lineRule="auto"/>
        <w:jc w:val="center"/>
        <w:rPr>
          <w:rFonts w:ascii="Tahoma" w:hAnsi="Tahoma" w:cs="Tahoma"/>
          <w:b/>
          <w:sz w:val="110"/>
          <w:szCs w:val="110"/>
        </w:rPr>
      </w:pPr>
      <w:r w:rsidRPr="00D04575">
        <w:rPr>
          <w:rFonts w:ascii="Tahoma" w:hAnsi="Tahoma" w:cs="Tahoma"/>
          <w:b/>
          <w:sz w:val="110"/>
          <w:szCs w:val="110"/>
        </w:rPr>
        <w:t>For The Blind</w:t>
      </w:r>
    </w:p>
    <w:p w14:paraId="1A4792F0" w14:textId="77777777" w:rsidR="00FE21B3" w:rsidRPr="00760116" w:rsidRDefault="00FE21B3" w:rsidP="00F964BE">
      <w:pPr>
        <w:spacing w:after="0" w:line="240" w:lineRule="auto"/>
        <w:jc w:val="center"/>
        <w:rPr>
          <w:rFonts w:ascii="Tahoma" w:hAnsi="Tahoma" w:cs="Tahoma"/>
          <w:b/>
          <w:sz w:val="110"/>
          <w:szCs w:val="110"/>
          <w:highlight w:val="yellow"/>
        </w:rPr>
      </w:pPr>
    </w:p>
    <w:p w14:paraId="46DCC7EB" w14:textId="77777777" w:rsidR="00FE21B3" w:rsidRPr="00760116" w:rsidRDefault="00FE21B3" w:rsidP="00F964BE">
      <w:pPr>
        <w:spacing w:after="0" w:line="240" w:lineRule="auto"/>
        <w:jc w:val="center"/>
        <w:rPr>
          <w:rFonts w:ascii="Tahoma" w:hAnsi="Tahoma" w:cs="Tahoma"/>
          <w:b/>
          <w:sz w:val="72"/>
          <w:szCs w:val="120"/>
        </w:rPr>
      </w:pPr>
      <w:r w:rsidRPr="00760116">
        <w:rPr>
          <w:rFonts w:ascii="Tahoma" w:hAnsi="Tahoma" w:cs="Tahoma"/>
          <w:b/>
          <w:sz w:val="72"/>
          <w:szCs w:val="110"/>
        </w:rPr>
        <w:t>Department of Research</w:t>
      </w:r>
    </w:p>
    <w:p w14:paraId="1EEE6E32" w14:textId="77777777" w:rsidR="00803992" w:rsidRPr="00760116" w:rsidRDefault="00803992" w:rsidP="00F964BE">
      <w:pPr>
        <w:spacing w:after="0" w:line="240" w:lineRule="auto"/>
        <w:jc w:val="center"/>
        <w:rPr>
          <w:rFonts w:ascii="Tahoma" w:hAnsi="Tahoma" w:cs="Tahoma"/>
          <w:b/>
          <w:sz w:val="80"/>
          <w:szCs w:val="80"/>
        </w:rPr>
      </w:pPr>
    </w:p>
    <w:p w14:paraId="3C063640" w14:textId="77777777" w:rsidR="00803992" w:rsidRPr="00760116" w:rsidRDefault="00803992" w:rsidP="00F964BE">
      <w:pPr>
        <w:spacing w:after="0" w:line="240" w:lineRule="auto"/>
        <w:jc w:val="center"/>
        <w:rPr>
          <w:rFonts w:ascii="Tahoma" w:hAnsi="Tahoma" w:cs="Tahoma"/>
          <w:b/>
          <w:sz w:val="80"/>
          <w:szCs w:val="80"/>
        </w:rPr>
      </w:pPr>
    </w:p>
    <w:p w14:paraId="555C1708" w14:textId="77777777" w:rsidR="00717D1D" w:rsidRPr="00760116" w:rsidRDefault="00717D1D" w:rsidP="00F964BE">
      <w:pPr>
        <w:spacing w:after="0" w:line="240" w:lineRule="auto"/>
        <w:jc w:val="center"/>
        <w:rPr>
          <w:rFonts w:ascii="Tahoma" w:hAnsi="Tahoma" w:cs="Tahoma"/>
          <w:b/>
          <w:sz w:val="72"/>
          <w:szCs w:val="80"/>
        </w:rPr>
      </w:pPr>
      <w:r w:rsidRPr="00760116">
        <w:rPr>
          <w:rFonts w:ascii="Tahoma" w:hAnsi="Tahoma" w:cs="Tahoma"/>
          <w:b/>
          <w:sz w:val="72"/>
          <w:szCs w:val="80"/>
        </w:rPr>
        <w:t xml:space="preserve">Annual Report </w:t>
      </w:r>
    </w:p>
    <w:p w14:paraId="48EC6952" w14:textId="77777777" w:rsidR="00803992" w:rsidRPr="00760116" w:rsidRDefault="00717D1D" w:rsidP="00F964BE">
      <w:pPr>
        <w:spacing w:after="0" w:line="240" w:lineRule="auto"/>
        <w:jc w:val="center"/>
        <w:rPr>
          <w:rFonts w:ascii="Tahoma" w:hAnsi="Tahoma" w:cs="Tahoma"/>
          <w:b/>
          <w:sz w:val="72"/>
          <w:szCs w:val="80"/>
        </w:rPr>
      </w:pPr>
      <w:r w:rsidRPr="00760116">
        <w:rPr>
          <w:rFonts w:ascii="Tahoma" w:hAnsi="Tahoma" w:cs="Tahoma"/>
          <w:b/>
          <w:sz w:val="72"/>
          <w:szCs w:val="80"/>
        </w:rPr>
        <w:t xml:space="preserve">of </w:t>
      </w:r>
      <w:r w:rsidR="00803992" w:rsidRPr="00760116">
        <w:rPr>
          <w:rFonts w:ascii="Tahoma" w:hAnsi="Tahoma" w:cs="Tahoma"/>
          <w:b/>
          <w:sz w:val="72"/>
          <w:szCs w:val="80"/>
        </w:rPr>
        <w:t>Research</w:t>
      </w:r>
      <w:r w:rsidRPr="00760116">
        <w:rPr>
          <w:rFonts w:ascii="Tahoma" w:hAnsi="Tahoma" w:cs="Tahoma"/>
          <w:b/>
          <w:sz w:val="72"/>
          <w:szCs w:val="80"/>
        </w:rPr>
        <w:t xml:space="preserve"> </w:t>
      </w:r>
      <w:r w:rsidR="00803992" w:rsidRPr="00760116">
        <w:rPr>
          <w:rFonts w:ascii="Tahoma" w:hAnsi="Tahoma" w:cs="Tahoma"/>
          <w:b/>
          <w:sz w:val="72"/>
          <w:szCs w:val="80"/>
        </w:rPr>
        <w:t>&amp;</w:t>
      </w:r>
      <w:r w:rsidRPr="00760116">
        <w:rPr>
          <w:rFonts w:ascii="Tahoma" w:hAnsi="Tahoma" w:cs="Tahoma"/>
          <w:b/>
          <w:sz w:val="72"/>
          <w:szCs w:val="80"/>
        </w:rPr>
        <w:t xml:space="preserve"> </w:t>
      </w:r>
    </w:p>
    <w:p w14:paraId="30913958" w14:textId="77777777" w:rsidR="00803992" w:rsidRPr="00760116" w:rsidRDefault="00803992" w:rsidP="00F964BE">
      <w:pPr>
        <w:spacing w:after="0" w:line="240" w:lineRule="auto"/>
        <w:jc w:val="center"/>
        <w:rPr>
          <w:rFonts w:ascii="Tahoma" w:hAnsi="Tahoma" w:cs="Tahoma"/>
          <w:b/>
          <w:sz w:val="72"/>
          <w:szCs w:val="80"/>
        </w:rPr>
      </w:pPr>
      <w:r w:rsidRPr="00760116">
        <w:rPr>
          <w:rFonts w:ascii="Tahoma" w:hAnsi="Tahoma" w:cs="Tahoma"/>
          <w:b/>
          <w:sz w:val="72"/>
          <w:szCs w:val="80"/>
        </w:rPr>
        <w:t>Development Activities</w:t>
      </w:r>
    </w:p>
    <w:p w14:paraId="4E51B48B" w14:textId="77777777" w:rsidR="00717D1D" w:rsidRPr="00760116" w:rsidRDefault="00717D1D" w:rsidP="00F964BE">
      <w:pPr>
        <w:spacing w:after="0" w:line="240" w:lineRule="auto"/>
        <w:jc w:val="center"/>
        <w:rPr>
          <w:rFonts w:ascii="Tahoma" w:hAnsi="Tahoma" w:cs="Tahoma"/>
          <w:b/>
          <w:sz w:val="72"/>
          <w:szCs w:val="80"/>
        </w:rPr>
      </w:pPr>
    </w:p>
    <w:p w14:paraId="2F880E97" w14:textId="6B98C93F" w:rsidR="00CA4DAC" w:rsidRPr="00760116" w:rsidRDefault="00717D1D" w:rsidP="00F964BE">
      <w:pPr>
        <w:spacing w:after="0" w:line="240" w:lineRule="auto"/>
        <w:jc w:val="center"/>
        <w:rPr>
          <w:rFonts w:ascii="Tahoma" w:hAnsi="Tahoma" w:cs="Tahoma"/>
          <w:b/>
          <w:sz w:val="72"/>
          <w:szCs w:val="80"/>
        </w:rPr>
      </w:pPr>
      <w:r w:rsidRPr="00760116">
        <w:rPr>
          <w:rFonts w:ascii="Tahoma" w:hAnsi="Tahoma" w:cs="Tahoma"/>
          <w:b/>
          <w:sz w:val="72"/>
          <w:szCs w:val="80"/>
        </w:rPr>
        <w:t xml:space="preserve">Fiscal Year </w:t>
      </w:r>
      <w:r w:rsidR="00760116" w:rsidRPr="00760116">
        <w:rPr>
          <w:rFonts w:ascii="Tahoma" w:hAnsi="Tahoma" w:cs="Tahoma"/>
          <w:b/>
          <w:sz w:val="72"/>
          <w:szCs w:val="80"/>
        </w:rPr>
        <w:t>2020</w:t>
      </w:r>
    </w:p>
    <w:p w14:paraId="11A48562" w14:textId="77777777" w:rsidR="00CA4DAC" w:rsidRPr="00760116" w:rsidRDefault="00CA4DAC" w:rsidP="00F964BE">
      <w:pPr>
        <w:widowControl/>
        <w:adjustRightInd/>
        <w:spacing w:after="0" w:line="240" w:lineRule="auto"/>
        <w:jc w:val="left"/>
        <w:textAlignment w:val="auto"/>
        <w:rPr>
          <w:rFonts w:ascii="Tahoma" w:hAnsi="Tahoma" w:cs="Tahoma"/>
          <w:b/>
          <w:sz w:val="40"/>
          <w:szCs w:val="80"/>
          <w:highlight w:val="yellow"/>
        </w:rPr>
      </w:pPr>
      <w:r w:rsidRPr="00760116">
        <w:rPr>
          <w:rFonts w:ascii="Tahoma" w:hAnsi="Tahoma" w:cs="Tahoma"/>
          <w:b/>
          <w:sz w:val="72"/>
          <w:szCs w:val="80"/>
          <w:highlight w:val="yellow"/>
        </w:rPr>
        <w:br w:type="page"/>
      </w:r>
    </w:p>
    <w:p w14:paraId="6F9DC1DD" w14:textId="77777777" w:rsidR="00803992" w:rsidRPr="00760116" w:rsidRDefault="00803992" w:rsidP="00F964BE">
      <w:pPr>
        <w:spacing w:after="0" w:line="240" w:lineRule="auto"/>
        <w:jc w:val="center"/>
        <w:rPr>
          <w:rFonts w:ascii="Tahoma" w:hAnsi="Tahoma" w:cs="Tahoma"/>
          <w:b/>
          <w:sz w:val="24"/>
          <w:szCs w:val="20"/>
        </w:rPr>
      </w:pPr>
      <w:r w:rsidRPr="00760116">
        <w:rPr>
          <w:rFonts w:ascii="Tahoma" w:hAnsi="Tahoma" w:cs="Tahoma"/>
          <w:b/>
          <w:sz w:val="24"/>
          <w:szCs w:val="20"/>
        </w:rPr>
        <w:lastRenderedPageBreak/>
        <w:t>Table of Contents</w:t>
      </w:r>
    </w:p>
    <w:p w14:paraId="12231D25" w14:textId="77777777" w:rsidR="00803992" w:rsidRPr="00760116" w:rsidRDefault="00803992" w:rsidP="00F964BE">
      <w:pPr>
        <w:spacing w:after="0" w:line="240" w:lineRule="auto"/>
        <w:jc w:val="center"/>
        <w:rPr>
          <w:rFonts w:ascii="Tahoma" w:hAnsi="Tahoma" w:cs="Tahoma"/>
          <w:b/>
          <w:sz w:val="24"/>
          <w:szCs w:val="20"/>
          <w:highlight w:val="yellow"/>
        </w:rPr>
      </w:pPr>
    </w:p>
    <w:p w14:paraId="0A43A8A6" w14:textId="77777777" w:rsidR="00654270" w:rsidRDefault="001C116E">
      <w:pPr>
        <w:pStyle w:val="TOC1"/>
        <w:rPr>
          <w:rFonts w:asciiTheme="minorHAnsi" w:eastAsiaTheme="minorEastAsia" w:hAnsiTheme="minorHAnsi" w:cstheme="minorBidi"/>
          <w:b w:val="0"/>
          <w:bCs w:val="0"/>
          <w:caps w:val="0"/>
          <w:noProof/>
          <w:sz w:val="22"/>
          <w:szCs w:val="22"/>
        </w:rPr>
      </w:pPr>
      <w:r w:rsidRPr="00760116">
        <w:rPr>
          <w:rFonts w:ascii="Cambria" w:hAnsi="Cambria"/>
          <w:highlight w:val="yellow"/>
        </w:rPr>
        <w:fldChar w:fldCharType="begin"/>
      </w:r>
      <w:r w:rsidR="00901C37" w:rsidRPr="00760116">
        <w:rPr>
          <w:rFonts w:ascii="Cambria" w:hAnsi="Cambria"/>
          <w:highlight w:val="yellow"/>
        </w:rPr>
        <w:instrText xml:space="preserve"> TOC \o "1-4" \u </w:instrText>
      </w:r>
      <w:r w:rsidRPr="00760116">
        <w:rPr>
          <w:rFonts w:ascii="Cambria" w:hAnsi="Cambria"/>
          <w:highlight w:val="yellow"/>
        </w:rPr>
        <w:fldChar w:fldCharType="separate"/>
      </w:r>
      <w:r w:rsidR="00654270">
        <w:rPr>
          <w:noProof/>
        </w:rPr>
        <w:t>MISSION STATEMENT</w:t>
      </w:r>
      <w:r w:rsidR="00654270">
        <w:rPr>
          <w:noProof/>
        </w:rPr>
        <w:tab/>
      </w:r>
      <w:r w:rsidR="00654270">
        <w:rPr>
          <w:noProof/>
        </w:rPr>
        <w:fldChar w:fldCharType="begin"/>
      </w:r>
      <w:r w:rsidR="00654270">
        <w:rPr>
          <w:noProof/>
        </w:rPr>
        <w:instrText xml:space="preserve"> PAGEREF _Toc52779975 \h </w:instrText>
      </w:r>
      <w:r w:rsidR="00654270">
        <w:rPr>
          <w:noProof/>
        </w:rPr>
      </w:r>
      <w:r w:rsidR="00654270">
        <w:rPr>
          <w:noProof/>
        </w:rPr>
        <w:fldChar w:fldCharType="separate"/>
      </w:r>
      <w:r w:rsidR="00654270">
        <w:rPr>
          <w:noProof/>
        </w:rPr>
        <w:t>5</w:t>
      </w:r>
      <w:r w:rsidR="00654270">
        <w:rPr>
          <w:noProof/>
        </w:rPr>
        <w:fldChar w:fldCharType="end"/>
      </w:r>
    </w:p>
    <w:p w14:paraId="60A9A838"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Advisory Committees</w:t>
      </w:r>
      <w:r>
        <w:rPr>
          <w:noProof/>
        </w:rPr>
        <w:tab/>
      </w:r>
      <w:r>
        <w:rPr>
          <w:noProof/>
        </w:rPr>
        <w:fldChar w:fldCharType="begin"/>
      </w:r>
      <w:r>
        <w:rPr>
          <w:noProof/>
        </w:rPr>
        <w:instrText xml:space="preserve"> PAGEREF _Toc52779976 \h </w:instrText>
      </w:r>
      <w:r>
        <w:rPr>
          <w:noProof/>
        </w:rPr>
      </w:r>
      <w:r>
        <w:rPr>
          <w:noProof/>
        </w:rPr>
        <w:fldChar w:fldCharType="separate"/>
      </w:r>
      <w:r>
        <w:rPr>
          <w:noProof/>
        </w:rPr>
        <w:t>6</w:t>
      </w:r>
      <w:r>
        <w:rPr>
          <w:noProof/>
        </w:rPr>
        <w:fldChar w:fldCharType="end"/>
      </w:r>
    </w:p>
    <w:p w14:paraId="67A743DC"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DEPARTMENT OF RESEARCH STAFF</w:t>
      </w:r>
      <w:r>
        <w:rPr>
          <w:noProof/>
        </w:rPr>
        <w:tab/>
      </w:r>
      <w:r>
        <w:rPr>
          <w:noProof/>
        </w:rPr>
        <w:fldChar w:fldCharType="begin"/>
      </w:r>
      <w:r>
        <w:rPr>
          <w:noProof/>
        </w:rPr>
        <w:instrText xml:space="preserve"> PAGEREF _Toc52779977 \h </w:instrText>
      </w:r>
      <w:r>
        <w:rPr>
          <w:noProof/>
        </w:rPr>
      </w:r>
      <w:r>
        <w:rPr>
          <w:noProof/>
        </w:rPr>
        <w:fldChar w:fldCharType="separate"/>
      </w:r>
      <w:r>
        <w:rPr>
          <w:noProof/>
        </w:rPr>
        <w:t>7</w:t>
      </w:r>
      <w:r>
        <w:rPr>
          <w:noProof/>
        </w:rPr>
        <w:fldChar w:fldCharType="end"/>
      </w:r>
    </w:p>
    <w:p w14:paraId="16E32EC2"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Agencies Participating in Research (77)</w:t>
      </w:r>
      <w:r>
        <w:rPr>
          <w:noProof/>
        </w:rPr>
        <w:tab/>
      </w:r>
      <w:r>
        <w:rPr>
          <w:noProof/>
        </w:rPr>
        <w:fldChar w:fldCharType="begin"/>
      </w:r>
      <w:r>
        <w:rPr>
          <w:noProof/>
        </w:rPr>
        <w:instrText xml:space="preserve"> PAGEREF _Toc52779978 \h </w:instrText>
      </w:r>
      <w:r>
        <w:rPr>
          <w:noProof/>
        </w:rPr>
      </w:r>
      <w:r>
        <w:rPr>
          <w:noProof/>
        </w:rPr>
        <w:fldChar w:fldCharType="separate"/>
      </w:r>
      <w:r>
        <w:rPr>
          <w:noProof/>
        </w:rPr>
        <w:t>9</w:t>
      </w:r>
      <w:r>
        <w:rPr>
          <w:noProof/>
        </w:rPr>
        <w:fldChar w:fldCharType="end"/>
      </w:r>
    </w:p>
    <w:p w14:paraId="2485882B"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Consultants (70)</w:t>
      </w:r>
      <w:r>
        <w:rPr>
          <w:noProof/>
        </w:rPr>
        <w:tab/>
      </w:r>
      <w:r>
        <w:rPr>
          <w:noProof/>
        </w:rPr>
        <w:fldChar w:fldCharType="begin"/>
      </w:r>
      <w:r>
        <w:rPr>
          <w:noProof/>
        </w:rPr>
        <w:instrText xml:space="preserve"> PAGEREF _Toc52779979 \h </w:instrText>
      </w:r>
      <w:r>
        <w:rPr>
          <w:noProof/>
        </w:rPr>
      </w:r>
      <w:r>
        <w:rPr>
          <w:noProof/>
        </w:rPr>
        <w:fldChar w:fldCharType="separate"/>
      </w:r>
      <w:r>
        <w:rPr>
          <w:noProof/>
        </w:rPr>
        <w:t>11</w:t>
      </w:r>
      <w:r>
        <w:rPr>
          <w:noProof/>
        </w:rPr>
        <w:fldChar w:fldCharType="end"/>
      </w:r>
    </w:p>
    <w:p w14:paraId="31C59C3C"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Field Evaluators / Expert Reviewers (77)</w:t>
      </w:r>
      <w:r>
        <w:rPr>
          <w:noProof/>
        </w:rPr>
        <w:tab/>
      </w:r>
      <w:r>
        <w:rPr>
          <w:noProof/>
        </w:rPr>
        <w:fldChar w:fldCharType="begin"/>
      </w:r>
      <w:r>
        <w:rPr>
          <w:noProof/>
        </w:rPr>
        <w:instrText xml:space="preserve"> PAGEREF _Toc52779980 \h </w:instrText>
      </w:r>
      <w:r>
        <w:rPr>
          <w:noProof/>
        </w:rPr>
      </w:r>
      <w:r>
        <w:rPr>
          <w:noProof/>
        </w:rPr>
        <w:fldChar w:fldCharType="separate"/>
      </w:r>
      <w:r>
        <w:rPr>
          <w:noProof/>
        </w:rPr>
        <w:t>16</w:t>
      </w:r>
      <w:r>
        <w:rPr>
          <w:noProof/>
        </w:rPr>
        <w:fldChar w:fldCharType="end"/>
      </w:r>
    </w:p>
    <w:p w14:paraId="05076FA2"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ACCESSIBLE TESTS</w:t>
      </w:r>
      <w:r>
        <w:rPr>
          <w:noProof/>
        </w:rPr>
        <w:tab/>
      </w:r>
      <w:r>
        <w:rPr>
          <w:noProof/>
        </w:rPr>
        <w:fldChar w:fldCharType="begin"/>
      </w:r>
      <w:r>
        <w:rPr>
          <w:noProof/>
        </w:rPr>
        <w:instrText xml:space="preserve"> PAGEREF _Toc52779981 \h </w:instrText>
      </w:r>
      <w:r>
        <w:rPr>
          <w:noProof/>
        </w:rPr>
      </w:r>
      <w:r>
        <w:rPr>
          <w:noProof/>
        </w:rPr>
        <w:fldChar w:fldCharType="separate"/>
      </w:r>
      <w:r>
        <w:rPr>
          <w:noProof/>
        </w:rPr>
        <w:t>20</w:t>
      </w:r>
      <w:r>
        <w:rPr>
          <w:noProof/>
        </w:rPr>
        <w:fldChar w:fldCharType="end"/>
      </w:r>
    </w:p>
    <w:p w14:paraId="0952586C"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EDUCATIONAL PRODUCT RESEARCH</w:t>
      </w:r>
      <w:r>
        <w:rPr>
          <w:noProof/>
        </w:rPr>
        <w:tab/>
      </w:r>
      <w:r>
        <w:rPr>
          <w:noProof/>
        </w:rPr>
        <w:fldChar w:fldCharType="begin"/>
      </w:r>
      <w:r>
        <w:rPr>
          <w:noProof/>
        </w:rPr>
        <w:instrText xml:space="preserve"> PAGEREF _Toc52779982 \h </w:instrText>
      </w:r>
      <w:r>
        <w:rPr>
          <w:noProof/>
        </w:rPr>
      </w:r>
      <w:r>
        <w:rPr>
          <w:noProof/>
        </w:rPr>
        <w:fldChar w:fldCharType="separate"/>
      </w:r>
      <w:r>
        <w:rPr>
          <w:noProof/>
        </w:rPr>
        <w:t>23</w:t>
      </w:r>
      <w:r>
        <w:rPr>
          <w:noProof/>
        </w:rPr>
        <w:fldChar w:fldCharType="end"/>
      </w:r>
    </w:p>
    <w:p w14:paraId="3716CE0C"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ADULT LIFE</w:t>
      </w:r>
      <w:r>
        <w:rPr>
          <w:noProof/>
        </w:rPr>
        <w:tab/>
      </w:r>
      <w:r>
        <w:rPr>
          <w:noProof/>
        </w:rPr>
        <w:fldChar w:fldCharType="begin"/>
      </w:r>
      <w:r>
        <w:rPr>
          <w:noProof/>
        </w:rPr>
        <w:instrText xml:space="preserve"> PAGEREF _Toc52779983 \h </w:instrText>
      </w:r>
      <w:r>
        <w:rPr>
          <w:noProof/>
        </w:rPr>
      </w:r>
      <w:r>
        <w:rPr>
          <w:noProof/>
        </w:rPr>
        <w:fldChar w:fldCharType="separate"/>
      </w:r>
      <w:r>
        <w:rPr>
          <w:noProof/>
        </w:rPr>
        <w:t>24</w:t>
      </w:r>
      <w:r>
        <w:rPr>
          <w:noProof/>
        </w:rPr>
        <w:fldChar w:fldCharType="end"/>
      </w:r>
    </w:p>
    <w:p w14:paraId="00EB7FA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Adult Life Needs</w:t>
      </w:r>
      <w:r>
        <w:rPr>
          <w:noProof/>
        </w:rPr>
        <w:tab/>
      </w:r>
      <w:r>
        <w:rPr>
          <w:noProof/>
        </w:rPr>
        <w:fldChar w:fldCharType="begin"/>
      </w:r>
      <w:r>
        <w:rPr>
          <w:noProof/>
        </w:rPr>
        <w:instrText xml:space="preserve"> PAGEREF _Toc52779984 \h </w:instrText>
      </w:r>
      <w:r>
        <w:rPr>
          <w:noProof/>
        </w:rPr>
      </w:r>
      <w:r>
        <w:rPr>
          <w:noProof/>
        </w:rPr>
        <w:fldChar w:fldCharType="separate"/>
      </w:r>
      <w:r>
        <w:rPr>
          <w:noProof/>
        </w:rPr>
        <w:t>25</w:t>
      </w:r>
      <w:r>
        <w:rPr>
          <w:noProof/>
        </w:rPr>
        <w:fldChar w:fldCharType="end"/>
      </w:r>
    </w:p>
    <w:p w14:paraId="658CBC40"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CORE CURRICULUM</w:t>
      </w:r>
      <w:r>
        <w:rPr>
          <w:noProof/>
        </w:rPr>
        <w:tab/>
      </w:r>
      <w:r>
        <w:rPr>
          <w:noProof/>
        </w:rPr>
        <w:fldChar w:fldCharType="begin"/>
      </w:r>
      <w:r>
        <w:rPr>
          <w:noProof/>
        </w:rPr>
        <w:instrText xml:space="preserve"> PAGEREF _Toc52779985 \h </w:instrText>
      </w:r>
      <w:r>
        <w:rPr>
          <w:noProof/>
        </w:rPr>
      </w:r>
      <w:r>
        <w:rPr>
          <w:noProof/>
        </w:rPr>
        <w:fldChar w:fldCharType="separate"/>
      </w:r>
      <w:r>
        <w:rPr>
          <w:noProof/>
        </w:rPr>
        <w:t>26</w:t>
      </w:r>
      <w:r>
        <w:rPr>
          <w:noProof/>
        </w:rPr>
        <w:fldChar w:fldCharType="end"/>
      </w:r>
    </w:p>
    <w:p w14:paraId="631EBEE3"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BUSINESS AND VOCATIONAL EDUCATION</w:t>
      </w:r>
      <w:r>
        <w:rPr>
          <w:noProof/>
        </w:rPr>
        <w:tab/>
      </w:r>
      <w:r>
        <w:rPr>
          <w:noProof/>
        </w:rPr>
        <w:fldChar w:fldCharType="begin"/>
      </w:r>
      <w:r>
        <w:rPr>
          <w:noProof/>
        </w:rPr>
        <w:instrText xml:space="preserve"> PAGEREF _Toc52779986 \h </w:instrText>
      </w:r>
      <w:r>
        <w:rPr>
          <w:noProof/>
        </w:rPr>
      </w:r>
      <w:r>
        <w:rPr>
          <w:noProof/>
        </w:rPr>
        <w:fldChar w:fldCharType="separate"/>
      </w:r>
      <w:r>
        <w:rPr>
          <w:noProof/>
        </w:rPr>
        <w:t>27</w:t>
      </w:r>
      <w:r>
        <w:rPr>
          <w:noProof/>
        </w:rPr>
        <w:fldChar w:fldCharType="end"/>
      </w:r>
    </w:p>
    <w:p w14:paraId="2D8DF564"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FINE AND PERFORMING ARTS</w:t>
      </w:r>
      <w:r>
        <w:rPr>
          <w:noProof/>
        </w:rPr>
        <w:tab/>
      </w:r>
      <w:r>
        <w:rPr>
          <w:noProof/>
        </w:rPr>
        <w:fldChar w:fldCharType="begin"/>
      </w:r>
      <w:r>
        <w:rPr>
          <w:noProof/>
        </w:rPr>
        <w:instrText xml:space="preserve"> PAGEREF _Toc52779987 \h </w:instrText>
      </w:r>
      <w:r>
        <w:rPr>
          <w:noProof/>
        </w:rPr>
      </w:r>
      <w:r>
        <w:rPr>
          <w:noProof/>
        </w:rPr>
        <w:fldChar w:fldCharType="separate"/>
      </w:r>
      <w:r>
        <w:rPr>
          <w:noProof/>
        </w:rPr>
        <w:t>27</w:t>
      </w:r>
      <w:r>
        <w:rPr>
          <w:noProof/>
        </w:rPr>
        <w:fldChar w:fldCharType="end"/>
      </w:r>
    </w:p>
    <w:p w14:paraId="3A0BB886"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Feel 'n Peel Sheets: Carousel of Textures II</w:t>
      </w:r>
      <w:r>
        <w:rPr>
          <w:noProof/>
        </w:rPr>
        <w:tab/>
      </w:r>
      <w:r>
        <w:rPr>
          <w:noProof/>
        </w:rPr>
        <w:fldChar w:fldCharType="begin"/>
      </w:r>
      <w:r>
        <w:rPr>
          <w:noProof/>
        </w:rPr>
        <w:instrText xml:space="preserve"> PAGEREF _Toc52779988 \h </w:instrText>
      </w:r>
      <w:r>
        <w:rPr>
          <w:noProof/>
        </w:rPr>
      </w:r>
      <w:r>
        <w:rPr>
          <w:noProof/>
        </w:rPr>
        <w:fldChar w:fldCharType="separate"/>
      </w:r>
      <w:r>
        <w:rPr>
          <w:noProof/>
        </w:rPr>
        <w:t>27</w:t>
      </w:r>
      <w:r>
        <w:rPr>
          <w:noProof/>
        </w:rPr>
        <w:fldChar w:fldCharType="end"/>
      </w:r>
    </w:p>
    <w:p w14:paraId="6EB2B32F"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Music Braille Flash Cards</w:t>
      </w:r>
      <w:r>
        <w:rPr>
          <w:noProof/>
        </w:rPr>
        <w:tab/>
      </w:r>
      <w:r>
        <w:rPr>
          <w:noProof/>
        </w:rPr>
        <w:fldChar w:fldCharType="begin"/>
      </w:r>
      <w:r>
        <w:rPr>
          <w:noProof/>
        </w:rPr>
        <w:instrText xml:space="preserve"> PAGEREF _Toc52779989 \h </w:instrText>
      </w:r>
      <w:r>
        <w:rPr>
          <w:noProof/>
        </w:rPr>
      </w:r>
      <w:r>
        <w:rPr>
          <w:noProof/>
        </w:rPr>
        <w:fldChar w:fldCharType="separate"/>
      </w:r>
      <w:r>
        <w:rPr>
          <w:noProof/>
        </w:rPr>
        <w:t>33</w:t>
      </w:r>
      <w:r>
        <w:rPr>
          <w:noProof/>
        </w:rPr>
        <w:fldChar w:fldCharType="end"/>
      </w:r>
    </w:p>
    <w:p w14:paraId="58910F5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Paint-By-Number Safari™ (Series)</w:t>
      </w:r>
      <w:r>
        <w:rPr>
          <w:noProof/>
        </w:rPr>
        <w:tab/>
      </w:r>
      <w:r>
        <w:rPr>
          <w:noProof/>
        </w:rPr>
        <w:fldChar w:fldCharType="begin"/>
      </w:r>
      <w:r>
        <w:rPr>
          <w:noProof/>
        </w:rPr>
        <w:instrText xml:space="preserve"> PAGEREF _Toc52779990 \h </w:instrText>
      </w:r>
      <w:r>
        <w:rPr>
          <w:noProof/>
        </w:rPr>
      </w:r>
      <w:r>
        <w:rPr>
          <w:noProof/>
        </w:rPr>
        <w:fldChar w:fldCharType="separate"/>
      </w:r>
      <w:r>
        <w:rPr>
          <w:noProof/>
        </w:rPr>
        <w:t>36</w:t>
      </w:r>
      <w:r>
        <w:rPr>
          <w:noProof/>
        </w:rPr>
        <w:fldChar w:fldCharType="end"/>
      </w:r>
    </w:p>
    <w:p w14:paraId="5006E482"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Strike-A-Pose: Body Awareness Cards for Students with Visual Impairments and Blindness</w:t>
      </w:r>
      <w:r>
        <w:rPr>
          <w:noProof/>
        </w:rPr>
        <w:tab/>
      </w:r>
      <w:r>
        <w:rPr>
          <w:noProof/>
        </w:rPr>
        <w:fldChar w:fldCharType="begin"/>
      </w:r>
      <w:r>
        <w:rPr>
          <w:noProof/>
        </w:rPr>
        <w:instrText xml:space="preserve"> PAGEREF _Toc52779991 \h </w:instrText>
      </w:r>
      <w:r>
        <w:rPr>
          <w:noProof/>
        </w:rPr>
      </w:r>
      <w:r>
        <w:rPr>
          <w:noProof/>
        </w:rPr>
        <w:fldChar w:fldCharType="separate"/>
      </w:r>
      <w:r>
        <w:rPr>
          <w:noProof/>
        </w:rPr>
        <w:t>37</w:t>
      </w:r>
      <w:r>
        <w:rPr>
          <w:noProof/>
        </w:rPr>
        <w:fldChar w:fldCharType="end"/>
      </w:r>
    </w:p>
    <w:p w14:paraId="33792FE3"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MATHEMATICS</w:t>
      </w:r>
      <w:r>
        <w:rPr>
          <w:noProof/>
        </w:rPr>
        <w:tab/>
      </w:r>
      <w:r>
        <w:rPr>
          <w:noProof/>
        </w:rPr>
        <w:fldChar w:fldCharType="begin"/>
      </w:r>
      <w:r>
        <w:rPr>
          <w:noProof/>
        </w:rPr>
        <w:instrText xml:space="preserve"> PAGEREF _Toc52779992 \h </w:instrText>
      </w:r>
      <w:r>
        <w:rPr>
          <w:noProof/>
        </w:rPr>
      </w:r>
      <w:r>
        <w:rPr>
          <w:noProof/>
        </w:rPr>
        <w:fldChar w:fldCharType="separate"/>
      </w:r>
      <w:r>
        <w:rPr>
          <w:noProof/>
        </w:rPr>
        <w:t>41</w:t>
      </w:r>
      <w:r>
        <w:rPr>
          <w:noProof/>
        </w:rPr>
        <w:fldChar w:fldCharType="end"/>
      </w:r>
    </w:p>
    <w:p w14:paraId="4B2ED714"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Tahoma"/>
          <w:noProof/>
        </w:rPr>
        <w:t>AnimalWatch VI: Building Graphics Literacy</w:t>
      </w:r>
      <w:r>
        <w:rPr>
          <w:noProof/>
        </w:rPr>
        <w:tab/>
      </w:r>
      <w:r>
        <w:rPr>
          <w:noProof/>
        </w:rPr>
        <w:fldChar w:fldCharType="begin"/>
      </w:r>
      <w:r>
        <w:rPr>
          <w:noProof/>
        </w:rPr>
        <w:instrText xml:space="preserve"> PAGEREF _Toc52779993 \h </w:instrText>
      </w:r>
      <w:r>
        <w:rPr>
          <w:noProof/>
        </w:rPr>
      </w:r>
      <w:r>
        <w:rPr>
          <w:noProof/>
        </w:rPr>
        <w:fldChar w:fldCharType="separate"/>
      </w:r>
      <w:r>
        <w:rPr>
          <w:noProof/>
        </w:rPr>
        <w:t>41</w:t>
      </w:r>
      <w:r>
        <w:rPr>
          <w:noProof/>
        </w:rPr>
        <w:fldChar w:fldCharType="end"/>
      </w:r>
    </w:p>
    <w:p w14:paraId="5EFDFC45"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AnyMath Kit</w:t>
      </w:r>
      <w:r>
        <w:rPr>
          <w:noProof/>
        </w:rPr>
        <w:tab/>
      </w:r>
      <w:r>
        <w:rPr>
          <w:noProof/>
        </w:rPr>
        <w:fldChar w:fldCharType="begin"/>
      </w:r>
      <w:r>
        <w:rPr>
          <w:noProof/>
        </w:rPr>
        <w:instrText xml:space="preserve"> PAGEREF _Toc52779994 \h </w:instrText>
      </w:r>
      <w:r>
        <w:rPr>
          <w:noProof/>
        </w:rPr>
      </w:r>
      <w:r>
        <w:rPr>
          <w:noProof/>
        </w:rPr>
        <w:fldChar w:fldCharType="separate"/>
      </w:r>
      <w:r>
        <w:rPr>
          <w:noProof/>
        </w:rPr>
        <w:t>42</w:t>
      </w:r>
      <w:r>
        <w:rPr>
          <w:noProof/>
        </w:rPr>
        <w:fldChar w:fldCharType="end"/>
      </w:r>
    </w:p>
    <w:p w14:paraId="50C3D362"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Flip-Over Concept Books: FRACTIONS</w:t>
      </w:r>
      <w:r>
        <w:rPr>
          <w:noProof/>
        </w:rPr>
        <w:tab/>
      </w:r>
      <w:r>
        <w:rPr>
          <w:noProof/>
        </w:rPr>
        <w:fldChar w:fldCharType="begin"/>
      </w:r>
      <w:r>
        <w:rPr>
          <w:noProof/>
        </w:rPr>
        <w:instrText xml:space="preserve"> PAGEREF _Toc52779995 \h </w:instrText>
      </w:r>
      <w:r>
        <w:rPr>
          <w:noProof/>
        </w:rPr>
      </w:r>
      <w:r>
        <w:rPr>
          <w:noProof/>
        </w:rPr>
        <w:fldChar w:fldCharType="separate"/>
      </w:r>
      <w:r>
        <w:rPr>
          <w:noProof/>
        </w:rPr>
        <w:t>46</w:t>
      </w:r>
      <w:r>
        <w:rPr>
          <w:noProof/>
        </w:rPr>
        <w:fldChar w:fldCharType="end"/>
      </w:r>
    </w:p>
    <w:p w14:paraId="03913B2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Flip-Over Concept Books: TELLING TIME</w:t>
      </w:r>
      <w:r>
        <w:rPr>
          <w:noProof/>
        </w:rPr>
        <w:tab/>
      </w:r>
      <w:r>
        <w:rPr>
          <w:noProof/>
        </w:rPr>
        <w:fldChar w:fldCharType="begin"/>
      </w:r>
      <w:r>
        <w:rPr>
          <w:noProof/>
        </w:rPr>
        <w:instrText xml:space="preserve"> PAGEREF _Toc52779996 \h </w:instrText>
      </w:r>
      <w:r>
        <w:rPr>
          <w:noProof/>
        </w:rPr>
      </w:r>
      <w:r>
        <w:rPr>
          <w:noProof/>
        </w:rPr>
        <w:fldChar w:fldCharType="separate"/>
      </w:r>
      <w:r>
        <w:rPr>
          <w:noProof/>
        </w:rPr>
        <w:t>50</w:t>
      </w:r>
      <w:r>
        <w:rPr>
          <w:noProof/>
        </w:rPr>
        <w:fldChar w:fldCharType="end"/>
      </w:r>
    </w:p>
    <w:p w14:paraId="75973E3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Graph Benders</w:t>
      </w:r>
      <w:r>
        <w:rPr>
          <w:noProof/>
        </w:rPr>
        <w:tab/>
      </w:r>
      <w:r>
        <w:rPr>
          <w:noProof/>
        </w:rPr>
        <w:fldChar w:fldCharType="begin"/>
      </w:r>
      <w:r>
        <w:rPr>
          <w:noProof/>
        </w:rPr>
        <w:instrText xml:space="preserve"> PAGEREF _Toc52779997 \h </w:instrText>
      </w:r>
      <w:r>
        <w:rPr>
          <w:noProof/>
        </w:rPr>
      </w:r>
      <w:r>
        <w:rPr>
          <w:noProof/>
        </w:rPr>
        <w:fldChar w:fldCharType="separate"/>
      </w:r>
      <w:r>
        <w:rPr>
          <w:noProof/>
        </w:rPr>
        <w:t>56</w:t>
      </w:r>
      <w:r>
        <w:rPr>
          <w:noProof/>
        </w:rPr>
        <w:fldChar w:fldCharType="end"/>
      </w:r>
    </w:p>
    <w:p w14:paraId="463B28F6"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Math Drill Cards in Braille and Large Print [Modernization]</w:t>
      </w:r>
      <w:r>
        <w:rPr>
          <w:noProof/>
        </w:rPr>
        <w:tab/>
      </w:r>
      <w:r>
        <w:rPr>
          <w:noProof/>
        </w:rPr>
        <w:fldChar w:fldCharType="begin"/>
      </w:r>
      <w:r>
        <w:rPr>
          <w:noProof/>
        </w:rPr>
        <w:instrText xml:space="preserve"> PAGEREF _Toc52779998 \h </w:instrText>
      </w:r>
      <w:r>
        <w:rPr>
          <w:noProof/>
        </w:rPr>
      </w:r>
      <w:r>
        <w:rPr>
          <w:noProof/>
        </w:rPr>
        <w:fldChar w:fldCharType="separate"/>
      </w:r>
      <w:r>
        <w:rPr>
          <w:noProof/>
        </w:rPr>
        <w:t>59</w:t>
      </w:r>
      <w:r>
        <w:rPr>
          <w:noProof/>
        </w:rPr>
        <w:fldChar w:fldCharType="end"/>
      </w:r>
    </w:p>
    <w:p w14:paraId="669F42CD"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MathBuilders</w:t>
      </w:r>
      <w:r>
        <w:rPr>
          <w:noProof/>
        </w:rPr>
        <w:tab/>
      </w:r>
      <w:r>
        <w:rPr>
          <w:noProof/>
        </w:rPr>
        <w:fldChar w:fldCharType="begin"/>
      </w:r>
      <w:r>
        <w:rPr>
          <w:noProof/>
        </w:rPr>
        <w:instrText xml:space="preserve"> PAGEREF _Toc52779999 \h </w:instrText>
      </w:r>
      <w:r>
        <w:rPr>
          <w:noProof/>
        </w:rPr>
      </w:r>
      <w:r>
        <w:rPr>
          <w:noProof/>
        </w:rPr>
        <w:fldChar w:fldCharType="separate"/>
      </w:r>
      <w:r>
        <w:rPr>
          <w:noProof/>
        </w:rPr>
        <w:t>60</w:t>
      </w:r>
      <w:r>
        <w:rPr>
          <w:noProof/>
        </w:rPr>
        <w:fldChar w:fldCharType="end"/>
      </w:r>
    </w:p>
    <w:p w14:paraId="06D29FB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Math Symbol Reference Booklets</w:t>
      </w:r>
      <w:r>
        <w:rPr>
          <w:noProof/>
        </w:rPr>
        <w:tab/>
      </w:r>
      <w:r>
        <w:rPr>
          <w:noProof/>
        </w:rPr>
        <w:fldChar w:fldCharType="begin"/>
      </w:r>
      <w:r>
        <w:rPr>
          <w:noProof/>
        </w:rPr>
        <w:instrText xml:space="preserve"> PAGEREF _Toc52780000 \h </w:instrText>
      </w:r>
      <w:r>
        <w:rPr>
          <w:noProof/>
        </w:rPr>
      </w:r>
      <w:r>
        <w:rPr>
          <w:noProof/>
        </w:rPr>
        <w:fldChar w:fldCharType="separate"/>
      </w:r>
      <w:r>
        <w:rPr>
          <w:noProof/>
        </w:rPr>
        <w:t>63</w:t>
      </w:r>
      <w:r>
        <w:rPr>
          <w:noProof/>
        </w:rPr>
        <w:fldChar w:fldCharType="end"/>
      </w:r>
    </w:p>
    <w:p w14:paraId="5946293D"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Practice2Master Abacus</w:t>
      </w:r>
      <w:r>
        <w:rPr>
          <w:noProof/>
        </w:rPr>
        <w:tab/>
      </w:r>
      <w:r>
        <w:rPr>
          <w:noProof/>
        </w:rPr>
        <w:fldChar w:fldCharType="begin"/>
      </w:r>
      <w:r>
        <w:rPr>
          <w:noProof/>
        </w:rPr>
        <w:instrText xml:space="preserve"> PAGEREF _Toc52780001 \h </w:instrText>
      </w:r>
      <w:r>
        <w:rPr>
          <w:noProof/>
        </w:rPr>
      </w:r>
      <w:r>
        <w:rPr>
          <w:noProof/>
        </w:rPr>
        <w:fldChar w:fldCharType="separate"/>
      </w:r>
      <w:r>
        <w:rPr>
          <w:noProof/>
        </w:rPr>
        <w:t>66</w:t>
      </w:r>
      <w:r>
        <w:rPr>
          <w:noProof/>
        </w:rPr>
        <w:fldChar w:fldCharType="end"/>
      </w:r>
    </w:p>
    <w:p w14:paraId="73A8E95E"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PHYSICAL EDUCATION / HEALTH</w:t>
      </w:r>
      <w:r>
        <w:rPr>
          <w:noProof/>
        </w:rPr>
        <w:tab/>
      </w:r>
      <w:r>
        <w:rPr>
          <w:noProof/>
        </w:rPr>
        <w:fldChar w:fldCharType="begin"/>
      </w:r>
      <w:r>
        <w:rPr>
          <w:noProof/>
        </w:rPr>
        <w:instrText xml:space="preserve"> PAGEREF _Toc52780002 \h </w:instrText>
      </w:r>
      <w:r>
        <w:rPr>
          <w:noProof/>
        </w:rPr>
      </w:r>
      <w:r>
        <w:rPr>
          <w:noProof/>
        </w:rPr>
        <w:fldChar w:fldCharType="separate"/>
      </w:r>
      <w:r>
        <w:rPr>
          <w:noProof/>
        </w:rPr>
        <w:t>67</w:t>
      </w:r>
      <w:r>
        <w:rPr>
          <w:noProof/>
        </w:rPr>
        <w:fldChar w:fldCharType="end"/>
      </w:r>
    </w:p>
    <w:p w14:paraId="320D9DAE"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Health Education for Students With Visual Impairments: A Guidebook for Teachers and Health Education Tactile Graphics</w:t>
      </w:r>
      <w:r>
        <w:rPr>
          <w:noProof/>
        </w:rPr>
        <w:tab/>
      </w:r>
      <w:r>
        <w:rPr>
          <w:noProof/>
        </w:rPr>
        <w:fldChar w:fldCharType="begin"/>
      </w:r>
      <w:r>
        <w:rPr>
          <w:noProof/>
        </w:rPr>
        <w:instrText xml:space="preserve"> PAGEREF _Toc52780003 \h </w:instrText>
      </w:r>
      <w:r>
        <w:rPr>
          <w:noProof/>
        </w:rPr>
      </w:r>
      <w:r>
        <w:rPr>
          <w:noProof/>
        </w:rPr>
        <w:fldChar w:fldCharType="separate"/>
      </w:r>
      <w:r>
        <w:rPr>
          <w:noProof/>
        </w:rPr>
        <w:t>67</w:t>
      </w:r>
      <w:r>
        <w:rPr>
          <w:noProof/>
        </w:rPr>
        <w:fldChar w:fldCharType="end"/>
      </w:r>
    </w:p>
    <w:p w14:paraId="4F66F0A8"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Hop-A-Dot Mat</w:t>
      </w:r>
      <w:r>
        <w:rPr>
          <w:noProof/>
        </w:rPr>
        <w:tab/>
      </w:r>
      <w:r>
        <w:rPr>
          <w:noProof/>
        </w:rPr>
        <w:fldChar w:fldCharType="begin"/>
      </w:r>
      <w:r>
        <w:rPr>
          <w:noProof/>
        </w:rPr>
        <w:instrText xml:space="preserve"> PAGEREF _Toc52780004 \h </w:instrText>
      </w:r>
      <w:r>
        <w:rPr>
          <w:noProof/>
        </w:rPr>
      </w:r>
      <w:r>
        <w:rPr>
          <w:noProof/>
        </w:rPr>
        <w:fldChar w:fldCharType="separate"/>
      </w:r>
      <w:r>
        <w:rPr>
          <w:noProof/>
        </w:rPr>
        <w:t>71</w:t>
      </w:r>
      <w:r>
        <w:rPr>
          <w:noProof/>
        </w:rPr>
        <w:fldChar w:fldCharType="end"/>
      </w:r>
    </w:p>
    <w:p w14:paraId="3B2B2BB5"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Physical Education, Recreation, and Health Web Site</w:t>
      </w:r>
      <w:r>
        <w:rPr>
          <w:noProof/>
        </w:rPr>
        <w:tab/>
      </w:r>
      <w:r>
        <w:rPr>
          <w:noProof/>
        </w:rPr>
        <w:fldChar w:fldCharType="begin"/>
      </w:r>
      <w:r>
        <w:rPr>
          <w:noProof/>
        </w:rPr>
        <w:instrText xml:space="preserve"> PAGEREF _Toc52780005 \h </w:instrText>
      </w:r>
      <w:r>
        <w:rPr>
          <w:noProof/>
        </w:rPr>
      </w:r>
      <w:r>
        <w:rPr>
          <w:noProof/>
        </w:rPr>
        <w:fldChar w:fldCharType="separate"/>
      </w:r>
      <w:r>
        <w:rPr>
          <w:noProof/>
        </w:rPr>
        <w:t>91</w:t>
      </w:r>
      <w:r>
        <w:rPr>
          <w:noProof/>
        </w:rPr>
        <w:fldChar w:fldCharType="end"/>
      </w:r>
    </w:p>
    <w:p w14:paraId="02388DF5"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Physical Education and Health Special Projects and Needs</w:t>
      </w:r>
      <w:r>
        <w:rPr>
          <w:noProof/>
        </w:rPr>
        <w:tab/>
      </w:r>
      <w:r>
        <w:rPr>
          <w:noProof/>
        </w:rPr>
        <w:fldChar w:fldCharType="begin"/>
      </w:r>
      <w:r>
        <w:rPr>
          <w:noProof/>
        </w:rPr>
        <w:instrText xml:space="preserve"> PAGEREF _Toc52780006 \h </w:instrText>
      </w:r>
      <w:r>
        <w:rPr>
          <w:noProof/>
        </w:rPr>
      </w:r>
      <w:r>
        <w:rPr>
          <w:noProof/>
        </w:rPr>
        <w:fldChar w:fldCharType="separate"/>
      </w:r>
      <w:r>
        <w:rPr>
          <w:noProof/>
        </w:rPr>
        <w:t>92</w:t>
      </w:r>
      <w:r>
        <w:rPr>
          <w:noProof/>
        </w:rPr>
        <w:fldChar w:fldCharType="end"/>
      </w:r>
    </w:p>
    <w:p w14:paraId="4EAAA341"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SPORTS COURTS</w:t>
      </w:r>
      <w:r>
        <w:rPr>
          <w:noProof/>
        </w:rPr>
        <w:tab/>
      </w:r>
      <w:r>
        <w:rPr>
          <w:noProof/>
        </w:rPr>
        <w:fldChar w:fldCharType="begin"/>
      </w:r>
      <w:r>
        <w:rPr>
          <w:noProof/>
        </w:rPr>
        <w:instrText xml:space="preserve"> PAGEREF _Toc52780007 \h </w:instrText>
      </w:r>
      <w:r>
        <w:rPr>
          <w:noProof/>
        </w:rPr>
      </w:r>
      <w:r>
        <w:rPr>
          <w:noProof/>
        </w:rPr>
        <w:fldChar w:fldCharType="separate"/>
      </w:r>
      <w:r>
        <w:rPr>
          <w:noProof/>
        </w:rPr>
        <w:t>93</w:t>
      </w:r>
      <w:r>
        <w:rPr>
          <w:noProof/>
        </w:rPr>
        <w:fldChar w:fldCharType="end"/>
      </w:r>
    </w:p>
    <w:p w14:paraId="0345D7C0"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READING AND LANGUAGE ARTS</w:t>
      </w:r>
      <w:r>
        <w:rPr>
          <w:noProof/>
        </w:rPr>
        <w:tab/>
      </w:r>
      <w:r>
        <w:rPr>
          <w:noProof/>
        </w:rPr>
        <w:fldChar w:fldCharType="begin"/>
      </w:r>
      <w:r>
        <w:rPr>
          <w:noProof/>
        </w:rPr>
        <w:instrText xml:space="preserve"> PAGEREF _Toc52780008 \h </w:instrText>
      </w:r>
      <w:r>
        <w:rPr>
          <w:noProof/>
        </w:rPr>
      </w:r>
      <w:r>
        <w:rPr>
          <w:noProof/>
        </w:rPr>
        <w:fldChar w:fldCharType="separate"/>
      </w:r>
      <w:r>
        <w:rPr>
          <w:noProof/>
        </w:rPr>
        <w:t>123</w:t>
      </w:r>
      <w:r>
        <w:rPr>
          <w:noProof/>
        </w:rPr>
        <w:fldChar w:fldCharType="end"/>
      </w:r>
    </w:p>
    <w:p w14:paraId="297290C8"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color w:val="000000" w:themeColor="text1"/>
        </w:rPr>
        <w:t>Early Braille Trade Books</w:t>
      </w:r>
      <w:r>
        <w:rPr>
          <w:noProof/>
        </w:rPr>
        <w:tab/>
      </w:r>
      <w:r>
        <w:rPr>
          <w:noProof/>
        </w:rPr>
        <w:fldChar w:fldCharType="begin"/>
      </w:r>
      <w:r>
        <w:rPr>
          <w:noProof/>
        </w:rPr>
        <w:instrText xml:space="preserve"> PAGEREF _Toc52780009 \h </w:instrText>
      </w:r>
      <w:r>
        <w:rPr>
          <w:noProof/>
        </w:rPr>
      </w:r>
      <w:r>
        <w:rPr>
          <w:noProof/>
        </w:rPr>
        <w:fldChar w:fldCharType="separate"/>
      </w:r>
      <w:r>
        <w:rPr>
          <w:noProof/>
        </w:rPr>
        <w:t>123</w:t>
      </w:r>
      <w:r>
        <w:rPr>
          <w:noProof/>
        </w:rPr>
        <w:fldChar w:fldCharType="end"/>
      </w:r>
    </w:p>
    <w:p w14:paraId="2B290CB2"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Wilson Reading System</w:t>
      </w:r>
      <w:r>
        <w:rPr>
          <w:noProof/>
        </w:rPr>
        <w:tab/>
      </w:r>
      <w:r>
        <w:rPr>
          <w:noProof/>
        </w:rPr>
        <w:fldChar w:fldCharType="begin"/>
      </w:r>
      <w:r>
        <w:rPr>
          <w:noProof/>
        </w:rPr>
        <w:instrText xml:space="preserve"> PAGEREF _Toc52780010 \h </w:instrText>
      </w:r>
      <w:r>
        <w:rPr>
          <w:noProof/>
        </w:rPr>
      </w:r>
      <w:r>
        <w:rPr>
          <w:noProof/>
        </w:rPr>
        <w:fldChar w:fldCharType="separate"/>
      </w:r>
      <w:r>
        <w:rPr>
          <w:noProof/>
        </w:rPr>
        <w:t>126</w:t>
      </w:r>
      <w:r>
        <w:rPr>
          <w:noProof/>
        </w:rPr>
        <w:fldChar w:fldCharType="end"/>
      </w:r>
    </w:p>
    <w:p w14:paraId="60D8D072"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SCIENCE</w:t>
      </w:r>
      <w:r>
        <w:rPr>
          <w:noProof/>
        </w:rPr>
        <w:tab/>
      </w:r>
      <w:r>
        <w:rPr>
          <w:noProof/>
        </w:rPr>
        <w:fldChar w:fldCharType="begin"/>
      </w:r>
      <w:r>
        <w:rPr>
          <w:noProof/>
        </w:rPr>
        <w:instrText xml:space="preserve"> PAGEREF _Toc52780011 \h </w:instrText>
      </w:r>
      <w:r>
        <w:rPr>
          <w:noProof/>
        </w:rPr>
      </w:r>
      <w:r>
        <w:rPr>
          <w:noProof/>
        </w:rPr>
        <w:fldChar w:fldCharType="separate"/>
      </w:r>
      <w:r>
        <w:rPr>
          <w:noProof/>
        </w:rPr>
        <w:t>129</w:t>
      </w:r>
      <w:r>
        <w:rPr>
          <w:noProof/>
        </w:rPr>
        <w:fldChar w:fldCharType="end"/>
      </w:r>
    </w:p>
    <w:p w14:paraId="78C17FB3"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Adapted Biology Lab Manual (ABLM)</w:t>
      </w:r>
      <w:r>
        <w:rPr>
          <w:noProof/>
        </w:rPr>
        <w:tab/>
      </w:r>
      <w:r>
        <w:rPr>
          <w:noProof/>
        </w:rPr>
        <w:fldChar w:fldCharType="begin"/>
      </w:r>
      <w:r>
        <w:rPr>
          <w:noProof/>
        </w:rPr>
        <w:instrText xml:space="preserve"> PAGEREF _Toc52780012 \h </w:instrText>
      </w:r>
      <w:r>
        <w:rPr>
          <w:noProof/>
        </w:rPr>
      </w:r>
      <w:r>
        <w:rPr>
          <w:noProof/>
        </w:rPr>
        <w:fldChar w:fldCharType="separate"/>
      </w:r>
      <w:r>
        <w:rPr>
          <w:noProof/>
        </w:rPr>
        <w:t>129</w:t>
      </w:r>
      <w:r>
        <w:rPr>
          <w:noProof/>
        </w:rPr>
        <w:fldChar w:fldCharType="end"/>
      </w:r>
    </w:p>
    <w:p w14:paraId="324CF18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Azer’s Interactive Periodic Table Study Set [Modernization]</w:t>
      </w:r>
      <w:r>
        <w:rPr>
          <w:noProof/>
        </w:rPr>
        <w:tab/>
      </w:r>
      <w:r>
        <w:rPr>
          <w:noProof/>
        </w:rPr>
        <w:fldChar w:fldCharType="begin"/>
      </w:r>
      <w:r>
        <w:rPr>
          <w:noProof/>
        </w:rPr>
        <w:instrText xml:space="preserve"> PAGEREF _Toc52780013 \h </w:instrText>
      </w:r>
      <w:r>
        <w:rPr>
          <w:noProof/>
        </w:rPr>
      </w:r>
      <w:r>
        <w:rPr>
          <w:noProof/>
        </w:rPr>
        <w:fldChar w:fldCharType="separate"/>
      </w:r>
      <w:r>
        <w:rPr>
          <w:noProof/>
        </w:rPr>
        <w:t>131</w:t>
      </w:r>
      <w:r>
        <w:rPr>
          <w:noProof/>
        </w:rPr>
        <w:fldChar w:fldCharType="end"/>
      </w:r>
    </w:p>
    <w:p w14:paraId="4CD9EF41"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Build-A-Cell</w:t>
      </w:r>
      <w:r>
        <w:rPr>
          <w:noProof/>
        </w:rPr>
        <w:tab/>
      </w:r>
      <w:r>
        <w:rPr>
          <w:noProof/>
        </w:rPr>
        <w:fldChar w:fldCharType="begin"/>
      </w:r>
      <w:r>
        <w:rPr>
          <w:noProof/>
        </w:rPr>
        <w:instrText xml:space="preserve"> PAGEREF _Toc52780014 \h </w:instrText>
      </w:r>
      <w:r>
        <w:rPr>
          <w:noProof/>
        </w:rPr>
      </w:r>
      <w:r>
        <w:rPr>
          <w:noProof/>
        </w:rPr>
        <w:fldChar w:fldCharType="separate"/>
      </w:r>
      <w:r>
        <w:rPr>
          <w:noProof/>
        </w:rPr>
        <w:t>135</w:t>
      </w:r>
      <w:r>
        <w:rPr>
          <w:noProof/>
        </w:rPr>
        <w:fldChar w:fldCharType="end"/>
      </w:r>
    </w:p>
    <w:p w14:paraId="5FBC6116"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Periodic Table of the Elements Reference Chart and Booklet [Modernization]</w:t>
      </w:r>
      <w:r>
        <w:rPr>
          <w:noProof/>
        </w:rPr>
        <w:tab/>
      </w:r>
      <w:r>
        <w:rPr>
          <w:noProof/>
        </w:rPr>
        <w:fldChar w:fldCharType="begin"/>
      </w:r>
      <w:r>
        <w:rPr>
          <w:noProof/>
        </w:rPr>
        <w:instrText xml:space="preserve"> PAGEREF _Toc52780015 \h </w:instrText>
      </w:r>
      <w:r>
        <w:rPr>
          <w:noProof/>
        </w:rPr>
      </w:r>
      <w:r>
        <w:rPr>
          <w:noProof/>
        </w:rPr>
        <w:fldChar w:fldCharType="separate"/>
      </w:r>
      <w:r>
        <w:rPr>
          <w:noProof/>
        </w:rPr>
        <w:t>137</w:t>
      </w:r>
      <w:r>
        <w:rPr>
          <w:noProof/>
        </w:rPr>
        <w:fldChar w:fldCharType="end"/>
      </w:r>
    </w:p>
    <w:p w14:paraId="58E565FA"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Submersible Audio Light Sensor (SALS)</w:t>
      </w:r>
      <w:r>
        <w:rPr>
          <w:noProof/>
        </w:rPr>
        <w:tab/>
      </w:r>
      <w:r>
        <w:rPr>
          <w:noProof/>
        </w:rPr>
        <w:fldChar w:fldCharType="begin"/>
      </w:r>
      <w:r>
        <w:rPr>
          <w:noProof/>
        </w:rPr>
        <w:instrText xml:space="preserve"> PAGEREF _Toc52780016 \h </w:instrText>
      </w:r>
      <w:r>
        <w:rPr>
          <w:noProof/>
        </w:rPr>
      </w:r>
      <w:r>
        <w:rPr>
          <w:noProof/>
        </w:rPr>
        <w:fldChar w:fldCharType="separate"/>
      </w:r>
      <w:r>
        <w:rPr>
          <w:noProof/>
        </w:rPr>
        <w:t>141</w:t>
      </w:r>
      <w:r>
        <w:rPr>
          <w:noProof/>
        </w:rPr>
        <w:fldChar w:fldCharType="end"/>
      </w:r>
    </w:p>
    <w:p w14:paraId="7386119E"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Tactile Chemical Bonding Kit</w:t>
      </w:r>
      <w:r>
        <w:rPr>
          <w:noProof/>
        </w:rPr>
        <w:tab/>
      </w:r>
      <w:r>
        <w:rPr>
          <w:noProof/>
        </w:rPr>
        <w:fldChar w:fldCharType="begin"/>
      </w:r>
      <w:r>
        <w:rPr>
          <w:noProof/>
        </w:rPr>
        <w:instrText xml:space="preserve"> PAGEREF _Toc52780017 \h </w:instrText>
      </w:r>
      <w:r>
        <w:rPr>
          <w:noProof/>
        </w:rPr>
      </w:r>
      <w:r>
        <w:rPr>
          <w:noProof/>
        </w:rPr>
        <w:fldChar w:fldCharType="separate"/>
      </w:r>
      <w:r>
        <w:rPr>
          <w:noProof/>
        </w:rPr>
        <w:t>146</w:t>
      </w:r>
      <w:r>
        <w:rPr>
          <w:noProof/>
        </w:rPr>
        <w:fldChar w:fldCharType="end"/>
      </w:r>
    </w:p>
    <w:p w14:paraId="795EC684"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SOCIAL STUDIES</w:t>
      </w:r>
      <w:r>
        <w:rPr>
          <w:noProof/>
        </w:rPr>
        <w:tab/>
      </w:r>
      <w:r>
        <w:rPr>
          <w:noProof/>
        </w:rPr>
        <w:fldChar w:fldCharType="begin"/>
      </w:r>
      <w:r>
        <w:rPr>
          <w:noProof/>
        </w:rPr>
        <w:instrText xml:space="preserve"> PAGEREF _Toc52780018 \h </w:instrText>
      </w:r>
      <w:r>
        <w:rPr>
          <w:noProof/>
        </w:rPr>
      </w:r>
      <w:r>
        <w:rPr>
          <w:noProof/>
        </w:rPr>
        <w:fldChar w:fldCharType="separate"/>
      </w:r>
      <w:r>
        <w:rPr>
          <w:noProof/>
        </w:rPr>
        <w:t>147</w:t>
      </w:r>
      <w:r>
        <w:rPr>
          <w:noProof/>
        </w:rPr>
        <w:fldChar w:fldCharType="end"/>
      </w:r>
    </w:p>
    <w:p w14:paraId="43F2BA5A"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TECHNOLOGY AND MEDIA</w:t>
      </w:r>
      <w:r>
        <w:rPr>
          <w:noProof/>
        </w:rPr>
        <w:tab/>
      </w:r>
      <w:r>
        <w:rPr>
          <w:noProof/>
        </w:rPr>
        <w:fldChar w:fldCharType="begin"/>
      </w:r>
      <w:r>
        <w:rPr>
          <w:noProof/>
        </w:rPr>
        <w:instrText xml:space="preserve"> PAGEREF _Toc52780019 \h </w:instrText>
      </w:r>
      <w:r>
        <w:rPr>
          <w:noProof/>
        </w:rPr>
      </w:r>
      <w:r>
        <w:rPr>
          <w:noProof/>
        </w:rPr>
        <w:fldChar w:fldCharType="separate"/>
      </w:r>
      <w:r>
        <w:rPr>
          <w:noProof/>
        </w:rPr>
        <w:t>147</w:t>
      </w:r>
      <w:r>
        <w:rPr>
          <w:noProof/>
        </w:rPr>
        <w:fldChar w:fldCharType="end"/>
      </w:r>
    </w:p>
    <w:p w14:paraId="51E3E70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Code Jumper™</w:t>
      </w:r>
      <w:r>
        <w:rPr>
          <w:noProof/>
        </w:rPr>
        <w:tab/>
      </w:r>
      <w:r>
        <w:rPr>
          <w:noProof/>
        </w:rPr>
        <w:fldChar w:fldCharType="begin"/>
      </w:r>
      <w:r>
        <w:rPr>
          <w:noProof/>
        </w:rPr>
        <w:instrText xml:space="preserve"> PAGEREF _Toc52780020 \h </w:instrText>
      </w:r>
      <w:r>
        <w:rPr>
          <w:noProof/>
        </w:rPr>
      </w:r>
      <w:r>
        <w:rPr>
          <w:noProof/>
        </w:rPr>
        <w:fldChar w:fldCharType="separate"/>
      </w:r>
      <w:r>
        <w:rPr>
          <w:noProof/>
        </w:rPr>
        <w:t>147</w:t>
      </w:r>
      <w:r>
        <w:rPr>
          <w:noProof/>
        </w:rPr>
        <w:fldChar w:fldCharType="end"/>
      </w:r>
    </w:p>
    <w:p w14:paraId="2F232407"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CodeQuest</w:t>
      </w:r>
      <w:r>
        <w:rPr>
          <w:noProof/>
        </w:rPr>
        <w:tab/>
      </w:r>
      <w:r>
        <w:rPr>
          <w:noProof/>
        </w:rPr>
        <w:fldChar w:fldCharType="begin"/>
      </w:r>
      <w:r>
        <w:rPr>
          <w:noProof/>
        </w:rPr>
        <w:instrText xml:space="preserve"> PAGEREF _Toc52780021 \h </w:instrText>
      </w:r>
      <w:r>
        <w:rPr>
          <w:noProof/>
        </w:rPr>
      </w:r>
      <w:r>
        <w:rPr>
          <w:noProof/>
        </w:rPr>
        <w:fldChar w:fldCharType="separate"/>
      </w:r>
      <w:r>
        <w:rPr>
          <w:noProof/>
        </w:rPr>
        <w:t>151</w:t>
      </w:r>
      <w:r>
        <w:rPr>
          <w:noProof/>
        </w:rPr>
        <w:fldChar w:fldCharType="end"/>
      </w:r>
    </w:p>
    <w:p w14:paraId="7229FFA0" w14:textId="77777777" w:rsidR="00654270" w:rsidRDefault="00654270">
      <w:pPr>
        <w:pStyle w:val="TOC1"/>
        <w:rPr>
          <w:rFonts w:asciiTheme="minorHAnsi" w:eastAsiaTheme="minorEastAsia" w:hAnsiTheme="minorHAnsi" w:cstheme="minorBidi"/>
          <w:b w:val="0"/>
          <w:bCs w:val="0"/>
          <w:caps w:val="0"/>
          <w:noProof/>
          <w:sz w:val="22"/>
          <w:szCs w:val="22"/>
        </w:rPr>
      </w:pPr>
      <w:r>
        <w:rPr>
          <w:noProof/>
        </w:rPr>
        <w:lastRenderedPageBreak/>
        <w:t>EARLY CHILDHOOD</w:t>
      </w:r>
      <w:r>
        <w:rPr>
          <w:noProof/>
        </w:rPr>
        <w:tab/>
      </w:r>
      <w:r>
        <w:rPr>
          <w:noProof/>
        </w:rPr>
        <w:fldChar w:fldCharType="begin"/>
      </w:r>
      <w:r>
        <w:rPr>
          <w:noProof/>
        </w:rPr>
        <w:instrText xml:space="preserve"> PAGEREF _Toc52780022 \h </w:instrText>
      </w:r>
      <w:r>
        <w:rPr>
          <w:noProof/>
        </w:rPr>
      </w:r>
      <w:r>
        <w:rPr>
          <w:noProof/>
        </w:rPr>
        <w:fldChar w:fldCharType="separate"/>
      </w:r>
      <w:r>
        <w:rPr>
          <w:noProof/>
        </w:rPr>
        <w:t>157</w:t>
      </w:r>
      <w:r>
        <w:rPr>
          <w:noProof/>
        </w:rPr>
        <w:fldChar w:fldCharType="end"/>
      </w:r>
    </w:p>
    <w:p w14:paraId="50408A38"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Animal Recipes</w:t>
      </w:r>
      <w:r>
        <w:rPr>
          <w:noProof/>
        </w:rPr>
        <w:tab/>
      </w:r>
      <w:r>
        <w:rPr>
          <w:noProof/>
        </w:rPr>
        <w:fldChar w:fldCharType="begin"/>
      </w:r>
      <w:r>
        <w:rPr>
          <w:noProof/>
        </w:rPr>
        <w:instrText xml:space="preserve"> PAGEREF _Toc52780023 \h </w:instrText>
      </w:r>
      <w:r>
        <w:rPr>
          <w:noProof/>
        </w:rPr>
      </w:r>
      <w:r>
        <w:rPr>
          <w:noProof/>
        </w:rPr>
        <w:fldChar w:fldCharType="separate"/>
      </w:r>
      <w:r>
        <w:rPr>
          <w:noProof/>
        </w:rPr>
        <w:t>158</w:t>
      </w:r>
      <w:r>
        <w:rPr>
          <w:noProof/>
        </w:rPr>
        <w:fldChar w:fldCharType="end"/>
      </w:r>
    </w:p>
    <w:p w14:paraId="5703722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Art Digitizing/Modernizing of On the Way to Literacy Storybooks</w:t>
      </w:r>
      <w:r>
        <w:rPr>
          <w:noProof/>
        </w:rPr>
        <w:tab/>
      </w:r>
      <w:r>
        <w:rPr>
          <w:noProof/>
        </w:rPr>
        <w:fldChar w:fldCharType="begin"/>
      </w:r>
      <w:r>
        <w:rPr>
          <w:noProof/>
        </w:rPr>
        <w:instrText xml:space="preserve"> PAGEREF _Toc52780024 \h </w:instrText>
      </w:r>
      <w:r>
        <w:rPr>
          <w:noProof/>
        </w:rPr>
      </w:r>
      <w:r>
        <w:rPr>
          <w:noProof/>
        </w:rPr>
        <w:fldChar w:fldCharType="separate"/>
      </w:r>
      <w:r>
        <w:rPr>
          <w:noProof/>
        </w:rPr>
        <w:t>160</w:t>
      </w:r>
      <w:r>
        <w:rPr>
          <w:noProof/>
        </w:rPr>
        <w:fldChar w:fldCharType="end"/>
      </w:r>
    </w:p>
    <w:p w14:paraId="3A3F9DB5"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Astro Adventure Balls: Swirl, Twirl, &amp; Whirl</w:t>
      </w:r>
      <w:r>
        <w:rPr>
          <w:noProof/>
        </w:rPr>
        <w:tab/>
      </w:r>
      <w:r>
        <w:rPr>
          <w:noProof/>
        </w:rPr>
        <w:fldChar w:fldCharType="begin"/>
      </w:r>
      <w:r>
        <w:rPr>
          <w:noProof/>
        </w:rPr>
        <w:instrText xml:space="preserve"> PAGEREF _Toc52780025 \h </w:instrText>
      </w:r>
      <w:r>
        <w:rPr>
          <w:noProof/>
        </w:rPr>
      </w:r>
      <w:r>
        <w:rPr>
          <w:noProof/>
        </w:rPr>
        <w:fldChar w:fldCharType="separate"/>
      </w:r>
      <w:r>
        <w:rPr>
          <w:noProof/>
        </w:rPr>
        <w:t>171</w:t>
      </w:r>
      <w:r>
        <w:rPr>
          <w:noProof/>
        </w:rPr>
        <w:fldChar w:fldCharType="end"/>
      </w:r>
    </w:p>
    <w:p w14:paraId="35920A89"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Early Childhood Needs</w:t>
      </w:r>
      <w:r>
        <w:rPr>
          <w:noProof/>
        </w:rPr>
        <w:tab/>
      </w:r>
      <w:r>
        <w:rPr>
          <w:noProof/>
        </w:rPr>
        <w:fldChar w:fldCharType="begin"/>
      </w:r>
      <w:r>
        <w:rPr>
          <w:noProof/>
        </w:rPr>
        <w:instrText xml:space="preserve"> PAGEREF _Toc52780026 \h </w:instrText>
      </w:r>
      <w:r>
        <w:rPr>
          <w:noProof/>
        </w:rPr>
      </w:r>
      <w:r>
        <w:rPr>
          <w:noProof/>
        </w:rPr>
        <w:fldChar w:fldCharType="separate"/>
      </w:r>
      <w:r>
        <w:rPr>
          <w:noProof/>
        </w:rPr>
        <w:t>174</w:t>
      </w:r>
      <w:r>
        <w:rPr>
          <w:noProof/>
        </w:rPr>
        <w:fldChar w:fldCharType="end"/>
      </w:r>
    </w:p>
    <w:p w14:paraId="3EAB052F"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Emergent Numeracy Kit for Preschool</w:t>
      </w:r>
      <w:r>
        <w:rPr>
          <w:noProof/>
        </w:rPr>
        <w:tab/>
      </w:r>
      <w:r>
        <w:rPr>
          <w:noProof/>
        </w:rPr>
        <w:fldChar w:fldCharType="begin"/>
      </w:r>
      <w:r>
        <w:rPr>
          <w:noProof/>
        </w:rPr>
        <w:instrText xml:space="preserve"> PAGEREF _Toc52780027 \h </w:instrText>
      </w:r>
      <w:r>
        <w:rPr>
          <w:noProof/>
        </w:rPr>
      </w:r>
      <w:r>
        <w:rPr>
          <w:noProof/>
        </w:rPr>
        <w:fldChar w:fldCharType="separate"/>
      </w:r>
      <w:r>
        <w:rPr>
          <w:noProof/>
        </w:rPr>
        <w:t>175</w:t>
      </w:r>
      <w:r>
        <w:rPr>
          <w:noProof/>
        </w:rPr>
        <w:fldChar w:fldCharType="end"/>
      </w:r>
    </w:p>
    <w:p w14:paraId="41F2A6A1"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Fingers That Dream</w:t>
      </w:r>
      <w:r>
        <w:rPr>
          <w:noProof/>
        </w:rPr>
        <w:tab/>
      </w:r>
      <w:r>
        <w:rPr>
          <w:noProof/>
        </w:rPr>
        <w:fldChar w:fldCharType="begin"/>
      </w:r>
      <w:r>
        <w:rPr>
          <w:noProof/>
        </w:rPr>
        <w:instrText xml:space="preserve"> PAGEREF _Toc52780028 \h </w:instrText>
      </w:r>
      <w:r>
        <w:rPr>
          <w:noProof/>
        </w:rPr>
      </w:r>
      <w:r>
        <w:rPr>
          <w:noProof/>
        </w:rPr>
        <w:fldChar w:fldCharType="separate"/>
      </w:r>
      <w:r>
        <w:rPr>
          <w:noProof/>
        </w:rPr>
        <w:t>180</w:t>
      </w:r>
      <w:r>
        <w:rPr>
          <w:noProof/>
        </w:rPr>
        <w:fldChar w:fldCharType="end"/>
      </w:r>
    </w:p>
    <w:p w14:paraId="14EF3E11"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FirstTouch Books</w:t>
      </w:r>
      <w:r>
        <w:rPr>
          <w:noProof/>
        </w:rPr>
        <w:tab/>
      </w:r>
      <w:r>
        <w:rPr>
          <w:noProof/>
        </w:rPr>
        <w:fldChar w:fldCharType="begin"/>
      </w:r>
      <w:r>
        <w:rPr>
          <w:noProof/>
        </w:rPr>
        <w:instrText xml:space="preserve"> PAGEREF _Toc52780029 \h </w:instrText>
      </w:r>
      <w:r>
        <w:rPr>
          <w:noProof/>
        </w:rPr>
      </w:r>
      <w:r>
        <w:rPr>
          <w:noProof/>
        </w:rPr>
        <w:fldChar w:fldCharType="separate"/>
      </w:r>
      <w:r>
        <w:rPr>
          <w:noProof/>
        </w:rPr>
        <w:t>186</w:t>
      </w:r>
      <w:r>
        <w:rPr>
          <w:noProof/>
        </w:rPr>
        <w:fldChar w:fldCharType="end"/>
      </w:r>
    </w:p>
    <w:p w14:paraId="392CC1E8"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Going to the Playground</w:t>
      </w:r>
      <w:r>
        <w:rPr>
          <w:noProof/>
        </w:rPr>
        <w:tab/>
      </w:r>
      <w:r>
        <w:rPr>
          <w:noProof/>
        </w:rPr>
        <w:fldChar w:fldCharType="begin"/>
      </w:r>
      <w:r>
        <w:rPr>
          <w:noProof/>
        </w:rPr>
        <w:instrText xml:space="preserve"> PAGEREF _Toc52780030 \h </w:instrText>
      </w:r>
      <w:r>
        <w:rPr>
          <w:noProof/>
        </w:rPr>
      </w:r>
      <w:r>
        <w:rPr>
          <w:noProof/>
        </w:rPr>
        <w:fldChar w:fldCharType="separate"/>
      </w:r>
      <w:r>
        <w:rPr>
          <w:noProof/>
        </w:rPr>
        <w:t>194</w:t>
      </w:r>
      <w:r>
        <w:rPr>
          <w:noProof/>
        </w:rPr>
        <w:fldChar w:fldCharType="end"/>
      </w:r>
    </w:p>
    <w:p w14:paraId="0517AFCF"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Laptime and Lullabies</w:t>
      </w:r>
      <w:r>
        <w:rPr>
          <w:noProof/>
        </w:rPr>
        <w:tab/>
      </w:r>
      <w:r>
        <w:rPr>
          <w:noProof/>
        </w:rPr>
        <w:fldChar w:fldCharType="begin"/>
      </w:r>
      <w:r>
        <w:rPr>
          <w:noProof/>
        </w:rPr>
        <w:instrText xml:space="preserve"> PAGEREF _Toc52780031 \h </w:instrText>
      </w:r>
      <w:r>
        <w:rPr>
          <w:noProof/>
        </w:rPr>
      </w:r>
      <w:r>
        <w:rPr>
          <w:noProof/>
        </w:rPr>
        <w:fldChar w:fldCharType="separate"/>
      </w:r>
      <w:r>
        <w:rPr>
          <w:noProof/>
        </w:rPr>
        <w:t>196</w:t>
      </w:r>
      <w:r>
        <w:rPr>
          <w:noProof/>
        </w:rPr>
        <w:fldChar w:fldCharType="end"/>
      </w:r>
    </w:p>
    <w:p w14:paraId="78C05975"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Moving Ahead: Tactile Graphic Storybooks</w:t>
      </w:r>
      <w:r>
        <w:rPr>
          <w:noProof/>
        </w:rPr>
        <w:tab/>
      </w:r>
      <w:r>
        <w:rPr>
          <w:noProof/>
        </w:rPr>
        <w:fldChar w:fldCharType="begin"/>
      </w:r>
      <w:r>
        <w:rPr>
          <w:noProof/>
        </w:rPr>
        <w:instrText xml:space="preserve"> PAGEREF _Toc52780032 \h </w:instrText>
      </w:r>
      <w:r>
        <w:rPr>
          <w:noProof/>
        </w:rPr>
      </w:r>
      <w:r>
        <w:rPr>
          <w:noProof/>
        </w:rPr>
        <w:fldChar w:fldCharType="separate"/>
      </w:r>
      <w:r>
        <w:rPr>
          <w:noProof/>
        </w:rPr>
        <w:t>203</w:t>
      </w:r>
      <w:r>
        <w:rPr>
          <w:noProof/>
        </w:rPr>
        <w:fldChar w:fldCharType="end"/>
      </w:r>
    </w:p>
    <w:p w14:paraId="0634E5BA"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Tactile Theme Pack: In My Yard</w:t>
      </w:r>
      <w:r>
        <w:rPr>
          <w:noProof/>
        </w:rPr>
        <w:tab/>
      </w:r>
      <w:r>
        <w:rPr>
          <w:noProof/>
        </w:rPr>
        <w:fldChar w:fldCharType="begin"/>
      </w:r>
      <w:r>
        <w:rPr>
          <w:noProof/>
        </w:rPr>
        <w:instrText xml:space="preserve"> PAGEREF _Toc52780033 \h </w:instrText>
      </w:r>
      <w:r>
        <w:rPr>
          <w:noProof/>
        </w:rPr>
      </w:r>
      <w:r>
        <w:rPr>
          <w:noProof/>
        </w:rPr>
        <w:fldChar w:fldCharType="separate"/>
      </w:r>
      <w:r>
        <w:rPr>
          <w:noProof/>
        </w:rPr>
        <w:t>207</w:t>
      </w:r>
      <w:r>
        <w:rPr>
          <w:noProof/>
        </w:rPr>
        <w:fldChar w:fldCharType="end"/>
      </w:r>
    </w:p>
    <w:p w14:paraId="365DCCBD"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EXPANDED CORE CURRICULUM</w:t>
      </w:r>
      <w:r>
        <w:rPr>
          <w:noProof/>
        </w:rPr>
        <w:tab/>
      </w:r>
      <w:r>
        <w:rPr>
          <w:noProof/>
        </w:rPr>
        <w:fldChar w:fldCharType="begin"/>
      </w:r>
      <w:r>
        <w:rPr>
          <w:noProof/>
        </w:rPr>
        <w:instrText xml:space="preserve"> PAGEREF _Toc52780034 \h </w:instrText>
      </w:r>
      <w:r>
        <w:rPr>
          <w:noProof/>
        </w:rPr>
      </w:r>
      <w:r>
        <w:rPr>
          <w:noProof/>
        </w:rPr>
        <w:fldChar w:fldCharType="separate"/>
      </w:r>
      <w:r>
        <w:rPr>
          <w:noProof/>
        </w:rPr>
        <w:t>214</w:t>
      </w:r>
      <w:r>
        <w:rPr>
          <w:noProof/>
        </w:rPr>
        <w:fldChar w:fldCharType="end"/>
      </w:r>
    </w:p>
    <w:p w14:paraId="47844307"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Tahoma"/>
          <w:noProof/>
        </w:rPr>
        <w:t>3D Universal Core Communication Symbols</w:t>
      </w:r>
      <w:r>
        <w:rPr>
          <w:noProof/>
        </w:rPr>
        <w:tab/>
      </w:r>
      <w:r>
        <w:rPr>
          <w:noProof/>
        </w:rPr>
        <w:fldChar w:fldCharType="begin"/>
      </w:r>
      <w:r>
        <w:rPr>
          <w:noProof/>
        </w:rPr>
        <w:instrText xml:space="preserve"> PAGEREF _Toc52780035 \h </w:instrText>
      </w:r>
      <w:r>
        <w:rPr>
          <w:noProof/>
        </w:rPr>
      </w:r>
      <w:r>
        <w:rPr>
          <w:noProof/>
        </w:rPr>
        <w:fldChar w:fldCharType="separate"/>
      </w:r>
      <w:r>
        <w:rPr>
          <w:noProof/>
        </w:rPr>
        <w:t>215</w:t>
      </w:r>
      <w:r>
        <w:rPr>
          <w:noProof/>
        </w:rPr>
        <w:fldChar w:fldCharType="end"/>
      </w:r>
    </w:p>
    <w:p w14:paraId="380C519D"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Multiple Disabilities Projects and Needs</w:t>
      </w:r>
      <w:r>
        <w:rPr>
          <w:noProof/>
        </w:rPr>
        <w:tab/>
      </w:r>
      <w:r>
        <w:rPr>
          <w:noProof/>
        </w:rPr>
        <w:fldChar w:fldCharType="begin"/>
      </w:r>
      <w:r>
        <w:rPr>
          <w:noProof/>
        </w:rPr>
        <w:instrText xml:space="preserve"> PAGEREF _Toc52780036 \h </w:instrText>
      </w:r>
      <w:r>
        <w:rPr>
          <w:noProof/>
        </w:rPr>
      </w:r>
      <w:r>
        <w:rPr>
          <w:noProof/>
        </w:rPr>
        <w:fldChar w:fldCharType="separate"/>
      </w:r>
      <w:r>
        <w:rPr>
          <w:noProof/>
        </w:rPr>
        <w:t>216</w:t>
      </w:r>
      <w:r>
        <w:rPr>
          <w:noProof/>
        </w:rPr>
        <w:fldChar w:fldCharType="end"/>
      </w:r>
    </w:p>
    <w:p w14:paraId="4BA3C75B"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Quick &amp; Easy ECC Mobile App</w:t>
      </w:r>
      <w:r>
        <w:rPr>
          <w:noProof/>
        </w:rPr>
        <w:tab/>
      </w:r>
      <w:r>
        <w:rPr>
          <w:noProof/>
        </w:rPr>
        <w:fldChar w:fldCharType="begin"/>
      </w:r>
      <w:r>
        <w:rPr>
          <w:noProof/>
        </w:rPr>
        <w:instrText xml:space="preserve"> PAGEREF _Toc52780037 \h </w:instrText>
      </w:r>
      <w:r>
        <w:rPr>
          <w:noProof/>
        </w:rPr>
      </w:r>
      <w:r>
        <w:rPr>
          <w:noProof/>
        </w:rPr>
        <w:fldChar w:fldCharType="separate"/>
      </w:r>
      <w:r>
        <w:rPr>
          <w:noProof/>
        </w:rPr>
        <w:t>218</w:t>
      </w:r>
      <w:r>
        <w:rPr>
          <w:noProof/>
        </w:rPr>
        <w:fldChar w:fldCharType="end"/>
      </w:r>
    </w:p>
    <w:p w14:paraId="6523C74C"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Visual and Multiple Impairments Website</w:t>
      </w:r>
      <w:r>
        <w:rPr>
          <w:noProof/>
        </w:rPr>
        <w:tab/>
      </w:r>
      <w:r>
        <w:rPr>
          <w:noProof/>
        </w:rPr>
        <w:fldChar w:fldCharType="begin"/>
      </w:r>
      <w:r>
        <w:rPr>
          <w:noProof/>
        </w:rPr>
        <w:instrText xml:space="preserve"> PAGEREF _Toc52780038 \h </w:instrText>
      </w:r>
      <w:r>
        <w:rPr>
          <w:noProof/>
        </w:rPr>
      </w:r>
      <w:r>
        <w:rPr>
          <w:noProof/>
        </w:rPr>
        <w:fldChar w:fldCharType="separate"/>
      </w:r>
      <w:r>
        <w:rPr>
          <w:noProof/>
        </w:rPr>
        <w:t>220</w:t>
      </w:r>
      <w:r>
        <w:rPr>
          <w:noProof/>
        </w:rPr>
        <w:fldChar w:fldCharType="end"/>
      </w:r>
    </w:p>
    <w:p w14:paraId="28A19543"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ASSISTIVE TECHNOLOGY AND ELECTRONICS</w:t>
      </w:r>
      <w:r>
        <w:rPr>
          <w:noProof/>
        </w:rPr>
        <w:tab/>
      </w:r>
      <w:r>
        <w:rPr>
          <w:noProof/>
        </w:rPr>
        <w:fldChar w:fldCharType="begin"/>
      </w:r>
      <w:r>
        <w:rPr>
          <w:noProof/>
        </w:rPr>
        <w:instrText xml:space="preserve"> PAGEREF _Toc52780039 \h </w:instrText>
      </w:r>
      <w:r>
        <w:rPr>
          <w:noProof/>
        </w:rPr>
      </w:r>
      <w:r>
        <w:rPr>
          <w:noProof/>
        </w:rPr>
        <w:fldChar w:fldCharType="separate"/>
      </w:r>
      <w:r>
        <w:rPr>
          <w:noProof/>
        </w:rPr>
        <w:t>221</w:t>
      </w:r>
      <w:r>
        <w:rPr>
          <w:noProof/>
        </w:rPr>
        <w:fldChar w:fldCharType="end"/>
      </w:r>
    </w:p>
    <w:p w14:paraId="59E7FF55"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DC Supplement Adapter</w:t>
      </w:r>
      <w:r>
        <w:rPr>
          <w:noProof/>
        </w:rPr>
        <w:tab/>
      </w:r>
      <w:r>
        <w:rPr>
          <w:noProof/>
        </w:rPr>
        <w:fldChar w:fldCharType="begin"/>
      </w:r>
      <w:r>
        <w:rPr>
          <w:noProof/>
        </w:rPr>
        <w:instrText xml:space="preserve"> PAGEREF _Toc52780040 \h </w:instrText>
      </w:r>
      <w:r>
        <w:rPr>
          <w:noProof/>
        </w:rPr>
      </w:r>
      <w:r>
        <w:rPr>
          <w:noProof/>
        </w:rPr>
        <w:fldChar w:fldCharType="separate"/>
      </w:r>
      <w:r>
        <w:rPr>
          <w:noProof/>
        </w:rPr>
        <w:t>221</w:t>
      </w:r>
      <w:r>
        <w:rPr>
          <w:noProof/>
        </w:rPr>
        <w:fldChar w:fldCharType="end"/>
      </w:r>
    </w:p>
    <w:p w14:paraId="343B5179"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Joy Player Digital Cartridge</w:t>
      </w:r>
      <w:r>
        <w:rPr>
          <w:noProof/>
        </w:rPr>
        <w:tab/>
      </w:r>
      <w:r>
        <w:rPr>
          <w:noProof/>
        </w:rPr>
        <w:fldChar w:fldCharType="begin"/>
      </w:r>
      <w:r>
        <w:rPr>
          <w:noProof/>
        </w:rPr>
        <w:instrText xml:space="preserve"> PAGEREF _Toc52780041 \h </w:instrText>
      </w:r>
      <w:r>
        <w:rPr>
          <w:noProof/>
        </w:rPr>
      </w:r>
      <w:r>
        <w:rPr>
          <w:noProof/>
        </w:rPr>
        <w:fldChar w:fldCharType="separate"/>
      </w:r>
      <w:r>
        <w:rPr>
          <w:noProof/>
        </w:rPr>
        <w:t>222</w:t>
      </w:r>
      <w:r>
        <w:rPr>
          <w:noProof/>
        </w:rPr>
        <w:fldChar w:fldCharType="end"/>
      </w:r>
    </w:p>
    <w:p w14:paraId="62B15084"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CAREER EDUCATION AND TRANSITION</w:t>
      </w:r>
      <w:r>
        <w:rPr>
          <w:noProof/>
        </w:rPr>
        <w:tab/>
      </w:r>
      <w:r>
        <w:rPr>
          <w:noProof/>
        </w:rPr>
        <w:fldChar w:fldCharType="begin"/>
      </w:r>
      <w:r>
        <w:rPr>
          <w:noProof/>
        </w:rPr>
        <w:instrText xml:space="preserve"> PAGEREF _Toc52780042 \h </w:instrText>
      </w:r>
      <w:r>
        <w:rPr>
          <w:noProof/>
        </w:rPr>
      </w:r>
      <w:r>
        <w:rPr>
          <w:noProof/>
        </w:rPr>
        <w:fldChar w:fldCharType="separate"/>
      </w:r>
      <w:r>
        <w:rPr>
          <w:noProof/>
        </w:rPr>
        <w:t>234</w:t>
      </w:r>
      <w:r>
        <w:rPr>
          <w:noProof/>
        </w:rPr>
        <w:fldChar w:fldCharType="end"/>
      </w:r>
    </w:p>
    <w:p w14:paraId="476AD5AF"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COMPENSATORY AND ACCESS SKILLS</w:t>
      </w:r>
      <w:r>
        <w:rPr>
          <w:noProof/>
        </w:rPr>
        <w:tab/>
      </w:r>
      <w:r>
        <w:rPr>
          <w:noProof/>
        </w:rPr>
        <w:fldChar w:fldCharType="begin"/>
      </w:r>
      <w:r>
        <w:rPr>
          <w:noProof/>
        </w:rPr>
        <w:instrText xml:space="preserve"> PAGEREF _Toc52780043 \h </w:instrText>
      </w:r>
      <w:r>
        <w:rPr>
          <w:noProof/>
        </w:rPr>
      </w:r>
      <w:r>
        <w:rPr>
          <w:noProof/>
        </w:rPr>
        <w:fldChar w:fldCharType="separate"/>
      </w:r>
      <w:r>
        <w:rPr>
          <w:noProof/>
        </w:rPr>
        <w:t>234</w:t>
      </w:r>
      <w:r>
        <w:rPr>
          <w:noProof/>
        </w:rPr>
        <w:fldChar w:fldCharType="end"/>
      </w:r>
    </w:p>
    <w:p w14:paraId="68946C78"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Braille</w:t>
      </w:r>
      <w:r>
        <w:rPr>
          <w:noProof/>
        </w:rPr>
        <w:tab/>
      </w:r>
      <w:r>
        <w:rPr>
          <w:noProof/>
        </w:rPr>
        <w:fldChar w:fldCharType="begin"/>
      </w:r>
      <w:r>
        <w:rPr>
          <w:noProof/>
        </w:rPr>
        <w:instrText xml:space="preserve"> PAGEREF _Toc52780044 \h </w:instrText>
      </w:r>
      <w:r>
        <w:rPr>
          <w:noProof/>
        </w:rPr>
      </w:r>
      <w:r>
        <w:rPr>
          <w:noProof/>
        </w:rPr>
        <w:fldChar w:fldCharType="separate"/>
      </w:r>
      <w:r>
        <w:rPr>
          <w:noProof/>
        </w:rPr>
        <w:t>234</w:t>
      </w:r>
      <w:r>
        <w:rPr>
          <w:noProof/>
        </w:rPr>
        <w:fldChar w:fldCharType="end"/>
      </w:r>
    </w:p>
    <w:p w14:paraId="211225E4"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Braille Literacy Web Site</w:t>
      </w:r>
      <w:r>
        <w:rPr>
          <w:noProof/>
        </w:rPr>
        <w:tab/>
      </w:r>
      <w:r>
        <w:rPr>
          <w:noProof/>
        </w:rPr>
        <w:fldChar w:fldCharType="begin"/>
      </w:r>
      <w:r>
        <w:rPr>
          <w:noProof/>
        </w:rPr>
        <w:instrText xml:space="preserve"> PAGEREF _Toc52780045 \h </w:instrText>
      </w:r>
      <w:r>
        <w:rPr>
          <w:noProof/>
        </w:rPr>
      </w:r>
      <w:r>
        <w:rPr>
          <w:noProof/>
        </w:rPr>
        <w:fldChar w:fldCharType="separate"/>
      </w:r>
      <w:r>
        <w:rPr>
          <w:noProof/>
        </w:rPr>
        <w:t>234</w:t>
      </w:r>
      <w:r>
        <w:rPr>
          <w:noProof/>
        </w:rPr>
        <w:fldChar w:fldCharType="end"/>
      </w:r>
    </w:p>
    <w:p w14:paraId="50445DB0"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Building on Patterns, Second Edition: Kindergarten Level</w:t>
      </w:r>
      <w:r>
        <w:rPr>
          <w:noProof/>
        </w:rPr>
        <w:tab/>
      </w:r>
      <w:r>
        <w:rPr>
          <w:noProof/>
        </w:rPr>
        <w:fldChar w:fldCharType="begin"/>
      </w:r>
      <w:r>
        <w:rPr>
          <w:noProof/>
        </w:rPr>
        <w:instrText xml:space="preserve"> PAGEREF _Toc52780046 \h </w:instrText>
      </w:r>
      <w:r>
        <w:rPr>
          <w:noProof/>
        </w:rPr>
      </w:r>
      <w:r>
        <w:rPr>
          <w:noProof/>
        </w:rPr>
        <w:fldChar w:fldCharType="separate"/>
      </w:r>
      <w:r>
        <w:rPr>
          <w:noProof/>
        </w:rPr>
        <w:t>236</w:t>
      </w:r>
      <w:r>
        <w:rPr>
          <w:noProof/>
        </w:rPr>
        <w:fldChar w:fldCharType="end"/>
      </w:r>
    </w:p>
    <w:p w14:paraId="69CB1C2D"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Building on Patterns, Second Edition: Prekindergarten Level</w:t>
      </w:r>
      <w:r>
        <w:rPr>
          <w:noProof/>
        </w:rPr>
        <w:tab/>
      </w:r>
      <w:r>
        <w:rPr>
          <w:noProof/>
        </w:rPr>
        <w:fldChar w:fldCharType="begin"/>
      </w:r>
      <w:r>
        <w:rPr>
          <w:noProof/>
        </w:rPr>
        <w:instrText xml:space="preserve"> PAGEREF _Toc52780047 \h </w:instrText>
      </w:r>
      <w:r>
        <w:rPr>
          <w:noProof/>
        </w:rPr>
      </w:r>
      <w:r>
        <w:rPr>
          <w:noProof/>
        </w:rPr>
        <w:fldChar w:fldCharType="separate"/>
      </w:r>
      <w:r>
        <w:rPr>
          <w:noProof/>
        </w:rPr>
        <w:t>251</w:t>
      </w:r>
      <w:r>
        <w:rPr>
          <w:noProof/>
        </w:rPr>
        <w:fldChar w:fldCharType="end"/>
      </w:r>
    </w:p>
    <w:p w14:paraId="3004D220"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Fun with Braille [Modernization]</w:t>
      </w:r>
      <w:r>
        <w:rPr>
          <w:noProof/>
        </w:rPr>
        <w:tab/>
      </w:r>
      <w:r>
        <w:rPr>
          <w:noProof/>
        </w:rPr>
        <w:fldChar w:fldCharType="begin"/>
      </w:r>
      <w:r>
        <w:rPr>
          <w:noProof/>
        </w:rPr>
        <w:instrText xml:space="preserve"> PAGEREF _Toc52780048 \h </w:instrText>
      </w:r>
      <w:r>
        <w:rPr>
          <w:noProof/>
        </w:rPr>
      </w:r>
      <w:r>
        <w:rPr>
          <w:noProof/>
        </w:rPr>
        <w:fldChar w:fldCharType="separate"/>
      </w:r>
      <w:r>
        <w:rPr>
          <w:noProof/>
        </w:rPr>
        <w:t>271</w:t>
      </w:r>
      <w:r>
        <w:rPr>
          <w:noProof/>
        </w:rPr>
        <w:fldChar w:fldCharType="end"/>
      </w:r>
    </w:p>
    <w:p w14:paraId="43FDDF0E"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Tahoma"/>
          <w:noProof/>
        </w:rPr>
        <w:t>PageBlaster</w:t>
      </w:r>
      <w:r w:rsidRPr="00E24186">
        <w:rPr>
          <w:rFonts w:eastAsia="Tahoma"/>
          <w:noProof/>
          <w:vertAlign w:val="superscript"/>
        </w:rPr>
        <w:t>TM</w:t>
      </w:r>
      <w:r w:rsidRPr="00E24186">
        <w:rPr>
          <w:rFonts w:eastAsia="Tahoma"/>
          <w:noProof/>
        </w:rPr>
        <w:t xml:space="preserve"> Embosser</w:t>
      </w:r>
      <w:r>
        <w:rPr>
          <w:noProof/>
        </w:rPr>
        <w:tab/>
      </w:r>
      <w:r>
        <w:rPr>
          <w:noProof/>
        </w:rPr>
        <w:fldChar w:fldCharType="begin"/>
      </w:r>
      <w:r>
        <w:rPr>
          <w:noProof/>
        </w:rPr>
        <w:instrText xml:space="preserve"> PAGEREF _Toc52780049 \h </w:instrText>
      </w:r>
      <w:r>
        <w:rPr>
          <w:noProof/>
        </w:rPr>
      </w:r>
      <w:r>
        <w:rPr>
          <w:noProof/>
        </w:rPr>
        <w:fldChar w:fldCharType="separate"/>
      </w:r>
      <w:r>
        <w:rPr>
          <w:noProof/>
        </w:rPr>
        <w:t>272</w:t>
      </w:r>
      <w:r>
        <w:rPr>
          <w:noProof/>
        </w:rPr>
        <w:fldChar w:fldCharType="end"/>
      </w:r>
    </w:p>
    <w:p w14:paraId="7D62F63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Quick Pick Braille Contractions [Modernization]</w:t>
      </w:r>
      <w:r>
        <w:rPr>
          <w:noProof/>
        </w:rPr>
        <w:tab/>
      </w:r>
      <w:r>
        <w:rPr>
          <w:noProof/>
        </w:rPr>
        <w:fldChar w:fldCharType="begin"/>
      </w:r>
      <w:r>
        <w:rPr>
          <w:noProof/>
        </w:rPr>
        <w:instrText xml:space="preserve"> PAGEREF _Toc52780050 \h </w:instrText>
      </w:r>
      <w:r>
        <w:rPr>
          <w:noProof/>
        </w:rPr>
      </w:r>
      <w:r>
        <w:rPr>
          <w:noProof/>
        </w:rPr>
        <w:fldChar w:fldCharType="separate"/>
      </w:r>
      <w:r>
        <w:rPr>
          <w:noProof/>
        </w:rPr>
        <w:t>284</w:t>
      </w:r>
      <w:r>
        <w:rPr>
          <w:noProof/>
        </w:rPr>
        <w:fldChar w:fldCharType="end"/>
      </w:r>
    </w:p>
    <w:p w14:paraId="588CD640"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Tahoma"/>
          <w:noProof/>
        </w:rPr>
        <w:t>Word Associations Print/Braille Labels (Modernization)</w:t>
      </w:r>
      <w:r>
        <w:rPr>
          <w:noProof/>
        </w:rPr>
        <w:tab/>
      </w:r>
      <w:r>
        <w:rPr>
          <w:noProof/>
        </w:rPr>
        <w:fldChar w:fldCharType="begin"/>
      </w:r>
      <w:r>
        <w:rPr>
          <w:noProof/>
        </w:rPr>
        <w:instrText xml:space="preserve"> PAGEREF _Toc52780051 \h </w:instrText>
      </w:r>
      <w:r>
        <w:rPr>
          <w:noProof/>
        </w:rPr>
      </w:r>
      <w:r>
        <w:rPr>
          <w:noProof/>
        </w:rPr>
        <w:fldChar w:fldCharType="separate"/>
      </w:r>
      <w:r>
        <w:rPr>
          <w:noProof/>
        </w:rPr>
        <w:t>285</w:t>
      </w:r>
      <w:r>
        <w:rPr>
          <w:noProof/>
        </w:rPr>
        <w:fldChar w:fldCharType="end"/>
      </w:r>
    </w:p>
    <w:p w14:paraId="2E0444AB"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Handwriting</w:t>
      </w:r>
      <w:r>
        <w:rPr>
          <w:noProof/>
        </w:rPr>
        <w:tab/>
      </w:r>
      <w:r>
        <w:rPr>
          <w:noProof/>
        </w:rPr>
        <w:fldChar w:fldCharType="begin"/>
      </w:r>
      <w:r>
        <w:rPr>
          <w:noProof/>
        </w:rPr>
        <w:instrText xml:space="preserve"> PAGEREF _Toc52780052 \h </w:instrText>
      </w:r>
      <w:r>
        <w:rPr>
          <w:noProof/>
        </w:rPr>
      </w:r>
      <w:r>
        <w:rPr>
          <w:noProof/>
        </w:rPr>
        <w:fldChar w:fldCharType="separate"/>
      </w:r>
      <w:r>
        <w:rPr>
          <w:noProof/>
        </w:rPr>
        <w:t>286</w:t>
      </w:r>
      <w:r>
        <w:rPr>
          <w:noProof/>
        </w:rPr>
        <w:fldChar w:fldCharType="end"/>
      </w:r>
    </w:p>
    <w:p w14:paraId="74CB31C7"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Study Skills / Organizational Skills</w:t>
      </w:r>
      <w:r>
        <w:rPr>
          <w:noProof/>
        </w:rPr>
        <w:tab/>
      </w:r>
      <w:r>
        <w:rPr>
          <w:noProof/>
        </w:rPr>
        <w:fldChar w:fldCharType="begin"/>
      </w:r>
      <w:r>
        <w:rPr>
          <w:noProof/>
        </w:rPr>
        <w:instrText xml:space="preserve"> PAGEREF _Toc52780053 \h </w:instrText>
      </w:r>
      <w:r>
        <w:rPr>
          <w:noProof/>
        </w:rPr>
      </w:r>
      <w:r>
        <w:rPr>
          <w:noProof/>
        </w:rPr>
        <w:fldChar w:fldCharType="separate"/>
      </w:r>
      <w:r>
        <w:rPr>
          <w:noProof/>
        </w:rPr>
        <w:t>286</w:t>
      </w:r>
      <w:r>
        <w:rPr>
          <w:noProof/>
        </w:rPr>
        <w:fldChar w:fldCharType="end"/>
      </w:r>
    </w:p>
    <w:p w14:paraId="3241A172"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Tactile Graphics</w:t>
      </w:r>
      <w:r>
        <w:rPr>
          <w:noProof/>
        </w:rPr>
        <w:tab/>
      </w:r>
      <w:r>
        <w:rPr>
          <w:noProof/>
        </w:rPr>
        <w:fldChar w:fldCharType="begin"/>
      </w:r>
      <w:r>
        <w:rPr>
          <w:noProof/>
        </w:rPr>
        <w:instrText xml:space="preserve"> PAGEREF _Toc52780054 \h </w:instrText>
      </w:r>
      <w:r>
        <w:rPr>
          <w:noProof/>
        </w:rPr>
      </w:r>
      <w:r>
        <w:rPr>
          <w:noProof/>
        </w:rPr>
        <w:fldChar w:fldCharType="separate"/>
      </w:r>
      <w:r>
        <w:rPr>
          <w:noProof/>
        </w:rPr>
        <w:t>287</w:t>
      </w:r>
      <w:r>
        <w:rPr>
          <w:noProof/>
        </w:rPr>
        <w:fldChar w:fldCharType="end"/>
      </w:r>
    </w:p>
    <w:p w14:paraId="1ADB598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color w:val="000000" w:themeColor="text1"/>
        </w:rPr>
        <w:t>Feel 'n Peel Stickers: Additional Packages</w:t>
      </w:r>
      <w:r>
        <w:rPr>
          <w:noProof/>
        </w:rPr>
        <w:tab/>
      </w:r>
      <w:r>
        <w:rPr>
          <w:noProof/>
        </w:rPr>
        <w:fldChar w:fldCharType="begin"/>
      </w:r>
      <w:r>
        <w:rPr>
          <w:noProof/>
        </w:rPr>
        <w:instrText xml:space="preserve"> PAGEREF _Toc52780055 \h </w:instrText>
      </w:r>
      <w:r>
        <w:rPr>
          <w:noProof/>
        </w:rPr>
      </w:r>
      <w:r>
        <w:rPr>
          <w:noProof/>
        </w:rPr>
        <w:fldChar w:fldCharType="separate"/>
      </w:r>
      <w:r>
        <w:rPr>
          <w:noProof/>
        </w:rPr>
        <w:t>287</w:t>
      </w:r>
      <w:r>
        <w:rPr>
          <w:noProof/>
        </w:rPr>
        <w:fldChar w:fldCharType="end"/>
      </w:r>
    </w:p>
    <w:p w14:paraId="6C062B9D"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Feel 'n Peel Stickers: UEB Braille/Print Numbers 0-100</w:t>
      </w:r>
      <w:r>
        <w:rPr>
          <w:noProof/>
        </w:rPr>
        <w:tab/>
      </w:r>
      <w:r>
        <w:rPr>
          <w:noProof/>
        </w:rPr>
        <w:fldChar w:fldCharType="begin"/>
      </w:r>
      <w:r>
        <w:rPr>
          <w:noProof/>
        </w:rPr>
        <w:instrText xml:space="preserve"> PAGEREF _Toc52780056 \h </w:instrText>
      </w:r>
      <w:r>
        <w:rPr>
          <w:noProof/>
        </w:rPr>
      </w:r>
      <w:r>
        <w:rPr>
          <w:noProof/>
        </w:rPr>
        <w:fldChar w:fldCharType="separate"/>
      </w:r>
      <w:r>
        <w:rPr>
          <w:noProof/>
        </w:rPr>
        <w:t>293</w:t>
      </w:r>
      <w:r>
        <w:rPr>
          <w:noProof/>
        </w:rPr>
        <w:fldChar w:fldCharType="end"/>
      </w:r>
    </w:p>
    <w:p w14:paraId="43C4203E"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Finger Walks</w:t>
      </w:r>
      <w:r>
        <w:rPr>
          <w:noProof/>
        </w:rPr>
        <w:tab/>
      </w:r>
      <w:r>
        <w:rPr>
          <w:noProof/>
        </w:rPr>
        <w:fldChar w:fldCharType="begin"/>
      </w:r>
      <w:r>
        <w:rPr>
          <w:noProof/>
        </w:rPr>
        <w:instrText xml:space="preserve"> PAGEREF _Toc52780057 \h </w:instrText>
      </w:r>
      <w:r>
        <w:rPr>
          <w:noProof/>
        </w:rPr>
      </w:r>
      <w:r>
        <w:rPr>
          <w:noProof/>
        </w:rPr>
        <w:fldChar w:fldCharType="separate"/>
      </w:r>
      <w:r>
        <w:rPr>
          <w:noProof/>
        </w:rPr>
        <w:t>295</w:t>
      </w:r>
      <w:r>
        <w:rPr>
          <w:noProof/>
        </w:rPr>
        <w:fldChar w:fldCharType="end"/>
      </w:r>
    </w:p>
    <w:p w14:paraId="5615CE41"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Flip-Over Concept Books: MAKE A FACE</w:t>
      </w:r>
      <w:r>
        <w:rPr>
          <w:noProof/>
        </w:rPr>
        <w:tab/>
      </w:r>
      <w:r>
        <w:rPr>
          <w:noProof/>
        </w:rPr>
        <w:fldChar w:fldCharType="begin"/>
      </w:r>
      <w:r>
        <w:rPr>
          <w:noProof/>
        </w:rPr>
        <w:instrText xml:space="preserve"> PAGEREF _Toc52780058 \h </w:instrText>
      </w:r>
      <w:r>
        <w:rPr>
          <w:noProof/>
        </w:rPr>
      </w:r>
      <w:r>
        <w:rPr>
          <w:noProof/>
        </w:rPr>
        <w:fldChar w:fldCharType="separate"/>
      </w:r>
      <w:r>
        <w:rPr>
          <w:noProof/>
        </w:rPr>
        <w:t>299</w:t>
      </w:r>
      <w:r>
        <w:rPr>
          <w:noProof/>
        </w:rPr>
        <w:fldChar w:fldCharType="end"/>
      </w:r>
    </w:p>
    <w:p w14:paraId="1D96646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Hand Paths</w:t>
      </w:r>
      <w:r>
        <w:rPr>
          <w:noProof/>
        </w:rPr>
        <w:tab/>
      </w:r>
      <w:r>
        <w:rPr>
          <w:noProof/>
        </w:rPr>
        <w:fldChar w:fldCharType="begin"/>
      </w:r>
      <w:r>
        <w:rPr>
          <w:noProof/>
        </w:rPr>
        <w:instrText xml:space="preserve"> PAGEREF _Toc52780059 \h </w:instrText>
      </w:r>
      <w:r>
        <w:rPr>
          <w:noProof/>
        </w:rPr>
      </w:r>
      <w:r>
        <w:rPr>
          <w:noProof/>
        </w:rPr>
        <w:fldChar w:fldCharType="separate"/>
      </w:r>
      <w:r>
        <w:rPr>
          <w:noProof/>
        </w:rPr>
        <w:t>303</w:t>
      </w:r>
      <w:r>
        <w:rPr>
          <w:noProof/>
        </w:rPr>
        <w:fldChar w:fldCharType="end"/>
      </w:r>
    </w:p>
    <w:p w14:paraId="2D95FC76"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PixBlaster</w:t>
      </w:r>
      <w:r w:rsidRPr="00E24186">
        <w:rPr>
          <w:noProof/>
          <w:vertAlign w:val="superscript"/>
        </w:rPr>
        <w:t>TM</w:t>
      </w:r>
      <w:r>
        <w:rPr>
          <w:noProof/>
        </w:rPr>
        <w:tab/>
      </w:r>
      <w:r>
        <w:rPr>
          <w:noProof/>
        </w:rPr>
        <w:fldChar w:fldCharType="begin"/>
      </w:r>
      <w:r>
        <w:rPr>
          <w:noProof/>
        </w:rPr>
        <w:instrText xml:space="preserve"> PAGEREF _Toc52780060 \h </w:instrText>
      </w:r>
      <w:r>
        <w:rPr>
          <w:noProof/>
        </w:rPr>
      </w:r>
      <w:r>
        <w:rPr>
          <w:noProof/>
        </w:rPr>
        <w:fldChar w:fldCharType="separate"/>
      </w:r>
      <w:r>
        <w:rPr>
          <w:noProof/>
        </w:rPr>
        <w:t>304</w:t>
      </w:r>
      <w:r>
        <w:rPr>
          <w:noProof/>
        </w:rPr>
        <w:fldChar w:fldCharType="end"/>
      </w:r>
    </w:p>
    <w:p w14:paraId="6E03142E"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Room with a View: Map-Reading Concepts and Skills</w:t>
      </w:r>
      <w:r>
        <w:rPr>
          <w:noProof/>
        </w:rPr>
        <w:tab/>
      </w:r>
      <w:r>
        <w:rPr>
          <w:noProof/>
        </w:rPr>
        <w:fldChar w:fldCharType="begin"/>
      </w:r>
      <w:r>
        <w:rPr>
          <w:noProof/>
        </w:rPr>
        <w:instrText xml:space="preserve"> PAGEREF _Toc52780061 \h </w:instrText>
      </w:r>
      <w:r>
        <w:rPr>
          <w:noProof/>
        </w:rPr>
      </w:r>
      <w:r>
        <w:rPr>
          <w:noProof/>
        </w:rPr>
        <w:fldChar w:fldCharType="separate"/>
      </w:r>
      <w:r>
        <w:rPr>
          <w:noProof/>
        </w:rPr>
        <w:t>319</w:t>
      </w:r>
      <w:r>
        <w:rPr>
          <w:noProof/>
        </w:rPr>
        <w:fldChar w:fldCharType="end"/>
      </w:r>
    </w:p>
    <w:p w14:paraId="072A165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Tactile Graphics Research</w:t>
      </w:r>
      <w:r>
        <w:rPr>
          <w:noProof/>
        </w:rPr>
        <w:tab/>
      </w:r>
      <w:r>
        <w:rPr>
          <w:noProof/>
        </w:rPr>
        <w:fldChar w:fldCharType="begin"/>
      </w:r>
      <w:r>
        <w:rPr>
          <w:noProof/>
        </w:rPr>
        <w:instrText xml:space="preserve"> PAGEREF _Toc52780062 \h </w:instrText>
      </w:r>
      <w:r>
        <w:rPr>
          <w:noProof/>
        </w:rPr>
      </w:r>
      <w:r>
        <w:rPr>
          <w:noProof/>
        </w:rPr>
        <w:fldChar w:fldCharType="separate"/>
      </w:r>
      <w:r>
        <w:rPr>
          <w:noProof/>
        </w:rPr>
        <w:t>340</w:t>
      </w:r>
      <w:r>
        <w:rPr>
          <w:noProof/>
        </w:rPr>
        <w:fldChar w:fldCharType="end"/>
      </w:r>
    </w:p>
    <w:p w14:paraId="74A78AD3"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Tactile Skills Online Matrix</w:t>
      </w:r>
      <w:r>
        <w:rPr>
          <w:noProof/>
        </w:rPr>
        <w:tab/>
      </w:r>
      <w:r>
        <w:rPr>
          <w:noProof/>
        </w:rPr>
        <w:fldChar w:fldCharType="begin"/>
      </w:r>
      <w:r>
        <w:rPr>
          <w:noProof/>
        </w:rPr>
        <w:instrText xml:space="preserve"> PAGEREF _Toc52780063 \h </w:instrText>
      </w:r>
      <w:r>
        <w:rPr>
          <w:noProof/>
        </w:rPr>
      </w:r>
      <w:r>
        <w:rPr>
          <w:noProof/>
        </w:rPr>
        <w:fldChar w:fldCharType="separate"/>
      </w:r>
      <w:r>
        <w:rPr>
          <w:noProof/>
        </w:rPr>
        <w:t>342</w:t>
      </w:r>
      <w:r>
        <w:rPr>
          <w:noProof/>
        </w:rPr>
        <w:fldChar w:fldCharType="end"/>
      </w:r>
    </w:p>
    <w:p w14:paraId="5A85B996"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TactileDoodle</w:t>
      </w:r>
      <w:r>
        <w:rPr>
          <w:noProof/>
        </w:rPr>
        <w:tab/>
      </w:r>
      <w:r>
        <w:rPr>
          <w:noProof/>
        </w:rPr>
        <w:fldChar w:fldCharType="begin"/>
      </w:r>
      <w:r>
        <w:rPr>
          <w:noProof/>
        </w:rPr>
        <w:instrText xml:space="preserve"> PAGEREF _Toc52780064 \h </w:instrText>
      </w:r>
      <w:r>
        <w:rPr>
          <w:noProof/>
        </w:rPr>
      </w:r>
      <w:r>
        <w:rPr>
          <w:noProof/>
        </w:rPr>
        <w:fldChar w:fldCharType="separate"/>
      </w:r>
      <w:r>
        <w:rPr>
          <w:noProof/>
        </w:rPr>
        <w:t>347</w:t>
      </w:r>
      <w:r>
        <w:rPr>
          <w:noProof/>
        </w:rPr>
        <w:fldChar w:fldCharType="end"/>
      </w:r>
    </w:p>
    <w:p w14:paraId="572D8FEC"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SENSEable STRIPS: Stick-On Tactile Lines</w:t>
      </w:r>
      <w:r>
        <w:rPr>
          <w:noProof/>
        </w:rPr>
        <w:tab/>
      </w:r>
      <w:r>
        <w:rPr>
          <w:noProof/>
        </w:rPr>
        <w:fldChar w:fldCharType="begin"/>
      </w:r>
      <w:r>
        <w:rPr>
          <w:noProof/>
        </w:rPr>
        <w:instrText xml:space="preserve"> PAGEREF _Toc52780065 \h </w:instrText>
      </w:r>
      <w:r>
        <w:rPr>
          <w:noProof/>
        </w:rPr>
      </w:r>
      <w:r>
        <w:rPr>
          <w:noProof/>
        </w:rPr>
        <w:fldChar w:fldCharType="separate"/>
      </w:r>
      <w:r>
        <w:rPr>
          <w:noProof/>
        </w:rPr>
        <w:t>364</w:t>
      </w:r>
      <w:r>
        <w:rPr>
          <w:noProof/>
        </w:rPr>
        <w:fldChar w:fldCharType="end"/>
      </w:r>
    </w:p>
    <w:p w14:paraId="09F7482C"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TG TV</w:t>
      </w:r>
      <w:r>
        <w:rPr>
          <w:noProof/>
        </w:rPr>
        <w:tab/>
      </w:r>
      <w:r>
        <w:rPr>
          <w:noProof/>
        </w:rPr>
        <w:fldChar w:fldCharType="begin"/>
      </w:r>
      <w:r>
        <w:rPr>
          <w:noProof/>
        </w:rPr>
        <w:instrText xml:space="preserve"> PAGEREF _Toc52780066 \h </w:instrText>
      </w:r>
      <w:r>
        <w:rPr>
          <w:noProof/>
        </w:rPr>
      </w:r>
      <w:r>
        <w:rPr>
          <w:noProof/>
        </w:rPr>
        <w:fldChar w:fldCharType="separate"/>
      </w:r>
      <w:r>
        <w:rPr>
          <w:noProof/>
        </w:rPr>
        <w:t>385</w:t>
      </w:r>
      <w:r>
        <w:rPr>
          <w:noProof/>
        </w:rPr>
        <w:fldChar w:fldCharType="end"/>
      </w:r>
    </w:p>
    <w:p w14:paraId="6E9887FD"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INDEPENDENT LIVING SKILLS</w:t>
      </w:r>
      <w:r>
        <w:rPr>
          <w:noProof/>
        </w:rPr>
        <w:tab/>
      </w:r>
      <w:r>
        <w:rPr>
          <w:noProof/>
        </w:rPr>
        <w:fldChar w:fldCharType="begin"/>
      </w:r>
      <w:r>
        <w:rPr>
          <w:noProof/>
        </w:rPr>
        <w:instrText xml:space="preserve"> PAGEREF _Toc52780067 \h </w:instrText>
      </w:r>
      <w:r>
        <w:rPr>
          <w:noProof/>
        </w:rPr>
      </w:r>
      <w:r>
        <w:rPr>
          <w:noProof/>
        </w:rPr>
        <w:fldChar w:fldCharType="separate"/>
      </w:r>
      <w:r>
        <w:rPr>
          <w:noProof/>
        </w:rPr>
        <w:t>386</w:t>
      </w:r>
      <w:r>
        <w:rPr>
          <w:noProof/>
        </w:rPr>
        <w:fldChar w:fldCharType="end"/>
      </w:r>
    </w:p>
    <w:p w14:paraId="6CA5E41A"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ORIENTATION AND MOBILITY</w:t>
      </w:r>
      <w:r>
        <w:rPr>
          <w:noProof/>
        </w:rPr>
        <w:tab/>
      </w:r>
      <w:r>
        <w:rPr>
          <w:noProof/>
        </w:rPr>
        <w:fldChar w:fldCharType="begin"/>
      </w:r>
      <w:r>
        <w:rPr>
          <w:noProof/>
        </w:rPr>
        <w:instrText xml:space="preserve"> PAGEREF _Toc52780068 \h </w:instrText>
      </w:r>
      <w:r>
        <w:rPr>
          <w:noProof/>
        </w:rPr>
      </w:r>
      <w:r>
        <w:rPr>
          <w:noProof/>
        </w:rPr>
        <w:fldChar w:fldCharType="separate"/>
      </w:r>
      <w:r>
        <w:rPr>
          <w:noProof/>
        </w:rPr>
        <w:t>386</w:t>
      </w:r>
      <w:r>
        <w:rPr>
          <w:noProof/>
        </w:rPr>
        <w:fldChar w:fldCharType="end"/>
      </w:r>
    </w:p>
    <w:p w14:paraId="332CA891"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Step-By-Step Modernization</w:t>
      </w:r>
      <w:r>
        <w:rPr>
          <w:noProof/>
        </w:rPr>
        <w:tab/>
      </w:r>
      <w:r>
        <w:rPr>
          <w:noProof/>
        </w:rPr>
        <w:fldChar w:fldCharType="begin"/>
      </w:r>
      <w:r>
        <w:rPr>
          <w:noProof/>
        </w:rPr>
        <w:instrText xml:space="preserve"> PAGEREF _Toc52780069 \h </w:instrText>
      </w:r>
      <w:r>
        <w:rPr>
          <w:noProof/>
        </w:rPr>
      </w:r>
      <w:r>
        <w:rPr>
          <w:noProof/>
        </w:rPr>
        <w:fldChar w:fldCharType="separate"/>
      </w:r>
      <w:r>
        <w:rPr>
          <w:noProof/>
        </w:rPr>
        <w:t>386</w:t>
      </w:r>
      <w:r>
        <w:rPr>
          <w:noProof/>
        </w:rPr>
        <w:fldChar w:fldCharType="end"/>
      </w:r>
    </w:p>
    <w:p w14:paraId="534B8489"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RECREATION AND LEISURE</w:t>
      </w:r>
      <w:r>
        <w:rPr>
          <w:noProof/>
        </w:rPr>
        <w:tab/>
      </w:r>
      <w:r>
        <w:rPr>
          <w:noProof/>
        </w:rPr>
        <w:fldChar w:fldCharType="begin"/>
      </w:r>
      <w:r>
        <w:rPr>
          <w:noProof/>
        </w:rPr>
        <w:instrText xml:space="preserve"> PAGEREF _Toc52780070 \h </w:instrText>
      </w:r>
      <w:r>
        <w:rPr>
          <w:noProof/>
        </w:rPr>
      </w:r>
      <w:r>
        <w:rPr>
          <w:noProof/>
        </w:rPr>
        <w:fldChar w:fldCharType="separate"/>
      </w:r>
      <w:r>
        <w:rPr>
          <w:noProof/>
        </w:rPr>
        <w:t>389</w:t>
      </w:r>
      <w:r>
        <w:rPr>
          <w:noProof/>
        </w:rPr>
        <w:fldChar w:fldCharType="end"/>
      </w:r>
    </w:p>
    <w:p w14:paraId="13286F0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Flip-Over FACES App</w:t>
      </w:r>
      <w:r>
        <w:rPr>
          <w:noProof/>
        </w:rPr>
        <w:tab/>
      </w:r>
      <w:r>
        <w:rPr>
          <w:noProof/>
        </w:rPr>
        <w:fldChar w:fldCharType="begin"/>
      </w:r>
      <w:r>
        <w:rPr>
          <w:noProof/>
        </w:rPr>
        <w:instrText xml:space="preserve"> PAGEREF _Toc52780071 \h </w:instrText>
      </w:r>
      <w:r>
        <w:rPr>
          <w:noProof/>
        </w:rPr>
      </w:r>
      <w:r>
        <w:rPr>
          <w:noProof/>
        </w:rPr>
        <w:fldChar w:fldCharType="separate"/>
      </w:r>
      <w:r>
        <w:rPr>
          <w:noProof/>
        </w:rPr>
        <w:t>389</w:t>
      </w:r>
      <w:r>
        <w:rPr>
          <w:noProof/>
        </w:rPr>
        <w:fldChar w:fldCharType="end"/>
      </w:r>
    </w:p>
    <w:p w14:paraId="11378781"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SELF-DETERMINATION</w:t>
      </w:r>
      <w:r>
        <w:rPr>
          <w:noProof/>
        </w:rPr>
        <w:tab/>
      </w:r>
      <w:r>
        <w:rPr>
          <w:noProof/>
        </w:rPr>
        <w:fldChar w:fldCharType="begin"/>
      </w:r>
      <w:r>
        <w:rPr>
          <w:noProof/>
        </w:rPr>
        <w:instrText xml:space="preserve"> PAGEREF _Toc52780072 \h </w:instrText>
      </w:r>
      <w:r>
        <w:rPr>
          <w:noProof/>
        </w:rPr>
      </w:r>
      <w:r>
        <w:rPr>
          <w:noProof/>
        </w:rPr>
        <w:fldChar w:fldCharType="separate"/>
      </w:r>
      <w:r>
        <w:rPr>
          <w:noProof/>
        </w:rPr>
        <w:t>404</w:t>
      </w:r>
      <w:r>
        <w:rPr>
          <w:noProof/>
        </w:rPr>
        <w:fldChar w:fldCharType="end"/>
      </w:r>
    </w:p>
    <w:p w14:paraId="1A56294C"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My Eyes My Vision</w:t>
      </w:r>
      <w:r>
        <w:rPr>
          <w:noProof/>
        </w:rPr>
        <w:tab/>
      </w:r>
      <w:r>
        <w:rPr>
          <w:noProof/>
        </w:rPr>
        <w:fldChar w:fldCharType="begin"/>
      </w:r>
      <w:r>
        <w:rPr>
          <w:noProof/>
        </w:rPr>
        <w:instrText xml:space="preserve"> PAGEREF _Toc52780073 \h </w:instrText>
      </w:r>
      <w:r>
        <w:rPr>
          <w:noProof/>
        </w:rPr>
      </w:r>
      <w:r>
        <w:rPr>
          <w:noProof/>
        </w:rPr>
        <w:fldChar w:fldCharType="separate"/>
      </w:r>
      <w:r>
        <w:rPr>
          <w:noProof/>
        </w:rPr>
        <w:t>404</w:t>
      </w:r>
      <w:r>
        <w:rPr>
          <w:noProof/>
        </w:rPr>
        <w:fldChar w:fldCharType="end"/>
      </w:r>
    </w:p>
    <w:p w14:paraId="767AFC62"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SENSORY EFFICIENCY SKILLS</w:t>
      </w:r>
      <w:r>
        <w:rPr>
          <w:noProof/>
        </w:rPr>
        <w:tab/>
      </w:r>
      <w:r>
        <w:rPr>
          <w:noProof/>
        </w:rPr>
        <w:fldChar w:fldCharType="begin"/>
      </w:r>
      <w:r>
        <w:rPr>
          <w:noProof/>
        </w:rPr>
        <w:instrText xml:space="preserve"> PAGEREF _Toc52780074 \h </w:instrText>
      </w:r>
      <w:r>
        <w:rPr>
          <w:noProof/>
        </w:rPr>
      </w:r>
      <w:r>
        <w:rPr>
          <w:noProof/>
        </w:rPr>
        <w:fldChar w:fldCharType="separate"/>
      </w:r>
      <w:r>
        <w:rPr>
          <w:noProof/>
        </w:rPr>
        <w:t>407</w:t>
      </w:r>
      <w:r>
        <w:rPr>
          <w:noProof/>
        </w:rPr>
        <w:fldChar w:fldCharType="end"/>
      </w:r>
    </w:p>
    <w:p w14:paraId="67312925"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lastRenderedPageBreak/>
        <w:t>Let’s Join In [Modernization]</w:t>
      </w:r>
      <w:r>
        <w:rPr>
          <w:noProof/>
        </w:rPr>
        <w:tab/>
      </w:r>
      <w:r>
        <w:rPr>
          <w:noProof/>
        </w:rPr>
        <w:fldChar w:fldCharType="begin"/>
      </w:r>
      <w:r>
        <w:rPr>
          <w:noProof/>
        </w:rPr>
        <w:instrText xml:space="preserve"> PAGEREF _Toc52780075 \h </w:instrText>
      </w:r>
      <w:r>
        <w:rPr>
          <w:noProof/>
        </w:rPr>
      </w:r>
      <w:r>
        <w:rPr>
          <w:noProof/>
        </w:rPr>
        <w:fldChar w:fldCharType="separate"/>
      </w:r>
      <w:r>
        <w:rPr>
          <w:noProof/>
        </w:rPr>
        <w:t>407</w:t>
      </w:r>
      <w:r>
        <w:rPr>
          <w:noProof/>
        </w:rPr>
        <w:fldChar w:fldCharType="end"/>
      </w:r>
    </w:p>
    <w:p w14:paraId="64045FDC"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SLK: Sensory Learning Kit (Revision)</w:t>
      </w:r>
      <w:r>
        <w:rPr>
          <w:noProof/>
        </w:rPr>
        <w:tab/>
      </w:r>
      <w:r>
        <w:rPr>
          <w:noProof/>
        </w:rPr>
        <w:fldChar w:fldCharType="begin"/>
      </w:r>
      <w:r>
        <w:rPr>
          <w:noProof/>
        </w:rPr>
        <w:instrText xml:space="preserve"> PAGEREF _Toc52780076 \h </w:instrText>
      </w:r>
      <w:r>
        <w:rPr>
          <w:noProof/>
        </w:rPr>
      </w:r>
      <w:r>
        <w:rPr>
          <w:noProof/>
        </w:rPr>
        <w:fldChar w:fldCharType="separate"/>
      </w:r>
      <w:r>
        <w:rPr>
          <w:noProof/>
        </w:rPr>
        <w:t>409</w:t>
      </w:r>
      <w:r>
        <w:rPr>
          <w:noProof/>
        </w:rPr>
        <w:fldChar w:fldCharType="end"/>
      </w:r>
    </w:p>
    <w:p w14:paraId="16DE5896"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Cortical Visual Impairment</w:t>
      </w:r>
      <w:r>
        <w:rPr>
          <w:noProof/>
        </w:rPr>
        <w:tab/>
      </w:r>
      <w:r>
        <w:rPr>
          <w:noProof/>
        </w:rPr>
        <w:fldChar w:fldCharType="begin"/>
      </w:r>
      <w:r>
        <w:rPr>
          <w:noProof/>
        </w:rPr>
        <w:instrText xml:space="preserve"> PAGEREF _Toc52780077 \h </w:instrText>
      </w:r>
      <w:r>
        <w:rPr>
          <w:noProof/>
        </w:rPr>
      </w:r>
      <w:r>
        <w:rPr>
          <w:noProof/>
        </w:rPr>
        <w:fldChar w:fldCharType="separate"/>
      </w:r>
      <w:r>
        <w:rPr>
          <w:noProof/>
        </w:rPr>
        <w:t>410</w:t>
      </w:r>
      <w:r>
        <w:rPr>
          <w:noProof/>
        </w:rPr>
        <w:fldChar w:fldCharType="end"/>
      </w:r>
    </w:p>
    <w:p w14:paraId="6AF927E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Color Raceway</w:t>
      </w:r>
      <w:r>
        <w:rPr>
          <w:noProof/>
        </w:rPr>
        <w:tab/>
      </w:r>
      <w:r>
        <w:rPr>
          <w:noProof/>
        </w:rPr>
        <w:fldChar w:fldCharType="begin"/>
      </w:r>
      <w:r>
        <w:rPr>
          <w:noProof/>
        </w:rPr>
        <w:instrText xml:space="preserve"> PAGEREF _Toc52780078 \h </w:instrText>
      </w:r>
      <w:r>
        <w:rPr>
          <w:noProof/>
        </w:rPr>
      </w:r>
      <w:r>
        <w:rPr>
          <w:noProof/>
        </w:rPr>
        <w:fldChar w:fldCharType="separate"/>
      </w:r>
      <w:r>
        <w:rPr>
          <w:noProof/>
        </w:rPr>
        <w:t>410</w:t>
      </w:r>
      <w:r>
        <w:rPr>
          <w:noProof/>
        </w:rPr>
        <w:fldChar w:fldCharType="end"/>
      </w:r>
    </w:p>
    <w:p w14:paraId="737D296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snapToGrid w:val="0"/>
        </w:rPr>
        <w:t>Cortical Visual Impairment (CVI) Projects and Needs</w:t>
      </w:r>
      <w:r>
        <w:rPr>
          <w:noProof/>
        </w:rPr>
        <w:tab/>
      </w:r>
      <w:r>
        <w:rPr>
          <w:noProof/>
        </w:rPr>
        <w:fldChar w:fldCharType="begin"/>
      </w:r>
      <w:r>
        <w:rPr>
          <w:noProof/>
        </w:rPr>
        <w:instrText xml:space="preserve"> PAGEREF _Toc52780079 \h </w:instrText>
      </w:r>
      <w:r>
        <w:rPr>
          <w:noProof/>
        </w:rPr>
      </w:r>
      <w:r>
        <w:rPr>
          <w:noProof/>
        </w:rPr>
        <w:fldChar w:fldCharType="separate"/>
      </w:r>
      <w:r>
        <w:rPr>
          <w:noProof/>
        </w:rPr>
        <w:t>413</w:t>
      </w:r>
      <w:r>
        <w:rPr>
          <w:noProof/>
        </w:rPr>
        <w:fldChar w:fldCharType="end"/>
      </w:r>
    </w:p>
    <w:p w14:paraId="23AA35C0"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CVI Companion Guide to Developmental Guidelines for Infants With Visual Impairments [Modernization]</w:t>
      </w:r>
      <w:r>
        <w:rPr>
          <w:noProof/>
        </w:rPr>
        <w:tab/>
      </w:r>
      <w:r>
        <w:rPr>
          <w:noProof/>
        </w:rPr>
        <w:fldChar w:fldCharType="begin"/>
      </w:r>
      <w:r>
        <w:rPr>
          <w:noProof/>
        </w:rPr>
        <w:instrText xml:space="preserve"> PAGEREF _Toc52780080 \h </w:instrText>
      </w:r>
      <w:r>
        <w:rPr>
          <w:noProof/>
        </w:rPr>
      </w:r>
      <w:r>
        <w:rPr>
          <w:noProof/>
        </w:rPr>
        <w:fldChar w:fldCharType="separate"/>
      </w:r>
      <w:r>
        <w:rPr>
          <w:noProof/>
        </w:rPr>
        <w:t>414</w:t>
      </w:r>
      <w:r>
        <w:rPr>
          <w:noProof/>
        </w:rPr>
        <w:fldChar w:fldCharType="end"/>
      </w:r>
    </w:p>
    <w:p w14:paraId="53DCDEC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CVI: How I See</w:t>
      </w:r>
      <w:r>
        <w:rPr>
          <w:noProof/>
        </w:rPr>
        <w:tab/>
      </w:r>
      <w:r>
        <w:rPr>
          <w:noProof/>
        </w:rPr>
        <w:fldChar w:fldCharType="begin"/>
      </w:r>
      <w:r>
        <w:rPr>
          <w:noProof/>
        </w:rPr>
        <w:instrText xml:space="preserve"> PAGEREF _Toc52780081 \h </w:instrText>
      </w:r>
      <w:r>
        <w:rPr>
          <w:noProof/>
        </w:rPr>
      </w:r>
      <w:r>
        <w:rPr>
          <w:noProof/>
        </w:rPr>
        <w:fldChar w:fldCharType="separate"/>
      </w:r>
      <w:r>
        <w:rPr>
          <w:noProof/>
        </w:rPr>
        <w:t>416</w:t>
      </w:r>
      <w:r>
        <w:rPr>
          <w:noProof/>
        </w:rPr>
        <w:fldChar w:fldCharType="end"/>
      </w:r>
    </w:p>
    <w:p w14:paraId="5B5BD5A1"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CVI Web site</w:t>
      </w:r>
      <w:r>
        <w:rPr>
          <w:noProof/>
        </w:rPr>
        <w:tab/>
      </w:r>
      <w:r>
        <w:rPr>
          <w:noProof/>
        </w:rPr>
        <w:fldChar w:fldCharType="begin"/>
      </w:r>
      <w:r>
        <w:rPr>
          <w:noProof/>
        </w:rPr>
        <w:instrText xml:space="preserve"> PAGEREF _Toc52780082 \h </w:instrText>
      </w:r>
      <w:r>
        <w:rPr>
          <w:noProof/>
        </w:rPr>
      </w:r>
      <w:r>
        <w:rPr>
          <w:noProof/>
        </w:rPr>
        <w:fldChar w:fldCharType="separate"/>
      </w:r>
      <w:r>
        <w:rPr>
          <w:noProof/>
        </w:rPr>
        <w:t>417</w:t>
      </w:r>
      <w:r>
        <w:rPr>
          <w:noProof/>
        </w:rPr>
        <w:fldChar w:fldCharType="end"/>
      </w:r>
    </w:p>
    <w:p w14:paraId="6D1F710E"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Visual Organization Toolbox</w:t>
      </w:r>
      <w:r>
        <w:rPr>
          <w:noProof/>
        </w:rPr>
        <w:tab/>
      </w:r>
      <w:r>
        <w:rPr>
          <w:noProof/>
        </w:rPr>
        <w:fldChar w:fldCharType="begin"/>
      </w:r>
      <w:r>
        <w:rPr>
          <w:noProof/>
        </w:rPr>
        <w:instrText xml:space="preserve"> PAGEREF _Toc52780083 \h </w:instrText>
      </w:r>
      <w:r>
        <w:rPr>
          <w:noProof/>
        </w:rPr>
      </w:r>
      <w:r>
        <w:rPr>
          <w:noProof/>
        </w:rPr>
        <w:fldChar w:fldCharType="separate"/>
      </w:r>
      <w:r>
        <w:rPr>
          <w:noProof/>
        </w:rPr>
        <w:t>418</w:t>
      </w:r>
      <w:r>
        <w:rPr>
          <w:noProof/>
        </w:rPr>
        <w:fldChar w:fldCharType="end"/>
      </w:r>
    </w:p>
    <w:p w14:paraId="6A4111AE" w14:textId="77777777" w:rsidR="00654270" w:rsidRDefault="00654270">
      <w:pPr>
        <w:pStyle w:val="TOC3"/>
        <w:tabs>
          <w:tab w:val="right" w:leader="dot" w:pos="9350"/>
        </w:tabs>
        <w:rPr>
          <w:rFonts w:asciiTheme="minorHAnsi" w:eastAsiaTheme="minorEastAsia" w:hAnsiTheme="minorHAnsi" w:cstheme="minorBidi"/>
          <w:noProof/>
          <w:sz w:val="22"/>
          <w:szCs w:val="22"/>
        </w:rPr>
      </w:pPr>
      <w:r>
        <w:rPr>
          <w:noProof/>
        </w:rPr>
        <w:t>Low Vision</w:t>
      </w:r>
      <w:r>
        <w:rPr>
          <w:noProof/>
        </w:rPr>
        <w:tab/>
      </w:r>
      <w:r>
        <w:rPr>
          <w:noProof/>
        </w:rPr>
        <w:fldChar w:fldCharType="begin"/>
      </w:r>
      <w:r>
        <w:rPr>
          <w:noProof/>
        </w:rPr>
        <w:instrText xml:space="preserve"> PAGEREF _Toc52780084 \h </w:instrText>
      </w:r>
      <w:r>
        <w:rPr>
          <w:noProof/>
        </w:rPr>
      </w:r>
      <w:r>
        <w:rPr>
          <w:noProof/>
        </w:rPr>
        <w:fldChar w:fldCharType="separate"/>
      </w:r>
      <w:r>
        <w:rPr>
          <w:noProof/>
        </w:rPr>
        <w:t>420</w:t>
      </w:r>
      <w:r>
        <w:rPr>
          <w:noProof/>
        </w:rPr>
        <w:fldChar w:fldCharType="end"/>
      </w:r>
    </w:p>
    <w:p w14:paraId="5D503A1E"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Barraga Visual Efficiency Program</w:t>
      </w:r>
      <w:r>
        <w:rPr>
          <w:noProof/>
        </w:rPr>
        <w:tab/>
      </w:r>
      <w:r>
        <w:rPr>
          <w:noProof/>
        </w:rPr>
        <w:fldChar w:fldCharType="begin"/>
      </w:r>
      <w:r>
        <w:rPr>
          <w:noProof/>
        </w:rPr>
        <w:instrText xml:space="preserve"> PAGEREF _Toc52780085 \h </w:instrText>
      </w:r>
      <w:r>
        <w:rPr>
          <w:noProof/>
        </w:rPr>
      </w:r>
      <w:r>
        <w:rPr>
          <w:noProof/>
        </w:rPr>
        <w:fldChar w:fldCharType="separate"/>
      </w:r>
      <w:r>
        <w:rPr>
          <w:noProof/>
        </w:rPr>
        <w:t>420</w:t>
      </w:r>
      <w:r>
        <w:rPr>
          <w:noProof/>
        </w:rPr>
        <w:fldChar w:fldCharType="end"/>
      </w:r>
    </w:p>
    <w:p w14:paraId="69D27F0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Revised Envision Kit</w:t>
      </w:r>
      <w:r>
        <w:rPr>
          <w:noProof/>
        </w:rPr>
        <w:tab/>
      </w:r>
      <w:r>
        <w:rPr>
          <w:noProof/>
        </w:rPr>
        <w:fldChar w:fldCharType="begin"/>
      </w:r>
      <w:r>
        <w:rPr>
          <w:noProof/>
        </w:rPr>
        <w:instrText xml:space="preserve"> PAGEREF _Toc52780086 \h </w:instrText>
      </w:r>
      <w:r>
        <w:rPr>
          <w:noProof/>
        </w:rPr>
      </w:r>
      <w:r>
        <w:rPr>
          <w:noProof/>
        </w:rPr>
        <w:fldChar w:fldCharType="separate"/>
      </w:r>
      <w:r>
        <w:rPr>
          <w:noProof/>
        </w:rPr>
        <w:t>447</w:t>
      </w:r>
      <w:r>
        <w:rPr>
          <w:noProof/>
        </w:rPr>
        <w:fldChar w:fldCharType="end"/>
      </w:r>
    </w:p>
    <w:p w14:paraId="4B60A34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Juno</w:t>
      </w:r>
      <w:r>
        <w:rPr>
          <w:noProof/>
        </w:rPr>
        <w:tab/>
      </w:r>
      <w:r>
        <w:rPr>
          <w:noProof/>
        </w:rPr>
        <w:fldChar w:fldCharType="begin"/>
      </w:r>
      <w:r>
        <w:rPr>
          <w:noProof/>
        </w:rPr>
        <w:instrText xml:space="preserve"> PAGEREF _Toc52780087 \h </w:instrText>
      </w:r>
      <w:r>
        <w:rPr>
          <w:noProof/>
        </w:rPr>
      </w:r>
      <w:r>
        <w:rPr>
          <w:noProof/>
        </w:rPr>
        <w:fldChar w:fldCharType="separate"/>
      </w:r>
      <w:r>
        <w:rPr>
          <w:noProof/>
        </w:rPr>
        <w:t>449</w:t>
      </w:r>
      <w:r>
        <w:rPr>
          <w:noProof/>
        </w:rPr>
        <w:fldChar w:fldCharType="end"/>
      </w:r>
    </w:p>
    <w:p w14:paraId="5564FCA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LED Desk Lamp</w:t>
      </w:r>
      <w:r>
        <w:rPr>
          <w:noProof/>
        </w:rPr>
        <w:tab/>
      </w:r>
      <w:r>
        <w:rPr>
          <w:noProof/>
        </w:rPr>
        <w:fldChar w:fldCharType="begin"/>
      </w:r>
      <w:r>
        <w:rPr>
          <w:noProof/>
        </w:rPr>
        <w:instrText xml:space="preserve"> PAGEREF _Toc52780088 \h </w:instrText>
      </w:r>
      <w:r>
        <w:rPr>
          <w:noProof/>
        </w:rPr>
      </w:r>
      <w:r>
        <w:rPr>
          <w:noProof/>
        </w:rPr>
        <w:fldChar w:fldCharType="separate"/>
      </w:r>
      <w:r>
        <w:rPr>
          <w:noProof/>
        </w:rPr>
        <w:t>450</w:t>
      </w:r>
      <w:r>
        <w:rPr>
          <w:noProof/>
        </w:rPr>
        <w:fldChar w:fldCharType="end"/>
      </w:r>
    </w:p>
    <w:p w14:paraId="1E3CE03E"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LED Mini-Lite Box and Universal Mounting System</w:t>
      </w:r>
      <w:r>
        <w:rPr>
          <w:noProof/>
        </w:rPr>
        <w:tab/>
      </w:r>
      <w:r>
        <w:rPr>
          <w:noProof/>
        </w:rPr>
        <w:fldChar w:fldCharType="begin"/>
      </w:r>
      <w:r>
        <w:rPr>
          <w:noProof/>
        </w:rPr>
        <w:instrText xml:space="preserve"> PAGEREF _Toc52780089 \h </w:instrText>
      </w:r>
      <w:r>
        <w:rPr>
          <w:noProof/>
        </w:rPr>
      </w:r>
      <w:r>
        <w:rPr>
          <w:noProof/>
        </w:rPr>
        <w:fldChar w:fldCharType="separate"/>
      </w:r>
      <w:r>
        <w:rPr>
          <w:noProof/>
        </w:rPr>
        <w:t>457</w:t>
      </w:r>
      <w:r>
        <w:rPr>
          <w:noProof/>
        </w:rPr>
        <w:fldChar w:fldCharType="end"/>
      </w:r>
    </w:p>
    <w:p w14:paraId="20737B00"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Low Vision Needs</w:t>
      </w:r>
      <w:r>
        <w:rPr>
          <w:noProof/>
        </w:rPr>
        <w:tab/>
      </w:r>
      <w:r>
        <w:rPr>
          <w:noProof/>
        </w:rPr>
        <w:fldChar w:fldCharType="begin"/>
      </w:r>
      <w:r>
        <w:rPr>
          <w:noProof/>
        </w:rPr>
        <w:instrText xml:space="preserve"> PAGEREF _Toc52780090 \h </w:instrText>
      </w:r>
      <w:r>
        <w:rPr>
          <w:noProof/>
        </w:rPr>
      </w:r>
      <w:r>
        <w:rPr>
          <w:noProof/>
        </w:rPr>
        <w:fldChar w:fldCharType="separate"/>
      </w:r>
      <w:r>
        <w:rPr>
          <w:noProof/>
        </w:rPr>
        <w:t>458</w:t>
      </w:r>
      <w:r>
        <w:rPr>
          <w:noProof/>
        </w:rPr>
        <w:fldChar w:fldCharType="end"/>
      </w:r>
    </w:p>
    <w:p w14:paraId="094265A0"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MATT Connect</w:t>
      </w:r>
      <w:r>
        <w:rPr>
          <w:noProof/>
        </w:rPr>
        <w:tab/>
      </w:r>
      <w:r>
        <w:rPr>
          <w:noProof/>
        </w:rPr>
        <w:fldChar w:fldCharType="begin"/>
      </w:r>
      <w:r>
        <w:rPr>
          <w:noProof/>
        </w:rPr>
        <w:instrText xml:space="preserve"> PAGEREF _Toc52780091 \h </w:instrText>
      </w:r>
      <w:r>
        <w:rPr>
          <w:noProof/>
        </w:rPr>
      </w:r>
      <w:r>
        <w:rPr>
          <w:noProof/>
        </w:rPr>
        <w:fldChar w:fldCharType="separate"/>
      </w:r>
      <w:r>
        <w:rPr>
          <w:noProof/>
        </w:rPr>
        <w:t>471</w:t>
      </w:r>
      <w:r>
        <w:rPr>
          <w:noProof/>
        </w:rPr>
        <w:fldChar w:fldCharType="end"/>
      </w:r>
    </w:p>
    <w:p w14:paraId="53416E8F" w14:textId="77777777" w:rsidR="00654270" w:rsidRDefault="00654270">
      <w:pPr>
        <w:pStyle w:val="TOC2"/>
        <w:tabs>
          <w:tab w:val="right" w:leader="dot" w:pos="9350"/>
        </w:tabs>
        <w:rPr>
          <w:rFonts w:asciiTheme="minorHAnsi" w:eastAsiaTheme="minorEastAsia" w:hAnsiTheme="minorHAnsi" w:cstheme="minorBidi"/>
          <w:bCs w:val="0"/>
          <w:noProof/>
          <w:sz w:val="22"/>
          <w:szCs w:val="22"/>
        </w:rPr>
      </w:pPr>
      <w:r>
        <w:rPr>
          <w:noProof/>
        </w:rPr>
        <w:t>SOCIAL INTERACTION SKILLS</w:t>
      </w:r>
      <w:r>
        <w:rPr>
          <w:noProof/>
        </w:rPr>
        <w:tab/>
      </w:r>
      <w:r>
        <w:rPr>
          <w:noProof/>
        </w:rPr>
        <w:fldChar w:fldCharType="begin"/>
      </w:r>
      <w:r>
        <w:rPr>
          <w:noProof/>
        </w:rPr>
        <w:instrText xml:space="preserve"> PAGEREF _Toc52780092 \h </w:instrText>
      </w:r>
      <w:r>
        <w:rPr>
          <w:noProof/>
        </w:rPr>
      </w:r>
      <w:r>
        <w:rPr>
          <w:noProof/>
        </w:rPr>
        <w:fldChar w:fldCharType="separate"/>
      </w:r>
      <w:r>
        <w:rPr>
          <w:noProof/>
        </w:rPr>
        <w:t>480</w:t>
      </w:r>
      <w:r>
        <w:rPr>
          <w:noProof/>
        </w:rPr>
        <w:fldChar w:fldCharType="end"/>
      </w:r>
    </w:p>
    <w:p w14:paraId="103B5013"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TESTS AND ASSESSMENTS</w:t>
      </w:r>
      <w:r>
        <w:rPr>
          <w:noProof/>
        </w:rPr>
        <w:tab/>
      </w:r>
      <w:r>
        <w:rPr>
          <w:noProof/>
        </w:rPr>
        <w:fldChar w:fldCharType="begin"/>
      </w:r>
      <w:r>
        <w:rPr>
          <w:noProof/>
        </w:rPr>
        <w:instrText xml:space="preserve"> PAGEREF _Toc52780093 \h </w:instrText>
      </w:r>
      <w:r>
        <w:rPr>
          <w:noProof/>
        </w:rPr>
      </w:r>
      <w:r>
        <w:rPr>
          <w:noProof/>
        </w:rPr>
        <w:fldChar w:fldCharType="separate"/>
      </w:r>
      <w:r>
        <w:rPr>
          <w:noProof/>
        </w:rPr>
        <w:t>481</w:t>
      </w:r>
      <w:r>
        <w:rPr>
          <w:noProof/>
        </w:rPr>
        <w:fldChar w:fldCharType="end"/>
      </w:r>
    </w:p>
    <w:p w14:paraId="4E7BA080"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BRIGANCE CIBS II</w:t>
      </w:r>
      <w:r>
        <w:rPr>
          <w:noProof/>
        </w:rPr>
        <w:tab/>
      </w:r>
      <w:r>
        <w:rPr>
          <w:noProof/>
        </w:rPr>
        <w:fldChar w:fldCharType="begin"/>
      </w:r>
      <w:r>
        <w:rPr>
          <w:noProof/>
        </w:rPr>
        <w:instrText xml:space="preserve"> PAGEREF _Toc52780094 \h </w:instrText>
      </w:r>
      <w:r>
        <w:rPr>
          <w:noProof/>
        </w:rPr>
      </w:r>
      <w:r>
        <w:rPr>
          <w:noProof/>
        </w:rPr>
        <w:fldChar w:fldCharType="separate"/>
      </w:r>
      <w:r>
        <w:rPr>
          <w:noProof/>
        </w:rPr>
        <w:t>482</w:t>
      </w:r>
      <w:r>
        <w:rPr>
          <w:noProof/>
        </w:rPr>
        <w:fldChar w:fldCharType="end"/>
      </w:r>
    </w:p>
    <w:p w14:paraId="77C91FCB"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KeyMath™-3 Large Print and Braille Adaptation</w:t>
      </w:r>
      <w:r>
        <w:rPr>
          <w:noProof/>
        </w:rPr>
        <w:tab/>
      </w:r>
      <w:r>
        <w:rPr>
          <w:noProof/>
        </w:rPr>
        <w:fldChar w:fldCharType="begin"/>
      </w:r>
      <w:r>
        <w:rPr>
          <w:noProof/>
        </w:rPr>
        <w:instrText xml:space="preserve"> PAGEREF _Toc52780095 \h </w:instrText>
      </w:r>
      <w:r>
        <w:rPr>
          <w:noProof/>
        </w:rPr>
      </w:r>
      <w:r>
        <w:rPr>
          <w:noProof/>
        </w:rPr>
        <w:fldChar w:fldCharType="separate"/>
      </w:r>
      <w:r>
        <w:rPr>
          <w:noProof/>
        </w:rPr>
        <w:t>484</w:t>
      </w:r>
      <w:r>
        <w:rPr>
          <w:noProof/>
        </w:rPr>
        <w:fldChar w:fldCharType="end"/>
      </w:r>
    </w:p>
    <w:p w14:paraId="79D5B204"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KeyMath™3 UEB Supplement</w:t>
      </w:r>
      <w:r>
        <w:rPr>
          <w:noProof/>
        </w:rPr>
        <w:tab/>
      </w:r>
      <w:r>
        <w:rPr>
          <w:noProof/>
        </w:rPr>
        <w:fldChar w:fldCharType="begin"/>
      </w:r>
      <w:r>
        <w:rPr>
          <w:noProof/>
        </w:rPr>
        <w:instrText xml:space="preserve"> PAGEREF _Toc52780096 \h </w:instrText>
      </w:r>
      <w:r>
        <w:rPr>
          <w:noProof/>
        </w:rPr>
      </w:r>
      <w:r>
        <w:rPr>
          <w:noProof/>
        </w:rPr>
        <w:fldChar w:fldCharType="separate"/>
      </w:r>
      <w:r>
        <w:rPr>
          <w:noProof/>
        </w:rPr>
        <w:t>487</w:t>
      </w:r>
      <w:r>
        <w:rPr>
          <w:noProof/>
        </w:rPr>
        <w:fldChar w:fldCharType="end"/>
      </w:r>
    </w:p>
    <w:p w14:paraId="161B4CA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Test and Assessment Needs</w:t>
      </w:r>
      <w:r>
        <w:rPr>
          <w:noProof/>
        </w:rPr>
        <w:tab/>
      </w:r>
      <w:r>
        <w:rPr>
          <w:noProof/>
        </w:rPr>
        <w:fldChar w:fldCharType="begin"/>
      </w:r>
      <w:r>
        <w:rPr>
          <w:noProof/>
        </w:rPr>
        <w:instrText xml:space="preserve"> PAGEREF _Toc52780097 \h </w:instrText>
      </w:r>
      <w:r>
        <w:rPr>
          <w:noProof/>
        </w:rPr>
      </w:r>
      <w:r>
        <w:rPr>
          <w:noProof/>
        </w:rPr>
        <w:fldChar w:fldCharType="separate"/>
      </w:r>
      <w:r>
        <w:rPr>
          <w:noProof/>
        </w:rPr>
        <w:t>488</w:t>
      </w:r>
      <w:r>
        <w:rPr>
          <w:noProof/>
        </w:rPr>
        <w:fldChar w:fldCharType="end"/>
      </w:r>
    </w:p>
    <w:p w14:paraId="3058464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Wide Range Achievement Test (WRAT5)</w:t>
      </w:r>
      <w:r>
        <w:rPr>
          <w:noProof/>
        </w:rPr>
        <w:tab/>
      </w:r>
      <w:r>
        <w:rPr>
          <w:noProof/>
        </w:rPr>
        <w:fldChar w:fldCharType="begin"/>
      </w:r>
      <w:r>
        <w:rPr>
          <w:noProof/>
        </w:rPr>
        <w:instrText xml:space="preserve"> PAGEREF _Toc52780098 \h </w:instrText>
      </w:r>
      <w:r>
        <w:rPr>
          <w:noProof/>
        </w:rPr>
      </w:r>
      <w:r>
        <w:rPr>
          <w:noProof/>
        </w:rPr>
        <w:fldChar w:fldCharType="separate"/>
      </w:r>
      <w:r>
        <w:rPr>
          <w:noProof/>
        </w:rPr>
        <w:t>491</w:t>
      </w:r>
      <w:r>
        <w:rPr>
          <w:noProof/>
        </w:rPr>
        <w:fldChar w:fldCharType="end"/>
      </w:r>
    </w:p>
    <w:p w14:paraId="458C3688"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Woodcock-</w:t>
      </w:r>
      <w:r>
        <w:rPr>
          <w:noProof/>
        </w:rPr>
        <w:t>Johnson</w:t>
      </w:r>
      <w:r w:rsidRPr="00E24186">
        <w:rPr>
          <w:noProof/>
          <w:snapToGrid w:val="0"/>
        </w:rPr>
        <w:t>® IV – UEB Supplement</w:t>
      </w:r>
      <w:r>
        <w:rPr>
          <w:noProof/>
        </w:rPr>
        <w:tab/>
      </w:r>
      <w:r>
        <w:rPr>
          <w:noProof/>
        </w:rPr>
        <w:fldChar w:fldCharType="begin"/>
      </w:r>
      <w:r>
        <w:rPr>
          <w:noProof/>
        </w:rPr>
        <w:instrText xml:space="preserve"> PAGEREF _Toc52780099 \h </w:instrText>
      </w:r>
      <w:r>
        <w:rPr>
          <w:noProof/>
        </w:rPr>
      </w:r>
      <w:r>
        <w:rPr>
          <w:noProof/>
        </w:rPr>
        <w:fldChar w:fldCharType="separate"/>
      </w:r>
      <w:r>
        <w:rPr>
          <w:noProof/>
        </w:rPr>
        <w:t>494</w:t>
      </w:r>
      <w:r>
        <w:rPr>
          <w:noProof/>
        </w:rPr>
        <w:fldChar w:fldCharType="end"/>
      </w:r>
    </w:p>
    <w:p w14:paraId="2F14D01B"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TECHNOLOGY PRODUCT RESEARCH</w:t>
      </w:r>
      <w:r>
        <w:rPr>
          <w:noProof/>
        </w:rPr>
        <w:tab/>
      </w:r>
      <w:r>
        <w:rPr>
          <w:noProof/>
        </w:rPr>
        <w:fldChar w:fldCharType="begin"/>
      </w:r>
      <w:r>
        <w:rPr>
          <w:noProof/>
        </w:rPr>
        <w:instrText xml:space="preserve"> PAGEREF _Toc52780100 \h </w:instrText>
      </w:r>
      <w:r>
        <w:rPr>
          <w:noProof/>
        </w:rPr>
      </w:r>
      <w:r>
        <w:rPr>
          <w:noProof/>
        </w:rPr>
        <w:fldChar w:fldCharType="separate"/>
      </w:r>
      <w:r>
        <w:rPr>
          <w:noProof/>
        </w:rPr>
        <w:t>496</w:t>
      </w:r>
      <w:r>
        <w:rPr>
          <w:noProof/>
        </w:rPr>
        <w:fldChar w:fldCharType="end"/>
      </w:r>
    </w:p>
    <w:p w14:paraId="4C806756"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Accessible Brick Structures</w:t>
      </w:r>
      <w:r>
        <w:rPr>
          <w:noProof/>
        </w:rPr>
        <w:tab/>
      </w:r>
      <w:r>
        <w:rPr>
          <w:noProof/>
        </w:rPr>
        <w:fldChar w:fldCharType="begin"/>
      </w:r>
      <w:r>
        <w:rPr>
          <w:noProof/>
        </w:rPr>
        <w:instrText xml:space="preserve"> PAGEREF _Toc52780101 \h </w:instrText>
      </w:r>
      <w:r>
        <w:rPr>
          <w:noProof/>
        </w:rPr>
      </w:r>
      <w:r>
        <w:rPr>
          <w:noProof/>
        </w:rPr>
        <w:fldChar w:fldCharType="separate"/>
      </w:r>
      <w:r>
        <w:rPr>
          <w:noProof/>
        </w:rPr>
        <w:t>497</w:t>
      </w:r>
      <w:r>
        <w:rPr>
          <w:noProof/>
        </w:rPr>
        <w:fldChar w:fldCharType="end"/>
      </w:r>
    </w:p>
    <w:p w14:paraId="75092BAD"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Accessible Code &amp; Go Robot Mouse®</w:t>
      </w:r>
      <w:r>
        <w:rPr>
          <w:noProof/>
        </w:rPr>
        <w:tab/>
      </w:r>
      <w:r>
        <w:rPr>
          <w:noProof/>
        </w:rPr>
        <w:fldChar w:fldCharType="begin"/>
      </w:r>
      <w:r>
        <w:rPr>
          <w:noProof/>
        </w:rPr>
        <w:instrText xml:space="preserve"> PAGEREF _Toc52780102 \h </w:instrText>
      </w:r>
      <w:r>
        <w:rPr>
          <w:noProof/>
        </w:rPr>
      </w:r>
      <w:r>
        <w:rPr>
          <w:noProof/>
        </w:rPr>
        <w:fldChar w:fldCharType="separate"/>
      </w:r>
      <w:r>
        <w:rPr>
          <w:noProof/>
        </w:rPr>
        <w:t>499</w:t>
      </w:r>
      <w:r>
        <w:rPr>
          <w:noProof/>
        </w:rPr>
        <w:fldChar w:fldCharType="end"/>
      </w:r>
    </w:p>
    <w:p w14:paraId="7BDD7917"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Accessible RC Snap Rover™</w:t>
      </w:r>
      <w:r>
        <w:rPr>
          <w:noProof/>
        </w:rPr>
        <w:tab/>
      </w:r>
      <w:r>
        <w:rPr>
          <w:noProof/>
        </w:rPr>
        <w:fldChar w:fldCharType="begin"/>
      </w:r>
      <w:r>
        <w:rPr>
          <w:noProof/>
        </w:rPr>
        <w:instrText xml:space="preserve"> PAGEREF _Toc52780103 \h </w:instrText>
      </w:r>
      <w:r>
        <w:rPr>
          <w:noProof/>
        </w:rPr>
      </w:r>
      <w:r>
        <w:rPr>
          <w:noProof/>
        </w:rPr>
        <w:fldChar w:fldCharType="separate"/>
      </w:r>
      <w:r>
        <w:rPr>
          <w:noProof/>
        </w:rPr>
        <w:t>502</w:t>
      </w:r>
      <w:r>
        <w:rPr>
          <w:noProof/>
        </w:rPr>
        <w:fldChar w:fldCharType="end"/>
      </w:r>
    </w:p>
    <w:p w14:paraId="7A7B6143"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Braille Buzz App</w:t>
      </w:r>
      <w:r>
        <w:rPr>
          <w:noProof/>
        </w:rPr>
        <w:tab/>
      </w:r>
      <w:r>
        <w:rPr>
          <w:noProof/>
        </w:rPr>
        <w:fldChar w:fldCharType="begin"/>
      </w:r>
      <w:r>
        <w:rPr>
          <w:noProof/>
        </w:rPr>
        <w:instrText xml:space="preserve"> PAGEREF _Toc52780104 \h </w:instrText>
      </w:r>
      <w:r>
        <w:rPr>
          <w:noProof/>
        </w:rPr>
      </w:r>
      <w:r>
        <w:rPr>
          <w:noProof/>
        </w:rPr>
        <w:fldChar w:fldCharType="separate"/>
      </w:r>
      <w:r>
        <w:rPr>
          <w:noProof/>
        </w:rPr>
        <w:t>504</w:t>
      </w:r>
      <w:r>
        <w:rPr>
          <w:noProof/>
        </w:rPr>
        <w:fldChar w:fldCharType="end"/>
      </w:r>
    </w:p>
    <w:p w14:paraId="6A4F358F"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BrailleBlaster</w:t>
      </w:r>
      <w:r>
        <w:rPr>
          <w:noProof/>
        </w:rPr>
        <w:tab/>
      </w:r>
      <w:r>
        <w:rPr>
          <w:noProof/>
        </w:rPr>
        <w:fldChar w:fldCharType="begin"/>
      </w:r>
      <w:r>
        <w:rPr>
          <w:noProof/>
        </w:rPr>
        <w:instrText xml:space="preserve"> PAGEREF _Toc52780105 \h </w:instrText>
      </w:r>
      <w:r>
        <w:rPr>
          <w:noProof/>
        </w:rPr>
      </w:r>
      <w:r>
        <w:rPr>
          <w:noProof/>
        </w:rPr>
        <w:fldChar w:fldCharType="separate"/>
      </w:r>
      <w:r>
        <w:rPr>
          <w:noProof/>
        </w:rPr>
        <w:t>505</w:t>
      </w:r>
      <w:r>
        <w:rPr>
          <w:noProof/>
        </w:rPr>
        <w:fldChar w:fldCharType="end"/>
      </w:r>
    </w:p>
    <w:p w14:paraId="7BC69047"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SimSun"/>
          <w:noProof/>
          <w:lang w:eastAsia="zh-CN" w:bidi="hi-IN"/>
        </w:rPr>
        <w:t>Canute</w:t>
      </w:r>
      <w:r>
        <w:rPr>
          <w:noProof/>
        </w:rPr>
        <w:tab/>
      </w:r>
      <w:r>
        <w:rPr>
          <w:noProof/>
        </w:rPr>
        <w:fldChar w:fldCharType="begin"/>
      </w:r>
      <w:r>
        <w:rPr>
          <w:noProof/>
        </w:rPr>
        <w:instrText xml:space="preserve"> PAGEREF _Toc52780106 \h </w:instrText>
      </w:r>
      <w:r>
        <w:rPr>
          <w:noProof/>
        </w:rPr>
      </w:r>
      <w:r>
        <w:rPr>
          <w:noProof/>
        </w:rPr>
        <w:fldChar w:fldCharType="separate"/>
      </w:r>
      <w:r>
        <w:rPr>
          <w:noProof/>
        </w:rPr>
        <w:t>507</w:t>
      </w:r>
      <w:r>
        <w:rPr>
          <w:noProof/>
        </w:rPr>
        <w:fldChar w:fldCharType="end"/>
      </w:r>
    </w:p>
    <w:p w14:paraId="0B99F220"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Chameleon 20</w:t>
      </w:r>
      <w:r>
        <w:rPr>
          <w:noProof/>
        </w:rPr>
        <w:tab/>
      </w:r>
      <w:r>
        <w:rPr>
          <w:noProof/>
        </w:rPr>
        <w:fldChar w:fldCharType="begin"/>
      </w:r>
      <w:r>
        <w:rPr>
          <w:noProof/>
        </w:rPr>
        <w:instrText xml:space="preserve"> PAGEREF _Toc52780107 \h </w:instrText>
      </w:r>
      <w:r>
        <w:rPr>
          <w:noProof/>
        </w:rPr>
      </w:r>
      <w:r>
        <w:rPr>
          <w:noProof/>
        </w:rPr>
        <w:fldChar w:fldCharType="separate"/>
      </w:r>
      <w:r>
        <w:rPr>
          <w:noProof/>
        </w:rPr>
        <w:t>509</w:t>
      </w:r>
      <w:r>
        <w:rPr>
          <w:noProof/>
        </w:rPr>
        <w:fldChar w:fldCharType="end"/>
      </w:r>
    </w:p>
    <w:p w14:paraId="2BEA72B1"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Tahoma"/>
          <w:noProof/>
          <w:snapToGrid w:val="0"/>
          <w:lang w:eastAsia="ja-JP"/>
        </w:rPr>
        <w:t>Code Jumper™ for Android™ Devices</w:t>
      </w:r>
      <w:r>
        <w:rPr>
          <w:noProof/>
        </w:rPr>
        <w:tab/>
      </w:r>
      <w:r>
        <w:rPr>
          <w:noProof/>
        </w:rPr>
        <w:fldChar w:fldCharType="begin"/>
      </w:r>
      <w:r>
        <w:rPr>
          <w:noProof/>
        </w:rPr>
        <w:instrText xml:space="preserve"> PAGEREF _Toc52780108 \h </w:instrText>
      </w:r>
      <w:r>
        <w:rPr>
          <w:noProof/>
        </w:rPr>
      </w:r>
      <w:r>
        <w:rPr>
          <w:noProof/>
        </w:rPr>
        <w:fldChar w:fldCharType="separate"/>
      </w:r>
      <w:r>
        <w:rPr>
          <w:noProof/>
        </w:rPr>
        <w:t>510</w:t>
      </w:r>
      <w:r>
        <w:rPr>
          <w:noProof/>
        </w:rPr>
        <w:fldChar w:fldCharType="end"/>
      </w:r>
    </w:p>
    <w:p w14:paraId="5C3ECB90"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Keys to Code</w:t>
      </w:r>
      <w:r>
        <w:rPr>
          <w:noProof/>
        </w:rPr>
        <w:tab/>
      </w:r>
      <w:r>
        <w:rPr>
          <w:noProof/>
        </w:rPr>
        <w:fldChar w:fldCharType="begin"/>
      </w:r>
      <w:r>
        <w:rPr>
          <w:noProof/>
        </w:rPr>
        <w:instrText xml:space="preserve"> PAGEREF _Toc52780109 \h </w:instrText>
      </w:r>
      <w:r>
        <w:rPr>
          <w:noProof/>
        </w:rPr>
      </w:r>
      <w:r>
        <w:rPr>
          <w:noProof/>
        </w:rPr>
        <w:fldChar w:fldCharType="separate"/>
      </w:r>
      <w:r>
        <w:rPr>
          <w:noProof/>
        </w:rPr>
        <w:t>511</w:t>
      </w:r>
      <w:r>
        <w:rPr>
          <w:noProof/>
        </w:rPr>
        <w:fldChar w:fldCharType="end"/>
      </w:r>
    </w:p>
    <w:p w14:paraId="7014364A"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Mantis Q40</w:t>
      </w:r>
      <w:r>
        <w:rPr>
          <w:noProof/>
        </w:rPr>
        <w:tab/>
      </w:r>
      <w:r>
        <w:rPr>
          <w:noProof/>
        </w:rPr>
        <w:fldChar w:fldCharType="begin"/>
      </w:r>
      <w:r>
        <w:rPr>
          <w:noProof/>
        </w:rPr>
        <w:instrText xml:space="preserve"> PAGEREF _Toc52780110 \h </w:instrText>
      </w:r>
      <w:r>
        <w:rPr>
          <w:noProof/>
        </w:rPr>
      </w:r>
      <w:r>
        <w:rPr>
          <w:noProof/>
        </w:rPr>
        <w:fldChar w:fldCharType="separate"/>
      </w:r>
      <w:r>
        <w:rPr>
          <w:noProof/>
        </w:rPr>
        <w:t>514</w:t>
      </w:r>
      <w:r>
        <w:rPr>
          <w:noProof/>
        </w:rPr>
        <w:fldChar w:fldCharType="end"/>
      </w:r>
    </w:p>
    <w:p w14:paraId="5273B310"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Nearby Explorer</w:t>
      </w:r>
      <w:r>
        <w:rPr>
          <w:noProof/>
        </w:rPr>
        <w:tab/>
      </w:r>
      <w:r>
        <w:rPr>
          <w:noProof/>
        </w:rPr>
        <w:fldChar w:fldCharType="begin"/>
      </w:r>
      <w:r>
        <w:rPr>
          <w:noProof/>
        </w:rPr>
        <w:instrText xml:space="preserve"> PAGEREF _Toc52780111 \h </w:instrText>
      </w:r>
      <w:r>
        <w:rPr>
          <w:noProof/>
        </w:rPr>
      </w:r>
      <w:r>
        <w:rPr>
          <w:noProof/>
        </w:rPr>
        <w:fldChar w:fldCharType="separate"/>
      </w:r>
      <w:r>
        <w:rPr>
          <w:noProof/>
        </w:rPr>
        <w:t>515</w:t>
      </w:r>
      <w:r>
        <w:rPr>
          <w:noProof/>
        </w:rPr>
        <w:fldChar w:fldCharType="end"/>
      </w:r>
    </w:p>
    <w:p w14:paraId="3BA94228"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rFonts w:eastAsia="Calibri"/>
          <w:noProof/>
        </w:rPr>
        <w:t>Snapino™ Access Kit</w:t>
      </w:r>
      <w:r>
        <w:rPr>
          <w:noProof/>
        </w:rPr>
        <w:tab/>
      </w:r>
      <w:r>
        <w:rPr>
          <w:noProof/>
        </w:rPr>
        <w:fldChar w:fldCharType="begin"/>
      </w:r>
      <w:r>
        <w:rPr>
          <w:noProof/>
        </w:rPr>
        <w:instrText xml:space="preserve"> PAGEREF _Toc52780112 \h </w:instrText>
      </w:r>
      <w:r>
        <w:rPr>
          <w:noProof/>
        </w:rPr>
      </w:r>
      <w:r>
        <w:rPr>
          <w:noProof/>
        </w:rPr>
        <w:fldChar w:fldCharType="separate"/>
      </w:r>
      <w:r>
        <w:rPr>
          <w:noProof/>
        </w:rPr>
        <w:t>517</w:t>
      </w:r>
      <w:r>
        <w:rPr>
          <w:noProof/>
        </w:rPr>
        <w:fldChar w:fldCharType="end"/>
      </w:r>
    </w:p>
    <w:p w14:paraId="675BCE19" w14:textId="77777777" w:rsidR="00654270" w:rsidRDefault="00654270">
      <w:pPr>
        <w:pStyle w:val="TOC4"/>
        <w:tabs>
          <w:tab w:val="right" w:leader="dot" w:pos="9350"/>
        </w:tabs>
        <w:rPr>
          <w:rFonts w:asciiTheme="minorHAnsi" w:eastAsiaTheme="minorEastAsia" w:hAnsiTheme="minorHAnsi" w:cstheme="minorBidi"/>
          <w:noProof/>
          <w:sz w:val="22"/>
          <w:szCs w:val="22"/>
        </w:rPr>
      </w:pPr>
      <w:r>
        <w:rPr>
          <w:noProof/>
        </w:rPr>
        <w:t>Typer Online (Web Application)</w:t>
      </w:r>
      <w:r>
        <w:rPr>
          <w:noProof/>
        </w:rPr>
        <w:tab/>
      </w:r>
      <w:r>
        <w:rPr>
          <w:noProof/>
        </w:rPr>
        <w:fldChar w:fldCharType="begin"/>
      </w:r>
      <w:r>
        <w:rPr>
          <w:noProof/>
        </w:rPr>
        <w:instrText xml:space="preserve"> PAGEREF _Toc52780113 \h </w:instrText>
      </w:r>
      <w:r>
        <w:rPr>
          <w:noProof/>
        </w:rPr>
      </w:r>
      <w:r>
        <w:rPr>
          <w:noProof/>
        </w:rPr>
        <w:fldChar w:fldCharType="separate"/>
      </w:r>
      <w:r>
        <w:rPr>
          <w:noProof/>
        </w:rPr>
        <w:t>519</w:t>
      </w:r>
      <w:r>
        <w:rPr>
          <w:noProof/>
        </w:rPr>
        <w:fldChar w:fldCharType="end"/>
      </w:r>
    </w:p>
    <w:p w14:paraId="47FE7F8E"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TECHNICAL &amp; MANUFACTURING RESEARCH</w:t>
      </w:r>
      <w:r>
        <w:rPr>
          <w:noProof/>
        </w:rPr>
        <w:tab/>
      </w:r>
      <w:r>
        <w:rPr>
          <w:noProof/>
        </w:rPr>
        <w:fldChar w:fldCharType="begin"/>
      </w:r>
      <w:r>
        <w:rPr>
          <w:noProof/>
        </w:rPr>
        <w:instrText xml:space="preserve"> PAGEREF _Toc52780114 \h </w:instrText>
      </w:r>
      <w:r>
        <w:rPr>
          <w:noProof/>
        </w:rPr>
      </w:r>
      <w:r>
        <w:rPr>
          <w:noProof/>
        </w:rPr>
        <w:fldChar w:fldCharType="separate"/>
      </w:r>
      <w:r>
        <w:rPr>
          <w:noProof/>
        </w:rPr>
        <w:t>521</w:t>
      </w:r>
      <w:r>
        <w:rPr>
          <w:noProof/>
        </w:rPr>
        <w:fldChar w:fldCharType="end"/>
      </w:r>
    </w:p>
    <w:p w14:paraId="097048B3" w14:textId="77777777" w:rsidR="00654270" w:rsidRDefault="00654270">
      <w:pPr>
        <w:pStyle w:val="TOC4"/>
        <w:tabs>
          <w:tab w:val="right" w:leader="dot" w:pos="9350"/>
        </w:tabs>
        <w:rPr>
          <w:rFonts w:asciiTheme="minorHAnsi" w:eastAsiaTheme="minorEastAsia" w:hAnsiTheme="minorHAnsi" w:cstheme="minorBidi"/>
          <w:noProof/>
          <w:sz w:val="22"/>
          <w:szCs w:val="22"/>
        </w:rPr>
      </w:pPr>
      <w:r w:rsidRPr="00E24186">
        <w:rPr>
          <w:noProof/>
          <w:snapToGrid w:val="0"/>
        </w:rPr>
        <w:t>Technical &amp; Manufacturing Research Activities</w:t>
      </w:r>
      <w:r>
        <w:rPr>
          <w:noProof/>
        </w:rPr>
        <w:tab/>
      </w:r>
      <w:r>
        <w:rPr>
          <w:noProof/>
        </w:rPr>
        <w:fldChar w:fldCharType="begin"/>
      </w:r>
      <w:r>
        <w:rPr>
          <w:noProof/>
        </w:rPr>
        <w:instrText xml:space="preserve"> PAGEREF _Toc52780115 \h </w:instrText>
      </w:r>
      <w:r>
        <w:rPr>
          <w:noProof/>
        </w:rPr>
      </w:r>
      <w:r>
        <w:rPr>
          <w:noProof/>
        </w:rPr>
        <w:fldChar w:fldCharType="separate"/>
      </w:r>
      <w:r>
        <w:rPr>
          <w:noProof/>
        </w:rPr>
        <w:t>522</w:t>
      </w:r>
      <w:r>
        <w:rPr>
          <w:noProof/>
        </w:rPr>
        <w:fldChar w:fldCharType="end"/>
      </w:r>
    </w:p>
    <w:p w14:paraId="33A1B3E6"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PRESENTATIONS &amp; WORKSHOPS</w:t>
      </w:r>
      <w:r>
        <w:rPr>
          <w:noProof/>
        </w:rPr>
        <w:tab/>
      </w:r>
      <w:r>
        <w:rPr>
          <w:noProof/>
        </w:rPr>
        <w:fldChar w:fldCharType="begin"/>
      </w:r>
      <w:r>
        <w:rPr>
          <w:noProof/>
        </w:rPr>
        <w:instrText xml:space="preserve"> PAGEREF _Toc52780116 \h </w:instrText>
      </w:r>
      <w:r>
        <w:rPr>
          <w:noProof/>
        </w:rPr>
      </w:r>
      <w:r>
        <w:rPr>
          <w:noProof/>
        </w:rPr>
        <w:fldChar w:fldCharType="separate"/>
      </w:r>
      <w:r>
        <w:rPr>
          <w:noProof/>
        </w:rPr>
        <w:t>558</w:t>
      </w:r>
      <w:r>
        <w:rPr>
          <w:noProof/>
        </w:rPr>
        <w:fldChar w:fldCharType="end"/>
      </w:r>
    </w:p>
    <w:p w14:paraId="5D7F5339"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PRODUCT MATERIALS</w:t>
      </w:r>
      <w:r>
        <w:rPr>
          <w:noProof/>
        </w:rPr>
        <w:tab/>
      </w:r>
      <w:r>
        <w:rPr>
          <w:noProof/>
        </w:rPr>
        <w:fldChar w:fldCharType="begin"/>
      </w:r>
      <w:r>
        <w:rPr>
          <w:noProof/>
        </w:rPr>
        <w:instrText xml:space="preserve"> PAGEREF _Toc52780117 \h </w:instrText>
      </w:r>
      <w:r>
        <w:rPr>
          <w:noProof/>
        </w:rPr>
      </w:r>
      <w:r>
        <w:rPr>
          <w:noProof/>
        </w:rPr>
        <w:fldChar w:fldCharType="separate"/>
      </w:r>
      <w:r>
        <w:rPr>
          <w:noProof/>
        </w:rPr>
        <w:t>564</w:t>
      </w:r>
      <w:r>
        <w:rPr>
          <w:noProof/>
        </w:rPr>
        <w:fldChar w:fldCharType="end"/>
      </w:r>
    </w:p>
    <w:p w14:paraId="78A89549"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PUBLICATIONS</w:t>
      </w:r>
      <w:r>
        <w:rPr>
          <w:noProof/>
        </w:rPr>
        <w:tab/>
      </w:r>
      <w:r>
        <w:rPr>
          <w:noProof/>
        </w:rPr>
        <w:fldChar w:fldCharType="begin"/>
      </w:r>
      <w:r>
        <w:rPr>
          <w:noProof/>
        </w:rPr>
        <w:instrText xml:space="preserve"> PAGEREF _Toc52780118 \h </w:instrText>
      </w:r>
      <w:r>
        <w:rPr>
          <w:noProof/>
        </w:rPr>
      </w:r>
      <w:r>
        <w:rPr>
          <w:noProof/>
        </w:rPr>
        <w:fldChar w:fldCharType="separate"/>
      </w:r>
      <w:r>
        <w:rPr>
          <w:noProof/>
        </w:rPr>
        <w:t>566</w:t>
      </w:r>
      <w:r>
        <w:rPr>
          <w:noProof/>
        </w:rPr>
        <w:fldChar w:fldCharType="end"/>
      </w:r>
    </w:p>
    <w:p w14:paraId="7673FAB7"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FISCAL YEAR 2020 PRODUCT STATUS CHARTS</w:t>
      </w:r>
      <w:r>
        <w:rPr>
          <w:noProof/>
        </w:rPr>
        <w:tab/>
      </w:r>
      <w:r>
        <w:rPr>
          <w:noProof/>
        </w:rPr>
        <w:fldChar w:fldCharType="begin"/>
      </w:r>
      <w:r>
        <w:rPr>
          <w:noProof/>
        </w:rPr>
        <w:instrText xml:space="preserve"> PAGEREF _Toc52780119 \h </w:instrText>
      </w:r>
      <w:r>
        <w:rPr>
          <w:noProof/>
        </w:rPr>
      </w:r>
      <w:r>
        <w:rPr>
          <w:noProof/>
        </w:rPr>
        <w:fldChar w:fldCharType="separate"/>
      </w:r>
      <w:r>
        <w:rPr>
          <w:noProof/>
        </w:rPr>
        <w:t>568</w:t>
      </w:r>
      <w:r>
        <w:rPr>
          <w:noProof/>
        </w:rPr>
        <w:fldChar w:fldCharType="end"/>
      </w:r>
    </w:p>
    <w:p w14:paraId="5A663F95" w14:textId="77777777" w:rsidR="00654270" w:rsidRDefault="00654270">
      <w:pPr>
        <w:pStyle w:val="TOC1"/>
        <w:rPr>
          <w:rFonts w:asciiTheme="minorHAnsi" w:eastAsiaTheme="minorEastAsia" w:hAnsiTheme="minorHAnsi" w:cstheme="minorBidi"/>
          <w:b w:val="0"/>
          <w:bCs w:val="0"/>
          <w:caps w:val="0"/>
          <w:noProof/>
          <w:sz w:val="22"/>
          <w:szCs w:val="22"/>
        </w:rPr>
      </w:pPr>
      <w:r>
        <w:rPr>
          <w:noProof/>
        </w:rPr>
        <w:t>Proper Trademark Notice and Attribution</w:t>
      </w:r>
      <w:r>
        <w:rPr>
          <w:noProof/>
        </w:rPr>
        <w:tab/>
      </w:r>
      <w:r>
        <w:rPr>
          <w:noProof/>
        </w:rPr>
        <w:fldChar w:fldCharType="begin"/>
      </w:r>
      <w:r>
        <w:rPr>
          <w:noProof/>
        </w:rPr>
        <w:instrText xml:space="preserve"> PAGEREF _Toc52780120 \h </w:instrText>
      </w:r>
      <w:r>
        <w:rPr>
          <w:noProof/>
        </w:rPr>
      </w:r>
      <w:r>
        <w:rPr>
          <w:noProof/>
        </w:rPr>
        <w:fldChar w:fldCharType="separate"/>
      </w:r>
      <w:r>
        <w:rPr>
          <w:noProof/>
        </w:rPr>
        <w:t>579</w:t>
      </w:r>
      <w:r>
        <w:rPr>
          <w:noProof/>
        </w:rPr>
        <w:fldChar w:fldCharType="end"/>
      </w:r>
    </w:p>
    <w:p w14:paraId="62C141D1" w14:textId="77777777" w:rsidR="00803992" w:rsidRPr="00760116" w:rsidRDefault="001C116E" w:rsidP="00F964BE">
      <w:pPr>
        <w:spacing w:after="0" w:line="240" w:lineRule="auto"/>
        <w:rPr>
          <w:rFonts w:ascii="Cambria" w:hAnsi="Cambria" w:cs="Tahoma"/>
          <w:b/>
          <w:bCs/>
          <w:caps/>
          <w:sz w:val="24"/>
          <w:szCs w:val="24"/>
          <w:highlight w:val="yellow"/>
        </w:rPr>
      </w:pPr>
      <w:r w:rsidRPr="00760116">
        <w:rPr>
          <w:rFonts w:ascii="Cambria" w:hAnsi="Cambria" w:cs="Tahoma"/>
          <w:b/>
          <w:bCs/>
          <w:caps/>
          <w:sz w:val="24"/>
          <w:szCs w:val="24"/>
          <w:highlight w:val="yellow"/>
        </w:rPr>
        <w:fldChar w:fldCharType="end"/>
      </w:r>
    </w:p>
    <w:p w14:paraId="3B2470ED" w14:textId="77777777" w:rsidR="00E85D67" w:rsidRDefault="00E85D67">
      <w:pPr>
        <w:widowControl/>
        <w:adjustRightInd/>
        <w:spacing w:after="0" w:line="240" w:lineRule="auto"/>
        <w:jc w:val="left"/>
        <w:textAlignment w:val="auto"/>
        <w:rPr>
          <w:rFonts w:ascii="Tahoma" w:hAnsi="Tahoma" w:cs="Tahoma"/>
          <w:b/>
          <w:snapToGrid w:val="0"/>
          <w:color w:val="000000"/>
          <w:sz w:val="80"/>
          <w:szCs w:val="80"/>
        </w:rPr>
      </w:pPr>
      <w:r>
        <w:br w:type="page"/>
      </w:r>
    </w:p>
    <w:p w14:paraId="000D0373" w14:textId="77777777" w:rsidR="00E85D67" w:rsidRDefault="00E85D67" w:rsidP="00903473">
      <w:pPr>
        <w:pStyle w:val="Heading1"/>
      </w:pPr>
    </w:p>
    <w:p w14:paraId="0E4A13F8" w14:textId="77777777" w:rsidR="00E85D67" w:rsidRDefault="00E85D67" w:rsidP="00903473">
      <w:pPr>
        <w:pStyle w:val="Heading1"/>
      </w:pPr>
    </w:p>
    <w:p w14:paraId="49782479" w14:textId="77EF873F" w:rsidR="00803992" w:rsidRPr="00760116" w:rsidRDefault="00006416" w:rsidP="00903473">
      <w:pPr>
        <w:pStyle w:val="Heading1"/>
      </w:pPr>
      <w:bookmarkStart w:id="0" w:name="_Toc52779975"/>
      <w:r w:rsidRPr="00760116">
        <w:t>MISSION STATEMENT</w:t>
      </w:r>
      <w:bookmarkEnd w:id="0"/>
    </w:p>
    <w:p w14:paraId="211C072E" w14:textId="77777777" w:rsidR="00803992" w:rsidRPr="00760116" w:rsidRDefault="00803992" w:rsidP="00F964BE">
      <w:pPr>
        <w:spacing w:after="0" w:line="240" w:lineRule="auto"/>
        <w:jc w:val="center"/>
        <w:rPr>
          <w:rFonts w:ascii="Tahoma" w:hAnsi="Tahoma" w:cs="Tahoma"/>
          <w:sz w:val="24"/>
          <w:szCs w:val="20"/>
          <w:highlight w:val="yellow"/>
        </w:rPr>
      </w:pPr>
    </w:p>
    <w:p w14:paraId="4B4C45A7" w14:textId="77777777" w:rsidR="00D023ED" w:rsidRPr="00760116" w:rsidRDefault="00D023ED" w:rsidP="00F964BE">
      <w:pPr>
        <w:spacing w:after="0" w:line="240" w:lineRule="auto"/>
        <w:jc w:val="center"/>
        <w:rPr>
          <w:rFonts w:ascii="Tahoma" w:hAnsi="Tahoma" w:cs="Tahoma"/>
          <w:sz w:val="24"/>
          <w:szCs w:val="20"/>
          <w:highlight w:val="yellow"/>
        </w:rPr>
      </w:pPr>
    </w:p>
    <w:p w14:paraId="02F9D7DD" w14:textId="77777777" w:rsidR="002B5A6D" w:rsidRDefault="002B5A6D" w:rsidP="002B5A6D">
      <w:pPr>
        <w:widowControl/>
        <w:adjustRightInd/>
        <w:spacing w:after="0" w:line="240" w:lineRule="auto"/>
        <w:jc w:val="center"/>
        <w:textAlignment w:val="auto"/>
        <w:rPr>
          <w:rFonts w:ascii="Tahoma" w:hAnsi="Tahoma" w:cs="Tahoma"/>
          <w:color w:val="000000"/>
          <w:sz w:val="26"/>
          <w:shd w:val="clear" w:color="auto" w:fill="FFFFFF"/>
        </w:rPr>
      </w:pPr>
      <w:bookmarkStart w:id="1" w:name="_Toc241980427"/>
      <w:r w:rsidRPr="002B5A6D">
        <w:rPr>
          <w:rFonts w:ascii="Tahoma" w:hAnsi="Tahoma" w:cs="Tahoma"/>
          <w:color w:val="000000"/>
          <w:sz w:val="26"/>
          <w:shd w:val="clear" w:color="auto" w:fill="FFFFFF"/>
        </w:rPr>
        <w:t>The APH mission is simple: Provide educational resources and enhance the quality of life for people who are visually impaired. Be a part of the missio</w:t>
      </w:r>
      <w:r>
        <w:rPr>
          <w:rFonts w:ascii="Tahoma" w:hAnsi="Tahoma" w:cs="Tahoma"/>
          <w:color w:val="000000"/>
          <w:sz w:val="26"/>
          <w:shd w:val="clear" w:color="auto" w:fill="FFFFFF"/>
        </w:rPr>
        <w:t>n</w:t>
      </w:r>
      <w:r w:rsidRPr="002B5A6D">
        <w:rPr>
          <w:rFonts w:ascii="Tahoma" w:hAnsi="Tahoma" w:cs="Tahoma"/>
          <w:color w:val="000000"/>
          <w:sz w:val="26"/>
          <w:shd w:val="clear" w:color="auto" w:fill="FFFFFF"/>
        </w:rPr>
        <w:t>.</w:t>
      </w:r>
    </w:p>
    <w:p w14:paraId="78ABBE2D" w14:textId="77777777" w:rsidR="002B5A6D" w:rsidRDefault="002B5A6D" w:rsidP="002B5A6D">
      <w:pPr>
        <w:widowControl/>
        <w:adjustRightInd/>
        <w:spacing w:after="0" w:line="240" w:lineRule="auto"/>
        <w:jc w:val="center"/>
        <w:textAlignment w:val="auto"/>
        <w:rPr>
          <w:rFonts w:ascii="Tahoma" w:hAnsi="Tahoma" w:cs="Tahoma"/>
          <w:color w:val="000000"/>
          <w:sz w:val="26"/>
          <w:shd w:val="clear" w:color="auto" w:fill="FFFFFF"/>
        </w:rPr>
      </w:pPr>
    </w:p>
    <w:p w14:paraId="01ECE345" w14:textId="45DADF0D" w:rsidR="00D023ED" w:rsidRPr="00760116" w:rsidRDefault="00D023ED" w:rsidP="0022466B">
      <w:pPr>
        <w:widowControl/>
        <w:adjustRightInd/>
        <w:spacing w:after="0" w:line="240" w:lineRule="auto"/>
        <w:jc w:val="left"/>
        <w:textAlignment w:val="auto"/>
        <w:rPr>
          <w:rFonts w:ascii="Helvetica" w:hAnsi="Helvetica"/>
          <w:color w:val="000000"/>
          <w:sz w:val="26"/>
          <w:highlight w:val="yellow"/>
          <w:shd w:val="clear" w:color="auto" w:fill="FFFFFF"/>
        </w:rPr>
      </w:pPr>
      <w:r w:rsidRPr="00760116">
        <w:rPr>
          <w:rFonts w:ascii="Helvetica" w:hAnsi="Helvetica"/>
          <w:color w:val="000000"/>
          <w:sz w:val="26"/>
          <w:highlight w:val="yellow"/>
          <w:shd w:val="clear" w:color="auto" w:fill="FFFFFF"/>
        </w:rPr>
        <w:br w:type="page"/>
      </w:r>
    </w:p>
    <w:p w14:paraId="2ACD99F7" w14:textId="47D17338" w:rsidR="00803992" w:rsidRPr="00760116" w:rsidRDefault="00803992" w:rsidP="00F964BE">
      <w:pPr>
        <w:pStyle w:val="Heading2"/>
      </w:pPr>
      <w:bookmarkStart w:id="2" w:name="_Toc241980428"/>
      <w:bookmarkStart w:id="3" w:name="_Toc52779976"/>
      <w:bookmarkEnd w:id="1"/>
      <w:r w:rsidRPr="00760116">
        <w:lastRenderedPageBreak/>
        <w:t>Advisory Committees</w:t>
      </w:r>
      <w:bookmarkEnd w:id="2"/>
      <w:bookmarkEnd w:id="3"/>
    </w:p>
    <w:p w14:paraId="2C9864B6" w14:textId="77777777" w:rsidR="00803992" w:rsidRPr="00760116" w:rsidRDefault="00803992" w:rsidP="00F964BE">
      <w:pPr>
        <w:spacing w:after="0" w:line="240" w:lineRule="auto"/>
        <w:rPr>
          <w:rFonts w:ascii="Tahoma" w:hAnsi="Tahoma" w:cs="Tahoma"/>
          <w:sz w:val="24"/>
          <w:szCs w:val="20"/>
          <w:highlight w:val="yellow"/>
        </w:rPr>
      </w:pPr>
    </w:p>
    <w:p w14:paraId="6D5C54A2" w14:textId="77777777" w:rsidR="00803992" w:rsidRPr="00A63CDD" w:rsidRDefault="00803992" w:rsidP="00F964BE">
      <w:pPr>
        <w:spacing w:before="100" w:beforeAutospacing="1" w:after="100" w:afterAutospacing="1" w:line="240" w:lineRule="auto"/>
        <w:jc w:val="left"/>
        <w:rPr>
          <w:rFonts w:ascii="Tahoma" w:hAnsi="Tahoma" w:cs="Tahoma"/>
          <w:sz w:val="24"/>
          <w:szCs w:val="24"/>
        </w:rPr>
      </w:pPr>
      <w:r w:rsidRPr="00A63CDD">
        <w:rPr>
          <w:rFonts w:ascii="Tahoma" w:hAnsi="Tahoma" w:cs="Tahoma"/>
          <w:sz w:val="24"/>
          <w:szCs w:val="24"/>
        </w:rPr>
        <w:t xml:space="preserve">APH especially wishes to acknowledge the superb leadership and guidance from the Ex Officio Trustees serving as members of the Educational Products Advisory Committee </w:t>
      </w:r>
      <w:r w:rsidR="001A0CE6" w:rsidRPr="00A63CDD">
        <w:rPr>
          <w:rFonts w:ascii="Tahoma" w:hAnsi="Tahoma" w:cs="Tahoma"/>
          <w:sz w:val="24"/>
          <w:szCs w:val="24"/>
        </w:rPr>
        <w:t xml:space="preserve">(EPAC) </w:t>
      </w:r>
      <w:r w:rsidRPr="00A63CDD">
        <w:rPr>
          <w:rFonts w:ascii="Tahoma" w:hAnsi="Tahoma" w:cs="Tahoma"/>
          <w:sz w:val="24"/>
          <w:szCs w:val="24"/>
        </w:rPr>
        <w:t>and the Educational Services Advisory Committee</w:t>
      </w:r>
      <w:r w:rsidR="001A0CE6" w:rsidRPr="00A63CDD">
        <w:rPr>
          <w:rFonts w:ascii="Tahoma" w:hAnsi="Tahoma" w:cs="Tahoma"/>
          <w:sz w:val="24"/>
          <w:szCs w:val="24"/>
        </w:rPr>
        <w:t xml:space="preserve"> (ESAC)</w:t>
      </w:r>
      <w:r w:rsidRPr="00A63CDD">
        <w:rPr>
          <w:rFonts w:ascii="Tahoma" w:hAnsi="Tahoma" w:cs="Tahoma"/>
          <w:sz w:val="24"/>
          <w:szCs w:val="24"/>
        </w:rPr>
        <w:t xml:space="preserve">. </w:t>
      </w:r>
    </w:p>
    <w:p w14:paraId="0A27C5BD" w14:textId="11ABC515" w:rsidR="00803992" w:rsidRPr="00760116" w:rsidRDefault="00803992" w:rsidP="00F964BE">
      <w:pPr>
        <w:spacing w:before="100" w:beforeAutospacing="1" w:after="100" w:afterAutospacing="1" w:line="240" w:lineRule="auto"/>
        <w:jc w:val="left"/>
        <w:rPr>
          <w:rFonts w:ascii="Tahoma" w:hAnsi="Tahoma" w:cs="Tahoma"/>
          <w:b/>
          <w:bCs/>
          <w:sz w:val="24"/>
          <w:szCs w:val="24"/>
          <w:u w:val="single"/>
        </w:rPr>
      </w:pPr>
      <w:r w:rsidRPr="00760116">
        <w:rPr>
          <w:rFonts w:ascii="Tahoma" w:hAnsi="Tahoma" w:cs="Tahoma"/>
          <w:b/>
          <w:bCs/>
          <w:sz w:val="24"/>
          <w:szCs w:val="24"/>
          <w:u w:val="single"/>
        </w:rPr>
        <w:t xml:space="preserve">Educational Products Advisory Committee – FY </w:t>
      </w:r>
      <w:r w:rsidR="00760116" w:rsidRPr="00760116">
        <w:rPr>
          <w:rFonts w:ascii="Tahoma" w:hAnsi="Tahoma" w:cs="Tahoma"/>
          <w:b/>
          <w:bCs/>
          <w:sz w:val="24"/>
          <w:szCs w:val="24"/>
          <w:u w:val="single"/>
        </w:rPr>
        <w:t>2020</w:t>
      </w:r>
    </w:p>
    <w:p w14:paraId="32D992F1" w14:textId="5855B2A6" w:rsidR="001D46BD" w:rsidRPr="002770FE" w:rsidRDefault="00803992" w:rsidP="001D46BD">
      <w:pPr>
        <w:spacing w:after="0" w:line="240" w:lineRule="auto"/>
        <w:jc w:val="left"/>
        <w:rPr>
          <w:rFonts w:ascii="Tahoma" w:hAnsi="Tahoma" w:cs="Tahoma"/>
          <w:sz w:val="24"/>
          <w:szCs w:val="24"/>
        </w:rPr>
      </w:pPr>
      <w:r w:rsidRPr="002770FE">
        <w:rPr>
          <w:rFonts w:ascii="Tahoma" w:hAnsi="Tahoma" w:cs="Tahoma"/>
          <w:b/>
          <w:i/>
          <w:sz w:val="24"/>
          <w:szCs w:val="24"/>
        </w:rPr>
        <w:t>Chair</w:t>
      </w:r>
      <w:r w:rsidRPr="002770FE">
        <w:rPr>
          <w:rFonts w:ascii="Tahoma" w:hAnsi="Tahoma" w:cs="Tahoma"/>
          <w:sz w:val="24"/>
          <w:szCs w:val="24"/>
        </w:rPr>
        <w:t xml:space="preserve"> – </w:t>
      </w:r>
      <w:r w:rsidR="00826E20" w:rsidRPr="002770FE">
        <w:rPr>
          <w:rFonts w:ascii="Tahoma" w:hAnsi="Tahoma" w:cs="Tahoma"/>
          <w:sz w:val="24"/>
          <w:szCs w:val="24"/>
        </w:rPr>
        <w:t>Nancy Moulton</w:t>
      </w:r>
      <w:r w:rsidR="009B79E7" w:rsidRPr="002770FE">
        <w:rPr>
          <w:rFonts w:ascii="Tahoma" w:hAnsi="Tahoma" w:cs="Tahoma"/>
          <w:sz w:val="24"/>
          <w:szCs w:val="24"/>
        </w:rPr>
        <w:t xml:space="preserve"> </w:t>
      </w:r>
      <w:r w:rsidR="001D46BD" w:rsidRPr="002770FE">
        <w:rPr>
          <w:rFonts w:ascii="Tahoma" w:hAnsi="Tahoma" w:cs="Tahoma"/>
          <w:sz w:val="24"/>
          <w:szCs w:val="24"/>
        </w:rPr>
        <w:t>(</w:t>
      </w:r>
      <w:r w:rsidR="00826E20" w:rsidRPr="002770FE">
        <w:rPr>
          <w:rFonts w:ascii="Tahoma" w:hAnsi="Tahoma" w:cs="Tahoma"/>
          <w:sz w:val="24"/>
          <w:szCs w:val="24"/>
        </w:rPr>
        <w:t>ME</w:t>
      </w:r>
      <w:r w:rsidR="001D46BD" w:rsidRPr="002770FE">
        <w:rPr>
          <w:rFonts w:ascii="Tahoma" w:hAnsi="Tahoma" w:cs="Tahoma"/>
          <w:sz w:val="24"/>
          <w:szCs w:val="24"/>
        </w:rPr>
        <w:t>)</w:t>
      </w:r>
    </w:p>
    <w:p w14:paraId="5FE6F2A1" w14:textId="77777777" w:rsidR="00EC79D1" w:rsidRPr="00760116" w:rsidRDefault="00EC79D1" w:rsidP="00F964BE">
      <w:pPr>
        <w:spacing w:after="0" w:line="240" w:lineRule="auto"/>
        <w:jc w:val="left"/>
        <w:rPr>
          <w:rFonts w:ascii="Tahoma" w:hAnsi="Tahoma" w:cs="Tahoma"/>
          <w:sz w:val="24"/>
          <w:szCs w:val="24"/>
          <w:highlight w:val="yellow"/>
        </w:rPr>
      </w:pPr>
    </w:p>
    <w:p w14:paraId="4321C4F0" w14:textId="065468EF" w:rsidR="002770FE" w:rsidRPr="002770FE" w:rsidRDefault="002770FE" w:rsidP="00F964BE">
      <w:pPr>
        <w:spacing w:after="0" w:line="240" w:lineRule="auto"/>
        <w:jc w:val="left"/>
        <w:rPr>
          <w:rFonts w:ascii="Tahoma" w:hAnsi="Tahoma" w:cs="Tahoma"/>
          <w:sz w:val="24"/>
          <w:szCs w:val="24"/>
        </w:rPr>
      </w:pPr>
      <w:r w:rsidRPr="002770FE">
        <w:rPr>
          <w:rFonts w:ascii="Tahoma" w:hAnsi="Tahoma" w:cs="Tahoma"/>
          <w:sz w:val="24"/>
          <w:szCs w:val="24"/>
        </w:rPr>
        <w:t>Leslie Bechtel Van Orman (WY)</w:t>
      </w:r>
    </w:p>
    <w:p w14:paraId="6102CA58" w14:textId="30F88953" w:rsidR="00175A8F" w:rsidRPr="002770FE" w:rsidRDefault="00826E20" w:rsidP="00F964BE">
      <w:pPr>
        <w:spacing w:after="0" w:line="240" w:lineRule="auto"/>
        <w:jc w:val="left"/>
        <w:rPr>
          <w:rFonts w:ascii="Tahoma" w:hAnsi="Tahoma" w:cs="Tahoma"/>
          <w:sz w:val="24"/>
          <w:szCs w:val="24"/>
        </w:rPr>
      </w:pPr>
      <w:r w:rsidRPr="002770FE">
        <w:rPr>
          <w:rFonts w:ascii="Tahoma" w:hAnsi="Tahoma" w:cs="Tahoma"/>
          <w:sz w:val="24"/>
          <w:szCs w:val="24"/>
        </w:rPr>
        <w:t xml:space="preserve">Scott McCallum </w:t>
      </w:r>
      <w:r w:rsidR="00175A8F" w:rsidRPr="002770FE">
        <w:rPr>
          <w:rFonts w:ascii="Tahoma" w:hAnsi="Tahoma" w:cs="Tahoma"/>
          <w:sz w:val="24"/>
          <w:szCs w:val="24"/>
        </w:rPr>
        <w:t>(</w:t>
      </w:r>
      <w:r w:rsidRPr="002770FE">
        <w:rPr>
          <w:rFonts w:ascii="Tahoma" w:hAnsi="Tahoma" w:cs="Tahoma"/>
          <w:sz w:val="24"/>
          <w:szCs w:val="24"/>
        </w:rPr>
        <w:t>WA</w:t>
      </w:r>
      <w:r w:rsidR="00175A8F" w:rsidRPr="002770FE">
        <w:rPr>
          <w:rFonts w:ascii="Tahoma" w:hAnsi="Tahoma" w:cs="Tahoma"/>
          <w:sz w:val="24"/>
          <w:szCs w:val="24"/>
        </w:rPr>
        <w:t>)</w:t>
      </w:r>
    </w:p>
    <w:p w14:paraId="6F4A4F8F" w14:textId="09713669" w:rsidR="002770FE" w:rsidRPr="002770FE" w:rsidRDefault="002770FE" w:rsidP="00F964BE">
      <w:pPr>
        <w:spacing w:after="0" w:line="240" w:lineRule="auto"/>
        <w:jc w:val="left"/>
        <w:rPr>
          <w:rFonts w:ascii="Tahoma" w:hAnsi="Tahoma" w:cs="Tahoma"/>
          <w:sz w:val="24"/>
          <w:szCs w:val="24"/>
        </w:rPr>
      </w:pPr>
      <w:r w:rsidRPr="002770FE">
        <w:rPr>
          <w:rFonts w:ascii="Tahoma" w:hAnsi="Tahoma" w:cs="Tahoma"/>
          <w:sz w:val="24"/>
          <w:szCs w:val="24"/>
        </w:rPr>
        <w:t>Kay Ratzlaff (FL)</w:t>
      </w:r>
    </w:p>
    <w:p w14:paraId="26570390"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Kathy Segers (TN)</w:t>
      </w:r>
    </w:p>
    <w:p w14:paraId="70ECAECA"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Mary Jo Wagner (WV)</w:t>
      </w:r>
    </w:p>
    <w:p w14:paraId="4F4D6066"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Pepper Watson (OK)</w:t>
      </w:r>
    </w:p>
    <w:p w14:paraId="556B1E2B" w14:textId="77777777" w:rsidR="002770FE" w:rsidRPr="002770FE" w:rsidRDefault="002770FE" w:rsidP="00F964BE">
      <w:pPr>
        <w:spacing w:after="0" w:line="240" w:lineRule="auto"/>
        <w:jc w:val="left"/>
        <w:rPr>
          <w:rFonts w:ascii="Tahoma" w:hAnsi="Tahoma" w:cs="Tahoma"/>
          <w:sz w:val="24"/>
          <w:szCs w:val="24"/>
        </w:rPr>
      </w:pPr>
    </w:p>
    <w:p w14:paraId="6C854C53" w14:textId="6E909570" w:rsidR="001D46BD" w:rsidRPr="00760116" w:rsidRDefault="002770FE" w:rsidP="00F964BE">
      <w:pPr>
        <w:spacing w:after="0" w:line="240" w:lineRule="auto"/>
        <w:jc w:val="left"/>
        <w:rPr>
          <w:rFonts w:ascii="Tahoma" w:hAnsi="Tahoma" w:cs="Tahoma"/>
          <w:sz w:val="24"/>
          <w:szCs w:val="24"/>
          <w:highlight w:val="yellow"/>
        </w:rPr>
      </w:pPr>
      <w:r w:rsidRPr="002770FE">
        <w:rPr>
          <w:rFonts w:ascii="Tahoma" w:hAnsi="Tahoma" w:cs="Tahoma"/>
          <w:i/>
          <w:sz w:val="24"/>
          <w:szCs w:val="24"/>
        </w:rPr>
        <w:t xml:space="preserve">Alternate - </w:t>
      </w:r>
      <w:r w:rsidR="00175A8F" w:rsidRPr="002770FE">
        <w:rPr>
          <w:rFonts w:ascii="Tahoma" w:hAnsi="Tahoma" w:cs="Tahoma"/>
          <w:sz w:val="24"/>
          <w:szCs w:val="24"/>
        </w:rPr>
        <w:t>Emily Coleman (</w:t>
      </w:r>
      <w:r>
        <w:rPr>
          <w:rFonts w:ascii="Tahoma" w:hAnsi="Tahoma" w:cs="Tahoma"/>
          <w:sz w:val="24"/>
          <w:szCs w:val="24"/>
        </w:rPr>
        <w:t>TX</w:t>
      </w:r>
      <w:r w:rsidR="00175A8F" w:rsidRPr="002770FE">
        <w:rPr>
          <w:rFonts w:ascii="Tahoma" w:hAnsi="Tahoma" w:cs="Tahoma"/>
          <w:sz w:val="24"/>
          <w:szCs w:val="24"/>
        </w:rPr>
        <w:t>)</w:t>
      </w:r>
      <w:r w:rsidR="00175A8F" w:rsidRPr="00760116">
        <w:rPr>
          <w:rFonts w:ascii="Tahoma" w:hAnsi="Tahoma" w:cs="Tahoma"/>
          <w:sz w:val="24"/>
          <w:szCs w:val="24"/>
          <w:highlight w:val="yellow"/>
        </w:rPr>
        <w:br/>
      </w:r>
    </w:p>
    <w:p w14:paraId="3C97B405" w14:textId="3B80EED3" w:rsidR="00803992" w:rsidRPr="00760116" w:rsidRDefault="00803992" w:rsidP="00F964BE">
      <w:pPr>
        <w:spacing w:after="0" w:line="240" w:lineRule="auto"/>
        <w:jc w:val="left"/>
        <w:rPr>
          <w:rFonts w:ascii="Tahoma" w:hAnsi="Tahoma" w:cs="Tahoma"/>
          <w:sz w:val="24"/>
          <w:szCs w:val="24"/>
          <w:u w:val="single"/>
        </w:rPr>
      </w:pPr>
      <w:r w:rsidRPr="00760116">
        <w:rPr>
          <w:rFonts w:ascii="Tahoma" w:hAnsi="Tahoma" w:cs="Tahoma"/>
          <w:b/>
          <w:bCs/>
          <w:sz w:val="24"/>
          <w:szCs w:val="24"/>
          <w:u w:val="single"/>
        </w:rPr>
        <w:t xml:space="preserve">Educational Services Advisory Committee – FY </w:t>
      </w:r>
      <w:r w:rsidR="00760116" w:rsidRPr="00760116">
        <w:rPr>
          <w:rFonts w:ascii="Tahoma" w:hAnsi="Tahoma" w:cs="Tahoma"/>
          <w:b/>
          <w:bCs/>
          <w:sz w:val="24"/>
          <w:szCs w:val="24"/>
          <w:u w:val="single"/>
        </w:rPr>
        <w:t>2020</w:t>
      </w:r>
    </w:p>
    <w:p w14:paraId="22E1FEB5" w14:textId="77777777" w:rsidR="00D81141" w:rsidRPr="00760116" w:rsidRDefault="00D81141" w:rsidP="00F964BE">
      <w:pPr>
        <w:spacing w:after="0" w:line="240" w:lineRule="auto"/>
        <w:jc w:val="left"/>
        <w:rPr>
          <w:rFonts w:ascii="Tahoma" w:hAnsi="Tahoma" w:cs="Tahoma"/>
          <w:b/>
          <w:i/>
          <w:sz w:val="24"/>
          <w:szCs w:val="24"/>
          <w:highlight w:val="yellow"/>
        </w:rPr>
      </w:pPr>
    </w:p>
    <w:p w14:paraId="4B13C7C3" w14:textId="77777777" w:rsidR="002770FE" w:rsidRPr="002770FE" w:rsidRDefault="00803992" w:rsidP="002770FE">
      <w:pPr>
        <w:spacing w:after="0" w:line="240" w:lineRule="auto"/>
        <w:jc w:val="left"/>
        <w:rPr>
          <w:rFonts w:ascii="Tahoma" w:hAnsi="Tahoma" w:cs="Tahoma"/>
          <w:sz w:val="24"/>
          <w:szCs w:val="24"/>
        </w:rPr>
      </w:pPr>
      <w:r w:rsidRPr="002770FE">
        <w:rPr>
          <w:rFonts w:ascii="Tahoma" w:hAnsi="Tahoma" w:cs="Tahoma"/>
          <w:b/>
          <w:i/>
          <w:sz w:val="24"/>
          <w:szCs w:val="24"/>
        </w:rPr>
        <w:t>Chair</w:t>
      </w:r>
      <w:r w:rsidRPr="002770FE">
        <w:rPr>
          <w:rFonts w:ascii="Tahoma" w:hAnsi="Tahoma" w:cs="Tahoma"/>
          <w:sz w:val="24"/>
          <w:szCs w:val="24"/>
        </w:rPr>
        <w:t xml:space="preserve"> – </w:t>
      </w:r>
      <w:r w:rsidR="002770FE" w:rsidRPr="002770FE">
        <w:rPr>
          <w:rFonts w:ascii="Tahoma" w:hAnsi="Tahoma" w:cs="Tahoma"/>
          <w:sz w:val="24"/>
          <w:szCs w:val="24"/>
        </w:rPr>
        <w:t>Serena Preston (IL)</w:t>
      </w:r>
    </w:p>
    <w:p w14:paraId="1878EA1D" w14:textId="77777777" w:rsidR="002770FE" w:rsidRPr="002770FE" w:rsidRDefault="002770FE" w:rsidP="001D46BD">
      <w:pPr>
        <w:spacing w:after="0" w:line="240" w:lineRule="auto"/>
        <w:jc w:val="left"/>
        <w:rPr>
          <w:rFonts w:ascii="Tahoma" w:hAnsi="Tahoma" w:cs="Tahoma"/>
          <w:sz w:val="24"/>
          <w:szCs w:val="24"/>
        </w:rPr>
      </w:pPr>
    </w:p>
    <w:p w14:paraId="4C6184D6"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Carson Cochran (GA)</w:t>
      </w:r>
    </w:p>
    <w:p w14:paraId="0B36A991" w14:textId="71FBF6E6" w:rsidR="002770FE" w:rsidRPr="002770FE" w:rsidRDefault="002770FE" w:rsidP="001D46BD">
      <w:pPr>
        <w:spacing w:after="0" w:line="240" w:lineRule="auto"/>
        <w:jc w:val="left"/>
        <w:rPr>
          <w:rFonts w:ascii="Tahoma" w:hAnsi="Tahoma" w:cs="Tahoma"/>
          <w:sz w:val="24"/>
          <w:szCs w:val="24"/>
        </w:rPr>
      </w:pPr>
      <w:r w:rsidRPr="002770FE">
        <w:rPr>
          <w:rFonts w:ascii="Tahoma" w:hAnsi="Tahoma" w:cs="Tahoma"/>
          <w:sz w:val="24"/>
          <w:szCs w:val="24"/>
        </w:rPr>
        <w:t>Brian Darcy (ID)</w:t>
      </w:r>
    </w:p>
    <w:p w14:paraId="5B1CDC90"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Robert Hair (MD)</w:t>
      </w:r>
    </w:p>
    <w:p w14:paraId="2B90A155"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Marjorie A. Kaiser (SD)</w:t>
      </w:r>
    </w:p>
    <w:p w14:paraId="1AB6CDA5" w14:textId="3B0480FD" w:rsidR="002770FE" w:rsidRPr="002770FE" w:rsidRDefault="002770FE" w:rsidP="001D46BD">
      <w:pPr>
        <w:spacing w:after="0" w:line="240" w:lineRule="auto"/>
        <w:jc w:val="left"/>
        <w:rPr>
          <w:rFonts w:ascii="Tahoma" w:hAnsi="Tahoma" w:cs="Tahoma"/>
          <w:sz w:val="24"/>
          <w:szCs w:val="24"/>
        </w:rPr>
      </w:pPr>
      <w:r w:rsidRPr="002770FE">
        <w:rPr>
          <w:rFonts w:ascii="Tahoma" w:hAnsi="Tahoma" w:cs="Tahoma"/>
          <w:sz w:val="24"/>
          <w:szCs w:val="24"/>
        </w:rPr>
        <w:t xml:space="preserve">Jared Leslie (AZ) </w:t>
      </w:r>
    </w:p>
    <w:p w14:paraId="490F0B92" w14:textId="77777777" w:rsidR="002770FE" w:rsidRPr="002770FE" w:rsidRDefault="002770FE" w:rsidP="002770FE">
      <w:pPr>
        <w:spacing w:after="0" w:line="240" w:lineRule="auto"/>
        <w:jc w:val="left"/>
        <w:rPr>
          <w:rFonts w:ascii="Tahoma" w:hAnsi="Tahoma" w:cs="Tahoma"/>
          <w:sz w:val="24"/>
          <w:szCs w:val="24"/>
        </w:rPr>
      </w:pPr>
      <w:r w:rsidRPr="002770FE">
        <w:rPr>
          <w:rFonts w:ascii="Tahoma" w:hAnsi="Tahoma" w:cs="Tahoma"/>
          <w:sz w:val="24"/>
          <w:szCs w:val="24"/>
        </w:rPr>
        <w:t>Donna Sorensen (MT)</w:t>
      </w:r>
    </w:p>
    <w:p w14:paraId="36D54912" w14:textId="77777777" w:rsidR="002770FE" w:rsidRPr="002770FE" w:rsidRDefault="002770FE" w:rsidP="001D46BD">
      <w:pPr>
        <w:spacing w:after="0" w:line="240" w:lineRule="auto"/>
        <w:jc w:val="left"/>
        <w:rPr>
          <w:rFonts w:ascii="Tahoma" w:hAnsi="Tahoma" w:cs="Tahoma"/>
          <w:sz w:val="24"/>
          <w:szCs w:val="24"/>
        </w:rPr>
      </w:pPr>
    </w:p>
    <w:p w14:paraId="12791184" w14:textId="0A5EF527" w:rsidR="00826E20" w:rsidRPr="00760116" w:rsidRDefault="00803992" w:rsidP="00826E20">
      <w:pPr>
        <w:spacing w:after="0" w:line="240" w:lineRule="auto"/>
        <w:jc w:val="left"/>
        <w:rPr>
          <w:rFonts w:ascii="Tahoma" w:hAnsi="Tahoma" w:cs="Tahoma"/>
          <w:sz w:val="24"/>
          <w:szCs w:val="24"/>
          <w:highlight w:val="yellow"/>
        </w:rPr>
      </w:pPr>
      <w:r w:rsidRPr="002770FE">
        <w:rPr>
          <w:rFonts w:ascii="Tahoma" w:hAnsi="Tahoma" w:cs="Tahoma"/>
          <w:i/>
          <w:sz w:val="24"/>
          <w:szCs w:val="20"/>
        </w:rPr>
        <w:t>Alternate</w:t>
      </w:r>
      <w:r w:rsidRPr="002770FE">
        <w:rPr>
          <w:rFonts w:ascii="Tahoma" w:hAnsi="Tahoma" w:cs="Tahoma"/>
          <w:sz w:val="24"/>
          <w:szCs w:val="20"/>
        </w:rPr>
        <w:t xml:space="preserve"> – </w:t>
      </w:r>
      <w:r w:rsidR="002770FE" w:rsidRPr="002770FE">
        <w:rPr>
          <w:rFonts w:ascii="Tahoma" w:hAnsi="Tahoma" w:cs="Tahoma"/>
          <w:sz w:val="24"/>
          <w:szCs w:val="24"/>
        </w:rPr>
        <w:t xml:space="preserve">Mary T. Lane (NH) </w:t>
      </w:r>
    </w:p>
    <w:p w14:paraId="07A9AAD5" w14:textId="3CDD57AB" w:rsidR="00365CD1" w:rsidRPr="00760116" w:rsidRDefault="00365CD1" w:rsidP="00F964BE">
      <w:pPr>
        <w:spacing w:after="0" w:line="240" w:lineRule="auto"/>
        <w:jc w:val="left"/>
        <w:rPr>
          <w:rFonts w:ascii="Tahoma" w:hAnsi="Tahoma" w:cs="Tahoma"/>
          <w:sz w:val="24"/>
          <w:szCs w:val="24"/>
          <w:highlight w:val="yellow"/>
        </w:rPr>
      </w:pPr>
    </w:p>
    <w:p w14:paraId="130B6714" w14:textId="77777777" w:rsidR="00381252" w:rsidRPr="00760116" w:rsidRDefault="00381252" w:rsidP="00F964BE">
      <w:pPr>
        <w:spacing w:after="0" w:line="240" w:lineRule="auto"/>
        <w:ind w:firstLine="418"/>
        <w:rPr>
          <w:rFonts w:ascii="Tahoma" w:hAnsi="Tahoma" w:cs="Tahoma"/>
          <w:sz w:val="24"/>
          <w:szCs w:val="20"/>
          <w:highlight w:val="yellow"/>
        </w:rPr>
      </w:pPr>
    </w:p>
    <w:p w14:paraId="377E187F" w14:textId="77777777" w:rsidR="00803992" w:rsidRPr="00760116" w:rsidRDefault="00381252" w:rsidP="00F964BE">
      <w:pPr>
        <w:pStyle w:val="Heading1"/>
        <w:rPr>
          <w:highlight w:val="yellow"/>
        </w:rPr>
      </w:pPr>
      <w:r w:rsidRPr="00760116">
        <w:rPr>
          <w:szCs w:val="20"/>
          <w:highlight w:val="yellow"/>
        </w:rPr>
        <w:br w:type="page"/>
      </w:r>
      <w:bookmarkStart w:id="4" w:name="_Toc241980429"/>
      <w:bookmarkStart w:id="5" w:name="_Toc52779977"/>
      <w:r w:rsidR="00006416" w:rsidRPr="00760116">
        <w:lastRenderedPageBreak/>
        <w:t>DEPARTMENT OF RESEARCH STAFF</w:t>
      </w:r>
      <w:bookmarkEnd w:id="4"/>
      <w:bookmarkEnd w:id="5"/>
    </w:p>
    <w:p w14:paraId="7B7E9CBF" w14:textId="77777777" w:rsidR="00803992" w:rsidRPr="00760116" w:rsidRDefault="00803992" w:rsidP="00F964BE">
      <w:pPr>
        <w:spacing w:after="0" w:line="240" w:lineRule="auto"/>
        <w:rPr>
          <w:rFonts w:ascii="Tahoma" w:hAnsi="Tahoma" w:cs="Tahoma"/>
          <w:sz w:val="24"/>
          <w:szCs w:val="20"/>
          <w:highlight w:val="yellow"/>
          <w:u w:val="single"/>
        </w:rPr>
      </w:pPr>
    </w:p>
    <w:p w14:paraId="435038B5" w14:textId="77777777" w:rsidR="00FD324C" w:rsidRPr="00760116" w:rsidRDefault="00FD324C" w:rsidP="00F964BE">
      <w:pPr>
        <w:spacing w:after="0" w:line="240" w:lineRule="auto"/>
        <w:rPr>
          <w:rFonts w:ascii="Tahoma" w:hAnsi="Tahoma" w:cs="Tahoma"/>
          <w:sz w:val="24"/>
          <w:szCs w:val="20"/>
          <w:highlight w:val="yellow"/>
        </w:rPr>
      </w:pPr>
    </w:p>
    <w:p w14:paraId="779C5230" w14:textId="77777777" w:rsidR="00DD0D26" w:rsidRPr="00A63CDD" w:rsidRDefault="00DD0D26" w:rsidP="00F964BE">
      <w:pPr>
        <w:widowControl/>
        <w:adjustRightInd/>
        <w:spacing w:after="0" w:line="240" w:lineRule="auto"/>
        <w:jc w:val="left"/>
        <w:textAlignment w:val="auto"/>
        <w:rPr>
          <w:sz w:val="24"/>
          <w:szCs w:val="24"/>
        </w:rPr>
      </w:pPr>
      <w:r w:rsidRPr="00A63CDD">
        <w:rPr>
          <w:rFonts w:ascii="Tahoma" w:hAnsi="Tahoma" w:cs="Tahoma"/>
          <w:b/>
          <w:bCs/>
          <w:color w:val="000000"/>
          <w:sz w:val="24"/>
          <w:szCs w:val="24"/>
        </w:rPr>
        <w:t>Accessible Tests</w:t>
      </w:r>
    </w:p>
    <w:p w14:paraId="430A04DB" w14:textId="77777777" w:rsidR="00855427" w:rsidRPr="00A63CDD" w:rsidRDefault="00740583" w:rsidP="00855427">
      <w:pPr>
        <w:widowControl/>
        <w:adjustRightInd/>
        <w:spacing w:after="0" w:line="240" w:lineRule="auto"/>
        <w:jc w:val="left"/>
        <w:textAlignment w:val="auto"/>
        <w:rPr>
          <w:rFonts w:ascii="Tahoma" w:hAnsi="Tahoma" w:cs="Tahoma"/>
          <w:snapToGrid w:val="0"/>
          <w:color w:val="000000"/>
          <w:sz w:val="24"/>
          <w:szCs w:val="24"/>
        </w:rPr>
      </w:pPr>
      <w:r w:rsidRPr="00A63CDD">
        <w:rPr>
          <w:rFonts w:ascii="Tahoma" w:hAnsi="Tahoma" w:cs="Tahoma"/>
          <w:snapToGrid w:val="0"/>
          <w:color w:val="000000"/>
          <w:sz w:val="24"/>
          <w:szCs w:val="24"/>
        </w:rPr>
        <w:t xml:space="preserve">Knapp, Louise B.A. ………………………………………………………………….Accessible Test Editor </w:t>
      </w:r>
      <w:r w:rsidR="00855427" w:rsidRPr="00A63CDD">
        <w:rPr>
          <w:rFonts w:ascii="Tahoma" w:hAnsi="Tahoma" w:cs="Tahoma"/>
          <w:snapToGrid w:val="0"/>
          <w:color w:val="000000"/>
          <w:sz w:val="24"/>
          <w:szCs w:val="24"/>
        </w:rPr>
        <w:t>Knight, Priscilla, M.A. …………..………………………………………………… Accessible Test Editor</w:t>
      </w:r>
    </w:p>
    <w:p w14:paraId="7269247D" w14:textId="77777777" w:rsidR="00855427" w:rsidRPr="00A63CDD"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A63CDD">
        <w:rPr>
          <w:rFonts w:ascii="Tahoma" w:hAnsi="Tahoma" w:cs="Tahoma"/>
          <w:snapToGrid w:val="0"/>
          <w:color w:val="000000"/>
          <w:sz w:val="24"/>
          <w:szCs w:val="24"/>
        </w:rPr>
        <w:t>Moschowsky, Daria, B.A. ……………………………………………..………… Accessible Test Editor</w:t>
      </w:r>
    </w:p>
    <w:p w14:paraId="46A9D4EF" w14:textId="77777777" w:rsidR="00855427" w:rsidRPr="00A63CDD"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A63CDD">
        <w:rPr>
          <w:rFonts w:ascii="Tahoma" w:hAnsi="Tahoma" w:cs="Tahoma"/>
          <w:snapToGrid w:val="0"/>
          <w:color w:val="000000"/>
          <w:sz w:val="24"/>
          <w:szCs w:val="24"/>
        </w:rPr>
        <w:t>Padgett, Katherine, M.L.S. ……………………………………………………… Accessible Test Editor</w:t>
      </w:r>
    </w:p>
    <w:p w14:paraId="7C5AA2AC" w14:textId="77777777" w:rsidR="00855427" w:rsidRPr="00011A04"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011A04">
        <w:rPr>
          <w:rFonts w:ascii="Tahoma" w:hAnsi="Tahoma" w:cs="Tahoma"/>
          <w:snapToGrid w:val="0"/>
          <w:color w:val="000000"/>
          <w:sz w:val="24"/>
          <w:szCs w:val="24"/>
        </w:rPr>
        <w:t>Scott, Kristopher, M.A. …………………………………………………………… Accessible Test Editor</w:t>
      </w:r>
    </w:p>
    <w:p w14:paraId="3C1F961F" w14:textId="77777777" w:rsidR="00855427" w:rsidRPr="00011A04"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011A04">
        <w:rPr>
          <w:rFonts w:ascii="Tahoma" w:hAnsi="Tahoma" w:cs="Tahoma"/>
          <w:snapToGrid w:val="0"/>
          <w:color w:val="000000"/>
          <w:sz w:val="24"/>
          <w:szCs w:val="24"/>
        </w:rPr>
        <w:t>Thompson, Jane, M.A. …….………… Director, Accessible Tests and Textbook Department</w:t>
      </w:r>
    </w:p>
    <w:p w14:paraId="22CF03FF" w14:textId="77777777" w:rsidR="00DD0D26" w:rsidRPr="00011A04" w:rsidRDefault="00DD0D26" w:rsidP="00F964BE">
      <w:pPr>
        <w:widowControl/>
        <w:adjustRightInd/>
        <w:spacing w:after="0" w:line="240" w:lineRule="auto"/>
        <w:jc w:val="left"/>
        <w:textAlignment w:val="auto"/>
        <w:rPr>
          <w:sz w:val="24"/>
          <w:szCs w:val="24"/>
        </w:rPr>
      </w:pPr>
      <w:r w:rsidRPr="00011A04">
        <w:rPr>
          <w:rFonts w:ascii="Tahoma" w:hAnsi="Tahoma" w:cs="Tahoma"/>
          <w:color w:val="000000"/>
          <w:sz w:val="24"/>
          <w:szCs w:val="24"/>
        </w:rPr>
        <w:t> </w:t>
      </w:r>
    </w:p>
    <w:p w14:paraId="7AD91437" w14:textId="77777777" w:rsidR="00FD324C" w:rsidRPr="00011A04" w:rsidRDefault="00FD324C" w:rsidP="00F964BE">
      <w:pPr>
        <w:spacing w:after="0" w:line="240" w:lineRule="auto"/>
        <w:rPr>
          <w:rFonts w:ascii="Tahoma" w:hAnsi="Tahoma" w:cs="Tahoma"/>
          <w:b/>
          <w:sz w:val="24"/>
          <w:szCs w:val="20"/>
        </w:rPr>
      </w:pPr>
      <w:r w:rsidRPr="00011A04">
        <w:rPr>
          <w:rFonts w:ascii="Tahoma" w:hAnsi="Tahoma" w:cs="Tahoma"/>
          <w:b/>
          <w:sz w:val="24"/>
          <w:szCs w:val="20"/>
        </w:rPr>
        <w:t>Educational Product Research</w:t>
      </w:r>
    </w:p>
    <w:p w14:paraId="74E9863A" w14:textId="77777777" w:rsidR="00431534" w:rsidRPr="00011A04" w:rsidRDefault="00431534" w:rsidP="00431534">
      <w:pPr>
        <w:spacing w:after="0" w:line="240" w:lineRule="auto"/>
        <w:jc w:val="left"/>
        <w:rPr>
          <w:rFonts w:ascii="Tahoma" w:hAnsi="Tahoma" w:cs="Tahoma"/>
          <w:sz w:val="24"/>
          <w:szCs w:val="20"/>
        </w:rPr>
      </w:pPr>
      <w:r w:rsidRPr="00011A04">
        <w:rPr>
          <w:rFonts w:ascii="Tahoma" w:hAnsi="Tahoma" w:cs="Tahoma"/>
          <w:sz w:val="24"/>
          <w:szCs w:val="20"/>
        </w:rPr>
        <w:t>Bishop, Rachel, M.F.A………………………………………………………………………...Project Leader</w:t>
      </w:r>
    </w:p>
    <w:p w14:paraId="045396DD" w14:textId="706CBE4E" w:rsidR="00817CEE" w:rsidRPr="00A63CDD" w:rsidRDefault="00817CEE" w:rsidP="00431534">
      <w:pPr>
        <w:spacing w:after="0" w:line="240" w:lineRule="auto"/>
        <w:jc w:val="left"/>
        <w:rPr>
          <w:rFonts w:ascii="Tahoma" w:hAnsi="Tahoma" w:cs="Tahoma"/>
          <w:sz w:val="24"/>
          <w:szCs w:val="20"/>
        </w:rPr>
      </w:pPr>
      <w:r w:rsidRPr="00A63CDD">
        <w:rPr>
          <w:rFonts w:ascii="Tahoma" w:hAnsi="Tahoma" w:cs="Tahoma"/>
          <w:sz w:val="24"/>
          <w:szCs w:val="20"/>
        </w:rPr>
        <w:t>Fulwiler, Bobby,</w:t>
      </w:r>
      <w:r w:rsidR="008E7C49" w:rsidRPr="00A63CDD">
        <w:rPr>
          <w:rFonts w:ascii="Tahoma" w:hAnsi="Tahoma" w:cs="Tahoma"/>
          <w:sz w:val="24"/>
          <w:szCs w:val="20"/>
        </w:rPr>
        <w:t xml:space="preserve"> B.S…</w:t>
      </w:r>
      <w:r w:rsidRPr="00A63CDD">
        <w:rPr>
          <w:rFonts w:ascii="Tahoma" w:hAnsi="Tahoma" w:cs="Tahoma"/>
          <w:sz w:val="24"/>
          <w:szCs w:val="20"/>
        </w:rPr>
        <w:t xml:space="preserve">………………………………………………………….………Research Assistant </w:t>
      </w:r>
    </w:p>
    <w:p w14:paraId="3DCF4FD6" w14:textId="3531BD48" w:rsidR="00B0414C" w:rsidRPr="00A63CDD" w:rsidRDefault="00B0414C" w:rsidP="00F964BE">
      <w:pPr>
        <w:spacing w:after="0" w:line="240" w:lineRule="auto"/>
        <w:jc w:val="left"/>
        <w:rPr>
          <w:rFonts w:ascii="Tahoma" w:hAnsi="Tahoma" w:cs="Tahoma"/>
          <w:sz w:val="24"/>
          <w:szCs w:val="20"/>
        </w:rPr>
      </w:pPr>
      <w:r w:rsidRPr="00A63CDD">
        <w:rPr>
          <w:rFonts w:ascii="Tahoma" w:hAnsi="Tahoma" w:cs="Tahoma"/>
          <w:sz w:val="24"/>
          <w:szCs w:val="20"/>
        </w:rPr>
        <w:t>Grimany, Emily</w:t>
      </w:r>
      <w:r w:rsidR="00CB1C6C" w:rsidRPr="00A63CDD">
        <w:rPr>
          <w:rFonts w:ascii="Tahoma" w:hAnsi="Tahoma" w:cs="Tahoma"/>
          <w:sz w:val="24"/>
          <w:szCs w:val="20"/>
        </w:rPr>
        <w:t>, B.A..</w:t>
      </w:r>
      <w:r w:rsidRPr="00A63CDD">
        <w:rPr>
          <w:rFonts w:ascii="Tahoma" w:hAnsi="Tahoma" w:cs="Tahoma"/>
          <w:sz w:val="24"/>
          <w:szCs w:val="20"/>
        </w:rPr>
        <w:t>…………………………………………………</w:t>
      </w:r>
      <w:r w:rsidR="00431534" w:rsidRPr="00A63CDD">
        <w:rPr>
          <w:rFonts w:ascii="Tahoma" w:hAnsi="Tahoma" w:cs="Tahoma"/>
          <w:sz w:val="24"/>
          <w:szCs w:val="20"/>
        </w:rPr>
        <w:t>..</w:t>
      </w:r>
      <w:r w:rsidRPr="00A63CDD">
        <w:rPr>
          <w:rFonts w:ascii="Tahoma" w:hAnsi="Tahoma" w:cs="Tahoma"/>
          <w:sz w:val="24"/>
          <w:szCs w:val="20"/>
        </w:rPr>
        <w:t>………………Research Assistant</w:t>
      </w:r>
    </w:p>
    <w:p w14:paraId="2D90B33B" w14:textId="77777777" w:rsidR="00206940" w:rsidRPr="00760116" w:rsidRDefault="00206940" w:rsidP="00F964BE">
      <w:pPr>
        <w:spacing w:after="0" w:line="240" w:lineRule="auto"/>
        <w:jc w:val="left"/>
        <w:rPr>
          <w:rFonts w:ascii="Tahoma" w:hAnsi="Tahoma" w:cs="Tahoma"/>
          <w:sz w:val="24"/>
          <w:szCs w:val="20"/>
        </w:rPr>
      </w:pPr>
      <w:r w:rsidRPr="00760116">
        <w:rPr>
          <w:rFonts w:ascii="Tahoma" w:hAnsi="Tahoma" w:cs="Tahoma"/>
          <w:sz w:val="24"/>
          <w:szCs w:val="20"/>
        </w:rPr>
        <w:t>Hoffmann, Rosanne, Ph.D……………………………………………………….Project Leader (STEM)</w:t>
      </w:r>
    </w:p>
    <w:p w14:paraId="09465D9F" w14:textId="40A6E1B3" w:rsidR="00175A8F" w:rsidRPr="007333C3" w:rsidRDefault="00175A8F" w:rsidP="00F964BE">
      <w:pPr>
        <w:spacing w:after="0" w:line="240" w:lineRule="auto"/>
        <w:jc w:val="left"/>
        <w:rPr>
          <w:rFonts w:ascii="Tahoma" w:hAnsi="Tahoma" w:cs="Tahoma"/>
          <w:sz w:val="24"/>
          <w:szCs w:val="20"/>
        </w:rPr>
      </w:pPr>
      <w:r w:rsidRPr="007333C3">
        <w:rPr>
          <w:rFonts w:ascii="Tahoma" w:hAnsi="Tahoma" w:cs="Tahoma"/>
          <w:sz w:val="24"/>
          <w:szCs w:val="20"/>
        </w:rPr>
        <w:t>Jones, Michael</w:t>
      </w:r>
      <w:r w:rsidR="00CB1C6C" w:rsidRPr="007333C3">
        <w:rPr>
          <w:rFonts w:ascii="Tahoma" w:hAnsi="Tahoma" w:cs="Tahoma"/>
          <w:sz w:val="24"/>
          <w:szCs w:val="20"/>
        </w:rPr>
        <w:t>, B.A.</w:t>
      </w:r>
      <w:r w:rsidRPr="007333C3">
        <w:rPr>
          <w:rFonts w:ascii="Tahoma" w:hAnsi="Tahoma" w:cs="Tahoma"/>
          <w:sz w:val="24"/>
          <w:szCs w:val="20"/>
        </w:rPr>
        <w:t>……………………………………………………………………..Research Assistant</w:t>
      </w:r>
    </w:p>
    <w:p w14:paraId="2338A817" w14:textId="77777777" w:rsidR="002226BA" w:rsidRPr="007A720C" w:rsidRDefault="002226BA" w:rsidP="00F964BE">
      <w:pPr>
        <w:spacing w:after="0" w:line="240" w:lineRule="auto"/>
        <w:jc w:val="left"/>
        <w:rPr>
          <w:rFonts w:ascii="Tahoma" w:hAnsi="Tahoma" w:cs="Tahoma"/>
          <w:sz w:val="24"/>
          <w:szCs w:val="20"/>
        </w:rPr>
      </w:pPr>
      <w:r w:rsidRPr="007A720C">
        <w:rPr>
          <w:rFonts w:ascii="Tahoma" w:hAnsi="Tahoma" w:cs="Tahoma"/>
          <w:sz w:val="24"/>
          <w:szCs w:val="20"/>
        </w:rPr>
        <w:t>Kirwan, Lara, M.F.A……………………………………………………………………..Research Assistant</w:t>
      </w:r>
    </w:p>
    <w:p w14:paraId="4F954309" w14:textId="77777777" w:rsidR="006F1CBE" w:rsidRPr="007A720C" w:rsidRDefault="006F1CBE" w:rsidP="00F964BE">
      <w:pPr>
        <w:spacing w:after="0" w:line="240" w:lineRule="auto"/>
        <w:jc w:val="left"/>
        <w:rPr>
          <w:rFonts w:ascii="Tahoma" w:hAnsi="Tahoma" w:cs="Tahoma"/>
          <w:sz w:val="24"/>
          <w:szCs w:val="20"/>
        </w:rPr>
      </w:pPr>
      <w:r w:rsidRPr="007A720C">
        <w:rPr>
          <w:rFonts w:ascii="Tahoma" w:hAnsi="Tahoma" w:cs="Tahoma"/>
          <w:sz w:val="24"/>
          <w:szCs w:val="20"/>
        </w:rPr>
        <w:t>Lee, Sara, B.A……………………………………………………………………………..Research Assistant</w:t>
      </w:r>
    </w:p>
    <w:p w14:paraId="2E84F3B3" w14:textId="2120DEDF" w:rsidR="00011A04" w:rsidRDefault="00011A04" w:rsidP="00F964BE">
      <w:pPr>
        <w:spacing w:after="0" w:line="240" w:lineRule="auto"/>
        <w:jc w:val="left"/>
        <w:rPr>
          <w:rFonts w:ascii="Tahoma" w:hAnsi="Tahoma" w:cs="Tahoma"/>
          <w:sz w:val="24"/>
          <w:szCs w:val="20"/>
        </w:rPr>
      </w:pPr>
      <w:r w:rsidRPr="003B50FD">
        <w:rPr>
          <w:rFonts w:ascii="Tahoma" w:hAnsi="Tahoma" w:cs="Tahoma"/>
          <w:sz w:val="24"/>
          <w:szCs w:val="20"/>
        </w:rPr>
        <w:t xml:space="preserve">McClure-Rogers, Donna, </w:t>
      </w:r>
      <w:r w:rsidR="003B50FD" w:rsidRPr="003B50FD">
        <w:rPr>
          <w:rFonts w:ascii="Tahoma" w:hAnsi="Tahoma" w:cs="Tahoma"/>
          <w:sz w:val="24"/>
          <w:szCs w:val="20"/>
        </w:rPr>
        <w:t>M.A.…………………………………..</w:t>
      </w:r>
      <w:r w:rsidRPr="003B50FD">
        <w:rPr>
          <w:rFonts w:ascii="Tahoma" w:hAnsi="Tahoma" w:cs="Tahoma"/>
          <w:sz w:val="24"/>
          <w:szCs w:val="20"/>
        </w:rPr>
        <w:t>Project Leader (</w:t>
      </w:r>
      <w:r w:rsidR="003B50FD" w:rsidRPr="003B50FD">
        <w:rPr>
          <w:rFonts w:ascii="Tahoma" w:hAnsi="Tahoma" w:cs="Tahoma"/>
          <w:sz w:val="24"/>
          <w:szCs w:val="20"/>
        </w:rPr>
        <w:t>Early Childhood</w:t>
      </w:r>
      <w:r w:rsidRPr="003B50FD">
        <w:rPr>
          <w:rFonts w:ascii="Tahoma" w:hAnsi="Tahoma" w:cs="Tahoma"/>
          <w:sz w:val="24"/>
          <w:szCs w:val="20"/>
        </w:rPr>
        <w:t>)</w:t>
      </w:r>
    </w:p>
    <w:p w14:paraId="2C399174"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Otto, Fred, B.A……………………………………</w:t>
      </w:r>
      <w:r w:rsidR="004F4ADF" w:rsidRPr="00011A04">
        <w:rPr>
          <w:rFonts w:ascii="Tahoma" w:hAnsi="Tahoma" w:cs="Tahoma"/>
          <w:sz w:val="24"/>
          <w:szCs w:val="20"/>
        </w:rPr>
        <w:t>..</w:t>
      </w:r>
      <w:r w:rsidRPr="00011A04">
        <w:rPr>
          <w:rFonts w:ascii="Tahoma" w:hAnsi="Tahoma" w:cs="Tahoma"/>
          <w:sz w:val="24"/>
          <w:szCs w:val="20"/>
        </w:rPr>
        <w:t xml:space="preserve">….Project Leader (Tactile </w:t>
      </w:r>
      <w:r w:rsidR="004F4ADF" w:rsidRPr="00011A04">
        <w:rPr>
          <w:rFonts w:ascii="Tahoma" w:hAnsi="Tahoma" w:cs="Tahoma"/>
          <w:sz w:val="24"/>
          <w:szCs w:val="20"/>
        </w:rPr>
        <w:t>Literacy</w:t>
      </w:r>
      <w:r w:rsidRPr="00011A04">
        <w:rPr>
          <w:rFonts w:ascii="Tahoma" w:hAnsi="Tahoma" w:cs="Tahoma"/>
          <w:sz w:val="24"/>
          <w:szCs w:val="20"/>
        </w:rPr>
        <w:t>) (part-time)</w:t>
      </w:r>
    </w:p>
    <w:p w14:paraId="378DD92C"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Pierce, Tristan, M.I.A……………..……….Project Leader (Multiple Disabilities/Health &amp; P.E.)</w:t>
      </w:r>
    </w:p>
    <w:p w14:paraId="57D13224"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 xml:space="preserve">Poppe, Karen, B.A…………………….……………………………..Project Leader (Tactile </w:t>
      </w:r>
      <w:r w:rsidR="001D5286" w:rsidRPr="00011A04">
        <w:rPr>
          <w:rFonts w:ascii="Tahoma" w:hAnsi="Tahoma" w:cs="Tahoma"/>
          <w:sz w:val="24"/>
          <w:szCs w:val="20"/>
        </w:rPr>
        <w:t>Literacy</w:t>
      </w:r>
      <w:r w:rsidRPr="00011A04">
        <w:rPr>
          <w:rFonts w:ascii="Tahoma" w:hAnsi="Tahoma" w:cs="Tahoma"/>
          <w:sz w:val="24"/>
          <w:szCs w:val="20"/>
        </w:rPr>
        <w:t>)</w:t>
      </w:r>
    </w:p>
    <w:p w14:paraId="0F7D8205" w14:textId="241DC62B" w:rsidR="00250DDF" w:rsidRPr="003B50FD" w:rsidRDefault="00250DDF" w:rsidP="00F964BE">
      <w:pPr>
        <w:spacing w:after="0" w:line="240" w:lineRule="auto"/>
        <w:jc w:val="left"/>
        <w:rPr>
          <w:rFonts w:ascii="Tahoma" w:hAnsi="Tahoma" w:cs="Tahoma"/>
          <w:sz w:val="24"/>
          <w:szCs w:val="20"/>
        </w:rPr>
      </w:pPr>
      <w:r w:rsidRPr="003B50FD">
        <w:rPr>
          <w:rFonts w:ascii="Tahoma" w:hAnsi="Tahoma" w:cs="Tahoma"/>
          <w:sz w:val="24"/>
          <w:szCs w:val="20"/>
        </w:rPr>
        <w:t>Renfrow, Mark,</w:t>
      </w:r>
      <w:r w:rsidR="00A63CDD" w:rsidRPr="003B50FD">
        <w:rPr>
          <w:rFonts w:ascii="Tahoma" w:hAnsi="Tahoma" w:cs="Tahoma"/>
          <w:sz w:val="24"/>
          <w:szCs w:val="20"/>
        </w:rPr>
        <w:t xml:space="preserve"> M.B.A………………………………..Director of Educational Product Research</w:t>
      </w:r>
    </w:p>
    <w:p w14:paraId="5CF1C5B8"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S</w:t>
      </w:r>
      <w:r w:rsidR="002D56C2" w:rsidRPr="00011A04">
        <w:rPr>
          <w:rFonts w:ascii="Tahoma" w:hAnsi="Tahoma" w:cs="Tahoma"/>
          <w:sz w:val="24"/>
          <w:szCs w:val="20"/>
        </w:rPr>
        <w:t>enft-Graves, Cathy, M.Eng…………………..Project Leader (Braille Literacy &amp; Technology)</w:t>
      </w:r>
    </w:p>
    <w:p w14:paraId="423AFDC2" w14:textId="3D4140DC" w:rsidR="00A67324" w:rsidRPr="00A63CDD" w:rsidRDefault="00A67324" w:rsidP="00F964BE">
      <w:pPr>
        <w:spacing w:after="0" w:line="240" w:lineRule="auto"/>
        <w:jc w:val="left"/>
        <w:rPr>
          <w:rFonts w:ascii="Tahoma" w:hAnsi="Tahoma" w:cs="Tahoma"/>
          <w:sz w:val="24"/>
          <w:szCs w:val="20"/>
        </w:rPr>
      </w:pPr>
      <w:r w:rsidRPr="00A63CDD">
        <w:rPr>
          <w:rFonts w:ascii="Tahoma" w:hAnsi="Tahoma" w:cs="Tahoma"/>
          <w:sz w:val="24"/>
          <w:szCs w:val="20"/>
        </w:rPr>
        <w:t>Sims, Rosemary</w:t>
      </w:r>
      <w:r w:rsidR="002618C0" w:rsidRPr="00A63CDD">
        <w:rPr>
          <w:rFonts w:ascii="Tahoma" w:hAnsi="Tahoma" w:cs="Tahoma"/>
          <w:sz w:val="24"/>
          <w:szCs w:val="20"/>
        </w:rPr>
        <w:t>, M.A.</w:t>
      </w:r>
      <w:r w:rsidR="00175A8F" w:rsidRPr="00A63CDD">
        <w:rPr>
          <w:rFonts w:ascii="Tahoma" w:hAnsi="Tahoma" w:cs="Tahoma"/>
          <w:sz w:val="24"/>
          <w:szCs w:val="20"/>
        </w:rPr>
        <w:t>………………………………………………………………..Research Assistant</w:t>
      </w:r>
    </w:p>
    <w:p w14:paraId="0247582C" w14:textId="77777777" w:rsidR="00431534" w:rsidRPr="00011A04" w:rsidRDefault="00431534" w:rsidP="00F964BE">
      <w:pPr>
        <w:spacing w:after="0" w:line="240" w:lineRule="auto"/>
        <w:jc w:val="left"/>
        <w:rPr>
          <w:rFonts w:ascii="Tahoma" w:hAnsi="Tahoma" w:cs="Tahoma"/>
          <w:sz w:val="24"/>
          <w:szCs w:val="20"/>
        </w:rPr>
      </w:pPr>
      <w:r w:rsidRPr="00011A04">
        <w:rPr>
          <w:rFonts w:ascii="Tahoma" w:hAnsi="Tahoma" w:cs="Tahoma"/>
          <w:sz w:val="24"/>
          <w:szCs w:val="20"/>
        </w:rPr>
        <w:t>Taylor, Justine, M.A………………………………………………………..Project Leader (Low Vision)</w:t>
      </w:r>
    </w:p>
    <w:p w14:paraId="20F9DF99" w14:textId="77777777" w:rsidR="00011A04" w:rsidRPr="00011A04" w:rsidRDefault="00011A04" w:rsidP="00011A04">
      <w:pPr>
        <w:spacing w:after="0" w:line="240" w:lineRule="auto"/>
        <w:jc w:val="left"/>
        <w:rPr>
          <w:rFonts w:ascii="Tahoma" w:hAnsi="Tahoma" w:cs="Tahoma"/>
          <w:sz w:val="24"/>
          <w:szCs w:val="20"/>
        </w:rPr>
      </w:pPr>
      <w:r w:rsidRPr="00011A04">
        <w:rPr>
          <w:rFonts w:ascii="Tahoma" w:hAnsi="Tahoma" w:cs="Tahoma"/>
          <w:sz w:val="24"/>
          <w:szCs w:val="20"/>
        </w:rPr>
        <w:t>Williams, Carolyn, M.Ed.......................................Project Leader (Tests &amp; Assessments)</w:t>
      </w:r>
    </w:p>
    <w:p w14:paraId="012A81B4" w14:textId="77777777" w:rsidR="004E6662"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Wright, Suzette, B.A……………</w:t>
      </w:r>
      <w:r w:rsidR="004E6662" w:rsidRPr="00011A04">
        <w:rPr>
          <w:rFonts w:ascii="Tahoma" w:hAnsi="Tahoma" w:cs="Tahoma"/>
          <w:sz w:val="24"/>
          <w:szCs w:val="20"/>
        </w:rPr>
        <w:t>………………</w:t>
      </w:r>
      <w:r w:rsidRPr="00011A04">
        <w:rPr>
          <w:rFonts w:ascii="Tahoma" w:hAnsi="Tahoma" w:cs="Tahoma"/>
          <w:sz w:val="24"/>
          <w:szCs w:val="20"/>
        </w:rPr>
        <w:t>………….……Project Leader (Emergent Literacy)</w:t>
      </w:r>
    </w:p>
    <w:p w14:paraId="56BE7B2E"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Zhou, Li, Ed.D…………………………………………………………Project Leader (Core Curriculum)</w:t>
      </w:r>
    </w:p>
    <w:p w14:paraId="61F0AB12"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0"/>
        </w:rPr>
        <w:t xml:space="preserve">Zierer, Laura, </w:t>
      </w:r>
      <w:r w:rsidR="00A83E27" w:rsidRPr="00011A04">
        <w:rPr>
          <w:rFonts w:ascii="Tahoma" w:hAnsi="Tahoma" w:cs="Tahoma"/>
          <w:sz w:val="24"/>
          <w:szCs w:val="20"/>
        </w:rPr>
        <w:t>M</w:t>
      </w:r>
      <w:r w:rsidRPr="00011A04">
        <w:rPr>
          <w:rFonts w:ascii="Tahoma" w:hAnsi="Tahoma" w:cs="Tahoma"/>
          <w:sz w:val="24"/>
          <w:szCs w:val="20"/>
        </w:rPr>
        <w:t>.A...……………………………………………………………………</w:t>
      </w:r>
      <w:r w:rsidR="00295793" w:rsidRPr="00011A04">
        <w:rPr>
          <w:rFonts w:ascii="Tahoma" w:hAnsi="Tahoma" w:cs="Tahoma"/>
          <w:sz w:val="24"/>
          <w:szCs w:val="20"/>
        </w:rPr>
        <w:t>…….</w:t>
      </w:r>
      <w:r w:rsidRPr="00011A04">
        <w:rPr>
          <w:rFonts w:ascii="Tahoma" w:hAnsi="Tahoma" w:cs="Tahoma"/>
          <w:sz w:val="24"/>
          <w:szCs w:val="20"/>
        </w:rPr>
        <w:t>.</w:t>
      </w:r>
      <w:r w:rsidR="00295793" w:rsidRPr="00011A04">
        <w:rPr>
          <w:rFonts w:ascii="Tahoma" w:hAnsi="Tahoma" w:cs="Tahoma"/>
          <w:sz w:val="24"/>
          <w:szCs w:val="20"/>
        </w:rPr>
        <w:t>Project Leader</w:t>
      </w:r>
    </w:p>
    <w:p w14:paraId="68DFC168" w14:textId="77777777" w:rsidR="00FD324C" w:rsidRPr="00760116" w:rsidRDefault="00FD324C" w:rsidP="00F964BE">
      <w:pPr>
        <w:spacing w:after="0" w:line="240" w:lineRule="auto"/>
        <w:rPr>
          <w:rFonts w:ascii="Tahoma" w:hAnsi="Tahoma" w:cs="Tahoma"/>
          <w:sz w:val="24"/>
          <w:szCs w:val="20"/>
          <w:highlight w:val="yellow"/>
        </w:rPr>
      </w:pPr>
    </w:p>
    <w:p w14:paraId="6B0B93E3" w14:textId="77777777" w:rsidR="00FD324C" w:rsidRPr="00011A04" w:rsidRDefault="00FD324C" w:rsidP="00F964BE">
      <w:pPr>
        <w:spacing w:after="0" w:line="240" w:lineRule="auto"/>
        <w:rPr>
          <w:rFonts w:ascii="Tahoma" w:hAnsi="Tahoma" w:cs="Tahoma"/>
          <w:b/>
          <w:sz w:val="24"/>
          <w:szCs w:val="20"/>
        </w:rPr>
      </w:pPr>
      <w:r w:rsidRPr="00011A04">
        <w:rPr>
          <w:rFonts w:ascii="Tahoma" w:hAnsi="Tahoma" w:cs="Tahoma"/>
          <w:b/>
          <w:sz w:val="24"/>
          <w:szCs w:val="20"/>
        </w:rPr>
        <w:t>Technology Product Research</w:t>
      </w:r>
    </w:p>
    <w:p w14:paraId="3706782F"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Conaghan, Robert, B.A...................................................Technology Product Specialist</w:t>
      </w:r>
    </w:p>
    <w:p w14:paraId="0E3D763F"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Creasy, Keith, M.S…………………………………………………………………………………Programmer</w:t>
      </w:r>
    </w:p>
    <w:p w14:paraId="66EE1A30" w14:textId="77777777" w:rsidR="00D47163" w:rsidRPr="003B50FD" w:rsidRDefault="00D47163"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Freeman, William, B.A.…………………………………………..............Quality Assurance Analyst</w:t>
      </w:r>
    </w:p>
    <w:p w14:paraId="576F9255" w14:textId="77777777" w:rsidR="0086032C" w:rsidRPr="003B50FD" w:rsidRDefault="0086032C"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Gray, Michael, M.S……………………………………………………………………………….Programmer</w:t>
      </w:r>
    </w:p>
    <w:p w14:paraId="6E4D9A1F" w14:textId="77777777" w:rsidR="00D47163" w:rsidRPr="003B50FD" w:rsidRDefault="00D47163"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Hedges, John, B.S.………………………………………….…………………………………...Programmer</w:t>
      </w:r>
    </w:p>
    <w:p w14:paraId="321E8FE6" w14:textId="10FB86E9" w:rsidR="002A0DDA" w:rsidRPr="003B50FD" w:rsidRDefault="002A0DDA"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Hodge, Joseph, B.S…………………………………………………………Quality Assurance Analyst</w:t>
      </w:r>
    </w:p>
    <w:p w14:paraId="59832F1D" w14:textId="77777777" w:rsidR="00502D4E" w:rsidRPr="003B50FD" w:rsidRDefault="00F23466"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lastRenderedPageBreak/>
        <w:t>Karr, John, B.S.</w:t>
      </w:r>
      <w:r w:rsidR="00502D4E" w:rsidRPr="003B50FD">
        <w:rPr>
          <w:rFonts w:ascii="Tahoma" w:hAnsi="Tahoma" w:cs="Tahoma"/>
          <w:sz w:val="24"/>
          <w:szCs w:val="24"/>
        </w:rPr>
        <w:t>.......................................................................................Programmer</w:t>
      </w:r>
    </w:p>
    <w:p w14:paraId="18B34D18"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Kennedy-MacKenzie, Heather, M.A…..……………………………Technology Program Manager</w:t>
      </w:r>
    </w:p>
    <w:p w14:paraId="31A1583A"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Klarer, Mark, M.A……..……………..……………………………………………………………Programmer</w:t>
      </w:r>
    </w:p>
    <w:p w14:paraId="15C27FFD"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Knapp, Corey, B.A..………………………………………………………………………………Programmer</w:t>
      </w:r>
    </w:p>
    <w:p w14:paraId="61B4DB5C" w14:textId="2961A154"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Lovelace, Lawrence, M.S..………………</w:t>
      </w:r>
      <w:r w:rsidR="00F73AB8">
        <w:rPr>
          <w:rFonts w:ascii="Tahoma" w:hAnsi="Tahoma" w:cs="Tahoma"/>
          <w:sz w:val="24"/>
          <w:szCs w:val="24"/>
        </w:rPr>
        <w:t>..</w:t>
      </w:r>
      <w:r w:rsidRPr="003B50FD">
        <w:rPr>
          <w:rFonts w:ascii="Tahoma" w:hAnsi="Tahoma" w:cs="Tahoma"/>
          <w:sz w:val="24"/>
          <w:szCs w:val="24"/>
        </w:rPr>
        <w:t>…..……………………………………………iOS Developer</w:t>
      </w:r>
    </w:p>
    <w:p w14:paraId="72503914" w14:textId="77777777" w:rsidR="00D47163" w:rsidRPr="003B50FD" w:rsidRDefault="00D47163"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Luttmer, Rebecca</w:t>
      </w:r>
      <w:r w:rsidR="002A0DDA" w:rsidRPr="003B50FD">
        <w:rPr>
          <w:rFonts w:ascii="Tahoma" w:hAnsi="Tahoma" w:cs="Tahoma"/>
          <w:sz w:val="24"/>
          <w:szCs w:val="24"/>
        </w:rPr>
        <w:t>, B.S….</w:t>
      </w:r>
      <w:r w:rsidRPr="003B50FD">
        <w:rPr>
          <w:rFonts w:ascii="Tahoma" w:hAnsi="Tahoma" w:cs="Tahoma"/>
          <w:sz w:val="24"/>
          <w:szCs w:val="24"/>
        </w:rPr>
        <w:t>………………………………………………………………………Programmer</w:t>
      </w:r>
    </w:p>
    <w:p w14:paraId="0AAA9A3F" w14:textId="77777777" w:rsidR="00502D4E" w:rsidRPr="003B50FD" w:rsidRDefault="00502D4E" w:rsidP="00F964BE">
      <w:pPr>
        <w:widowControl/>
        <w:adjustRightInd/>
        <w:spacing w:after="0" w:line="240" w:lineRule="auto"/>
        <w:jc w:val="left"/>
        <w:textAlignment w:val="auto"/>
        <w:rPr>
          <w:rFonts w:ascii="Tahoma" w:hAnsi="Tahoma" w:cs="Tahoma"/>
          <w:sz w:val="24"/>
          <w:szCs w:val="27"/>
        </w:rPr>
      </w:pPr>
      <w:r w:rsidRPr="003B50FD">
        <w:rPr>
          <w:rFonts w:ascii="Tahoma" w:hAnsi="Tahoma" w:cs="Tahoma"/>
          <w:sz w:val="24"/>
          <w:szCs w:val="27"/>
        </w:rPr>
        <w:t>Mason, Lemuel</w:t>
      </w:r>
      <w:r w:rsidR="00F23466" w:rsidRPr="003B50FD">
        <w:rPr>
          <w:rFonts w:ascii="Tahoma" w:hAnsi="Tahoma" w:cs="Tahoma"/>
          <w:sz w:val="24"/>
          <w:szCs w:val="27"/>
        </w:rPr>
        <w:t>……</w:t>
      </w:r>
      <w:r w:rsidRPr="003B50FD">
        <w:rPr>
          <w:rFonts w:ascii="Tahoma" w:hAnsi="Tahoma" w:cs="Tahoma"/>
          <w:sz w:val="24"/>
          <w:szCs w:val="27"/>
        </w:rPr>
        <w:t>…………………....................</w:t>
      </w:r>
      <w:r w:rsidR="006A57B4" w:rsidRPr="003B50FD">
        <w:rPr>
          <w:rFonts w:ascii="Tahoma" w:hAnsi="Tahoma" w:cs="Tahoma"/>
          <w:sz w:val="24"/>
          <w:szCs w:val="27"/>
        </w:rPr>
        <w:t xml:space="preserve">......... Nearby Explorer </w:t>
      </w:r>
      <w:r w:rsidRPr="003B50FD">
        <w:rPr>
          <w:rFonts w:ascii="Tahoma" w:hAnsi="Tahoma" w:cs="Tahoma"/>
          <w:sz w:val="24"/>
          <w:szCs w:val="27"/>
        </w:rPr>
        <w:t>Technical Assistant</w:t>
      </w:r>
    </w:p>
    <w:p w14:paraId="4DEC1E9B"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 xml:space="preserve">McDonald, Michael, B.S ………………………………………………………………………..Programmer </w:t>
      </w:r>
    </w:p>
    <w:p w14:paraId="765EF13A"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 xml:space="preserve">Meredith, Rob……………………………….…………………………….……………………….Programmer </w:t>
      </w:r>
    </w:p>
    <w:p w14:paraId="335944DE" w14:textId="77777777" w:rsidR="00D47163" w:rsidRPr="003B50FD" w:rsidRDefault="00D47163"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Milallos, Rezylle, B.S. .……………………………………………….…………………………Programmer</w:t>
      </w:r>
    </w:p>
    <w:p w14:paraId="02B3C9CD" w14:textId="77777777" w:rsidR="00D47163" w:rsidRPr="003B50FD" w:rsidRDefault="00D47163"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Perry, Ken, B.S…………………………………………………………………………….…….. Programmer</w:t>
      </w:r>
    </w:p>
    <w:p w14:paraId="46516615" w14:textId="77777777" w:rsidR="002A0DDA" w:rsidRPr="003B50FD" w:rsidRDefault="002A0DDA"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Pike, Haden, B.S…………………………………………………………………………………..Programmer</w:t>
      </w:r>
    </w:p>
    <w:p w14:paraId="3BC61EB4" w14:textId="77777777" w:rsidR="00502D4E" w:rsidRPr="003B50FD" w:rsidRDefault="00502D4E"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 xml:space="preserve">Rohret, Mark, </w:t>
      </w:r>
      <w:r w:rsidR="00F23466" w:rsidRPr="003B50FD">
        <w:rPr>
          <w:rFonts w:ascii="Tahoma" w:hAnsi="Tahoma" w:cs="Tahoma"/>
          <w:sz w:val="24"/>
          <w:szCs w:val="24"/>
        </w:rPr>
        <w:t>B.A.……………………………………………</w:t>
      </w:r>
      <w:r w:rsidRPr="003B50FD">
        <w:rPr>
          <w:rFonts w:ascii="Tahoma" w:hAnsi="Tahoma" w:cs="Tahoma"/>
          <w:sz w:val="24"/>
          <w:szCs w:val="24"/>
        </w:rPr>
        <w:t>.</w:t>
      </w:r>
      <w:r w:rsidR="00F23466" w:rsidRPr="003B50FD">
        <w:t xml:space="preserve"> </w:t>
      </w:r>
      <w:r w:rsidR="00F23466" w:rsidRPr="003B50FD">
        <w:rPr>
          <w:rFonts w:ascii="Tahoma" w:hAnsi="Tahoma" w:cs="Tahoma"/>
          <w:sz w:val="24"/>
          <w:szCs w:val="24"/>
        </w:rPr>
        <w:t>Nearby Explorer Technical Assistant</w:t>
      </w:r>
    </w:p>
    <w:p w14:paraId="3A94BF86" w14:textId="77777777" w:rsidR="00502D4E" w:rsidRPr="003B50FD" w:rsidRDefault="00502D4E" w:rsidP="00F964BE">
      <w:pPr>
        <w:widowControl/>
        <w:adjustRightInd/>
        <w:spacing w:after="0" w:line="240" w:lineRule="auto"/>
        <w:jc w:val="left"/>
        <w:textAlignment w:val="auto"/>
        <w:rPr>
          <w:rFonts w:ascii="Segoe UI" w:hAnsi="Segoe UI" w:cs="Segoe UI"/>
          <w:sz w:val="27"/>
          <w:szCs w:val="27"/>
        </w:rPr>
      </w:pPr>
      <w:r w:rsidRPr="003B50FD">
        <w:rPr>
          <w:rFonts w:ascii="Tahoma" w:hAnsi="Tahoma" w:cs="Tahoma"/>
          <w:sz w:val="24"/>
          <w:szCs w:val="24"/>
        </w:rPr>
        <w:t>Rose, Jeremiah, M.A……………………………………………………………Digital Maps Coordinator</w:t>
      </w:r>
    </w:p>
    <w:p w14:paraId="7784533D" w14:textId="77777777" w:rsidR="00D47163" w:rsidRPr="00011A04" w:rsidRDefault="00D47163" w:rsidP="00F964BE">
      <w:pPr>
        <w:widowControl/>
        <w:adjustRightInd/>
        <w:spacing w:after="0" w:line="240" w:lineRule="auto"/>
        <w:jc w:val="left"/>
        <w:textAlignment w:val="auto"/>
        <w:rPr>
          <w:rFonts w:ascii="Segoe UI" w:hAnsi="Segoe UI" w:cs="Segoe UI"/>
          <w:sz w:val="27"/>
          <w:szCs w:val="27"/>
        </w:rPr>
      </w:pPr>
      <w:r w:rsidRPr="00011A04">
        <w:rPr>
          <w:rFonts w:ascii="Tahoma" w:hAnsi="Tahoma" w:cs="Tahoma"/>
          <w:sz w:val="24"/>
          <w:szCs w:val="24"/>
        </w:rPr>
        <w:t>Skutchan, Larry, B.A.………………………………</w:t>
      </w:r>
      <w:r w:rsidR="0086032C" w:rsidRPr="00011A04">
        <w:rPr>
          <w:rFonts w:ascii="Tahoma" w:hAnsi="Tahoma" w:cs="Tahoma"/>
          <w:sz w:val="24"/>
          <w:szCs w:val="24"/>
        </w:rPr>
        <w:t>.</w:t>
      </w:r>
      <w:r w:rsidRPr="00011A04">
        <w:rPr>
          <w:rFonts w:ascii="Tahoma" w:hAnsi="Tahoma" w:cs="Tahoma"/>
          <w:sz w:val="24"/>
          <w:szCs w:val="24"/>
        </w:rPr>
        <w:t>…. Director of Technology Product Research</w:t>
      </w:r>
    </w:p>
    <w:p w14:paraId="2A7A4A04" w14:textId="77777777" w:rsidR="00D47163" w:rsidRPr="003B50FD" w:rsidRDefault="002A0DDA"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Snow Wilson, Denise, M.S.……………..…………</w:t>
      </w:r>
      <w:r w:rsidR="0086032C" w:rsidRPr="003B50FD">
        <w:rPr>
          <w:rFonts w:ascii="Tahoma" w:hAnsi="Tahoma" w:cs="Tahoma"/>
          <w:sz w:val="24"/>
          <w:szCs w:val="24"/>
        </w:rPr>
        <w:t>.</w:t>
      </w:r>
      <w:r w:rsidRPr="003B50FD">
        <w:rPr>
          <w:rFonts w:ascii="Tahoma" w:hAnsi="Tahoma" w:cs="Tahoma"/>
          <w:sz w:val="24"/>
          <w:szCs w:val="24"/>
        </w:rPr>
        <w:t>………Technical Communications Specialist</w:t>
      </w:r>
    </w:p>
    <w:p w14:paraId="307642DC" w14:textId="77777777" w:rsidR="002A0DDA" w:rsidRPr="003B50FD" w:rsidRDefault="002A0DDA"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Tribbey, William, Ph.D…………………………………………………………………………..Programmer</w:t>
      </w:r>
    </w:p>
    <w:p w14:paraId="43EFCFBB" w14:textId="77777777" w:rsidR="002A0DDA" w:rsidRPr="003B50FD" w:rsidRDefault="002A0DDA" w:rsidP="00F964BE">
      <w:pPr>
        <w:widowControl/>
        <w:adjustRightInd/>
        <w:spacing w:after="0" w:line="240" w:lineRule="auto"/>
        <w:jc w:val="left"/>
        <w:textAlignment w:val="auto"/>
        <w:rPr>
          <w:rFonts w:ascii="Tahoma" w:hAnsi="Tahoma" w:cs="Tahoma"/>
          <w:sz w:val="24"/>
          <w:szCs w:val="24"/>
        </w:rPr>
      </w:pPr>
      <w:r w:rsidRPr="003B50FD">
        <w:rPr>
          <w:rFonts w:ascii="Tahoma" w:hAnsi="Tahoma" w:cs="Tahoma"/>
          <w:sz w:val="24"/>
          <w:szCs w:val="24"/>
        </w:rPr>
        <w:t>Valdes, Leyvis, B.S………………………………………………………………………………..Programmer</w:t>
      </w:r>
    </w:p>
    <w:p w14:paraId="36D12D21" w14:textId="77777777" w:rsidR="003B50FD" w:rsidRPr="00760116" w:rsidRDefault="003B50FD" w:rsidP="0086032C">
      <w:pPr>
        <w:widowControl/>
        <w:shd w:val="clear" w:color="auto" w:fill="FFFFFF"/>
        <w:adjustRightInd/>
        <w:spacing w:after="0" w:line="240" w:lineRule="auto"/>
        <w:jc w:val="left"/>
        <w:textAlignment w:val="auto"/>
        <w:rPr>
          <w:rFonts w:ascii="Calibri" w:hAnsi="Calibri" w:cs="Calibri"/>
          <w:color w:val="212121"/>
          <w:highlight w:val="yellow"/>
        </w:rPr>
      </w:pPr>
    </w:p>
    <w:p w14:paraId="45922928" w14:textId="77777777" w:rsidR="00FD324C" w:rsidRPr="00011A04" w:rsidRDefault="005F52D0" w:rsidP="00F964BE">
      <w:pPr>
        <w:spacing w:after="0" w:line="240" w:lineRule="auto"/>
        <w:rPr>
          <w:rFonts w:ascii="Tahoma" w:hAnsi="Tahoma" w:cs="Tahoma"/>
          <w:b/>
          <w:sz w:val="24"/>
          <w:szCs w:val="20"/>
        </w:rPr>
      </w:pPr>
      <w:r w:rsidRPr="00011A04">
        <w:rPr>
          <w:rFonts w:ascii="Tahoma" w:hAnsi="Tahoma" w:cs="Tahoma"/>
          <w:b/>
          <w:sz w:val="24"/>
          <w:szCs w:val="20"/>
        </w:rPr>
        <w:t>Technical</w:t>
      </w:r>
      <w:r w:rsidR="00FD324C" w:rsidRPr="00011A04">
        <w:rPr>
          <w:rFonts w:ascii="Tahoma" w:hAnsi="Tahoma" w:cs="Tahoma"/>
          <w:b/>
          <w:sz w:val="24"/>
          <w:szCs w:val="20"/>
        </w:rPr>
        <w:t xml:space="preserve"> &amp; Manufacturing Research </w:t>
      </w:r>
    </w:p>
    <w:p w14:paraId="5AB4A692" w14:textId="514E1387"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 xml:space="preserve">Corcoran, Katherine, B.S., </w:t>
      </w:r>
      <w:r w:rsidR="00C07D93" w:rsidRPr="00C07D93">
        <w:rPr>
          <w:rFonts w:ascii="Tahoma" w:hAnsi="Tahoma" w:cs="Tahoma"/>
          <w:sz w:val="24"/>
          <w:szCs w:val="24"/>
        </w:rPr>
        <w:t>B.F.A…………………….</w:t>
      </w:r>
      <w:r w:rsidRPr="00C07D93">
        <w:rPr>
          <w:rFonts w:ascii="Tahoma" w:hAnsi="Tahoma" w:cs="Tahoma"/>
          <w:sz w:val="24"/>
          <w:szCs w:val="24"/>
        </w:rPr>
        <w:t>Model/Pattern Maker</w:t>
      </w:r>
      <w:r w:rsidR="00C07D93" w:rsidRPr="00C07D93">
        <w:rPr>
          <w:rFonts w:ascii="Tahoma" w:hAnsi="Tahoma" w:cs="Tahoma"/>
          <w:sz w:val="24"/>
          <w:szCs w:val="24"/>
        </w:rPr>
        <w:t xml:space="preserve"> (Retired July 2020)</w:t>
      </w:r>
    </w:p>
    <w:p w14:paraId="5F672679" w14:textId="77777777"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Dakin, Andrew, B.F.A.…………………………………………………….…………Model/Pattern Maker</w:t>
      </w:r>
    </w:p>
    <w:p w14:paraId="133BDE54" w14:textId="77777777"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Dixon, Rod, M.F.A……………………………………………………………....Manufacturing Specialist</w:t>
      </w:r>
    </w:p>
    <w:p w14:paraId="7ACD0558" w14:textId="77777777"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 xml:space="preserve">Etter, Nancy……………………………………………………………….….…..Administrative Assistant </w:t>
      </w:r>
    </w:p>
    <w:p w14:paraId="2652F017" w14:textId="77777777" w:rsidR="00206940" w:rsidRPr="00011A04" w:rsidRDefault="00206940" w:rsidP="00F964BE">
      <w:pPr>
        <w:spacing w:after="0" w:line="240" w:lineRule="auto"/>
        <w:jc w:val="left"/>
        <w:rPr>
          <w:rFonts w:ascii="Tahoma" w:hAnsi="Tahoma" w:cs="Tahoma"/>
          <w:sz w:val="24"/>
          <w:szCs w:val="20"/>
        </w:rPr>
      </w:pPr>
      <w:r w:rsidRPr="00011A04">
        <w:rPr>
          <w:rFonts w:ascii="Tahoma" w:hAnsi="Tahoma" w:cs="Tahoma"/>
          <w:sz w:val="24"/>
          <w:szCs w:val="24"/>
        </w:rPr>
        <w:t>Hayden, Frank, A.A.S., C.E.T.………………</w:t>
      </w:r>
      <w:r w:rsidRPr="00011A04">
        <w:rPr>
          <w:rFonts w:ascii="Tahoma" w:hAnsi="Tahoma" w:cs="Tahoma"/>
          <w:sz w:val="24"/>
          <w:szCs w:val="20"/>
        </w:rPr>
        <w:t>Director of Technical &amp; Manufacturing Research</w:t>
      </w:r>
    </w:p>
    <w:p w14:paraId="56D16437" w14:textId="38D6870D"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Moulton, Andrew,</w:t>
      </w:r>
      <w:r w:rsidR="00225278" w:rsidRPr="00C07D93">
        <w:rPr>
          <w:rFonts w:ascii="Tahoma" w:hAnsi="Tahoma" w:cs="Tahoma"/>
          <w:sz w:val="24"/>
          <w:szCs w:val="24"/>
        </w:rPr>
        <w:t xml:space="preserve"> B.S., M.E.………………Manager of Technical &amp; Manufacturing Research</w:t>
      </w:r>
      <w:r w:rsidR="00C07D93" w:rsidRPr="00C07D93">
        <w:rPr>
          <w:rFonts w:ascii="Tahoma" w:hAnsi="Tahoma" w:cs="Tahoma"/>
          <w:sz w:val="24"/>
          <w:szCs w:val="24"/>
        </w:rPr>
        <w:t xml:space="preserve"> </w:t>
      </w:r>
    </w:p>
    <w:p w14:paraId="39FE8539" w14:textId="5793E131"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Robi</w:t>
      </w:r>
      <w:r w:rsidR="00C07D93" w:rsidRPr="00C07D93">
        <w:rPr>
          <w:rFonts w:ascii="Tahoma" w:hAnsi="Tahoma" w:cs="Tahoma"/>
          <w:sz w:val="24"/>
          <w:szCs w:val="24"/>
        </w:rPr>
        <w:t>nson, James, M.S</w:t>
      </w:r>
      <w:r w:rsidRPr="00C07D93">
        <w:rPr>
          <w:rFonts w:ascii="Tahoma" w:hAnsi="Tahoma" w:cs="Tahoma"/>
          <w:sz w:val="24"/>
          <w:szCs w:val="24"/>
        </w:rPr>
        <w:t>………….…………...Manufacturing Specialist</w:t>
      </w:r>
      <w:r w:rsidR="00C07D93" w:rsidRPr="00C07D93">
        <w:rPr>
          <w:rFonts w:ascii="Tahoma" w:hAnsi="Tahoma" w:cs="Tahoma"/>
          <w:sz w:val="24"/>
          <w:szCs w:val="24"/>
        </w:rPr>
        <w:t xml:space="preserve"> (Retired January 2020)</w:t>
      </w:r>
    </w:p>
    <w:p w14:paraId="74499D1E" w14:textId="77777777" w:rsidR="00206940" w:rsidRPr="00C07D93" w:rsidRDefault="00206940" w:rsidP="00F964BE">
      <w:pPr>
        <w:suppressAutoHyphens/>
        <w:spacing w:after="0" w:line="240" w:lineRule="auto"/>
        <w:jc w:val="left"/>
        <w:rPr>
          <w:rFonts w:ascii="Tahoma" w:hAnsi="Tahoma" w:cs="Tahoma"/>
          <w:sz w:val="24"/>
          <w:szCs w:val="24"/>
        </w:rPr>
      </w:pPr>
      <w:r w:rsidRPr="00C07D93">
        <w:rPr>
          <w:rFonts w:ascii="Tahoma" w:hAnsi="Tahoma" w:cs="Tahoma"/>
          <w:sz w:val="24"/>
          <w:szCs w:val="24"/>
        </w:rPr>
        <w:t>Rogers, Bryan, A.A.S. …………………………………………………….…..Manufacturing Specialist</w:t>
      </w:r>
    </w:p>
    <w:p w14:paraId="42D9E68D" w14:textId="2C76027C" w:rsidR="00F8397C" w:rsidRDefault="00F8397C" w:rsidP="00F964BE">
      <w:pPr>
        <w:suppressAutoHyphens/>
        <w:spacing w:after="0" w:line="240" w:lineRule="auto"/>
        <w:jc w:val="left"/>
        <w:rPr>
          <w:rFonts w:ascii="Tahoma" w:hAnsi="Tahoma" w:cs="Tahoma"/>
          <w:sz w:val="24"/>
          <w:szCs w:val="24"/>
        </w:rPr>
      </w:pPr>
      <w:r w:rsidRPr="00C07D93">
        <w:rPr>
          <w:rFonts w:ascii="Tahoma" w:hAnsi="Tahoma" w:cs="Tahoma"/>
          <w:sz w:val="24"/>
          <w:szCs w:val="24"/>
        </w:rPr>
        <w:t>Taylor, Ben…………………………………………………………</w:t>
      </w:r>
      <w:r w:rsidR="00175A8F" w:rsidRPr="00C07D93">
        <w:rPr>
          <w:rFonts w:ascii="Tahoma" w:hAnsi="Tahoma" w:cs="Tahoma"/>
          <w:sz w:val="24"/>
          <w:szCs w:val="24"/>
        </w:rPr>
        <w:t>…………….</w:t>
      </w:r>
      <w:r w:rsidRPr="00C07D93">
        <w:rPr>
          <w:rFonts w:ascii="Tahoma" w:hAnsi="Tahoma" w:cs="Tahoma"/>
          <w:sz w:val="24"/>
          <w:szCs w:val="24"/>
        </w:rPr>
        <w:t>…………………Model Maker</w:t>
      </w:r>
    </w:p>
    <w:p w14:paraId="441008F4" w14:textId="5A12EEF9" w:rsidR="00C07D93" w:rsidRPr="00C07D93" w:rsidRDefault="00C07D93" w:rsidP="00F964BE">
      <w:pPr>
        <w:suppressAutoHyphens/>
        <w:spacing w:after="0" w:line="240" w:lineRule="auto"/>
        <w:jc w:val="left"/>
        <w:rPr>
          <w:rFonts w:ascii="Tahoma" w:hAnsi="Tahoma" w:cs="Tahoma"/>
          <w:sz w:val="24"/>
          <w:szCs w:val="24"/>
        </w:rPr>
      </w:pPr>
      <w:r w:rsidRPr="007333C3">
        <w:rPr>
          <w:rFonts w:ascii="Tahoma" w:hAnsi="Tahoma" w:cs="Tahoma"/>
          <w:sz w:val="24"/>
          <w:szCs w:val="24"/>
        </w:rPr>
        <w:t>Wegner, Joe….……………………………</w:t>
      </w:r>
      <w:r w:rsidR="00046ABC" w:rsidRPr="007333C3">
        <w:rPr>
          <w:rFonts w:ascii="Tahoma" w:hAnsi="Tahoma" w:cs="Tahoma"/>
          <w:sz w:val="24"/>
          <w:szCs w:val="24"/>
        </w:rPr>
        <w:t>.</w:t>
      </w:r>
      <w:r w:rsidRPr="007333C3">
        <w:rPr>
          <w:rFonts w:ascii="Tahoma" w:hAnsi="Tahoma" w:cs="Tahoma"/>
          <w:sz w:val="24"/>
          <w:szCs w:val="24"/>
        </w:rPr>
        <w:t>.</w:t>
      </w:r>
      <w:r w:rsidR="00046ABC" w:rsidRPr="007333C3">
        <w:rPr>
          <w:rFonts w:ascii="Tahoma" w:hAnsi="Tahoma" w:cs="Tahoma"/>
          <w:sz w:val="24"/>
          <w:szCs w:val="24"/>
        </w:rPr>
        <w:t xml:space="preserve">Electronic </w:t>
      </w:r>
      <w:r w:rsidRPr="007333C3">
        <w:rPr>
          <w:rFonts w:ascii="Tahoma" w:hAnsi="Tahoma" w:cs="Tahoma"/>
          <w:sz w:val="24"/>
          <w:szCs w:val="24"/>
        </w:rPr>
        <w:t>Product Design/Manufacturing Specialist</w:t>
      </w:r>
    </w:p>
    <w:p w14:paraId="5606852A" w14:textId="0A16EFBB" w:rsidR="00F8397C" w:rsidRPr="00C07D93" w:rsidRDefault="00F8397C" w:rsidP="00F964BE">
      <w:pPr>
        <w:suppressAutoHyphens/>
        <w:spacing w:after="0" w:line="240" w:lineRule="auto"/>
        <w:jc w:val="left"/>
        <w:rPr>
          <w:rFonts w:ascii="Tahoma" w:hAnsi="Tahoma" w:cs="Tahoma"/>
          <w:sz w:val="24"/>
          <w:szCs w:val="24"/>
        </w:rPr>
      </w:pPr>
      <w:r w:rsidRPr="00C07D93">
        <w:rPr>
          <w:rFonts w:ascii="Tahoma" w:hAnsi="Tahoma" w:cs="Tahoma"/>
          <w:sz w:val="24"/>
          <w:szCs w:val="24"/>
        </w:rPr>
        <w:t xml:space="preserve">Williams, Jeff, </w:t>
      </w:r>
      <w:r w:rsidR="00175A8F" w:rsidRPr="00C07D93">
        <w:rPr>
          <w:rFonts w:ascii="Tahoma" w:hAnsi="Tahoma" w:cs="Tahoma"/>
          <w:sz w:val="24"/>
          <w:szCs w:val="24"/>
        </w:rPr>
        <w:t>A.A.</w:t>
      </w:r>
      <w:r w:rsidRPr="00C07D93">
        <w:rPr>
          <w:rFonts w:ascii="Tahoma" w:hAnsi="Tahoma" w:cs="Tahoma"/>
          <w:sz w:val="24"/>
          <w:szCs w:val="24"/>
        </w:rPr>
        <w:t>……………………………………………………</w:t>
      </w:r>
      <w:r w:rsidR="00175A8F" w:rsidRPr="00C07D93">
        <w:rPr>
          <w:rFonts w:ascii="Tahoma" w:hAnsi="Tahoma" w:cs="Tahoma"/>
          <w:sz w:val="24"/>
          <w:szCs w:val="24"/>
        </w:rPr>
        <w:t>..</w:t>
      </w:r>
      <w:r w:rsidRPr="00C07D93">
        <w:rPr>
          <w:rFonts w:ascii="Tahoma" w:hAnsi="Tahoma" w:cs="Tahoma"/>
          <w:sz w:val="24"/>
          <w:szCs w:val="24"/>
        </w:rPr>
        <w:t xml:space="preserve">……….Manufacturing </w:t>
      </w:r>
      <w:r w:rsidR="00175A8F" w:rsidRPr="00C07D93">
        <w:rPr>
          <w:rFonts w:ascii="Tahoma" w:hAnsi="Tahoma" w:cs="Tahoma"/>
          <w:sz w:val="24"/>
          <w:szCs w:val="24"/>
        </w:rPr>
        <w:t>Specialist</w:t>
      </w:r>
    </w:p>
    <w:p w14:paraId="50859B70" w14:textId="2A69035B" w:rsidR="00C07D93" w:rsidRDefault="00C07D93">
      <w:pPr>
        <w:widowControl/>
        <w:adjustRightInd/>
        <w:spacing w:after="0" w:line="240" w:lineRule="auto"/>
        <w:jc w:val="left"/>
        <w:textAlignment w:val="auto"/>
        <w:rPr>
          <w:highlight w:val="yellow"/>
        </w:rPr>
      </w:pPr>
      <w:bookmarkStart w:id="6" w:name="_Toc241980430"/>
      <w:r>
        <w:rPr>
          <w:highlight w:val="yellow"/>
        </w:rPr>
        <w:br w:type="page"/>
      </w:r>
    </w:p>
    <w:p w14:paraId="19B28A16" w14:textId="77777777" w:rsidR="000B1C66" w:rsidRPr="00760116" w:rsidRDefault="000B1C66" w:rsidP="00F05245">
      <w:pPr>
        <w:spacing w:after="0" w:line="240" w:lineRule="auto"/>
        <w:jc w:val="left"/>
        <w:rPr>
          <w:highlight w:val="yellow"/>
        </w:rPr>
      </w:pPr>
    </w:p>
    <w:p w14:paraId="30A9053C" w14:textId="7D61A7E3" w:rsidR="00803992" w:rsidRPr="00760116" w:rsidRDefault="00803992" w:rsidP="00F964BE">
      <w:pPr>
        <w:pStyle w:val="Heading2"/>
      </w:pPr>
      <w:bookmarkStart w:id="7" w:name="_Toc52779978"/>
      <w:r w:rsidRPr="00760116">
        <w:t>Agencies Participating in Research</w:t>
      </w:r>
      <w:bookmarkEnd w:id="6"/>
      <w:r w:rsidR="00C271B3">
        <w:t xml:space="preserve"> </w:t>
      </w:r>
      <w:r w:rsidR="00760116">
        <w:t>(</w:t>
      </w:r>
      <w:r w:rsidR="007333C3">
        <w:t>77</w:t>
      </w:r>
      <w:r w:rsidR="000B5B0D" w:rsidRPr="00760116">
        <w:t>)</w:t>
      </w:r>
      <w:bookmarkEnd w:id="7"/>
    </w:p>
    <w:p w14:paraId="5F3A97B3" w14:textId="77777777" w:rsidR="00F07D2F" w:rsidRPr="00760116" w:rsidRDefault="00F07D2F" w:rsidP="00F964BE">
      <w:pPr>
        <w:spacing w:after="0" w:line="240" w:lineRule="auto"/>
        <w:ind w:hanging="720"/>
        <w:rPr>
          <w:rFonts w:ascii="Tahoma" w:hAnsi="Tahoma" w:cs="Tahoma"/>
          <w:color w:val="000000"/>
          <w:sz w:val="24"/>
          <w:szCs w:val="24"/>
          <w:highlight w:val="yellow"/>
        </w:rPr>
      </w:pPr>
    </w:p>
    <w:p w14:paraId="114BCDD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Alabama Institute for Deaf and Blind, Talladega, AL</w:t>
      </w:r>
    </w:p>
    <w:p w14:paraId="2424AE5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Allegheny Intermediate Unit, Homestead, PA</w:t>
      </w:r>
    </w:p>
    <w:p w14:paraId="2E3FFA8C"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Aloha Braille &amp; Company, LLC, Dallas, GA</w:t>
      </w:r>
    </w:p>
    <w:p w14:paraId="099AE20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Arizona School for the Deaf &amp; the Blind, Tucson, AZ</w:t>
      </w:r>
    </w:p>
    <w:p w14:paraId="339CDD3C"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California Deafblind Services, San Francisco State University, San Francisco, CA</w:t>
      </w:r>
    </w:p>
    <w:p w14:paraId="11755303"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Cleveland Metro Schools, Cleveland, OH</w:t>
      </w:r>
    </w:p>
    <w:p w14:paraId="213AB923"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Columbia Regional Program, Portland, OR</w:t>
      </w:r>
    </w:p>
    <w:p w14:paraId="79A6419E"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Conroe Independent School District, Conroe, TX</w:t>
      </w:r>
    </w:p>
    <w:p w14:paraId="7A30438E"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Coppell Independent School District, Coppell, TX</w:t>
      </w:r>
    </w:p>
    <w:p w14:paraId="6098D74F"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Emporia State University, Emporia, KS</w:t>
      </w:r>
    </w:p>
    <w:p w14:paraId="35E6B3F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Florida State College at Jacksonville, Jacksonville, FL</w:t>
      </w:r>
    </w:p>
    <w:p w14:paraId="6E91FD0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Foundation for Blind Children, Phoenix, AZ</w:t>
      </w:r>
    </w:p>
    <w:p w14:paraId="6EEDAB5B"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Francis Howell School District, St. Charles County, MO</w:t>
      </w:r>
    </w:p>
    <w:p w14:paraId="0A12F5A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Hawaii Department of Education, Honolulu, HI</w:t>
      </w:r>
    </w:p>
    <w:p w14:paraId="14667D08"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Hillsborough County Schools/Burnett Middle School, Seffner, FL</w:t>
      </w:r>
    </w:p>
    <w:p w14:paraId="723DE69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Idaho Educational Services for the Deaf and the Blind, Gooding, ID</w:t>
      </w:r>
    </w:p>
    <w:p w14:paraId="4BC3133B"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Illinois School for the Visually Impaired, Jacksonville, IL</w:t>
      </w:r>
    </w:p>
    <w:p w14:paraId="15C58E16"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Illinois State University, Normal, IL</w:t>
      </w:r>
    </w:p>
    <w:p w14:paraId="56E898B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Independence Science, LLC, West Lafayette, IN</w:t>
      </w:r>
    </w:p>
    <w:p w14:paraId="343688B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 xml:space="preserve">Infant Toddler Program, New Mexico School for the Blind and Visually Impaired, Albuquerque, NM </w:t>
      </w:r>
    </w:p>
    <w:p w14:paraId="2B27496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Iowa Educational Services for the Blind and Visually Impaired, Council Bluffs, IA</w:t>
      </w:r>
    </w:p>
    <w:p w14:paraId="1D375FA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Iowa Educational Services for the Blind and Visually Impaired, Robins, IA</w:t>
      </w:r>
    </w:p>
    <w:p w14:paraId="592FB213"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Iris Network Rehabilitation Center, Portland, ME</w:t>
      </w:r>
    </w:p>
    <w:p w14:paraId="50C963D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Kentucky School for the Blind, Louisville, KY</w:t>
      </w:r>
    </w:p>
    <w:p w14:paraId="6B6A4BB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LightHouse for the Blind and Visually Impaired, San Francisco, CA</w:t>
      </w:r>
    </w:p>
    <w:p w14:paraId="67E6815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Lillie Jackson Early Childhood Center, Lewisville, TX</w:t>
      </w:r>
    </w:p>
    <w:p w14:paraId="2BCB5387"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Lincoln Parish Schools, Ruston, LA</w:t>
      </w:r>
    </w:p>
    <w:p w14:paraId="3250307E"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Little Rock School District, Little Rock, AR</w:t>
      </w:r>
    </w:p>
    <w:p w14:paraId="30D88BF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Little Rock School District, Sherwood, AR</w:t>
      </w:r>
    </w:p>
    <w:p w14:paraId="29AD401F"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Louisiana Association for the Blind, Shreveport, LA</w:t>
      </w:r>
    </w:p>
    <w:p w14:paraId="7681A386"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Low Vision/Blindness Programs, Department of Special Education, Illinois State University, Normal, IL</w:t>
      </w:r>
    </w:p>
    <w:p w14:paraId="666B49B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LPS Special Education Department/Kooser Elementary School, Lincoln, NE</w:t>
      </w:r>
    </w:p>
    <w:p w14:paraId="3CF792AD"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Marin County Office of Education, San Rafael, CA</w:t>
      </w:r>
    </w:p>
    <w:p w14:paraId="00C2BC3C"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Marlborough Public Schools, Marlborough, MA</w:t>
      </w:r>
    </w:p>
    <w:p w14:paraId="4D156AE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Milwaukee Public Schools, Milwaukee, WI</w:t>
      </w:r>
    </w:p>
    <w:p w14:paraId="49B3532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Mission Viejo Elementary/Cherry Creek Schools, Aurora, CO</w:t>
      </w:r>
    </w:p>
    <w:p w14:paraId="7F899EDC"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Mohawk Valley Community College, Utica, NY</w:t>
      </w:r>
    </w:p>
    <w:p w14:paraId="6B536E7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Montana School for the Deaf and the Blind, Great Falls, MT</w:t>
      </w:r>
    </w:p>
    <w:p w14:paraId="7AC0AB08"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Montgomery Township School District/Orchard Hill Elementary School, Skillman, NJ</w:t>
      </w:r>
    </w:p>
    <w:p w14:paraId="498FC3F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lastRenderedPageBreak/>
        <w:t>New Jersey Commission for the Blind and Visually Impaired, Cherry Hill, NJ</w:t>
      </w:r>
    </w:p>
    <w:p w14:paraId="4FA6DAD1" w14:textId="77777777" w:rsidR="00345602" w:rsidRPr="007333C3" w:rsidRDefault="00345602" w:rsidP="000D377C">
      <w:pPr>
        <w:widowControl/>
        <w:adjustRightInd/>
        <w:spacing w:after="0" w:line="240" w:lineRule="auto"/>
        <w:ind w:left="720" w:hanging="720"/>
        <w:jc w:val="left"/>
        <w:textAlignment w:val="auto"/>
        <w:rPr>
          <w:rFonts w:ascii="Tahoma" w:eastAsia="Calibri" w:hAnsi="Tahoma"/>
          <w:color w:val="000000"/>
          <w:sz w:val="24"/>
          <w:szCs w:val="24"/>
          <w:shd w:val="clear" w:color="auto" w:fill="FFFFFF"/>
        </w:rPr>
      </w:pPr>
      <w:r w:rsidRPr="007333C3">
        <w:rPr>
          <w:rFonts w:ascii="Tahoma" w:eastAsia="Calibri" w:hAnsi="Tahoma"/>
          <w:color w:val="000000"/>
          <w:sz w:val="24"/>
          <w:szCs w:val="24"/>
          <w:shd w:val="clear" w:color="auto" w:fill="FFFFFF"/>
        </w:rPr>
        <w:t>New Mexico School for the Blind and Visually Impaired, Albuquerque, NM</w:t>
      </w:r>
    </w:p>
    <w:p w14:paraId="14A16B6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North Carolina Department of Public Instruction, Raleigh, NC</w:t>
      </w:r>
    </w:p>
    <w:p w14:paraId="4A315E7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Northern Illinois University, DeKalb, IL</w:t>
      </w:r>
    </w:p>
    <w:p w14:paraId="64BA769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Ohio State School for the Blind, Columbus, OH</w:t>
      </w:r>
    </w:p>
    <w:p w14:paraId="60635F68"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Oklahoma School for the Blind, Muskogee, OK</w:t>
      </w:r>
    </w:p>
    <w:p w14:paraId="5F50049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Orientation Center for the Blind, Albany, CA</w:t>
      </w:r>
    </w:p>
    <w:p w14:paraId="335DB479"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Parent Infant Program for the Blind and Visually Impaired, Utah Schools for the Deaf and Blind, Ogden, UT</w:t>
      </w:r>
    </w:p>
    <w:p w14:paraId="2CE1615F"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Pasco School District, Pasco WA</w:t>
      </w:r>
    </w:p>
    <w:p w14:paraId="5D61441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Perkins School for the Blind, Watertown, MA</w:t>
      </w:r>
    </w:p>
    <w:p w14:paraId="777D0FBF" w14:textId="77777777" w:rsidR="00345602" w:rsidRPr="007333C3" w:rsidRDefault="00345602" w:rsidP="000D377C">
      <w:pPr>
        <w:widowControl/>
        <w:adjustRightInd/>
        <w:spacing w:after="0" w:line="240" w:lineRule="auto"/>
        <w:ind w:left="720" w:hanging="720"/>
        <w:jc w:val="left"/>
        <w:textAlignment w:val="auto"/>
        <w:rPr>
          <w:rFonts w:ascii="Calibri" w:eastAsia="Calibri" w:hAnsi="Calibri"/>
          <w:color w:val="000000"/>
          <w:sz w:val="24"/>
          <w:szCs w:val="24"/>
          <w:shd w:val="clear" w:color="auto" w:fill="FFFFFF"/>
        </w:rPr>
      </w:pPr>
      <w:r w:rsidRPr="007333C3">
        <w:rPr>
          <w:rFonts w:ascii="Tahoma" w:eastAsia="Calibri" w:hAnsi="Tahoma"/>
          <w:color w:val="000000"/>
          <w:sz w:val="24"/>
          <w:szCs w:val="24"/>
          <w:shd w:val="clear" w:color="auto" w:fill="FFFFFF"/>
        </w:rPr>
        <w:t>PlayAbility Toys™, LLC, Tucson, AZ</w:t>
      </w:r>
    </w:p>
    <w:p w14:paraId="7C90431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Precision Circuit, Columbus, IN</w:t>
      </w:r>
    </w:p>
    <w:p w14:paraId="4569D1C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Prince William Public Schools, Manassas, VA</w:t>
      </w:r>
    </w:p>
    <w:p w14:paraId="52927CB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Rochester Public Schools, Rochester, MN</w:t>
      </w:r>
    </w:p>
    <w:p w14:paraId="58C7D4D8"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San Francisco State University, San Francisco, CA</w:t>
      </w:r>
    </w:p>
    <w:p w14:paraId="6D41A86B"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Siloam Springs School District, Siloam Springs, AR</w:t>
      </w:r>
    </w:p>
    <w:p w14:paraId="5BEEAA03" w14:textId="773D5A1A" w:rsidR="00345602" w:rsidRPr="007333C3" w:rsidRDefault="008018D2" w:rsidP="000D377C">
      <w:pPr>
        <w:spacing w:after="0" w:line="240" w:lineRule="auto"/>
        <w:ind w:left="720" w:hanging="720"/>
        <w:jc w:val="left"/>
        <w:rPr>
          <w:rFonts w:ascii="Tahoma" w:hAnsi="Tahoma"/>
          <w:sz w:val="24"/>
          <w:szCs w:val="24"/>
        </w:rPr>
      </w:pPr>
      <w:r w:rsidRPr="007333C3">
        <w:rPr>
          <w:rFonts w:ascii="Tahoma" w:hAnsi="Tahoma"/>
          <w:sz w:val="24"/>
          <w:szCs w:val="24"/>
        </w:rPr>
        <w:t>S</w:t>
      </w:r>
      <w:r w:rsidR="00345602" w:rsidRPr="007333C3">
        <w:rPr>
          <w:rFonts w:ascii="Tahoma" w:hAnsi="Tahoma"/>
          <w:sz w:val="24"/>
          <w:szCs w:val="24"/>
        </w:rPr>
        <w:t>outhwest High School, Jackson, NC</w:t>
      </w:r>
    </w:p>
    <w:p w14:paraId="22A25612"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Sumner County Schools, Gallatin, TN</w:t>
      </w:r>
    </w:p>
    <w:p w14:paraId="71A5521E" w14:textId="2B1686F5" w:rsidR="00345602" w:rsidRPr="007333C3" w:rsidRDefault="008018D2" w:rsidP="000D377C">
      <w:pPr>
        <w:spacing w:after="0" w:line="240" w:lineRule="auto"/>
        <w:ind w:left="720" w:hanging="720"/>
        <w:jc w:val="left"/>
        <w:rPr>
          <w:rFonts w:ascii="Tahoma" w:hAnsi="Tahoma"/>
          <w:sz w:val="24"/>
          <w:szCs w:val="24"/>
        </w:rPr>
      </w:pPr>
      <w:r w:rsidRPr="007333C3">
        <w:rPr>
          <w:rFonts w:ascii="Tahoma" w:hAnsi="Tahoma"/>
          <w:sz w:val="24"/>
          <w:szCs w:val="24"/>
        </w:rPr>
        <w:t>T</w:t>
      </w:r>
      <w:r w:rsidR="00345602" w:rsidRPr="007333C3">
        <w:rPr>
          <w:rFonts w:ascii="Tahoma" w:hAnsi="Tahoma"/>
          <w:sz w:val="24"/>
          <w:szCs w:val="24"/>
        </w:rPr>
        <w:t>alking Book Cooperative, Lawrence, KS</w:t>
      </w:r>
    </w:p>
    <w:p w14:paraId="6E4C39F6"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Texas A&amp;M University, College Station, TX</w:t>
      </w:r>
    </w:p>
    <w:p w14:paraId="7D58965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The Ohio State School for the Blind, Columbus, OH</w:t>
      </w:r>
    </w:p>
    <w:p w14:paraId="4A8B7652"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The Ohio State University, Columbus, OH</w:t>
      </w:r>
    </w:p>
    <w:p w14:paraId="6346F9FC"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Traverse Bay Area Intermediate School District, Traverse City, MI</w:t>
      </w:r>
    </w:p>
    <w:p w14:paraId="34F11C5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University High School, Hudson, IL</w:t>
      </w:r>
    </w:p>
    <w:p w14:paraId="20D9807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University of Kentucky, Lexington, KY</w:t>
      </w:r>
    </w:p>
    <w:p w14:paraId="53211710"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University of South Carolina Upstate, Spartanburg, SC</w:t>
      </w:r>
    </w:p>
    <w:p w14:paraId="377E9A8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Utah Schools for the Deaf and Blind, Ogden, UT</w:t>
      </w:r>
    </w:p>
    <w:p w14:paraId="19851876"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Vermont Association for the Blind and Visually Impaired, Burlington, VT</w:t>
      </w:r>
    </w:p>
    <w:p w14:paraId="2AD93FCD"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Victoria ISD, Victoria, TX</w:t>
      </w:r>
      <w:r w:rsidRPr="007333C3">
        <w:t xml:space="preserve"> </w:t>
      </w:r>
    </w:p>
    <w:p w14:paraId="6B71523E"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ViewPlus Technologies, Inc., Corvallis, OR</w:t>
      </w:r>
    </w:p>
    <w:p w14:paraId="737C2401"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Visual Aid Volunteers, Inc., Garland, TX</w:t>
      </w:r>
    </w:p>
    <w:p w14:paraId="7C7E2715"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Visual Impairment Education Program, Spartanburg, SC</w:t>
      </w:r>
    </w:p>
    <w:p w14:paraId="0EAE400D" w14:textId="77777777" w:rsidR="00345602" w:rsidRPr="007333C3" w:rsidRDefault="00345602" w:rsidP="000D377C">
      <w:pPr>
        <w:spacing w:after="0" w:line="240" w:lineRule="auto"/>
        <w:ind w:left="720" w:hanging="720"/>
        <w:jc w:val="left"/>
        <w:rPr>
          <w:rFonts w:ascii="Tahoma" w:eastAsia="Calibri" w:hAnsi="Tahoma"/>
          <w:sz w:val="24"/>
          <w:szCs w:val="24"/>
        </w:rPr>
      </w:pPr>
      <w:r w:rsidRPr="007333C3">
        <w:rPr>
          <w:rFonts w:ascii="Tahoma" w:eastAsia="Calibri" w:hAnsi="Tahoma"/>
          <w:sz w:val="24"/>
          <w:szCs w:val="24"/>
        </w:rPr>
        <w:t>Visually Impaired Preschool Services (VIPS), Louisville, KY</w:t>
      </w:r>
    </w:p>
    <w:p w14:paraId="4DDBEA18"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Washington State School for the Blind, Vancouver, WA</w:t>
      </w:r>
    </w:p>
    <w:p w14:paraId="08B07D7A"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Waukegan Public School #60, Waukegan, IL</w:t>
      </w:r>
    </w:p>
    <w:p w14:paraId="72D9DD23" w14:textId="77777777"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Williamsburg School District, Williamsburg, IA</w:t>
      </w:r>
    </w:p>
    <w:p w14:paraId="4465B616" w14:textId="77777777" w:rsidR="008018D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Wisconsin School for the Blind and Visually Impaired, Janesville, WI</w:t>
      </w:r>
    </w:p>
    <w:p w14:paraId="2E0EDB21" w14:textId="0D07317A" w:rsidR="00345602" w:rsidRPr="007333C3" w:rsidRDefault="00345602" w:rsidP="000D377C">
      <w:pPr>
        <w:spacing w:after="0" w:line="240" w:lineRule="auto"/>
        <w:ind w:left="720" w:hanging="720"/>
        <w:jc w:val="left"/>
        <w:rPr>
          <w:rFonts w:ascii="Tahoma" w:hAnsi="Tahoma"/>
          <w:sz w:val="24"/>
          <w:szCs w:val="24"/>
        </w:rPr>
      </w:pPr>
      <w:r w:rsidRPr="007333C3">
        <w:rPr>
          <w:rFonts w:ascii="Tahoma" w:hAnsi="Tahoma"/>
          <w:sz w:val="24"/>
          <w:szCs w:val="24"/>
        </w:rPr>
        <w:t>Wyoming Medium Correctional Center (WMCI), WMCI Braille Department, Torrington, WY</w:t>
      </w:r>
    </w:p>
    <w:p w14:paraId="64A0EE6E" w14:textId="77777777" w:rsidR="00EF240F" w:rsidRPr="00760116" w:rsidRDefault="00EF240F" w:rsidP="003E42F9">
      <w:pPr>
        <w:spacing w:after="0" w:line="240" w:lineRule="auto"/>
        <w:ind w:left="720" w:hanging="720"/>
        <w:rPr>
          <w:rFonts w:ascii="Tahoma" w:hAnsi="Tahoma" w:cs="Tahoma"/>
          <w:sz w:val="24"/>
          <w:szCs w:val="24"/>
          <w:highlight w:val="yellow"/>
        </w:rPr>
      </w:pPr>
    </w:p>
    <w:p w14:paraId="33B38236" w14:textId="77777777" w:rsidR="000B5B0D" w:rsidRPr="00760116" w:rsidRDefault="000B5B0D" w:rsidP="000B5B0D">
      <w:pPr>
        <w:widowControl/>
        <w:adjustRightInd/>
        <w:spacing w:after="0" w:line="240" w:lineRule="auto"/>
        <w:jc w:val="left"/>
        <w:textAlignment w:val="auto"/>
        <w:rPr>
          <w:rFonts w:ascii="Tahoma" w:hAnsi="Tahoma" w:cs="Tahoma"/>
          <w:b/>
          <w:snapToGrid w:val="0"/>
          <w:color w:val="000000"/>
          <w:sz w:val="32"/>
          <w:szCs w:val="24"/>
          <w:highlight w:val="yellow"/>
        </w:rPr>
      </w:pPr>
      <w:bookmarkStart w:id="8" w:name="_Toc241980431"/>
      <w:r w:rsidRPr="00760116">
        <w:rPr>
          <w:highlight w:val="yellow"/>
        </w:rPr>
        <w:br w:type="page"/>
      </w:r>
    </w:p>
    <w:p w14:paraId="08970DCA" w14:textId="55E3F099" w:rsidR="00803992" w:rsidRPr="00760116" w:rsidRDefault="00803992" w:rsidP="00F964BE">
      <w:pPr>
        <w:pStyle w:val="Heading2"/>
      </w:pPr>
      <w:bookmarkStart w:id="9" w:name="_Toc52779979"/>
      <w:r w:rsidRPr="00760116">
        <w:lastRenderedPageBreak/>
        <w:t>Consultants</w:t>
      </w:r>
      <w:bookmarkEnd w:id="8"/>
      <w:r w:rsidR="00393548" w:rsidRPr="00760116">
        <w:t xml:space="preserve"> (</w:t>
      </w:r>
      <w:r w:rsidR="007333C3">
        <w:t>70</w:t>
      </w:r>
      <w:r w:rsidR="00A16D44" w:rsidRPr="00760116">
        <w:t>)</w:t>
      </w:r>
      <w:bookmarkEnd w:id="9"/>
    </w:p>
    <w:p w14:paraId="25F8AC64" w14:textId="77777777" w:rsidR="00803992" w:rsidRPr="00760116" w:rsidRDefault="00803992" w:rsidP="00F964BE">
      <w:pPr>
        <w:spacing w:after="0" w:line="240" w:lineRule="auto"/>
        <w:rPr>
          <w:rFonts w:ascii="Tahoma" w:hAnsi="Tahoma" w:cs="Tahoma"/>
          <w:sz w:val="24"/>
          <w:szCs w:val="20"/>
          <w:highlight w:val="yellow"/>
        </w:rPr>
      </w:pPr>
    </w:p>
    <w:p w14:paraId="4E776C97" w14:textId="77777777"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 xml:space="preserve">Baker, Sandi, M.S.Ed., Core Curriculum Consultant, Louisville, KY </w:t>
      </w:r>
      <w:r w:rsidR="00AA4F5D" w:rsidRPr="003B50FD">
        <w:rPr>
          <w:rFonts w:ascii="Tahoma" w:hAnsi="Tahoma"/>
          <w:sz w:val="24"/>
          <w:szCs w:val="24"/>
        </w:rPr>
        <w:t>[Flip-Over Concept Books: FRACTIONS]</w:t>
      </w:r>
    </w:p>
    <w:p w14:paraId="53B86272" w14:textId="77777777" w:rsidR="00E007A7" w:rsidRDefault="00E007A7" w:rsidP="00124DAE">
      <w:pPr>
        <w:spacing w:after="0" w:line="240" w:lineRule="auto"/>
        <w:ind w:left="720" w:hanging="720"/>
        <w:jc w:val="left"/>
        <w:rPr>
          <w:rFonts w:ascii="Tahoma" w:hAnsi="Tahoma"/>
          <w:color w:val="000000"/>
          <w:sz w:val="24"/>
          <w:szCs w:val="20"/>
        </w:rPr>
      </w:pPr>
      <w:r w:rsidRPr="00E007A7">
        <w:rPr>
          <w:rFonts w:ascii="Tahoma" w:hAnsi="Tahoma"/>
          <w:color w:val="000000"/>
          <w:sz w:val="24"/>
          <w:szCs w:val="20"/>
        </w:rPr>
        <w:t>Barker, James, Multimedia Producer, Northern Illinois University, DeKalb, IL [Health Education for Students With Visual Impairments: A Guidebook for Teachers]</w:t>
      </w:r>
    </w:p>
    <w:p w14:paraId="6D4890D7" w14:textId="63A586C7" w:rsidR="00AF09A7" w:rsidRPr="00760116" w:rsidRDefault="00AF09A7" w:rsidP="00124DAE">
      <w:pPr>
        <w:spacing w:after="0" w:line="240" w:lineRule="auto"/>
        <w:ind w:left="720" w:hanging="720"/>
        <w:jc w:val="left"/>
        <w:rPr>
          <w:rFonts w:ascii="Tahoma" w:hAnsi="Tahoma"/>
          <w:color w:val="000000"/>
          <w:sz w:val="24"/>
          <w:szCs w:val="20"/>
          <w:highlight w:val="yellow"/>
        </w:rPr>
      </w:pPr>
      <w:r w:rsidRPr="00AF09A7">
        <w:rPr>
          <w:rFonts w:ascii="Tahoma" w:hAnsi="Tahoma"/>
          <w:color w:val="000000"/>
          <w:sz w:val="24"/>
          <w:szCs w:val="20"/>
        </w:rPr>
        <w:t>Beauchamp, Eric, Project Manager, HumanWare, Inc., Longueuil (QC), Canada [PageBlaster]</w:t>
      </w:r>
    </w:p>
    <w:p w14:paraId="158F9D60" w14:textId="77777777" w:rsidR="00D96CFA" w:rsidRDefault="00D96CFA" w:rsidP="00124DAE">
      <w:pPr>
        <w:widowControl/>
        <w:adjustRightInd/>
        <w:spacing w:after="0" w:line="240" w:lineRule="auto"/>
        <w:ind w:left="720" w:hanging="720"/>
        <w:jc w:val="left"/>
        <w:textAlignment w:val="auto"/>
        <w:rPr>
          <w:rFonts w:ascii="Tahoma" w:eastAsia="Calibri" w:hAnsi="Tahoma"/>
          <w:sz w:val="24"/>
          <w:szCs w:val="24"/>
        </w:rPr>
      </w:pPr>
      <w:r w:rsidRPr="00E007A7">
        <w:rPr>
          <w:rFonts w:ascii="Tahoma" w:eastAsia="Calibri" w:hAnsi="Tahoma"/>
          <w:sz w:val="24"/>
          <w:szCs w:val="24"/>
        </w:rPr>
        <w:t>Belote, Maurice, Project Coordinator, California Deafblind Services, San Francisco, CA [Health Education for Students With Visual Impairments: A Guidebook for Teachers]</w:t>
      </w:r>
    </w:p>
    <w:p w14:paraId="1AA41EF6"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Blaylock, Luanne, Educational Vision Specialist, Pulaski County Special School District, Retired, Little Rock, AR [Building on Patterns Second Edition, Prekindergarten and Kindergarten]</w:t>
      </w:r>
    </w:p>
    <w:p w14:paraId="2DEE7E8B" w14:textId="77777777" w:rsidR="0030722E" w:rsidRPr="003B50FD" w:rsidRDefault="001A7FBE" w:rsidP="0030722E">
      <w:pPr>
        <w:spacing w:after="0" w:line="240" w:lineRule="auto"/>
        <w:ind w:left="720" w:hanging="720"/>
        <w:jc w:val="left"/>
        <w:rPr>
          <w:rFonts w:ascii="Tahoma" w:hAnsi="Tahoma"/>
          <w:sz w:val="24"/>
          <w:szCs w:val="24"/>
        </w:rPr>
      </w:pPr>
      <w:r w:rsidRPr="00E007A7">
        <w:rPr>
          <w:rFonts w:ascii="Tahoma" w:hAnsi="Tahoma"/>
          <w:sz w:val="24"/>
          <w:szCs w:val="24"/>
        </w:rPr>
        <w:t xml:space="preserve">Brewer, Alison, Health and Physical Education Teacher, The Ohio State School for the Blind, Columbus, OH [Health Education for Students </w:t>
      </w:r>
      <w:r w:rsidR="003A1ADB" w:rsidRPr="00E007A7">
        <w:rPr>
          <w:rFonts w:ascii="Tahoma" w:hAnsi="Tahoma"/>
          <w:sz w:val="24"/>
          <w:szCs w:val="24"/>
        </w:rPr>
        <w:t>W</w:t>
      </w:r>
      <w:r w:rsidRPr="00E007A7">
        <w:rPr>
          <w:rFonts w:ascii="Tahoma" w:hAnsi="Tahoma"/>
          <w:sz w:val="24"/>
          <w:szCs w:val="24"/>
        </w:rPr>
        <w:t>ith Visual Impairments</w:t>
      </w:r>
      <w:r w:rsidR="00303C95" w:rsidRPr="00E007A7">
        <w:rPr>
          <w:rFonts w:ascii="Tahoma" w:hAnsi="Tahoma"/>
          <w:sz w:val="24"/>
          <w:szCs w:val="24"/>
        </w:rPr>
        <w:t xml:space="preserve">: A Guidebook for </w:t>
      </w:r>
      <w:r w:rsidR="00303C95" w:rsidRPr="003B50FD">
        <w:rPr>
          <w:rFonts w:ascii="Tahoma" w:hAnsi="Tahoma"/>
          <w:sz w:val="24"/>
          <w:szCs w:val="24"/>
        </w:rPr>
        <w:t>Teachers</w:t>
      </w:r>
      <w:r w:rsidRPr="003B50FD">
        <w:rPr>
          <w:rFonts w:ascii="Tahoma" w:hAnsi="Tahoma"/>
          <w:sz w:val="24"/>
          <w:szCs w:val="24"/>
        </w:rPr>
        <w:t>]</w:t>
      </w:r>
    </w:p>
    <w:p w14:paraId="3179705D" w14:textId="0B09F610" w:rsidR="0030722E" w:rsidRPr="00760116" w:rsidRDefault="0030722E" w:rsidP="0030722E">
      <w:pPr>
        <w:spacing w:after="0" w:line="240" w:lineRule="auto"/>
        <w:ind w:left="720" w:hanging="720"/>
        <w:jc w:val="left"/>
        <w:rPr>
          <w:rFonts w:ascii="Tahoma" w:hAnsi="Tahoma" w:cs="Tahoma"/>
          <w:sz w:val="24"/>
          <w:szCs w:val="24"/>
          <w:highlight w:val="yellow"/>
        </w:rPr>
      </w:pPr>
      <w:r w:rsidRPr="003B50FD">
        <w:rPr>
          <w:rFonts w:ascii="Tahoma" w:hAnsi="Tahoma" w:cs="Tahoma"/>
          <w:sz w:val="24"/>
          <w:szCs w:val="24"/>
        </w:rPr>
        <w:t>Buckley, Wendy, M.Ed., Ed.S., Assistive Technology Specialist/Lead Teacher, Perkins School for the Blind, Watertown, MA [</w:t>
      </w:r>
      <w:r w:rsidR="003B50FD" w:rsidRPr="003B50FD">
        <w:rPr>
          <w:rFonts w:ascii="Tahoma" w:hAnsi="Tahoma" w:cs="Tahoma"/>
          <w:sz w:val="24"/>
          <w:szCs w:val="24"/>
        </w:rPr>
        <w:t>Math Symbol Reference Booklets</w:t>
      </w:r>
      <w:r w:rsidRPr="00E85D67">
        <w:rPr>
          <w:rFonts w:ascii="Tahoma" w:hAnsi="Tahoma" w:cs="Tahoma"/>
          <w:sz w:val="24"/>
          <w:szCs w:val="24"/>
        </w:rPr>
        <w:t>]</w:t>
      </w:r>
    </w:p>
    <w:p w14:paraId="6BC2D59C"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Buhler, Kristen, M.S.Ed, M.M. Choral Conducting, Teacher of Students with Visual Impairments, Columbia Regional Program, Portland, OR [Building on Patterns Second Edition, Prekindergarten and Kindergarten]</w:t>
      </w:r>
    </w:p>
    <w:p w14:paraId="1E5A5D41" w14:textId="36262FB1" w:rsidR="00403D09" w:rsidRDefault="00403D09" w:rsidP="00403D09">
      <w:pPr>
        <w:spacing w:after="0" w:line="240" w:lineRule="auto"/>
        <w:ind w:left="720" w:hanging="720"/>
        <w:jc w:val="left"/>
        <w:rPr>
          <w:rFonts w:ascii="Tahoma" w:hAnsi="Tahoma" w:cs="Tahoma"/>
          <w:color w:val="000000"/>
          <w:sz w:val="24"/>
          <w:szCs w:val="24"/>
          <w:shd w:val="clear" w:color="auto" w:fill="FFFFFF"/>
        </w:rPr>
      </w:pPr>
      <w:r>
        <w:rPr>
          <w:rFonts w:ascii="Tahoma" w:hAnsi="Tahoma" w:cs="Tahoma"/>
          <w:color w:val="000000"/>
          <w:sz w:val="24"/>
          <w:szCs w:val="24"/>
          <w:shd w:val="clear" w:color="auto" w:fill="FFFFFF"/>
        </w:rPr>
        <w:t>C</w:t>
      </w:r>
      <w:r w:rsidRPr="00036F4A">
        <w:rPr>
          <w:rFonts w:ascii="Tahoma" w:hAnsi="Tahoma" w:cs="Tahoma"/>
          <w:color w:val="000000"/>
          <w:sz w:val="24"/>
          <w:szCs w:val="24"/>
          <w:shd w:val="clear" w:color="auto" w:fill="FFFFFF"/>
        </w:rPr>
        <w:t xml:space="preserve">hambers, Stacey, M.Ed., Teacher of the Visually Impaired, Coppell Independent School District, Coppell, TX [Sensory Learning Kit </w:t>
      </w:r>
      <w:r>
        <w:rPr>
          <w:rFonts w:ascii="Tahoma" w:hAnsi="Tahoma" w:cs="Tahoma"/>
          <w:color w:val="000000"/>
          <w:sz w:val="24"/>
          <w:szCs w:val="24"/>
          <w:shd w:val="clear" w:color="auto" w:fill="FFFFFF"/>
        </w:rPr>
        <w:t xml:space="preserve">Revision and </w:t>
      </w:r>
      <w:r w:rsidRPr="00036F4A">
        <w:rPr>
          <w:rFonts w:ascii="Tahoma" w:hAnsi="Tahoma" w:cs="Tahoma"/>
          <w:color w:val="000000"/>
          <w:sz w:val="24"/>
          <w:szCs w:val="24"/>
          <w:shd w:val="clear" w:color="auto" w:fill="FFFFFF"/>
        </w:rPr>
        <w:t>SLK Videos]</w:t>
      </w:r>
    </w:p>
    <w:p w14:paraId="6C851688" w14:textId="77777777" w:rsidR="00AF4106" w:rsidRPr="003B50FD" w:rsidRDefault="00AF4106" w:rsidP="00124DAE">
      <w:pPr>
        <w:spacing w:after="0" w:line="240" w:lineRule="auto"/>
        <w:ind w:left="720" w:hanging="720"/>
        <w:jc w:val="left"/>
        <w:rPr>
          <w:rFonts w:ascii="Tahoma" w:hAnsi="Tahoma"/>
          <w:sz w:val="24"/>
          <w:szCs w:val="20"/>
        </w:rPr>
      </w:pPr>
      <w:r w:rsidRPr="00A63CDD">
        <w:rPr>
          <w:rFonts w:ascii="Tahoma" w:hAnsi="Tahoma"/>
          <w:sz w:val="24"/>
          <w:szCs w:val="20"/>
        </w:rPr>
        <w:t xml:space="preserve">Chen, Deborah, Professor Emerita of Early Childhood Special Education, Department of </w:t>
      </w:r>
      <w:r w:rsidRPr="003B50FD">
        <w:rPr>
          <w:rFonts w:ascii="Tahoma" w:hAnsi="Tahoma"/>
          <w:sz w:val="24"/>
          <w:szCs w:val="20"/>
        </w:rPr>
        <w:t>Special Education, California State University, Northridge, CA [CVI Companion  Guide]</w:t>
      </w:r>
    </w:p>
    <w:p w14:paraId="48BE4C6D" w14:textId="77777777"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 xml:space="preserve">Clarke, Kay, Ph.D., Teacher of the Visually Impaired, Certified Orientation and Mobility Specialist, Visual Impairment </w:t>
      </w:r>
      <w:r w:rsidR="008E019C" w:rsidRPr="003B50FD">
        <w:rPr>
          <w:rFonts w:ascii="Tahoma" w:hAnsi="Tahoma"/>
          <w:sz w:val="24"/>
          <w:szCs w:val="24"/>
        </w:rPr>
        <w:t>Consultant, Worthington, OH [Lapt</w:t>
      </w:r>
      <w:r w:rsidRPr="003B50FD">
        <w:rPr>
          <w:rFonts w:ascii="Tahoma" w:hAnsi="Tahoma"/>
          <w:sz w:val="24"/>
          <w:szCs w:val="24"/>
        </w:rPr>
        <w:t>ime and Lullabies]</w:t>
      </w:r>
    </w:p>
    <w:p w14:paraId="2C32A644"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Croft, Jo Ellen, M.Ed., Certified Orientation and Mobility Specialist, Educational Vision Consultant, Educational Services for the Visually Impaired, Little Rock, AR [Building on Patterns Second Edition, Prekindergarten and Kindergarten]</w:t>
      </w:r>
    </w:p>
    <w:p w14:paraId="3C212FA1" w14:textId="77777777"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 xml:space="preserve">Daugherty, </w:t>
      </w:r>
      <w:r w:rsidR="00D32BA0" w:rsidRPr="003B50FD">
        <w:rPr>
          <w:rFonts w:ascii="Tahoma" w:hAnsi="Tahoma"/>
          <w:sz w:val="24"/>
          <w:szCs w:val="24"/>
        </w:rPr>
        <w:t>William</w:t>
      </w:r>
      <w:r w:rsidRPr="003B50FD">
        <w:rPr>
          <w:rFonts w:ascii="Tahoma" w:hAnsi="Tahoma"/>
          <w:sz w:val="24"/>
          <w:szCs w:val="24"/>
        </w:rPr>
        <w:t>, Superintendent, Texas School for the Blind and Visually Impaired, Austin, TX [Barraga Visual Efficiency Program]</w:t>
      </w:r>
    </w:p>
    <w:p w14:paraId="602D12CC" w14:textId="77777777" w:rsidR="00303C95" w:rsidRPr="00E007A7" w:rsidRDefault="00303C95" w:rsidP="00124DAE">
      <w:pPr>
        <w:spacing w:after="0" w:line="240" w:lineRule="auto"/>
        <w:ind w:left="720" w:hanging="720"/>
        <w:jc w:val="left"/>
        <w:rPr>
          <w:rFonts w:ascii="Tahoma" w:hAnsi="Tahoma"/>
          <w:sz w:val="24"/>
          <w:szCs w:val="24"/>
        </w:rPr>
      </w:pPr>
      <w:r w:rsidRPr="00E007A7">
        <w:rPr>
          <w:rFonts w:ascii="Tahoma" w:hAnsi="Tahoma"/>
          <w:sz w:val="24"/>
          <w:szCs w:val="24"/>
        </w:rPr>
        <w:t>Davidson, Whitney Blair, M.S., Educational Aide, Lillie Jackson Early Childhood Center, Lewisville, TX [Adapted Biology Lab Manual]</w:t>
      </w:r>
    </w:p>
    <w:p w14:paraId="23CB39D9" w14:textId="77777777" w:rsidR="00377C1E" w:rsidRPr="003B50FD" w:rsidRDefault="00377C1E" w:rsidP="00124DAE">
      <w:pPr>
        <w:spacing w:after="0" w:line="240" w:lineRule="auto"/>
        <w:ind w:left="720" w:hanging="720"/>
        <w:jc w:val="left"/>
        <w:rPr>
          <w:rFonts w:ascii="Tahoma" w:hAnsi="Tahoma"/>
          <w:sz w:val="24"/>
          <w:szCs w:val="20"/>
        </w:rPr>
      </w:pPr>
      <w:r w:rsidRPr="003B50FD">
        <w:rPr>
          <w:rFonts w:ascii="Tahoma" w:hAnsi="Tahoma"/>
          <w:sz w:val="24"/>
          <w:szCs w:val="20"/>
        </w:rPr>
        <w:t>Dibble, Frances, M.A., Teacher of Students with Visual Impairments, Administrator of High School and Special Education Services, and Coordinator of the Assessment Program at the California School for the Blind (retired); Supervisor of Student Teachers at San Francisco State University; Oakland, CA</w:t>
      </w:r>
      <w:r w:rsidRPr="003B50FD">
        <w:rPr>
          <w:rFonts w:ascii="Tahoma" w:hAnsi="Tahoma"/>
          <w:color w:val="000000"/>
          <w:sz w:val="24"/>
          <w:szCs w:val="20"/>
        </w:rPr>
        <w:t xml:space="preserve"> [Building on Patterns Second Edition, Prekindergarten]</w:t>
      </w:r>
    </w:p>
    <w:p w14:paraId="71DC07B9"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 xml:space="preserve">Dilworth, Kate, M.S. Special Education, Teacher of Students with Visual Impairments, Certified Orientation and Mobility Specialist, Columbia Regional Program, </w:t>
      </w:r>
      <w:r w:rsidRPr="00196121">
        <w:rPr>
          <w:rFonts w:ascii="Tahoma" w:hAnsi="Tahoma"/>
          <w:sz w:val="24"/>
          <w:szCs w:val="24"/>
        </w:rPr>
        <w:lastRenderedPageBreak/>
        <w:t>Portland, OR [Building on Patterns Second Edition, Prekindergarten and Kindergarten]</w:t>
      </w:r>
    </w:p>
    <w:p w14:paraId="5DD66636" w14:textId="77777777" w:rsidR="00303C95" w:rsidRPr="00E007A7" w:rsidRDefault="00303C95" w:rsidP="00124DAE">
      <w:pPr>
        <w:spacing w:after="0" w:line="240" w:lineRule="auto"/>
        <w:ind w:left="720" w:hanging="720"/>
        <w:jc w:val="left"/>
        <w:rPr>
          <w:rFonts w:ascii="Tahoma" w:hAnsi="Tahoma"/>
          <w:sz w:val="24"/>
          <w:szCs w:val="24"/>
        </w:rPr>
      </w:pPr>
      <w:r w:rsidRPr="007333C3">
        <w:rPr>
          <w:rFonts w:ascii="Tahoma" w:hAnsi="Tahoma"/>
          <w:sz w:val="24"/>
          <w:szCs w:val="24"/>
        </w:rPr>
        <w:t>Dotseth, Kimberly, Masters Candidate,</w:t>
      </w:r>
      <w:r w:rsidRPr="00E007A7">
        <w:rPr>
          <w:rFonts w:ascii="Tahoma" w:hAnsi="Tahoma"/>
          <w:sz w:val="24"/>
          <w:szCs w:val="24"/>
        </w:rPr>
        <w:t xml:space="preserve"> Department of Special and Early Education, College of Education, Northern Illinois University, DeKalb, IL [Health Education for Students With Visual Impairments: A Guidebook for Teachers]</w:t>
      </w:r>
    </w:p>
    <w:p w14:paraId="7F3595F2" w14:textId="77777777" w:rsidR="00403D09" w:rsidRPr="00B279DA" w:rsidRDefault="00403D09" w:rsidP="00403D09">
      <w:pPr>
        <w:spacing w:after="0" w:line="240" w:lineRule="auto"/>
        <w:ind w:left="720" w:hanging="720"/>
        <w:jc w:val="left"/>
        <w:rPr>
          <w:rFonts w:ascii="Tahoma" w:eastAsia="Tahoma" w:hAnsi="Tahoma" w:cs="Tahoma"/>
          <w:sz w:val="24"/>
          <w:szCs w:val="24"/>
        </w:rPr>
      </w:pPr>
      <w:r w:rsidRPr="00B279DA">
        <w:rPr>
          <w:rFonts w:ascii="Tahoma" w:eastAsia="Tahoma" w:hAnsi="Tahoma" w:cs="Tahoma"/>
          <w:sz w:val="24"/>
          <w:szCs w:val="24"/>
        </w:rPr>
        <w:t xml:space="preserve">Erickson, Karen Ph.D., Director, Center for Literacy and Disability Studies at UNC Chapel Hill [3D Universal Core Communication Symbols] </w:t>
      </w:r>
    </w:p>
    <w:p w14:paraId="209C60BA" w14:textId="4655B9DE"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Erin, Jane, Ph.D., Professor, College of Education, University of Arizona, Retired, Tucson, AZ</w:t>
      </w:r>
      <w:r w:rsidR="003A1ADB" w:rsidRPr="003B50FD">
        <w:rPr>
          <w:rFonts w:ascii="Tahoma" w:hAnsi="Tahoma"/>
          <w:sz w:val="24"/>
          <w:szCs w:val="24"/>
        </w:rPr>
        <w:t xml:space="preserve"> </w:t>
      </w:r>
      <w:r w:rsidRPr="003B50FD">
        <w:rPr>
          <w:rFonts w:ascii="Tahoma" w:hAnsi="Tahoma"/>
          <w:sz w:val="24"/>
          <w:szCs w:val="24"/>
        </w:rPr>
        <w:t>[Barraga Visual Efficiency Program</w:t>
      </w:r>
      <w:r w:rsidR="00AA4F5D" w:rsidRPr="003B50FD">
        <w:rPr>
          <w:rFonts w:ascii="Tahoma" w:hAnsi="Tahoma"/>
          <w:sz w:val="24"/>
          <w:szCs w:val="24"/>
        </w:rPr>
        <w:t>]</w:t>
      </w:r>
    </w:p>
    <w:p w14:paraId="3FE19645" w14:textId="168FEEBD" w:rsidR="00614B13" w:rsidRPr="003B50FD" w:rsidRDefault="00614B13" w:rsidP="00614B13">
      <w:pPr>
        <w:spacing w:after="0" w:line="240" w:lineRule="auto"/>
        <w:ind w:left="720" w:hanging="720"/>
        <w:jc w:val="left"/>
        <w:rPr>
          <w:rFonts w:ascii="Tahoma" w:hAnsi="Tahoma"/>
          <w:snapToGrid w:val="0"/>
          <w:color w:val="FF0000"/>
          <w:sz w:val="24"/>
          <w:szCs w:val="20"/>
        </w:rPr>
      </w:pPr>
      <w:r w:rsidRPr="003B50FD">
        <w:rPr>
          <w:rFonts w:ascii="Tahoma" w:hAnsi="Tahoma"/>
          <w:sz w:val="24"/>
          <w:szCs w:val="20"/>
        </w:rPr>
        <w:t xml:space="preserve">Ferrell, Kay Alicyn, Ph.D., Professor Emerita of Special Education, University of Northern Colorado, Greeley, CO </w:t>
      </w:r>
      <w:r w:rsidR="00CB1C6C" w:rsidRPr="003B50FD">
        <w:rPr>
          <w:rFonts w:ascii="Tahoma" w:hAnsi="Tahoma"/>
          <w:sz w:val="24"/>
          <w:szCs w:val="20"/>
        </w:rPr>
        <w:t>[</w:t>
      </w:r>
      <w:r w:rsidRPr="003B50FD">
        <w:rPr>
          <w:rFonts w:ascii="Tahoma" w:hAnsi="Tahoma"/>
          <w:color w:val="000000"/>
          <w:sz w:val="24"/>
          <w:szCs w:val="20"/>
        </w:rPr>
        <w:t>Building on Patterns Second Edition, Prekindergarten</w:t>
      </w:r>
      <w:r w:rsidR="007333C3">
        <w:rPr>
          <w:rFonts w:ascii="Tahoma" w:hAnsi="Tahoma"/>
          <w:sz w:val="24"/>
          <w:szCs w:val="20"/>
        </w:rPr>
        <w:t xml:space="preserve">; </w:t>
      </w:r>
      <w:r w:rsidRPr="003B50FD">
        <w:rPr>
          <w:rFonts w:ascii="Tahoma" w:hAnsi="Tahoma"/>
          <w:sz w:val="24"/>
          <w:szCs w:val="20"/>
        </w:rPr>
        <w:t>BRIGANCE CIBS II]</w:t>
      </w:r>
    </w:p>
    <w:p w14:paraId="2D7E6613"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Filicetti, Mary, M.Ed. Early Childhood Special Education, Teacher of Students with Visual Impairments, Certified Orientation and Mobility Specialist, Fairfax County Public Schools, Fairfax, VA [Building on Patterns Second Edition, Prekindergarten and Kindergarten; Braille Literacy Website]</w:t>
      </w:r>
    </w:p>
    <w:p w14:paraId="0B6EAE96" w14:textId="1CBEC5F3" w:rsidR="00F814A4" w:rsidRDefault="00F814A4" w:rsidP="002A0176">
      <w:pPr>
        <w:spacing w:after="0" w:line="240" w:lineRule="auto"/>
        <w:ind w:left="720" w:hanging="720"/>
        <w:jc w:val="left"/>
        <w:rPr>
          <w:rFonts w:ascii="Tahoma" w:hAnsi="Tahoma"/>
          <w:sz w:val="24"/>
          <w:szCs w:val="20"/>
        </w:rPr>
      </w:pPr>
      <w:r w:rsidRPr="00F814A4">
        <w:rPr>
          <w:rFonts w:ascii="Tahoma" w:hAnsi="Tahoma"/>
          <w:sz w:val="24"/>
          <w:szCs w:val="20"/>
        </w:rPr>
        <w:t>Gardner, Dan, CEO, ViewPlus Technologies, Inc., Corvallis, OR [PixBlasterTM]</w:t>
      </w:r>
    </w:p>
    <w:p w14:paraId="1C9B4556" w14:textId="20F2873C" w:rsidR="00144D99" w:rsidRPr="00760116" w:rsidRDefault="00144D99" w:rsidP="002A0176">
      <w:pPr>
        <w:spacing w:after="0" w:line="240" w:lineRule="auto"/>
        <w:ind w:left="720" w:hanging="720"/>
        <w:jc w:val="left"/>
        <w:rPr>
          <w:rFonts w:ascii="Tahoma" w:hAnsi="Tahoma"/>
          <w:sz w:val="24"/>
          <w:szCs w:val="20"/>
          <w:highlight w:val="yellow"/>
        </w:rPr>
      </w:pPr>
      <w:r w:rsidRPr="00144D99">
        <w:rPr>
          <w:rFonts w:ascii="Tahoma" w:hAnsi="Tahoma"/>
          <w:sz w:val="24"/>
          <w:szCs w:val="20"/>
        </w:rPr>
        <w:t>Gendeman, Jennifer, OTD, OTR/L, SCLV, CLVT, Occupational Therapist and Certified Low Vision Therapist, Cincinnati Association for the Blind and Visually Impaired, Cincinnati, OH [Revised Envision Kit]</w:t>
      </w:r>
    </w:p>
    <w:p w14:paraId="7FD89B8C" w14:textId="77777777" w:rsidR="00403D09" w:rsidRPr="00760116" w:rsidRDefault="00403D09" w:rsidP="008445B5">
      <w:pPr>
        <w:spacing w:after="0" w:line="240" w:lineRule="auto"/>
        <w:ind w:left="720" w:hanging="720"/>
        <w:jc w:val="left"/>
        <w:rPr>
          <w:rFonts w:ascii="Tahoma" w:eastAsia="Tahoma" w:hAnsi="Tahoma" w:cs="Tahoma"/>
          <w:sz w:val="24"/>
          <w:szCs w:val="24"/>
          <w:highlight w:val="yellow"/>
        </w:rPr>
      </w:pPr>
      <w:r w:rsidRPr="00036F4A">
        <w:rPr>
          <w:rFonts w:ascii="Tahoma" w:hAnsi="Tahoma" w:cs="Tahoma"/>
          <w:color w:val="000000"/>
          <w:sz w:val="24"/>
          <w:szCs w:val="24"/>
          <w:shd w:val="clear" w:color="auto" w:fill="FFFFFF"/>
        </w:rPr>
        <w:t>Hadfield, Nick, Teacher of the Blind and Visually Impaired, Certified Orientation and Mobility Specialist, Clearwater, MN [LED Mini-Lite Box and Universal Mounting System]</w:t>
      </w:r>
    </w:p>
    <w:p w14:paraId="24BC2CA7" w14:textId="7F51EAC1" w:rsidR="00F60CCE" w:rsidRPr="00F814A4" w:rsidRDefault="00F60CCE" w:rsidP="00124DAE">
      <w:pPr>
        <w:spacing w:after="0" w:line="240" w:lineRule="auto"/>
        <w:ind w:left="720" w:hanging="720"/>
        <w:jc w:val="left"/>
        <w:rPr>
          <w:rFonts w:ascii="Tahoma" w:hAnsi="Tahoma"/>
          <w:sz w:val="24"/>
          <w:szCs w:val="24"/>
        </w:rPr>
      </w:pPr>
      <w:r w:rsidRPr="00F814A4">
        <w:rPr>
          <w:rFonts w:ascii="Tahoma" w:hAnsi="Tahoma"/>
          <w:sz w:val="24"/>
          <w:szCs w:val="24"/>
        </w:rPr>
        <w:t xml:space="preserve">Haegele, Justin A., Ph.D., </w:t>
      </w:r>
      <w:r w:rsidR="00662211" w:rsidRPr="00F814A4">
        <w:rPr>
          <w:rFonts w:ascii="Tahoma" w:hAnsi="Tahoma"/>
          <w:sz w:val="24"/>
          <w:szCs w:val="24"/>
        </w:rPr>
        <w:t>Certified Adapted Physical Educator</w:t>
      </w:r>
      <w:r w:rsidRPr="00F814A4">
        <w:rPr>
          <w:rFonts w:ascii="Tahoma" w:hAnsi="Tahoma"/>
          <w:sz w:val="24"/>
          <w:szCs w:val="24"/>
        </w:rPr>
        <w:t>, Assistant Professor, Department of Human Movement Sciences, Old Dominion University, Norfolk, VA [SPORTS COURTS]</w:t>
      </w:r>
    </w:p>
    <w:p w14:paraId="3C224165" w14:textId="77777777" w:rsidR="00AF4106" w:rsidRPr="00A63CDD" w:rsidRDefault="00AF4106" w:rsidP="00124DAE">
      <w:pPr>
        <w:spacing w:after="0" w:line="240" w:lineRule="auto"/>
        <w:ind w:left="720" w:hanging="720"/>
        <w:jc w:val="left"/>
        <w:rPr>
          <w:rFonts w:ascii="Tahoma" w:hAnsi="Tahoma"/>
          <w:sz w:val="24"/>
          <w:szCs w:val="20"/>
        </w:rPr>
      </w:pPr>
      <w:r w:rsidRPr="00A63CDD">
        <w:rPr>
          <w:rFonts w:ascii="Tahoma" w:hAnsi="Tahoma"/>
          <w:sz w:val="24"/>
          <w:szCs w:val="24"/>
        </w:rPr>
        <w:t xml:space="preserve">Hartmann, Elizabeth, </w:t>
      </w:r>
      <w:r w:rsidRPr="00A63CDD">
        <w:rPr>
          <w:rFonts w:ascii="Tahoma" w:hAnsi="Tahoma"/>
          <w:sz w:val="24"/>
          <w:szCs w:val="24"/>
          <w:shd w:val="clear" w:color="auto" w:fill="FFFFFF"/>
        </w:rPr>
        <w:t>Associate Professor of Education, Lasell College, Auburndale, MA</w:t>
      </w:r>
      <w:r w:rsidRPr="00A63CDD">
        <w:rPr>
          <w:rFonts w:ascii="Tahoma" w:hAnsi="Tahoma"/>
          <w:sz w:val="24"/>
          <w:szCs w:val="20"/>
        </w:rPr>
        <w:t xml:space="preserve"> [CVI Companion Guide]</w:t>
      </w:r>
    </w:p>
    <w:p w14:paraId="6DEF0D65"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Holbrook, Cay, Ph.D., Professor, Educational and Counseling Psychology and Special Education, University of British Columbia, Vancouver, British Columbia, Canada [Building on Patterns Second Edition, Prekindergarten and Kindergarten]</w:t>
      </w:r>
    </w:p>
    <w:p w14:paraId="113725E1" w14:textId="77777777" w:rsidR="00303C95" w:rsidRPr="00E007A7" w:rsidRDefault="00303C95" w:rsidP="00124DAE">
      <w:pPr>
        <w:spacing w:after="0" w:line="240" w:lineRule="auto"/>
        <w:ind w:left="720" w:hanging="720"/>
        <w:jc w:val="left"/>
        <w:rPr>
          <w:rFonts w:ascii="Tahoma" w:hAnsi="Tahoma"/>
          <w:sz w:val="24"/>
          <w:szCs w:val="24"/>
        </w:rPr>
      </w:pPr>
      <w:r w:rsidRPr="00E007A7">
        <w:rPr>
          <w:rFonts w:ascii="Tahoma" w:hAnsi="Tahoma"/>
          <w:sz w:val="24"/>
          <w:szCs w:val="24"/>
        </w:rPr>
        <w:t>Ilic, Sanja, Ph.D., Assistant Professor, Human Sciences, College of Education and Human Ecology, The Ohio State University, Columbus, OH [Health Education for Students With Visual Impairments: A Guidebook for Teachers]</w:t>
      </w:r>
    </w:p>
    <w:p w14:paraId="1A60BCB4" w14:textId="1F6295EE" w:rsidR="002179A5" w:rsidRPr="007333C3" w:rsidRDefault="002179A5" w:rsidP="002179A5">
      <w:pPr>
        <w:spacing w:after="0" w:line="240" w:lineRule="auto"/>
        <w:ind w:left="720" w:hanging="720"/>
        <w:jc w:val="left"/>
        <w:rPr>
          <w:rFonts w:ascii="Tahoma" w:hAnsi="Tahoma"/>
          <w:sz w:val="24"/>
          <w:szCs w:val="24"/>
        </w:rPr>
      </w:pPr>
      <w:r w:rsidRPr="007333C3">
        <w:rPr>
          <w:rFonts w:ascii="Tahoma" w:hAnsi="Tahoma"/>
          <w:sz w:val="24"/>
          <w:szCs w:val="24"/>
        </w:rPr>
        <w:t>Janson, Patrick, B.M., Braille Transcriber, Braille Music and More, Cleveland, OH [Music Braille Flash Cards]</w:t>
      </w:r>
    </w:p>
    <w:p w14:paraId="714A101A" w14:textId="77777777" w:rsidR="00F60CCE" w:rsidRPr="00E007A7" w:rsidRDefault="00F60CCE" w:rsidP="00124DAE">
      <w:pPr>
        <w:spacing w:after="0" w:line="240" w:lineRule="auto"/>
        <w:ind w:left="720" w:hanging="720"/>
        <w:jc w:val="left"/>
        <w:rPr>
          <w:rFonts w:ascii="Tahoma" w:hAnsi="Tahoma"/>
          <w:sz w:val="24"/>
          <w:szCs w:val="24"/>
        </w:rPr>
      </w:pPr>
      <w:r w:rsidRPr="00E007A7">
        <w:rPr>
          <w:rFonts w:ascii="Tahoma" w:hAnsi="Tahoma"/>
          <w:sz w:val="24"/>
          <w:szCs w:val="24"/>
        </w:rPr>
        <w:t xml:space="preserve">Kapperman, Gaylan, Ph.D., Professor, Department of Special and Early Education, College of Education, Northern Illinois University, DeKalb, IL [Health Education for </w:t>
      </w:r>
      <w:r w:rsidR="00303C95" w:rsidRPr="00E007A7">
        <w:rPr>
          <w:rFonts w:ascii="Tahoma" w:hAnsi="Tahoma"/>
          <w:sz w:val="24"/>
          <w:szCs w:val="24"/>
        </w:rPr>
        <w:t xml:space="preserve">Students </w:t>
      </w:r>
      <w:r w:rsidR="003C2BA8" w:rsidRPr="00E007A7">
        <w:rPr>
          <w:rFonts w:ascii="Tahoma" w:hAnsi="Tahoma"/>
          <w:sz w:val="24"/>
          <w:szCs w:val="24"/>
        </w:rPr>
        <w:t>W</w:t>
      </w:r>
      <w:r w:rsidR="00303C95" w:rsidRPr="00E007A7">
        <w:rPr>
          <w:rFonts w:ascii="Tahoma" w:hAnsi="Tahoma"/>
          <w:sz w:val="24"/>
          <w:szCs w:val="24"/>
        </w:rPr>
        <w:t>ith Visual Impairments: A Guidebook for Teachers</w:t>
      </w:r>
      <w:r w:rsidR="00124DAE" w:rsidRPr="00E007A7">
        <w:rPr>
          <w:rFonts w:ascii="Tahoma" w:hAnsi="Tahoma"/>
          <w:sz w:val="24"/>
          <w:szCs w:val="24"/>
        </w:rPr>
        <w:t>]</w:t>
      </w:r>
    </w:p>
    <w:p w14:paraId="41589ECB" w14:textId="6953EB03" w:rsidR="00F60CCE" w:rsidRPr="00E007A7" w:rsidRDefault="00F60CCE" w:rsidP="00124DAE">
      <w:pPr>
        <w:spacing w:after="0" w:line="240" w:lineRule="auto"/>
        <w:ind w:left="720" w:hanging="720"/>
        <w:jc w:val="left"/>
        <w:rPr>
          <w:rFonts w:ascii="Tahoma" w:hAnsi="Tahoma"/>
          <w:sz w:val="24"/>
          <w:szCs w:val="24"/>
        </w:rPr>
      </w:pPr>
      <w:r w:rsidRPr="00E007A7">
        <w:rPr>
          <w:rFonts w:ascii="Tahoma" w:hAnsi="Tahoma"/>
          <w:sz w:val="24"/>
          <w:szCs w:val="24"/>
        </w:rPr>
        <w:t xml:space="preserve">Kelly, Stacy, Ed.D., Assistant Professor, Department of Special and Early Education, College of Education, Northern Illinois University, DeKalb, IL [Health Education for Students </w:t>
      </w:r>
      <w:r w:rsidR="00E007A7">
        <w:rPr>
          <w:rFonts w:ascii="Tahoma" w:hAnsi="Tahoma"/>
          <w:sz w:val="24"/>
          <w:szCs w:val="24"/>
        </w:rPr>
        <w:t>W</w:t>
      </w:r>
      <w:r w:rsidRPr="00E007A7">
        <w:rPr>
          <w:rFonts w:ascii="Tahoma" w:hAnsi="Tahoma"/>
          <w:sz w:val="24"/>
          <w:szCs w:val="24"/>
        </w:rPr>
        <w:t>ith Visual Impairments</w:t>
      </w:r>
      <w:r w:rsidR="003C2BA8" w:rsidRPr="00E007A7">
        <w:rPr>
          <w:rFonts w:ascii="Tahoma" w:hAnsi="Tahoma"/>
          <w:sz w:val="24"/>
          <w:szCs w:val="24"/>
        </w:rPr>
        <w:t>: A Guidebook for Teachers</w:t>
      </w:r>
      <w:r w:rsidRPr="00E007A7">
        <w:rPr>
          <w:rFonts w:ascii="Tahoma" w:hAnsi="Tahoma"/>
          <w:sz w:val="24"/>
          <w:szCs w:val="24"/>
        </w:rPr>
        <w:t>]</w:t>
      </w:r>
    </w:p>
    <w:p w14:paraId="5945BDEE" w14:textId="77777777" w:rsidR="007977D6" w:rsidRPr="00F814A4" w:rsidRDefault="007977D6" w:rsidP="00124DAE">
      <w:pPr>
        <w:spacing w:after="0" w:line="240" w:lineRule="auto"/>
        <w:ind w:left="720" w:hanging="720"/>
        <w:jc w:val="left"/>
        <w:rPr>
          <w:rFonts w:ascii="Tahoma" w:hAnsi="Tahoma"/>
          <w:sz w:val="24"/>
          <w:szCs w:val="24"/>
        </w:rPr>
      </w:pPr>
      <w:r w:rsidRPr="00F814A4">
        <w:rPr>
          <w:rFonts w:ascii="Tahoma" w:hAnsi="Tahoma"/>
          <w:sz w:val="24"/>
          <w:szCs w:val="24"/>
        </w:rPr>
        <w:t xml:space="preserve">Lepore, Monica, Ed.D., </w:t>
      </w:r>
      <w:r w:rsidR="00124DAE" w:rsidRPr="00F814A4">
        <w:rPr>
          <w:rFonts w:ascii="Tahoma" w:hAnsi="Tahoma"/>
          <w:sz w:val="24"/>
          <w:szCs w:val="24"/>
        </w:rPr>
        <w:t>Certified Adapted Physical Educator</w:t>
      </w:r>
      <w:r w:rsidRPr="00F814A4">
        <w:rPr>
          <w:rFonts w:ascii="Tahoma" w:hAnsi="Tahoma"/>
          <w:sz w:val="24"/>
          <w:szCs w:val="24"/>
        </w:rPr>
        <w:t xml:space="preserve">, Professor, Department of Kinesiology, Coordinator of Adapted Physical Activity Programs, West Chester </w:t>
      </w:r>
      <w:r w:rsidRPr="00F814A4">
        <w:rPr>
          <w:rFonts w:ascii="Tahoma" w:hAnsi="Tahoma"/>
          <w:sz w:val="24"/>
          <w:szCs w:val="24"/>
        </w:rPr>
        <w:lastRenderedPageBreak/>
        <w:t>University, West Chester, PA [SPORTS COURTS]</w:t>
      </w:r>
    </w:p>
    <w:p w14:paraId="3E53D751" w14:textId="77777777" w:rsidR="00662211" w:rsidRPr="00F814A4" w:rsidRDefault="00F60CCE" w:rsidP="00662211">
      <w:pPr>
        <w:spacing w:after="0" w:line="240" w:lineRule="auto"/>
        <w:ind w:left="720" w:hanging="720"/>
        <w:jc w:val="left"/>
        <w:rPr>
          <w:rFonts w:ascii="Tahoma" w:hAnsi="Tahoma"/>
          <w:sz w:val="24"/>
          <w:szCs w:val="24"/>
        </w:rPr>
      </w:pPr>
      <w:r w:rsidRPr="00F814A4">
        <w:rPr>
          <w:rFonts w:ascii="Tahoma" w:hAnsi="Tahoma"/>
          <w:sz w:val="24"/>
          <w:szCs w:val="24"/>
        </w:rPr>
        <w:t xml:space="preserve">Lepore-Stevens, Maria, M.A., </w:t>
      </w:r>
      <w:r w:rsidR="00124DAE" w:rsidRPr="00F814A4">
        <w:rPr>
          <w:rFonts w:ascii="Tahoma" w:hAnsi="Tahoma"/>
          <w:sz w:val="24"/>
          <w:szCs w:val="24"/>
        </w:rPr>
        <w:t>Certified Adapted Physical Educator</w:t>
      </w:r>
      <w:r w:rsidRPr="00F814A4">
        <w:rPr>
          <w:rFonts w:ascii="Tahoma" w:hAnsi="Tahoma"/>
          <w:sz w:val="24"/>
          <w:szCs w:val="24"/>
        </w:rPr>
        <w:t xml:space="preserve">, </w:t>
      </w:r>
      <w:r w:rsidR="00124DAE" w:rsidRPr="00F814A4">
        <w:rPr>
          <w:rFonts w:ascii="Tahoma" w:hAnsi="Tahoma"/>
          <w:sz w:val="24"/>
          <w:szCs w:val="24"/>
        </w:rPr>
        <w:t>Certified Orientation and Mobility Specialist</w:t>
      </w:r>
      <w:r w:rsidRPr="00F814A4">
        <w:rPr>
          <w:rFonts w:ascii="Tahoma" w:hAnsi="Tahoma"/>
          <w:sz w:val="24"/>
          <w:szCs w:val="24"/>
        </w:rPr>
        <w:t xml:space="preserve">, </w:t>
      </w:r>
      <w:r w:rsidR="007977D6" w:rsidRPr="00F814A4">
        <w:rPr>
          <w:rFonts w:ascii="Tahoma" w:hAnsi="Tahoma"/>
          <w:sz w:val="24"/>
          <w:szCs w:val="24"/>
        </w:rPr>
        <w:t>West Chester University, W</w:t>
      </w:r>
      <w:r w:rsidR="00662211" w:rsidRPr="00F814A4">
        <w:rPr>
          <w:rFonts w:ascii="Tahoma" w:hAnsi="Tahoma"/>
          <w:sz w:val="24"/>
          <w:szCs w:val="24"/>
        </w:rPr>
        <w:t>est Chester, PA [SPORTS COURTS]</w:t>
      </w:r>
    </w:p>
    <w:p w14:paraId="46AED3BD" w14:textId="10F5E6E9" w:rsidR="00F60CCE" w:rsidRPr="00760116" w:rsidRDefault="00F60CCE" w:rsidP="00662211">
      <w:pPr>
        <w:spacing w:after="0" w:line="240" w:lineRule="auto"/>
        <w:ind w:left="720" w:hanging="720"/>
        <w:jc w:val="left"/>
        <w:rPr>
          <w:rFonts w:ascii="Tahoma" w:hAnsi="Tahoma"/>
          <w:sz w:val="24"/>
          <w:szCs w:val="24"/>
          <w:highlight w:val="yellow"/>
        </w:rPr>
      </w:pPr>
      <w:r w:rsidRPr="00F814A4">
        <w:rPr>
          <w:rFonts w:ascii="Tahoma" w:hAnsi="Tahoma"/>
          <w:sz w:val="24"/>
          <w:szCs w:val="24"/>
        </w:rPr>
        <w:t xml:space="preserve">Lieberman, Lauren, Ph.D., </w:t>
      </w:r>
      <w:r w:rsidR="007977D6" w:rsidRPr="00F814A4">
        <w:rPr>
          <w:rFonts w:ascii="Tahoma" w:hAnsi="Tahoma"/>
          <w:sz w:val="24"/>
          <w:szCs w:val="24"/>
        </w:rPr>
        <w:t xml:space="preserve">Distinguished Service </w:t>
      </w:r>
      <w:r w:rsidRPr="00F814A4">
        <w:rPr>
          <w:rFonts w:ascii="Tahoma" w:hAnsi="Tahoma"/>
          <w:sz w:val="24"/>
          <w:szCs w:val="24"/>
        </w:rPr>
        <w:t xml:space="preserve">Professor, The College at Brockport: State University of New </w:t>
      </w:r>
      <w:r w:rsidR="00BB2A82">
        <w:rPr>
          <w:rFonts w:ascii="Tahoma" w:hAnsi="Tahoma"/>
          <w:sz w:val="24"/>
          <w:szCs w:val="24"/>
        </w:rPr>
        <w:t>York, Brockport, NY</w:t>
      </w:r>
      <w:r w:rsidRPr="00F814A4">
        <w:rPr>
          <w:rFonts w:ascii="Tahoma" w:hAnsi="Tahoma"/>
          <w:sz w:val="24"/>
          <w:szCs w:val="24"/>
        </w:rPr>
        <w:t xml:space="preserve"> [SPORTS COURTS]</w:t>
      </w:r>
    </w:p>
    <w:p w14:paraId="3BFDDC91" w14:textId="77777777" w:rsidR="00F60CCE" w:rsidRPr="003B50FD" w:rsidRDefault="00F60CCE" w:rsidP="00124DAE">
      <w:pPr>
        <w:spacing w:after="0" w:line="240" w:lineRule="auto"/>
        <w:ind w:left="720" w:hanging="720"/>
        <w:jc w:val="left"/>
        <w:rPr>
          <w:rFonts w:ascii="Tahoma" w:hAnsi="Tahoma"/>
          <w:sz w:val="24"/>
          <w:szCs w:val="24"/>
        </w:rPr>
      </w:pPr>
      <w:r w:rsidRPr="003B50FD">
        <w:rPr>
          <w:rFonts w:ascii="Tahoma" w:hAnsi="Tahoma"/>
          <w:sz w:val="24"/>
          <w:szCs w:val="24"/>
        </w:rPr>
        <w:t>Lopez, Joyce, Product Developer, Phantom Concepts (for PlayAbility Toys™), San Leandro, CA [Paint-By-Number Safari</w:t>
      </w:r>
      <w:r w:rsidR="0001552E" w:rsidRPr="003B50FD">
        <w:rPr>
          <w:rFonts w:ascii="Tahoma" w:hAnsi="Tahoma"/>
          <w:sz w:val="24"/>
          <w:szCs w:val="24"/>
        </w:rPr>
        <w:t>™</w:t>
      </w:r>
      <w:r w:rsidRPr="003B50FD">
        <w:rPr>
          <w:rFonts w:ascii="Tahoma" w:hAnsi="Tahoma"/>
          <w:sz w:val="24"/>
          <w:szCs w:val="24"/>
        </w:rPr>
        <w:t>]</w:t>
      </w:r>
    </w:p>
    <w:p w14:paraId="15037787" w14:textId="02E5D8F6" w:rsidR="00AF4106" w:rsidRDefault="00AF4106" w:rsidP="00124DAE">
      <w:pPr>
        <w:spacing w:after="0" w:line="240" w:lineRule="auto"/>
        <w:ind w:left="720" w:hanging="720"/>
        <w:jc w:val="left"/>
        <w:rPr>
          <w:rFonts w:ascii="Tahoma" w:hAnsi="Tahoma"/>
          <w:sz w:val="24"/>
          <w:szCs w:val="20"/>
        </w:rPr>
      </w:pPr>
      <w:r w:rsidRPr="00A63CDD">
        <w:rPr>
          <w:rFonts w:ascii="Tahoma" w:hAnsi="Tahoma"/>
          <w:sz w:val="24"/>
          <w:szCs w:val="20"/>
        </w:rPr>
        <w:t>Lueck, Amanda H., Professor Emerita, Department of Special Education, San Francisco State University, CA</w:t>
      </w:r>
      <w:r w:rsidR="00124DAE" w:rsidRPr="00A63CDD">
        <w:rPr>
          <w:rFonts w:ascii="Tahoma" w:hAnsi="Tahoma"/>
          <w:sz w:val="24"/>
          <w:szCs w:val="20"/>
        </w:rPr>
        <w:t xml:space="preserve"> </w:t>
      </w:r>
      <w:r w:rsidR="00124DAE" w:rsidRPr="00A63CDD">
        <w:rPr>
          <w:rFonts w:ascii="Tahoma" w:hAnsi="Tahoma"/>
          <w:sz w:val="24"/>
          <w:szCs w:val="24"/>
        </w:rPr>
        <w:t>[Ba</w:t>
      </w:r>
      <w:r w:rsidR="007333C3">
        <w:rPr>
          <w:rFonts w:ascii="Tahoma" w:hAnsi="Tahoma"/>
          <w:sz w:val="24"/>
          <w:szCs w:val="24"/>
        </w:rPr>
        <w:t xml:space="preserve">rraga Visual Efficiency Program, </w:t>
      </w:r>
      <w:r w:rsidRPr="00A63CDD">
        <w:rPr>
          <w:rFonts w:ascii="Tahoma" w:hAnsi="Tahoma"/>
          <w:sz w:val="24"/>
          <w:szCs w:val="20"/>
        </w:rPr>
        <w:t>CVI Companion Guide]</w:t>
      </w:r>
    </w:p>
    <w:p w14:paraId="309E9F3E" w14:textId="63952AEF" w:rsidR="003B50FD" w:rsidRPr="003B50FD" w:rsidRDefault="003B50FD" w:rsidP="003B50FD">
      <w:pPr>
        <w:widowControl/>
        <w:adjustRightInd/>
        <w:spacing w:after="0" w:line="240" w:lineRule="auto"/>
        <w:ind w:left="720" w:hanging="720"/>
        <w:jc w:val="left"/>
        <w:textAlignment w:val="auto"/>
        <w:rPr>
          <w:rFonts w:ascii="Tahoma" w:eastAsia="Calibri" w:hAnsi="Tahoma"/>
          <w:sz w:val="24"/>
          <w:szCs w:val="24"/>
        </w:rPr>
      </w:pPr>
      <w:r w:rsidRPr="003B50FD">
        <w:rPr>
          <w:rFonts w:ascii="Tahoma" w:eastAsia="Calibri" w:hAnsi="Tahoma"/>
          <w:sz w:val="24"/>
          <w:szCs w:val="24"/>
        </w:rPr>
        <w:t>MacKenzie, Connor, Oldham County High School Student, APH Technology Consultant, LaGrange, KY [</w:t>
      </w:r>
      <w:r w:rsidRPr="000D377C">
        <w:rPr>
          <w:rFonts w:ascii="Tahoma" w:eastAsia="Calibri" w:hAnsi="Tahoma"/>
          <w:sz w:val="24"/>
          <w:szCs w:val="24"/>
        </w:rPr>
        <w:t>Snapino</w:t>
      </w:r>
      <w:r w:rsidR="000D377C">
        <w:rPr>
          <w:rFonts w:ascii="Tahoma" w:eastAsia="Calibri" w:hAnsi="Tahoma"/>
          <w:sz w:val="24"/>
          <w:szCs w:val="24"/>
        </w:rPr>
        <w:t>™</w:t>
      </w:r>
      <w:r w:rsidRPr="000D377C">
        <w:rPr>
          <w:rFonts w:ascii="Tahoma" w:eastAsia="Calibri" w:hAnsi="Tahoma"/>
          <w:sz w:val="24"/>
          <w:szCs w:val="24"/>
        </w:rPr>
        <w:t>, Accessible RC Snap Rover</w:t>
      </w:r>
      <w:r w:rsidR="000D377C">
        <w:rPr>
          <w:rFonts w:ascii="Tahoma" w:eastAsia="Calibri" w:hAnsi="Tahoma"/>
          <w:sz w:val="24"/>
          <w:szCs w:val="24"/>
        </w:rPr>
        <w:t>™</w:t>
      </w:r>
      <w:r w:rsidRPr="000D377C">
        <w:rPr>
          <w:rFonts w:ascii="Tahoma" w:eastAsia="Calibri" w:hAnsi="Tahoma"/>
          <w:sz w:val="24"/>
          <w:szCs w:val="24"/>
        </w:rPr>
        <w:t>, and Bric</w:t>
      </w:r>
      <w:r w:rsidR="000D377C">
        <w:rPr>
          <w:rFonts w:ascii="Tahoma" w:eastAsia="Calibri" w:hAnsi="Tahoma"/>
          <w:sz w:val="24"/>
          <w:szCs w:val="24"/>
        </w:rPr>
        <w:t>k</w:t>
      </w:r>
      <w:r w:rsidRPr="000D377C">
        <w:rPr>
          <w:rFonts w:ascii="Tahoma" w:eastAsia="Calibri" w:hAnsi="Tahoma"/>
          <w:sz w:val="24"/>
          <w:szCs w:val="24"/>
        </w:rPr>
        <w:t xml:space="preserve"> Structures</w:t>
      </w:r>
      <w:r w:rsidR="000D377C">
        <w:rPr>
          <w:rFonts w:ascii="Tahoma" w:eastAsia="Calibri" w:hAnsi="Tahoma"/>
          <w:sz w:val="24"/>
          <w:szCs w:val="24"/>
        </w:rPr>
        <w:t>™</w:t>
      </w:r>
      <w:r w:rsidRPr="003B50FD">
        <w:rPr>
          <w:rFonts w:ascii="Tahoma" w:eastAsia="Calibri" w:hAnsi="Tahoma"/>
          <w:sz w:val="24"/>
          <w:szCs w:val="24"/>
        </w:rPr>
        <w:t>]</w:t>
      </w:r>
    </w:p>
    <w:p w14:paraId="410D2925" w14:textId="77777777" w:rsidR="00165D0B" w:rsidRPr="007333C3" w:rsidRDefault="00165D0B" w:rsidP="00124DAE">
      <w:pPr>
        <w:adjustRightInd/>
        <w:spacing w:after="0" w:line="240" w:lineRule="auto"/>
        <w:ind w:left="720" w:hanging="720"/>
        <w:jc w:val="left"/>
        <w:textAlignment w:val="auto"/>
        <w:rPr>
          <w:rFonts w:ascii="Tahoma" w:hAnsi="Tahoma"/>
          <w:snapToGrid w:val="0"/>
          <w:sz w:val="24"/>
          <w:szCs w:val="20"/>
        </w:rPr>
      </w:pPr>
      <w:r w:rsidRPr="007333C3">
        <w:rPr>
          <w:rFonts w:ascii="Tahoma" w:hAnsi="Tahoma"/>
          <w:snapToGrid w:val="0"/>
          <w:sz w:val="24"/>
          <w:szCs w:val="20"/>
        </w:rPr>
        <w:t>Maffei, Patricia, M.A., Program Director, The Hatlen Center for the Blind, San Pablo, CA [Quick &amp; Easy ECC Mobile App]</w:t>
      </w:r>
    </w:p>
    <w:p w14:paraId="30F045A3" w14:textId="77777777" w:rsidR="003C2BA8" w:rsidRPr="00E007A7" w:rsidRDefault="003C2BA8" w:rsidP="00124DAE">
      <w:pPr>
        <w:spacing w:after="0" w:line="240" w:lineRule="auto"/>
        <w:ind w:left="720" w:hanging="720"/>
        <w:jc w:val="left"/>
        <w:rPr>
          <w:rFonts w:ascii="Tahoma" w:hAnsi="Tahoma"/>
          <w:sz w:val="24"/>
          <w:szCs w:val="24"/>
        </w:rPr>
      </w:pPr>
      <w:r w:rsidRPr="00E007A7">
        <w:rPr>
          <w:rFonts w:ascii="Tahoma" w:hAnsi="Tahoma"/>
          <w:sz w:val="24"/>
          <w:szCs w:val="24"/>
        </w:rPr>
        <w:t>Martin, Erika, Ph.D., Biology Lab Coordinator, Emporia State University, Emporia, KS [Adapted Biology Lab Manual]</w:t>
      </w:r>
    </w:p>
    <w:p w14:paraId="51C3826F" w14:textId="77777777" w:rsidR="00D96CFA" w:rsidRPr="00E007A7" w:rsidRDefault="00D96CFA" w:rsidP="00124DAE">
      <w:pPr>
        <w:widowControl/>
        <w:adjustRightInd/>
        <w:spacing w:after="0" w:line="240" w:lineRule="auto"/>
        <w:ind w:left="720" w:hanging="720"/>
        <w:jc w:val="left"/>
        <w:textAlignment w:val="auto"/>
        <w:rPr>
          <w:rFonts w:ascii="Tahoma" w:eastAsia="Calibri" w:hAnsi="Tahoma"/>
          <w:sz w:val="24"/>
          <w:szCs w:val="24"/>
        </w:rPr>
      </w:pPr>
      <w:r w:rsidRPr="00E007A7">
        <w:rPr>
          <w:rFonts w:ascii="Tahoma" w:eastAsia="Calibri" w:hAnsi="Tahoma"/>
          <w:sz w:val="24"/>
          <w:szCs w:val="24"/>
        </w:rPr>
        <w:t>Millar, Laura, Sexual Health Service Program Coordinator, LightHouse for the Blind and Visually Impaired, San Francisco, CA [Health Education for Students With Visual Impairments: A Guidebook for Teachers]</w:t>
      </w:r>
    </w:p>
    <w:p w14:paraId="546FC29A" w14:textId="75B14C50"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Miyake, Yoshi, B.S., F</w:t>
      </w:r>
      <w:r w:rsidR="00054794" w:rsidRPr="003B50FD">
        <w:rPr>
          <w:rFonts w:ascii="Tahoma" w:hAnsi="Tahoma"/>
          <w:sz w:val="24"/>
          <w:szCs w:val="24"/>
        </w:rPr>
        <w:t>reelance Graphic Artist</w:t>
      </w:r>
      <w:r w:rsidR="00935D4F" w:rsidRPr="003B50FD">
        <w:rPr>
          <w:rFonts w:ascii="Tahoma" w:hAnsi="Tahoma"/>
          <w:sz w:val="24"/>
          <w:szCs w:val="24"/>
        </w:rPr>
        <w:t xml:space="preserve"> </w:t>
      </w:r>
      <w:r w:rsidRPr="003B50FD">
        <w:rPr>
          <w:rFonts w:ascii="Tahoma" w:hAnsi="Tahoma"/>
          <w:sz w:val="24"/>
          <w:szCs w:val="24"/>
        </w:rPr>
        <w:t>[</w:t>
      </w:r>
      <w:r w:rsidR="004A7275" w:rsidRPr="003B50FD">
        <w:rPr>
          <w:rFonts w:ascii="Tahoma" w:hAnsi="Tahoma"/>
          <w:sz w:val="24"/>
          <w:szCs w:val="24"/>
        </w:rPr>
        <w:t>Barraga Visual Efficiency Program</w:t>
      </w:r>
      <w:r w:rsidR="00D32BA0" w:rsidRPr="003B50FD">
        <w:rPr>
          <w:rFonts w:ascii="Tahoma" w:hAnsi="Tahoma"/>
          <w:sz w:val="24"/>
          <w:szCs w:val="24"/>
        </w:rPr>
        <w:t>]</w:t>
      </w:r>
    </w:p>
    <w:p w14:paraId="02C69C15" w14:textId="77777777" w:rsidR="00A67324" w:rsidRPr="00E007A7" w:rsidRDefault="00A67324" w:rsidP="00A67324">
      <w:pPr>
        <w:spacing w:after="0" w:line="240" w:lineRule="auto"/>
        <w:ind w:left="720" w:hanging="720"/>
        <w:jc w:val="left"/>
        <w:rPr>
          <w:rFonts w:ascii="Tahoma" w:hAnsi="Tahoma"/>
          <w:sz w:val="24"/>
          <w:szCs w:val="24"/>
        </w:rPr>
      </w:pPr>
      <w:r w:rsidRPr="00E007A7">
        <w:rPr>
          <w:rFonts w:ascii="Tahoma" w:hAnsi="Tahoma"/>
          <w:sz w:val="24"/>
          <w:szCs w:val="24"/>
        </w:rPr>
        <w:t>Neybert, Ashley, B.S., Independence Science, LLC, Purdue Research Park, West Lafayette, IN [Submersible Audible Light Sensor]</w:t>
      </w:r>
    </w:p>
    <w:p w14:paraId="185E943E" w14:textId="77777777" w:rsidR="002D56C2" w:rsidRPr="003B50FD" w:rsidRDefault="002D56C2" w:rsidP="00124DAE">
      <w:pPr>
        <w:spacing w:after="0" w:line="240" w:lineRule="auto"/>
        <w:ind w:left="720" w:hanging="720"/>
        <w:jc w:val="left"/>
        <w:rPr>
          <w:rFonts w:ascii="Tahoma" w:hAnsi="Tahoma"/>
          <w:sz w:val="24"/>
          <w:szCs w:val="24"/>
        </w:rPr>
      </w:pPr>
      <w:r w:rsidRPr="003B50FD">
        <w:rPr>
          <w:rFonts w:ascii="Tahoma" w:hAnsi="Tahoma"/>
          <w:sz w:val="24"/>
          <w:szCs w:val="24"/>
        </w:rPr>
        <w:t>Orel-Bixler, Deborah, Ph.D., O.D., Professor of Clinical Optometry, University of California</w:t>
      </w:r>
      <w:r w:rsidR="00935D4F" w:rsidRPr="003B50FD">
        <w:rPr>
          <w:rFonts w:ascii="Tahoma" w:hAnsi="Tahoma"/>
          <w:sz w:val="24"/>
          <w:szCs w:val="24"/>
        </w:rPr>
        <w:t>, Berkeley, School of Optometry</w:t>
      </w:r>
      <w:r w:rsidRPr="003B50FD">
        <w:rPr>
          <w:rFonts w:ascii="Tahoma" w:hAnsi="Tahoma"/>
          <w:sz w:val="24"/>
          <w:szCs w:val="24"/>
        </w:rPr>
        <w:t xml:space="preserve"> [Barraga Visual Efficiency Program]</w:t>
      </w:r>
    </w:p>
    <w:p w14:paraId="7F69D45B" w14:textId="460CA15E" w:rsidR="0070400A" w:rsidRPr="003B50FD" w:rsidRDefault="0070400A" w:rsidP="00124DAE">
      <w:pPr>
        <w:widowControl/>
        <w:adjustRightInd/>
        <w:spacing w:after="0" w:line="240" w:lineRule="auto"/>
        <w:ind w:left="720" w:hanging="720"/>
        <w:jc w:val="left"/>
        <w:textAlignment w:val="auto"/>
        <w:rPr>
          <w:rFonts w:ascii="Tahoma" w:eastAsia="Calibri" w:hAnsi="Tahoma"/>
          <w:sz w:val="24"/>
          <w:szCs w:val="24"/>
        </w:rPr>
      </w:pPr>
      <w:r w:rsidRPr="003B50FD">
        <w:rPr>
          <w:rFonts w:ascii="Tahoma" w:eastAsia="Calibri" w:hAnsi="Tahoma"/>
          <w:sz w:val="24"/>
          <w:szCs w:val="24"/>
        </w:rPr>
        <w:t>Osterhaus, Susan, M.Ed., Statewide Mathematics Consultant, Outreach Program, Texas School for the Blind and Visually Impaired, Austin, TX [</w:t>
      </w:r>
      <w:r w:rsidR="003B50FD" w:rsidRPr="003B50FD">
        <w:rPr>
          <w:rFonts w:ascii="Tahoma" w:eastAsia="Calibri" w:hAnsi="Tahoma"/>
          <w:sz w:val="24"/>
          <w:szCs w:val="24"/>
        </w:rPr>
        <w:t>Math Symbol Reference Booklets</w:t>
      </w:r>
      <w:r w:rsidRPr="003B50FD">
        <w:rPr>
          <w:rFonts w:ascii="Tahoma" w:eastAsia="Calibri" w:hAnsi="Tahoma"/>
          <w:sz w:val="24"/>
          <w:szCs w:val="24"/>
        </w:rPr>
        <w:t>]</w:t>
      </w:r>
    </w:p>
    <w:p w14:paraId="7742C721"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Peek, Rebecca, M.Ed. Special Education, M.Ed. Early Childhood Special Education, M.Ed. Curriculum and Instruction (Reading), Teacher of Students with Visual Impairments, Fairfax County Public Schools, Fairfax, VA [Building on Patterns Second Edition, Kindergarten]</w:t>
      </w:r>
    </w:p>
    <w:p w14:paraId="3EEDAE89" w14:textId="1440CC16" w:rsidR="00620222" w:rsidRPr="003B50FD" w:rsidRDefault="00620222" w:rsidP="00196121">
      <w:pPr>
        <w:spacing w:after="0" w:line="240" w:lineRule="auto"/>
        <w:ind w:left="720" w:hanging="720"/>
        <w:jc w:val="left"/>
        <w:rPr>
          <w:rFonts w:ascii="Tahoma" w:hAnsi="Tahoma"/>
          <w:sz w:val="24"/>
          <w:szCs w:val="24"/>
        </w:rPr>
      </w:pPr>
      <w:r w:rsidRPr="003B50FD">
        <w:rPr>
          <w:rFonts w:ascii="Tahoma" w:hAnsi="Tahoma"/>
          <w:sz w:val="24"/>
          <w:szCs w:val="24"/>
        </w:rPr>
        <w:t xml:space="preserve">Ramella, Beth, B.S., M.Ed., Outreach Director and CVI Project Leader, Teacher of the Visually Impaired, Certified Orientation and Mobility Specialist, Certified in Special Education Supervision, Western Pennsylvania School for Blind Children, Pittsburgh, PA [Color </w:t>
      </w:r>
      <w:r w:rsidR="00D32BA0" w:rsidRPr="003B50FD">
        <w:rPr>
          <w:rFonts w:ascii="Tahoma" w:hAnsi="Tahoma"/>
          <w:sz w:val="24"/>
          <w:szCs w:val="24"/>
        </w:rPr>
        <w:t>Raceway</w:t>
      </w:r>
      <w:r w:rsidRPr="003B50FD">
        <w:rPr>
          <w:rFonts w:ascii="Tahoma" w:hAnsi="Tahoma"/>
          <w:sz w:val="24"/>
          <w:szCs w:val="24"/>
        </w:rPr>
        <w:t>]</w:t>
      </w:r>
    </w:p>
    <w:p w14:paraId="4086A169" w14:textId="653DEBBD"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Read, Izetta, B.A., Teacher of Students with Visual Impairments, Santa Barbara County Education Office, Santa Maria, CA [Building on Patterns Second Edition, Prekindergarten and Kindergarten]</w:t>
      </w:r>
    </w:p>
    <w:p w14:paraId="1C157DC6" w14:textId="56C187B6" w:rsidR="002D56C2" w:rsidRPr="003B50FD" w:rsidRDefault="002D56C2" w:rsidP="002179A5">
      <w:pPr>
        <w:spacing w:after="0" w:line="240" w:lineRule="auto"/>
        <w:ind w:left="720" w:hanging="720"/>
        <w:jc w:val="left"/>
        <w:rPr>
          <w:rFonts w:ascii="Tahoma" w:hAnsi="Tahoma"/>
          <w:sz w:val="24"/>
          <w:szCs w:val="24"/>
        </w:rPr>
      </w:pPr>
      <w:r w:rsidRPr="003B50FD">
        <w:rPr>
          <w:rFonts w:ascii="Tahoma" w:hAnsi="Tahoma"/>
          <w:sz w:val="24"/>
          <w:szCs w:val="24"/>
        </w:rPr>
        <w:t>Roman-Lantzy, Christine, Ph.D., Consultant, Allison Park, PA [Barraga Visual Efficiency Program]</w:t>
      </w:r>
    </w:p>
    <w:p w14:paraId="712A8ACB" w14:textId="77777777" w:rsidR="00A67324" w:rsidRPr="00E007A7" w:rsidRDefault="00A67324" w:rsidP="00A67324">
      <w:pPr>
        <w:spacing w:after="0" w:line="240" w:lineRule="auto"/>
        <w:ind w:left="720" w:hanging="720"/>
        <w:jc w:val="left"/>
        <w:rPr>
          <w:rFonts w:ascii="Tahoma" w:hAnsi="Tahoma"/>
          <w:sz w:val="24"/>
          <w:szCs w:val="24"/>
        </w:rPr>
      </w:pPr>
      <w:r w:rsidRPr="00E007A7">
        <w:rPr>
          <w:rFonts w:ascii="Tahoma" w:hAnsi="Tahoma"/>
          <w:sz w:val="24"/>
          <w:szCs w:val="24"/>
        </w:rPr>
        <w:t>Rosen, Sandra, Ph.D., Professor, Coordinator of the Orientation &amp; Mobility Program, San Francisco State University, San Francisco, CA [Step-By-Step Modernization]</w:t>
      </w:r>
    </w:p>
    <w:p w14:paraId="081B92BF" w14:textId="2637F617" w:rsidR="006A2C98" w:rsidRPr="003B50FD" w:rsidRDefault="006A2C98" w:rsidP="00124DAE">
      <w:pPr>
        <w:spacing w:after="0" w:line="240" w:lineRule="auto"/>
        <w:ind w:left="720" w:hanging="720"/>
        <w:jc w:val="left"/>
        <w:rPr>
          <w:rFonts w:ascii="Tahoma" w:hAnsi="Tahoma"/>
          <w:sz w:val="24"/>
          <w:szCs w:val="24"/>
        </w:rPr>
      </w:pPr>
      <w:r w:rsidRPr="003B50FD">
        <w:rPr>
          <w:rFonts w:ascii="Tahoma" w:hAnsi="Tahoma"/>
          <w:sz w:val="24"/>
          <w:szCs w:val="24"/>
        </w:rPr>
        <w:t xml:space="preserve">Rosenblum, L. Penny, Ph.D., Adjunct Associate Professor, Department of Special Education, Rehabilitation, and School Psychology, University of Arizona, Tucson, </w:t>
      </w:r>
      <w:r w:rsidRPr="003B50FD">
        <w:rPr>
          <w:rFonts w:ascii="Tahoma" w:hAnsi="Tahoma"/>
          <w:sz w:val="24"/>
          <w:szCs w:val="24"/>
        </w:rPr>
        <w:lastRenderedPageBreak/>
        <w:t>AZ [Barraga Visual Efficiency Program]</w:t>
      </w:r>
    </w:p>
    <w:p w14:paraId="24D96CC0" w14:textId="77777777" w:rsidR="005951EB" w:rsidRPr="003B50FD" w:rsidRDefault="005951EB" w:rsidP="005951EB">
      <w:pPr>
        <w:spacing w:after="0" w:line="240" w:lineRule="auto"/>
        <w:ind w:left="720" w:hanging="720"/>
        <w:jc w:val="left"/>
        <w:rPr>
          <w:rFonts w:ascii="Tahoma" w:hAnsi="Tahoma"/>
          <w:color w:val="000000" w:themeColor="text1"/>
          <w:sz w:val="24"/>
          <w:szCs w:val="24"/>
        </w:rPr>
      </w:pPr>
      <w:r w:rsidRPr="003B50FD">
        <w:rPr>
          <w:rFonts w:ascii="Tahoma" w:eastAsia="Calibri" w:hAnsi="Tahoma"/>
          <w:color w:val="000000" w:themeColor="text1"/>
          <w:sz w:val="24"/>
        </w:rPr>
        <w:t>Ross, Karen S., Ph.D., Former Director of Education and Community Outreach at Carrol Center for the Blind, Sudbury, MA [My Eyes My Vision]</w:t>
      </w:r>
    </w:p>
    <w:p w14:paraId="3D07B045" w14:textId="77777777" w:rsidR="00196121" w:rsidRPr="00196121" w:rsidRDefault="00196121" w:rsidP="00196121">
      <w:pPr>
        <w:spacing w:after="0" w:line="240" w:lineRule="auto"/>
        <w:ind w:left="720" w:hanging="720"/>
        <w:jc w:val="left"/>
        <w:rPr>
          <w:rFonts w:ascii="Tahoma" w:hAnsi="Tahoma"/>
          <w:sz w:val="24"/>
          <w:szCs w:val="24"/>
        </w:rPr>
      </w:pPr>
      <w:r w:rsidRPr="00196121">
        <w:rPr>
          <w:rFonts w:ascii="Tahoma" w:hAnsi="Tahoma"/>
          <w:sz w:val="24"/>
          <w:szCs w:val="24"/>
        </w:rPr>
        <w:t>Schimmelpfennig, Sue, M.A., Teacher of Students with Visual Impairments, Northwest Regional Education Service District, Hillsboro, OR [Building on Patterns Second Edition, Prekindergarten and Kindergarten]</w:t>
      </w:r>
    </w:p>
    <w:p w14:paraId="61819E14" w14:textId="213CE123" w:rsidR="00403D09" w:rsidRPr="00196121" w:rsidRDefault="00403D09" w:rsidP="00196121">
      <w:pPr>
        <w:spacing w:after="0" w:line="240" w:lineRule="auto"/>
        <w:ind w:left="720" w:hanging="720"/>
        <w:jc w:val="left"/>
        <w:rPr>
          <w:rFonts w:ascii="Tahoma" w:hAnsi="Tahoma"/>
          <w:sz w:val="24"/>
          <w:szCs w:val="24"/>
        </w:rPr>
      </w:pPr>
      <w:r>
        <w:rPr>
          <w:rFonts w:ascii="Tahoma" w:hAnsi="Tahoma" w:cs="Tahoma"/>
          <w:color w:val="000000"/>
          <w:sz w:val="24"/>
          <w:szCs w:val="24"/>
          <w:shd w:val="clear" w:color="auto" w:fill="FFFFFF"/>
        </w:rPr>
        <w:t xml:space="preserve">Sheline, Diane, M.A. Ed., </w:t>
      </w:r>
      <w:r w:rsidRPr="00036F4A">
        <w:rPr>
          <w:rFonts w:ascii="Tahoma" w:hAnsi="Tahoma" w:cs="Tahoma"/>
          <w:color w:val="000000"/>
          <w:sz w:val="24"/>
          <w:szCs w:val="24"/>
          <w:shd w:val="clear" w:color="auto" w:fill="FFFFFF"/>
        </w:rPr>
        <w:t>Teacher of the Visually Impaired</w:t>
      </w:r>
      <w:r>
        <w:rPr>
          <w:rFonts w:ascii="Tahoma" w:hAnsi="Tahoma" w:cs="Tahoma"/>
          <w:color w:val="000000"/>
          <w:sz w:val="24"/>
          <w:szCs w:val="24"/>
          <w:shd w:val="clear" w:color="auto" w:fill="FFFFFF"/>
        </w:rPr>
        <w:t>, Strategy to See, City, Sugar Land, TX [Multiple Disabilities Special Projects and Needs]</w:t>
      </w:r>
    </w:p>
    <w:p w14:paraId="72101966" w14:textId="7D224223" w:rsidR="0030722E" w:rsidRPr="00AF09A7" w:rsidRDefault="0030722E" w:rsidP="0030722E">
      <w:pPr>
        <w:spacing w:after="0" w:line="240" w:lineRule="auto"/>
        <w:jc w:val="left"/>
        <w:rPr>
          <w:rFonts w:ascii="Tahoma" w:hAnsi="Tahoma" w:cs="Tahoma"/>
          <w:sz w:val="24"/>
          <w:szCs w:val="24"/>
        </w:rPr>
      </w:pPr>
      <w:r w:rsidRPr="00AF09A7">
        <w:rPr>
          <w:rFonts w:ascii="Tahoma" w:hAnsi="Tahoma" w:cs="Tahoma"/>
          <w:sz w:val="24"/>
          <w:szCs w:val="24"/>
        </w:rPr>
        <w:t xml:space="preserve">Smith, Derrick, Ed.D, COMS, Associate Dean, Associate Professor, Department of </w:t>
      </w:r>
      <w:r w:rsidRPr="00AF09A7">
        <w:rPr>
          <w:rFonts w:ascii="Tahoma" w:hAnsi="Tahoma" w:cs="Tahoma"/>
          <w:sz w:val="24"/>
          <w:szCs w:val="24"/>
        </w:rPr>
        <w:tab/>
        <w:t>Curriculum and Instruction, University of Alabama in H</w:t>
      </w:r>
      <w:r w:rsidR="00AF09A7">
        <w:rPr>
          <w:rFonts w:ascii="Tahoma" w:hAnsi="Tahoma" w:cs="Tahoma"/>
          <w:sz w:val="24"/>
          <w:szCs w:val="24"/>
        </w:rPr>
        <w:t xml:space="preserve">untsville, Huntsville, </w:t>
      </w:r>
      <w:r w:rsidR="00AF09A7">
        <w:rPr>
          <w:rFonts w:ascii="Tahoma" w:hAnsi="Tahoma" w:cs="Tahoma"/>
          <w:sz w:val="24"/>
          <w:szCs w:val="24"/>
        </w:rPr>
        <w:tab/>
        <w:t>AL [</w:t>
      </w:r>
      <w:r w:rsidR="00AF09A7" w:rsidRPr="00AF09A7">
        <w:rPr>
          <w:rFonts w:ascii="Tahoma" w:hAnsi="Tahoma" w:cs="Tahoma"/>
          <w:sz w:val="24"/>
          <w:szCs w:val="24"/>
        </w:rPr>
        <w:t>Math Symbol Reference Booklets</w:t>
      </w:r>
      <w:r w:rsidRPr="00AF09A7">
        <w:rPr>
          <w:rFonts w:ascii="Tahoma" w:hAnsi="Tahoma" w:cs="Tahoma"/>
          <w:sz w:val="24"/>
          <w:szCs w:val="24"/>
        </w:rPr>
        <w:t>]</w:t>
      </w:r>
    </w:p>
    <w:p w14:paraId="79903FDD" w14:textId="2743CDD6" w:rsidR="00403D09" w:rsidRDefault="000A557B" w:rsidP="00403D09">
      <w:pPr>
        <w:spacing w:after="0" w:line="240" w:lineRule="auto"/>
        <w:ind w:left="720" w:hanging="720"/>
        <w:jc w:val="left"/>
        <w:rPr>
          <w:rFonts w:ascii="Tahoma" w:hAnsi="Tahoma" w:cs="Tahoma"/>
          <w:color w:val="000000"/>
          <w:sz w:val="24"/>
          <w:szCs w:val="24"/>
          <w:shd w:val="clear" w:color="auto" w:fill="FFFFFF"/>
        </w:rPr>
      </w:pPr>
      <w:r w:rsidRPr="00403D09">
        <w:rPr>
          <w:rFonts w:ascii="Tahoma" w:hAnsi="Tahoma"/>
          <w:sz w:val="24"/>
          <w:szCs w:val="24"/>
        </w:rPr>
        <w:t xml:space="preserve">Smith, Millie, M.Ed., Teacher of Student </w:t>
      </w:r>
      <w:r w:rsidR="00654270" w:rsidRPr="00403D09">
        <w:rPr>
          <w:rFonts w:ascii="Tahoma" w:hAnsi="Tahoma"/>
          <w:sz w:val="24"/>
          <w:szCs w:val="24"/>
        </w:rPr>
        <w:t>with</w:t>
      </w:r>
      <w:r w:rsidRPr="00403D09">
        <w:rPr>
          <w:rFonts w:ascii="Tahoma" w:hAnsi="Tahoma"/>
          <w:sz w:val="24"/>
          <w:szCs w:val="24"/>
        </w:rPr>
        <w:t xml:space="preserve"> Visual Impairments (retired), Consultant, Farmersville, TX [Ba</w:t>
      </w:r>
      <w:r w:rsidR="007333C3">
        <w:rPr>
          <w:rFonts w:ascii="Tahoma" w:hAnsi="Tahoma"/>
          <w:sz w:val="24"/>
          <w:szCs w:val="24"/>
        </w:rPr>
        <w:t>rraga Visual Efficiency Program</w:t>
      </w:r>
      <w:r w:rsidRPr="00403D09">
        <w:rPr>
          <w:rFonts w:ascii="Tahoma" w:hAnsi="Tahoma"/>
          <w:sz w:val="24"/>
          <w:szCs w:val="24"/>
        </w:rPr>
        <w:t>, Multiple a</w:t>
      </w:r>
      <w:r w:rsidR="007333C3">
        <w:rPr>
          <w:rFonts w:ascii="Tahoma" w:hAnsi="Tahoma"/>
          <w:sz w:val="24"/>
          <w:szCs w:val="24"/>
        </w:rPr>
        <w:t xml:space="preserve">nd Visual Impairments Website, </w:t>
      </w:r>
      <w:r w:rsidRPr="00403D09">
        <w:rPr>
          <w:rFonts w:ascii="Tahoma" w:hAnsi="Tahoma"/>
          <w:sz w:val="24"/>
          <w:szCs w:val="24"/>
        </w:rPr>
        <w:t>Sensory Learning Kit Revision and SLK Videos]</w:t>
      </w:r>
      <w:r w:rsidR="00403D09" w:rsidRPr="00403D09">
        <w:rPr>
          <w:rFonts w:ascii="Tahoma" w:hAnsi="Tahoma" w:cs="Tahoma"/>
          <w:color w:val="000000"/>
          <w:sz w:val="24"/>
          <w:szCs w:val="24"/>
          <w:shd w:val="clear" w:color="auto" w:fill="FFFFFF"/>
        </w:rPr>
        <w:t xml:space="preserve"> </w:t>
      </w:r>
    </w:p>
    <w:p w14:paraId="3EE46061" w14:textId="1CCD7A3F" w:rsidR="0030722E" w:rsidRPr="003B50FD" w:rsidRDefault="0030722E" w:rsidP="0030722E">
      <w:pPr>
        <w:spacing w:after="0" w:line="240" w:lineRule="auto"/>
        <w:jc w:val="left"/>
        <w:rPr>
          <w:rFonts w:ascii="Tahoma" w:hAnsi="Tahoma" w:cs="Tahoma"/>
          <w:sz w:val="24"/>
          <w:szCs w:val="24"/>
        </w:rPr>
      </w:pPr>
      <w:r w:rsidRPr="003B50FD">
        <w:rPr>
          <w:rFonts w:ascii="Tahoma" w:hAnsi="Tahoma" w:cs="Tahoma"/>
          <w:sz w:val="24"/>
          <w:szCs w:val="24"/>
        </w:rPr>
        <w:t>Smith, Sandy, M.Ed., C.A.E.S., TVI, Watertown, MA [</w:t>
      </w:r>
      <w:r w:rsidR="003B50FD" w:rsidRPr="003B50FD">
        <w:rPr>
          <w:rFonts w:ascii="Tahoma" w:hAnsi="Tahoma" w:cs="Tahoma"/>
          <w:sz w:val="24"/>
          <w:szCs w:val="24"/>
        </w:rPr>
        <w:t>Math Symbol Reference Booklets</w:t>
      </w:r>
      <w:r w:rsidRPr="003B50FD">
        <w:rPr>
          <w:rFonts w:ascii="Tahoma" w:hAnsi="Tahoma" w:cs="Tahoma"/>
          <w:sz w:val="24"/>
          <w:szCs w:val="24"/>
        </w:rPr>
        <w:t>]</w:t>
      </w:r>
    </w:p>
    <w:p w14:paraId="5A524493" w14:textId="08D4B59E" w:rsidR="007977D6" w:rsidRPr="00BB2A82" w:rsidRDefault="007977D6" w:rsidP="00124DAE">
      <w:pPr>
        <w:spacing w:after="0" w:line="240" w:lineRule="auto"/>
        <w:ind w:left="720" w:hanging="720"/>
        <w:jc w:val="left"/>
        <w:rPr>
          <w:rFonts w:ascii="Tahoma" w:hAnsi="Tahoma"/>
          <w:sz w:val="24"/>
          <w:szCs w:val="24"/>
        </w:rPr>
      </w:pPr>
      <w:r w:rsidRPr="00BB2A82">
        <w:rPr>
          <w:rFonts w:ascii="Tahoma" w:hAnsi="Tahoma"/>
          <w:sz w:val="24"/>
          <w:szCs w:val="24"/>
        </w:rPr>
        <w:t xml:space="preserve">Sticken, Jenna, M.S.Ed., Teacher of the Visually Impaired, </w:t>
      </w:r>
      <w:r w:rsidR="00662211" w:rsidRPr="00BB2A82">
        <w:rPr>
          <w:rFonts w:ascii="Tahoma" w:hAnsi="Tahoma"/>
          <w:color w:val="000000"/>
          <w:sz w:val="24"/>
          <w:szCs w:val="20"/>
        </w:rPr>
        <w:t>Certified Orientation and Mobility Specialist</w:t>
      </w:r>
      <w:r w:rsidRPr="00BB2A82">
        <w:rPr>
          <w:rFonts w:ascii="Tahoma" w:hAnsi="Tahoma"/>
          <w:sz w:val="24"/>
          <w:szCs w:val="24"/>
        </w:rPr>
        <w:t>, Indian Prairie School District #204, Naperville, IL [SPORTS COURTS]</w:t>
      </w:r>
    </w:p>
    <w:p w14:paraId="211DA55A" w14:textId="77777777" w:rsidR="00A67324" w:rsidRPr="00E007A7" w:rsidRDefault="00A67324" w:rsidP="00A67324">
      <w:pPr>
        <w:spacing w:after="0" w:line="240" w:lineRule="auto"/>
        <w:ind w:left="720" w:hanging="720"/>
        <w:jc w:val="left"/>
        <w:rPr>
          <w:rFonts w:ascii="Tahoma" w:hAnsi="Tahoma"/>
          <w:sz w:val="24"/>
          <w:szCs w:val="24"/>
        </w:rPr>
      </w:pPr>
      <w:r w:rsidRPr="00E007A7">
        <w:rPr>
          <w:rFonts w:ascii="Tahoma" w:hAnsi="Tahoma"/>
          <w:sz w:val="24"/>
          <w:szCs w:val="24"/>
        </w:rPr>
        <w:t>Stockhausen, Adam, M.A., Kentucky School for the Blind, Louisville, KY [Tactile Chemical Bonding Kit]</w:t>
      </w:r>
    </w:p>
    <w:p w14:paraId="095D4165" w14:textId="77777777" w:rsidR="006A2C98" w:rsidRPr="00E007A7" w:rsidRDefault="006A2C98" w:rsidP="00124DAE">
      <w:pPr>
        <w:spacing w:after="0" w:line="240" w:lineRule="auto"/>
        <w:ind w:left="720" w:hanging="720"/>
        <w:jc w:val="left"/>
        <w:rPr>
          <w:rFonts w:ascii="Tahoma" w:hAnsi="Tahoma"/>
          <w:sz w:val="24"/>
          <w:szCs w:val="24"/>
        </w:rPr>
      </w:pPr>
      <w:r w:rsidRPr="00E007A7">
        <w:rPr>
          <w:rFonts w:ascii="Tahoma" w:hAnsi="Tahoma"/>
          <w:sz w:val="24"/>
          <w:szCs w:val="24"/>
        </w:rPr>
        <w:t>Supalo, Cary, Ph.D., President, Independence Science, LLC, Purdue Research Park, West Lafayette, IN [Submersible Audible Light Sensor]</w:t>
      </w:r>
    </w:p>
    <w:p w14:paraId="59A26F0B" w14:textId="77777777" w:rsidR="006A2C98" w:rsidRPr="00E007A7" w:rsidRDefault="006A2C98" w:rsidP="00124DAE">
      <w:pPr>
        <w:spacing w:after="0" w:line="240" w:lineRule="auto"/>
        <w:ind w:left="720" w:hanging="720"/>
        <w:jc w:val="left"/>
        <w:rPr>
          <w:rFonts w:ascii="Tahoma" w:hAnsi="Tahoma"/>
          <w:sz w:val="24"/>
          <w:szCs w:val="24"/>
        </w:rPr>
      </w:pPr>
      <w:r w:rsidRPr="00E007A7">
        <w:rPr>
          <w:rFonts w:ascii="Tahoma" w:hAnsi="Tahoma"/>
          <w:sz w:val="24"/>
          <w:szCs w:val="24"/>
        </w:rPr>
        <w:t>Supalo, Ron, Project Manager, Independence Science, LLC, Purdue Research Park, West Lafayette, IN [Submersible Audible Light Sensor]</w:t>
      </w:r>
    </w:p>
    <w:p w14:paraId="478AF168" w14:textId="77777777" w:rsidR="00BA04FA" w:rsidRPr="00E007A7" w:rsidRDefault="006A2C98" w:rsidP="00124DAE">
      <w:pPr>
        <w:spacing w:after="0" w:line="240" w:lineRule="auto"/>
        <w:ind w:left="720" w:hanging="720"/>
        <w:jc w:val="left"/>
        <w:rPr>
          <w:rFonts w:ascii="Tahoma" w:hAnsi="Tahoma"/>
          <w:sz w:val="24"/>
          <w:szCs w:val="24"/>
        </w:rPr>
      </w:pPr>
      <w:r w:rsidRPr="00E007A7">
        <w:rPr>
          <w:rFonts w:ascii="Tahoma" w:hAnsi="Tahoma"/>
          <w:sz w:val="24"/>
          <w:szCs w:val="24"/>
        </w:rPr>
        <w:t>Swain, Mark, Owner, Precision Circuit, LLC, Columbus, IN [Submersible Audible Light Sensor]</w:t>
      </w:r>
    </w:p>
    <w:p w14:paraId="0D687BD9" w14:textId="05E9C413" w:rsidR="002A0176" w:rsidRDefault="0070400A" w:rsidP="002A0176">
      <w:pPr>
        <w:spacing w:after="0" w:line="240" w:lineRule="auto"/>
        <w:ind w:left="720" w:hanging="720"/>
        <w:jc w:val="left"/>
        <w:rPr>
          <w:rFonts w:ascii="Tahoma" w:eastAsia="Calibri" w:hAnsi="Tahoma"/>
          <w:sz w:val="24"/>
          <w:szCs w:val="24"/>
        </w:rPr>
      </w:pPr>
      <w:r w:rsidRPr="00AF09A7">
        <w:rPr>
          <w:rFonts w:ascii="Tahoma" w:eastAsia="Calibri" w:hAnsi="Tahoma"/>
          <w:sz w:val="24"/>
          <w:szCs w:val="24"/>
        </w:rPr>
        <w:t xml:space="preserve">Swenson, Anna, M.Ed., Teacher of the Visually Impaired, Fairfax Co. Public Schools, Retired, Dunn Loring, VA </w:t>
      </w:r>
      <w:r w:rsidR="002D4DDD" w:rsidRPr="00AF09A7">
        <w:rPr>
          <w:rFonts w:ascii="Tahoma" w:hAnsi="Tahoma"/>
          <w:color w:val="000000"/>
          <w:sz w:val="24"/>
          <w:szCs w:val="20"/>
        </w:rPr>
        <w:t>[B</w:t>
      </w:r>
      <w:r w:rsidR="00BA04FA" w:rsidRPr="00AF09A7">
        <w:rPr>
          <w:rFonts w:ascii="Tahoma" w:hAnsi="Tahoma"/>
          <w:color w:val="000000"/>
          <w:sz w:val="24"/>
          <w:szCs w:val="20"/>
        </w:rPr>
        <w:t>uilding on Patterns Second Edition, Pre</w:t>
      </w:r>
      <w:r w:rsidR="007333C3">
        <w:rPr>
          <w:rFonts w:ascii="Tahoma" w:hAnsi="Tahoma"/>
          <w:color w:val="000000"/>
          <w:sz w:val="24"/>
          <w:szCs w:val="20"/>
        </w:rPr>
        <w:t xml:space="preserve">kindergarten and Kindergarten, Braille Literacy Website, </w:t>
      </w:r>
      <w:r w:rsidR="00D32BA0" w:rsidRPr="00AF09A7">
        <w:rPr>
          <w:rFonts w:ascii="Tahoma" w:eastAsia="Calibri" w:hAnsi="Tahoma"/>
          <w:sz w:val="24"/>
          <w:szCs w:val="24"/>
        </w:rPr>
        <w:t>Early Braille Trade Books]</w:t>
      </w:r>
    </w:p>
    <w:p w14:paraId="3B5ED84A" w14:textId="7C63EF66" w:rsidR="002D56C2" w:rsidRPr="008018D2" w:rsidRDefault="002D56C2" w:rsidP="002A0176">
      <w:pPr>
        <w:spacing w:after="0" w:line="240" w:lineRule="auto"/>
        <w:ind w:left="720" w:hanging="720"/>
        <w:jc w:val="left"/>
        <w:rPr>
          <w:rFonts w:ascii="Tahoma" w:eastAsia="Calibri" w:hAnsi="Tahoma"/>
          <w:sz w:val="24"/>
          <w:szCs w:val="24"/>
        </w:rPr>
      </w:pPr>
      <w:r w:rsidRPr="008018D2">
        <w:rPr>
          <w:rFonts w:ascii="Tahoma" w:hAnsi="Tahoma"/>
          <w:sz w:val="24"/>
          <w:szCs w:val="24"/>
        </w:rPr>
        <w:t>Topor, Irene, Ph.D., Adjunct Associate Professor/Specialization in Vision Program, Department of Disability and Psychoeducational Studies, University of Arizona, Tucson, AZ [Barraga Visual Efficiency Program]</w:t>
      </w:r>
    </w:p>
    <w:p w14:paraId="409C5C82" w14:textId="77777777" w:rsidR="002D56C2" w:rsidRDefault="002D56C2" w:rsidP="00124DAE">
      <w:pPr>
        <w:spacing w:after="0" w:line="240" w:lineRule="auto"/>
        <w:ind w:left="720" w:hanging="720"/>
        <w:jc w:val="left"/>
        <w:rPr>
          <w:rFonts w:ascii="Tahoma" w:hAnsi="Tahoma"/>
          <w:sz w:val="24"/>
          <w:szCs w:val="24"/>
        </w:rPr>
      </w:pPr>
      <w:r w:rsidRPr="0064158A">
        <w:rPr>
          <w:rFonts w:ascii="Tahoma" w:hAnsi="Tahoma"/>
          <w:sz w:val="24"/>
          <w:szCs w:val="24"/>
        </w:rPr>
        <w:t>Vaught-Compton, Monica, M.S.S.W., APH Project Consultant, Louisville, KY</w:t>
      </w:r>
      <w:r w:rsidR="0072710E" w:rsidRPr="0064158A">
        <w:rPr>
          <w:rFonts w:ascii="Tahoma" w:hAnsi="Tahoma"/>
          <w:sz w:val="24"/>
          <w:szCs w:val="24"/>
        </w:rPr>
        <w:t xml:space="preserve"> </w:t>
      </w:r>
    </w:p>
    <w:p w14:paraId="6CC0F3DD" w14:textId="70BDE76E" w:rsidR="00BB2A82" w:rsidRPr="0064158A" w:rsidRDefault="00BB2A82" w:rsidP="00124DAE">
      <w:pPr>
        <w:spacing w:after="0" w:line="240" w:lineRule="auto"/>
        <w:ind w:left="720" w:hanging="720"/>
        <w:jc w:val="left"/>
        <w:rPr>
          <w:rFonts w:ascii="Tahoma" w:hAnsi="Tahoma"/>
          <w:sz w:val="24"/>
          <w:szCs w:val="24"/>
        </w:rPr>
      </w:pPr>
      <w:r w:rsidRPr="00BB2A82">
        <w:rPr>
          <w:rFonts w:ascii="Tahoma" w:hAnsi="Tahoma"/>
          <w:sz w:val="24"/>
          <w:szCs w:val="24"/>
        </w:rPr>
        <w:t>Waggener, Lloyd, Marketing, ViewPlus Technologies, Inc., Corvallis, OR [PixBlaster</w:t>
      </w:r>
      <w:r w:rsidR="000D377C">
        <w:rPr>
          <w:rFonts w:ascii="Tahoma" w:hAnsi="Tahoma"/>
          <w:sz w:val="24"/>
          <w:szCs w:val="24"/>
        </w:rPr>
        <w:t>™</w:t>
      </w:r>
      <w:r w:rsidRPr="00BB2A82">
        <w:rPr>
          <w:rFonts w:ascii="Tahoma" w:hAnsi="Tahoma"/>
          <w:sz w:val="24"/>
          <w:szCs w:val="24"/>
        </w:rPr>
        <w:t>]</w:t>
      </w:r>
    </w:p>
    <w:p w14:paraId="738A9D02" w14:textId="77777777" w:rsidR="003B50FD" w:rsidRPr="003B50FD" w:rsidRDefault="003B50FD" w:rsidP="003B50FD">
      <w:pPr>
        <w:widowControl/>
        <w:adjustRightInd/>
        <w:spacing w:after="0" w:line="240" w:lineRule="auto"/>
        <w:ind w:left="720" w:hanging="720"/>
        <w:jc w:val="left"/>
        <w:textAlignment w:val="auto"/>
        <w:rPr>
          <w:rFonts w:ascii="Tahoma" w:eastAsia="Calibri" w:hAnsi="Tahoma"/>
          <w:sz w:val="24"/>
          <w:szCs w:val="24"/>
        </w:rPr>
      </w:pPr>
      <w:r w:rsidRPr="003B50FD">
        <w:rPr>
          <w:rFonts w:ascii="Tahoma" w:eastAsia="Calibri" w:hAnsi="Tahoma"/>
          <w:sz w:val="24"/>
          <w:szCs w:val="24"/>
        </w:rPr>
        <w:t>Whapples, Michael, APH Technology Consultant, United Kingdom [BrailleBlaster]</w:t>
      </w:r>
    </w:p>
    <w:p w14:paraId="4C2ECBAB" w14:textId="215569EF" w:rsidR="003B50FD" w:rsidRPr="003B50FD" w:rsidRDefault="003B50FD" w:rsidP="00124DAE">
      <w:pPr>
        <w:spacing w:after="0" w:line="240" w:lineRule="auto"/>
        <w:ind w:left="720" w:hanging="720"/>
        <w:jc w:val="left"/>
        <w:rPr>
          <w:rFonts w:ascii="Tahoma" w:hAnsi="Tahoma"/>
          <w:sz w:val="24"/>
          <w:szCs w:val="24"/>
        </w:rPr>
      </w:pPr>
      <w:r w:rsidRPr="003B50FD">
        <w:rPr>
          <w:rFonts w:ascii="Tahoma" w:hAnsi="Tahoma" w:cs="Tahoma"/>
          <w:sz w:val="24"/>
          <w:szCs w:val="20"/>
        </w:rPr>
        <w:t xml:space="preserve">Wicker, Jeanette, </w:t>
      </w:r>
      <w:r w:rsidRPr="003B50FD">
        <w:rPr>
          <w:rFonts w:ascii="Tahoma" w:hAnsi="Tahoma"/>
          <w:sz w:val="24"/>
          <w:szCs w:val="24"/>
        </w:rPr>
        <w:t>M.S.Ed., APH Project Consultant, Louisville, KY</w:t>
      </w:r>
    </w:p>
    <w:p w14:paraId="2DEFBE2A" w14:textId="77777777" w:rsidR="003C2BA8" w:rsidRPr="00E007A7" w:rsidRDefault="003C2BA8" w:rsidP="00124DAE">
      <w:pPr>
        <w:spacing w:after="0" w:line="240" w:lineRule="auto"/>
        <w:ind w:left="720" w:hanging="720"/>
        <w:jc w:val="left"/>
        <w:rPr>
          <w:rFonts w:ascii="Tahoma" w:hAnsi="Tahoma"/>
          <w:sz w:val="24"/>
          <w:szCs w:val="24"/>
        </w:rPr>
      </w:pPr>
      <w:r w:rsidRPr="00E007A7">
        <w:rPr>
          <w:rFonts w:ascii="Tahoma" w:hAnsi="Tahoma"/>
          <w:sz w:val="24"/>
          <w:szCs w:val="24"/>
        </w:rPr>
        <w:t>Wild, Tiffany, Ph.D., Assistant Professor, Department of Teaching and Learning, College of Education and Human Ecology, Visually Impaired Program, The Ohio State University, Columbus, OH [Health Education for Students With Visual Impairments: A Guidebook for Teachers]</w:t>
      </w:r>
    </w:p>
    <w:p w14:paraId="615F1B96" w14:textId="77777777" w:rsidR="006A2C98" w:rsidRPr="00E007A7" w:rsidRDefault="006A2C98" w:rsidP="00124DAE">
      <w:pPr>
        <w:spacing w:after="0" w:line="240" w:lineRule="auto"/>
        <w:ind w:left="720" w:hanging="720"/>
        <w:jc w:val="left"/>
        <w:rPr>
          <w:rFonts w:ascii="Tahoma" w:hAnsi="Tahoma"/>
          <w:sz w:val="24"/>
          <w:szCs w:val="24"/>
        </w:rPr>
      </w:pPr>
      <w:r w:rsidRPr="00E007A7">
        <w:rPr>
          <w:rFonts w:ascii="Tahoma" w:hAnsi="Tahoma"/>
          <w:sz w:val="24"/>
          <w:szCs w:val="24"/>
        </w:rPr>
        <w:t>Williams, Greg, Ph.D., Director of Products and Training, Independence Science, LLC, Purdue Research Park, West Lafayette, IN [Submersible Audible Light Sensor]</w:t>
      </w:r>
    </w:p>
    <w:p w14:paraId="17928E63" w14:textId="0E8404A6" w:rsidR="002A0176" w:rsidRDefault="00BB3989" w:rsidP="002A0176">
      <w:pPr>
        <w:spacing w:after="0" w:line="240" w:lineRule="auto"/>
        <w:ind w:left="720" w:hanging="720"/>
        <w:jc w:val="left"/>
        <w:rPr>
          <w:rFonts w:ascii="Tahoma" w:hAnsi="Tahoma"/>
          <w:sz w:val="24"/>
          <w:szCs w:val="24"/>
        </w:rPr>
      </w:pPr>
      <w:r w:rsidRPr="00AF09A7">
        <w:rPr>
          <w:rFonts w:ascii="Tahoma" w:hAnsi="Tahoma"/>
          <w:sz w:val="24"/>
          <w:szCs w:val="24"/>
        </w:rPr>
        <w:t>Wingell, Robin, B.S.Ed., Teacher of Students with Visual Impairments, Santa Barbara County Education Office, Santa Maria, CA [</w:t>
      </w:r>
      <w:r w:rsidRPr="00196121">
        <w:rPr>
          <w:rFonts w:ascii="Tahoma" w:hAnsi="Tahoma"/>
          <w:sz w:val="24"/>
          <w:szCs w:val="24"/>
        </w:rPr>
        <w:t xml:space="preserve">Building on Patterns Second Edition, </w:t>
      </w:r>
      <w:r w:rsidRPr="00196121">
        <w:rPr>
          <w:rFonts w:ascii="Tahoma" w:hAnsi="Tahoma"/>
          <w:sz w:val="24"/>
          <w:szCs w:val="24"/>
        </w:rPr>
        <w:lastRenderedPageBreak/>
        <w:t>P</w:t>
      </w:r>
      <w:r w:rsidR="007333C3">
        <w:rPr>
          <w:rFonts w:ascii="Tahoma" w:hAnsi="Tahoma"/>
          <w:sz w:val="24"/>
          <w:szCs w:val="24"/>
        </w:rPr>
        <w:t xml:space="preserve">rekindergarten and Kindergarten, </w:t>
      </w:r>
      <w:r w:rsidR="00B45232" w:rsidRPr="00196121">
        <w:rPr>
          <w:rFonts w:ascii="Tahoma" w:hAnsi="Tahoma"/>
          <w:sz w:val="24"/>
          <w:szCs w:val="24"/>
        </w:rPr>
        <w:t>Fun with Braille]</w:t>
      </w:r>
    </w:p>
    <w:p w14:paraId="51A9DF93" w14:textId="0C4435A2" w:rsidR="00403D09" w:rsidRDefault="00403D09" w:rsidP="00403D09">
      <w:pPr>
        <w:spacing w:after="0" w:line="240" w:lineRule="auto"/>
        <w:ind w:left="720" w:hanging="720"/>
        <w:jc w:val="left"/>
        <w:rPr>
          <w:rFonts w:ascii="Tahoma" w:hAnsi="Tahoma" w:cs="Tahoma"/>
          <w:color w:val="000000"/>
          <w:sz w:val="24"/>
          <w:szCs w:val="24"/>
          <w:shd w:val="clear" w:color="auto" w:fill="FFFFFF"/>
        </w:rPr>
      </w:pPr>
      <w:bookmarkStart w:id="10" w:name="_Toc241042625"/>
      <w:bookmarkStart w:id="11" w:name="_Toc241980432"/>
    </w:p>
    <w:p w14:paraId="06163924" w14:textId="792AB4DD" w:rsidR="00515DE7" w:rsidRPr="00760116" w:rsidRDefault="00515DE7" w:rsidP="002A0176">
      <w:pPr>
        <w:spacing w:after="0" w:line="240" w:lineRule="auto"/>
        <w:ind w:left="720" w:hanging="720"/>
        <w:jc w:val="left"/>
        <w:rPr>
          <w:rFonts w:ascii="Tahoma" w:hAnsi="Tahoma"/>
          <w:sz w:val="24"/>
          <w:szCs w:val="24"/>
          <w:highlight w:val="yellow"/>
        </w:rPr>
      </w:pPr>
      <w:r w:rsidRPr="00760116">
        <w:rPr>
          <w:highlight w:val="yellow"/>
        </w:rPr>
        <w:br w:type="page"/>
      </w:r>
    </w:p>
    <w:p w14:paraId="1D9AC11E" w14:textId="26D1FFD1" w:rsidR="00803992" w:rsidRPr="00760116" w:rsidRDefault="00803992" w:rsidP="00F964BE">
      <w:pPr>
        <w:pStyle w:val="Heading2"/>
      </w:pPr>
      <w:bookmarkStart w:id="12" w:name="_Toc52779980"/>
      <w:r w:rsidRPr="00760116">
        <w:lastRenderedPageBreak/>
        <w:t>Field Evaluators</w:t>
      </w:r>
      <w:bookmarkEnd w:id="10"/>
      <w:bookmarkEnd w:id="11"/>
      <w:r w:rsidRPr="00760116">
        <w:t xml:space="preserve"> / Expert Reviewers</w:t>
      </w:r>
      <w:r w:rsidR="00A16D44" w:rsidRPr="00760116">
        <w:t xml:space="preserve"> (</w:t>
      </w:r>
      <w:r w:rsidR="007333C3">
        <w:t>77</w:t>
      </w:r>
      <w:r w:rsidR="00A16D44" w:rsidRPr="00760116">
        <w:t>)</w:t>
      </w:r>
      <w:bookmarkEnd w:id="12"/>
    </w:p>
    <w:p w14:paraId="54EF67BA" w14:textId="77777777" w:rsidR="00DC6729" w:rsidRPr="00760116" w:rsidRDefault="00DC6729" w:rsidP="00F964BE">
      <w:pPr>
        <w:spacing w:after="0" w:line="240" w:lineRule="auto"/>
        <w:rPr>
          <w:rFonts w:ascii="Tahoma" w:eastAsiaTheme="minorHAnsi" w:hAnsi="Tahoma" w:cs="Tahoma"/>
          <w:b/>
          <w:sz w:val="24"/>
          <w:szCs w:val="24"/>
          <w:highlight w:val="yellow"/>
          <w:u w:val="single"/>
        </w:rPr>
      </w:pPr>
    </w:p>
    <w:p w14:paraId="7243417F" w14:textId="77777777" w:rsidR="00C31FC0" w:rsidRDefault="00C31FC0" w:rsidP="00EF240F">
      <w:pPr>
        <w:spacing w:after="0" w:line="240" w:lineRule="auto"/>
        <w:jc w:val="left"/>
        <w:rPr>
          <w:rFonts w:ascii="Tahoma" w:hAnsi="Tahoma" w:cs="Tahoma"/>
          <w:b/>
          <w:sz w:val="24"/>
          <w:szCs w:val="24"/>
          <w:u w:val="single"/>
        </w:rPr>
      </w:pPr>
    </w:p>
    <w:p w14:paraId="39DA3B94" w14:textId="77777777" w:rsidR="00C31FC0" w:rsidRPr="00DF6A3A" w:rsidRDefault="00C31FC0" w:rsidP="00DF6A3A">
      <w:pPr>
        <w:spacing w:after="0" w:line="240" w:lineRule="auto"/>
        <w:jc w:val="left"/>
        <w:rPr>
          <w:rFonts w:ascii="Tahoma" w:hAnsi="Tahoma" w:cs="Tahoma"/>
          <w:b/>
          <w:sz w:val="24"/>
          <w:u w:val="single"/>
        </w:rPr>
      </w:pPr>
      <w:bookmarkStart w:id="13" w:name="_Toc21943681"/>
      <w:r w:rsidRPr="00DF6A3A">
        <w:rPr>
          <w:rFonts w:ascii="Tahoma" w:hAnsi="Tahoma" w:cs="Tahoma"/>
          <w:b/>
          <w:sz w:val="24"/>
          <w:u w:val="single"/>
        </w:rPr>
        <w:t>Art Digitizing/Modernizing of On the Way to Literacy Storybooks</w:t>
      </w:r>
      <w:bookmarkEnd w:id="13"/>
      <w:r w:rsidRPr="00DF6A3A">
        <w:rPr>
          <w:rFonts w:ascii="Tahoma" w:hAnsi="Tahoma" w:cs="Tahoma"/>
          <w:b/>
          <w:sz w:val="24"/>
          <w:u w:val="single"/>
        </w:rPr>
        <w:t>:</w:t>
      </w:r>
    </w:p>
    <w:p w14:paraId="042C6BE5" w14:textId="77777777" w:rsidR="00C31FC0" w:rsidRPr="00DF6A3A" w:rsidRDefault="00C31FC0" w:rsidP="00DF6A3A">
      <w:pPr>
        <w:spacing w:after="0" w:line="240" w:lineRule="auto"/>
        <w:jc w:val="left"/>
        <w:rPr>
          <w:rFonts w:ascii="Tahoma" w:eastAsia="Calibri" w:hAnsi="Tahoma" w:cs="Tahoma"/>
          <w:b/>
          <w:sz w:val="24"/>
          <w:szCs w:val="24"/>
          <w:u w:val="single"/>
        </w:rPr>
      </w:pPr>
      <w:r w:rsidRPr="00DF6A3A">
        <w:rPr>
          <w:rFonts w:ascii="Tahoma" w:eastAsia="Calibri" w:hAnsi="Tahoma" w:cs="Tahoma"/>
          <w:b/>
          <w:sz w:val="24"/>
          <w:szCs w:val="24"/>
          <w:u w:val="single"/>
        </w:rPr>
        <w:t>Jellybean Jungle</w:t>
      </w:r>
    </w:p>
    <w:p w14:paraId="3733DC7A" w14:textId="1ACE599C" w:rsidR="00C31FC0" w:rsidRPr="007333C3" w:rsidRDefault="00C31FC0" w:rsidP="007333C3">
      <w:pPr>
        <w:widowControl/>
        <w:adjustRightInd/>
        <w:spacing w:after="0" w:line="240" w:lineRule="auto"/>
        <w:ind w:left="720" w:hanging="720"/>
        <w:jc w:val="left"/>
        <w:textAlignment w:val="auto"/>
        <w:rPr>
          <w:rFonts w:ascii="Tahoma" w:eastAsia="Calibri" w:hAnsi="Tahoma"/>
          <w:sz w:val="24"/>
          <w:szCs w:val="24"/>
        </w:rPr>
      </w:pPr>
      <w:r w:rsidRPr="007333C3">
        <w:rPr>
          <w:rFonts w:ascii="Tahoma" w:eastAsia="Calibri" w:hAnsi="Tahoma"/>
          <w:bCs/>
          <w:sz w:val="24"/>
          <w:szCs w:val="24"/>
        </w:rPr>
        <w:t>Borg, Karen</w:t>
      </w:r>
      <w:r w:rsidRPr="007333C3">
        <w:rPr>
          <w:rFonts w:ascii="Tahoma" w:hAnsi="Tahoma"/>
          <w:color w:val="000000"/>
          <w:sz w:val="24"/>
          <w:szCs w:val="24"/>
        </w:rPr>
        <w:t xml:space="preserve">, M.ED., </w:t>
      </w:r>
      <w:r w:rsidRPr="007333C3">
        <w:rPr>
          <w:rFonts w:ascii="Tahoma" w:hAnsi="Tahoma"/>
          <w:sz w:val="24"/>
          <w:szCs w:val="24"/>
        </w:rPr>
        <w:t>Teacher of Students with Visual Impairments</w:t>
      </w:r>
      <w:r w:rsidRPr="007333C3">
        <w:rPr>
          <w:rFonts w:ascii="Tahoma" w:hAnsi="Tahoma"/>
          <w:color w:val="000000"/>
          <w:sz w:val="24"/>
          <w:szCs w:val="24"/>
        </w:rPr>
        <w:t xml:space="preserve">, Director, </w:t>
      </w:r>
      <w:r w:rsidRPr="007333C3">
        <w:rPr>
          <w:rFonts w:ascii="Tahoma" w:eastAsia="Calibri" w:hAnsi="Tahoma"/>
          <w:bCs/>
          <w:sz w:val="24"/>
          <w:szCs w:val="24"/>
        </w:rPr>
        <w:t>Parent Infant Program</w:t>
      </w:r>
      <w:r w:rsidRPr="007333C3">
        <w:rPr>
          <w:rFonts w:ascii="Tahoma" w:eastAsia="Calibri" w:hAnsi="Tahoma"/>
          <w:sz w:val="24"/>
          <w:szCs w:val="24"/>
        </w:rPr>
        <w:t xml:space="preserve"> </w:t>
      </w:r>
      <w:r w:rsidRPr="007333C3">
        <w:rPr>
          <w:rFonts w:ascii="Tahoma" w:eastAsia="Calibri" w:hAnsi="Tahoma"/>
          <w:bCs/>
          <w:sz w:val="24"/>
          <w:szCs w:val="24"/>
        </w:rPr>
        <w:t>for the Blind and Visually Impaired</w:t>
      </w:r>
      <w:r w:rsidRPr="007333C3">
        <w:rPr>
          <w:rFonts w:ascii="Tahoma" w:hAnsi="Tahoma"/>
          <w:color w:val="000000"/>
          <w:sz w:val="24"/>
          <w:szCs w:val="24"/>
        </w:rPr>
        <w:t>, Utah Schools for the Deaf and Blind, Ogden, UT</w:t>
      </w:r>
    </w:p>
    <w:p w14:paraId="5B9DF535" w14:textId="1FBBA780" w:rsidR="00C31FC0" w:rsidRPr="007333C3" w:rsidRDefault="00C31FC0" w:rsidP="007333C3">
      <w:pPr>
        <w:widowControl/>
        <w:adjustRightInd/>
        <w:spacing w:after="0" w:line="240" w:lineRule="auto"/>
        <w:ind w:left="720" w:hanging="720"/>
        <w:jc w:val="left"/>
        <w:textAlignment w:val="auto"/>
        <w:rPr>
          <w:rFonts w:ascii="Tahoma" w:eastAsia="Calibri" w:hAnsi="Tahoma"/>
          <w:bCs/>
          <w:sz w:val="24"/>
          <w:szCs w:val="24"/>
        </w:rPr>
      </w:pPr>
      <w:r w:rsidRPr="007333C3">
        <w:rPr>
          <w:rFonts w:ascii="Tahoma" w:eastAsia="Calibri" w:hAnsi="Tahoma"/>
          <w:sz w:val="24"/>
          <w:szCs w:val="24"/>
        </w:rPr>
        <w:t>Ely</w:t>
      </w:r>
      <w:r w:rsidRPr="007333C3">
        <w:rPr>
          <w:rFonts w:ascii="Tahoma" w:hAnsi="Tahoma"/>
          <w:color w:val="000000"/>
          <w:sz w:val="24"/>
          <w:szCs w:val="24"/>
        </w:rPr>
        <w:t xml:space="preserve">, Mindy S., PhD, </w:t>
      </w:r>
      <w:r w:rsidRPr="007333C3">
        <w:rPr>
          <w:rFonts w:ascii="Tahoma" w:hAnsi="Tahoma"/>
          <w:sz w:val="24"/>
          <w:szCs w:val="24"/>
        </w:rPr>
        <w:t>Teacher of Students with Visual Impairments</w:t>
      </w:r>
      <w:r w:rsidRPr="007333C3">
        <w:rPr>
          <w:rFonts w:ascii="Tahoma" w:hAnsi="Tahoma"/>
          <w:color w:val="000000"/>
          <w:sz w:val="24"/>
          <w:szCs w:val="24"/>
        </w:rPr>
        <w:t xml:space="preserve">, </w:t>
      </w:r>
      <w:r w:rsidRPr="007333C3">
        <w:rPr>
          <w:rFonts w:ascii="Tahoma" w:eastAsia="Calibri" w:hAnsi="Tahoma"/>
          <w:sz w:val="24"/>
          <w:szCs w:val="24"/>
        </w:rPr>
        <w:t>Assistant Professor Low Vision/Blindness Programs</w:t>
      </w:r>
      <w:r w:rsidRPr="007333C3">
        <w:rPr>
          <w:rFonts w:ascii="Tahoma" w:hAnsi="Tahoma"/>
          <w:color w:val="000000"/>
          <w:sz w:val="24"/>
          <w:szCs w:val="24"/>
        </w:rPr>
        <w:t xml:space="preserve">, </w:t>
      </w:r>
      <w:r w:rsidRPr="007333C3">
        <w:rPr>
          <w:rFonts w:ascii="Tahoma" w:eastAsia="Calibri" w:hAnsi="Tahoma"/>
          <w:sz w:val="24"/>
          <w:szCs w:val="24"/>
        </w:rPr>
        <w:t>Department of Special Education,</w:t>
      </w:r>
      <w:r w:rsidRPr="007333C3">
        <w:rPr>
          <w:rFonts w:ascii="Tahoma" w:hAnsi="Tahoma"/>
          <w:color w:val="000000"/>
          <w:sz w:val="24"/>
          <w:szCs w:val="24"/>
        </w:rPr>
        <w:t xml:space="preserve"> </w:t>
      </w:r>
      <w:r w:rsidRPr="007333C3">
        <w:rPr>
          <w:rFonts w:ascii="Tahoma" w:eastAsia="Calibri" w:hAnsi="Tahoma"/>
          <w:sz w:val="24"/>
          <w:szCs w:val="24"/>
        </w:rPr>
        <w:t>Illinois State University, Normal, IL</w:t>
      </w:r>
    </w:p>
    <w:p w14:paraId="55D4D7A2" w14:textId="423DBCEB" w:rsidR="00C31FC0" w:rsidRPr="007333C3" w:rsidRDefault="00C31FC0" w:rsidP="007333C3">
      <w:pPr>
        <w:widowControl/>
        <w:adjustRightInd/>
        <w:spacing w:after="0" w:line="240" w:lineRule="auto"/>
        <w:ind w:left="720" w:hanging="720"/>
        <w:jc w:val="left"/>
        <w:textAlignment w:val="auto"/>
        <w:rPr>
          <w:rFonts w:ascii="Tahoma" w:hAnsi="Tahoma"/>
          <w:color w:val="000000"/>
          <w:sz w:val="24"/>
          <w:szCs w:val="24"/>
        </w:rPr>
      </w:pPr>
      <w:r w:rsidRPr="007333C3">
        <w:rPr>
          <w:rFonts w:ascii="Tahoma" w:eastAsia="Calibri" w:hAnsi="Tahoma"/>
          <w:bCs/>
          <w:sz w:val="24"/>
          <w:szCs w:val="24"/>
        </w:rPr>
        <w:t>Faris, Cindy</w:t>
      </w:r>
      <w:r w:rsidRPr="007333C3">
        <w:rPr>
          <w:rFonts w:ascii="Tahoma" w:hAnsi="Tahoma"/>
          <w:color w:val="000000"/>
          <w:sz w:val="24"/>
          <w:szCs w:val="24"/>
        </w:rPr>
        <w:t xml:space="preserve">, MA, </w:t>
      </w:r>
      <w:r w:rsidRPr="007333C3">
        <w:rPr>
          <w:rFonts w:ascii="Tahoma" w:hAnsi="Tahoma"/>
          <w:sz w:val="24"/>
          <w:szCs w:val="24"/>
        </w:rPr>
        <w:t>Teacher of Students with Visual Impairments</w:t>
      </w:r>
      <w:r w:rsidRPr="007333C3">
        <w:rPr>
          <w:rFonts w:ascii="Tahoma" w:hAnsi="Tahoma"/>
          <w:color w:val="000000"/>
          <w:sz w:val="24"/>
          <w:szCs w:val="24"/>
        </w:rPr>
        <w:t xml:space="preserve">, Program Coordinator, Infant Toddler Program, New Mexico School for the Blind and Visually Impaired, Albuquerque, NM </w:t>
      </w:r>
    </w:p>
    <w:p w14:paraId="61613279" w14:textId="79022A87" w:rsidR="00C31FC0" w:rsidRPr="007333C3" w:rsidRDefault="00C31FC0" w:rsidP="007333C3">
      <w:pPr>
        <w:widowControl/>
        <w:adjustRightInd/>
        <w:spacing w:after="0" w:line="240" w:lineRule="auto"/>
        <w:ind w:left="720" w:hanging="720"/>
        <w:jc w:val="left"/>
        <w:textAlignment w:val="auto"/>
        <w:rPr>
          <w:rFonts w:ascii="Tahoma" w:hAnsi="Tahoma"/>
          <w:bCs/>
          <w:color w:val="000000"/>
          <w:sz w:val="24"/>
          <w:szCs w:val="24"/>
          <w:shd w:val="clear" w:color="auto" w:fill="FFFFFF"/>
        </w:rPr>
      </w:pPr>
      <w:r w:rsidRPr="007333C3">
        <w:rPr>
          <w:rFonts w:ascii="Tahoma" w:eastAsia="Calibri" w:hAnsi="Tahoma"/>
          <w:bCs/>
          <w:sz w:val="24"/>
          <w:szCs w:val="24"/>
        </w:rPr>
        <w:t>Maynard, Paige</w:t>
      </w:r>
      <w:r w:rsidRPr="007333C3">
        <w:rPr>
          <w:rFonts w:ascii="Tahoma" w:hAnsi="Tahoma"/>
          <w:color w:val="000000"/>
          <w:sz w:val="24"/>
          <w:szCs w:val="24"/>
        </w:rPr>
        <w:t xml:space="preserve">, </w:t>
      </w:r>
      <w:r w:rsidRPr="007333C3">
        <w:rPr>
          <w:rFonts w:ascii="Tahoma" w:hAnsi="Tahoma"/>
          <w:sz w:val="24"/>
          <w:szCs w:val="24"/>
        </w:rPr>
        <w:t>Teacher of Students with Visual Impairments</w:t>
      </w:r>
      <w:r w:rsidRPr="007333C3">
        <w:rPr>
          <w:rFonts w:ascii="Tahoma" w:hAnsi="Tahoma"/>
          <w:color w:val="000000"/>
          <w:sz w:val="24"/>
          <w:szCs w:val="24"/>
        </w:rPr>
        <w:t>, Developmental Interventionist,</w:t>
      </w:r>
      <w:r w:rsidRPr="007333C3">
        <w:rPr>
          <w:rFonts w:ascii="Tahoma" w:eastAsia="Calibri" w:hAnsi="Tahoma"/>
          <w:sz w:val="24"/>
          <w:szCs w:val="24"/>
        </w:rPr>
        <w:t xml:space="preserve"> Visually Impaired Preschool Services, Louisville, KY</w:t>
      </w:r>
      <w:r w:rsidRPr="007333C3">
        <w:rPr>
          <w:rFonts w:ascii="Tahoma" w:hAnsi="Tahoma"/>
          <w:bCs/>
          <w:color w:val="000000"/>
          <w:sz w:val="24"/>
          <w:szCs w:val="24"/>
          <w:shd w:val="clear" w:color="auto" w:fill="FFFFFF"/>
        </w:rPr>
        <w:t xml:space="preserve"> </w:t>
      </w:r>
    </w:p>
    <w:p w14:paraId="68DA36E1" w14:textId="53FF09E5" w:rsidR="00C31FC0" w:rsidRPr="007333C3" w:rsidRDefault="00C31FC0" w:rsidP="007333C3">
      <w:pPr>
        <w:widowControl/>
        <w:adjustRightInd/>
        <w:spacing w:after="0" w:line="240" w:lineRule="auto"/>
        <w:ind w:left="720" w:hanging="720"/>
        <w:jc w:val="left"/>
        <w:textAlignment w:val="auto"/>
        <w:rPr>
          <w:rFonts w:ascii="Tahoma" w:hAnsi="Tahoma"/>
          <w:bCs/>
          <w:color w:val="000000"/>
          <w:sz w:val="24"/>
          <w:szCs w:val="24"/>
          <w:shd w:val="clear" w:color="auto" w:fill="FFFFFF"/>
        </w:rPr>
      </w:pPr>
      <w:r w:rsidRPr="007333C3">
        <w:rPr>
          <w:rFonts w:ascii="Tahoma" w:eastAsia="Calibri" w:hAnsi="Tahoma"/>
          <w:bCs/>
          <w:sz w:val="24"/>
          <w:szCs w:val="24"/>
        </w:rPr>
        <w:t>Maynard, Staci</w:t>
      </w:r>
      <w:r w:rsidRPr="007333C3">
        <w:rPr>
          <w:rFonts w:ascii="Tahoma" w:hAnsi="Tahoma"/>
          <w:color w:val="000000"/>
          <w:sz w:val="24"/>
          <w:szCs w:val="24"/>
        </w:rPr>
        <w:t xml:space="preserve">, </w:t>
      </w:r>
      <w:r w:rsidRPr="007333C3">
        <w:rPr>
          <w:rFonts w:ascii="Tahoma" w:hAnsi="Tahoma"/>
          <w:sz w:val="24"/>
          <w:szCs w:val="24"/>
        </w:rPr>
        <w:t>Teacher of Students with Visual Impairments</w:t>
      </w:r>
      <w:r w:rsidRPr="007333C3">
        <w:rPr>
          <w:rFonts w:ascii="Tahoma" w:hAnsi="Tahoma"/>
          <w:color w:val="000000"/>
          <w:sz w:val="24"/>
          <w:szCs w:val="24"/>
        </w:rPr>
        <w:t>, Developmental Interventionist,</w:t>
      </w:r>
      <w:r w:rsidRPr="007333C3">
        <w:rPr>
          <w:rFonts w:ascii="Tahoma" w:eastAsia="Calibri" w:hAnsi="Tahoma"/>
          <w:sz w:val="24"/>
          <w:szCs w:val="24"/>
        </w:rPr>
        <w:t xml:space="preserve"> Visually Impaired Preschool Services, Louisville, KY</w:t>
      </w:r>
      <w:r w:rsidRPr="007333C3">
        <w:rPr>
          <w:rFonts w:ascii="Tahoma" w:hAnsi="Tahoma"/>
          <w:bCs/>
          <w:color w:val="000000"/>
          <w:sz w:val="24"/>
          <w:szCs w:val="24"/>
          <w:shd w:val="clear" w:color="auto" w:fill="FFFFFF"/>
        </w:rPr>
        <w:t xml:space="preserve"> </w:t>
      </w:r>
    </w:p>
    <w:p w14:paraId="1678374C" w14:textId="71390045" w:rsidR="00C31FC0" w:rsidRPr="007333C3" w:rsidRDefault="00C31FC0" w:rsidP="007333C3">
      <w:pPr>
        <w:widowControl/>
        <w:adjustRightInd/>
        <w:spacing w:after="0" w:line="240" w:lineRule="auto"/>
        <w:ind w:left="720" w:hanging="720"/>
        <w:jc w:val="left"/>
        <w:textAlignment w:val="auto"/>
        <w:rPr>
          <w:rFonts w:ascii="Tahoma" w:hAnsi="Tahoma"/>
          <w:color w:val="000000"/>
          <w:sz w:val="24"/>
          <w:szCs w:val="24"/>
        </w:rPr>
      </w:pPr>
      <w:r w:rsidRPr="007333C3">
        <w:rPr>
          <w:rFonts w:ascii="Tahoma" w:hAnsi="Tahoma"/>
          <w:bCs/>
          <w:color w:val="000000"/>
          <w:sz w:val="24"/>
          <w:szCs w:val="24"/>
          <w:shd w:val="clear" w:color="auto" w:fill="FFFFFF"/>
        </w:rPr>
        <w:t xml:space="preserve">McAlexander, </w:t>
      </w:r>
      <w:r w:rsidRPr="007333C3">
        <w:rPr>
          <w:rFonts w:ascii="Tahoma" w:hAnsi="Tahoma"/>
          <w:color w:val="000000"/>
          <w:sz w:val="24"/>
          <w:szCs w:val="24"/>
        </w:rPr>
        <w:t xml:space="preserve">Cindy, </w:t>
      </w:r>
      <w:r w:rsidRPr="007333C3">
        <w:rPr>
          <w:rFonts w:ascii="Tahoma" w:hAnsi="Tahoma"/>
          <w:sz w:val="24"/>
          <w:szCs w:val="24"/>
        </w:rPr>
        <w:t>Teacher of Students with Visual Impairments</w:t>
      </w:r>
      <w:r w:rsidRPr="007333C3">
        <w:rPr>
          <w:rFonts w:ascii="Tahoma" w:hAnsi="Tahoma"/>
          <w:color w:val="000000"/>
          <w:sz w:val="24"/>
          <w:szCs w:val="24"/>
        </w:rPr>
        <w:t>, Washington State School for the Blind, Vancouver, WA</w:t>
      </w:r>
    </w:p>
    <w:p w14:paraId="1CEE251F" w14:textId="77777777" w:rsidR="00C31FC0" w:rsidRPr="007333C3" w:rsidRDefault="00C31FC0" w:rsidP="007333C3">
      <w:pPr>
        <w:widowControl/>
        <w:adjustRightInd/>
        <w:spacing w:after="0" w:line="240" w:lineRule="auto"/>
        <w:ind w:left="720" w:hanging="720"/>
        <w:jc w:val="left"/>
        <w:textAlignment w:val="auto"/>
        <w:rPr>
          <w:rFonts w:ascii="Tahoma" w:hAnsi="Tahoma"/>
          <w:color w:val="000000"/>
          <w:sz w:val="24"/>
          <w:szCs w:val="24"/>
        </w:rPr>
      </w:pPr>
      <w:r w:rsidRPr="007333C3">
        <w:rPr>
          <w:rFonts w:ascii="Tahoma" w:eastAsia="Calibri" w:hAnsi="Tahoma"/>
          <w:bCs/>
          <w:sz w:val="24"/>
          <w:szCs w:val="24"/>
        </w:rPr>
        <w:t>Stordahl, Luanne</w:t>
      </w:r>
      <w:r w:rsidRPr="007333C3">
        <w:rPr>
          <w:rFonts w:ascii="Tahoma" w:hAnsi="Tahoma"/>
          <w:color w:val="000000"/>
          <w:sz w:val="24"/>
          <w:szCs w:val="24"/>
        </w:rPr>
        <w:t xml:space="preserve">, Developmental Vision Specialist, New Mexico School for the Blind and Visually Impaired, Albuquerque, NM </w:t>
      </w:r>
    </w:p>
    <w:p w14:paraId="537EAEE7" w14:textId="77777777" w:rsidR="00DF6A3A" w:rsidRDefault="00DF6A3A" w:rsidP="00C31FC0">
      <w:pPr>
        <w:widowControl/>
        <w:adjustRightInd/>
        <w:spacing w:after="0" w:line="240" w:lineRule="auto"/>
        <w:ind w:left="720" w:hanging="720"/>
        <w:jc w:val="left"/>
        <w:textAlignment w:val="auto"/>
        <w:rPr>
          <w:rFonts w:ascii="Tahoma" w:hAnsi="Tahoma" w:cs="Tahoma"/>
          <w:color w:val="000000"/>
          <w:sz w:val="24"/>
          <w:szCs w:val="24"/>
        </w:rPr>
      </w:pPr>
    </w:p>
    <w:p w14:paraId="7BC3AD12" w14:textId="77777777" w:rsidR="00DF6A3A" w:rsidRPr="00DF6A3A" w:rsidRDefault="00DF6A3A" w:rsidP="00DF6A3A">
      <w:pPr>
        <w:widowControl/>
        <w:adjustRightInd/>
        <w:spacing w:after="0" w:line="240" w:lineRule="auto"/>
        <w:ind w:left="720" w:hanging="720"/>
        <w:jc w:val="left"/>
        <w:textAlignment w:val="auto"/>
        <w:rPr>
          <w:rFonts w:ascii="Tahoma" w:hAnsi="Tahoma" w:cs="Tahoma"/>
          <w:b/>
          <w:color w:val="000000"/>
          <w:sz w:val="24"/>
          <w:szCs w:val="24"/>
          <w:u w:val="single"/>
        </w:rPr>
      </w:pPr>
      <w:r w:rsidRPr="00DF6A3A">
        <w:rPr>
          <w:rFonts w:ascii="Tahoma" w:hAnsi="Tahoma" w:cs="Tahoma"/>
          <w:b/>
          <w:color w:val="000000"/>
          <w:sz w:val="24"/>
          <w:szCs w:val="24"/>
          <w:u w:val="single"/>
        </w:rPr>
        <w:t xml:space="preserve">BRIGANCE CIBS II </w:t>
      </w:r>
    </w:p>
    <w:p w14:paraId="1CD39556" w14:textId="36CCD814" w:rsidR="00DF6A3A" w:rsidRP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Brummitt, Wendy M</w:t>
      </w:r>
      <w:r>
        <w:rPr>
          <w:rFonts w:ascii="Tahoma" w:hAnsi="Tahoma" w:cs="Tahoma"/>
          <w:color w:val="000000"/>
          <w:sz w:val="24"/>
          <w:szCs w:val="24"/>
        </w:rPr>
        <w:t>.</w:t>
      </w:r>
      <w:r w:rsidRPr="00DF6A3A">
        <w:rPr>
          <w:rFonts w:ascii="Tahoma" w:hAnsi="Tahoma" w:cs="Tahoma"/>
          <w:color w:val="000000"/>
          <w:sz w:val="24"/>
          <w:szCs w:val="24"/>
        </w:rPr>
        <w:t>, Intervention Specialist Deaf/Blind, Cleveland Metro Schools, Cleveland, OH</w:t>
      </w:r>
    </w:p>
    <w:p w14:paraId="7C14B937" w14:textId="43EEFA6B" w:rsidR="00DF6A3A" w:rsidRP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 xml:space="preserve">Guillory, Krystal, </w:t>
      </w:r>
      <w:r w:rsidRPr="004229BF">
        <w:rPr>
          <w:rFonts w:ascii="Tahoma" w:hAnsi="Tahoma" w:cs="Tahoma"/>
          <w:sz w:val="24"/>
          <w:szCs w:val="24"/>
        </w:rPr>
        <w:t>Teacher of Students with Visual Impairments</w:t>
      </w:r>
      <w:r w:rsidRPr="00DF6A3A">
        <w:rPr>
          <w:rFonts w:ascii="Tahoma" w:hAnsi="Tahoma" w:cs="Tahoma"/>
          <w:color w:val="000000"/>
          <w:sz w:val="24"/>
          <w:szCs w:val="24"/>
        </w:rPr>
        <w:t>, Lincoln Parish, Ruston, LA</w:t>
      </w:r>
    </w:p>
    <w:p w14:paraId="42125CEE" w14:textId="77777777" w:rsidR="00DF6A3A" w:rsidRP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Holder, Sherry, Outreach Coordinator, Oklahoma School for the Blind, Muskogee, OK</w:t>
      </w:r>
    </w:p>
    <w:p w14:paraId="5583EA4E" w14:textId="03F76FFC" w:rsidR="00DF6A3A" w:rsidRP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 xml:space="preserve">MacWilliams, Chaesa, </w:t>
      </w:r>
      <w:r w:rsidRPr="004229BF">
        <w:rPr>
          <w:rFonts w:ascii="Tahoma" w:hAnsi="Tahoma" w:cs="Tahoma"/>
          <w:sz w:val="24"/>
          <w:szCs w:val="24"/>
        </w:rPr>
        <w:t>Teacher of Students with Visual Impairments</w:t>
      </w:r>
      <w:r w:rsidRPr="00DF6A3A">
        <w:rPr>
          <w:rFonts w:ascii="Tahoma" w:hAnsi="Tahoma" w:cs="Tahoma"/>
          <w:color w:val="000000"/>
          <w:sz w:val="24"/>
          <w:szCs w:val="24"/>
        </w:rPr>
        <w:t>, Traverse Bay Area Intermediate School District, Traverse City, MI</w:t>
      </w:r>
    </w:p>
    <w:p w14:paraId="40C095FE" w14:textId="06198900" w:rsidR="00DF6A3A" w:rsidRP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 xml:space="preserve">McEnderfer, Julie A, </w:t>
      </w:r>
      <w:r w:rsidRPr="004229BF">
        <w:rPr>
          <w:rFonts w:ascii="Tahoma" w:hAnsi="Tahoma" w:cs="Tahoma"/>
          <w:sz w:val="24"/>
          <w:szCs w:val="24"/>
        </w:rPr>
        <w:t>Teacher of Students with Visual Impairments</w:t>
      </w:r>
      <w:r w:rsidRPr="00DF6A3A">
        <w:rPr>
          <w:rFonts w:ascii="Tahoma" w:hAnsi="Tahoma" w:cs="Tahoma"/>
          <w:color w:val="000000"/>
          <w:sz w:val="24"/>
          <w:szCs w:val="24"/>
        </w:rPr>
        <w:t>, Pasco School District, Pasco, WA</w:t>
      </w:r>
    </w:p>
    <w:p w14:paraId="3E08BC25" w14:textId="2F3A3291" w:rsidR="00DF6A3A" w:rsidRDefault="00DF6A3A" w:rsidP="00DF6A3A">
      <w:pPr>
        <w:widowControl/>
        <w:adjustRightInd/>
        <w:spacing w:after="0" w:line="240" w:lineRule="auto"/>
        <w:ind w:left="720" w:hanging="720"/>
        <w:jc w:val="left"/>
        <w:textAlignment w:val="auto"/>
        <w:rPr>
          <w:rFonts w:ascii="Tahoma" w:hAnsi="Tahoma" w:cs="Tahoma"/>
          <w:color w:val="000000"/>
          <w:sz w:val="24"/>
          <w:szCs w:val="24"/>
        </w:rPr>
      </w:pPr>
      <w:r w:rsidRPr="00DF6A3A">
        <w:rPr>
          <w:rFonts w:ascii="Tahoma" w:hAnsi="Tahoma" w:cs="Tahoma"/>
          <w:color w:val="000000"/>
          <w:sz w:val="24"/>
          <w:szCs w:val="24"/>
        </w:rPr>
        <w:t xml:space="preserve">Proctor, Suzanne, </w:t>
      </w:r>
      <w:r w:rsidRPr="004229BF">
        <w:rPr>
          <w:rFonts w:ascii="Tahoma" w:hAnsi="Tahoma" w:cs="Tahoma"/>
          <w:sz w:val="24"/>
          <w:szCs w:val="24"/>
        </w:rPr>
        <w:t>Teacher of Students with Visual Impairments</w:t>
      </w:r>
      <w:r w:rsidRPr="00DF6A3A">
        <w:rPr>
          <w:rFonts w:ascii="Tahoma" w:hAnsi="Tahoma" w:cs="Tahoma"/>
          <w:color w:val="000000"/>
          <w:sz w:val="24"/>
          <w:szCs w:val="24"/>
        </w:rPr>
        <w:t>, Prince William Public Schools, Manassas, VA</w:t>
      </w:r>
    </w:p>
    <w:p w14:paraId="368D5000" w14:textId="77777777" w:rsidR="00D06ED7" w:rsidRDefault="00D06ED7" w:rsidP="00DF6A3A">
      <w:pPr>
        <w:widowControl/>
        <w:adjustRightInd/>
        <w:spacing w:after="0" w:line="240" w:lineRule="auto"/>
        <w:ind w:left="720" w:hanging="720"/>
        <w:jc w:val="left"/>
        <w:textAlignment w:val="auto"/>
        <w:rPr>
          <w:rFonts w:ascii="Tahoma" w:hAnsi="Tahoma" w:cs="Tahoma"/>
          <w:color w:val="000000"/>
          <w:sz w:val="24"/>
          <w:szCs w:val="24"/>
        </w:rPr>
      </w:pPr>
    </w:p>
    <w:p w14:paraId="64DF3DF4" w14:textId="77777777" w:rsidR="00D06ED7" w:rsidRPr="00D06ED7" w:rsidRDefault="00D06ED7" w:rsidP="00D06ED7">
      <w:pPr>
        <w:widowControl/>
        <w:adjustRightInd/>
        <w:spacing w:after="0" w:line="240" w:lineRule="auto"/>
        <w:ind w:left="720" w:hanging="720"/>
        <w:jc w:val="left"/>
        <w:textAlignment w:val="auto"/>
        <w:rPr>
          <w:rFonts w:ascii="Tahoma" w:hAnsi="Tahoma" w:cs="Tahoma"/>
          <w:b/>
          <w:color w:val="000000"/>
          <w:sz w:val="24"/>
          <w:szCs w:val="24"/>
          <w:u w:val="single"/>
        </w:rPr>
      </w:pPr>
      <w:r w:rsidRPr="00D06ED7">
        <w:rPr>
          <w:rFonts w:ascii="Tahoma" w:hAnsi="Tahoma" w:cs="Tahoma"/>
          <w:b/>
          <w:color w:val="000000"/>
          <w:sz w:val="24"/>
          <w:szCs w:val="24"/>
          <w:u w:val="single"/>
        </w:rPr>
        <w:t>Canute</w:t>
      </w:r>
    </w:p>
    <w:p w14:paraId="6358B545" w14:textId="77777777"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t>Carter, Robert, University Psychologist, Texas A&amp;M University, College Station, TX</w:t>
      </w:r>
    </w:p>
    <w:p w14:paraId="5D2F0D07" w14:textId="4A3AA6B5"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Pr>
          <w:rFonts w:ascii="Tahoma" w:hAnsi="Tahoma" w:cs="Tahoma"/>
          <w:color w:val="000000"/>
          <w:sz w:val="24"/>
          <w:szCs w:val="24"/>
        </w:rPr>
        <w:t xml:space="preserve">Clark, Sharon, </w:t>
      </w:r>
      <w:r w:rsidRPr="004229BF">
        <w:rPr>
          <w:rFonts w:ascii="Tahoma" w:hAnsi="Tahoma" w:cs="Tahoma"/>
          <w:sz w:val="24"/>
          <w:szCs w:val="24"/>
        </w:rPr>
        <w:t>Teacher of Students with Visual Impairments</w:t>
      </w:r>
      <w:r w:rsidRPr="00D06ED7">
        <w:rPr>
          <w:rFonts w:ascii="Tahoma" w:hAnsi="Tahoma" w:cs="Tahoma"/>
          <w:color w:val="000000"/>
          <w:sz w:val="24"/>
          <w:szCs w:val="24"/>
        </w:rPr>
        <w:t>, New Jersey Commission for the Blind and Visually Impaired, Cherry Hill, NJ</w:t>
      </w:r>
    </w:p>
    <w:p w14:paraId="7113B422" w14:textId="54DD938A"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t xml:space="preserve">Craig, Lisa, State Resource </w:t>
      </w:r>
      <w:r w:rsidRPr="004229BF">
        <w:rPr>
          <w:rFonts w:ascii="Tahoma" w:hAnsi="Tahoma" w:cs="Tahoma"/>
          <w:sz w:val="24"/>
          <w:szCs w:val="24"/>
        </w:rPr>
        <w:t>Teacher of Students with Visual Impairments</w:t>
      </w:r>
      <w:r w:rsidRPr="00D06ED7">
        <w:rPr>
          <w:rFonts w:ascii="Tahoma" w:hAnsi="Tahoma" w:cs="Tahoma"/>
          <w:color w:val="000000"/>
          <w:sz w:val="24"/>
          <w:szCs w:val="24"/>
        </w:rPr>
        <w:t>, Hawaii Department of Education, Honolulu, HI</w:t>
      </w:r>
    </w:p>
    <w:p w14:paraId="1BF28074" w14:textId="77777777"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t>Fahlberg, Tim, Math Teacher, Wisconsin School for the Blind and Visually Impaired, Janesville, WI</w:t>
      </w:r>
    </w:p>
    <w:p w14:paraId="41369E9C" w14:textId="77777777"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lastRenderedPageBreak/>
        <w:t>Geddes, Sharon, Certified Braille Instructor, Louisiana Association for the Blind, Shreveport, LA</w:t>
      </w:r>
    </w:p>
    <w:p w14:paraId="676F908D" w14:textId="77777777" w:rsidR="00D06ED7" w:rsidRP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t>Miller, Robert, Assistive Technology Instructor, Oklahoma School for the Blind, Muskogee, OK</w:t>
      </w:r>
    </w:p>
    <w:p w14:paraId="6642DE73" w14:textId="54D57909" w:rsidR="00D06ED7" w:rsidRDefault="00D06ED7" w:rsidP="00D06ED7">
      <w:pPr>
        <w:widowControl/>
        <w:adjustRightInd/>
        <w:spacing w:after="0" w:line="240" w:lineRule="auto"/>
        <w:ind w:left="720" w:hanging="720"/>
        <w:jc w:val="left"/>
        <w:textAlignment w:val="auto"/>
        <w:rPr>
          <w:rFonts w:ascii="Tahoma" w:hAnsi="Tahoma" w:cs="Tahoma"/>
          <w:color w:val="000000"/>
          <w:sz w:val="24"/>
          <w:szCs w:val="24"/>
        </w:rPr>
      </w:pPr>
      <w:r w:rsidRPr="00D06ED7">
        <w:rPr>
          <w:rFonts w:ascii="Tahoma" w:hAnsi="Tahoma" w:cs="Tahoma"/>
          <w:color w:val="000000"/>
          <w:sz w:val="24"/>
          <w:szCs w:val="24"/>
        </w:rPr>
        <w:t xml:space="preserve">Tanner, Carrie, </w:t>
      </w:r>
      <w:r w:rsidRPr="004229BF">
        <w:rPr>
          <w:rFonts w:ascii="Tahoma" w:hAnsi="Tahoma" w:cs="Tahoma"/>
          <w:sz w:val="24"/>
          <w:szCs w:val="24"/>
        </w:rPr>
        <w:t>Teacher of Students with Visual Impairments</w:t>
      </w:r>
      <w:r w:rsidRPr="00D06ED7">
        <w:rPr>
          <w:rFonts w:ascii="Tahoma" w:hAnsi="Tahoma" w:cs="Tahoma"/>
          <w:color w:val="000000"/>
          <w:sz w:val="24"/>
          <w:szCs w:val="24"/>
        </w:rPr>
        <w:t>, Washington State School for the Blind, Vancouver, WA</w:t>
      </w:r>
    </w:p>
    <w:p w14:paraId="722A3682" w14:textId="77777777" w:rsidR="00F30195" w:rsidRDefault="00F30195" w:rsidP="00C31FC0">
      <w:pPr>
        <w:widowControl/>
        <w:adjustRightInd/>
        <w:spacing w:after="0" w:line="240" w:lineRule="auto"/>
        <w:ind w:left="720" w:hanging="720"/>
        <w:jc w:val="left"/>
        <w:textAlignment w:val="auto"/>
        <w:rPr>
          <w:rFonts w:ascii="Tahoma" w:hAnsi="Tahoma" w:cs="Tahoma"/>
          <w:color w:val="000000"/>
          <w:sz w:val="24"/>
          <w:szCs w:val="24"/>
        </w:rPr>
      </w:pPr>
    </w:p>
    <w:p w14:paraId="0C56B4ED" w14:textId="77777777" w:rsidR="00F30195" w:rsidRPr="00F30195" w:rsidRDefault="00F30195" w:rsidP="00F30195">
      <w:pPr>
        <w:widowControl/>
        <w:adjustRightInd/>
        <w:spacing w:after="0" w:line="240" w:lineRule="auto"/>
        <w:ind w:left="720" w:hanging="720"/>
        <w:jc w:val="left"/>
        <w:textAlignment w:val="auto"/>
        <w:rPr>
          <w:rFonts w:ascii="Tahoma" w:hAnsi="Tahoma" w:cs="Tahoma"/>
          <w:b/>
          <w:color w:val="000000"/>
          <w:sz w:val="24"/>
          <w:szCs w:val="24"/>
          <w:u w:val="single"/>
        </w:rPr>
      </w:pPr>
      <w:r w:rsidRPr="00F30195">
        <w:rPr>
          <w:rFonts w:ascii="Tahoma" w:hAnsi="Tahoma" w:cs="Tahoma"/>
          <w:b/>
          <w:color w:val="000000"/>
          <w:sz w:val="24"/>
          <w:szCs w:val="24"/>
          <w:u w:val="single"/>
        </w:rPr>
        <w:t>Chameleon 20</w:t>
      </w:r>
    </w:p>
    <w:p w14:paraId="7567AF20" w14:textId="78CCB875" w:rsidR="00F30195" w:rsidRPr="00F30195"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 xml:space="preserve">Dunaway, Jill, Teacher, Alabama Institute for Deaf and Blind, Talladega, </w:t>
      </w:r>
      <w:r>
        <w:rPr>
          <w:rFonts w:ascii="Tahoma" w:hAnsi="Tahoma" w:cs="Tahoma"/>
          <w:color w:val="000000"/>
          <w:sz w:val="24"/>
          <w:szCs w:val="24"/>
        </w:rPr>
        <w:t>AL</w:t>
      </w:r>
    </w:p>
    <w:p w14:paraId="25B66652" w14:textId="77777777" w:rsidR="00F30195" w:rsidRPr="00F30195"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Edwards, Ethan, Teacher, University High School, Hudson, IL</w:t>
      </w:r>
    </w:p>
    <w:p w14:paraId="61802FD4" w14:textId="77777777" w:rsidR="00F30195" w:rsidRPr="00F30195"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Guerra, Stephen, Teacher, Rochester Public Schools, Rochester, MN</w:t>
      </w:r>
    </w:p>
    <w:p w14:paraId="0DB7C244" w14:textId="77777777" w:rsidR="00F30195" w:rsidRPr="00F30195"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Holst, Alan, Tustin, CA</w:t>
      </w:r>
    </w:p>
    <w:p w14:paraId="5DA473E8" w14:textId="74BBECC2" w:rsidR="00F30195" w:rsidRPr="00F30195"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 xml:space="preserve">McClanahan, Bruce, Teacher, Washington State School for the Blind, Vancouver, </w:t>
      </w:r>
      <w:r>
        <w:rPr>
          <w:rFonts w:ascii="Tahoma" w:hAnsi="Tahoma" w:cs="Tahoma"/>
          <w:color w:val="000000"/>
          <w:sz w:val="24"/>
          <w:szCs w:val="24"/>
        </w:rPr>
        <w:t>WA</w:t>
      </w:r>
    </w:p>
    <w:p w14:paraId="587A04BF" w14:textId="08FF76E2" w:rsidR="00F30195" w:rsidRPr="00C31FC0" w:rsidRDefault="00F30195" w:rsidP="00F30195">
      <w:pPr>
        <w:widowControl/>
        <w:adjustRightInd/>
        <w:spacing w:after="0" w:line="240" w:lineRule="auto"/>
        <w:ind w:left="720" w:hanging="720"/>
        <w:jc w:val="left"/>
        <w:textAlignment w:val="auto"/>
        <w:rPr>
          <w:rFonts w:ascii="Tahoma" w:hAnsi="Tahoma" w:cs="Tahoma"/>
          <w:color w:val="000000"/>
          <w:sz w:val="24"/>
          <w:szCs w:val="24"/>
        </w:rPr>
      </w:pPr>
      <w:r w:rsidRPr="00F30195">
        <w:rPr>
          <w:rFonts w:ascii="Tahoma" w:hAnsi="Tahoma" w:cs="Tahoma"/>
          <w:color w:val="000000"/>
          <w:sz w:val="24"/>
          <w:szCs w:val="24"/>
        </w:rPr>
        <w:t>Quinn, Tracie, Teacher, Victoria ISD, Victoria, TX</w:t>
      </w:r>
    </w:p>
    <w:p w14:paraId="1453055F" w14:textId="77777777" w:rsidR="00C31FC0" w:rsidRDefault="00C31FC0" w:rsidP="00EF240F">
      <w:pPr>
        <w:spacing w:after="0" w:line="240" w:lineRule="auto"/>
        <w:jc w:val="left"/>
        <w:rPr>
          <w:rFonts w:ascii="Tahoma" w:hAnsi="Tahoma" w:cs="Tahoma"/>
          <w:b/>
          <w:sz w:val="24"/>
          <w:szCs w:val="24"/>
          <w:u w:val="single"/>
        </w:rPr>
      </w:pPr>
    </w:p>
    <w:p w14:paraId="6614451E" w14:textId="77777777" w:rsidR="00EF240F" w:rsidRDefault="00EF240F" w:rsidP="00EF240F">
      <w:pPr>
        <w:spacing w:after="0" w:line="240" w:lineRule="auto"/>
        <w:jc w:val="left"/>
        <w:rPr>
          <w:rFonts w:ascii="Tahoma" w:hAnsi="Tahoma" w:cs="Tahoma"/>
          <w:b/>
          <w:sz w:val="24"/>
          <w:szCs w:val="24"/>
          <w:u w:val="single"/>
        </w:rPr>
      </w:pPr>
      <w:r>
        <w:rPr>
          <w:rFonts w:ascii="Tahoma" w:hAnsi="Tahoma" w:cs="Tahoma"/>
          <w:b/>
          <w:sz w:val="24"/>
          <w:szCs w:val="24"/>
          <w:u w:val="single"/>
        </w:rPr>
        <w:t>CodeQuest</w:t>
      </w:r>
    </w:p>
    <w:p w14:paraId="32AC7E45"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Bliss, Jennifer, STEM Consultant, Iowa Educational Services for the Blind and Visually Impaired, Council Bluffs, IA</w:t>
      </w:r>
    </w:p>
    <w:p w14:paraId="1E74E5E6"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Chambers, Darla, Teacher of Students with Visual Impairments/Elementary Teacher, Illinois School for the Visually Impaired, Jacksonville, IL</w:t>
      </w:r>
    </w:p>
    <w:p w14:paraId="05A47150"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Chambers, Stacey, Teacher of Students with Visual Impairments, Coppell Independent School District, Coppell, TX</w:t>
      </w:r>
    </w:p>
    <w:p w14:paraId="109BCBDA"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Hapeman, Julie, Certified Orientation &amp; Mobility Specilist/Certified Assistive Technology Instructional Specialist, Milwaukee Public Schools, Milwaukee, WI</w:t>
      </w:r>
    </w:p>
    <w:p w14:paraId="43E8301A"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Hoffmann, Jennifer, Teacher of Students with Visual Impairments, Waukegan Public School #60, Waukegan, IL</w:t>
      </w:r>
    </w:p>
    <w:p w14:paraId="3D8A4158"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Horvat, Michael, Assistive Technology Specialist, Allegheny Intermediate Unit, Homestead, PA</w:t>
      </w:r>
    </w:p>
    <w:p w14:paraId="7BF99605"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Koester, Laura, Teacher of Students with Visual Impairments/Certified Orientation &amp; Mobility Specialist, Marlborough Public Schools, Marlborough, MA</w:t>
      </w:r>
    </w:p>
    <w:p w14:paraId="30FD41D7"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Larkin, Sara, Statewide Math Consultant, Iowa Educational Services for the Blind and Visually Impaired, Robins, IA</w:t>
      </w:r>
    </w:p>
    <w:p w14:paraId="7ED3B10A"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McCumber, Marie, Teacher of Students with Visual Impairments/Elementary Teacher, Ohio State School for the Blind, Columbus, OH</w:t>
      </w:r>
    </w:p>
    <w:p w14:paraId="1A3BC7F8"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McDowell, Jessica, Teacher of Students with Visual Impairments, Marin County Office of Education, San Rafael, CA</w:t>
      </w:r>
    </w:p>
    <w:p w14:paraId="027327F9"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Moreno, Christine, Teacher of Students with Visual Impairments/Assistive Technology Teacher, Arizona School for the Deaf &amp; the Blind, Tucson, AZ</w:t>
      </w:r>
    </w:p>
    <w:p w14:paraId="16D13BC0"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Smith, Shelley, Teacher of Students with Visual Impairments, Iowa Educational Services for the Blind and Visually Impaired, Ankeny, IA</w:t>
      </w:r>
    </w:p>
    <w:p w14:paraId="73EDE261" w14:textId="77777777" w:rsidR="00EF240F" w:rsidRPr="004229B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Snow, Amy, Statewide Assistive Technology Specialist, Wisconsin School for the Blind and Visually Impaired, Janesville, WI</w:t>
      </w:r>
    </w:p>
    <w:p w14:paraId="0812ABD6" w14:textId="77777777" w:rsidR="00EF240F" w:rsidRDefault="00EF240F" w:rsidP="00EF240F">
      <w:pPr>
        <w:spacing w:after="0" w:line="240" w:lineRule="auto"/>
        <w:ind w:left="720" w:hanging="720"/>
        <w:jc w:val="left"/>
        <w:rPr>
          <w:rFonts w:ascii="Tahoma" w:hAnsi="Tahoma" w:cs="Tahoma"/>
          <w:sz w:val="24"/>
          <w:szCs w:val="24"/>
        </w:rPr>
      </w:pPr>
      <w:r w:rsidRPr="004229BF">
        <w:rPr>
          <w:rFonts w:ascii="Tahoma" w:hAnsi="Tahoma" w:cs="Tahoma"/>
          <w:sz w:val="24"/>
          <w:szCs w:val="24"/>
        </w:rPr>
        <w:t>Sullivan, Susan, Teacher of Students with Visual Impairments/Math &amp; Coding Teacher, Perkins School for the Blind, Watertown, MA</w:t>
      </w:r>
    </w:p>
    <w:p w14:paraId="1C129936" w14:textId="77777777" w:rsidR="004245D8" w:rsidRDefault="004245D8" w:rsidP="00EF240F">
      <w:pPr>
        <w:spacing w:after="0" w:line="240" w:lineRule="auto"/>
        <w:ind w:left="720" w:hanging="720"/>
        <w:jc w:val="left"/>
        <w:rPr>
          <w:rFonts w:ascii="Tahoma" w:hAnsi="Tahoma" w:cs="Tahoma"/>
          <w:sz w:val="24"/>
          <w:szCs w:val="24"/>
        </w:rPr>
      </w:pPr>
    </w:p>
    <w:p w14:paraId="26E9BAEA" w14:textId="77777777" w:rsidR="00DF22CA" w:rsidRPr="00DF22CA" w:rsidRDefault="00DF22CA" w:rsidP="00DF22CA">
      <w:pPr>
        <w:spacing w:after="0" w:line="240" w:lineRule="auto"/>
        <w:ind w:left="720" w:hanging="720"/>
        <w:jc w:val="left"/>
        <w:rPr>
          <w:rFonts w:ascii="Tahoma" w:hAnsi="Tahoma" w:cs="Tahoma"/>
          <w:b/>
          <w:sz w:val="24"/>
          <w:szCs w:val="24"/>
          <w:u w:val="single"/>
        </w:rPr>
      </w:pPr>
      <w:r w:rsidRPr="00DF22CA">
        <w:rPr>
          <w:rFonts w:ascii="Tahoma" w:hAnsi="Tahoma" w:cs="Tahoma"/>
          <w:b/>
          <w:sz w:val="24"/>
          <w:szCs w:val="24"/>
          <w:u w:val="single"/>
        </w:rPr>
        <w:t>Juno</w:t>
      </w:r>
    </w:p>
    <w:p w14:paraId="224BA356" w14:textId="77777777" w:rsid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Abner, Gerald, University of Kentucky, Lexington, KY</w:t>
      </w:r>
    </w:p>
    <w:p w14:paraId="3A95BC7E" w14:textId="52837B79"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Anonymous, Certified Vision Rehabilitation Therapist/Case Manager, Iris Network Rehabilitation Center, Portland, ME</w:t>
      </w:r>
    </w:p>
    <w:p w14:paraId="3A7687BD" w14:textId="7C75E308"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 xml:space="preserve">Futty, Allie, </w:t>
      </w:r>
      <w:r w:rsidRPr="004229BF">
        <w:rPr>
          <w:rFonts w:ascii="Tahoma" w:hAnsi="Tahoma" w:cs="Tahoma"/>
          <w:sz w:val="24"/>
          <w:szCs w:val="24"/>
        </w:rPr>
        <w:t>Teacher of Students with Visual Impairments</w:t>
      </w:r>
      <w:r w:rsidRPr="00DF22CA">
        <w:rPr>
          <w:rFonts w:ascii="Tahoma" w:hAnsi="Tahoma" w:cs="Tahoma"/>
          <w:sz w:val="24"/>
          <w:szCs w:val="24"/>
        </w:rPr>
        <w:t>/</w:t>
      </w:r>
      <w:r w:rsidRPr="004229BF">
        <w:rPr>
          <w:rFonts w:ascii="Tahoma" w:hAnsi="Tahoma" w:cs="Tahoma"/>
          <w:sz w:val="24"/>
          <w:szCs w:val="24"/>
        </w:rPr>
        <w:t>Certified Orientation &amp; Mobility Specialist</w:t>
      </w:r>
      <w:r w:rsidRPr="00DF22CA">
        <w:rPr>
          <w:rFonts w:ascii="Tahoma" w:hAnsi="Tahoma" w:cs="Tahoma"/>
          <w:sz w:val="24"/>
          <w:szCs w:val="24"/>
        </w:rPr>
        <w:t>/Certified Assistive Technology Instructional Specialist for People with Visual Impairments, Vermont Association for th</w:t>
      </w:r>
      <w:r>
        <w:rPr>
          <w:rFonts w:ascii="Tahoma" w:hAnsi="Tahoma" w:cs="Tahoma"/>
          <w:sz w:val="24"/>
          <w:szCs w:val="24"/>
        </w:rPr>
        <w:t xml:space="preserve">e Blind and Visually Impaired, </w:t>
      </w:r>
      <w:r w:rsidRPr="00DF22CA">
        <w:rPr>
          <w:rFonts w:ascii="Tahoma" w:hAnsi="Tahoma" w:cs="Tahoma"/>
          <w:sz w:val="24"/>
          <w:szCs w:val="24"/>
        </w:rPr>
        <w:t>Burlington, VT</w:t>
      </w:r>
    </w:p>
    <w:p w14:paraId="2ACB9B21" w14:textId="055E06D0"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Cutler, Benjamin, M</w:t>
      </w:r>
      <w:r>
        <w:rPr>
          <w:rFonts w:ascii="Tahoma" w:hAnsi="Tahoma" w:cs="Tahoma"/>
          <w:sz w:val="24"/>
          <w:szCs w:val="24"/>
        </w:rPr>
        <w:t>.</w:t>
      </w:r>
      <w:r w:rsidRPr="00DF22CA">
        <w:rPr>
          <w:rFonts w:ascii="Tahoma" w:hAnsi="Tahoma" w:cs="Tahoma"/>
          <w:sz w:val="24"/>
          <w:szCs w:val="24"/>
        </w:rPr>
        <w:t>A</w:t>
      </w:r>
      <w:r>
        <w:rPr>
          <w:rFonts w:ascii="Tahoma" w:hAnsi="Tahoma" w:cs="Tahoma"/>
          <w:sz w:val="24"/>
          <w:szCs w:val="24"/>
        </w:rPr>
        <w:t>.</w:t>
      </w:r>
      <w:r w:rsidRPr="00DF22CA">
        <w:rPr>
          <w:rFonts w:ascii="Tahoma" w:hAnsi="Tahoma" w:cs="Tahoma"/>
          <w:sz w:val="24"/>
          <w:szCs w:val="24"/>
        </w:rPr>
        <w:t>, Certified Vision Rehabilitation Therapist, Vision Education and Rehabi</w:t>
      </w:r>
      <w:r>
        <w:rPr>
          <w:rFonts w:ascii="Tahoma" w:hAnsi="Tahoma" w:cs="Tahoma"/>
          <w:sz w:val="24"/>
          <w:szCs w:val="24"/>
        </w:rPr>
        <w:t xml:space="preserve">litation Center, Florida State </w:t>
      </w:r>
      <w:r w:rsidRPr="00DF22CA">
        <w:rPr>
          <w:rFonts w:ascii="Tahoma" w:hAnsi="Tahoma" w:cs="Tahoma"/>
          <w:sz w:val="24"/>
          <w:szCs w:val="24"/>
        </w:rPr>
        <w:t>College at Jacksonville, Jacksonville, FL</w:t>
      </w:r>
    </w:p>
    <w:p w14:paraId="233F5DA4" w14:textId="74FFA7F3"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 xml:space="preserve">Hollinger, Kevin, </w:t>
      </w:r>
      <w:r w:rsidRPr="004229BF">
        <w:rPr>
          <w:rFonts w:ascii="Tahoma" w:hAnsi="Tahoma" w:cs="Tahoma"/>
          <w:sz w:val="24"/>
          <w:szCs w:val="24"/>
        </w:rPr>
        <w:t>Teacher of Students with Visual Impairments</w:t>
      </w:r>
      <w:r w:rsidRPr="00DF22CA">
        <w:rPr>
          <w:rFonts w:ascii="Tahoma" w:hAnsi="Tahoma" w:cs="Tahoma"/>
          <w:sz w:val="24"/>
          <w:szCs w:val="24"/>
        </w:rPr>
        <w:t>/</w:t>
      </w:r>
      <w:r w:rsidRPr="004229BF">
        <w:rPr>
          <w:rFonts w:ascii="Tahoma" w:hAnsi="Tahoma" w:cs="Tahoma"/>
          <w:sz w:val="24"/>
          <w:szCs w:val="24"/>
        </w:rPr>
        <w:t>Certified Orientation &amp; Mobility Specialist</w:t>
      </w:r>
      <w:r w:rsidRPr="00DF22CA">
        <w:rPr>
          <w:rFonts w:ascii="Tahoma" w:hAnsi="Tahoma" w:cs="Tahoma"/>
          <w:sz w:val="24"/>
          <w:szCs w:val="24"/>
        </w:rPr>
        <w:t>/Certified Assistive Technology Instructional Specialist for People with Visual Impairments/NBCT, F</w:t>
      </w:r>
      <w:r>
        <w:rPr>
          <w:rFonts w:ascii="Tahoma" w:hAnsi="Tahoma" w:cs="Tahoma"/>
          <w:sz w:val="24"/>
          <w:szCs w:val="24"/>
        </w:rPr>
        <w:t xml:space="preserve">rancis Howell School District, </w:t>
      </w:r>
      <w:r w:rsidRPr="00DF22CA">
        <w:rPr>
          <w:rFonts w:ascii="Tahoma" w:hAnsi="Tahoma" w:cs="Tahoma"/>
          <w:sz w:val="24"/>
          <w:szCs w:val="24"/>
        </w:rPr>
        <w:t>St. Charles County, MO</w:t>
      </w:r>
    </w:p>
    <w:p w14:paraId="59CBA0E4" w14:textId="0EFBC82D"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Monson, Martin, Ed.D., Outreach Coordinato</w:t>
      </w:r>
      <w:r>
        <w:rPr>
          <w:rFonts w:ascii="Tahoma" w:hAnsi="Tahoma" w:cs="Tahoma"/>
          <w:sz w:val="24"/>
          <w:szCs w:val="24"/>
        </w:rPr>
        <w:t>r</w:t>
      </w:r>
      <w:r w:rsidRPr="00DF22CA">
        <w:rPr>
          <w:rFonts w:ascii="Tahoma" w:hAnsi="Tahoma" w:cs="Tahoma"/>
          <w:sz w:val="24"/>
          <w:szCs w:val="24"/>
        </w:rPr>
        <w:t>/Exceptional Student Consultant, Kentucky School for the Blind, Louisville, KY</w:t>
      </w:r>
    </w:p>
    <w:p w14:paraId="2EB9246E" w14:textId="2078C92B" w:rsid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 xml:space="preserve">Lee, Donna, Ph.D., </w:t>
      </w:r>
      <w:r w:rsidRPr="004229BF">
        <w:rPr>
          <w:rFonts w:ascii="Tahoma" w:hAnsi="Tahoma" w:cs="Tahoma"/>
          <w:sz w:val="24"/>
          <w:szCs w:val="24"/>
        </w:rPr>
        <w:t>Teacher of Students with Visual Impairments</w:t>
      </w:r>
      <w:r w:rsidRPr="00DF22CA">
        <w:rPr>
          <w:rFonts w:ascii="Tahoma" w:hAnsi="Tahoma" w:cs="Tahoma"/>
          <w:sz w:val="24"/>
          <w:szCs w:val="24"/>
        </w:rPr>
        <w:t xml:space="preserve">, </w:t>
      </w:r>
      <w:r w:rsidRPr="004229BF">
        <w:rPr>
          <w:rFonts w:ascii="Tahoma" w:hAnsi="Tahoma" w:cs="Tahoma"/>
          <w:sz w:val="24"/>
          <w:szCs w:val="24"/>
        </w:rPr>
        <w:t>Certified Orientation &amp; Mobility Specialist</w:t>
      </w:r>
      <w:r w:rsidRPr="00DF22CA">
        <w:rPr>
          <w:rFonts w:ascii="Tahoma" w:hAnsi="Tahoma" w:cs="Tahoma"/>
          <w:sz w:val="24"/>
          <w:szCs w:val="24"/>
        </w:rPr>
        <w:t xml:space="preserve">, Clinical Associate Professor Visual Impairment Program Faculty Chair, University of Kentucky, Lexington, KY </w:t>
      </w:r>
    </w:p>
    <w:p w14:paraId="22A6FC9C" w14:textId="77777777" w:rsidR="00DF22CA" w:rsidRPr="00DF22CA" w:rsidRDefault="00DF22CA" w:rsidP="00DF22CA">
      <w:pPr>
        <w:spacing w:after="0" w:line="240" w:lineRule="auto"/>
        <w:ind w:left="720" w:hanging="720"/>
        <w:jc w:val="left"/>
        <w:rPr>
          <w:rFonts w:ascii="Tahoma" w:hAnsi="Tahoma" w:cs="Tahoma"/>
          <w:sz w:val="24"/>
          <w:szCs w:val="24"/>
        </w:rPr>
      </w:pPr>
      <w:r w:rsidRPr="00DF22CA">
        <w:rPr>
          <w:rFonts w:ascii="Tahoma" w:hAnsi="Tahoma" w:cs="Tahoma"/>
          <w:sz w:val="24"/>
          <w:szCs w:val="24"/>
        </w:rPr>
        <w:t xml:space="preserve">Stilson, Leslie, Low Vision Consumer, Madison, WI </w:t>
      </w:r>
    </w:p>
    <w:p w14:paraId="52DD553D" w14:textId="77777777" w:rsidR="00DF22CA" w:rsidRDefault="00DF22CA" w:rsidP="00EF240F">
      <w:pPr>
        <w:spacing w:after="0" w:line="240" w:lineRule="auto"/>
        <w:ind w:left="720" w:hanging="720"/>
        <w:jc w:val="left"/>
        <w:rPr>
          <w:rFonts w:ascii="Tahoma" w:hAnsi="Tahoma" w:cs="Tahoma"/>
          <w:sz w:val="24"/>
          <w:szCs w:val="24"/>
        </w:rPr>
      </w:pPr>
    </w:p>
    <w:p w14:paraId="048B5322" w14:textId="77777777" w:rsidR="004245D8" w:rsidRPr="004245D8" w:rsidRDefault="004245D8" w:rsidP="004245D8">
      <w:pPr>
        <w:spacing w:after="0" w:line="240" w:lineRule="auto"/>
        <w:ind w:left="720" w:hanging="720"/>
        <w:jc w:val="left"/>
        <w:rPr>
          <w:rFonts w:ascii="Tahoma" w:hAnsi="Tahoma" w:cs="Tahoma"/>
          <w:b/>
          <w:sz w:val="24"/>
          <w:szCs w:val="24"/>
          <w:u w:val="single"/>
        </w:rPr>
      </w:pPr>
      <w:r w:rsidRPr="004245D8">
        <w:rPr>
          <w:rFonts w:ascii="Tahoma" w:hAnsi="Tahoma" w:cs="Tahoma"/>
          <w:b/>
          <w:sz w:val="24"/>
          <w:szCs w:val="24"/>
          <w:u w:val="single"/>
        </w:rPr>
        <w:t>Mantis Q40</w:t>
      </w:r>
    </w:p>
    <w:p w14:paraId="6CC17F98" w14:textId="0147C3F8"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Crohan, Kate, </w:t>
      </w:r>
      <w:r w:rsidRPr="004229BF">
        <w:rPr>
          <w:rFonts w:ascii="Tahoma" w:hAnsi="Tahoma" w:cs="Tahoma"/>
          <w:sz w:val="24"/>
          <w:szCs w:val="24"/>
        </w:rPr>
        <w:t>Teacher of Students with Visual Impairments</w:t>
      </w:r>
      <w:r w:rsidRPr="004245D8">
        <w:rPr>
          <w:rFonts w:ascii="Tahoma" w:hAnsi="Tahoma" w:cs="Tahoma"/>
          <w:sz w:val="24"/>
          <w:szCs w:val="24"/>
        </w:rPr>
        <w:t>, Adaptive Technology/Braille Teacher</w:t>
      </w:r>
      <w:r>
        <w:rPr>
          <w:rFonts w:ascii="Tahoma" w:hAnsi="Tahoma" w:cs="Tahoma"/>
          <w:sz w:val="24"/>
          <w:szCs w:val="24"/>
        </w:rPr>
        <w:t xml:space="preserve">, Perkins School for the Blind, </w:t>
      </w:r>
      <w:r w:rsidRPr="004245D8">
        <w:rPr>
          <w:rFonts w:ascii="Tahoma" w:hAnsi="Tahoma" w:cs="Tahoma"/>
          <w:sz w:val="24"/>
          <w:szCs w:val="24"/>
        </w:rPr>
        <w:t>Watertown, MA</w:t>
      </w:r>
    </w:p>
    <w:p w14:paraId="5648DD88" w14:textId="59A57602"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Dilworth, Kate, </w:t>
      </w:r>
      <w:r w:rsidRPr="004229BF">
        <w:rPr>
          <w:rFonts w:ascii="Tahoma" w:hAnsi="Tahoma" w:cs="Tahoma"/>
          <w:sz w:val="24"/>
          <w:szCs w:val="24"/>
        </w:rPr>
        <w:t>Teacher of Students with Visual Impairments</w:t>
      </w:r>
      <w:r w:rsidRPr="004245D8">
        <w:rPr>
          <w:rFonts w:ascii="Tahoma" w:hAnsi="Tahoma" w:cs="Tahoma"/>
          <w:sz w:val="24"/>
          <w:szCs w:val="24"/>
        </w:rPr>
        <w:t>, Columbia Regional Program, Portland, OR</w:t>
      </w:r>
    </w:p>
    <w:p w14:paraId="4467993A" w14:textId="7935CD98"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Gholson, Camillia, </w:t>
      </w:r>
      <w:r w:rsidRPr="004229BF">
        <w:rPr>
          <w:rFonts w:ascii="Tahoma" w:hAnsi="Tahoma" w:cs="Tahoma"/>
          <w:sz w:val="24"/>
          <w:szCs w:val="24"/>
        </w:rPr>
        <w:t>Teacher of Students with Visual Impairments</w:t>
      </w:r>
      <w:r w:rsidRPr="004245D8">
        <w:rPr>
          <w:rFonts w:ascii="Tahoma" w:hAnsi="Tahoma" w:cs="Tahoma"/>
          <w:sz w:val="24"/>
          <w:szCs w:val="24"/>
        </w:rPr>
        <w:t>, Southwest High School, Jackson, NC</w:t>
      </w:r>
    </w:p>
    <w:p w14:paraId="556E1259" w14:textId="19DC07FC"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Holland, Sarah, </w:t>
      </w:r>
      <w:r w:rsidRPr="004229BF">
        <w:rPr>
          <w:rFonts w:ascii="Tahoma" w:hAnsi="Tahoma" w:cs="Tahoma"/>
          <w:sz w:val="24"/>
          <w:szCs w:val="24"/>
        </w:rPr>
        <w:t>Teacher of Students with Visual Impairments</w:t>
      </w:r>
      <w:r w:rsidRPr="004245D8">
        <w:rPr>
          <w:rFonts w:ascii="Tahoma" w:hAnsi="Tahoma" w:cs="Tahoma"/>
          <w:sz w:val="24"/>
          <w:szCs w:val="24"/>
        </w:rPr>
        <w:t>, Montgomery Township School District/Orchard Hill Elementary School, Skillman, NJ</w:t>
      </w:r>
    </w:p>
    <w:p w14:paraId="7AC2B6B9" w14:textId="75EA6475"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Karpouzes, Stephanie, </w:t>
      </w:r>
      <w:r w:rsidRPr="004229BF">
        <w:rPr>
          <w:rFonts w:ascii="Tahoma" w:hAnsi="Tahoma" w:cs="Tahoma"/>
          <w:sz w:val="24"/>
          <w:szCs w:val="24"/>
        </w:rPr>
        <w:t>Teacher of Students with Visual Impairments</w:t>
      </w:r>
      <w:r w:rsidRPr="004245D8">
        <w:rPr>
          <w:rFonts w:ascii="Tahoma" w:hAnsi="Tahoma" w:cs="Tahoma"/>
          <w:sz w:val="24"/>
          <w:szCs w:val="24"/>
        </w:rPr>
        <w:t>, Columbia Regional Program, Portland, OR</w:t>
      </w:r>
    </w:p>
    <w:p w14:paraId="1AE8C19C" w14:textId="362CECE4"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LaMotte, Shalene, </w:t>
      </w:r>
      <w:r w:rsidRPr="004229BF">
        <w:rPr>
          <w:rFonts w:ascii="Tahoma" w:hAnsi="Tahoma" w:cs="Tahoma"/>
          <w:sz w:val="24"/>
          <w:szCs w:val="24"/>
        </w:rPr>
        <w:t>Teacher of Students with Visual Impairments</w:t>
      </w:r>
      <w:r w:rsidRPr="004245D8">
        <w:rPr>
          <w:rFonts w:ascii="Tahoma" w:hAnsi="Tahoma" w:cs="Tahoma"/>
          <w:sz w:val="24"/>
          <w:szCs w:val="24"/>
        </w:rPr>
        <w:t>, Hillsborough County Schools/Burnett Middle School, Seffner, FL</w:t>
      </w:r>
    </w:p>
    <w:p w14:paraId="6E582E73" w14:textId="77777777"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Lei, Jeannie, Services for Students with Visual Impairments and Blindness, Mission Viejo Elementary/Cherry Creek Schools, Aurora, CO</w:t>
      </w:r>
    </w:p>
    <w:p w14:paraId="47FAD522" w14:textId="77777777"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Littrell, Jana, Braille Instructor, Orientation Center for the Blind, Albany, CA</w:t>
      </w:r>
    </w:p>
    <w:p w14:paraId="7CCF4DCB" w14:textId="77777777"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Moore, Tiffany, Educational Vision Specialist, Little Rock School District, Little Rock, AR</w:t>
      </w:r>
    </w:p>
    <w:p w14:paraId="37E859C9" w14:textId="78048271"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Pinkstaff, Sandy, </w:t>
      </w:r>
      <w:r w:rsidRPr="004229BF">
        <w:rPr>
          <w:rFonts w:ascii="Tahoma" w:hAnsi="Tahoma" w:cs="Tahoma"/>
          <w:sz w:val="24"/>
          <w:szCs w:val="24"/>
        </w:rPr>
        <w:t>Teacher of Students with Visual Impairments</w:t>
      </w:r>
      <w:r>
        <w:rPr>
          <w:rFonts w:ascii="Tahoma" w:hAnsi="Tahoma" w:cs="Tahoma"/>
          <w:sz w:val="24"/>
          <w:szCs w:val="24"/>
        </w:rPr>
        <w:t>/</w:t>
      </w:r>
      <w:r w:rsidRPr="004229BF">
        <w:rPr>
          <w:rFonts w:ascii="Tahoma" w:hAnsi="Tahoma" w:cs="Tahoma"/>
          <w:sz w:val="24"/>
          <w:szCs w:val="24"/>
        </w:rPr>
        <w:t>Certified Orientation &amp; Mobility Specialist</w:t>
      </w:r>
      <w:r w:rsidRPr="004245D8">
        <w:rPr>
          <w:rFonts w:ascii="Tahoma" w:hAnsi="Tahoma" w:cs="Tahoma"/>
          <w:sz w:val="24"/>
          <w:szCs w:val="24"/>
        </w:rPr>
        <w:t>, Little Rock School District, North Little Rock, AR</w:t>
      </w:r>
    </w:p>
    <w:p w14:paraId="67C9435E" w14:textId="64748028"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Rutledge, Denise, </w:t>
      </w:r>
      <w:r w:rsidRPr="004229BF">
        <w:rPr>
          <w:rFonts w:ascii="Tahoma" w:hAnsi="Tahoma" w:cs="Tahoma"/>
          <w:sz w:val="24"/>
          <w:szCs w:val="24"/>
        </w:rPr>
        <w:t>Teacher of Students with Visual Impairments</w:t>
      </w:r>
      <w:r w:rsidRPr="004245D8">
        <w:rPr>
          <w:rFonts w:ascii="Tahoma" w:hAnsi="Tahoma" w:cs="Tahoma"/>
          <w:sz w:val="24"/>
          <w:szCs w:val="24"/>
        </w:rPr>
        <w:t>, Montana School for the Deaf and the Blind, Great Falls, MT</w:t>
      </w:r>
    </w:p>
    <w:p w14:paraId="060031EB" w14:textId="35752635" w:rsidR="004245D8" w:rsidRP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 xml:space="preserve">Vasey, Taylor, </w:t>
      </w:r>
      <w:r w:rsidRPr="004229BF">
        <w:rPr>
          <w:rFonts w:ascii="Tahoma" w:hAnsi="Tahoma" w:cs="Tahoma"/>
          <w:sz w:val="24"/>
          <w:szCs w:val="24"/>
        </w:rPr>
        <w:t>Teacher of Students with Visual Impairments</w:t>
      </w:r>
      <w:r w:rsidRPr="004245D8">
        <w:rPr>
          <w:rFonts w:ascii="Tahoma" w:hAnsi="Tahoma" w:cs="Tahoma"/>
          <w:sz w:val="24"/>
          <w:szCs w:val="24"/>
        </w:rPr>
        <w:t xml:space="preserve">, LPS Special Education </w:t>
      </w:r>
      <w:r w:rsidRPr="004245D8">
        <w:rPr>
          <w:rFonts w:ascii="Tahoma" w:hAnsi="Tahoma" w:cs="Tahoma"/>
          <w:sz w:val="24"/>
          <w:szCs w:val="24"/>
        </w:rPr>
        <w:lastRenderedPageBreak/>
        <w:t>Department/Kooser Elementary School, Lincoln, NE</w:t>
      </w:r>
    </w:p>
    <w:p w14:paraId="108C78F9" w14:textId="5087C482" w:rsidR="004245D8" w:rsidRDefault="004245D8" w:rsidP="004245D8">
      <w:pPr>
        <w:spacing w:after="0" w:line="240" w:lineRule="auto"/>
        <w:ind w:left="720" w:hanging="720"/>
        <w:jc w:val="left"/>
        <w:rPr>
          <w:rFonts w:ascii="Tahoma" w:hAnsi="Tahoma" w:cs="Tahoma"/>
          <w:sz w:val="24"/>
          <w:szCs w:val="24"/>
        </w:rPr>
      </w:pPr>
      <w:r w:rsidRPr="004245D8">
        <w:rPr>
          <w:rFonts w:ascii="Tahoma" w:hAnsi="Tahoma" w:cs="Tahoma"/>
          <w:sz w:val="24"/>
          <w:szCs w:val="24"/>
        </w:rPr>
        <w:t>Whipple, Jay, Itinerant Division Manager, Foundation for Blind Children, Phoenix, AZ</w:t>
      </w:r>
    </w:p>
    <w:p w14:paraId="7CA48A39" w14:textId="77777777" w:rsidR="00BB2A82" w:rsidRDefault="00BB2A82" w:rsidP="00EF240F">
      <w:pPr>
        <w:spacing w:after="0" w:line="240" w:lineRule="auto"/>
        <w:ind w:left="720" w:hanging="720"/>
        <w:jc w:val="left"/>
        <w:rPr>
          <w:rFonts w:ascii="Tahoma" w:hAnsi="Tahoma" w:cs="Tahoma"/>
          <w:sz w:val="24"/>
          <w:szCs w:val="24"/>
        </w:rPr>
      </w:pPr>
    </w:p>
    <w:p w14:paraId="0195F13A" w14:textId="7BBFB766" w:rsidR="00AF09A7" w:rsidRPr="00AF09A7" w:rsidRDefault="00AF09A7" w:rsidP="00AF09A7">
      <w:pPr>
        <w:spacing w:after="0" w:line="240" w:lineRule="auto"/>
        <w:ind w:left="720" w:hanging="720"/>
        <w:jc w:val="left"/>
        <w:rPr>
          <w:rFonts w:ascii="Tahoma" w:hAnsi="Tahoma" w:cs="Tahoma"/>
          <w:b/>
          <w:sz w:val="24"/>
          <w:szCs w:val="24"/>
          <w:u w:val="single"/>
        </w:rPr>
      </w:pPr>
      <w:r w:rsidRPr="00AF09A7">
        <w:rPr>
          <w:rFonts w:ascii="Tahoma" w:hAnsi="Tahoma" w:cs="Tahoma"/>
          <w:b/>
          <w:sz w:val="24"/>
          <w:szCs w:val="24"/>
          <w:u w:val="single"/>
        </w:rPr>
        <w:t>Nemeth Code Reference Sh</w:t>
      </w:r>
      <w:r>
        <w:rPr>
          <w:rFonts w:ascii="Tahoma" w:hAnsi="Tahoma" w:cs="Tahoma"/>
          <w:b/>
          <w:sz w:val="24"/>
          <w:szCs w:val="24"/>
          <w:u w:val="single"/>
        </w:rPr>
        <w:t>eets</w:t>
      </w:r>
    </w:p>
    <w:p w14:paraId="5ED3C020" w14:textId="48D76179" w:rsidR="00AF09A7" w:rsidRP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Campbell, Amy, Education Consultant, North Carolina De</w:t>
      </w:r>
      <w:r>
        <w:rPr>
          <w:rFonts w:ascii="Tahoma" w:hAnsi="Tahoma" w:cs="Tahoma"/>
          <w:sz w:val="24"/>
          <w:szCs w:val="24"/>
        </w:rPr>
        <w:t xml:space="preserve">partment of Public Instruction, </w:t>
      </w:r>
      <w:r w:rsidRPr="00AF09A7">
        <w:rPr>
          <w:rFonts w:ascii="Tahoma" w:hAnsi="Tahoma" w:cs="Tahoma"/>
          <w:sz w:val="24"/>
          <w:szCs w:val="24"/>
        </w:rPr>
        <w:t>Raleigh, NC</w:t>
      </w:r>
    </w:p>
    <w:p w14:paraId="1C73E4F3" w14:textId="113C928B" w:rsidR="00AF09A7" w:rsidRP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Herzberg, Tina, Professor/Coordinator of the Visua</w:t>
      </w:r>
      <w:r>
        <w:rPr>
          <w:rFonts w:ascii="Tahoma" w:hAnsi="Tahoma" w:cs="Tahoma"/>
          <w:sz w:val="24"/>
          <w:szCs w:val="24"/>
        </w:rPr>
        <w:t xml:space="preserve">l Impairment Education Program, </w:t>
      </w:r>
      <w:r w:rsidRPr="00AF09A7">
        <w:rPr>
          <w:rFonts w:ascii="Tahoma" w:hAnsi="Tahoma" w:cs="Tahoma"/>
          <w:sz w:val="24"/>
          <w:szCs w:val="24"/>
        </w:rPr>
        <w:t>Spartanburg, SC</w:t>
      </w:r>
    </w:p>
    <w:p w14:paraId="4C729ED0" w14:textId="1F892635" w:rsidR="00AF09A7" w:rsidRP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Larkin, Sara, Statewide Math Consultant, Iowa Educatio</w:t>
      </w:r>
      <w:r>
        <w:rPr>
          <w:rFonts w:ascii="Tahoma" w:hAnsi="Tahoma" w:cs="Tahoma"/>
          <w:sz w:val="24"/>
          <w:szCs w:val="24"/>
        </w:rPr>
        <w:t xml:space="preserve">nal Services for the Blind and </w:t>
      </w:r>
      <w:r w:rsidRPr="00AF09A7">
        <w:rPr>
          <w:rFonts w:ascii="Tahoma" w:hAnsi="Tahoma" w:cs="Tahoma"/>
          <w:sz w:val="24"/>
          <w:szCs w:val="24"/>
        </w:rPr>
        <w:t>Visually Impaired, Robins, IA</w:t>
      </w:r>
    </w:p>
    <w:p w14:paraId="64437D3C" w14:textId="77777777" w:rsidR="00AF09A7" w:rsidRPr="00AF09A7" w:rsidRDefault="00AF09A7" w:rsidP="00AF09A7">
      <w:pPr>
        <w:spacing w:after="0" w:line="240" w:lineRule="auto"/>
        <w:ind w:left="720" w:hanging="720"/>
        <w:jc w:val="left"/>
        <w:rPr>
          <w:rFonts w:ascii="Tahoma" w:hAnsi="Tahoma" w:cs="Tahoma"/>
          <w:sz w:val="24"/>
          <w:szCs w:val="24"/>
        </w:rPr>
      </w:pPr>
    </w:p>
    <w:p w14:paraId="0C284150" w14:textId="11E7FB5D" w:rsidR="00AF09A7" w:rsidRPr="00AF09A7" w:rsidRDefault="00AF09A7" w:rsidP="00AF09A7">
      <w:pPr>
        <w:spacing w:after="0" w:line="240" w:lineRule="auto"/>
        <w:ind w:left="720" w:hanging="720"/>
        <w:jc w:val="left"/>
        <w:rPr>
          <w:rFonts w:ascii="Tahoma" w:hAnsi="Tahoma" w:cs="Tahoma"/>
          <w:b/>
          <w:sz w:val="24"/>
          <w:szCs w:val="24"/>
          <w:u w:val="single"/>
        </w:rPr>
      </w:pPr>
      <w:r>
        <w:rPr>
          <w:rFonts w:ascii="Tahoma" w:hAnsi="Tahoma" w:cs="Tahoma"/>
          <w:b/>
          <w:sz w:val="24"/>
          <w:szCs w:val="24"/>
          <w:u w:val="single"/>
        </w:rPr>
        <w:t>PageBlaster™</w:t>
      </w:r>
      <w:r w:rsidRPr="00AF09A7">
        <w:rPr>
          <w:rFonts w:ascii="Tahoma" w:hAnsi="Tahoma" w:cs="Tahoma"/>
          <w:b/>
          <w:sz w:val="24"/>
          <w:szCs w:val="24"/>
          <w:u w:val="single"/>
        </w:rPr>
        <w:t xml:space="preserve"> Embosser</w:t>
      </w:r>
    </w:p>
    <w:p w14:paraId="423996F0" w14:textId="77777777" w:rsidR="00EC016D" w:rsidRDefault="00EC016D" w:rsidP="00EC016D">
      <w:pPr>
        <w:spacing w:after="0" w:line="240" w:lineRule="auto"/>
        <w:ind w:left="720" w:hanging="720"/>
        <w:jc w:val="left"/>
        <w:rPr>
          <w:rFonts w:ascii="Tahoma" w:hAnsi="Tahoma" w:cs="Tahoma"/>
          <w:sz w:val="24"/>
          <w:szCs w:val="24"/>
        </w:rPr>
      </w:pPr>
      <w:r w:rsidRPr="00AF09A7">
        <w:rPr>
          <w:rFonts w:ascii="Tahoma" w:hAnsi="Tahoma" w:cs="Tahoma"/>
          <w:sz w:val="24"/>
          <w:szCs w:val="24"/>
        </w:rPr>
        <w:t>Brown, Linda, Braillist, Conroe Independ</w:t>
      </w:r>
      <w:r>
        <w:rPr>
          <w:rFonts w:ascii="Tahoma" w:hAnsi="Tahoma" w:cs="Tahoma"/>
          <w:sz w:val="24"/>
          <w:szCs w:val="24"/>
        </w:rPr>
        <w:t>ent School District, Conroe, TX</w:t>
      </w:r>
    </w:p>
    <w:p w14:paraId="4E9CC834" w14:textId="77777777" w:rsidR="00EC016D" w:rsidRPr="00AF09A7" w:rsidRDefault="00EC016D" w:rsidP="00EC016D">
      <w:pPr>
        <w:spacing w:after="0" w:line="240" w:lineRule="auto"/>
        <w:ind w:left="720" w:hanging="720"/>
        <w:jc w:val="left"/>
        <w:rPr>
          <w:rFonts w:ascii="Tahoma" w:hAnsi="Tahoma" w:cs="Tahoma"/>
          <w:sz w:val="24"/>
          <w:szCs w:val="24"/>
        </w:rPr>
      </w:pPr>
      <w:r w:rsidRPr="00AF09A7">
        <w:rPr>
          <w:rFonts w:ascii="Tahoma" w:hAnsi="Tahoma" w:cs="Tahoma"/>
          <w:sz w:val="24"/>
          <w:szCs w:val="24"/>
        </w:rPr>
        <w:t>Kearney, Gregory, General Manager, Talking Book Cooperative, Lawrence, KS</w:t>
      </w:r>
    </w:p>
    <w:p w14:paraId="6FB94C34" w14:textId="77777777" w:rsidR="00EC016D" w:rsidRPr="00AF09A7" w:rsidRDefault="00EC016D" w:rsidP="00EC016D">
      <w:pPr>
        <w:spacing w:after="0" w:line="240" w:lineRule="auto"/>
        <w:ind w:left="720" w:hanging="720"/>
        <w:jc w:val="left"/>
        <w:rPr>
          <w:rFonts w:ascii="Tahoma" w:hAnsi="Tahoma" w:cs="Tahoma"/>
          <w:sz w:val="24"/>
          <w:szCs w:val="24"/>
        </w:rPr>
      </w:pPr>
      <w:r w:rsidRPr="00AF09A7">
        <w:rPr>
          <w:rFonts w:ascii="Tahoma" w:hAnsi="Tahoma" w:cs="Tahoma"/>
          <w:sz w:val="24"/>
          <w:szCs w:val="24"/>
        </w:rPr>
        <w:t>Kennedy, Joshua, Williamstown, PA</w:t>
      </w:r>
    </w:p>
    <w:p w14:paraId="7F5E5DB8" w14:textId="78938ECB" w:rsidR="00AF09A7" w:rsidRP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 xml:space="preserve">Moore, Tiffany, </w:t>
      </w:r>
      <w:r w:rsidR="00A02E91" w:rsidRPr="004229BF">
        <w:rPr>
          <w:rFonts w:ascii="Tahoma" w:hAnsi="Tahoma" w:cs="Tahoma"/>
          <w:sz w:val="24"/>
          <w:szCs w:val="24"/>
        </w:rPr>
        <w:t xml:space="preserve">Teacher of </w:t>
      </w:r>
      <w:r w:rsidR="00A02E91">
        <w:rPr>
          <w:rFonts w:ascii="Tahoma" w:hAnsi="Tahoma" w:cs="Tahoma"/>
          <w:sz w:val="24"/>
          <w:szCs w:val="24"/>
        </w:rPr>
        <w:t>Students with Visual Impairments</w:t>
      </w:r>
      <w:r w:rsidRPr="00AF09A7">
        <w:rPr>
          <w:rFonts w:ascii="Tahoma" w:hAnsi="Tahoma" w:cs="Tahoma"/>
          <w:sz w:val="24"/>
          <w:szCs w:val="24"/>
        </w:rPr>
        <w:t>/</w:t>
      </w:r>
      <w:r w:rsidR="00A02E91" w:rsidRPr="004229BF">
        <w:rPr>
          <w:rFonts w:ascii="Tahoma" w:hAnsi="Tahoma" w:cs="Tahoma"/>
          <w:sz w:val="24"/>
          <w:szCs w:val="24"/>
        </w:rPr>
        <w:t>Certified Orientation &amp; Mobility Specialist</w:t>
      </w:r>
      <w:r w:rsidRPr="00AF09A7">
        <w:rPr>
          <w:rFonts w:ascii="Tahoma" w:hAnsi="Tahoma" w:cs="Tahoma"/>
          <w:sz w:val="24"/>
          <w:szCs w:val="24"/>
        </w:rPr>
        <w:t>, Little Rock School District, Sherwood, AR</w:t>
      </w:r>
    </w:p>
    <w:p w14:paraId="28BFFAD6" w14:textId="743559BD" w:rsidR="00AF09A7" w:rsidRP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 xml:space="preserve">Thompson, Amanda, </w:t>
      </w:r>
      <w:r w:rsidR="00A02E91" w:rsidRPr="004229BF">
        <w:rPr>
          <w:rFonts w:ascii="Tahoma" w:hAnsi="Tahoma" w:cs="Tahoma"/>
          <w:sz w:val="24"/>
          <w:szCs w:val="24"/>
        </w:rPr>
        <w:t>Teacher of Students with Visual Impairments</w:t>
      </w:r>
      <w:r w:rsidR="00A02E91" w:rsidRPr="00AF09A7">
        <w:rPr>
          <w:rFonts w:ascii="Tahoma" w:hAnsi="Tahoma" w:cs="Tahoma"/>
          <w:sz w:val="24"/>
          <w:szCs w:val="24"/>
        </w:rPr>
        <w:t>/</w:t>
      </w:r>
      <w:r w:rsidR="00A02E91" w:rsidRPr="004229BF">
        <w:rPr>
          <w:rFonts w:ascii="Tahoma" w:hAnsi="Tahoma" w:cs="Tahoma"/>
          <w:sz w:val="24"/>
          <w:szCs w:val="24"/>
        </w:rPr>
        <w:t>Certified Orientation &amp; Mobility Specialist</w:t>
      </w:r>
      <w:r w:rsidR="00A02E91" w:rsidRPr="00AF09A7">
        <w:rPr>
          <w:rFonts w:ascii="Tahoma" w:hAnsi="Tahoma" w:cs="Tahoma"/>
          <w:sz w:val="24"/>
          <w:szCs w:val="24"/>
        </w:rPr>
        <w:t xml:space="preserve">, </w:t>
      </w:r>
      <w:r w:rsidRPr="00AF09A7">
        <w:rPr>
          <w:rFonts w:ascii="Tahoma" w:hAnsi="Tahoma" w:cs="Tahoma"/>
          <w:sz w:val="24"/>
          <w:szCs w:val="24"/>
        </w:rPr>
        <w:t>Broadway, VA</w:t>
      </w:r>
    </w:p>
    <w:p w14:paraId="3C1654A9" w14:textId="3CA2397B" w:rsidR="00AF09A7" w:rsidRDefault="00AF09A7" w:rsidP="00AF09A7">
      <w:pPr>
        <w:spacing w:after="0" w:line="240" w:lineRule="auto"/>
        <w:ind w:left="720" w:hanging="720"/>
        <w:jc w:val="left"/>
        <w:rPr>
          <w:rFonts w:ascii="Tahoma" w:hAnsi="Tahoma" w:cs="Tahoma"/>
          <w:sz w:val="24"/>
          <w:szCs w:val="24"/>
        </w:rPr>
      </w:pPr>
      <w:r w:rsidRPr="00AF09A7">
        <w:rPr>
          <w:rFonts w:ascii="Tahoma" w:hAnsi="Tahoma" w:cs="Tahoma"/>
          <w:sz w:val="24"/>
          <w:szCs w:val="24"/>
        </w:rPr>
        <w:t>Warmuth, Valarie, Access Conversion Specialist/</w:t>
      </w:r>
      <w:r w:rsidR="00A02E91" w:rsidRPr="00A02E91">
        <w:rPr>
          <w:rFonts w:ascii="Tahoma" w:hAnsi="Tahoma" w:cs="Tahoma"/>
          <w:sz w:val="24"/>
          <w:szCs w:val="24"/>
        </w:rPr>
        <w:t xml:space="preserve"> </w:t>
      </w:r>
      <w:r w:rsidR="00A02E91" w:rsidRPr="004229BF">
        <w:rPr>
          <w:rFonts w:ascii="Tahoma" w:hAnsi="Tahoma" w:cs="Tahoma"/>
          <w:sz w:val="24"/>
          <w:szCs w:val="24"/>
        </w:rPr>
        <w:t>Certified Orientation &amp; Mobility Specialist</w:t>
      </w:r>
      <w:r w:rsidRPr="00AF09A7">
        <w:rPr>
          <w:rFonts w:ascii="Tahoma" w:hAnsi="Tahoma" w:cs="Tahoma"/>
          <w:sz w:val="24"/>
          <w:szCs w:val="24"/>
        </w:rPr>
        <w:t>, Mohawk Valley Commu</w:t>
      </w:r>
      <w:r>
        <w:rPr>
          <w:rFonts w:ascii="Tahoma" w:hAnsi="Tahoma" w:cs="Tahoma"/>
          <w:sz w:val="24"/>
          <w:szCs w:val="24"/>
        </w:rPr>
        <w:t xml:space="preserve">nity </w:t>
      </w:r>
      <w:r w:rsidRPr="00AF09A7">
        <w:rPr>
          <w:rFonts w:ascii="Tahoma" w:hAnsi="Tahoma" w:cs="Tahoma"/>
          <w:sz w:val="24"/>
          <w:szCs w:val="24"/>
        </w:rPr>
        <w:t>College, Utica, NY</w:t>
      </w:r>
    </w:p>
    <w:p w14:paraId="3FBAB8A7" w14:textId="77777777" w:rsidR="00AF09A7" w:rsidRDefault="00AF09A7" w:rsidP="00EF240F">
      <w:pPr>
        <w:spacing w:after="0" w:line="240" w:lineRule="auto"/>
        <w:ind w:left="720" w:hanging="720"/>
        <w:jc w:val="left"/>
        <w:rPr>
          <w:rFonts w:ascii="Tahoma" w:hAnsi="Tahoma" w:cs="Tahoma"/>
          <w:sz w:val="24"/>
          <w:szCs w:val="24"/>
        </w:rPr>
      </w:pPr>
    </w:p>
    <w:p w14:paraId="3C01BCD3" w14:textId="71627FF4" w:rsidR="00BB2A82" w:rsidRPr="00BB2A82" w:rsidRDefault="00BB2A82" w:rsidP="00BB2A82">
      <w:pPr>
        <w:spacing w:after="0" w:line="240" w:lineRule="auto"/>
        <w:ind w:left="720" w:hanging="720"/>
        <w:jc w:val="left"/>
        <w:rPr>
          <w:rFonts w:ascii="Tahoma" w:hAnsi="Tahoma" w:cs="Tahoma"/>
          <w:b/>
          <w:sz w:val="24"/>
          <w:szCs w:val="24"/>
          <w:u w:val="single"/>
        </w:rPr>
      </w:pPr>
      <w:r w:rsidRPr="00BB2A82">
        <w:rPr>
          <w:rFonts w:ascii="Tahoma" w:hAnsi="Tahoma" w:cs="Tahoma"/>
          <w:b/>
          <w:sz w:val="24"/>
          <w:szCs w:val="24"/>
          <w:u w:val="single"/>
        </w:rPr>
        <w:t>PixBlaster™</w:t>
      </w:r>
    </w:p>
    <w:p w14:paraId="29B5B462"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Davis, Randy, Chief Executive Officer, Aloha Braille &amp; Company, LLC, Dallas, GA</w:t>
      </w:r>
    </w:p>
    <w:p w14:paraId="3AD5E340"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Guillory, Krystal, Teacher of Blind and Visually Impaired Students, Lincoln Parish Schools, Ruston, LA</w:t>
      </w:r>
    </w:p>
    <w:p w14:paraId="3A7BEB50"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Hunter, Rebecca, Siloam Springs School District, Siloam Springs, AR</w:t>
      </w:r>
    </w:p>
    <w:p w14:paraId="3EFF2677"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Jackson, Tom, BVI Assistive Technology Specialist, Idaho Educational Services for the Deaf and the Blind, Gooding, ID</w:t>
      </w:r>
    </w:p>
    <w:p w14:paraId="5D738B3B"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Klepper, Melissa, Executive Director, Visual Aid Volunteers, Inc., Garland, TX</w:t>
      </w:r>
    </w:p>
    <w:p w14:paraId="34B134C5" w14:textId="77777777" w:rsidR="00BB2A82" w:rsidRPr="00BB2A82" w:rsidRDefault="00BB2A82" w:rsidP="00BB2A82">
      <w:pPr>
        <w:spacing w:after="0" w:line="240" w:lineRule="auto"/>
        <w:ind w:left="720" w:hanging="720"/>
        <w:jc w:val="left"/>
        <w:rPr>
          <w:rFonts w:ascii="Tahoma" w:hAnsi="Tahoma" w:cs="Tahoma"/>
          <w:sz w:val="24"/>
          <w:szCs w:val="24"/>
        </w:rPr>
      </w:pPr>
      <w:r w:rsidRPr="00BB2A82">
        <w:rPr>
          <w:rFonts w:ascii="Tahoma" w:hAnsi="Tahoma" w:cs="Tahoma"/>
          <w:sz w:val="24"/>
          <w:szCs w:val="24"/>
        </w:rPr>
        <w:t>Mikesell, Sharon, Braille Transcriber, Williamsburg School District, Williamsburg, IA</w:t>
      </w:r>
    </w:p>
    <w:p w14:paraId="57FDB8D2" w14:textId="46FA0F25" w:rsidR="00803992" w:rsidRPr="00E85D67" w:rsidRDefault="00BB2A82" w:rsidP="00E85D67">
      <w:pPr>
        <w:spacing w:after="0" w:line="240" w:lineRule="auto"/>
        <w:ind w:left="720" w:hanging="720"/>
        <w:jc w:val="left"/>
        <w:rPr>
          <w:rFonts w:ascii="Tahoma" w:hAnsi="Tahoma" w:cs="Tahoma"/>
          <w:sz w:val="24"/>
          <w:szCs w:val="24"/>
        </w:rPr>
      </w:pPr>
      <w:r w:rsidRPr="00BB2A82">
        <w:rPr>
          <w:rFonts w:ascii="Tahoma" w:hAnsi="Tahoma" w:cs="Tahoma"/>
          <w:sz w:val="24"/>
          <w:szCs w:val="24"/>
        </w:rPr>
        <w:t>Zwiebel, Shari, Braille Program Supervisor, Wyoming Medium Correctional Center (WMCI), WMCI Bra</w:t>
      </w:r>
      <w:r w:rsidR="00345602">
        <w:rPr>
          <w:rFonts w:ascii="Tahoma" w:hAnsi="Tahoma" w:cs="Tahoma"/>
          <w:sz w:val="24"/>
          <w:szCs w:val="24"/>
        </w:rPr>
        <w:t>il</w:t>
      </w:r>
      <w:r w:rsidR="00E85D67">
        <w:rPr>
          <w:rFonts w:ascii="Tahoma" w:hAnsi="Tahoma" w:cs="Tahoma"/>
          <w:sz w:val="24"/>
          <w:szCs w:val="24"/>
        </w:rPr>
        <w:t>le Department, Torrington, WY</w:t>
      </w:r>
    </w:p>
    <w:p w14:paraId="766D92B8" w14:textId="77777777" w:rsidR="00EA11D5" w:rsidRDefault="00EA11D5" w:rsidP="0023216E">
      <w:pPr>
        <w:pStyle w:val="Heading1"/>
      </w:pPr>
      <w:bookmarkStart w:id="14" w:name="_Toc241980433"/>
    </w:p>
    <w:p w14:paraId="64A2A270" w14:textId="77777777" w:rsidR="00EA11D5" w:rsidRDefault="00EA11D5" w:rsidP="0023216E">
      <w:pPr>
        <w:pStyle w:val="Heading1"/>
      </w:pPr>
    </w:p>
    <w:p w14:paraId="4E3E9DCB" w14:textId="77777777" w:rsidR="00EA11D5" w:rsidRDefault="00EA11D5" w:rsidP="0023216E">
      <w:pPr>
        <w:pStyle w:val="Heading1"/>
      </w:pPr>
    </w:p>
    <w:p w14:paraId="3BA828DB" w14:textId="77777777" w:rsidR="00803992" w:rsidRPr="00760116" w:rsidRDefault="00006416" w:rsidP="0023216E">
      <w:pPr>
        <w:pStyle w:val="Heading1"/>
      </w:pPr>
      <w:bookmarkStart w:id="15" w:name="_Toc52779981"/>
      <w:r w:rsidRPr="00760116">
        <w:t>ACCESSIBLE TESTS</w:t>
      </w:r>
      <w:bookmarkEnd w:id="14"/>
      <w:bookmarkEnd w:id="15"/>
    </w:p>
    <w:p w14:paraId="3D3427DC" w14:textId="77777777" w:rsidR="0023216E" w:rsidRPr="00760116" w:rsidRDefault="0023216E" w:rsidP="0023216E">
      <w:pPr>
        <w:rPr>
          <w:highlight w:val="yellow"/>
        </w:rPr>
      </w:pPr>
    </w:p>
    <w:p w14:paraId="14E9F5A5" w14:textId="77777777" w:rsidR="00803992" w:rsidRPr="00F2446A" w:rsidRDefault="008F225F" w:rsidP="0023216E">
      <w:pPr>
        <w:spacing w:after="0" w:line="240" w:lineRule="auto"/>
        <w:jc w:val="center"/>
        <w:rPr>
          <w:rFonts w:ascii="Tahoma" w:hAnsi="Tahoma" w:cs="Tahoma"/>
          <w:sz w:val="24"/>
          <w:szCs w:val="20"/>
        </w:rPr>
      </w:pPr>
      <w:r w:rsidRPr="00F2446A">
        <w:rPr>
          <w:rFonts w:ascii="Tahoma" w:hAnsi="Tahoma" w:cs="Tahoma"/>
          <w:sz w:val="72"/>
          <w:szCs w:val="72"/>
        </w:rPr>
        <w:t>Jane Thompson, Director of Accessible Tests and Textbooks</w:t>
      </w:r>
    </w:p>
    <w:p w14:paraId="6E8182CC" w14:textId="77777777" w:rsidR="00803992" w:rsidRPr="00760116" w:rsidRDefault="00803992" w:rsidP="00F964BE">
      <w:pPr>
        <w:spacing w:after="0" w:line="240" w:lineRule="auto"/>
        <w:rPr>
          <w:rFonts w:ascii="Tahoma" w:hAnsi="Tahoma" w:cs="Tahoma"/>
          <w:sz w:val="24"/>
          <w:szCs w:val="20"/>
          <w:highlight w:val="yellow"/>
        </w:rPr>
      </w:pPr>
      <w:r w:rsidRPr="00760116">
        <w:rPr>
          <w:rFonts w:ascii="Tahoma" w:hAnsi="Tahoma" w:cs="Tahoma"/>
          <w:sz w:val="24"/>
          <w:szCs w:val="20"/>
          <w:highlight w:val="yellow"/>
        </w:rPr>
        <w:br w:type="page"/>
      </w:r>
    </w:p>
    <w:p w14:paraId="7983AD5D" w14:textId="77777777" w:rsidR="00B575A9" w:rsidRPr="00760116" w:rsidRDefault="00803992" w:rsidP="00F964BE">
      <w:pPr>
        <w:spacing w:after="0"/>
        <w:jc w:val="center"/>
        <w:rPr>
          <w:rFonts w:ascii="Tahoma" w:hAnsi="Tahoma" w:cs="Tahoma"/>
          <w:b/>
          <w:sz w:val="24"/>
          <w:u w:val="single"/>
        </w:rPr>
      </w:pPr>
      <w:r w:rsidRPr="00760116">
        <w:rPr>
          <w:rFonts w:ascii="Tahoma" w:hAnsi="Tahoma" w:cs="Tahoma"/>
          <w:b/>
          <w:sz w:val="24"/>
          <w:u w:val="single"/>
        </w:rPr>
        <w:lastRenderedPageBreak/>
        <w:t>Accessible Tests Department</w:t>
      </w:r>
    </w:p>
    <w:p w14:paraId="4B9EC04C" w14:textId="77777777" w:rsidR="00803992" w:rsidRPr="00760116" w:rsidRDefault="00803992" w:rsidP="00F964BE">
      <w:pPr>
        <w:spacing w:after="0" w:line="240" w:lineRule="auto"/>
        <w:rPr>
          <w:rFonts w:ascii="Tahoma" w:hAnsi="Tahoma" w:cs="Tahoma"/>
          <w:snapToGrid w:val="0"/>
          <w:sz w:val="24"/>
          <w:szCs w:val="20"/>
          <w:highlight w:val="yellow"/>
        </w:rPr>
      </w:pPr>
    </w:p>
    <w:p w14:paraId="48F711E5" w14:textId="77777777" w:rsidR="00F2446A" w:rsidRPr="00F2446A" w:rsidRDefault="00EE332C" w:rsidP="00F2446A">
      <w:pPr>
        <w:spacing w:after="0" w:line="240" w:lineRule="auto"/>
        <w:jc w:val="left"/>
        <w:rPr>
          <w:rFonts w:ascii="Tahoma" w:hAnsi="Tahoma" w:cs="Tahoma"/>
          <w:snapToGrid w:val="0"/>
          <w:sz w:val="24"/>
          <w:szCs w:val="20"/>
          <w:u w:val="single"/>
        </w:rPr>
      </w:pPr>
      <w:bookmarkStart w:id="16" w:name="_Toc241980435"/>
      <w:r w:rsidRPr="00F2446A">
        <w:rPr>
          <w:rFonts w:ascii="Tahoma" w:hAnsi="Tahoma" w:cs="Tahoma"/>
          <w:snapToGrid w:val="0"/>
          <w:sz w:val="24"/>
          <w:szCs w:val="20"/>
          <w:u w:val="single"/>
        </w:rPr>
        <w:t>Purpose</w:t>
      </w:r>
    </w:p>
    <w:p w14:paraId="18CA4886" w14:textId="77777777" w:rsidR="00E85D67" w:rsidRDefault="00F2446A" w:rsidP="00F2446A">
      <w:pPr>
        <w:spacing w:after="0" w:line="240" w:lineRule="auto"/>
        <w:jc w:val="left"/>
        <w:rPr>
          <w:rFonts w:ascii="Tahoma" w:hAnsi="Tahoma" w:cs="Tahoma"/>
          <w:snapToGrid w:val="0"/>
          <w:sz w:val="24"/>
          <w:szCs w:val="24"/>
        </w:rPr>
      </w:pPr>
      <w:r w:rsidRPr="00675D33">
        <w:rPr>
          <w:rFonts w:ascii="Tahoma" w:hAnsi="Tahoma" w:cs="Tahoma"/>
          <w:snapToGrid w:val="0"/>
          <w:sz w:val="24"/>
          <w:szCs w:val="24"/>
        </w:rPr>
        <w:t>The Accessible Tests Department provides high stakes tests and test-related materials in high-quality accessible media. Accessible Tests addresses, conveys, and fac</w:t>
      </w:r>
      <w:r>
        <w:rPr>
          <w:rFonts w:ascii="Tahoma" w:hAnsi="Tahoma" w:cs="Tahoma"/>
          <w:snapToGrid w:val="0"/>
          <w:sz w:val="24"/>
          <w:szCs w:val="24"/>
        </w:rPr>
        <w:t>i</w:t>
      </w:r>
      <w:r w:rsidRPr="00675D33">
        <w:rPr>
          <w:rFonts w:ascii="Tahoma" w:hAnsi="Tahoma" w:cs="Tahoma"/>
          <w:snapToGrid w:val="0"/>
          <w:sz w:val="24"/>
          <w:szCs w:val="24"/>
        </w:rPr>
        <w:t>litates best practices and appropriate accommodations when testing or assessing individuals who are blind and visually impaired. The department promotes the inclusion of visual impairment professionals and individuals with visual impairments during test development, and it seeks to enhance the test performance of blind and visually impaired individuals through research, education, and communication.</w:t>
      </w:r>
      <w:r w:rsidR="00E85D67">
        <w:rPr>
          <w:rFonts w:ascii="Tahoma" w:hAnsi="Tahoma" w:cs="Tahoma"/>
          <w:snapToGrid w:val="0"/>
          <w:sz w:val="24"/>
          <w:szCs w:val="24"/>
        </w:rPr>
        <w:t xml:space="preserve"> </w:t>
      </w:r>
    </w:p>
    <w:p w14:paraId="5DC7D09C" w14:textId="77777777" w:rsidR="00E85D67" w:rsidRDefault="00E85D67" w:rsidP="00F2446A">
      <w:pPr>
        <w:spacing w:after="0" w:line="240" w:lineRule="auto"/>
        <w:jc w:val="left"/>
        <w:rPr>
          <w:rFonts w:ascii="Tahoma" w:hAnsi="Tahoma" w:cs="Tahoma"/>
          <w:snapToGrid w:val="0"/>
          <w:sz w:val="24"/>
          <w:szCs w:val="24"/>
        </w:rPr>
      </w:pPr>
    </w:p>
    <w:p w14:paraId="7029A866" w14:textId="234D0BBB" w:rsidR="00F2446A" w:rsidRPr="00675D33" w:rsidRDefault="00F2446A" w:rsidP="00F2446A">
      <w:pPr>
        <w:spacing w:after="0" w:line="240" w:lineRule="auto"/>
        <w:jc w:val="left"/>
        <w:rPr>
          <w:rFonts w:ascii="Tahoma" w:hAnsi="Tahoma" w:cs="Tahoma"/>
          <w:snapToGrid w:val="0"/>
          <w:sz w:val="24"/>
          <w:szCs w:val="20"/>
          <w:u w:val="single"/>
        </w:rPr>
      </w:pPr>
      <w:r w:rsidRPr="00675D33">
        <w:rPr>
          <w:rFonts w:ascii="Tahoma" w:hAnsi="Tahoma" w:cs="Tahoma"/>
          <w:snapToGrid w:val="0"/>
          <w:sz w:val="24"/>
          <w:szCs w:val="20"/>
          <w:u w:val="single"/>
        </w:rPr>
        <w:t>Background</w:t>
      </w:r>
    </w:p>
    <w:p w14:paraId="0067BF76" w14:textId="77777777" w:rsidR="00E85D67" w:rsidRDefault="00F2446A" w:rsidP="00F2446A">
      <w:pPr>
        <w:spacing w:after="0" w:line="240" w:lineRule="auto"/>
        <w:jc w:val="left"/>
        <w:rPr>
          <w:rFonts w:ascii="Tahoma" w:hAnsi="Tahoma" w:cs="Tahoma"/>
          <w:snapToGrid w:val="0"/>
          <w:sz w:val="24"/>
          <w:szCs w:val="24"/>
        </w:rPr>
      </w:pPr>
      <w:r w:rsidRPr="00675D33">
        <w:rPr>
          <w:rFonts w:ascii="Tahoma" w:hAnsi="Tahoma" w:cs="Tahoma"/>
          <w:snapToGrid w:val="0"/>
          <w:sz w:val="24"/>
          <w:szCs w:val="24"/>
        </w:rPr>
        <w:t>In FY 2000, the initiative called Test Central, which had been prepared by Debbie Willis while Director of APH’s Educational Research Department, received federal funding. In FY 2002, Test Central became APH’s new Accessible Tests Department. The primary focus of the department was</w:t>
      </w:r>
      <w:r>
        <w:rPr>
          <w:rFonts w:ascii="Tahoma" w:hAnsi="Tahoma" w:cs="Tahoma"/>
          <w:snapToGrid w:val="0"/>
          <w:sz w:val="24"/>
          <w:szCs w:val="24"/>
        </w:rPr>
        <w:t>,</w:t>
      </w:r>
      <w:r w:rsidRPr="00675D33">
        <w:rPr>
          <w:rFonts w:ascii="Tahoma" w:hAnsi="Tahoma" w:cs="Tahoma"/>
          <w:snapToGrid w:val="0"/>
          <w:sz w:val="24"/>
          <w:szCs w:val="24"/>
        </w:rPr>
        <w:t xml:space="preserve"> and continues to be</w:t>
      </w:r>
      <w:r>
        <w:rPr>
          <w:rFonts w:ascii="Tahoma" w:hAnsi="Tahoma" w:cs="Tahoma"/>
          <w:snapToGrid w:val="0"/>
          <w:sz w:val="24"/>
          <w:szCs w:val="24"/>
        </w:rPr>
        <w:t>, the</w:t>
      </w:r>
      <w:r w:rsidRPr="00675D33">
        <w:rPr>
          <w:rFonts w:ascii="Tahoma" w:hAnsi="Tahoma" w:cs="Tahoma"/>
          <w:snapToGrid w:val="0"/>
          <w:sz w:val="24"/>
          <w:szCs w:val="24"/>
        </w:rPr>
        <w:t xml:space="preserve"> review and editing of high stakes test materials to be produced in accessible media, delivered in a timely manner, and administered to individuals who are blind and visually impaired. The initial goal of the new department’s charge was expanded in FY 2003 to provide practice tests and test-prep materials in accessible media.</w:t>
      </w:r>
      <w:r w:rsidRPr="00757BBD">
        <w:rPr>
          <w:rFonts w:ascii="Tahoma" w:hAnsi="Tahoma" w:cs="Tahoma"/>
          <w:snapToGrid w:val="0"/>
          <w:sz w:val="24"/>
          <w:szCs w:val="24"/>
        </w:rPr>
        <w:t xml:space="preserve"> </w:t>
      </w:r>
      <w:r>
        <w:rPr>
          <w:rFonts w:ascii="Tahoma" w:hAnsi="Tahoma" w:cs="Tahoma"/>
          <w:snapToGrid w:val="0"/>
          <w:sz w:val="24"/>
          <w:szCs w:val="24"/>
        </w:rPr>
        <w:t>The department encounters primarily</w:t>
      </w:r>
      <w:r w:rsidRPr="00675D33">
        <w:rPr>
          <w:rFonts w:ascii="Tahoma" w:hAnsi="Tahoma" w:cs="Tahoma"/>
          <w:snapToGrid w:val="0"/>
          <w:sz w:val="24"/>
          <w:szCs w:val="24"/>
        </w:rPr>
        <w:t xml:space="preserve"> high stakes</w:t>
      </w:r>
      <w:r>
        <w:rPr>
          <w:rFonts w:ascii="Tahoma" w:hAnsi="Tahoma" w:cs="Tahoma"/>
          <w:snapToGrid w:val="0"/>
          <w:sz w:val="24"/>
          <w:szCs w:val="24"/>
        </w:rPr>
        <w:t>,</w:t>
      </w:r>
      <w:r w:rsidRPr="00675D33">
        <w:rPr>
          <w:rFonts w:ascii="Tahoma" w:hAnsi="Tahoma" w:cs="Tahoma"/>
          <w:snapToGrid w:val="0"/>
          <w:sz w:val="24"/>
          <w:szCs w:val="24"/>
        </w:rPr>
        <w:t xml:space="preserve"> standardized tests for grades 3 through 12, including math, science, social studies, and English </w:t>
      </w:r>
      <w:r>
        <w:rPr>
          <w:rFonts w:ascii="Tahoma" w:hAnsi="Tahoma" w:cs="Tahoma"/>
          <w:snapToGrid w:val="0"/>
          <w:sz w:val="24"/>
          <w:szCs w:val="24"/>
        </w:rPr>
        <w:t>Language Arts tests. Additionally,</w:t>
      </w:r>
      <w:r w:rsidRPr="00675D33">
        <w:rPr>
          <w:rFonts w:ascii="Tahoma" w:hAnsi="Tahoma" w:cs="Tahoma"/>
          <w:snapToGrid w:val="0"/>
          <w:sz w:val="24"/>
          <w:szCs w:val="24"/>
        </w:rPr>
        <w:t xml:space="preserve"> Accessible Tests staff has reviewed for bias and accessibility thousands of items for possible i</w:t>
      </w:r>
      <w:r>
        <w:rPr>
          <w:rFonts w:ascii="Tahoma" w:hAnsi="Tahoma" w:cs="Tahoma"/>
          <w:snapToGrid w:val="0"/>
          <w:sz w:val="24"/>
          <w:szCs w:val="24"/>
        </w:rPr>
        <w:t>nclusion on future assessments</w:t>
      </w:r>
      <w:r w:rsidRPr="0038705F">
        <w:rPr>
          <w:rFonts w:ascii="Tahoma" w:hAnsi="Tahoma" w:cs="Tahoma"/>
          <w:snapToGrid w:val="0"/>
          <w:sz w:val="24"/>
          <w:szCs w:val="24"/>
        </w:rPr>
        <w:t>. By 2015, Accessible Tests had produced tests for nearly every state in the United States via our routine test contracts and our relationship with testing consortia.</w:t>
      </w:r>
    </w:p>
    <w:p w14:paraId="5F3F1423" w14:textId="77777777" w:rsidR="00E85D67" w:rsidRDefault="00E85D67" w:rsidP="00F2446A">
      <w:pPr>
        <w:spacing w:after="0" w:line="240" w:lineRule="auto"/>
        <w:jc w:val="left"/>
        <w:rPr>
          <w:rFonts w:ascii="Tahoma" w:hAnsi="Tahoma" w:cs="Tahoma"/>
          <w:snapToGrid w:val="0"/>
          <w:sz w:val="24"/>
          <w:szCs w:val="24"/>
        </w:rPr>
      </w:pPr>
    </w:p>
    <w:p w14:paraId="2F88F840" w14:textId="2728B1F0" w:rsidR="00F2446A" w:rsidRPr="00DE1CFE" w:rsidRDefault="00F2446A" w:rsidP="00F2446A">
      <w:pPr>
        <w:spacing w:after="0" w:line="240" w:lineRule="auto"/>
        <w:jc w:val="left"/>
        <w:rPr>
          <w:rFonts w:ascii="Tahoma" w:hAnsi="Tahoma" w:cs="Tahoma"/>
          <w:snapToGrid w:val="0"/>
          <w:sz w:val="24"/>
          <w:szCs w:val="24"/>
        </w:rPr>
      </w:pPr>
      <w:r w:rsidRPr="00675D33">
        <w:rPr>
          <w:rFonts w:ascii="Tahoma" w:hAnsi="Tahoma" w:cs="Tahoma"/>
          <w:snapToGrid w:val="0"/>
          <w:sz w:val="24"/>
          <w:szCs w:val="24"/>
        </w:rPr>
        <w:t xml:space="preserve">Past </w:t>
      </w:r>
      <w:r w:rsidRPr="00DD0D26">
        <w:rPr>
          <w:rFonts w:ascii="Tahoma" w:hAnsi="Tahoma" w:cs="Tahoma"/>
          <w:snapToGrid w:val="0"/>
          <w:sz w:val="24"/>
          <w:szCs w:val="24"/>
        </w:rPr>
        <w:t>and</w:t>
      </w:r>
      <w:r>
        <w:rPr>
          <w:rFonts w:ascii="Tahoma" w:hAnsi="Tahoma" w:cs="Tahoma"/>
          <w:snapToGrid w:val="0"/>
          <w:sz w:val="24"/>
          <w:szCs w:val="24"/>
        </w:rPr>
        <w:t xml:space="preserve"> present customers include</w:t>
      </w:r>
      <w:r w:rsidRPr="00DD0D26">
        <w:rPr>
          <w:rFonts w:ascii="Tahoma" w:hAnsi="Tahoma" w:cs="Tahoma"/>
          <w:snapToGrid w:val="0"/>
          <w:sz w:val="24"/>
          <w:szCs w:val="24"/>
        </w:rPr>
        <w:t xml:space="preserve"> the following: American College Testing (ACT®)</w:t>
      </w:r>
      <w:r>
        <w:rPr>
          <w:rFonts w:ascii="Tahoma" w:hAnsi="Tahoma" w:cs="Tahoma"/>
          <w:snapToGrid w:val="0"/>
          <w:sz w:val="24"/>
          <w:szCs w:val="24"/>
        </w:rPr>
        <w:t>;</w:t>
      </w:r>
      <w:r w:rsidRPr="00DD0D26">
        <w:rPr>
          <w:rFonts w:ascii="Tahoma" w:hAnsi="Tahoma" w:cs="Tahoma"/>
          <w:snapToGrid w:val="0"/>
          <w:sz w:val="24"/>
          <w:szCs w:val="24"/>
        </w:rPr>
        <w:t xml:space="preserve"> </w:t>
      </w:r>
      <w:r>
        <w:rPr>
          <w:rFonts w:ascii="Tahoma" w:hAnsi="Tahoma" w:cs="Tahoma"/>
          <w:snapToGrid w:val="0"/>
          <w:sz w:val="24"/>
          <w:szCs w:val="24"/>
        </w:rPr>
        <w:t xml:space="preserve">Cambium Assessment (formerly </w:t>
      </w:r>
      <w:r w:rsidRPr="00DD0D26">
        <w:rPr>
          <w:rFonts w:ascii="Tahoma" w:hAnsi="Tahoma" w:cs="Tahoma"/>
          <w:snapToGrid w:val="0"/>
          <w:sz w:val="24"/>
          <w:szCs w:val="24"/>
        </w:rPr>
        <w:t xml:space="preserve">American Institutes for Research® (AIR®); </w:t>
      </w:r>
      <w:r w:rsidRPr="00A1540D">
        <w:rPr>
          <w:rFonts w:ascii="Tahoma" w:hAnsi="Tahoma" w:cs="Tahoma"/>
          <w:snapToGrid w:val="0"/>
          <w:sz w:val="24"/>
          <w:szCs w:val="24"/>
        </w:rPr>
        <w:t>Educational Testing Service (ETS</w:t>
      </w:r>
      <w:r w:rsidRPr="00DD0D26">
        <w:rPr>
          <w:rFonts w:ascii="Tahoma" w:hAnsi="Tahoma" w:cs="Tahoma"/>
          <w:snapToGrid w:val="0"/>
          <w:sz w:val="24"/>
          <w:szCs w:val="24"/>
        </w:rPr>
        <w:t>®</w:t>
      </w:r>
      <w:r>
        <w:rPr>
          <w:rFonts w:ascii="Tahoma" w:hAnsi="Tahoma" w:cs="Tahoma"/>
          <w:snapToGrid w:val="0"/>
          <w:sz w:val="24"/>
          <w:szCs w:val="24"/>
        </w:rPr>
        <w:t xml:space="preserve">); </w:t>
      </w:r>
      <w:r w:rsidRPr="00DD0D26">
        <w:rPr>
          <w:rFonts w:ascii="Tahoma" w:hAnsi="Tahoma" w:cs="Tahoma"/>
          <w:snapToGrid w:val="0"/>
          <w:sz w:val="24"/>
          <w:szCs w:val="24"/>
        </w:rPr>
        <w:t>Association of American Medical Colleges; Cheeney Media Concepts</w:t>
      </w:r>
      <w:r w:rsidRPr="00AB0074">
        <w:rPr>
          <w:rFonts w:ascii="Tahoma" w:hAnsi="Tahoma" w:cs="Tahoma"/>
          <w:snapToGrid w:val="0"/>
          <w:sz w:val="24"/>
          <w:szCs w:val="24"/>
        </w:rPr>
        <w:t xml:space="preserve">; College Board®; </w:t>
      </w:r>
      <w:r w:rsidRPr="007C0FEE">
        <w:rPr>
          <w:rFonts w:ascii="Tahoma" w:hAnsi="Tahoma" w:cs="Tahoma"/>
          <w:snapToGrid w:val="0"/>
          <w:sz w:val="24"/>
          <w:szCs w:val="24"/>
        </w:rPr>
        <w:t>Comprehensive Adult Student Assessment Systems (CASAS</w:t>
      </w:r>
      <w:r w:rsidRPr="00DE1CFE">
        <w:rPr>
          <w:rFonts w:ascii="Tahoma" w:hAnsi="Tahoma" w:cs="Tahoma"/>
          <w:snapToGrid w:val="0"/>
          <w:sz w:val="24"/>
          <w:szCs w:val="24"/>
        </w:rPr>
        <w:t>®); CTB McGraw-Hill; Data Recognition Corporation (DRC</w:t>
      </w:r>
      <w:r w:rsidRPr="00BC5166">
        <w:rPr>
          <w:rFonts w:ascii="Tahoma" w:hAnsi="Tahoma" w:cs="Tahoma"/>
          <w:snapToGrid w:val="0"/>
          <w:sz w:val="24"/>
          <w:szCs w:val="24"/>
        </w:rPr>
        <w:t xml:space="preserve">); </w:t>
      </w:r>
      <w:r w:rsidRPr="008838B9">
        <w:rPr>
          <w:rFonts w:ascii="Tahoma" w:hAnsi="Tahoma" w:cs="Tahoma"/>
          <w:snapToGrid w:val="0"/>
          <w:sz w:val="24"/>
          <w:szCs w:val="24"/>
        </w:rPr>
        <w:t>Discovery Communications™</w:t>
      </w:r>
      <w:r w:rsidRPr="00DE1CFE">
        <w:rPr>
          <w:rFonts w:ascii="Tahoma" w:hAnsi="Tahoma" w:cs="Tahoma"/>
          <w:snapToGrid w:val="0"/>
          <w:sz w:val="24"/>
          <w:szCs w:val="24"/>
        </w:rPr>
        <w:t>; Dynamic Learning Maps™ (DLM®); Alternate Assessment ​System Consortium; Measured</w:t>
      </w:r>
      <w:r w:rsidRPr="00AC591B">
        <w:rPr>
          <w:rFonts w:ascii="Tahoma" w:hAnsi="Tahoma" w:cs="Tahoma"/>
          <w:snapToGrid w:val="0"/>
          <w:sz w:val="24"/>
          <w:szCs w:val="24"/>
        </w:rPr>
        <w:t xml:space="preserve"> Progress™; </w:t>
      </w:r>
      <w:r w:rsidRPr="00AC591B">
        <w:rPr>
          <w:rFonts w:ascii="Tahoma" w:eastAsia="Calibri" w:hAnsi="Tahoma" w:cs="Tahoma"/>
          <w:sz w:val="24"/>
          <w:szCs w:val="24"/>
        </w:rPr>
        <w:t>Measurement Incorporated</w:t>
      </w:r>
      <w:r w:rsidRPr="00DE1CFE">
        <w:rPr>
          <w:rFonts w:ascii="Tahoma" w:eastAsia="Calibri" w:hAnsi="Tahoma" w:cs="Tahoma"/>
          <w:sz w:val="24"/>
          <w:szCs w:val="24"/>
        </w:rPr>
        <w:t>®</w:t>
      </w:r>
      <w:r w:rsidRPr="00DE1CFE">
        <w:rPr>
          <w:rFonts w:ascii="Tahoma" w:hAnsi="Tahoma" w:cs="Tahoma"/>
          <w:snapToGrid w:val="0"/>
          <w:sz w:val="24"/>
          <w:szCs w:val="24"/>
        </w:rPr>
        <w:t xml:space="preserve">; NCS Pearson, Inc.; New England Common Assessment Program​ (NECAP); Partnership for Assessment of Readiness for College and Careers (PARCC); </w:t>
      </w:r>
      <w:r w:rsidRPr="00DE1CFE">
        <w:rPr>
          <w:rFonts w:ascii="Tahoma" w:hAnsi="Tahoma" w:cs="Tahoma"/>
          <w:color w:val="000000"/>
          <w:sz w:val="24"/>
          <w:szCs w:val="24"/>
        </w:rPr>
        <w:t>Questar Assessment, Inc.</w:t>
      </w:r>
      <w:r w:rsidRPr="00DE1CFE">
        <w:rPr>
          <w:rFonts w:ascii="Tahoma" w:hAnsi="Tahoma" w:cs="Tahoma"/>
          <w:color w:val="000000"/>
          <w:sz w:val="24"/>
          <w:szCs w:val="24"/>
          <w:vertAlign w:val="superscript"/>
        </w:rPr>
        <w:t>TM</w:t>
      </w:r>
      <w:r w:rsidRPr="00DE1CFE">
        <w:rPr>
          <w:rFonts w:ascii="Tahoma" w:hAnsi="Tahoma" w:cs="Tahoma"/>
          <w:snapToGrid w:val="0"/>
          <w:sz w:val="24"/>
          <w:szCs w:val="24"/>
        </w:rPr>
        <w:t>; Smarter Balanced Assessment Consortium (SBAC); T</w:t>
      </w:r>
      <w:r>
        <w:rPr>
          <w:rFonts w:ascii="Tahoma" w:hAnsi="Tahoma" w:cs="Tahoma"/>
          <w:snapToGrid w:val="0"/>
          <w:sz w:val="24"/>
          <w:szCs w:val="24"/>
        </w:rPr>
        <w:t>hinkLink</w:t>
      </w:r>
      <w:r w:rsidRPr="00DE1CFE">
        <w:rPr>
          <w:rFonts w:ascii="Tahoma" w:hAnsi="Tahoma" w:cs="Tahoma"/>
          <w:snapToGrid w:val="0"/>
          <w:sz w:val="24"/>
          <w:szCs w:val="24"/>
        </w:rPr>
        <w:t>; National Center and State Collaborat</w:t>
      </w:r>
      <w:r>
        <w:rPr>
          <w:rFonts w:ascii="Tahoma" w:hAnsi="Tahoma" w:cs="Tahoma"/>
          <w:snapToGrid w:val="0"/>
          <w:sz w:val="24"/>
          <w:szCs w:val="24"/>
        </w:rPr>
        <w:t>ive (NCSC); Scantron</w:t>
      </w:r>
      <w:r w:rsidRPr="00DE1CFE">
        <w:rPr>
          <w:rFonts w:ascii="Tahoma" w:hAnsi="Tahoma" w:cs="Tahoma"/>
          <w:snapToGrid w:val="0"/>
          <w:sz w:val="24"/>
          <w:szCs w:val="24"/>
        </w:rPr>
        <w:t>®</w:t>
      </w:r>
      <w:r>
        <w:rPr>
          <w:rFonts w:ascii="Tahoma" w:hAnsi="Tahoma" w:cs="Tahoma"/>
          <w:snapToGrid w:val="0"/>
          <w:sz w:val="24"/>
          <w:szCs w:val="24"/>
        </w:rPr>
        <w:t xml:space="preserve"> Riverside Insights</w:t>
      </w:r>
      <w:r w:rsidRPr="007449A1">
        <w:rPr>
          <w:rFonts w:ascii="Tahoma" w:hAnsi="Tahoma" w:cs="Tahoma"/>
          <w:color w:val="000000"/>
          <w:sz w:val="24"/>
          <w:szCs w:val="24"/>
          <w:vertAlign w:val="superscript"/>
        </w:rPr>
        <w:t xml:space="preserve"> </w:t>
      </w:r>
      <w:r>
        <w:rPr>
          <w:rFonts w:ascii="Tahoma" w:hAnsi="Tahoma" w:cs="Tahoma"/>
          <w:color w:val="000000"/>
          <w:sz w:val="24"/>
          <w:szCs w:val="24"/>
          <w:vertAlign w:val="superscript"/>
        </w:rPr>
        <w:t>T</w:t>
      </w:r>
      <w:r w:rsidRPr="00DE1CFE">
        <w:rPr>
          <w:rFonts w:ascii="Tahoma" w:hAnsi="Tahoma" w:cs="Tahoma"/>
          <w:color w:val="000000"/>
          <w:sz w:val="24"/>
          <w:szCs w:val="24"/>
          <w:vertAlign w:val="superscript"/>
        </w:rPr>
        <w:t>M</w:t>
      </w:r>
      <w:r>
        <w:rPr>
          <w:rFonts w:ascii="Tahoma" w:hAnsi="Tahoma" w:cs="Tahoma"/>
          <w:snapToGrid w:val="0"/>
          <w:sz w:val="24"/>
          <w:szCs w:val="24"/>
        </w:rPr>
        <w:t>; and WiDA™</w:t>
      </w:r>
      <w:r w:rsidRPr="00DE1CFE">
        <w:rPr>
          <w:rFonts w:ascii="Tahoma" w:hAnsi="Tahoma" w:cs="Tahoma"/>
          <w:snapToGrid w:val="0"/>
          <w:sz w:val="24"/>
          <w:szCs w:val="24"/>
        </w:rPr>
        <w:t>.</w:t>
      </w:r>
      <w:r>
        <w:rPr>
          <w:rFonts w:ascii="Tahoma" w:hAnsi="Tahoma" w:cs="Tahoma"/>
          <w:snapToGrid w:val="0"/>
          <w:sz w:val="24"/>
          <w:szCs w:val="24"/>
        </w:rPr>
        <w:t xml:space="preserve"> </w:t>
      </w:r>
    </w:p>
    <w:p w14:paraId="34A87443" w14:textId="77777777" w:rsidR="00F2446A" w:rsidRDefault="00F2446A" w:rsidP="00F2446A">
      <w:pPr>
        <w:spacing w:after="0" w:line="240" w:lineRule="auto"/>
        <w:jc w:val="left"/>
        <w:rPr>
          <w:rFonts w:ascii="Tahoma" w:hAnsi="Tahoma" w:cs="Tahoma"/>
          <w:snapToGrid w:val="0"/>
          <w:sz w:val="24"/>
          <w:szCs w:val="24"/>
        </w:rPr>
      </w:pPr>
    </w:p>
    <w:p w14:paraId="3D80ECFB" w14:textId="77777777" w:rsidR="00F2446A" w:rsidRPr="001A4274" w:rsidRDefault="00F2446A" w:rsidP="00F2446A">
      <w:pPr>
        <w:widowControl/>
        <w:adjustRightInd/>
        <w:spacing w:after="0" w:line="240" w:lineRule="auto"/>
        <w:jc w:val="left"/>
        <w:textAlignment w:val="auto"/>
        <w:rPr>
          <w:rFonts w:ascii="Tahoma" w:hAnsi="Tahoma" w:cs="Tahoma"/>
          <w:snapToGrid w:val="0"/>
          <w:sz w:val="24"/>
          <w:szCs w:val="24"/>
          <w:u w:val="single"/>
        </w:rPr>
      </w:pPr>
      <w:r w:rsidRPr="001A4274">
        <w:rPr>
          <w:rFonts w:ascii="Tahoma" w:hAnsi="Tahoma" w:cs="Tahoma"/>
          <w:snapToGrid w:val="0"/>
          <w:sz w:val="24"/>
          <w:szCs w:val="24"/>
          <w:u w:val="single"/>
        </w:rPr>
        <w:t xml:space="preserve">Work during FY </w:t>
      </w:r>
      <w:r>
        <w:rPr>
          <w:rFonts w:ascii="Tahoma" w:hAnsi="Tahoma" w:cs="Tahoma"/>
          <w:snapToGrid w:val="0"/>
          <w:sz w:val="24"/>
          <w:szCs w:val="24"/>
          <w:u w:val="single"/>
        </w:rPr>
        <w:t>2020</w:t>
      </w:r>
    </w:p>
    <w:p w14:paraId="3880ECAF" w14:textId="77777777" w:rsidR="00E85D67" w:rsidRDefault="00F2446A" w:rsidP="00E85D67">
      <w:pPr>
        <w:spacing w:after="0" w:line="240" w:lineRule="auto"/>
        <w:jc w:val="left"/>
        <w:rPr>
          <w:rFonts w:ascii="Tahoma" w:hAnsi="Tahoma" w:cs="Tahoma"/>
          <w:snapToGrid w:val="0"/>
          <w:sz w:val="24"/>
          <w:szCs w:val="24"/>
        </w:rPr>
      </w:pPr>
      <w:r w:rsidRPr="001A4274">
        <w:rPr>
          <w:rFonts w:ascii="Tahoma" w:hAnsi="Tahoma" w:cs="Tahoma"/>
          <w:snapToGrid w:val="0"/>
          <w:sz w:val="24"/>
          <w:szCs w:val="24"/>
        </w:rPr>
        <w:t xml:space="preserve">The number of unique tests that </w:t>
      </w:r>
      <w:r>
        <w:rPr>
          <w:rFonts w:ascii="Tahoma" w:hAnsi="Tahoma" w:cs="Tahoma"/>
          <w:snapToGrid w:val="0"/>
          <w:sz w:val="24"/>
          <w:szCs w:val="24"/>
        </w:rPr>
        <w:t xml:space="preserve">the </w:t>
      </w:r>
      <w:r w:rsidRPr="001A4274">
        <w:rPr>
          <w:rFonts w:ascii="Tahoma" w:hAnsi="Tahoma" w:cs="Tahoma"/>
          <w:snapToGrid w:val="0"/>
          <w:sz w:val="24"/>
          <w:szCs w:val="24"/>
        </w:rPr>
        <w:t>Accessible Tests</w:t>
      </w:r>
      <w:r>
        <w:rPr>
          <w:rFonts w:ascii="Tahoma" w:hAnsi="Tahoma" w:cs="Tahoma"/>
          <w:snapToGrid w:val="0"/>
          <w:sz w:val="24"/>
          <w:szCs w:val="24"/>
        </w:rPr>
        <w:t xml:space="preserve"> Department</w:t>
      </w:r>
      <w:r w:rsidRPr="001A4274">
        <w:rPr>
          <w:rFonts w:ascii="Tahoma" w:hAnsi="Tahoma" w:cs="Tahoma"/>
          <w:snapToGrid w:val="0"/>
          <w:sz w:val="24"/>
          <w:szCs w:val="24"/>
        </w:rPr>
        <w:t xml:space="preserve"> has provided in accessible media continues to indicate strong demand for such materials. </w:t>
      </w:r>
      <w:r>
        <w:rPr>
          <w:rFonts w:ascii="Tahoma" w:hAnsi="Tahoma" w:cs="Tahoma"/>
          <w:snapToGrid w:val="0"/>
          <w:sz w:val="24"/>
          <w:szCs w:val="24"/>
        </w:rPr>
        <w:t>In FY 2020</w:t>
      </w:r>
      <w:r w:rsidRPr="001A4274">
        <w:rPr>
          <w:rFonts w:ascii="Tahoma" w:hAnsi="Tahoma" w:cs="Tahoma"/>
          <w:snapToGrid w:val="0"/>
          <w:sz w:val="24"/>
          <w:szCs w:val="24"/>
        </w:rPr>
        <w:t xml:space="preserve">, Accessible Tests successfully adapted </w:t>
      </w:r>
      <w:r>
        <w:rPr>
          <w:rFonts w:ascii="Tahoma" w:hAnsi="Tahoma" w:cs="Tahoma"/>
          <w:snapToGrid w:val="0"/>
          <w:sz w:val="24"/>
          <w:szCs w:val="24"/>
        </w:rPr>
        <w:t xml:space="preserve">approximately </w:t>
      </w:r>
      <w:r w:rsidRPr="00DB474E">
        <w:rPr>
          <w:rFonts w:ascii="Tahoma" w:hAnsi="Tahoma" w:cs="Tahoma"/>
          <w:snapToGrid w:val="0"/>
          <w:sz w:val="24"/>
          <w:szCs w:val="24"/>
        </w:rPr>
        <w:t>972</w:t>
      </w:r>
      <w:r w:rsidRPr="001A4274">
        <w:rPr>
          <w:rFonts w:ascii="Tahoma" w:hAnsi="Tahoma" w:cs="Tahoma"/>
          <w:snapToGrid w:val="0"/>
          <w:sz w:val="24"/>
          <w:szCs w:val="24"/>
        </w:rPr>
        <w:t xml:space="preserve"> unique tests,</w:t>
      </w:r>
      <w:r>
        <w:rPr>
          <w:rFonts w:ascii="Tahoma" w:hAnsi="Tahoma" w:cs="Tahoma"/>
          <w:snapToGrid w:val="0"/>
          <w:sz w:val="24"/>
          <w:szCs w:val="24"/>
        </w:rPr>
        <w:t xml:space="preserve"> which led to the production of roughly 20,004 total tests. </w:t>
      </w:r>
      <w:r w:rsidRPr="001A4274">
        <w:rPr>
          <w:rFonts w:ascii="Tahoma" w:hAnsi="Tahoma" w:cs="Tahoma"/>
          <w:snapToGrid w:val="0"/>
          <w:sz w:val="24"/>
          <w:szCs w:val="24"/>
        </w:rPr>
        <w:t xml:space="preserve">Moreover, work continues to include </w:t>
      </w:r>
      <w:r>
        <w:rPr>
          <w:rFonts w:ascii="Tahoma" w:hAnsi="Tahoma" w:cs="Tahoma"/>
          <w:snapToGrid w:val="0"/>
          <w:sz w:val="24"/>
          <w:szCs w:val="24"/>
        </w:rPr>
        <w:t>th</w:t>
      </w:r>
      <w:r w:rsidRPr="003840E6">
        <w:rPr>
          <w:rFonts w:ascii="Tahoma" w:hAnsi="Tahoma" w:cs="Tahoma"/>
          <w:snapToGrid w:val="0"/>
          <w:sz w:val="24"/>
          <w:szCs w:val="24"/>
        </w:rPr>
        <w:t xml:space="preserve">ose tasks dealing with online assessments, such as the construction of text-based </w:t>
      </w:r>
      <w:r w:rsidRPr="003840E6">
        <w:rPr>
          <w:rFonts w:ascii="Tahoma" w:hAnsi="Tahoma" w:cs="Tahoma"/>
          <w:snapToGrid w:val="0"/>
          <w:sz w:val="24"/>
          <w:szCs w:val="24"/>
        </w:rPr>
        <w:lastRenderedPageBreak/>
        <w:t>descriptions of graphical information to be used as supplements to tactile graphics, with speech output, and within online testing environments.</w:t>
      </w:r>
    </w:p>
    <w:p w14:paraId="625CC0C9" w14:textId="77777777" w:rsidR="00E85D67" w:rsidRDefault="00E85D67" w:rsidP="00E85D67">
      <w:pPr>
        <w:spacing w:after="0" w:line="240" w:lineRule="auto"/>
        <w:jc w:val="left"/>
        <w:rPr>
          <w:rFonts w:ascii="Tahoma" w:hAnsi="Tahoma" w:cs="Tahoma"/>
          <w:snapToGrid w:val="0"/>
          <w:sz w:val="24"/>
          <w:szCs w:val="24"/>
        </w:rPr>
      </w:pPr>
    </w:p>
    <w:p w14:paraId="10CA9AE6" w14:textId="4504C094" w:rsidR="00F2446A" w:rsidRPr="009844EE" w:rsidRDefault="00F2446A" w:rsidP="00E85D67">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2021</w:t>
      </w:r>
    </w:p>
    <w:p w14:paraId="47A51B4F" w14:textId="77777777" w:rsidR="00F2446A" w:rsidRDefault="00F2446A" w:rsidP="00F2446A">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continued editing of high stakes assessments for students who are blind and visually impaired will remain the primary focus of the Accessible Tests Department in FY 2021. Additionally, the department seeks to expand collaboration with, and education of, te</w:t>
      </w:r>
      <w:r w:rsidRPr="00675D33">
        <w:rPr>
          <w:rFonts w:ascii="Tahoma" w:eastAsia="Calibri" w:hAnsi="Tahoma" w:cs="Tahoma"/>
          <w:sz w:val="24"/>
          <w:szCs w:val="24"/>
        </w:rPr>
        <w:t>st publishers, test developers, school psychologists, state assessment personnel, test adminis</w:t>
      </w:r>
      <w:r>
        <w:rPr>
          <w:rFonts w:ascii="Tahoma" w:eastAsia="Calibri" w:hAnsi="Tahoma" w:cs="Tahoma"/>
          <w:sz w:val="24"/>
          <w:szCs w:val="24"/>
        </w:rPr>
        <w:t xml:space="preserve">trators, </w:t>
      </w:r>
      <w:r w:rsidRPr="00675D33">
        <w:rPr>
          <w:rFonts w:ascii="Tahoma" w:eastAsia="Calibri" w:hAnsi="Tahoma" w:cs="Tahoma"/>
          <w:sz w:val="24"/>
          <w:szCs w:val="24"/>
        </w:rPr>
        <w:t>and test takers</w:t>
      </w:r>
      <w:r>
        <w:rPr>
          <w:rFonts w:ascii="Tahoma" w:eastAsia="Calibri" w:hAnsi="Tahoma" w:cs="Tahoma"/>
          <w:sz w:val="24"/>
          <w:szCs w:val="24"/>
        </w:rPr>
        <w:t>.</w:t>
      </w:r>
    </w:p>
    <w:p w14:paraId="2415708E" w14:textId="77777777" w:rsidR="00F2446A" w:rsidRPr="00675D33" w:rsidRDefault="00F2446A" w:rsidP="00F2446A">
      <w:pPr>
        <w:widowControl/>
        <w:adjustRightInd/>
        <w:spacing w:after="0" w:line="240" w:lineRule="auto"/>
        <w:jc w:val="left"/>
        <w:textAlignment w:val="auto"/>
        <w:rPr>
          <w:rFonts w:ascii="Tahoma" w:eastAsia="Calibri" w:hAnsi="Tahoma" w:cs="Tahoma"/>
          <w:sz w:val="24"/>
          <w:szCs w:val="24"/>
        </w:rPr>
      </w:pPr>
    </w:p>
    <w:p w14:paraId="658BBCAB" w14:textId="77777777" w:rsidR="00F2446A" w:rsidRPr="00675D33" w:rsidRDefault="00F2446A" w:rsidP="00F2446A">
      <w:pPr>
        <w:widowControl/>
        <w:adjustRightInd/>
        <w:spacing w:after="0" w:line="240" w:lineRule="auto"/>
        <w:jc w:val="left"/>
        <w:textAlignment w:val="auto"/>
        <w:rPr>
          <w:rFonts w:ascii="Tahoma" w:eastAsia="Calibri" w:hAnsi="Tahoma" w:cs="Tahoma"/>
          <w:sz w:val="24"/>
          <w:szCs w:val="24"/>
        </w:rPr>
      </w:pPr>
      <w:r w:rsidRPr="00675D33">
        <w:rPr>
          <w:rFonts w:ascii="Tahoma" w:eastAsia="Calibri" w:hAnsi="Tahoma" w:cs="Tahoma"/>
          <w:sz w:val="24"/>
          <w:szCs w:val="24"/>
        </w:rPr>
        <w:t>Accessible Te</w:t>
      </w:r>
      <w:r>
        <w:rPr>
          <w:rFonts w:ascii="Tahoma" w:eastAsia="Calibri" w:hAnsi="Tahoma" w:cs="Tahoma"/>
          <w:sz w:val="24"/>
          <w:szCs w:val="24"/>
        </w:rPr>
        <w:t>sts Department goals for FY 2021</w:t>
      </w:r>
      <w:r w:rsidRPr="00675D33">
        <w:rPr>
          <w:rFonts w:ascii="Tahoma" w:eastAsia="Calibri" w:hAnsi="Tahoma" w:cs="Tahoma"/>
          <w:sz w:val="24"/>
          <w:szCs w:val="24"/>
        </w:rPr>
        <w:t xml:space="preserve"> include the following: </w:t>
      </w:r>
    </w:p>
    <w:p w14:paraId="3CD1D818"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t>
      </w:r>
      <w:r w:rsidRPr="00675D33">
        <w:rPr>
          <w:rFonts w:ascii="Tahoma" w:eastAsia="Calibri" w:hAnsi="Tahoma" w:cs="Tahoma"/>
          <w:sz w:val="24"/>
          <w:szCs w:val="24"/>
        </w:rPr>
        <w:t>partner</w:t>
      </w:r>
      <w:r>
        <w:rPr>
          <w:rFonts w:ascii="Tahoma" w:eastAsia="Calibri" w:hAnsi="Tahoma" w:cs="Tahoma"/>
          <w:sz w:val="24"/>
          <w:szCs w:val="24"/>
        </w:rPr>
        <w:t>ing</w:t>
      </w:r>
      <w:r w:rsidRPr="00675D33">
        <w:rPr>
          <w:rFonts w:ascii="Tahoma" w:eastAsia="Calibri" w:hAnsi="Tahoma" w:cs="Tahoma"/>
          <w:sz w:val="24"/>
          <w:szCs w:val="24"/>
        </w:rPr>
        <w:t xml:space="preserve"> with test developers, publishers, and state assessment personnel</w:t>
      </w:r>
      <w:r>
        <w:rPr>
          <w:rFonts w:ascii="Tahoma" w:eastAsia="Calibri" w:hAnsi="Tahoma" w:cs="Tahoma"/>
          <w:sz w:val="24"/>
          <w:szCs w:val="24"/>
        </w:rPr>
        <w:t>, thereby better ensuring the availability of</w:t>
      </w:r>
      <w:r w:rsidRPr="00675D33">
        <w:rPr>
          <w:rFonts w:ascii="Tahoma" w:eastAsia="Calibri" w:hAnsi="Tahoma" w:cs="Tahoma"/>
          <w:sz w:val="24"/>
          <w:szCs w:val="24"/>
        </w:rPr>
        <w:t xml:space="preserve"> accessibl</w:t>
      </w:r>
      <w:r>
        <w:rPr>
          <w:rFonts w:ascii="Tahoma" w:eastAsia="Calibri" w:hAnsi="Tahoma" w:cs="Tahoma"/>
          <w:sz w:val="24"/>
          <w:szCs w:val="24"/>
        </w:rPr>
        <w:t xml:space="preserve">e tests and practice tests and </w:t>
      </w:r>
      <w:r w:rsidRPr="00675D33">
        <w:rPr>
          <w:rFonts w:ascii="Tahoma" w:eastAsia="Calibri" w:hAnsi="Tahoma" w:cs="Tahoma"/>
          <w:sz w:val="24"/>
          <w:szCs w:val="24"/>
        </w:rPr>
        <w:t>test-related tools and materials</w:t>
      </w:r>
    </w:p>
    <w:p w14:paraId="595BE0BE"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refining</w:t>
      </w:r>
      <w:r w:rsidRPr="00675D33">
        <w:rPr>
          <w:rFonts w:ascii="Tahoma" w:eastAsia="Calibri" w:hAnsi="Tahoma" w:cs="Tahoma"/>
          <w:sz w:val="24"/>
          <w:szCs w:val="24"/>
        </w:rPr>
        <w:t xml:space="preserve"> existing guidelines as research results and additional information become available</w:t>
      </w:r>
    </w:p>
    <w:p w14:paraId="34C9B290"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working with </w:t>
      </w:r>
      <w:r w:rsidRPr="00675D33">
        <w:rPr>
          <w:rFonts w:ascii="Tahoma" w:eastAsia="Calibri" w:hAnsi="Tahoma" w:cs="Tahoma"/>
          <w:sz w:val="24"/>
          <w:szCs w:val="24"/>
        </w:rPr>
        <w:t>SBAC so that assessment</w:t>
      </w:r>
      <w:r>
        <w:rPr>
          <w:rFonts w:ascii="Tahoma" w:eastAsia="Calibri" w:hAnsi="Tahoma" w:cs="Tahoma"/>
          <w:sz w:val="24"/>
          <w:szCs w:val="24"/>
        </w:rPr>
        <w:t>s developed via this</w:t>
      </w:r>
      <w:r w:rsidRPr="00675D33">
        <w:rPr>
          <w:rFonts w:ascii="Tahoma" w:eastAsia="Calibri" w:hAnsi="Tahoma" w:cs="Tahoma"/>
          <w:sz w:val="24"/>
          <w:szCs w:val="24"/>
        </w:rPr>
        <w:t xml:space="preserve"> consortia will be accessible for students who are blind and visually impaired</w:t>
      </w:r>
    </w:p>
    <w:p w14:paraId="38D41A7A"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continue </w:t>
      </w:r>
      <w:r>
        <w:rPr>
          <w:rFonts w:ascii="Tahoma" w:eastAsia="Calibri" w:hAnsi="Tahoma" w:cs="Tahoma"/>
          <w:sz w:val="24"/>
          <w:szCs w:val="24"/>
        </w:rPr>
        <w:t xml:space="preserve">emphasizing </w:t>
      </w:r>
      <w:r w:rsidRPr="00675D33">
        <w:rPr>
          <w:rFonts w:ascii="Tahoma" w:eastAsia="Calibri" w:hAnsi="Tahoma" w:cs="Tahoma"/>
          <w:sz w:val="24"/>
          <w:szCs w:val="24"/>
        </w:rPr>
        <w:t>the need for test preparation materials and prac</w:t>
      </w:r>
      <w:r>
        <w:rPr>
          <w:rFonts w:ascii="Tahoma" w:eastAsia="Calibri" w:hAnsi="Tahoma" w:cs="Tahoma"/>
          <w:sz w:val="24"/>
          <w:szCs w:val="24"/>
        </w:rPr>
        <w:t xml:space="preserve">tice tests </w:t>
      </w:r>
      <w:r w:rsidRPr="00675D33">
        <w:rPr>
          <w:rFonts w:ascii="Tahoma" w:eastAsia="Calibri" w:hAnsi="Tahoma" w:cs="Tahoma"/>
          <w:sz w:val="24"/>
          <w:szCs w:val="24"/>
        </w:rPr>
        <w:t>in the same media/format as the actual tests</w:t>
      </w:r>
    </w:p>
    <w:p w14:paraId="3C087DD5"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collaborating</w:t>
      </w:r>
      <w:r w:rsidRPr="00675D33">
        <w:rPr>
          <w:rFonts w:ascii="Tahoma" w:eastAsia="Calibri" w:hAnsi="Tahoma" w:cs="Tahoma"/>
          <w:sz w:val="24"/>
          <w:szCs w:val="24"/>
        </w:rPr>
        <w:t xml:space="preserve"> with the Braille Authority of North America</w:t>
      </w:r>
      <w:r>
        <w:rPr>
          <w:rFonts w:ascii="Tahoma" w:eastAsia="Calibri" w:hAnsi="Tahoma" w:cs="Tahoma"/>
          <w:sz w:val="24"/>
          <w:szCs w:val="24"/>
        </w:rPr>
        <w:t xml:space="preserve"> (BANA)</w:t>
      </w:r>
      <w:r w:rsidRPr="00675D33">
        <w:rPr>
          <w:rFonts w:ascii="Tahoma" w:eastAsia="Calibri" w:hAnsi="Tahoma" w:cs="Tahoma"/>
          <w:sz w:val="24"/>
          <w:szCs w:val="24"/>
        </w:rPr>
        <w:t xml:space="preserve"> on developing and implementing guidelines for transcription and </w:t>
      </w:r>
      <w:r>
        <w:rPr>
          <w:rFonts w:ascii="Tahoma" w:eastAsia="Calibri" w:hAnsi="Tahoma" w:cs="Tahoma"/>
          <w:sz w:val="24"/>
          <w:szCs w:val="24"/>
        </w:rPr>
        <w:t xml:space="preserve">formatting of standardized tests and </w:t>
      </w:r>
      <w:r w:rsidRPr="00675D33">
        <w:rPr>
          <w:rFonts w:ascii="Tahoma" w:eastAsia="Calibri" w:hAnsi="Tahoma" w:cs="Tahoma"/>
          <w:sz w:val="24"/>
          <w:szCs w:val="24"/>
        </w:rPr>
        <w:t>readable tactile graphics with or without accompanying text-based descriptions</w:t>
      </w:r>
    </w:p>
    <w:p w14:paraId="2CD0211B"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promote t</w:t>
      </w:r>
      <w:r>
        <w:rPr>
          <w:rFonts w:ascii="Tahoma" w:eastAsia="Calibri" w:hAnsi="Tahoma" w:cs="Tahoma"/>
          <w:sz w:val="24"/>
          <w:szCs w:val="24"/>
        </w:rPr>
        <w:t>he inclusion</w:t>
      </w:r>
      <w:r w:rsidRPr="00675D33">
        <w:rPr>
          <w:rFonts w:ascii="Tahoma" w:eastAsia="Calibri" w:hAnsi="Tahoma" w:cs="Tahoma"/>
          <w:sz w:val="24"/>
          <w:szCs w:val="24"/>
        </w:rPr>
        <w:t xml:space="preserve"> of individuals who are blind and visually impaired and</w:t>
      </w:r>
      <w:r>
        <w:rPr>
          <w:rFonts w:ascii="Tahoma" w:eastAsia="Calibri" w:hAnsi="Tahoma" w:cs="Tahoma"/>
          <w:strike/>
          <w:sz w:val="24"/>
          <w:szCs w:val="24"/>
          <w:highlight w:val="yellow"/>
        </w:rPr>
        <w:t xml:space="preserve"> </w:t>
      </w:r>
      <w:r w:rsidRPr="00675D33">
        <w:rPr>
          <w:rFonts w:ascii="Tahoma" w:eastAsia="Calibri" w:hAnsi="Tahoma" w:cs="Tahoma"/>
          <w:sz w:val="24"/>
          <w:szCs w:val="24"/>
        </w:rPr>
        <w:t xml:space="preserve">professionals in the area of visual impairment </w:t>
      </w:r>
      <w:r>
        <w:rPr>
          <w:rFonts w:ascii="Tahoma" w:eastAsia="Calibri" w:hAnsi="Tahoma" w:cs="Tahoma"/>
          <w:sz w:val="24"/>
          <w:szCs w:val="24"/>
        </w:rPr>
        <w:t xml:space="preserve">during the initial stages of test development </w:t>
      </w:r>
    </w:p>
    <w:p w14:paraId="4792E2A6"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collaborate on </w:t>
      </w:r>
      <w:r w:rsidRPr="00675D33">
        <w:rPr>
          <w:rFonts w:ascii="Tahoma" w:eastAsia="Calibri" w:hAnsi="Tahoma" w:cs="Tahoma"/>
          <w:sz w:val="24"/>
          <w:szCs w:val="24"/>
        </w:rPr>
        <w:t>research, product development, literature reviews, resources, guidelines, position papers, and informational papers</w:t>
      </w:r>
    </w:p>
    <w:p w14:paraId="690DCBF9"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explore the delivery of test items via various </w:t>
      </w:r>
      <w:r>
        <w:rPr>
          <w:rFonts w:ascii="Tahoma" w:eastAsia="Calibri" w:hAnsi="Tahoma" w:cs="Tahoma"/>
          <w:sz w:val="24"/>
          <w:szCs w:val="24"/>
        </w:rPr>
        <w:t xml:space="preserve">electronic </w:t>
      </w:r>
      <w:r w:rsidRPr="00675D33">
        <w:rPr>
          <w:rFonts w:ascii="Tahoma" w:eastAsia="Calibri" w:hAnsi="Tahoma" w:cs="Tahoma"/>
          <w:sz w:val="24"/>
          <w:szCs w:val="24"/>
        </w:rPr>
        <w:t>devices with or without the use of assistive technology</w:t>
      </w:r>
    </w:p>
    <w:p w14:paraId="51570F36"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prepare alt-tags and text-</w:t>
      </w:r>
      <w:r>
        <w:rPr>
          <w:rFonts w:ascii="Tahoma" w:eastAsia="Calibri" w:hAnsi="Tahoma" w:cs="Tahoma"/>
          <w:sz w:val="24"/>
          <w:szCs w:val="24"/>
        </w:rPr>
        <w:t xml:space="preserve">based descriptions of </w:t>
      </w:r>
      <w:r w:rsidRPr="00675D33">
        <w:rPr>
          <w:rFonts w:ascii="Tahoma" w:eastAsia="Calibri" w:hAnsi="Tahoma" w:cs="Tahoma"/>
          <w:sz w:val="24"/>
          <w:szCs w:val="24"/>
        </w:rPr>
        <w:t>graphics-based information</w:t>
      </w:r>
      <w:r>
        <w:rPr>
          <w:rFonts w:ascii="Tahoma" w:eastAsia="Calibri" w:hAnsi="Tahoma" w:cs="Tahoma"/>
          <w:sz w:val="24"/>
          <w:szCs w:val="24"/>
        </w:rPr>
        <w:t xml:space="preserve"> for use with </w:t>
      </w:r>
      <w:r w:rsidRPr="00675D33">
        <w:rPr>
          <w:rFonts w:ascii="Tahoma" w:eastAsia="Calibri" w:hAnsi="Tahoma" w:cs="Tahoma"/>
          <w:sz w:val="24"/>
          <w:szCs w:val="24"/>
        </w:rPr>
        <w:t>assistive technology</w:t>
      </w:r>
      <w:r>
        <w:rPr>
          <w:rFonts w:ascii="Tahoma" w:eastAsia="Calibri" w:hAnsi="Tahoma" w:cs="Tahoma"/>
          <w:sz w:val="24"/>
          <w:szCs w:val="24"/>
        </w:rPr>
        <w:t>,</w:t>
      </w:r>
      <w:r w:rsidRPr="00675D33">
        <w:rPr>
          <w:rFonts w:ascii="Tahoma" w:eastAsia="Calibri" w:hAnsi="Tahoma" w:cs="Tahoma"/>
          <w:sz w:val="24"/>
          <w:szCs w:val="24"/>
        </w:rPr>
        <w:t xml:space="preserve"> such </w:t>
      </w:r>
      <w:r>
        <w:rPr>
          <w:rFonts w:ascii="Tahoma" w:eastAsia="Calibri" w:hAnsi="Tahoma" w:cs="Tahoma"/>
          <w:sz w:val="24"/>
          <w:szCs w:val="24"/>
        </w:rPr>
        <w:t xml:space="preserve">as speech output </w:t>
      </w:r>
      <w:r w:rsidRPr="00675D33">
        <w:rPr>
          <w:rFonts w:ascii="Tahoma" w:eastAsia="Calibri" w:hAnsi="Tahoma" w:cs="Tahoma"/>
          <w:sz w:val="24"/>
          <w:szCs w:val="24"/>
        </w:rPr>
        <w:t>and refreshable braille displays</w:t>
      </w:r>
    </w:p>
    <w:p w14:paraId="13EF58D8"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the appropriate delivery of mathematical and scientific equations, formulas</w:t>
      </w:r>
      <w:r>
        <w:rPr>
          <w:rFonts w:ascii="Tahoma" w:eastAsia="Calibri" w:hAnsi="Tahoma" w:cs="Tahoma"/>
          <w:sz w:val="24"/>
          <w:szCs w:val="24"/>
        </w:rPr>
        <w:t xml:space="preserve">, and symbols via use of MathML, </w:t>
      </w:r>
      <w:r w:rsidRPr="00675D33">
        <w:rPr>
          <w:rFonts w:ascii="Tahoma" w:eastAsia="Calibri" w:hAnsi="Tahoma" w:cs="Tahoma"/>
          <w:sz w:val="24"/>
          <w:szCs w:val="24"/>
        </w:rPr>
        <w:t>MathPlayer</w:t>
      </w:r>
      <w:r>
        <w:rPr>
          <w:rFonts w:ascii="Tahoma" w:eastAsia="Calibri" w:hAnsi="Tahoma" w:cs="Tahoma"/>
          <w:sz w:val="24"/>
          <w:szCs w:val="24"/>
        </w:rPr>
        <w:t xml:space="preserve">, and </w:t>
      </w:r>
      <w:r w:rsidRPr="00675D33">
        <w:rPr>
          <w:rFonts w:ascii="Tahoma" w:eastAsia="Calibri" w:hAnsi="Tahoma" w:cs="Tahoma"/>
          <w:sz w:val="24"/>
          <w:szCs w:val="24"/>
        </w:rPr>
        <w:t>MathType</w:t>
      </w:r>
    </w:p>
    <w:p w14:paraId="60302238"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identify topic-specific w</w:t>
      </w:r>
      <w:r w:rsidRPr="00675D33">
        <w:rPr>
          <w:rFonts w:ascii="Tahoma" w:eastAsia="Calibri" w:hAnsi="Tahoma" w:cs="Tahoma"/>
          <w:sz w:val="24"/>
          <w:szCs w:val="24"/>
        </w:rPr>
        <w:t>ebsites</w:t>
      </w:r>
      <w:r>
        <w:rPr>
          <w:rFonts w:ascii="Tahoma" w:eastAsia="Calibri" w:hAnsi="Tahoma" w:cs="Tahoma"/>
          <w:sz w:val="24"/>
          <w:szCs w:val="24"/>
        </w:rPr>
        <w:t xml:space="preserve"> and other relevant resources that may</w:t>
      </w:r>
      <w:r w:rsidRPr="00675D33">
        <w:rPr>
          <w:rFonts w:ascii="Tahoma" w:eastAsia="Calibri" w:hAnsi="Tahoma" w:cs="Tahoma"/>
          <w:sz w:val="24"/>
          <w:szCs w:val="24"/>
        </w:rPr>
        <w:t xml:space="preserve"> serve students, parents, medica</w:t>
      </w:r>
      <w:r>
        <w:rPr>
          <w:rFonts w:ascii="Tahoma" w:eastAsia="Calibri" w:hAnsi="Tahoma" w:cs="Tahoma"/>
          <w:sz w:val="24"/>
          <w:szCs w:val="24"/>
        </w:rPr>
        <w:t xml:space="preserve">l and educational professionals  </w:t>
      </w:r>
    </w:p>
    <w:p w14:paraId="319DB0AF" w14:textId="77777777" w:rsidR="00F2446A" w:rsidRPr="00675D33"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possible uses of 3</w:t>
      </w:r>
      <w:r>
        <w:rPr>
          <w:rFonts w:ascii="Tahoma" w:eastAsia="Calibri" w:hAnsi="Tahoma" w:cs="Tahoma"/>
          <w:sz w:val="24"/>
          <w:szCs w:val="24"/>
        </w:rPr>
        <w:t>-</w:t>
      </w:r>
      <w:r w:rsidRPr="00675D33">
        <w:rPr>
          <w:rFonts w:ascii="Tahoma" w:eastAsia="Calibri" w:hAnsi="Tahoma" w:cs="Tahoma"/>
          <w:sz w:val="24"/>
          <w:szCs w:val="24"/>
        </w:rPr>
        <w:t xml:space="preserve">D printers for </w:t>
      </w:r>
      <w:r>
        <w:rPr>
          <w:rFonts w:ascii="Tahoma" w:eastAsia="Calibri" w:hAnsi="Tahoma" w:cs="Tahoma"/>
          <w:sz w:val="24"/>
          <w:szCs w:val="24"/>
        </w:rPr>
        <w:t xml:space="preserve">creation of </w:t>
      </w:r>
      <w:r w:rsidRPr="00675D33">
        <w:rPr>
          <w:rFonts w:ascii="Tahoma" w:eastAsia="Calibri" w:hAnsi="Tahoma" w:cs="Tahoma"/>
          <w:sz w:val="24"/>
          <w:szCs w:val="24"/>
        </w:rPr>
        <w:t>tactile object</w:t>
      </w:r>
      <w:r>
        <w:rPr>
          <w:rFonts w:ascii="Tahoma" w:eastAsia="Calibri" w:hAnsi="Tahoma" w:cs="Tahoma"/>
          <w:sz w:val="24"/>
          <w:szCs w:val="24"/>
        </w:rPr>
        <w:t>s</w:t>
      </w:r>
    </w:p>
    <w:p w14:paraId="09900A76" w14:textId="77777777" w:rsidR="00F2446A" w:rsidRPr="00950225" w:rsidRDefault="00F2446A" w:rsidP="00975BAF">
      <w:pPr>
        <w:widowControl/>
        <w:numPr>
          <w:ilvl w:val="0"/>
          <w:numId w:val="169"/>
        </w:numPr>
        <w:adjustRightInd/>
        <w:spacing w:after="0" w:line="240" w:lineRule="auto"/>
        <w:ind w:left="360"/>
        <w:jc w:val="left"/>
        <w:textAlignment w:val="auto"/>
        <w:rPr>
          <w:rFonts w:ascii="Tahoma" w:eastAsia="Calibri" w:hAnsi="Tahoma" w:cs="Tahoma"/>
          <w:sz w:val="24"/>
          <w:szCs w:val="24"/>
        </w:rPr>
      </w:pPr>
      <w:r w:rsidRPr="00950225">
        <w:rPr>
          <w:rFonts w:ascii="Tahoma" w:eastAsia="Calibri" w:hAnsi="Tahoma" w:cs="Tahoma"/>
          <w:sz w:val="24"/>
          <w:szCs w:val="24"/>
        </w:rPr>
        <w:t xml:space="preserve">To support and fully participate with APH’s internal departments on the REAL [Resources with Enhanced Accessibility for Learning] Plan to ensure that students who are blind or visually impaired have timely access to educational materials </w:t>
      </w:r>
    </w:p>
    <w:p w14:paraId="53385F4B" w14:textId="77777777" w:rsidR="00EA11D5" w:rsidRDefault="00EA11D5" w:rsidP="0023216E">
      <w:pPr>
        <w:pStyle w:val="Heading1"/>
      </w:pPr>
    </w:p>
    <w:p w14:paraId="34ACA553" w14:textId="77777777" w:rsidR="00EA11D5" w:rsidRDefault="00EA11D5" w:rsidP="0023216E">
      <w:pPr>
        <w:pStyle w:val="Heading1"/>
      </w:pPr>
    </w:p>
    <w:p w14:paraId="5E4F3C43" w14:textId="77777777" w:rsidR="00EA11D5" w:rsidRDefault="00EA11D5" w:rsidP="0023216E">
      <w:pPr>
        <w:pStyle w:val="Heading1"/>
      </w:pPr>
    </w:p>
    <w:p w14:paraId="20C7D1C0" w14:textId="77777777" w:rsidR="00EA11D5" w:rsidRDefault="00EA11D5" w:rsidP="0023216E">
      <w:pPr>
        <w:pStyle w:val="Heading1"/>
      </w:pPr>
    </w:p>
    <w:p w14:paraId="2C500DF8" w14:textId="28106125" w:rsidR="00803992" w:rsidRPr="008018D2" w:rsidRDefault="009711F3" w:rsidP="0023216E">
      <w:pPr>
        <w:pStyle w:val="Heading1"/>
      </w:pPr>
      <w:bookmarkStart w:id="17" w:name="_Toc52779982"/>
      <w:r w:rsidRPr="008018D2">
        <w:t xml:space="preserve">EDUCATIONAL PRODUCT </w:t>
      </w:r>
      <w:r w:rsidR="00006416" w:rsidRPr="008018D2">
        <w:t>RESEARCH</w:t>
      </w:r>
      <w:bookmarkEnd w:id="16"/>
      <w:bookmarkEnd w:id="17"/>
    </w:p>
    <w:p w14:paraId="1634A329" w14:textId="77777777" w:rsidR="0023216E" w:rsidRPr="008018D2" w:rsidRDefault="0023216E" w:rsidP="0023216E"/>
    <w:p w14:paraId="7C641AFB" w14:textId="00D63516" w:rsidR="00803992" w:rsidRPr="008018D2" w:rsidRDefault="008018D2" w:rsidP="006C3F9A">
      <w:pPr>
        <w:spacing w:after="0" w:line="240" w:lineRule="auto"/>
        <w:jc w:val="center"/>
        <w:rPr>
          <w:rFonts w:ascii="Tahoma" w:hAnsi="Tahoma" w:cs="Tahoma"/>
          <w:sz w:val="80"/>
          <w:szCs w:val="80"/>
        </w:rPr>
      </w:pPr>
      <w:r w:rsidRPr="008018D2">
        <w:rPr>
          <w:rFonts w:ascii="Tahoma" w:hAnsi="Tahoma" w:cs="Tahoma"/>
          <w:sz w:val="80"/>
          <w:szCs w:val="80"/>
        </w:rPr>
        <w:t>Mark Renfrow</w:t>
      </w:r>
      <w:r w:rsidR="009711F3" w:rsidRPr="008018D2">
        <w:rPr>
          <w:rFonts w:ascii="Tahoma" w:hAnsi="Tahoma" w:cs="Tahoma"/>
          <w:sz w:val="80"/>
          <w:szCs w:val="80"/>
        </w:rPr>
        <w:t xml:space="preserve">, </w:t>
      </w:r>
      <w:r w:rsidR="00803992" w:rsidRPr="008018D2">
        <w:rPr>
          <w:rFonts w:ascii="Tahoma" w:hAnsi="Tahoma" w:cs="Tahoma"/>
          <w:sz w:val="80"/>
          <w:szCs w:val="80"/>
        </w:rPr>
        <w:t>Director</w:t>
      </w:r>
    </w:p>
    <w:p w14:paraId="276C0D24" w14:textId="77777777" w:rsidR="00803992" w:rsidRPr="00760116" w:rsidRDefault="00803992" w:rsidP="00F964BE">
      <w:pPr>
        <w:spacing w:after="0" w:line="240" w:lineRule="auto"/>
        <w:rPr>
          <w:rFonts w:ascii="Tahoma" w:hAnsi="Tahoma" w:cs="Tahoma"/>
          <w:sz w:val="24"/>
          <w:szCs w:val="20"/>
          <w:highlight w:val="yellow"/>
        </w:rPr>
      </w:pPr>
    </w:p>
    <w:p w14:paraId="7740DE97" w14:textId="77777777" w:rsidR="0023216E" w:rsidRPr="00760116" w:rsidRDefault="00803992" w:rsidP="0023216E">
      <w:pPr>
        <w:spacing w:after="0" w:line="240" w:lineRule="auto"/>
        <w:rPr>
          <w:highlight w:val="yellow"/>
        </w:rPr>
      </w:pPr>
      <w:r w:rsidRPr="00760116">
        <w:rPr>
          <w:rFonts w:ascii="Tahoma" w:hAnsi="Tahoma" w:cs="Tahoma"/>
          <w:sz w:val="24"/>
          <w:szCs w:val="20"/>
          <w:highlight w:val="yellow"/>
        </w:rPr>
        <w:br w:type="page"/>
      </w:r>
      <w:bookmarkStart w:id="18" w:name="_Toc241980436"/>
    </w:p>
    <w:p w14:paraId="2CC66C72" w14:textId="77777777" w:rsidR="00EA11D5" w:rsidRDefault="00EA11D5" w:rsidP="00F964BE">
      <w:pPr>
        <w:pStyle w:val="Heading1"/>
      </w:pPr>
    </w:p>
    <w:p w14:paraId="533B2602" w14:textId="77777777" w:rsidR="00EA11D5" w:rsidRDefault="00EA11D5" w:rsidP="00F964BE">
      <w:pPr>
        <w:pStyle w:val="Heading1"/>
      </w:pPr>
    </w:p>
    <w:p w14:paraId="1F2DF757" w14:textId="77777777" w:rsidR="00EA11D5" w:rsidRDefault="00EA11D5" w:rsidP="00F964BE">
      <w:pPr>
        <w:pStyle w:val="Heading1"/>
      </w:pPr>
    </w:p>
    <w:p w14:paraId="41768B90" w14:textId="77777777" w:rsidR="00EA11D5" w:rsidRDefault="00EA11D5" w:rsidP="00F964BE">
      <w:pPr>
        <w:pStyle w:val="Heading1"/>
      </w:pPr>
    </w:p>
    <w:p w14:paraId="0EA82FC2" w14:textId="77777777" w:rsidR="00803992" w:rsidRPr="008445B5" w:rsidRDefault="00006416" w:rsidP="00F964BE">
      <w:pPr>
        <w:pStyle w:val="Heading1"/>
      </w:pPr>
      <w:bookmarkStart w:id="19" w:name="_Toc52779983"/>
      <w:r w:rsidRPr="008445B5">
        <w:t>ADULT LIFE</w:t>
      </w:r>
      <w:bookmarkEnd w:id="18"/>
      <w:bookmarkEnd w:id="19"/>
    </w:p>
    <w:p w14:paraId="653CE457" w14:textId="77777777" w:rsidR="00803992" w:rsidRPr="00760116" w:rsidRDefault="00803992" w:rsidP="00F964BE">
      <w:pPr>
        <w:rPr>
          <w:snapToGrid w:val="0"/>
          <w:highlight w:val="yellow"/>
        </w:rPr>
      </w:pPr>
      <w:r w:rsidRPr="00760116">
        <w:rPr>
          <w:rFonts w:ascii="Tahoma" w:hAnsi="Tahoma" w:cs="Tahoma"/>
          <w:b/>
          <w:snapToGrid w:val="0"/>
          <w:color w:val="000000"/>
          <w:sz w:val="120"/>
          <w:szCs w:val="120"/>
          <w:highlight w:val="yellow"/>
        </w:rPr>
        <w:br w:type="page"/>
      </w:r>
    </w:p>
    <w:p w14:paraId="6C10C6A7" w14:textId="77777777" w:rsidR="00CE09A6" w:rsidRPr="00390E97" w:rsidRDefault="00CE09A6" w:rsidP="00CE09A6">
      <w:pPr>
        <w:pStyle w:val="Heading4"/>
        <w:rPr>
          <w:snapToGrid w:val="0"/>
        </w:rPr>
      </w:pPr>
      <w:bookmarkStart w:id="20" w:name="_Toc52779984"/>
      <w:r w:rsidRPr="00390E97">
        <w:rPr>
          <w:snapToGrid w:val="0"/>
        </w:rPr>
        <w:lastRenderedPageBreak/>
        <w:t>Adult Life Needs</w:t>
      </w:r>
      <w:bookmarkEnd w:id="20"/>
    </w:p>
    <w:p w14:paraId="5AA1E7D5" w14:textId="77777777" w:rsidR="00CE09A6" w:rsidRPr="00390E97" w:rsidRDefault="00CE09A6" w:rsidP="00CE09A6">
      <w:pPr>
        <w:spacing w:after="0" w:line="240" w:lineRule="auto"/>
        <w:jc w:val="center"/>
        <w:rPr>
          <w:rFonts w:ascii="Tahoma" w:hAnsi="Tahoma" w:cs="Tahoma"/>
          <w:sz w:val="24"/>
          <w:szCs w:val="20"/>
        </w:rPr>
      </w:pPr>
      <w:r w:rsidRPr="00390E97">
        <w:rPr>
          <w:rFonts w:ascii="Tahoma" w:hAnsi="Tahoma" w:cs="Tahoma"/>
          <w:sz w:val="24"/>
          <w:szCs w:val="20"/>
        </w:rPr>
        <w:t>(Ongoing)</w:t>
      </w:r>
    </w:p>
    <w:p w14:paraId="32E5A9BE" w14:textId="77777777" w:rsidR="002179A5" w:rsidRDefault="002179A5" w:rsidP="00CE09A6">
      <w:pPr>
        <w:spacing w:after="0" w:line="240" w:lineRule="auto"/>
        <w:jc w:val="center"/>
        <w:rPr>
          <w:rFonts w:ascii="Tahoma" w:hAnsi="Tahoma" w:cs="Tahoma"/>
          <w:sz w:val="24"/>
          <w:szCs w:val="20"/>
          <w:highlight w:val="yellow"/>
        </w:rPr>
      </w:pPr>
    </w:p>
    <w:p w14:paraId="02237D3F" w14:textId="77777777" w:rsidR="00390E97" w:rsidRPr="00760116" w:rsidRDefault="00390E97" w:rsidP="00CE09A6">
      <w:pPr>
        <w:spacing w:after="0" w:line="240" w:lineRule="auto"/>
        <w:jc w:val="center"/>
        <w:rPr>
          <w:rFonts w:ascii="Tahoma" w:hAnsi="Tahoma" w:cs="Tahoma"/>
          <w:sz w:val="24"/>
          <w:szCs w:val="20"/>
          <w:highlight w:val="yellow"/>
        </w:rPr>
      </w:pPr>
    </w:p>
    <w:p w14:paraId="7CB0D700" w14:textId="77777777" w:rsidR="00390E97" w:rsidRDefault="00390E97" w:rsidP="00390E97">
      <w:pPr>
        <w:spacing w:after="0" w:line="240" w:lineRule="auto"/>
        <w:jc w:val="left"/>
        <w:rPr>
          <w:rFonts w:ascii="Tahoma" w:hAnsi="Tahoma" w:cs="Tahoma"/>
          <w:sz w:val="24"/>
          <w:szCs w:val="20"/>
          <w:u w:val="single"/>
        </w:rPr>
      </w:pPr>
      <w:r>
        <w:rPr>
          <w:rFonts w:ascii="Tahoma" w:hAnsi="Tahoma" w:cs="Tahoma"/>
          <w:sz w:val="24"/>
          <w:szCs w:val="20"/>
          <w:u w:val="single"/>
        </w:rPr>
        <w:t>Purpose</w:t>
      </w:r>
    </w:p>
    <w:p w14:paraId="27350C12" w14:textId="77777777" w:rsidR="00390E97" w:rsidRDefault="00390E97" w:rsidP="00390E97">
      <w:pPr>
        <w:spacing w:after="0" w:line="240" w:lineRule="auto"/>
        <w:jc w:val="left"/>
        <w:rPr>
          <w:rFonts w:ascii="Tahoma" w:hAnsi="Tahoma" w:cs="Tahoma"/>
          <w:sz w:val="24"/>
          <w:szCs w:val="20"/>
        </w:rPr>
      </w:pPr>
      <w:r>
        <w:rPr>
          <w:rFonts w:ascii="Tahoma" w:hAnsi="Tahoma" w:cs="Tahoma"/>
          <w:sz w:val="24"/>
          <w:szCs w:val="20"/>
        </w:rPr>
        <w:t>To develop adult life products and services that are affordable, user-friendly, and consumer driven and that address the diverse needs of the blind and visually impaired population</w:t>
      </w:r>
    </w:p>
    <w:p w14:paraId="391CC5C3" w14:textId="77777777" w:rsidR="00390E97" w:rsidRDefault="00390E97" w:rsidP="00390E97">
      <w:pPr>
        <w:spacing w:after="0" w:line="240" w:lineRule="auto"/>
        <w:jc w:val="left"/>
        <w:rPr>
          <w:rFonts w:ascii="Tahoma" w:hAnsi="Tahoma" w:cs="Tahoma"/>
          <w:sz w:val="24"/>
          <w:szCs w:val="20"/>
        </w:rPr>
      </w:pPr>
    </w:p>
    <w:p w14:paraId="1FDB9EA9" w14:textId="77777777" w:rsidR="00390E97" w:rsidRDefault="00390E97" w:rsidP="00390E97">
      <w:pPr>
        <w:spacing w:after="0" w:line="240" w:lineRule="auto"/>
        <w:jc w:val="left"/>
        <w:rPr>
          <w:rFonts w:ascii="Tahoma" w:hAnsi="Tahoma" w:cs="Tahoma"/>
          <w:sz w:val="24"/>
          <w:szCs w:val="20"/>
          <w:u w:val="single"/>
        </w:rPr>
      </w:pPr>
      <w:r>
        <w:rPr>
          <w:rFonts w:ascii="Tahoma" w:hAnsi="Tahoma" w:cs="Tahoma"/>
          <w:sz w:val="24"/>
          <w:szCs w:val="20"/>
          <w:u w:val="single"/>
        </w:rPr>
        <w:t>Project Staff</w:t>
      </w:r>
    </w:p>
    <w:p w14:paraId="4762848C" w14:textId="77777777" w:rsidR="00390E97" w:rsidRDefault="00390E97" w:rsidP="00390E97">
      <w:pPr>
        <w:spacing w:after="0" w:line="240" w:lineRule="auto"/>
        <w:jc w:val="left"/>
        <w:rPr>
          <w:rFonts w:ascii="Tahoma" w:hAnsi="Tahoma" w:cs="Tahoma"/>
          <w:sz w:val="24"/>
          <w:szCs w:val="20"/>
        </w:rPr>
      </w:pPr>
      <w:r>
        <w:rPr>
          <w:rFonts w:ascii="Tahoma" w:hAnsi="Tahoma" w:cs="Tahoma"/>
          <w:sz w:val="24"/>
          <w:szCs w:val="20"/>
        </w:rPr>
        <w:t>Laura Zierer, Project Leader</w:t>
      </w:r>
    </w:p>
    <w:p w14:paraId="2983CFD1" w14:textId="77777777" w:rsidR="00390E97" w:rsidRDefault="00390E97" w:rsidP="00390E97">
      <w:pPr>
        <w:spacing w:after="0" w:line="240" w:lineRule="auto"/>
        <w:jc w:val="left"/>
        <w:rPr>
          <w:rFonts w:ascii="Tahoma" w:hAnsi="Tahoma" w:cs="Tahoma"/>
          <w:sz w:val="24"/>
          <w:szCs w:val="20"/>
        </w:rPr>
      </w:pPr>
    </w:p>
    <w:p w14:paraId="40C8606A" w14:textId="77777777" w:rsidR="00390E97" w:rsidRDefault="00390E97" w:rsidP="00390E97">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62279407" w14:textId="77777777" w:rsidR="00390E97" w:rsidRDefault="00390E97" w:rsidP="00390E97">
      <w:pPr>
        <w:spacing w:after="0" w:line="240" w:lineRule="auto"/>
        <w:jc w:val="left"/>
        <w:rPr>
          <w:rFonts w:ascii="Tahoma" w:hAnsi="Tahoma" w:cs="Tahoma"/>
          <w:sz w:val="24"/>
          <w:szCs w:val="20"/>
        </w:rPr>
      </w:pPr>
      <w:r>
        <w:rPr>
          <w:rFonts w:ascii="Tahoma" w:hAnsi="Tahoma" w:cs="Tahoma"/>
          <w:sz w:val="24"/>
          <w:szCs w:val="20"/>
        </w:rPr>
        <w:t>Product development in the area of Adult Life was initiated at APH in the summer of 1998. The first products derived specifically from this effort were made available during FY 1999. Product research, along with consumer and professional networking, has continued to characterize the development of products for adults.</w:t>
      </w:r>
    </w:p>
    <w:p w14:paraId="2366C25C" w14:textId="77777777" w:rsidR="00390E97" w:rsidRDefault="00390E97" w:rsidP="00390E97">
      <w:pPr>
        <w:spacing w:after="0" w:line="240" w:lineRule="auto"/>
        <w:jc w:val="left"/>
        <w:rPr>
          <w:rFonts w:ascii="Tahoma" w:hAnsi="Tahoma" w:cs="Tahoma"/>
          <w:sz w:val="24"/>
          <w:szCs w:val="20"/>
        </w:rPr>
      </w:pPr>
    </w:p>
    <w:p w14:paraId="383B19E4" w14:textId="77777777" w:rsidR="00390E97" w:rsidRPr="00A35D7F" w:rsidRDefault="00390E97" w:rsidP="00390E97">
      <w:pPr>
        <w:spacing w:after="0" w:line="240" w:lineRule="auto"/>
        <w:jc w:val="left"/>
        <w:rPr>
          <w:rFonts w:ascii="Tahoma" w:hAnsi="Tahoma" w:cs="Tahoma"/>
          <w:sz w:val="24"/>
          <w:szCs w:val="20"/>
          <w:u w:val="single"/>
        </w:rPr>
      </w:pPr>
      <w:r w:rsidRPr="00A35D7F">
        <w:rPr>
          <w:rFonts w:ascii="Tahoma" w:hAnsi="Tahoma" w:cs="Tahoma"/>
          <w:sz w:val="24"/>
          <w:szCs w:val="20"/>
          <w:u w:val="single"/>
        </w:rPr>
        <w:t>Work during FY 2020</w:t>
      </w:r>
    </w:p>
    <w:p w14:paraId="4E5D0AD5" w14:textId="77777777" w:rsidR="00390E97" w:rsidRDefault="00390E97" w:rsidP="00390E97">
      <w:pPr>
        <w:spacing w:after="0" w:line="240" w:lineRule="auto"/>
        <w:jc w:val="left"/>
        <w:rPr>
          <w:rFonts w:ascii="Tahoma" w:hAnsi="Tahoma" w:cs="Tahoma"/>
          <w:sz w:val="24"/>
          <w:szCs w:val="20"/>
        </w:rPr>
      </w:pPr>
      <w:r>
        <w:rPr>
          <w:rFonts w:ascii="Tahoma" w:hAnsi="Tahoma" w:cs="Tahoma"/>
          <w:sz w:val="24"/>
          <w:szCs w:val="20"/>
        </w:rPr>
        <w:t>Zierer received a Certified Professional in Accessibility Core Competencies (CPACC) credential from the International Association of Accessibility Professionals.</w:t>
      </w:r>
    </w:p>
    <w:p w14:paraId="62756066" w14:textId="77777777" w:rsidR="00390E97" w:rsidRDefault="00390E97" w:rsidP="00390E97">
      <w:pPr>
        <w:spacing w:after="0" w:line="240" w:lineRule="auto"/>
        <w:jc w:val="left"/>
        <w:rPr>
          <w:rFonts w:ascii="Tahoma" w:hAnsi="Tahoma" w:cs="Tahoma"/>
          <w:sz w:val="24"/>
          <w:szCs w:val="20"/>
        </w:rPr>
      </w:pPr>
    </w:p>
    <w:p w14:paraId="4C000CC9" w14:textId="77777777" w:rsidR="00390E97" w:rsidRPr="006103A5" w:rsidRDefault="00390E97" w:rsidP="00390E97">
      <w:pPr>
        <w:spacing w:after="0" w:line="240" w:lineRule="auto"/>
        <w:jc w:val="left"/>
        <w:rPr>
          <w:rFonts w:ascii="Tahoma" w:hAnsi="Tahoma" w:cs="Tahoma"/>
          <w:sz w:val="24"/>
          <w:szCs w:val="20"/>
          <w:u w:val="single"/>
        </w:rPr>
      </w:pPr>
      <w:r w:rsidRPr="006103A5">
        <w:rPr>
          <w:rFonts w:ascii="Tahoma" w:hAnsi="Tahoma" w:cs="Tahoma"/>
          <w:sz w:val="24"/>
          <w:szCs w:val="20"/>
          <w:u w:val="single"/>
        </w:rPr>
        <w:t>Work planned for FY 202</w:t>
      </w:r>
      <w:r>
        <w:rPr>
          <w:rFonts w:ascii="Tahoma" w:hAnsi="Tahoma" w:cs="Tahoma"/>
          <w:sz w:val="24"/>
          <w:szCs w:val="20"/>
          <w:u w:val="single"/>
        </w:rPr>
        <w:t>1</w:t>
      </w:r>
    </w:p>
    <w:p w14:paraId="38F74BCB" w14:textId="77777777" w:rsidR="00390E97" w:rsidRDefault="00390E97" w:rsidP="00390E97">
      <w:pPr>
        <w:spacing w:after="0" w:line="240" w:lineRule="auto"/>
        <w:jc w:val="left"/>
        <w:rPr>
          <w:rFonts w:ascii="Verdana" w:hAnsi="Verdana"/>
          <w:color w:val="000000"/>
        </w:rPr>
      </w:pPr>
      <w:r w:rsidRPr="006103A5">
        <w:rPr>
          <w:rFonts w:ascii="Tahoma" w:hAnsi="Tahoma" w:cs="Tahoma"/>
          <w:sz w:val="24"/>
          <w:szCs w:val="20"/>
        </w:rPr>
        <w:t xml:space="preserve">Investigation and development of new products for adults will continue. The project leader will continue to seek input from the field by networking with APH Ex Officio Trustees and consumer and professional groups. </w:t>
      </w:r>
    </w:p>
    <w:p w14:paraId="3EFC826D" w14:textId="77777777" w:rsidR="002179A5" w:rsidRPr="00760116" w:rsidRDefault="002179A5" w:rsidP="006403A4">
      <w:pPr>
        <w:pStyle w:val="Heading4"/>
        <w:rPr>
          <w:highlight w:val="yellow"/>
        </w:rPr>
      </w:pPr>
    </w:p>
    <w:p w14:paraId="369CC890" w14:textId="77777777" w:rsidR="006403A4" w:rsidRPr="00760116" w:rsidRDefault="006403A4" w:rsidP="00F964BE">
      <w:pPr>
        <w:spacing w:after="0" w:line="240" w:lineRule="auto"/>
        <w:jc w:val="left"/>
        <w:rPr>
          <w:rFonts w:ascii="Tahoma" w:eastAsia="Calibri" w:hAnsi="Tahoma" w:cs="Tahoma"/>
          <w:sz w:val="24"/>
          <w:szCs w:val="24"/>
          <w:highlight w:val="yellow"/>
        </w:rPr>
      </w:pPr>
    </w:p>
    <w:p w14:paraId="525230EF" w14:textId="77777777" w:rsidR="009D569F" w:rsidRPr="00760116" w:rsidRDefault="000007C4" w:rsidP="0023216E">
      <w:pPr>
        <w:spacing w:after="0" w:line="240" w:lineRule="auto"/>
        <w:rPr>
          <w:highlight w:val="yellow"/>
        </w:rPr>
      </w:pPr>
      <w:r w:rsidRPr="00760116">
        <w:rPr>
          <w:rFonts w:ascii="Tahoma" w:hAnsi="Tahoma" w:cs="Tahoma"/>
          <w:sz w:val="24"/>
          <w:szCs w:val="20"/>
          <w:highlight w:val="yellow"/>
        </w:rPr>
        <w:br w:type="page"/>
      </w:r>
    </w:p>
    <w:p w14:paraId="34BF4530" w14:textId="77777777" w:rsidR="008018D2" w:rsidRDefault="008018D2" w:rsidP="00F964BE">
      <w:pPr>
        <w:pStyle w:val="Heading1"/>
      </w:pPr>
    </w:p>
    <w:p w14:paraId="28CE251F" w14:textId="77777777" w:rsidR="008018D2" w:rsidRDefault="008018D2" w:rsidP="00F964BE">
      <w:pPr>
        <w:pStyle w:val="Heading1"/>
      </w:pPr>
    </w:p>
    <w:p w14:paraId="0772DDB6" w14:textId="77777777" w:rsidR="008018D2" w:rsidRDefault="008018D2" w:rsidP="00F964BE">
      <w:pPr>
        <w:pStyle w:val="Heading1"/>
      </w:pPr>
    </w:p>
    <w:p w14:paraId="362C33D7" w14:textId="77777777" w:rsidR="000007C4" w:rsidRPr="008445B5" w:rsidRDefault="00006416" w:rsidP="00F964BE">
      <w:pPr>
        <w:pStyle w:val="Heading1"/>
      </w:pPr>
      <w:bookmarkStart w:id="21" w:name="_Toc52779985"/>
      <w:r w:rsidRPr="008445B5">
        <w:t>CORE CURRICULUM</w:t>
      </w:r>
      <w:bookmarkEnd w:id="21"/>
    </w:p>
    <w:p w14:paraId="58CD91FA" w14:textId="77777777" w:rsidR="000007C4" w:rsidRPr="00760116" w:rsidRDefault="000007C4" w:rsidP="00F964BE">
      <w:pPr>
        <w:rPr>
          <w:highlight w:val="yellow"/>
        </w:rPr>
      </w:pPr>
      <w:r w:rsidRPr="00760116">
        <w:rPr>
          <w:highlight w:val="yellow"/>
        </w:rPr>
        <w:br w:type="page"/>
      </w:r>
    </w:p>
    <w:p w14:paraId="6165F99D" w14:textId="77777777" w:rsidR="00AB7978" w:rsidRPr="008018D2" w:rsidRDefault="008D43AE" w:rsidP="00F964BE">
      <w:pPr>
        <w:pStyle w:val="Heading2"/>
      </w:pPr>
      <w:bookmarkStart w:id="22" w:name="_Toc52779986"/>
      <w:r w:rsidRPr="008018D2">
        <w:lastRenderedPageBreak/>
        <w:t>BUSINESS AND VOCATIONAL EDUCATION</w:t>
      </w:r>
      <w:bookmarkEnd w:id="22"/>
    </w:p>
    <w:p w14:paraId="2025D50D" w14:textId="77777777" w:rsidR="00B575A9" w:rsidRPr="00760116" w:rsidRDefault="00B575A9" w:rsidP="00F964BE">
      <w:pPr>
        <w:spacing w:after="0"/>
        <w:rPr>
          <w:rFonts w:ascii="Tahoma" w:hAnsi="Tahoma" w:cs="Tahoma"/>
          <w:sz w:val="24"/>
          <w:highlight w:val="yellow"/>
        </w:rPr>
      </w:pPr>
    </w:p>
    <w:p w14:paraId="666B2578" w14:textId="6F35B721" w:rsidR="00B575A9" w:rsidRPr="008018D2" w:rsidRDefault="00D3057E" w:rsidP="00F964BE">
      <w:pPr>
        <w:spacing w:after="0" w:line="240" w:lineRule="auto"/>
        <w:jc w:val="left"/>
        <w:rPr>
          <w:rFonts w:ascii="Tahoma" w:hAnsi="Tahoma" w:cs="Tahoma"/>
          <w:sz w:val="24"/>
        </w:rPr>
      </w:pPr>
      <w:r w:rsidRPr="008018D2">
        <w:rPr>
          <w:rFonts w:ascii="Tahoma" w:hAnsi="Tahoma" w:cs="Tahoma"/>
          <w:sz w:val="24"/>
        </w:rPr>
        <w:t xml:space="preserve">For FY </w:t>
      </w:r>
      <w:r w:rsidR="008018D2" w:rsidRPr="008018D2">
        <w:rPr>
          <w:rFonts w:ascii="Tahoma" w:hAnsi="Tahoma" w:cs="Tahoma"/>
          <w:sz w:val="24"/>
        </w:rPr>
        <w:t>2020</w:t>
      </w:r>
      <w:r w:rsidRPr="008018D2">
        <w:rPr>
          <w:rFonts w:ascii="Tahoma" w:hAnsi="Tahoma" w:cs="Tahoma"/>
          <w:sz w:val="24"/>
        </w:rPr>
        <w:t xml:space="preserve">, there are no active Business and Vocational Education products to report. </w:t>
      </w:r>
    </w:p>
    <w:p w14:paraId="37894CF4" w14:textId="77777777" w:rsidR="00005652" w:rsidRPr="00760116" w:rsidRDefault="00005652" w:rsidP="00F964BE">
      <w:pPr>
        <w:rPr>
          <w:highlight w:val="yellow"/>
        </w:rPr>
      </w:pPr>
    </w:p>
    <w:p w14:paraId="2959F6BF" w14:textId="77777777" w:rsidR="00005652" w:rsidRPr="001055D2" w:rsidRDefault="008D43AE" w:rsidP="00F964BE">
      <w:pPr>
        <w:pStyle w:val="Heading2"/>
      </w:pPr>
      <w:bookmarkStart w:id="23" w:name="_Toc52779987"/>
      <w:r w:rsidRPr="001055D2">
        <w:t>FINE AND PERFORMING ARTS</w:t>
      </w:r>
      <w:bookmarkEnd w:id="23"/>
    </w:p>
    <w:p w14:paraId="7B5BC983" w14:textId="77777777" w:rsidR="000A557B" w:rsidRPr="001055D2" w:rsidRDefault="000A557B" w:rsidP="000A557B"/>
    <w:p w14:paraId="32A5E723" w14:textId="77777777" w:rsidR="007D22AB" w:rsidRPr="001055D2" w:rsidRDefault="007D22AB" w:rsidP="007D22AB">
      <w:pPr>
        <w:pStyle w:val="Heading4"/>
      </w:pPr>
      <w:bookmarkStart w:id="24" w:name="_Toc494998362"/>
      <w:bookmarkStart w:id="25" w:name="_Toc52779988"/>
      <w:r w:rsidRPr="001055D2">
        <w:rPr>
          <w:szCs w:val="24"/>
        </w:rPr>
        <w:t xml:space="preserve">Feel </w:t>
      </w:r>
      <w:r w:rsidRPr="001055D2">
        <w:t>'n</w:t>
      </w:r>
      <w:r w:rsidRPr="001055D2">
        <w:rPr>
          <w:szCs w:val="24"/>
        </w:rPr>
        <w:t xml:space="preserve"> Peel Sheets: Carousel of Textures II</w:t>
      </w:r>
      <w:bookmarkEnd w:id="25"/>
    </w:p>
    <w:p w14:paraId="21A0FED6" w14:textId="77777777" w:rsidR="007D22AB" w:rsidRPr="001055D2" w:rsidRDefault="007D22AB" w:rsidP="00D873FD">
      <w:pPr>
        <w:spacing w:after="0" w:line="240" w:lineRule="auto"/>
        <w:jc w:val="center"/>
        <w:rPr>
          <w:rFonts w:ascii="Tahoma" w:hAnsi="Tahoma" w:cs="Tahoma"/>
          <w:sz w:val="24"/>
        </w:rPr>
      </w:pPr>
      <w:r w:rsidRPr="001055D2">
        <w:rPr>
          <w:rFonts w:ascii="Tahoma" w:hAnsi="Tahoma" w:cs="Tahoma"/>
          <w:sz w:val="24"/>
        </w:rPr>
        <w:t>Formerly Carousel of Textures II</w:t>
      </w:r>
      <w:bookmarkEnd w:id="24"/>
    </w:p>
    <w:p w14:paraId="385D1868" w14:textId="5FC6B644" w:rsidR="007D22AB" w:rsidRPr="001055D2" w:rsidRDefault="007D22AB" w:rsidP="007D22AB">
      <w:pPr>
        <w:spacing w:after="0" w:line="240" w:lineRule="auto"/>
        <w:jc w:val="center"/>
        <w:rPr>
          <w:rFonts w:ascii="Tahoma" w:hAnsi="Tahoma" w:cs="Tahoma"/>
          <w:sz w:val="24"/>
          <w:szCs w:val="24"/>
        </w:rPr>
      </w:pPr>
      <w:r w:rsidRPr="001055D2">
        <w:rPr>
          <w:rFonts w:ascii="Tahoma" w:hAnsi="Tahoma" w:cs="Tahoma"/>
          <w:sz w:val="24"/>
          <w:szCs w:val="24"/>
        </w:rPr>
        <w:t>(</w:t>
      </w:r>
      <w:r w:rsidR="001055D2" w:rsidRPr="001055D2">
        <w:rPr>
          <w:rFonts w:ascii="Tahoma" w:hAnsi="Tahoma" w:cs="Tahoma"/>
          <w:sz w:val="24"/>
          <w:szCs w:val="24"/>
        </w:rPr>
        <w:t>Completed</w:t>
      </w:r>
      <w:r w:rsidRPr="001055D2">
        <w:rPr>
          <w:rFonts w:ascii="Tahoma" w:hAnsi="Tahoma" w:cs="Tahoma"/>
          <w:sz w:val="24"/>
          <w:szCs w:val="24"/>
        </w:rPr>
        <w:t>)</w:t>
      </w:r>
    </w:p>
    <w:p w14:paraId="667E1E41" w14:textId="77777777" w:rsidR="007D22AB" w:rsidRPr="00760116" w:rsidRDefault="007D22AB" w:rsidP="007D22AB">
      <w:pPr>
        <w:spacing w:after="0" w:line="240" w:lineRule="auto"/>
        <w:rPr>
          <w:rFonts w:ascii="Tahoma" w:hAnsi="Tahoma"/>
          <w:sz w:val="24"/>
          <w:highlight w:val="yellow"/>
          <w:u w:val="single"/>
        </w:rPr>
      </w:pPr>
    </w:p>
    <w:p w14:paraId="6647A86F" w14:textId="77777777" w:rsidR="001055D2" w:rsidRPr="001055D2" w:rsidRDefault="001055D2" w:rsidP="001055D2">
      <w:pPr>
        <w:spacing w:after="0" w:line="240" w:lineRule="auto"/>
        <w:jc w:val="left"/>
        <w:rPr>
          <w:rFonts w:ascii="Tahoma" w:hAnsi="Tahoma"/>
          <w:sz w:val="24"/>
          <w:szCs w:val="24"/>
        </w:rPr>
      </w:pPr>
      <w:r w:rsidRPr="001055D2">
        <w:rPr>
          <w:rFonts w:ascii="Tahoma" w:hAnsi="Tahoma"/>
          <w:sz w:val="24"/>
          <w:szCs w:val="24"/>
          <w:u w:val="single"/>
        </w:rPr>
        <w:t>Purpose</w:t>
      </w:r>
    </w:p>
    <w:p w14:paraId="66159C96" w14:textId="77777777" w:rsidR="001055D2" w:rsidRPr="001055D2" w:rsidRDefault="001055D2" w:rsidP="001055D2">
      <w:pPr>
        <w:spacing w:after="0" w:line="240" w:lineRule="auto"/>
        <w:jc w:val="left"/>
        <w:rPr>
          <w:rFonts w:ascii="Tahoma" w:hAnsi="Tahoma"/>
          <w:sz w:val="24"/>
          <w:szCs w:val="24"/>
        </w:rPr>
      </w:pPr>
      <w:r w:rsidRPr="001055D2">
        <w:rPr>
          <w:rFonts w:ascii="Tahoma" w:hAnsi="Tahoma"/>
          <w:sz w:val="24"/>
          <w:szCs w:val="24"/>
        </w:rPr>
        <w:t>To provide an extended assortment of textured and brightly colored sheets that can be used by teachers, transcribers, students, parents, and adults with blindness and visual impairments for a variety of purposes, including adapting/creating storybooks, classroom worksheets, or commercial game boards; preparing collage tactile displays; labeling; coloring; arts and crafts; and so forth</w:t>
      </w:r>
    </w:p>
    <w:p w14:paraId="662526C4" w14:textId="77777777" w:rsidR="001055D2" w:rsidRPr="001055D2" w:rsidRDefault="001055D2" w:rsidP="001055D2">
      <w:pPr>
        <w:spacing w:after="0" w:line="240" w:lineRule="auto"/>
        <w:jc w:val="left"/>
        <w:rPr>
          <w:rFonts w:ascii="Tahoma" w:hAnsi="Tahoma" w:cs="Tahoma"/>
          <w:sz w:val="24"/>
          <w:szCs w:val="24"/>
        </w:rPr>
      </w:pPr>
    </w:p>
    <w:p w14:paraId="3A4D2C35" w14:textId="77777777" w:rsidR="001055D2" w:rsidRPr="001055D2" w:rsidRDefault="001055D2" w:rsidP="001055D2">
      <w:pPr>
        <w:spacing w:after="0" w:line="240" w:lineRule="auto"/>
        <w:jc w:val="left"/>
        <w:rPr>
          <w:rFonts w:ascii="Tahoma" w:hAnsi="Tahoma" w:cs="Tahoma"/>
          <w:color w:val="FF0000"/>
          <w:sz w:val="24"/>
          <w:szCs w:val="24"/>
        </w:rPr>
      </w:pPr>
      <w:r w:rsidRPr="001055D2">
        <w:rPr>
          <w:noProof/>
        </w:rPr>
        <w:drawing>
          <wp:inline distT="0" distB="0" distL="0" distR="0" wp14:anchorId="7E5C19B9" wp14:editId="2E53CF29">
            <wp:extent cx="2066290" cy="1614805"/>
            <wp:effectExtent l="0" t="0" r="0" b="4445"/>
            <wp:docPr id="4122" name="Picture 4122" descr="Front cover of the new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ront cover of the new Feel ꞌn Peel Sheets: Carousel of Textures II kit"/>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066290" cy="1614805"/>
                    </a:xfrm>
                    <a:prstGeom prst="rect">
                      <a:avLst/>
                    </a:prstGeom>
                    <a:noFill/>
                    <a:ln>
                      <a:noFill/>
                    </a:ln>
                  </pic:spPr>
                </pic:pic>
              </a:graphicData>
            </a:graphic>
          </wp:inline>
        </w:drawing>
      </w:r>
    </w:p>
    <w:p w14:paraId="3DA5C286" w14:textId="77777777" w:rsidR="001055D2" w:rsidRPr="001055D2" w:rsidRDefault="001055D2" w:rsidP="001055D2">
      <w:pPr>
        <w:spacing w:after="0" w:line="240" w:lineRule="auto"/>
        <w:jc w:val="left"/>
        <w:rPr>
          <w:rFonts w:ascii="Tahoma" w:hAnsi="Tahoma" w:cs="Tahoma"/>
          <w:color w:val="FF0000"/>
          <w:sz w:val="24"/>
          <w:szCs w:val="24"/>
        </w:rPr>
      </w:pPr>
    </w:p>
    <w:p w14:paraId="1B245D48"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u w:val="single"/>
        </w:rPr>
        <w:t>Project Staff</w:t>
      </w:r>
      <w:r w:rsidRPr="001055D2">
        <w:rPr>
          <w:rFonts w:ascii="Tahoma" w:hAnsi="Tahoma" w:cs="Tahoma"/>
          <w:sz w:val="24"/>
          <w:szCs w:val="24"/>
        </w:rPr>
        <w:tab/>
      </w:r>
    </w:p>
    <w:p w14:paraId="5D1B5B63"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Karen J. Poppe, Tactile Literacy Project Leader</w:t>
      </w:r>
    </w:p>
    <w:p w14:paraId="7D8DC2B2"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Rod Dixon, Manufacturing Specialist</w:t>
      </w:r>
    </w:p>
    <w:p w14:paraId="42732FC8"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Katherine Corcoran, Model/Pattern Maker</w:t>
      </w:r>
    </w:p>
    <w:p w14:paraId="57FCF514"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Matthew Poppe, Graphic Designer</w:t>
      </w:r>
    </w:p>
    <w:p w14:paraId="1E52EFE9"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Anthony Jones, Director of Creative Services</w:t>
      </w:r>
    </w:p>
    <w:p w14:paraId="6ECA89D8" w14:textId="77777777" w:rsidR="001055D2" w:rsidRPr="001055D2" w:rsidRDefault="001055D2" w:rsidP="001055D2">
      <w:pPr>
        <w:spacing w:after="0" w:line="240" w:lineRule="auto"/>
        <w:jc w:val="left"/>
        <w:rPr>
          <w:rFonts w:ascii="Tahoma" w:hAnsi="Tahoma" w:cs="Tahoma"/>
          <w:sz w:val="24"/>
          <w:szCs w:val="24"/>
        </w:rPr>
      </w:pPr>
    </w:p>
    <w:p w14:paraId="6B171941" w14:textId="77777777" w:rsidR="001055D2" w:rsidRPr="001055D2" w:rsidRDefault="001055D2" w:rsidP="001055D2">
      <w:pPr>
        <w:spacing w:after="0" w:line="240" w:lineRule="auto"/>
        <w:jc w:val="left"/>
        <w:rPr>
          <w:rFonts w:ascii="Tahoma" w:hAnsi="Tahoma" w:cs="Tahoma"/>
          <w:sz w:val="24"/>
          <w:szCs w:val="24"/>
          <w:u w:val="single"/>
        </w:rPr>
      </w:pPr>
      <w:r w:rsidRPr="001055D2">
        <w:rPr>
          <w:rFonts w:ascii="Tahoma" w:hAnsi="Tahoma" w:cs="Tahoma"/>
          <w:sz w:val="24"/>
          <w:szCs w:val="24"/>
          <w:u w:val="single"/>
        </w:rPr>
        <w:t>Background</w:t>
      </w:r>
    </w:p>
    <w:p w14:paraId="7030C121"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 xml:space="preserve">The original Feel ꞌn Peel Sheets: Carousel of Textures (Catalog No. 1-08863-00), designed by the project leader, was released on November 11, 2011. After many years of availability, the kit remains among APH’s top-selling products and consistently sells nearly 2,000 units annually; in FY 2017, it was among APH’s top 15 selling products. Although the original kit offers a plethora of textured sheets in a variety of colors, the project leader recognized the need for a larger toolbox of options. The second collection, titled Feel ꞌn Peel Sheets: Carousel of Textures II, will expand the current </w:t>
      </w:r>
      <w:r w:rsidRPr="001055D2">
        <w:rPr>
          <w:rFonts w:ascii="Tahoma" w:hAnsi="Tahoma" w:cs="Tahoma"/>
          <w:sz w:val="24"/>
          <w:szCs w:val="24"/>
        </w:rPr>
        <w:lastRenderedPageBreak/>
        <w:t>texture palette that teachers, parents, and students can select from for project-specific needs. This unique collection of textures will provide a convenient, one-stop source for those who do not have the time or purchasing volume to quickly and cost-effectively acquire a variety of unique textured sheets. The field evaluators for the original Feel ꞌn Peel Sheets: Carousel of Textures II indicated many applications, such as the following:</w:t>
      </w:r>
    </w:p>
    <w:p w14:paraId="196E0C32"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noProof/>
          <w:color w:val="FF0000"/>
          <w:sz w:val="24"/>
          <w:szCs w:val="24"/>
        </w:rPr>
        <w:drawing>
          <wp:inline distT="0" distB="0" distL="0" distR="0" wp14:anchorId="603F2299" wp14:editId="711F2517">
            <wp:extent cx="1757680" cy="1757680"/>
            <wp:effectExtent l="0" t="0" r="0" b="0"/>
            <wp:docPr id="4123" name="Picture 4123" descr="Photo shows the front cover art of the original Carousel of Textures kit. A photo shows a young girl examining a tactile map with her fingers. A “carousel” of textured paper, in a variety of colors, surrounds the photo." title="Front cover of original Feel ꞌn Peel Sheets: Carousel of Textures II kit."/>
            <wp:cNvGraphicFramePr/>
            <a:graphic xmlns:a="http://schemas.openxmlformats.org/drawingml/2006/main">
              <a:graphicData uri="http://schemas.openxmlformats.org/drawingml/2006/picture">
                <pic:pic xmlns:pic="http://schemas.openxmlformats.org/drawingml/2006/picture">
                  <pic:nvPicPr>
                    <pic:cNvPr id="232" name="Picture 232" descr="Photo shows the front cover art of the original Carousel of Textures kit. A photo shows a young girl examining a tactile map with her fingers. A “carousel” of textured paper, in a variety of colors, surrounds the photo." title="Front cover of original Feel ꞌn Peel Sheets: Carousel of Textures II kit."/>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4665" cy="1748790"/>
                    </a:xfrm>
                    <a:prstGeom prst="rect">
                      <a:avLst/>
                    </a:prstGeom>
                    <a:noFill/>
                    <a:ln>
                      <a:noFill/>
                    </a:ln>
                  </pic:spPr>
                </pic:pic>
              </a:graphicData>
            </a:graphic>
          </wp:inline>
        </w:drawing>
      </w:r>
    </w:p>
    <w:p w14:paraId="2DD6A1B9" w14:textId="77777777" w:rsidR="001055D2" w:rsidRPr="001055D2" w:rsidRDefault="001055D2" w:rsidP="001055D2">
      <w:pPr>
        <w:spacing w:after="0" w:line="240" w:lineRule="auto"/>
        <w:jc w:val="left"/>
        <w:rPr>
          <w:rFonts w:ascii="Tahoma" w:hAnsi="Tahoma" w:cs="Tahoma"/>
          <w:sz w:val="24"/>
          <w:szCs w:val="24"/>
        </w:rPr>
      </w:pPr>
    </w:p>
    <w:p w14:paraId="1E06FB98"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Adapting tactile displays</w:t>
      </w:r>
    </w:p>
    <w:p w14:paraId="0CEEB157"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Enhancing commercial and self-made tactile books</w:t>
      </w:r>
    </w:p>
    <w:p w14:paraId="3C161625"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Providing open-ended art activities</w:t>
      </w:r>
    </w:p>
    <w:p w14:paraId="365C647B"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Math assignment adaptations</w:t>
      </w:r>
    </w:p>
    <w:p w14:paraId="118790C3"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Light box matching (color and texture) activities</w:t>
      </w:r>
    </w:p>
    <w:p w14:paraId="18C946A9"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Art class activities</w:t>
      </w:r>
    </w:p>
    <w:p w14:paraId="7CA86F3F"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 xml:space="preserve">Coloring and writing activities </w:t>
      </w:r>
    </w:p>
    <w:p w14:paraId="64C0CA62"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Bar graph and pie chart construction</w:t>
      </w:r>
    </w:p>
    <w:p w14:paraId="5320ED3D"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“Same/different” cards</w:t>
      </w:r>
    </w:p>
    <w:p w14:paraId="313A1C9F"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Construction of experience books related to orientation and mobility</w:t>
      </w:r>
    </w:p>
    <w:p w14:paraId="1D68C2FA"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Creation of maps of classrooms and business areas</w:t>
      </w:r>
    </w:p>
    <w:p w14:paraId="570CA1AC" w14:textId="77777777" w:rsidR="001055D2" w:rsidRPr="001055D2" w:rsidRDefault="001055D2" w:rsidP="00975BAF">
      <w:pPr>
        <w:widowControl/>
        <w:numPr>
          <w:ilvl w:val="0"/>
          <w:numId w:val="106"/>
        </w:numPr>
        <w:adjustRightInd/>
        <w:spacing w:after="0" w:line="240" w:lineRule="auto"/>
        <w:ind w:left="720"/>
        <w:jc w:val="left"/>
        <w:textAlignment w:val="auto"/>
        <w:rPr>
          <w:rFonts w:ascii="Tahoma" w:hAnsi="Tahoma" w:cs="Tahoma"/>
          <w:sz w:val="24"/>
          <w:szCs w:val="24"/>
        </w:rPr>
      </w:pPr>
      <w:r w:rsidRPr="001055D2">
        <w:rPr>
          <w:rFonts w:ascii="Tahoma" w:hAnsi="Tahoma" w:cs="Tahoma"/>
          <w:sz w:val="24"/>
          <w:szCs w:val="24"/>
        </w:rPr>
        <w:t>“Touchy” shapes and numbers</w:t>
      </w:r>
    </w:p>
    <w:p w14:paraId="1AA32DCF"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01212E60"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In February 2017, the project leader prepared a formal Product Modernization Form that detailed the expected contents of Feel ꞌn Peel Sheets: Carousel of Textures II. In April 2017, the modernization proposal was presented to the Product Evaluation Team; and in May 2017, it was presented to the Product Advisory and Review Committee. Both committees supported the product endeavor. The project was assigned Grant #684. Formal field testing was deemed</w:t>
      </w:r>
      <w:r w:rsidRPr="001055D2">
        <w:rPr>
          <w:rFonts w:ascii="Tahoma" w:hAnsi="Tahoma" w:cs="Tahoma"/>
          <w:b/>
          <w:sz w:val="24"/>
          <w:szCs w:val="24"/>
        </w:rPr>
        <w:t xml:space="preserve"> </w:t>
      </w:r>
      <w:r w:rsidRPr="001055D2">
        <w:rPr>
          <w:rFonts w:ascii="Tahoma" w:hAnsi="Tahoma" w:cs="Tahoma"/>
          <w:sz w:val="24"/>
          <w:szCs w:val="24"/>
        </w:rPr>
        <w:t>unnecessary due to the similar structure of the original Carousel of Textures kit.</w:t>
      </w:r>
    </w:p>
    <w:p w14:paraId="70FCD9FC"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2F4392D5"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Before launching into the identification and selection of textures for Feel ꞌn Peel Sheets: Carousel of Textures II, the project leader developed and posted an online survey to garner advice and feedback from current customers and users of the original kit; the survey link (</w:t>
      </w:r>
      <w:hyperlink r:id="rId10" w:history="1">
        <w:r w:rsidRPr="001055D2">
          <w:rPr>
            <w:rFonts w:ascii="Tahoma" w:hAnsi="Tahoma" w:cs="Tahoma"/>
            <w:color w:val="0000FF"/>
            <w:sz w:val="24"/>
            <w:szCs w:val="20"/>
            <w:u w:val="single"/>
          </w:rPr>
          <w:t>www.surveymonkey.com/r/CarouselofTextures</w:t>
        </w:r>
      </w:hyperlink>
      <w:r w:rsidRPr="001055D2">
        <w:rPr>
          <w:rFonts w:ascii="Tahoma" w:hAnsi="Tahoma" w:cs="Tahoma"/>
          <w:sz w:val="24"/>
          <w:szCs w:val="24"/>
        </w:rPr>
        <w:t xml:space="preserve">) was posted in the July 2017 issue of </w:t>
      </w:r>
      <w:r w:rsidRPr="001055D2">
        <w:rPr>
          <w:rFonts w:ascii="Tahoma" w:hAnsi="Tahoma" w:cs="Tahoma"/>
          <w:i/>
          <w:sz w:val="24"/>
          <w:szCs w:val="24"/>
        </w:rPr>
        <w:t>APH News</w:t>
      </w:r>
      <w:r w:rsidRPr="001055D2">
        <w:rPr>
          <w:rFonts w:ascii="Tahoma" w:hAnsi="Tahoma" w:cs="Tahoma"/>
          <w:sz w:val="24"/>
          <w:szCs w:val="24"/>
        </w:rPr>
        <w:t xml:space="preserve">. In August 2017, the project leader reviewed the responses to the survey submitted by 32 teachers of the visually impaired, certified orientation and mobility specialists, braille transcribers, and regional VI assistants from across the United States. All of the survey respondents, except one who was uncertain, indicated </w:t>
      </w:r>
      <w:r w:rsidRPr="001055D2">
        <w:rPr>
          <w:rFonts w:ascii="Tahoma" w:hAnsi="Tahoma" w:cs="Tahoma"/>
          <w:sz w:val="24"/>
          <w:szCs w:val="24"/>
        </w:rPr>
        <w:lastRenderedPageBreak/>
        <w:t>that they had purchased multiple kits of Carousel of Textures in the past; 38% had purchased 2-5 kits, 25% had purchased 6-10 kits, and 34% had purchased more than 10 kits. Supportive comments included the following:</w:t>
      </w:r>
    </w:p>
    <w:p w14:paraId="4E64C52D" w14:textId="77777777" w:rsidR="001055D2" w:rsidRPr="001055D2" w:rsidRDefault="001055D2" w:rsidP="00975BAF">
      <w:pPr>
        <w:widowControl/>
        <w:numPr>
          <w:ilvl w:val="0"/>
          <w:numId w:val="107"/>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“This is one of our most used and favorite items!”</w:t>
      </w:r>
    </w:p>
    <w:p w14:paraId="0AED3A59" w14:textId="77777777" w:rsidR="001055D2" w:rsidRPr="001055D2" w:rsidRDefault="001055D2" w:rsidP="00975BAF">
      <w:pPr>
        <w:widowControl/>
        <w:numPr>
          <w:ilvl w:val="0"/>
          <w:numId w:val="107"/>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“Love them.”</w:t>
      </w:r>
    </w:p>
    <w:p w14:paraId="49E42A7E" w14:textId="77777777" w:rsidR="001055D2" w:rsidRPr="001055D2" w:rsidRDefault="001055D2" w:rsidP="00975BAF">
      <w:pPr>
        <w:widowControl/>
        <w:numPr>
          <w:ilvl w:val="0"/>
          <w:numId w:val="107"/>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“A must-have product.”</w:t>
      </w:r>
    </w:p>
    <w:p w14:paraId="513F0C86" w14:textId="77777777" w:rsidR="001055D2" w:rsidRPr="001055D2" w:rsidRDefault="001055D2" w:rsidP="00975BAF">
      <w:pPr>
        <w:widowControl/>
        <w:numPr>
          <w:ilvl w:val="0"/>
          <w:numId w:val="107"/>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“We use Carousel of Textures for many of the projects we have for students of all grades.”</w:t>
      </w:r>
    </w:p>
    <w:p w14:paraId="7AD047F8"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2365E663"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The survey respondents indicated an eclectic use of Feel ꞌn Peel Sheets: Carousel of Textures and echoed many of the uses reported by the original field evaluators. The following list details some of their common, varied, and specific applications of the kit:</w:t>
      </w:r>
    </w:p>
    <w:p w14:paraId="17443005"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“Art projects, books, games, tactile discrimination between color-coordinated items in the classroom.”</w:t>
      </w:r>
    </w:p>
    <w:p w14:paraId="2DF2F14E"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“I use the textures to support functional braille reading for my student with intellectual disabilities. I use the textures to create simple pictures as word cues. I also use the C-of-T with students with multiple disabilities to make simple books. The translucent sheets are great to make cutouts for the light box.”</w:t>
      </w:r>
    </w:p>
    <w:p w14:paraId="5C200DBC"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“Graphs, labeling areas, art projects.”</w:t>
      </w:r>
    </w:p>
    <w:p w14:paraId="54BBBB50"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“Use the textures for our projects, adapting games, and books. I use every sheet in the Carousel of Textures. It just depends on the needs that I have and the needs of my students.”</w:t>
      </w:r>
    </w:p>
    <w:p w14:paraId="410DD9FC"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“We use the sheets when we add textures to books for young children.”</w:t>
      </w:r>
    </w:p>
    <w:p w14:paraId="4B705DEE"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“Art class; students use to illustrate their writing, mark items in the classroom, creating tactile books.”</w:t>
      </w:r>
    </w:p>
    <w:p w14:paraId="30D054F2"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“Adaptation of story books, maps, graphs, tactile symbols.”</w:t>
      </w:r>
    </w:p>
    <w:p w14:paraId="43578774"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“Shapes, letters, numbers. Stories, concept development, designating centers or labeling rooms, maps, graphs, tracking sheets, prebraille, rubbings for coloring or writing.”</w:t>
      </w:r>
    </w:p>
    <w:p w14:paraId="0FF4482F"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“Tactile maps, graphs, diagrams for science, tactile pictures, adapting games for blind children use.”</w:t>
      </w:r>
    </w:p>
    <w:p w14:paraId="2981DACA"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“I use them to create tactile symbols and other tactile materials for students (e.g., schedules, numbers, etc.). I also use them to add textures to other instructional materials, including books and adaptive switches.”</w:t>
      </w:r>
    </w:p>
    <w:p w14:paraId="75B33532"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“Adapted art; use to adapt classroom projects and worksheets.”</w:t>
      </w:r>
    </w:p>
    <w:p w14:paraId="770CB9BE"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“Maps, art, math, story, and science tactiles.”</w:t>
      </w:r>
    </w:p>
    <w:p w14:paraId="3E3EB485"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“We create different activities for our students such as identifying and matching textures, games, and use in creating stories.”</w:t>
      </w:r>
    </w:p>
    <w:p w14:paraId="06A02DF5"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“Making different sections for eye diagrams for low vision students studying anatomy.”</w:t>
      </w:r>
    </w:p>
    <w:p w14:paraId="4A0FC919"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“Tactile graphic organizers, tangible symbols, adding textures to books, making maps, making tactile graphics (math), art projects, and matching games.”</w:t>
      </w:r>
    </w:p>
    <w:p w14:paraId="5AA2ADA8"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“Used for maps—show land, water. Math—points on graph.”</w:t>
      </w:r>
    </w:p>
    <w:p w14:paraId="2DECDD40" w14:textId="77777777" w:rsidR="001055D2" w:rsidRPr="001055D2" w:rsidRDefault="001055D2" w:rsidP="00975BAF">
      <w:pPr>
        <w:widowControl/>
        <w:numPr>
          <w:ilvl w:val="0"/>
          <w:numId w:val="108"/>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lastRenderedPageBreak/>
        <w:t>“We cut out the corrugated paper and use pins to attach it to the graphing or cork boards.”</w:t>
      </w:r>
    </w:p>
    <w:p w14:paraId="72F0A435"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14D87BCB"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Survey respondents indicated their preferences for the additional textures proposed by the project leader for inclusion in Feel ꞌn Peel Sheets: Carousel of Textures II. Table 1 shows the results of their feedback:</w:t>
      </w:r>
    </w:p>
    <w:p w14:paraId="5011DC02"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tbl>
      <w:tblPr>
        <w:tblStyle w:val="LightList-Accent112"/>
        <w:tblW w:w="0" w:type="auto"/>
        <w:tblLayout w:type="fixed"/>
        <w:tblLook w:val="04A0" w:firstRow="1" w:lastRow="0" w:firstColumn="1" w:lastColumn="0" w:noHBand="0" w:noVBand="1"/>
        <w:tblDescription w:val="Table 1: Textures Preferred by Survey Respondents &#10;"/>
      </w:tblPr>
      <w:tblGrid>
        <w:gridCol w:w="2510"/>
        <w:gridCol w:w="10"/>
        <w:gridCol w:w="3770"/>
      </w:tblGrid>
      <w:tr w:rsidR="001055D2" w:rsidRPr="001055D2" w14:paraId="53777006" w14:textId="77777777" w:rsidTr="00105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0" w:type="dxa"/>
            <w:gridSpan w:val="3"/>
            <w:tcBorders>
              <w:top w:val="single" w:sz="8" w:space="0" w:color="5B9BD5"/>
              <w:left w:val="single" w:sz="8" w:space="0" w:color="5B9BD5"/>
              <w:bottom w:val="nil"/>
              <w:right w:val="single" w:sz="8" w:space="0" w:color="5B9BD5"/>
            </w:tcBorders>
            <w:shd w:val="clear" w:color="auto" w:fill="0070C0"/>
            <w:hideMark/>
          </w:tcPr>
          <w:p w14:paraId="58321A95"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Table 1</w:t>
            </w:r>
          </w:p>
          <w:p w14:paraId="1532A883" w14:textId="77777777" w:rsidR="001055D2" w:rsidRPr="001055D2" w:rsidRDefault="001055D2" w:rsidP="001055D2">
            <w:pPr>
              <w:spacing w:before="100" w:beforeAutospacing="1" w:after="0" w:afterAutospacing="1" w:line="240" w:lineRule="auto"/>
              <w:jc w:val="left"/>
              <w:rPr>
                <w:rFonts w:ascii="Tahoma" w:hAnsi="Tahoma" w:cs="Tahoma"/>
                <w:i/>
                <w:sz w:val="24"/>
                <w:szCs w:val="24"/>
              </w:rPr>
            </w:pPr>
            <w:r w:rsidRPr="001055D2">
              <w:rPr>
                <w:rFonts w:ascii="Tahoma" w:hAnsi="Tahoma" w:cs="Tahoma"/>
                <w:i/>
                <w:sz w:val="24"/>
                <w:szCs w:val="24"/>
              </w:rPr>
              <w:t xml:space="preserve">Textures Preferred by Survey Respondents </w:t>
            </w:r>
          </w:p>
        </w:tc>
      </w:tr>
      <w:tr w:rsidR="001055D2" w:rsidRPr="001055D2" w14:paraId="7BA5983B" w14:textId="77777777" w:rsidTr="00F8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Borders>
              <w:right w:val="nil"/>
            </w:tcBorders>
            <w:hideMark/>
          </w:tcPr>
          <w:p w14:paraId="28116621"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Suggested Texture</w:t>
            </w:r>
          </w:p>
        </w:tc>
        <w:tc>
          <w:tcPr>
            <w:tcW w:w="3780" w:type="dxa"/>
            <w:gridSpan w:val="2"/>
            <w:tcBorders>
              <w:left w:val="nil"/>
            </w:tcBorders>
            <w:hideMark/>
          </w:tcPr>
          <w:p w14:paraId="3E87D28F" w14:textId="77777777" w:rsidR="001055D2" w:rsidRPr="001055D2" w:rsidRDefault="001055D2" w:rsidP="001055D2">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1055D2">
              <w:rPr>
                <w:rFonts w:ascii="Tahoma" w:hAnsi="Tahoma" w:cs="Tahoma"/>
                <w:b/>
                <w:sz w:val="24"/>
                <w:szCs w:val="24"/>
              </w:rPr>
              <w:t>Percentage of Survey Respondents Preferring Inclusion of Suggested Texture</w:t>
            </w:r>
          </w:p>
        </w:tc>
      </w:tr>
      <w:tr w:rsidR="001055D2" w:rsidRPr="001055D2" w14:paraId="576FD5FB" w14:textId="77777777" w:rsidTr="001055D2">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5B9BD5"/>
              <w:bottom w:val="nil"/>
              <w:right w:val="nil"/>
            </w:tcBorders>
            <w:hideMark/>
          </w:tcPr>
          <w:p w14:paraId="1ACDF8EF"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Wavy</w:t>
            </w:r>
          </w:p>
        </w:tc>
        <w:tc>
          <w:tcPr>
            <w:tcW w:w="3770" w:type="dxa"/>
            <w:tcBorders>
              <w:top w:val="nil"/>
              <w:left w:val="nil"/>
              <w:bottom w:val="nil"/>
              <w:right w:val="single" w:sz="8" w:space="0" w:color="5B9BD5"/>
            </w:tcBorders>
            <w:hideMark/>
          </w:tcPr>
          <w:p w14:paraId="6AD3B912" w14:textId="77777777" w:rsidR="001055D2" w:rsidRPr="001055D2" w:rsidRDefault="001055D2" w:rsidP="001055D2">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81%</w:t>
            </w:r>
          </w:p>
        </w:tc>
      </w:tr>
      <w:tr w:rsidR="001055D2" w:rsidRPr="001055D2" w14:paraId="30E9C630" w14:textId="77777777" w:rsidTr="00F8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7870F47E"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Zigzag</w:t>
            </w:r>
          </w:p>
        </w:tc>
        <w:tc>
          <w:tcPr>
            <w:tcW w:w="3770" w:type="dxa"/>
            <w:tcBorders>
              <w:left w:val="nil"/>
            </w:tcBorders>
            <w:hideMark/>
          </w:tcPr>
          <w:p w14:paraId="20607EB6" w14:textId="77777777" w:rsidR="001055D2" w:rsidRPr="001055D2" w:rsidRDefault="001055D2" w:rsidP="001055D2">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78%</w:t>
            </w:r>
          </w:p>
        </w:tc>
      </w:tr>
      <w:tr w:rsidR="001055D2" w:rsidRPr="001055D2" w14:paraId="14F04B6A" w14:textId="77777777" w:rsidTr="001055D2">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5B9BD5"/>
              <w:bottom w:val="nil"/>
              <w:right w:val="nil"/>
            </w:tcBorders>
            <w:hideMark/>
          </w:tcPr>
          <w:p w14:paraId="1364F083"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Coarse sandpaper</w:t>
            </w:r>
          </w:p>
        </w:tc>
        <w:tc>
          <w:tcPr>
            <w:tcW w:w="3770" w:type="dxa"/>
            <w:tcBorders>
              <w:top w:val="nil"/>
              <w:left w:val="nil"/>
              <w:bottom w:val="nil"/>
              <w:right w:val="single" w:sz="8" w:space="0" w:color="5B9BD5"/>
            </w:tcBorders>
            <w:hideMark/>
          </w:tcPr>
          <w:p w14:paraId="226B9999" w14:textId="77777777" w:rsidR="001055D2" w:rsidRPr="001055D2" w:rsidRDefault="001055D2" w:rsidP="001055D2">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69%</w:t>
            </w:r>
          </w:p>
        </w:tc>
      </w:tr>
      <w:tr w:rsidR="001055D2" w:rsidRPr="001055D2" w14:paraId="576C4BAE" w14:textId="77777777" w:rsidTr="00F8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6189EA43"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 xml:space="preserve">Scalloped </w:t>
            </w:r>
          </w:p>
        </w:tc>
        <w:tc>
          <w:tcPr>
            <w:tcW w:w="3770" w:type="dxa"/>
            <w:tcBorders>
              <w:left w:val="nil"/>
            </w:tcBorders>
            <w:hideMark/>
          </w:tcPr>
          <w:p w14:paraId="02ECF47F" w14:textId="77777777" w:rsidR="001055D2" w:rsidRPr="001055D2" w:rsidRDefault="001055D2" w:rsidP="001055D2">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66%</w:t>
            </w:r>
          </w:p>
        </w:tc>
      </w:tr>
      <w:tr w:rsidR="001055D2" w:rsidRPr="001055D2" w14:paraId="768BE42D" w14:textId="77777777" w:rsidTr="001055D2">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5B9BD5"/>
              <w:bottom w:val="nil"/>
              <w:right w:val="nil"/>
            </w:tcBorders>
            <w:hideMark/>
          </w:tcPr>
          <w:p w14:paraId="70A03E1B"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Brick pattern</w:t>
            </w:r>
          </w:p>
        </w:tc>
        <w:tc>
          <w:tcPr>
            <w:tcW w:w="3770" w:type="dxa"/>
            <w:tcBorders>
              <w:top w:val="nil"/>
              <w:left w:val="nil"/>
              <w:bottom w:val="nil"/>
              <w:right w:val="single" w:sz="8" w:space="0" w:color="5B9BD5"/>
            </w:tcBorders>
            <w:hideMark/>
          </w:tcPr>
          <w:p w14:paraId="4E7B983B" w14:textId="77777777" w:rsidR="001055D2" w:rsidRPr="001055D2" w:rsidRDefault="001055D2" w:rsidP="001055D2">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72%</w:t>
            </w:r>
          </w:p>
        </w:tc>
      </w:tr>
      <w:tr w:rsidR="001055D2" w:rsidRPr="001055D2" w14:paraId="2199EBFF" w14:textId="77777777" w:rsidTr="00F8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6FBD7CE5"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Soft/plush</w:t>
            </w:r>
          </w:p>
        </w:tc>
        <w:tc>
          <w:tcPr>
            <w:tcW w:w="3770" w:type="dxa"/>
            <w:tcBorders>
              <w:left w:val="nil"/>
            </w:tcBorders>
            <w:hideMark/>
          </w:tcPr>
          <w:p w14:paraId="536D426B" w14:textId="77777777" w:rsidR="001055D2" w:rsidRPr="001055D2" w:rsidRDefault="001055D2" w:rsidP="001055D2">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78%</w:t>
            </w:r>
          </w:p>
        </w:tc>
      </w:tr>
      <w:tr w:rsidR="001055D2" w:rsidRPr="001055D2" w14:paraId="456EA485" w14:textId="77777777" w:rsidTr="001055D2">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5B9BD5"/>
              <w:bottom w:val="single" w:sz="8" w:space="0" w:color="5B9BD5"/>
              <w:right w:val="nil"/>
            </w:tcBorders>
            <w:hideMark/>
          </w:tcPr>
          <w:p w14:paraId="28FF6969" w14:textId="77777777" w:rsidR="001055D2" w:rsidRPr="001055D2" w:rsidRDefault="001055D2" w:rsidP="001055D2">
            <w:pPr>
              <w:spacing w:before="100" w:beforeAutospacing="1" w:after="0" w:afterAutospacing="1" w:line="240" w:lineRule="auto"/>
              <w:jc w:val="left"/>
              <w:rPr>
                <w:rFonts w:ascii="Tahoma" w:hAnsi="Tahoma" w:cs="Tahoma"/>
                <w:sz w:val="24"/>
                <w:szCs w:val="24"/>
              </w:rPr>
            </w:pPr>
            <w:r w:rsidRPr="001055D2">
              <w:rPr>
                <w:rFonts w:ascii="Tahoma" w:hAnsi="Tahoma" w:cs="Tahoma"/>
                <w:sz w:val="24"/>
                <w:szCs w:val="24"/>
              </w:rPr>
              <w:t>Fabric-like</w:t>
            </w:r>
          </w:p>
        </w:tc>
        <w:tc>
          <w:tcPr>
            <w:tcW w:w="3770" w:type="dxa"/>
            <w:tcBorders>
              <w:top w:val="nil"/>
              <w:left w:val="nil"/>
              <w:bottom w:val="single" w:sz="8" w:space="0" w:color="5B9BD5"/>
              <w:right w:val="single" w:sz="8" w:space="0" w:color="5B9BD5"/>
            </w:tcBorders>
            <w:hideMark/>
          </w:tcPr>
          <w:p w14:paraId="697B9777" w14:textId="77777777" w:rsidR="001055D2" w:rsidRPr="001055D2" w:rsidRDefault="001055D2" w:rsidP="001055D2">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055D2">
              <w:rPr>
                <w:rFonts w:ascii="Tahoma" w:hAnsi="Tahoma" w:cs="Tahoma"/>
                <w:sz w:val="24"/>
                <w:szCs w:val="24"/>
              </w:rPr>
              <w:t>69%</w:t>
            </w:r>
          </w:p>
        </w:tc>
      </w:tr>
    </w:tbl>
    <w:p w14:paraId="40AA588F"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62144269"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Other textures (and colors) suggested by the respondents included the following:</w:t>
      </w:r>
    </w:p>
    <w:p w14:paraId="3E449587"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translucent textures </w:t>
      </w:r>
    </w:p>
    <w:p w14:paraId="68293EA5"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shiny/metallic (foil-like)</w:t>
      </w:r>
    </w:p>
    <w:p w14:paraId="115541A5"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polka dot, more black sheets</w:t>
      </w:r>
    </w:p>
    <w:p w14:paraId="0EC41A88"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“longer shaggy texture” </w:t>
      </w:r>
    </w:p>
    <w:p w14:paraId="143A80BE"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“feather and grass textures” </w:t>
      </w:r>
    </w:p>
    <w:p w14:paraId="2369A861" w14:textId="77777777" w:rsidR="001055D2" w:rsidRPr="001055D2" w:rsidRDefault="001055D2" w:rsidP="00975BAF">
      <w:pPr>
        <w:widowControl/>
        <w:numPr>
          <w:ilvl w:val="0"/>
          <w:numId w:val="109"/>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glitter-free options</w:t>
      </w:r>
    </w:p>
    <w:p w14:paraId="276D6349"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p>
    <w:p w14:paraId="2A86BD64" w14:textId="77777777" w:rsidR="001055D2" w:rsidRPr="001055D2" w:rsidRDefault="001055D2" w:rsidP="001055D2">
      <w:pPr>
        <w:tabs>
          <w:tab w:val="left" w:pos="-270"/>
          <w:tab w:val="left" w:pos="720"/>
        </w:tabs>
        <w:suppressAutoHyphens/>
        <w:spacing w:after="0" w:line="240" w:lineRule="auto"/>
        <w:jc w:val="left"/>
        <w:rPr>
          <w:rFonts w:ascii="Tahoma" w:hAnsi="Tahoma" w:cs="Tahoma"/>
          <w:sz w:val="24"/>
          <w:szCs w:val="24"/>
        </w:rPr>
      </w:pPr>
      <w:r w:rsidRPr="001055D2">
        <w:rPr>
          <w:rFonts w:ascii="Tahoma" w:hAnsi="Tahoma" w:cs="Tahoma"/>
          <w:sz w:val="24"/>
          <w:szCs w:val="24"/>
        </w:rPr>
        <w:t>Additional work undertaken by the project leader during the latter part of FY 2017 included the following:</w:t>
      </w:r>
    </w:p>
    <w:p w14:paraId="0E1C5EF4" w14:textId="77777777" w:rsidR="001055D2" w:rsidRPr="001055D2" w:rsidRDefault="001055D2"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Ordered and reviewed commercially available materials and textures (e.g., embossed pebbled texture, alligator texture, brick pattern).</w:t>
      </w:r>
    </w:p>
    <w:p w14:paraId="71735DE6" w14:textId="77777777" w:rsidR="001055D2" w:rsidRPr="001055D2" w:rsidRDefault="001055D2"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Ordered commercially available adhesive materials/sheets </w:t>
      </w:r>
    </w:p>
    <w:p w14:paraId="71E647A6" w14:textId="77777777" w:rsidR="001055D2" w:rsidRPr="001055D2" w:rsidRDefault="001055D2"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Met with another project leader to avoid duplication of items planned for a theme-based textured sheet package (e.g., an outdoor package) for tactile book construction </w:t>
      </w:r>
    </w:p>
    <w:p w14:paraId="2A579854" w14:textId="77777777" w:rsidR="001055D2" w:rsidRPr="001055D2" w:rsidRDefault="001055D2"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1055D2">
        <w:rPr>
          <w:rFonts w:ascii="Tahoma" w:hAnsi="Tahoma" w:cs="Tahoma"/>
          <w:sz w:val="24"/>
          <w:szCs w:val="24"/>
        </w:rPr>
        <w:t xml:space="preserve">Conducted a Product Development Committee (PDC) meeting to review the purpose and expected design of the product with in-house staff </w:t>
      </w:r>
    </w:p>
    <w:p w14:paraId="7D7B8D14" w14:textId="77777777" w:rsidR="001055D2" w:rsidRPr="001055D2" w:rsidRDefault="001055D2" w:rsidP="001055D2">
      <w:pPr>
        <w:tabs>
          <w:tab w:val="left" w:pos="-270"/>
        </w:tabs>
        <w:spacing w:after="0" w:line="240" w:lineRule="auto"/>
        <w:jc w:val="left"/>
        <w:rPr>
          <w:rFonts w:ascii="Tahoma" w:hAnsi="Tahoma" w:cs="Tahoma"/>
          <w:sz w:val="24"/>
          <w:szCs w:val="24"/>
          <w:u w:val="single"/>
        </w:rPr>
      </w:pPr>
    </w:p>
    <w:p w14:paraId="07E02BCF"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During FY 2018, the project leader continued to locate and identify ideal/potential textures and related materials for inclusion in Feel ꞌn Peel Sheets:</w:t>
      </w:r>
      <w:r w:rsidRPr="001055D2">
        <w:rPr>
          <w:rFonts w:ascii="Tahoma" w:hAnsi="Tahoma" w:cs="Tahoma"/>
          <w:b/>
          <w:sz w:val="24"/>
          <w:szCs w:val="24"/>
        </w:rPr>
        <w:t xml:space="preserve"> </w:t>
      </w:r>
      <w:r w:rsidRPr="001055D2">
        <w:rPr>
          <w:rFonts w:ascii="Tahoma" w:hAnsi="Tahoma" w:cs="Tahoma"/>
          <w:sz w:val="24"/>
          <w:szCs w:val="24"/>
        </w:rPr>
        <w:t xml:space="preserve">Carousel of Textures II. In January 2018, the project leader conducted a PDC meeting and reviewed </w:t>
      </w:r>
      <w:r w:rsidRPr="001055D2">
        <w:rPr>
          <w:rFonts w:ascii="Tahoma" w:hAnsi="Tahoma" w:cs="Tahoma"/>
          <w:sz w:val="24"/>
          <w:szCs w:val="24"/>
        </w:rPr>
        <w:lastRenderedPageBreak/>
        <w:t>anticipated materials for the final product with the project team. Careful attention was given to maintaining a balance of established materials/processes and the development/introduction of uniquely designed items by APH. Verification of NET 30-term allowance by outside vendors was ensured for commercially acquired textures.</w:t>
      </w:r>
    </w:p>
    <w:p w14:paraId="3DFD5B46" w14:textId="77777777" w:rsidR="001055D2" w:rsidRPr="001055D2" w:rsidRDefault="001055D2" w:rsidP="001055D2">
      <w:pPr>
        <w:spacing w:after="0" w:line="240" w:lineRule="auto"/>
        <w:jc w:val="left"/>
        <w:rPr>
          <w:rFonts w:ascii="Tahoma" w:hAnsi="Tahoma" w:cs="Tahoma"/>
          <w:sz w:val="24"/>
          <w:szCs w:val="24"/>
        </w:rPr>
      </w:pPr>
    </w:p>
    <w:p w14:paraId="3BA35350"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The project leader and graphic designer co-created four unique texture designs for eventual vacuum-forming on rigid .005-in. transparent sheets of various colors. These textures were defined as brick, bubble, grid, and wavy. The digital-file designs of these four textures, shown below, were output as tactile masters on the Roland® UV printer. The model maker then used the masters to construct the production-ready 4-up vacuum-form pattern. This specific production tooling was completed in March 2018.</w:t>
      </w:r>
    </w:p>
    <w:p w14:paraId="03BFF776" w14:textId="77777777" w:rsidR="001055D2" w:rsidRPr="001055D2" w:rsidRDefault="001055D2" w:rsidP="001055D2">
      <w:pPr>
        <w:spacing w:after="0" w:line="240" w:lineRule="auto"/>
        <w:jc w:val="left"/>
        <w:rPr>
          <w:rFonts w:ascii="Tahoma" w:hAnsi="Tahoma" w:cs="Tahoma"/>
          <w:sz w:val="24"/>
          <w:szCs w:val="24"/>
        </w:rPr>
      </w:pPr>
      <w:r w:rsidRPr="001055D2">
        <w:rPr>
          <w:rFonts w:ascii="Arial" w:hAnsi="Arial" w:cs="Tahoma"/>
          <w:b/>
          <w:noProof/>
          <w:sz w:val="28"/>
          <w:szCs w:val="20"/>
        </w:rPr>
        <w:drawing>
          <wp:inline distT="0" distB="0" distL="0" distR="0" wp14:anchorId="52DED792" wp14:editId="4A00CB63">
            <wp:extent cx="3384550" cy="795655"/>
            <wp:effectExtent l="0" t="0" r="6350" b="4445"/>
            <wp:docPr id="4124" name="Picture 4124" descr="Image of four unique textures (brick, bubble, grid, and wavy) that will be included as transparent sheets in the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age of four unique textures (brick, bubble, grid, and wavy) that will be included as transparent sheets in the Feel ꞌn Peel Sheets: Carousel of Textures II kit."/>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384550" cy="795655"/>
                    </a:xfrm>
                    <a:prstGeom prst="rect">
                      <a:avLst/>
                    </a:prstGeom>
                    <a:noFill/>
                    <a:ln>
                      <a:noFill/>
                    </a:ln>
                  </pic:spPr>
                </pic:pic>
              </a:graphicData>
            </a:graphic>
          </wp:inline>
        </w:drawing>
      </w:r>
    </w:p>
    <w:p w14:paraId="768523B5" w14:textId="77777777" w:rsidR="001055D2" w:rsidRPr="001055D2" w:rsidRDefault="001055D2" w:rsidP="001055D2">
      <w:pPr>
        <w:spacing w:after="0" w:line="240" w:lineRule="auto"/>
        <w:jc w:val="left"/>
        <w:rPr>
          <w:rFonts w:ascii="Tahoma" w:hAnsi="Tahoma" w:cs="Tahoma"/>
          <w:sz w:val="24"/>
          <w:szCs w:val="24"/>
        </w:rPr>
      </w:pPr>
    </w:p>
    <w:p w14:paraId="6CB7DFA5"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The project leader also made final selection of commercially acquired items for inclusion in the Feel ꞌn Peel Sheets:</w:t>
      </w:r>
      <w:r w:rsidRPr="001055D2">
        <w:rPr>
          <w:rFonts w:ascii="Tahoma" w:hAnsi="Tahoma" w:cs="Tahoma"/>
          <w:b/>
          <w:sz w:val="24"/>
          <w:szCs w:val="24"/>
        </w:rPr>
        <w:t xml:space="preserve"> </w:t>
      </w:r>
      <w:r w:rsidRPr="001055D2">
        <w:rPr>
          <w:rFonts w:ascii="Tahoma" w:hAnsi="Tahoma" w:cs="Tahoma"/>
          <w:sz w:val="24"/>
          <w:szCs w:val="24"/>
        </w:rPr>
        <w:t xml:space="preserve">Carousel of Textures II (1-08897-00) kit, including the following: </w:t>
      </w:r>
    </w:p>
    <w:p w14:paraId="650BB7BF"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 xml:space="preserve">Vivelle® adhesive-backed A4-size sheets in a variety of colors </w:t>
      </w:r>
    </w:p>
    <w:p w14:paraId="0D950F81"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Vivelle® Papier Plus green turf-like sheets</w:t>
      </w:r>
    </w:p>
    <w:p w14:paraId="2A8077AB"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 xml:space="preserve">Craft foam adhesive-backed sheets in a variety of colors </w:t>
      </w:r>
    </w:p>
    <w:p w14:paraId="1D7BB09E"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Stiff felt adhesive-backed sheets in a variety of colors</w:t>
      </w:r>
    </w:p>
    <w:p w14:paraId="2D335A8B"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Non-skid, adhesive-backed sponge rubber sheets (in black only)</w:t>
      </w:r>
    </w:p>
    <w:p w14:paraId="2625425E"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Grass paper, 8.5 x 11-in. non-adhesive sheet</w:t>
      </w:r>
    </w:p>
    <w:p w14:paraId="7E6FC8A4"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Iridescent card stock, 8.5 x 11-in. non-adhesive-backed sheet</w:t>
      </w:r>
    </w:p>
    <w:p w14:paraId="21713A22"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Package of Sticky Dots® adhesive sheet package (APH Catalog No. 1-08452-00)</w:t>
      </w:r>
    </w:p>
    <w:p w14:paraId="0FCFFC40" w14:textId="77777777" w:rsidR="001055D2" w:rsidRPr="001055D2" w:rsidRDefault="001055D2" w:rsidP="00975BAF">
      <w:pPr>
        <w:numPr>
          <w:ilvl w:val="0"/>
          <w:numId w:val="144"/>
        </w:numPr>
        <w:spacing w:after="0" w:line="240" w:lineRule="auto"/>
        <w:jc w:val="left"/>
        <w:textAlignment w:val="auto"/>
        <w:rPr>
          <w:rFonts w:ascii="Tahoma" w:hAnsi="Tahoma" w:cs="Tahoma"/>
          <w:sz w:val="24"/>
          <w:szCs w:val="24"/>
        </w:rPr>
      </w:pPr>
      <w:r w:rsidRPr="001055D2">
        <w:rPr>
          <w:rFonts w:ascii="Tahoma" w:hAnsi="Tahoma" w:cs="Tahoma"/>
          <w:sz w:val="24"/>
          <w:szCs w:val="24"/>
        </w:rPr>
        <w:t xml:space="preserve">Double-tac adhesive sheets in two sizes—8.5 x 11-in. and 9 x 12-in. </w:t>
      </w:r>
    </w:p>
    <w:p w14:paraId="390CEB2F" w14:textId="77777777" w:rsidR="001055D2" w:rsidRPr="001055D2" w:rsidRDefault="001055D2" w:rsidP="001055D2">
      <w:pPr>
        <w:spacing w:after="0" w:line="240" w:lineRule="auto"/>
        <w:jc w:val="left"/>
        <w:rPr>
          <w:rFonts w:ascii="Tahoma" w:hAnsi="Tahoma" w:cs="Tahoma"/>
          <w:sz w:val="24"/>
          <w:szCs w:val="24"/>
        </w:rPr>
      </w:pPr>
    </w:p>
    <w:p w14:paraId="3FA72BF0"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The project leader prepared content for the accompanying product insert. Tactile displays and samples were readied to complement the suggested uses, such as storybook adaptation, graphs/charts, labeled diagrams, and greeting cards. The constructed samples, shown here, were used as props for needed photos.</w:t>
      </w:r>
    </w:p>
    <w:p w14:paraId="0B4D6311" w14:textId="77777777" w:rsidR="001055D2" w:rsidRPr="001055D2" w:rsidRDefault="001055D2" w:rsidP="001055D2">
      <w:pPr>
        <w:spacing w:after="0" w:line="240" w:lineRule="auto"/>
        <w:jc w:val="left"/>
        <w:rPr>
          <w:rFonts w:ascii="Tahoma" w:hAnsi="Tahoma" w:cs="Tahoma"/>
          <w:sz w:val="24"/>
          <w:szCs w:val="24"/>
        </w:rPr>
      </w:pPr>
      <w:r w:rsidRPr="001055D2">
        <w:rPr>
          <w:rFonts w:ascii="Arial" w:hAnsi="Arial" w:cs="Tahoma"/>
          <w:b/>
          <w:noProof/>
          <w:sz w:val="28"/>
          <w:szCs w:val="20"/>
        </w:rPr>
        <w:drawing>
          <wp:inline distT="0" distB="0" distL="0" distR="0" wp14:anchorId="1B877C85" wp14:editId="37C0AED8">
            <wp:extent cx="4975860" cy="2078355"/>
            <wp:effectExtent l="0" t="0" r="0" b="0"/>
            <wp:docPr id="4125" name="Picture 4125" descr="Photos demonstrating possible uses of Feel ꞌn Peel Sheets: Carousel of Textures II—storybook adaptation, graphs/charts, labeled diagrams, and greet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Photos demonstrating possible uses of Feel ꞌn Peel Sheets: Carousel of Textures II—storybook adaptation, graphs/charts, labeled diagrams, and greeting cards."/>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975860" cy="2078355"/>
                    </a:xfrm>
                    <a:prstGeom prst="rect">
                      <a:avLst/>
                    </a:prstGeom>
                    <a:noFill/>
                    <a:ln>
                      <a:noFill/>
                    </a:ln>
                  </pic:spPr>
                </pic:pic>
              </a:graphicData>
            </a:graphic>
          </wp:inline>
        </w:drawing>
      </w:r>
    </w:p>
    <w:p w14:paraId="32DE4497" w14:textId="77777777" w:rsidR="001055D2" w:rsidRPr="001055D2" w:rsidRDefault="001055D2" w:rsidP="001055D2">
      <w:pPr>
        <w:spacing w:after="0" w:line="240" w:lineRule="auto"/>
        <w:jc w:val="left"/>
        <w:rPr>
          <w:rFonts w:ascii="Tahoma" w:hAnsi="Tahoma" w:cs="Tahoma"/>
          <w:sz w:val="24"/>
          <w:szCs w:val="24"/>
        </w:rPr>
      </w:pPr>
    </w:p>
    <w:p w14:paraId="13FA1E4A"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After the graphic layout of the product insert was approved in May, the braille translation was undertaken and completed in June. The project leader ushered the product through the newly established New Product Development cycle by conducting a Gate 4: Modifications meeting. The gate form identified an estimated selling price, as well as the forecasted yearly volume of sales. All required signatures were collected on the gate form, indicating approval to proceed with planned production methods and processes for the final kit design.</w:t>
      </w:r>
    </w:p>
    <w:p w14:paraId="7D68B0A8" w14:textId="77777777" w:rsidR="001055D2" w:rsidRPr="001055D2" w:rsidRDefault="001055D2" w:rsidP="001055D2">
      <w:pPr>
        <w:spacing w:after="0" w:line="240" w:lineRule="auto"/>
        <w:jc w:val="left"/>
        <w:rPr>
          <w:rFonts w:ascii="Tahoma" w:hAnsi="Tahoma" w:cs="Tahoma"/>
          <w:sz w:val="24"/>
          <w:szCs w:val="24"/>
        </w:rPr>
      </w:pPr>
    </w:p>
    <w:p w14:paraId="344E0A94"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 xml:space="preserve">By July 2018, the physical tooling for in-house produced items was available and the specifications document was under construction. The manufacturing specialist determined the ideal packaging style within the selected box to ensure convenient collation on the production floor. The graphic designer readied an accompanying box label. </w:t>
      </w:r>
    </w:p>
    <w:p w14:paraId="30F898D2" w14:textId="77777777" w:rsidR="001055D2" w:rsidRPr="001055D2" w:rsidRDefault="001055D2" w:rsidP="001055D2">
      <w:pPr>
        <w:spacing w:after="0" w:line="240" w:lineRule="auto"/>
        <w:jc w:val="left"/>
        <w:rPr>
          <w:rFonts w:ascii="Tahoma" w:hAnsi="Tahoma" w:cs="Tahoma"/>
          <w:sz w:val="24"/>
          <w:szCs w:val="24"/>
        </w:rPr>
      </w:pPr>
    </w:p>
    <w:p w14:paraId="4C0B8DF3"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 xml:space="preserve">According to a new matrix-scoring process used by an in-house review committee to evaluate all APH product ideas and endeavors, Feel ꞌn Peel Sheets: Carousel of Textures II garnered a weighted score of 61 out of a possible 93. The project was selected to remain as active status under direction of the current project leader. </w:t>
      </w:r>
    </w:p>
    <w:p w14:paraId="72517F10" w14:textId="77777777" w:rsidR="001055D2" w:rsidRPr="001055D2" w:rsidRDefault="001055D2" w:rsidP="001055D2">
      <w:pPr>
        <w:spacing w:after="0" w:line="240" w:lineRule="auto"/>
        <w:jc w:val="left"/>
        <w:rPr>
          <w:rFonts w:ascii="Tahoma" w:hAnsi="Tahoma" w:cs="Tahoma"/>
          <w:sz w:val="24"/>
          <w:szCs w:val="24"/>
        </w:rPr>
      </w:pPr>
    </w:p>
    <w:p w14:paraId="3B847635"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On October 15, 2018, the specifications document, prepared by Rod Dixon, was formally presented to Production staff; dates and quantities for initial pilot and production runs were evaluated and planned. In turn, the project leader readied a Gate 5 form that reflected an agreed-upon production route for the new kit; all needed staff signatures were acquired.</w:t>
      </w:r>
    </w:p>
    <w:p w14:paraId="63B7B095" w14:textId="77777777" w:rsidR="001055D2" w:rsidRPr="001055D2" w:rsidRDefault="001055D2" w:rsidP="001055D2">
      <w:pPr>
        <w:spacing w:after="0" w:line="240" w:lineRule="auto"/>
        <w:jc w:val="left"/>
        <w:rPr>
          <w:rFonts w:ascii="Tahoma" w:hAnsi="Tahoma" w:cs="Tahoma"/>
          <w:sz w:val="24"/>
          <w:szCs w:val="24"/>
        </w:rPr>
      </w:pPr>
    </w:p>
    <w:p w14:paraId="18FE4276"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The procurement of vendor-purchased textured sheets occurred at the beginning of the calendar year. Due to an unexpected and undesired quality change in the iridescent sheets received from the outside vendor, a substitute sheet was quickly identified and selected to prevent production delays. By April 2019, all vendor-related materials for the new kit were received, approved, and stocked.</w:t>
      </w:r>
    </w:p>
    <w:p w14:paraId="6D4865C8" w14:textId="77777777" w:rsidR="001055D2" w:rsidRPr="001055D2" w:rsidRDefault="001055D2" w:rsidP="001055D2">
      <w:pPr>
        <w:spacing w:after="0" w:line="240" w:lineRule="auto"/>
        <w:jc w:val="left"/>
        <w:rPr>
          <w:rFonts w:ascii="Tahoma" w:hAnsi="Tahoma" w:cs="Tahoma"/>
          <w:sz w:val="24"/>
          <w:szCs w:val="24"/>
        </w:rPr>
      </w:pPr>
    </w:p>
    <w:p w14:paraId="0D759D59" w14:textId="77777777"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 xml:space="preserve">In June, in-house production of the textured translucent sheets was underway. The project leader and manufacturing specialist monitored the quality of these vacuum-formed parts and ensured ideal die-cut parts. A representative sample of the entire product was assembled for the project leader’s approval prior to kitting the entire production run. </w:t>
      </w:r>
    </w:p>
    <w:p w14:paraId="74222430" w14:textId="77777777" w:rsidR="001055D2" w:rsidRPr="001055D2" w:rsidRDefault="001055D2" w:rsidP="001055D2">
      <w:pPr>
        <w:spacing w:after="0" w:line="240" w:lineRule="auto"/>
        <w:jc w:val="left"/>
        <w:rPr>
          <w:rFonts w:ascii="Tahoma" w:hAnsi="Tahoma" w:cs="Tahoma"/>
          <w:sz w:val="24"/>
          <w:szCs w:val="24"/>
        </w:rPr>
      </w:pPr>
    </w:p>
    <w:p w14:paraId="5CD342DE" w14:textId="77777777" w:rsidR="001055D2" w:rsidRPr="001055D2" w:rsidRDefault="001055D2" w:rsidP="001055D2">
      <w:pPr>
        <w:spacing w:after="0" w:line="240" w:lineRule="auto"/>
        <w:jc w:val="left"/>
        <w:rPr>
          <w:rFonts w:ascii="Tahoma" w:hAnsi="Tahoma" w:cs="Tahoma"/>
          <w:sz w:val="24"/>
          <w:szCs w:val="24"/>
          <w:u w:val="single"/>
        </w:rPr>
      </w:pPr>
      <w:r w:rsidRPr="001055D2">
        <w:rPr>
          <w:rFonts w:ascii="Tahoma" w:hAnsi="Tahoma" w:cs="Tahoma"/>
          <w:sz w:val="24"/>
          <w:szCs w:val="24"/>
          <w:u w:val="single"/>
        </w:rPr>
        <w:t>Work during FY 2020</w:t>
      </w:r>
    </w:p>
    <w:p w14:paraId="2FB91B30" w14:textId="2D571F76" w:rsidR="001055D2" w:rsidRPr="001055D2" w:rsidRDefault="001055D2" w:rsidP="001055D2">
      <w:pPr>
        <w:spacing w:after="0" w:line="240" w:lineRule="auto"/>
        <w:jc w:val="left"/>
        <w:rPr>
          <w:rFonts w:ascii="Tahoma" w:hAnsi="Tahoma" w:cs="Tahoma"/>
          <w:sz w:val="24"/>
          <w:szCs w:val="24"/>
        </w:rPr>
      </w:pPr>
      <w:r w:rsidRPr="001055D2">
        <w:rPr>
          <w:rFonts w:ascii="Tahoma" w:hAnsi="Tahoma" w:cs="Tahoma"/>
          <w:sz w:val="24"/>
          <w:szCs w:val="24"/>
        </w:rPr>
        <w:t>Carousel of Textures II (1-08897-00) was launched for sale by the end of the calendar year on December 16, 2019. The selling cost is $135.00</w:t>
      </w:r>
      <w:r>
        <w:rPr>
          <w:rFonts w:ascii="Tahoma" w:hAnsi="Tahoma" w:cs="Tahoma"/>
          <w:sz w:val="24"/>
          <w:szCs w:val="24"/>
        </w:rPr>
        <w:t>,</w:t>
      </w:r>
      <w:r w:rsidRPr="001055D2">
        <w:rPr>
          <w:rFonts w:ascii="Tahoma" w:hAnsi="Tahoma" w:cs="Tahoma"/>
          <w:sz w:val="24"/>
          <w:szCs w:val="24"/>
        </w:rPr>
        <w:t xml:space="preserve"> and the product is available with Federal Quota funds. On January 14, 2020, the project leader conducted a Gate 6 meeting with in-house departments to review successful outcomes of the pilot run, as well as to identify any experienced issues or difficulties. </w:t>
      </w:r>
    </w:p>
    <w:p w14:paraId="6B54C06D" w14:textId="77777777" w:rsidR="001055D2" w:rsidRPr="001055D2" w:rsidRDefault="001055D2" w:rsidP="001055D2">
      <w:pPr>
        <w:spacing w:after="0" w:line="240" w:lineRule="auto"/>
        <w:jc w:val="left"/>
        <w:rPr>
          <w:rFonts w:ascii="Tahoma" w:hAnsi="Tahoma" w:cs="Tahoma"/>
          <w:sz w:val="24"/>
          <w:szCs w:val="24"/>
        </w:rPr>
      </w:pPr>
    </w:p>
    <w:p w14:paraId="2D66F415" w14:textId="77777777" w:rsidR="001055D2" w:rsidRPr="001055D2" w:rsidRDefault="001055D2" w:rsidP="001055D2">
      <w:pPr>
        <w:widowControl/>
        <w:adjustRightInd/>
        <w:spacing w:after="0" w:line="240" w:lineRule="auto"/>
        <w:jc w:val="left"/>
        <w:rPr>
          <w:rFonts w:ascii="Tahoma" w:hAnsi="Tahoma" w:cs="Tahoma"/>
          <w:sz w:val="24"/>
          <w:szCs w:val="24"/>
        </w:rPr>
      </w:pPr>
      <w:r w:rsidRPr="001055D2">
        <w:rPr>
          <w:rFonts w:ascii="Tahoma" w:hAnsi="Tahoma" w:cs="Tahoma"/>
          <w:sz w:val="24"/>
          <w:szCs w:val="24"/>
        </w:rPr>
        <w:t>The following issues and concerns were reviewed: </w:t>
      </w:r>
    </w:p>
    <w:p w14:paraId="61AEA56A" w14:textId="77777777"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 xml:space="preserve">The bulk shipment of iridescent sheets did not reflect the quality of the approved samples from the outside vendor. The green grass-texture sheets were acceptable from the same vendor. The confetti-like pieces were detaching and shedding from the iridescent sheets. In May 2019, the project leader and Purchasing staff rejected these sheets before the delivery was accepted into warehouse. In lieu of this sheet option, a substitute from the same vendor was quickly identified—an affordable holographic cardstock. Although not the perfect substitution, the sheet appearance closely resembles the reflective/shiny quality of the originally selected stock. The project leader and Purchasing staff will continue to explore other possibilities for inclusion in future kits. </w:t>
      </w:r>
    </w:p>
    <w:p w14:paraId="040CC0E8" w14:textId="77777777"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A duplicate listing of the iridescent sheet in the Parts List was omitted and corrected in both the print and braille versions during the pilot run.</w:t>
      </w:r>
    </w:p>
    <w:p w14:paraId="78513F3F" w14:textId="1FF3ECCE"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The carrying/storage box was a little snug due to the thickness of the StickyDots package</w:t>
      </w:r>
      <w:r w:rsidR="00F814A4">
        <w:rPr>
          <w:rFonts w:ascii="Tahoma" w:hAnsi="Tahoma" w:cs="Tahoma"/>
          <w:sz w:val="24"/>
          <w:szCs w:val="24"/>
        </w:rPr>
        <w:t>;</w:t>
      </w:r>
      <w:r w:rsidRPr="001055D2">
        <w:rPr>
          <w:rFonts w:ascii="Tahoma" w:hAnsi="Tahoma" w:cs="Tahoma"/>
          <w:sz w:val="24"/>
          <w:szCs w:val="24"/>
        </w:rPr>
        <w:t xml:space="preserve"> however</w:t>
      </w:r>
      <w:r w:rsidR="00F814A4">
        <w:rPr>
          <w:rFonts w:ascii="Tahoma" w:hAnsi="Tahoma" w:cs="Tahoma"/>
          <w:sz w:val="24"/>
          <w:szCs w:val="24"/>
        </w:rPr>
        <w:t>,</w:t>
      </w:r>
      <w:r w:rsidRPr="001055D2">
        <w:rPr>
          <w:rFonts w:ascii="Tahoma" w:hAnsi="Tahoma" w:cs="Tahoma"/>
          <w:sz w:val="24"/>
          <w:szCs w:val="24"/>
        </w:rPr>
        <w:t xml:space="preserve"> all components fit acceptably for the final product. No changes are anticipated. </w:t>
      </w:r>
    </w:p>
    <w:p w14:paraId="5FF45237" w14:textId="77777777"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The project leader indicated that if StickyDots is obsoleted as a separate finished good item for cash purchases, this component will still be needed for both Carousel of Textures kits.</w:t>
      </w:r>
    </w:p>
    <w:p w14:paraId="3B02EB69" w14:textId="319C1F8A"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The</w:t>
      </w:r>
      <w:r w:rsidRPr="001055D2">
        <w:rPr>
          <w:rFonts w:ascii="Tahoma" w:hAnsi="Tahoma"/>
          <w:sz w:val="24"/>
          <w:szCs w:val="24"/>
        </w:rPr>
        <w:t xml:space="preserve"> </w:t>
      </w:r>
      <w:r w:rsidR="00F814A4" w:rsidRPr="001055D2">
        <w:rPr>
          <w:rFonts w:ascii="Tahoma" w:hAnsi="Tahoma"/>
          <w:sz w:val="24"/>
          <w:szCs w:val="24"/>
        </w:rPr>
        <w:t>v</w:t>
      </w:r>
      <w:r w:rsidR="00F814A4">
        <w:rPr>
          <w:rFonts w:ascii="Tahoma" w:hAnsi="Tahoma"/>
          <w:sz w:val="24"/>
          <w:szCs w:val="24"/>
        </w:rPr>
        <w:t>endor permanently discontinued t</w:t>
      </w:r>
      <w:r w:rsidR="00F814A4" w:rsidRPr="001055D2">
        <w:rPr>
          <w:rFonts w:ascii="Tahoma" w:hAnsi="Tahoma"/>
          <w:sz w:val="24"/>
          <w:szCs w:val="24"/>
        </w:rPr>
        <w:t>he Vivelle® material</w:t>
      </w:r>
      <w:r w:rsidRPr="001055D2">
        <w:rPr>
          <w:rFonts w:ascii="Tahoma" w:hAnsi="Tahoma" w:cs="Tahoma"/>
          <w:sz w:val="24"/>
          <w:szCs w:val="24"/>
        </w:rPr>
        <w:t xml:space="preserve"> shortly after release of the final kit. APH had enough to fulfill the planned 2,000 Carousel of Textures II kits. The project leader will seek possible replacements such as flocked styrene in various colors. </w:t>
      </w:r>
    </w:p>
    <w:p w14:paraId="7A0DF667" w14:textId="774A68D7" w:rsidR="001055D2" w:rsidRPr="001055D2" w:rsidRDefault="001055D2" w:rsidP="00975BAF">
      <w:pPr>
        <w:widowControl/>
        <w:numPr>
          <w:ilvl w:val="0"/>
          <w:numId w:val="221"/>
        </w:numPr>
        <w:adjustRightInd/>
        <w:spacing w:after="0" w:line="240" w:lineRule="auto"/>
        <w:jc w:val="left"/>
        <w:rPr>
          <w:rFonts w:ascii="Tahoma" w:hAnsi="Tahoma" w:cs="Tahoma"/>
          <w:sz w:val="24"/>
          <w:szCs w:val="24"/>
        </w:rPr>
      </w:pPr>
      <w:r w:rsidRPr="001055D2">
        <w:rPr>
          <w:rFonts w:ascii="Tahoma" w:hAnsi="Tahoma" w:cs="Tahoma"/>
          <w:sz w:val="24"/>
          <w:szCs w:val="24"/>
        </w:rPr>
        <w:t xml:space="preserve">An ECR was submitted to replace 90 </w:t>
      </w:r>
      <w:r w:rsidR="00F814A4" w:rsidRPr="001055D2">
        <w:rPr>
          <w:rFonts w:ascii="Tahoma" w:hAnsi="Tahoma" w:cs="Tahoma"/>
          <w:sz w:val="24"/>
          <w:szCs w:val="24"/>
        </w:rPr>
        <w:t>lb.</w:t>
      </w:r>
      <w:r w:rsidRPr="001055D2">
        <w:rPr>
          <w:rFonts w:ascii="Tahoma" w:hAnsi="Tahoma" w:cs="Tahoma"/>
          <w:sz w:val="24"/>
          <w:szCs w:val="24"/>
        </w:rPr>
        <w:t xml:space="preserve"> braille paper with 80 </w:t>
      </w:r>
      <w:r w:rsidR="00F814A4" w:rsidRPr="001055D2">
        <w:rPr>
          <w:rFonts w:ascii="Tahoma" w:hAnsi="Tahoma" w:cs="Tahoma"/>
          <w:sz w:val="24"/>
          <w:szCs w:val="24"/>
        </w:rPr>
        <w:t>lb.</w:t>
      </w:r>
      <w:r w:rsidRPr="001055D2">
        <w:rPr>
          <w:rFonts w:ascii="Tahoma" w:hAnsi="Tahoma" w:cs="Tahoma"/>
          <w:sz w:val="24"/>
          <w:szCs w:val="24"/>
        </w:rPr>
        <w:t xml:space="preserve"> braille paper for all APH products. This global implementation/change will impact Carousel of Textures II as well. </w:t>
      </w:r>
    </w:p>
    <w:p w14:paraId="04B2D6C4" w14:textId="77777777" w:rsidR="001055D2" w:rsidRPr="001055D2" w:rsidRDefault="001055D2" w:rsidP="00975BAF">
      <w:pPr>
        <w:widowControl/>
        <w:numPr>
          <w:ilvl w:val="0"/>
          <w:numId w:val="220"/>
        </w:numPr>
        <w:adjustRightInd/>
        <w:spacing w:after="0" w:line="240" w:lineRule="auto"/>
        <w:jc w:val="left"/>
        <w:rPr>
          <w:rFonts w:ascii="Tahoma" w:hAnsi="Tahoma" w:cs="Tahoma"/>
          <w:sz w:val="24"/>
          <w:szCs w:val="24"/>
        </w:rPr>
      </w:pPr>
      <w:r w:rsidRPr="001055D2">
        <w:rPr>
          <w:rFonts w:ascii="Tahoma" w:hAnsi="Tahoma" w:cs="Tahoma"/>
          <w:sz w:val="24"/>
          <w:szCs w:val="24"/>
        </w:rPr>
        <w:t>Marketing plan: Karen emphasized that both Carousel of Textures kits—I and II—reflect a different assortment of papers/textures/colors. This difference should be communicated to customers in related marketing publications. Both kits complement each other.</w:t>
      </w:r>
    </w:p>
    <w:p w14:paraId="5BE5CEBB" w14:textId="77777777" w:rsidR="001055D2" w:rsidRPr="001055D2" w:rsidRDefault="001055D2" w:rsidP="001055D2">
      <w:pPr>
        <w:spacing w:after="0" w:line="240" w:lineRule="auto"/>
        <w:jc w:val="left"/>
        <w:rPr>
          <w:rFonts w:ascii="Tahoma" w:hAnsi="Tahoma" w:cs="Tahoma"/>
          <w:sz w:val="24"/>
          <w:szCs w:val="24"/>
          <w:u w:val="single"/>
        </w:rPr>
      </w:pPr>
    </w:p>
    <w:p w14:paraId="1A38B83F" w14:textId="77777777" w:rsidR="001055D2" w:rsidRPr="001055D2" w:rsidRDefault="001055D2" w:rsidP="001055D2">
      <w:pPr>
        <w:spacing w:after="0" w:line="240" w:lineRule="auto"/>
        <w:jc w:val="left"/>
        <w:rPr>
          <w:rFonts w:ascii="Tahoma" w:hAnsi="Tahoma" w:cs="Tahoma"/>
          <w:sz w:val="24"/>
          <w:szCs w:val="24"/>
          <w:u w:val="single"/>
        </w:rPr>
      </w:pPr>
      <w:r w:rsidRPr="001055D2">
        <w:rPr>
          <w:rFonts w:ascii="Tahoma" w:hAnsi="Tahoma" w:cs="Tahoma"/>
          <w:sz w:val="24"/>
          <w:szCs w:val="24"/>
          <w:u w:val="single"/>
        </w:rPr>
        <w:t>Work planned for FY 2021</w:t>
      </w:r>
    </w:p>
    <w:p w14:paraId="01D7A789" w14:textId="0D011A56" w:rsidR="00C85E55" w:rsidRPr="00760116" w:rsidRDefault="001055D2" w:rsidP="001055D2">
      <w:pPr>
        <w:pStyle w:val="BodyText2"/>
        <w:jc w:val="left"/>
        <w:rPr>
          <w:rFonts w:ascii="Tahoma" w:hAnsi="Tahoma"/>
          <w:b w:val="0"/>
          <w:color w:val="FF0000"/>
          <w:sz w:val="24"/>
          <w:szCs w:val="24"/>
          <w:highlight w:val="yellow"/>
        </w:rPr>
      </w:pPr>
      <w:r w:rsidRPr="001055D2">
        <w:rPr>
          <w:rFonts w:ascii="Tahoma" w:hAnsi="Tahoma" w:cs="Times New Roman"/>
          <w:b w:val="0"/>
          <w:sz w:val="24"/>
          <w:szCs w:val="24"/>
        </w:rPr>
        <w:t xml:space="preserve">Although the Carousel of Textures II is officially completed, the project leader will continue to monitor the quality of the produced units and help Purchasing staff with finding replacement items, if necessary. The project leader will continue to demonstrate the kit’s use at tactile graphic related workshops and showcase how the kit can be used in combination with other APH products to adapt materials for students and adults with visual impairments and blindness. </w:t>
      </w:r>
      <w:r w:rsidR="00C85E55" w:rsidRPr="00760116">
        <w:rPr>
          <w:rFonts w:ascii="Tahoma" w:hAnsi="Tahoma"/>
          <w:b w:val="0"/>
          <w:sz w:val="24"/>
          <w:szCs w:val="24"/>
          <w:highlight w:val="yellow"/>
        </w:rPr>
        <w:t xml:space="preserve"> </w:t>
      </w:r>
    </w:p>
    <w:p w14:paraId="5432AA27" w14:textId="77777777" w:rsidR="00172D7A" w:rsidRPr="00760116" w:rsidRDefault="00172D7A" w:rsidP="0066390F">
      <w:pPr>
        <w:spacing w:after="0" w:line="240" w:lineRule="auto"/>
        <w:jc w:val="left"/>
        <w:rPr>
          <w:rFonts w:ascii="Tahoma" w:hAnsi="Tahoma" w:cs="Tahoma"/>
          <w:sz w:val="24"/>
          <w:szCs w:val="24"/>
          <w:highlight w:val="yellow"/>
        </w:rPr>
      </w:pPr>
    </w:p>
    <w:p w14:paraId="1139BAA4" w14:textId="77777777" w:rsidR="00172D7A" w:rsidRPr="00213030" w:rsidRDefault="00172D7A" w:rsidP="00172D7A">
      <w:pPr>
        <w:pStyle w:val="Heading4"/>
      </w:pPr>
      <w:bookmarkStart w:id="26" w:name="_Toc52779989"/>
      <w:r w:rsidRPr="00213030">
        <w:t>Music Braille Flash Cards</w:t>
      </w:r>
      <w:bookmarkEnd w:id="26"/>
    </w:p>
    <w:p w14:paraId="6EB9EDE2" w14:textId="2CDF65AA" w:rsidR="00172D7A" w:rsidRPr="00213030" w:rsidRDefault="00172D7A" w:rsidP="00172D7A">
      <w:pPr>
        <w:spacing w:after="0" w:line="240" w:lineRule="auto"/>
        <w:jc w:val="center"/>
        <w:rPr>
          <w:rFonts w:ascii="Tahoma" w:hAnsi="Tahoma" w:cs="Tahoma"/>
          <w:sz w:val="24"/>
          <w:szCs w:val="24"/>
        </w:rPr>
      </w:pPr>
      <w:r w:rsidRPr="00213030">
        <w:rPr>
          <w:rFonts w:ascii="Tahoma" w:hAnsi="Tahoma" w:cs="Tahoma"/>
          <w:sz w:val="24"/>
          <w:szCs w:val="24"/>
        </w:rPr>
        <w:t>(</w:t>
      </w:r>
      <w:r w:rsidR="00390E97" w:rsidRPr="00213030">
        <w:rPr>
          <w:rFonts w:ascii="Tahoma" w:hAnsi="Tahoma" w:cs="Tahoma"/>
          <w:sz w:val="24"/>
          <w:szCs w:val="24"/>
        </w:rPr>
        <w:t>Completed</w:t>
      </w:r>
      <w:r w:rsidRPr="00213030">
        <w:rPr>
          <w:rFonts w:ascii="Tahoma" w:hAnsi="Tahoma" w:cs="Tahoma"/>
          <w:sz w:val="24"/>
          <w:szCs w:val="24"/>
        </w:rPr>
        <w:t>)</w:t>
      </w:r>
    </w:p>
    <w:p w14:paraId="6DE7DBCD" w14:textId="77777777" w:rsidR="00172D7A" w:rsidRPr="00760116" w:rsidRDefault="00172D7A" w:rsidP="00172D7A">
      <w:pPr>
        <w:spacing w:after="0" w:line="240" w:lineRule="auto"/>
        <w:jc w:val="center"/>
        <w:rPr>
          <w:rFonts w:ascii="Tahoma" w:hAnsi="Tahoma" w:cs="Tahoma"/>
          <w:sz w:val="24"/>
          <w:szCs w:val="24"/>
          <w:highlight w:val="yellow"/>
        </w:rPr>
      </w:pPr>
    </w:p>
    <w:p w14:paraId="30D79A4B" w14:textId="77777777" w:rsidR="00390E97" w:rsidRPr="00390E97" w:rsidRDefault="00390E97" w:rsidP="00390E97">
      <w:pPr>
        <w:spacing w:after="0" w:line="240" w:lineRule="auto"/>
        <w:jc w:val="left"/>
        <w:rPr>
          <w:rFonts w:ascii="Tahoma" w:hAnsi="Tahoma" w:cs="Tahoma"/>
          <w:sz w:val="24"/>
          <w:szCs w:val="24"/>
          <w:u w:val="single"/>
        </w:rPr>
      </w:pPr>
      <w:r w:rsidRPr="00390E97">
        <w:rPr>
          <w:rFonts w:ascii="Tahoma" w:hAnsi="Tahoma" w:cs="Tahoma"/>
          <w:sz w:val="24"/>
          <w:szCs w:val="24"/>
          <w:u w:val="single"/>
        </w:rPr>
        <w:t>Purpose</w:t>
      </w:r>
    </w:p>
    <w:p w14:paraId="5A46F83A"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lastRenderedPageBreak/>
        <w:t>To provide a simple resource for teaching and reinforcing the Music Braille Code for students who are braille readers</w:t>
      </w:r>
    </w:p>
    <w:p w14:paraId="6FAD9FC2" w14:textId="77777777" w:rsidR="00390E97" w:rsidRPr="00390E97" w:rsidRDefault="00390E97" w:rsidP="00390E97">
      <w:pPr>
        <w:spacing w:after="0" w:line="240" w:lineRule="auto"/>
        <w:jc w:val="left"/>
        <w:rPr>
          <w:rFonts w:ascii="Tahoma" w:hAnsi="Tahoma" w:cs="Tahoma"/>
          <w:sz w:val="24"/>
          <w:szCs w:val="24"/>
        </w:rPr>
      </w:pPr>
    </w:p>
    <w:p w14:paraId="72D6DBBF" w14:textId="77777777" w:rsidR="00390E97" w:rsidRPr="00390E97" w:rsidRDefault="00390E97" w:rsidP="00390E97">
      <w:pPr>
        <w:spacing w:after="0" w:line="240" w:lineRule="auto"/>
        <w:jc w:val="left"/>
        <w:rPr>
          <w:rFonts w:ascii="Tahoma" w:hAnsi="Tahoma" w:cs="Tahoma"/>
          <w:sz w:val="24"/>
          <w:szCs w:val="24"/>
          <w:u w:val="single"/>
        </w:rPr>
      </w:pPr>
      <w:r w:rsidRPr="00390E97">
        <w:rPr>
          <w:rFonts w:ascii="Tahoma" w:hAnsi="Tahoma" w:cs="Tahoma"/>
          <w:sz w:val="24"/>
          <w:szCs w:val="24"/>
          <w:u w:val="single"/>
        </w:rPr>
        <w:t>Project Staff</w:t>
      </w:r>
    </w:p>
    <w:p w14:paraId="37B91B69"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Laura Zierer, Project Leader</w:t>
      </w:r>
    </w:p>
    <w:p w14:paraId="535D49B5"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Emily Grimany, Research Assistant</w:t>
      </w:r>
    </w:p>
    <w:p w14:paraId="3CE1984B"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Patrick Janson, Braille Transcriber</w:t>
      </w:r>
    </w:p>
    <w:p w14:paraId="359C5288"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Rod Dixon, Manufacturing Specialist</w:t>
      </w:r>
    </w:p>
    <w:p w14:paraId="49170AB7" w14:textId="77777777" w:rsidR="00390E97" w:rsidRPr="00390E97" w:rsidRDefault="00390E97" w:rsidP="00390E97">
      <w:pPr>
        <w:spacing w:after="0" w:line="240" w:lineRule="auto"/>
        <w:jc w:val="left"/>
        <w:rPr>
          <w:rFonts w:ascii="Tahoma" w:hAnsi="Tahoma" w:cs="Tahoma"/>
          <w:sz w:val="24"/>
          <w:szCs w:val="24"/>
          <w:highlight w:val="yellow"/>
          <w:u w:val="single"/>
        </w:rPr>
      </w:pPr>
    </w:p>
    <w:p w14:paraId="1402EA1F" w14:textId="77777777" w:rsidR="00390E97" w:rsidRPr="00390E97" w:rsidRDefault="00390E97" w:rsidP="00390E97">
      <w:pPr>
        <w:spacing w:after="0" w:line="240" w:lineRule="auto"/>
        <w:jc w:val="left"/>
        <w:rPr>
          <w:rFonts w:ascii="Tahoma" w:hAnsi="Tahoma" w:cs="Tahoma"/>
          <w:sz w:val="24"/>
          <w:szCs w:val="24"/>
          <w:u w:val="single"/>
        </w:rPr>
      </w:pPr>
      <w:r w:rsidRPr="00390E97">
        <w:rPr>
          <w:rFonts w:ascii="Tahoma" w:hAnsi="Tahoma" w:cs="Tahoma"/>
          <w:sz w:val="24"/>
          <w:szCs w:val="24"/>
          <w:u w:val="single"/>
        </w:rPr>
        <w:t>Background</w:t>
      </w:r>
    </w:p>
    <w:p w14:paraId="4EDC605B" w14:textId="77777777" w:rsidR="00390E97" w:rsidRPr="00390E97" w:rsidRDefault="00390E97" w:rsidP="00390E97">
      <w:pPr>
        <w:tabs>
          <w:tab w:val="left" w:pos="1260"/>
        </w:tabs>
        <w:spacing w:after="0" w:line="240" w:lineRule="auto"/>
        <w:jc w:val="left"/>
        <w:rPr>
          <w:rFonts w:ascii="Tahoma" w:hAnsi="Tahoma" w:cs="Tahoma"/>
          <w:sz w:val="24"/>
          <w:szCs w:val="24"/>
        </w:rPr>
      </w:pPr>
      <w:r w:rsidRPr="00390E97">
        <w:rPr>
          <w:rFonts w:ascii="Tahoma" w:hAnsi="Tahoma" w:cs="Tahoma"/>
          <w:sz w:val="24"/>
          <w:szCs w:val="24"/>
        </w:rPr>
        <w:t xml:space="preserve">Zierer identified a lack of materials for teaching the Music Braille Code while working on the development of Feel the Beat. In January 2018, Zierer created a needs survey to garner feedback from the field on this topic. A link was published in the </w:t>
      </w:r>
      <w:r w:rsidRPr="00390E97">
        <w:rPr>
          <w:rFonts w:ascii="Tahoma" w:hAnsi="Tahoma" w:cs="Tahoma"/>
          <w:i/>
          <w:sz w:val="24"/>
          <w:szCs w:val="24"/>
        </w:rPr>
        <w:t>APH News</w:t>
      </w:r>
      <w:r w:rsidRPr="00390E97">
        <w:rPr>
          <w:rFonts w:ascii="Tahoma" w:hAnsi="Tahoma" w:cs="Tahoma"/>
          <w:sz w:val="24"/>
          <w:szCs w:val="24"/>
        </w:rPr>
        <w:t xml:space="preserve">, as well as on various social media group pages. Twenty-five professionals responded to the survey in January and February 2018. </w:t>
      </w:r>
    </w:p>
    <w:p w14:paraId="77696CA1" w14:textId="77777777" w:rsidR="00390E97" w:rsidRPr="00390E97" w:rsidRDefault="00390E97" w:rsidP="00390E97">
      <w:pPr>
        <w:tabs>
          <w:tab w:val="left" w:pos="1260"/>
        </w:tabs>
        <w:spacing w:after="0" w:line="240" w:lineRule="auto"/>
        <w:jc w:val="left"/>
        <w:rPr>
          <w:rFonts w:ascii="Tahoma" w:hAnsi="Tahoma" w:cs="Tahoma"/>
          <w:sz w:val="24"/>
          <w:szCs w:val="24"/>
        </w:rPr>
      </w:pPr>
    </w:p>
    <w:p w14:paraId="22795A12" w14:textId="46A22674" w:rsidR="00390E97" w:rsidRPr="00390E97" w:rsidRDefault="00390E97" w:rsidP="00390E97">
      <w:pPr>
        <w:tabs>
          <w:tab w:val="left" w:pos="1260"/>
        </w:tabs>
        <w:spacing w:after="0" w:line="240" w:lineRule="auto"/>
        <w:jc w:val="left"/>
        <w:rPr>
          <w:rFonts w:ascii="Tahoma" w:hAnsi="Tahoma" w:cs="Tahoma"/>
          <w:sz w:val="24"/>
          <w:szCs w:val="24"/>
        </w:rPr>
      </w:pPr>
      <w:r w:rsidRPr="00390E97">
        <w:rPr>
          <w:rFonts w:ascii="Tahoma" w:hAnsi="Tahoma" w:cs="Tahoma"/>
          <w:sz w:val="24"/>
          <w:szCs w:val="24"/>
        </w:rPr>
        <w:t>Based on survey responses collected, Zierer submitted a product idea for Music Braille Flash Cards in February 2018. A Product Idea Review was completed by a fellow project leader within the Educational Products Research Department, recommending that APH accept this submission and move forward with development. The Product Ideation Committee (PIC) reviewed and scored this submission in November 2018, which received a score of 73 out of a total possible score of 93. A grant number was assigned</w:t>
      </w:r>
      <w:r w:rsidR="00213030">
        <w:rPr>
          <w:rFonts w:ascii="Tahoma" w:hAnsi="Tahoma" w:cs="Tahoma"/>
          <w:sz w:val="24"/>
          <w:szCs w:val="24"/>
        </w:rPr>
        <w:t>,</w:t>
      </w:r>
      <w:r w:rsidRPr="00390E97">
        <w:rPr>
          <w:rFonts w:ascii="Tahoma" w:hAnsi="Tahoma" w:cs="Tahoma"/>
          <w:sz w:val="24"/>
          <w:szCs w:val="24"/>
        </w:rPr>
        <w:t xml:space="preserve"> and Zierer was designated as the project leader. Due to the new product development process, this project was put on hold immediately after acceptance until Zierer was able to begin development. </w:t>
      </w:r>
    </w:p>
    <w:p w14:paraId="24812880" w14:textId="77777777" w:rsidR="00390E97" w:rsidRPr="00390E97" w:rsidRDefault="00390E97" w:rsidP="00390E97">
      <w:pPr>
        <w:tabs>
          <w:tab w:val="left" w:pos="1260"/>
        </w:tabs>
        <w:spacing w:after="0" w:line="240" w:lineRule="auto"/>
        <w:jc w:val="left"/>
        <w:rPr>
          <w:rFonts w:ascii="Tahoma" w:hAnsi="Tahoma" w:cs="Tahoma"/>
          <w:sz w:val="24"/>
          <w:szCs w:val="24"/>
          <w:highlight w:val="yellow"/>
        </w:rPr>
      </w:pPr>
    </w:p>
    <w:p w14:paraId="09FB86AD" w14:textId="77777777" w:rsidR="00390E97" w:rsidRPr="00390E97" w:rsidRDefault="00390E97" w:rsidP="00390E97">
      <w:pPr>
        <w:tabs>
          <w:tab w:val="left" w:pos="1260"/>
        </w:tabs>
        <w:spacing w:after="0" w:line="240" w:lineRule="auto"/>
        <w:jc w:val="left"/>
        <w:rPr>
          <w:rFonts w:ascii="Tahoma" w:hAnsi="Tahoma" w:cs="Tahoma"/>
          <w:sz w:val="24"/>
          <w:szCs w:val="24"/>
        </w:rPr>
      </w:pPr>
      <w:r w:rsidRPr="00390E97">
        <w:rPr>
          <w:rFonts w:ascii="Tahoma" w:hAnsi="Tahoma" w:cs="Tahoma"/>
          <w:sz w:val="24"/>
          <w:szCs w:val="24"/>
        </w:rPr>
        <w:t>Work began on this project in January 2019. Zierer researched commercially-available flash cards used for music education to create a list of music terms common in K-12 curriculum. Zierer, Grimany, and Dixon met for a preliminary product design meeting to discuss the physical make-up of the product. Zierer proposed that these cards be produced in a similar fashion to other flash cards offered by APH since the tooling already exists in-house. A Gate 2 meeting was held in February 2019 where the product design was discussed and a rescoring occurred. The project again received a score of 73, allowing Zierer to move forward with an expert review of the proposed content.</w:t>
      </w:r>
    </w:p>
    <w:p w14:paraId="116A5BF7" w14:textId="77777777" w:rsidR="00390E97" w:rsidRPr="00390E97" w:rsidRDefault="00390E97" w:rsidP="00390E97">
      <w:pPr>
        <w:tabs>
          <w:tab w:val="left" w:pos="1260"/>
        </w:tabs>
        <w:spacing w:after="0" w:line="240" w:lineRule="auto"/>
        <w:jc w:val="left"/>
        <w:rPr>
          <w:rFonts w:ascii="Tahoma" w:hAnsi="Tahoma" w:cs="Tahoma"/>
          <w:sz w:val="24"/>
          <w:szCs w:val="24"/>
        </w:rPr>
      </w:pPr>
    </w:p>
    <w:p w14:paraId="3856C04A" w14:textId="7795909F" w:rsidR="00390E97" w:rsidRPr="00390E97" w:rsidRDefault="00390E97" w:rsidP="00390E97">
      <w:pPr>
        <w:tabs>
          <w:tab w:val="left" w:pos="1260"/>
        </w:tabs>
        <w:spacing w:after="0" w:line="240" w:lineRule="auto"/>
        <w:jc w:val="left"/>
        <w:rPr>
          <w:rFonts w:ascii="Tahoma" w:hAnsi="Tahoma" w:cs="Tahoma"/>
          <w:sz w:val="24"/>
          <w:szCs w:val="24"/>
        </w:rPr>
      </w:pPr>
      <w:r w:rsidRPr="00390E97">
        <w:rPr>
          <w:rFonts w:ascii="Tahoma" w:hAnsi="Tahoma" w:cs="Tahoma"/>
          <w:sz w:val="24"/>
          <w:szCs w:val="24"/>
        </w:rPr>
        <w:t xml:space="preserve">Zierer sought out experts in the fields of music education and music braille transcription to review the terms list. Eight of the </w:t>
      </w:r>
      <w:r w:rsidR="00213030">
        <w:rPr>
          <w:rFonts w:ascii="Tahoma" w:hAnsi="Tahoma" w:cs="Tahoma"/>
          <w:sz w:val="24"/>
          <w:szCs w:val="24"/>
        </w:rPr>
        <w:t>13</w:t>
      </w:r>
      <w:r w:rsidRPr="00390E97">
        <w:rPr>
          <w:rFonts w:ascii="Tahoma" w:hAnsi="Tahoma" w:cs="Tahoma"/>
          <w:sz w:val="24"/>
          <w:szCs w:val="24"/>
        </w:rPr>
        <w:t xml:space="preserve"> reviewers were discovered by reaching out to the National Association for Music Education (NAfME). These individuals are members of the NAfME Council of Music Program Leaders, a nationally-dispersed group which “seeks to create, support, and ensure high-quality, active music learning environments for all children” (National Association for Music Education, 2019).</w:t>
      </w:r>
    </w:p>
    <w:p w14:paraId="731B9B24" w14:textId="77777777" w:rsidR="00390E97" w:rsidRPr="00390E97" w:rsidRDefault="00390E97" w:rsidP="00390E97">
      <w:pPr>
        <w:spacing w:after="0" w:line="240" w:lineRule="auto"/>
        <w:jc w:val="left"/>
        <w:rPr>
          <w:rFonts w:ascii="Tahoma" w:hAnsi="Tahoma" w:cs="Tahoma"/>
          <w:sz w:val="24"/>
          <w:szCs w:val="24"/>
        </w:rPr>
      </w:pPr>
    </w:p>
    <w:p w14:paraId="051BA021"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 xml:space="preserve">The expert review of this product ran from April through June 2019. Reviewers completed their evaluation of the terms list and submitted feedback through </w:t>
      </w:r>
      <w:r w:rsidRPr="00390E97">
        <w:rPr>
          <w:rFonts w:ascii="Tahoma" w:hAnsi="Tahoma" w:cs="Tahoma"/>
          <w:sz w:val="24"/>
          <w:szCs w:val="24"/>
        </w:rPr>
        <w:lastRenderedPageBreak/>
        <w:t xml:space="preserve">SurveyMonkey®. Specific questions were asked regarding the terms list and the proposed design of the product. Familiarity with the Music Braille Code was not a requirement for this review; however, those participants that were familiar with the code answered questions about terms that are specific to braille. </w:t>
      </w:r>
    </w:p>
    <w:p w14:paraId="0FDAC2C5" w14:textId="77777777" w:rsidR="00390E97" w:rsidRPr="00390E97" w:rsidRDefault="00390E97" w:rsidP="00390E97">
      <w:pPr>
        <w:spacing w:after="0" w:line="240" w:lineRule="auto"/>
        <w:jc w:val="left"/>
        <w:rPr>
          <w:rFonts w:ascii="Tahoma" w:hAnsi="Tahoma" w:cs="Tahoma"/>
          <w:sz w:val="24"/>
          <w:szCs w:val="24"/>
        </w:rPr>
      </w:pPr>
    </w:p>
    <w:p w14:paraId="566EBC8F" w14:textId="77777777" w:rsidR="00390E97" w:rsidRPr="00390E97" w:rsidRDefault="00390E97" w:rsidP="00390E97">
      <w:pPr>
        <w:spacing w:after="0" w:line="240" w:lineRule="auto"/>
        <w:jc w:val="left"/>
        <w:rPr>
          <w:rFonts w:ascii="Tahoma" w:hAnsi="Tahoma" w:cs="Tahoma"/>
          <w:sz w:val="24"/>
          <w:szCs w:val="20"/>
        </w:rPr>
      </w:pPr>
      <w:r w:rsidRPr="00390E97">
        <w:rPr>
          <w:rFonts w:ascii="Tahoma" w:hAnsi="Tahoma" w:cs="Tahoma"/>
          <w:sz w:val="24"/>
          <w:szCs w:val="24"/>
        </w:rPr>
        <w:t xml:space="preserve">The review sites were geographically distributed as follows: Arizona, 1 (7%); California, 1 (7%); Florida, 1 (7%); Kansas, 2 (15%); Kentucky, 1 (7%); Massachusetts, 1 (7%); Maryland, 1 (7%); North Carolina, 1 (7%); Nebraska, 1 (7%); Nevada, 1 (7%); Ohio, 1 (7%), and Virginia, 1 (7%). </w:t>
      </w:r>
      <w:r w:rsidRPr="00390E97">
        <w:rPr>
          <w:rFonts w:ascii="Tahoma" w:hAnsi="Tahoma" w:cs="Tahoma"/>
          <w:sz w:val="24"/>
          <w:szCs w:val="20"/>
        </w:rPr>
        <w:t>Regional distribution of sites is displayed on the following map.</w:t>
      </w:r>
    </w:p>
    <w:p w14:paraId="71448E3E" w14:textId="77777777" w:rsidR="00390E97" w:rsidRPr="00390E97" w:rsidRDefault="00390E97" w:rsidP="00390E97">
      <w:pPr>
        <w:spacing w:after="0" w:line="240" w:lineRule="auto"/>
        <w:jc w:val="left"/>
        <w:rPr>
          <w:rFonts w:ascii="Tahoma" w:hAnsi="Tahoma" w:cs="Tahoma"/>
          <w:sz w:val="24"/>
          <w:szCs w:val="24"/>
        </w:rPr>
      </w:pPr>
    </w:p>
    <w:p w14:paraId="6E11C79F" w14:textId="77777777" w:rsidR="00390E97" w:rsidRPr="00390E97" w:rsidRDefault="00390E97" w:rsidP="00390E97">
      <w:pPr>
        <w:spacing w:after="0" w:line="240" w:lineRule="auto"/>
        <w:jc w:val="center"/>
        <w:rPr>
          <w:rFonts w:ascii="Tahoma" w:hAnsi="Tahoma" w:cs="Tahoma"/>
          <w:sz w:val="24"/>
          <w:szCs w:val="24"/>
        </w:rPr>
      </w:pPr>
      <w:r w:rsidRPr="00390E97">
        <w:rPr>
          <w:rFonts w:ascii="Tahoma" w:hAnsi="Tahoma" w:cs="Tahoma"/>
          <w:noProof/>
          <w:sz w:val="24"/>
          <w:szCs w:val="24"/>
        </w:rPr>
        <w:drawing>
          <wp:inline distT="0" distB="0" distL="0" distR="0" wp14:anchorId="17011EF9" wp14:editId="3DF6F858">
            <wp:extent cx="5945635" cy="3829865"/>
            <wp:effectExtent l="0" t="0" r="0" b="0"/>
            <wp:docPr id="11" name="Picture 11" descr="Geographic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by Regions.png"/>
                    <pic:cNvPicPr/>
                  </pic:nvPicPr>
                  <pic:blipFill rotWithShape="1">
                    <a:blip r:embed="rId13" cstate="print">
                      <a:extLst>
                        <a:ext uri="{28A0092B-C50C-407E-A947-70E740481C1C}">
                          <a14:useLocalDpi xmlns:a14="http://schemas.microsoft.com/office/drawing/2010/main" val="0"/>
                        </a:ext>
                      </a:extLst>
                    </a:blip>
                    <a:srcRect l="4367" t="4505" r="8580" b="18355"/>
                    <a:stretch/>
                  </pic:blipFill>
                  <pic:spPr bwMode="auto">
                    <a:xfrm>
                      <a:off x="0" y="0"/>
                      <a:ext cx="5966977" cy="3843613"/>
                    </a:xfrm>
                    <a:prstGeom prst="rect">
                      <a:avLst/>
                    </a:prstGeom>
                    <a:ln>
                      <a:noFill/>
                    </a:ln>
                    <a:extLst>
                      <a:ext uri="{53640926-AAD7-44D8-BBD7-CCE9431645EC}">
                        <a14:shadowObscured xmlns:a14="http://schemas.microsoft.com/office/drawing/2010/main"/>
                      </a:ext>
                    </a:extLst>
                  </pic:spPr>
                </pic:pic>
              </a:graphicData>
            </a:graphic>
          </wp:inline>
        </w:drawing>
      </w:r>
    </w:p>
    <w:p w14:paraId="3B241C91" w14:textId="77777777" w:rsidR="00390E97" w:rsidRPr="00390E97" w:rsidRDefault="00390E97" w:rsidP="00390E97">
      <w:pPr>
        <w:spacing w:after="0" w:line="240" w:lineRule="auto"/>
        <w:jc w:val="left"/>
        <w:rPr>
          <w:rFonts w:ascii="Tahoma" w:hAnsi="Tahoma" w:cs="Tahoma"/>
          <w:sz w:val="24"/>
          <w:szCs w:val="24"/>
        </w:rPr>
      </w:pPr>
    </w:p>
    <w:p w14:paraId="7368BF9D" w14:textId="77777777" w:rsidR="00390E97" w:rsidRPr="00390E97" w:rsidRDefault="00390E97" w:rsidP="00390E97">
      <w:pPr>
        <w:spacing w:after="0" w:line="240" w:lineRule="auto"/>
        <w:jc w:val="left"/>
        <w:rPr>
          <w:rFonts w:ascii="Tahoma" w:hAnsi="Tahoma" w:cs="Tahoma"/>
          <w:sz w:val="24"/>
          <w:szCs w:val="24"/>
        </w:rPr>
      </w:pPr>
    </w:p>
    <w:p w14:paraId="148BDB2E" w14:textId="43FBEE4E"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 xml:space="preserve">After all participants had completed their review, Zierer compiled the responses in order to finalize the content. It was recommended that some terms be removed from the list and additional terms be included. Once the content was finalized, Janson was given the complete terms list and a template in order to create the braille files needed to produce the flash cards. </w:t>
      </w:r>
      <w:r w:rsidR="00213030" w:rsidRPr="00390E97">
        <w:rPr>
          <w:rFonts w:ascii="Tahoma" w:hAnsi="Tahoma" w:cs="Tahoma"/>
          <w:sz w:val="24"/>
          <w:szCs w:val="24"/>
        </w:rPr>
        <w:t>Grimany trans</w:t>
      </w:r>
      <w:r w:rsidR="00213030">
        <w:rPr>
          <w:rFonts w:ascii="Tahoma" w:hAnsi="Tahoma" w:cs="Tahoma"/>
          <w:sz w:val="24"/>
          <w:szCs w:val="24"/>
        </w:rPr>
        <w:t>cribed an additional component—</w:t>
      </w:r>
      <w:r w:rsidR="00213030" w:rsidRPr="00390E97">
        <w:rPr>
          <w:rFonts w:ascii="Tahoma" w:hAnsi="Tahoma" w:cs="Tahoma"/>
          <w:sz w:val="24"/>
          <w:szCs w:val="24"/>
        </w:rPr>
        <w:t>an insert with rules for the use of octave marks</w:t>
      </w:r>
      <w:r w:rsidRPr="00390E97">
        <w:rPr>
          <w:rFonts w:ascii="Tahoma" w:hAnsi="Tahoma" w:cs="Tahoma"/>
          <w:sz w:val="24"/>
          <w:szCs w:val="24"/>
        </w:rPr>
        <w:t xml:space="preserve">. </w:t>
      </w:r>
    </w:p>
    <w:p w14:paraId="546431FA" w14:textId="77777777" w:rsidR="00390E97" w:rsidRPr="00390E97" w:rsidRDefault="00390E97" w:rsidP="00390E97">
      <w:pPr>
        <w:spacing w:after="0" w:line="240" w:lineRule="auto"/>
        <w:jc w:val="left"/>
        <w:rPr>
          <w:rFonts w:ascii="Tahoma" w:hAnsi="Tahoma" w:cs="Tahoma"/>
          <w:sz w:val="24"/>
          <w:szCs w:val="24"/>
        </w:rPr>
      </w:pPr>
    </w:p>
    <w:p w14:paraId="22DE1B7D" w14:textId="77777777" w:rsidR="00390E97" w:rsidRPr="00390E97" w:rsidRDefault="00390E97" w:rsidP="00390E97">
      <w:pPr>
        <w:spacing w:after="0" w:line="240" w:lineRule="auto"/>
        <w:jc w:val="left"/>
        <w:rPr>
          <w:rFonts w:ascii="Tahoma" w:hAnsi="Tahoma" w:cs="Tahoma"/>
          <w:sz w:val="24"/>
          <w:szCs w:val="24"/>
          <w:u w:val="single"/>
        </w:rPr>
      </w:pPr>
      <w:r w:rsidRPr="00390E97">
        <w:rPr>
          <w:rFonts w:ascii="Tahoma" w:hAnsi="Tahoma" w:cs="Tahoma"/>
          <w:sz w:val="24"/>
          <w:szCs w:val="24"/>
          <w:u w:val="single"/>
        </w:rPr>
        <w:t>Work during FY 2020</w:t>
      </w:r>
    </w:p>
    <w:p w14:paraId="3DD151D1" w14:textId="77777777" w:rsidR="00390E97" w:rsidRPr="00390E97" w:rsidRDefault="00390E97" w:rsidP="00390E97">
      <w:pPr>
        <w:spacing w:after="0" w:line="240" w:lineRule="auto"/>
        <w:jc w:val="left"/>
        <w:rPr>
          <w:rFonts w:ascii="Tahoma" w:hAnsi="Tahoma" w:cs="Tahoma"/>
          <w:sz w:val="24"/>
          <w:szCs w:val="24"/>
        </w:rPr>
      </w:pPr>
      <w:r w:rsidRPr="00390E97">
        <w:rPr>
          <w:rFonts w:ascii="Tahoma" w:hAnsi="Tahoma" w:cs="Tahoma"/>
          <w:sz w:val="24"/>
          <w:szCs w:val="24"/>
        </w:rPr>
        <w:t xml:space="preserve">A specifications meeting was held on January 7, 2020. Production quantities were decided upon, and production planning began. Music Braille Flash Cards was released in </w:t>
      </w:r>
      <w:r w:rsidRPr="00390E97">
        <w:rPr>
          <w:rFonts w:ascii="Tahoma" w:hAnsi="Tahoma" w:cs="Tahoma"/>
          <w:sz w:val="24"/>
          <w:szCs w:val="24"/>
        </w:rPr>
        <w:lastRenderedPageBreak/>
        <w:t>June 2020. This product was highlighted during a webinar for a related product (Feel the Beat) this summer.</w:t>
      </w:r>
    </w:p>
    <w:p w14:paraId="223C9CBD" w14:textId="77777777" w:rsidR="00390E97" w:rsidRDefault="00390E97" w:rsidP="00390E97">
      <w:pPr>
        <w:spacing w:after="0" w:line="240" w:lineRule="auto"/>
        <w:ind w:left="720" w:hanging="720"/>
        <w:jc w:val="left"/>
        <w:rPr>
          <w:rFonts w:ascii="Tahoma" w:hAnsi="Tahoma" w:cs="Tahoma"/>
          <w:sz w:val="24"/>
          <w:szCs w:val="24"/>
        </w:rPr>
      </w:pPr>
    </w:p>
    <w:p w14:paraId="571B9B8C" w14:textId="45FDF107" w:rsidR="00213030" w:rsidRPr="00390E97" w:rsidRDefault="00213030" w:rsidP="00390E97">
      <w:pPr>
        <w:spacing w:after="0" w:line="240" w:lineRule="auto"/>
        <w:ind w:left="720" w:hanging="720"/>
        <w:jc w:val="left"/>
        <w:rPr>
          <w:rFonts w:ascii="Tahoma" w:hAnsi="Tahoma" w:cs="Tahoma"/>
          <w:sz w:val="24"/>
          <w:szCs w:val="24"/>
        </w:rPr>
      </w:pPr>
      <w:r>
        <w:rPr>
          <w:rFonts w:ascii="Tahoma" w:hAnsi="Tahoma" w:cs="Tahoma"/>
          <w:sz w:val="24"/>
          <w:szCs w:val="24"/>
        </w:rPr>
        <w:t>Reference</w:t>
      </w:r>
    </w:p>
    <w:p w14:paraId="26550422" w14:textId="0512D63E" w:rsidR="00B17C1F" w:rsidRDefault="00390E97" w:rsidP="00213030">
      <w:pPr>
        <w:pStyle w:val="PlainText"/>
        <w:ind w:left="720" w:hanging="720"/>
        <w:rPr>
          <w:rFonts w:ascii="Tahoma" w:hAnsi="Tahoma"/>
          <w:sz w:val="24"/>
          <w:szCs w:val="24"/>
          <w:highlight w:val="yellow"/>
        </w:rPr>
      </w:pPr>
      <w:r w:rsidRPr="00390E97">
        <w:rPr>
          <w:rFonts w:ascii="Tahoma" w:hAnsi="Tahoma"/>
          <w:sz w:val="24"/>
          <w:szCs w:val="24"/>
        </w:rPr>
        <w:t xml:space="preserve">National Association for Music Education. (2019). </w:t>
      </w:r>
      <w:r w:rsidRPr="00213030">
        <w:rPr>
          <w:rFonts w:ascii="Tahoma" w:hAnsi="Tahoma"/>
          <w:i/>
          <w:sz w:val="24"/>
          <w:szCs w:val="24"/>
        </w:rPr>
        <w:t>NAfME societies and councils</w:t>
      </w:r>
      <w:r w:rsidRPr="00390E97">
        <w:rPr>
          <w:rFonts w:ascii="Tahoma" w:hAnsi="Tahoma"/>
          <w:sz w:val="24"/>
          <w:szCs w:val="24"/>
        </w:rPr>
        <w:t xml:space="preserve">. Retrieved from </w:t>
      </w:r>
      <w:hyperlink r:id="rId14" w:history="1">
        <w:r w:rsidRPr="00390E97">
          <w:rPr>
            <w:rFonts w:ascii="Tahoma" w:hAnsi="Tahoma"/>
            <w:color w:val="0000FF"/>
            <w:sz w:val="24"/>
            <w:szCs w:val="24"/>
            <w:u w:val="single"/>
          </w:rPr>
          <w:t>https://nafme.org/community/societies-and-councils/</w:t>
        </w:r>
      </w:hyperlink>
    </w:p>
    <w:p w14:paraId="6FB7D57B" w14:textId="77777777" w:rsidR="00390E97" w:rsidRDefault="00390E97" w:rsidP="00F964BE">
      <w:pPr>
        <w:pStyle w:val="PlainText"/>
        <w:tabs>
          <w:tab w:val="left" w:pos="0"/>
        </w:tabs>
        <w:rPr>
          <w:rFonts w:ascii="Tahoma" w:hAnsi="Tahoma"/>
          <w:sz w:val="24"/>
          <w:szCs w:val="24"/>
          <w:highlight w:val="yellow"/>
        </w:rPr>
      </w:pPr>
    </w:p>
    <w:p w14:paraId="268C45E6" w14:textId="77777777" w:rsidR="00B17C1F" w:rsidRPr="00403D09" w:rsidRDefault="00B17C1F" w:rsidP="00F964BE">
      <w:pPr>
        <w:pStyle w:val="Heading4"/>
      </w:pPr>
      <w:bookmarkStart w:id="27" w:name="_Toc52779990"/>
      <w:r w:rsidRPr="00403D09">
        <w:t>Paint-By-Number Safari</w:t>
      </w:r>
      <w:r w:rsidR="0001552E" w:rsidRPr="00403D09">
        <w:t>™</w:t>
      </w:r>
      <w:r w:rsidR="00CB6B53" w:rsidRPr="00403D09">
        <w:t xml:space="preserve"> (Series)</w:t>
      </w:r>
      <w:bookmarkEnd w:id="27"/>
    </w:p>
    <w:p w14:paraId="09012E54" w14:textId="12E3A2E1" w:rsidR="00BA1694" w:rsidRPr="00403D09" w:rsidRDefault="00B17C1F" w:rsidP="00BA1694">
      <w:pPr>
        <w:pStyle w:val="PlainText"/>
        <w:jc w:val="center"/>
        <w:rPr>
          <w:rFonts w:ascii="Tahoma" w:hAnsi="Tahoma"/>
          <w:sz w:val="24"/>
          <w:szCs w:val="24"/>
          <w:u w:val="single"/>
        </w:rPr>
      </w:pPr>
      <w:r w:rsidRPr="00403D09">
        <w:rPr>
          <w:rFonts w:ascii="Tahoma" w:hAnsi="Tahoma"/>
          <w:sz w:val="24"/>
          <w:szCs w:val="24"/>
        </w:rPr>
        <w:t>(</w:t>
      </w:r>
      <w:r w:rsidR="00F964BE" w:rsidRPr="00403D09">
        <w:rPr>
          <w:rFonts w:ascii="Tahoma" w:hAnsi="Tahoma"/>
          <w:sz w:val="24"/>
          <w:szCs w:val="24"/>
        </w:rPr>
        <w:t>Ongoing</w:t>
      </w:r>
      <w:r w:rsidRPr="00403D09">
        <w:rPr>
          <w:rFonts w:ascii="Tahoma" w:hAnsi="Tahoma"/>
          <w:sz w:val="24"/>
          <w:szCs w:val="24"/>
        </w:rPr>
        <w:t>)</w:t>
      </w:r>
    </w:p>
    <w:p w14:paraId="6CB8D688" w14:textId="77777777" w:rsidR="00BA1694" w:rsidRPr="00760116" w:rsidRDefault="00BA1694" w:rsidP="00F964BE">
      <w:pPr>
        <w:pStyle w:val="PlainText"/>
        <w:tabs>
          <w:tab w:val="left" w:pos="0"/>
        </w:tabs>
        <w:rPr>
          <w:noProof/>
          <w:highlight w:val="yellow"/>
        </w:rPr>
      </w:pPr>
    </w:p>
    <w:p w14:paraId="40D6EA39" w14:textId="77777777" w:rsidR="00BA1694" w:rsidRPr="00760116" w:rsidRDefault="00BA1694" w:rsidP="00F964BE">
      <w:pPr>
        <w:pStyle w:val="PlainText"/>
        <w:tabs>
          <w:tab w:val="left" w:pos="0"/>
        </w:tabs>
        <w:rPr>
          <w:noProof/>
          <w:highlight w:val="yellow"/>
        </w:rPr>
      </w:pPr>
    </w:p>
    <w:p w14:paraId="0D5AFA00" w14:textId="748CCFB8" w:rsidR="00BA1694" w:rsidRPr="00760116" w:rsidRDefault="00403D09" w:rsidP="00F964BE">
      <w:pPr>
        <w:pStyle w:val="PlainText"/>
        <w:tabs>
          <w:tab w:val="left" w:pos="0"/>
        </w:tabs>
        <w:rPr>
          <w:rFonts w:ascii="Tahoma" w:hAnsi="Tahoma"/>
          <w:sz w:val="24"/>
          <w:szCs w:val="24"/>
          <w:highlight w:val="yellow"/>
          <w:u w:val="single"/>
        </w:rPr>
      </w:pPr>
      <w:r>
        <w:rPr>
          <w:noProof/>
        </w:rPr>
        <w:drawing>
          <wp:inline distT="0" distB="0" distL="0" distR="0" wp14:anchorId="3BD3F7A4" wp14:editId="5F9224DD">
            <wp:extent cx="5943600" cy="1862455"/>
            <wp:effectExtent l="0" t="0" r="0" b="4445"/>
            <wp:docPr id="5" name="Picture 5" descr="Front cover art of Paint-By-Numbe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862455"/>
                    </a:xfrm>
                    <a:prstGeom prst="rect">
                      <a:avLst/>
                    </a:prstGeom>
                  </pic:spPr>
                </pic:pic>
              </a:graphicData>
            </a:graphic>
          </wp:inline>
        </w:drawing>
      </w:r>
    </w:p>
    <w:p w14:paraId="0712BB7A" w14:textId="77777777" w:rsidR="00BB6AE8" w:rsidRPr="00760116" w:rsidRDefault="00BB6AE8" w:rsidP="00DC4B16">
      <w:pPr>
        <w:spacing w:after="0" w:line="240" w:lineRule="auto"/>
        <w:jc w:val="left"/>
        <w:rPr>
          <w:rFonts w:ascii="Tahoma" w:hAnsi="Tahoma" w:cs="Tahoma"/>
          <w:sz w:val="24"/>
          <w:szCs w:val="24"/>
          <w:highlight w:val="yellow"/>
        </w:rPr>
      </w:pPr>
    </w:p>
    <w:p w14:paraId="74AEF0DD" w14:textId="77777777" w:rsidR="000A557B" w:rsidRPr="0064158A" w:rsidRDefault="000A557B" w:rsidP="000A557B">
      <w:pPr>
        <w:pStyle w:val="qowt-stl-plaintext"/>
        <w:shd w:val="clear" w:color="auto" w:fill="FFFFFF"/>
        <w:spacing w:before="0" w:beforeAutospacing="0" w:after="0" w:afterAutospacing="0"/>
        <w:jc w:val="both"/>
        <w:rPr>
          <w:rFonts w:ascii="Tahoma" w:hAnsi="Tahoma" w:cs="Tahoma"/>
          <w:color w:val="000000"/>
          <w:u w:val="single"/>
        </w:rPr>
      </w:pPr>
      <w:r w:rsidRPr="0064158A">
        <w:rPr>
          <w:rStyle w:val="qowt-font5-tahoma"/>
          <w:rFonts w:ascii="Tahoma" w:hAnsi="Tahoma" w:cs="Tahoma"/>
          <w:color w:val="000000"/>
          <w:u w:val="single"/>
        </w:rPr>
        <w:t>Purpose</w:t>
      </w:r>
    </w:p>
    <w:p w14:paraId="24FF0444" w14:textId="38787C10" w:rsidR="000A557B" w:rsidRPr="0064158A" w:rsidRDefault="00403D09" w:rsidP="000A557B">
      <w:pPr>
        <w:pStyle w:val="qowt-stl-plaintext"/>
        <w:shd w:val="clear" w:color="auto" w:fill="FFFFFF"/>
        <w:spacing w:before="0" w:beforeAutospacing="0" w:after="0" w:afterAutospacing="0"/>
        <w:rPr>
          <w:rStyle w:val="qowt-font5-tahoma"/>
          <w:rFonts w:ascii="Tahoma" w:hAnsi="Tahoma" w:cs="Tahoma"/>
          <w:color w:val="000000"/>
        </w:rPr>
      </w:pPr>
      <w:r w:rsidRPr="0064158A">
        <w:rPr>
          <w:rStyle w:val="qowt-font5-tahoma"/>
          <w:rFonts w:ascii="Tahoma" w:hAnsi="Tahoma" w:cs="Tahoma"/>
          <w:color w:val="000000"/>
        </w:rPr>
        <w:t>To provide an art product that gives a fun and educational glimpse into how subjects in the world look, live, eat, and function</w:t>
      </w:r>
    </w:p>
    <w:p w14:paraId="013C32DB" w14:textId="77777777" w:rsidR="00403D09" w:rsidRPr="0064158A" w:rsidRDefault="00403D09" w:rsidP="000A557B">
      <w:pPr>
        <w:pStyle w:val="qowt-stl-plaintext"/>
        <w:shd w:val="clear" w:color="auto" w:fill="FFFFFF"/>
        <w:spacing w:before="0" w:beforeAutospacing="0" w:after="0" w:afterAutospacing="0"/>
        <w:rPr>
          <w:rFonts w:ascii="Tahoma" w:hAnsi="Tahoma" w:cs="Tahoma"/>
          <w:color w:val="000000"/>
        </w:rPr>
      </w:pPr>
    </w:p>
    <w:p w14:paraId="665371F4" w14:textId="77777777" w:rsidR="000A557B" w:rsidRPr="0064158A" w:rsidRDefault="000A557B" w:rsidP="000A557B">
      <w:pPr>
        <w:pStyle w:val="qowt-stl-plaintext"/>
        <w:shd w:val="clear" w:color="auto" w:fill="FFFFFF"/>
        <w:spacing w:before="0" w:beforeAutospacing="0" w:after="0" w:afterAutospacing="0"/>
        <w:rPr>
          <w:rFonts w:ascii="Tahoma" w:hAnsi="Tahoma" w:cs="Tahoma"/>
          <w:color w:val="000000"/>
          <w:u w:val="single"/>
        </w:rPr>
      </w:pPr>
      <w:r w:rsidRPr="0064158A">
        <w:rPr>
          <w:rStyle w:val="qowt-font5-tahoma"/>
          <w:rFonts w:ascii="Tahoma" w:hAnsi="Tahoma" w:cs="Tahoma"/>
          <w:color w:val="000000"/>
          <w:u w:val="single"/>
        </w:rPr>
        <w:t>Project Staff</w:t>
      </w:r>
    </w:p>
    <w:p w14:paraId="2A4781E5" w14:textId="77777777" w:rsidR="000A557B" w:rsidRPr="0064158A" w:rsidRDefault="000A557B" w:rsidP="000A557B">
      <w:pPr>
        <w:pStyle w:val="qowt-stl-plaintext"/>
        <w:shd w:val="clear" w:color="auto" w:fill="FFFFFF"/>
        <w:spacing w:before="0" w:beforeAutospacing="0" w:after="0" w:afterAutospacing="0"/>
        <w:rPr>
          <w:rFonts w:ascii="Tahoma" w:hAnsi="Tahoma" w:cs="Tahoma"/>
          <w:color w:val="000000"/>
        </w:rPr>
      </w:pPr>
      <w:r w:rsidRPr="0064158A">
        <w:rPr>
          <w:rStyle w:val="qowt-font5-tahoma"/>
          <w:rFonts w:ascii="Tahoma" w:hAnsi="Tahoma" w:cs="Tahoma"/>
          <w:color w:val="000000"/>
        </w:rPr>
        <w:t>Tristan Pierce, Project Leader</w:t>
      </w:r>
    </w:p>
    <w:p w14:paraId="2F9E79F9" w14:textId="77777777" w:rsidR="00403D09" w:rsidRPr="00FC3929" w:rsidRDefault="00403D09" w:rsidP="00403D09">
      <w:pPr>
        <w:pStyle w:val="NormalWeb"/>
        <w:shd w:val="clear" w:color="auto" w:fill="FFFFFF"/>
        <w:spacing w:before="0" w:after="0"/>
        <w:rPr>
          <w:color w:val="000000"/>
        </w:rPr>
      </w:pPr>
      <w:r w:rsidRPr="00FC3929">
        <w:rPr>
          <w:rStyle w:val="qowt-font5-tahoma"/>
        </w:rPr>
        <w:t>Fred Otto, Tactile Literacy Project Leader/Advisor</w:t>
      </w:r>
    </w:p>
    <w:p w14:paraId="6DBA219E" w14:textId="77777777" w:rsidR="00403D09" w:rsidRPr="00FC3929" w:rsidRDefault="00403D09" w:rsidP="00403D09">
      <w:pPr>
        <w:pStyle w:val="NormalWeb"/>
        <w:shd w:val="clear" w:color="auto" w:fill="FFFFFF"/>
        <w:spacing w:before="0" w:after="0"/>
        <w:rPr>
          <w:color w:val="000000"/>
        </w:rPr>
      </w:pPr>
      <w:r w:rsidRPr="00FC3929">
        <w:rPr>
          <w:rStyle w:val="qowt-font5-tahoma"/>
        </w:rPr>
        <w:t>Emily Grimany, Research Assistant</w:t>
      </w:r>
    </w:p>
    <w:p w14:paraId="18A89446" w14:textId="77777777" w:rsidR="00403D09" w:rsidRPr="00FC3929" w:rsidRDefault="00403D09" w:rsidP="00403D09">
      <w:pPr>
        <w:pStyle w:val="NormalWeb"/>
        <w:shd w:val="clear" w:color="auto" w:fill="FFFFFF"/>
        <w:spacing w:before="0" w:after="0"/>
        <w:rPr>
          <w:color w:val="000000"/>
        </w:rPr>
      </w:pPr>
      <w:r w:rsidRPr="00FC3929">
        <w:rPr>
          <w:rStyle w:val="qowt-font5-tahoma"/>
        </w:rPr>
        <w:t>Joyce Lopez, PlayAbility Toys™ Consultant</w:t>
      </w:r>
    </w:p>
    <w:p w14:paraId="164D0E3C" w14:textId="77777777" w:rsidR="00403D09" w:rsidRPr="00FC3929" w:rsidRDefault="00403D09" w:rsidP="00403D09">
      <w:pPr>
        <w:pStyle w:val="NormalWeb"/>
        <w:shd w:val="clear" w:color="auto" w:fill="FFFFFF"/>
        <w:spacing w:before="0" w:after="0"/>
        <w:rPr>
          <w:color w:val="000000"/>
        </w:rPr>
      </w:pPr>
      <w:r w:rsidRPr="00FC3929">
        <w:rPr>
          <w:rStyle w:val="qowt-font5-tahoma"/>
        </w:rPr>
        <w:t>Debi Harrison, Artist</w:t>
      </w:r>
    </w:p>
    <w:p w14:paraId="2527CE3E" w14:textId="77777777" w:rsidR="00403D09" w:rsidRPr="00FC3929" w:rsidRDefault="00403D09" w:rsidP="00403D09">
      <w:pPr>
        <w:pStyle w:val="NormalWeb"/>
        <w:shd w:val="clear" w:color="auto" w:fill="FFFFFF"/>
        <w:spacing w:before="0" w:after="0"/>
        <w:rPr>
          <w:rStyle w:val="qowt-font5-tahoma"/>
        </w:rPr>
      </w:pPr>
      <w:r w:rsidRPr="00FC3929">
        <w:rPr>
          <w:rStyle w:val="qowt-font5-tahoma"/>
        </w:rPr>
        <w:t>Melissa Escobar, Artist</w:t>
      </w:r>
    </w:p>
    <w:p w14:paraId="031FEE14" w14:textId="77777777" w:rsidR="00403D09" w:rsidRDefault="00403D09" w:rsidP="000A557B">
      <w:pPr>
        <w:pStyle w:val="NormalWeb"/>
        <w:shd w:val="clear" w:color="auto" w:fill="FFFFFF"/>
        <w:spacing w:before="0" w:after="0"/>
        <w:rPr>
          <w:color w:val="000000"/>
          <w:highlight w:val="yellow"/>
          <w:u w:val="single"/>
        </w:rPr>
      </w:pPr>
    </w:p>
    <w:p w14:paraId="11AED3CF" w14:textId="656D5D3A" w:rsidR="000A557B" w:rsidRPr="0064158A" w:rsidRDefault="000A557B" w:rsidP="000A557B">
      <w:pPr>
        <w:pStyle w:val="NormalWeb"/>
        <w:shd w:val="clear" w:color="auto" w:fill="FFFFFF"/>
        <w:spacing w:before="0" w:after="0"/>
        <w:rPr>
          <w:color w:val="000000"/>
        </w:rPr>
      </w:pPr>
      <w:r w:rsidRPr="0064158A">
        <w:rPr>
          <w:color w:val="000000"/>
          <w:u w:val="single"/>
        </w:rPr>
        <w:t>Product Description</w:t>
      </w:r>
    </w:p>
    <w:p w14:paraId="6EE4CF0C" w14:textId="77777777" w:rsidR="00403D09" w:rsidRDefault="00403D09" w:rsidP="00403D09">
      <w:pPr>
        <w:pStyle w:val="qowt-stl-plaintext"/>
        <w:shd w:val="clear" w:color="auto" w:fill="FFFFFF"/>
        <w:spacing w:before="0" w:beforeAutospacing="0" w:after="0" w:afterAutospacing="0"/>
        <w:rPr>
          <w:rFonts w:ascii="Tahoma" w:hAnsi="Tahoma" w:cs="Tahoma"/>
          <w:color w:val="000000"/>
        </w:rPr>
      </w:pPr>
      <w:r w:rsidRPr="00FC3929">
        <w:rPr>
          <w:rFonts w:ascii="Tahoma" w:hAnsi="Tahoma" w:cs="Tahoma"/>
          <w:color w:val="000000"/>
        </w:rPr>
        <w:t>Paint-by-Number Safari™ is a series of paint-by-number books that represent five (possibly six) animal locations: tropical rainforest, under the sea, backyard creatures, desert</w:t>
      </w:r>
      <w:r>
        <w:rPr>
          <w:rFonts w:ascii="Tahoma" w:hAnsi="Tahoma" w:cs="Tahoma"/>
          <w:color w:val="000000"/>
        </w:rPr>
        <w:t>,</w:t>
      </w:r>
      <w:r w:rsidRPr="00FC3929">
        <w:rPr>
          <w:rFonts w:ascii="Tahoma" w:hAnsi="Tahoma" w:cs="Tahoma"/>
          <w:color w:val="000000"/>
        </w:rPr>
        <w:t xml:space="preserve"> and so forth. Each print tactile drawing has information relating to core subjects, (e.g., size–math, habitat–social studies, etc.). The product includes color-mixing instructions to create "real-world colors." The target market is K-12 students who have visual impairment and blindness. APH develops the Paint-by-Number Series in partnership with PlayAbility Toys™.</w:t>
      </w:r>
    </w:p>
    <w:p w14:paraId="5D46CC24" w14:textId="77777777" w:rsidR="00403D09" w:rsidRDefault="00403D09" w:rsidP="00403D09">
      <w:pPr>
        <w:pStyle w:val="qowt-stl-plaintext"/>
        <w:shd w:val="clear" w:color="auto" w:fill="FFFFFF"/>
        <w:spacing w:before="0" w:beforeAutospacing="0" w:after="0" w:afterAutospacing="0"/>
        <w:rPr>
          <w:rFonts w:ascii="Tahoma" w:hAnsi="Tahoma" w:cs="Tahoma"/>
          <w:color w:val="000000"/>
          <w:highlight w:val="yellow"/>
          <w:u w:val="single"/>
        </w:rPr>
      </w:pPr>
    </w:p>
    <w:p w14:paraId="5BD5B9D1" w14:textId="77777777" w:rsidR="000A557B" w:rsidRPr="00403D09" w:rsidRDefault="000A557B" w:rsidP="00403D09">
      <w:pPr>
        <w:pStyle w:val="qowt-stl-plaintext"/>
        <w:shd w:val="clear" w:color="auto" w:fill="FFFFFF"/>
        <w:spacing w:before="0" w:beforeAutospacing="0" w:after="0" w:afterAutospacing="0"/>
        <w:rPr>
          <w:rFonts w:ascii="Tahoma" w:hAnsi="Tahoma" w:cs="Tahoma"/>
          <w:color w:val="000000"/>
          <w:u w:val="single"/>
        </w:rPr>
      </w:pPr>
      <w:r w:rsidRPr="00403D09">
        <w:rPr>
          <w:rFonts w:ascii="Tahoma" w:hAnsi="Tahoma" w:cs="Tahoma"/>
          <w:color w:val="000000"/>
          <w:u w:val="single"/>
        </w:rPr>
        <w:t>Research</w:t>
      </w:r>
    </w:p>
    <w:p w14:paraId="3A41428D" w14:textId="77777777" w:rsidR="00403D09" w:rsidRDefault="00403D09" w:rsidP="00403D09">
      <w:pPr>
        <w:pStyle w:val="qowt-stl-plaintext"/>
        <w:shd w:val="clear" w:color="auto" w:fill="FFFFFF"/>
        <w:spacing w:before="0" w:beforeAutospacing="0" w:after="0" w:afterAutospacing="0"/>
        <w:rPr>
          <w:rFonts w:ascii="Tahoma" w:hAnsi="Tahoma" w:cs="Tahoma"/>
          <w:color w:val="000000"/>
        </w:rPr>
      </w:pPr>
      <w:r w:rsidRPr="00FC3929">
        <w:rPr>
          <w:rFonts w:ascii="Tahoma" w:hAnsi="Tahoma" w:cs="Tahoma"/>
          <w:color w:val="000000"/>
        </w:rPr>
        <w:lastRenderedPageBreak/>
        <w:t>This is an ongoing series</w:t>
      </w:r>
      <w:r>
        <w:rPr>
          <w:rFonts w:ascii="Tahoma" w:hAnsi="Tahoma" w:cs="Tahoma"/>
          <w:color w:val="000000"/>
        </w:rPr>
        <w:t>;</w:t>
      </w:r>
      <w:r w:rsidRPr="00FC3929">
        <w:rPr>
          <w:rFonts w:ascii="Tahoma" w:hAnsi="Tahoma" w:cs="Tahoma"/>
          <w:color w:val="000000"/>
        </w:rPr>
        <w:t xml:space="preserve"> therefore, to review the original field-testing of the product, please see the 2017 Annual Research Report. The first book in the series, </w:t>
      </w:r>
      <w:r w:rsidRPr="00FC3929">
        <w:rPr>
          <w:rFonts w:ascii="Tahoma" w:hAnsi="Tahoma" w:cs="Tahoma"/>
          <w:i/>
          <w:color w:val="000000"/>
        </w:rPr>
        <w:t>Paint-by-Number Safari: Tropical Rain Forest</w:t>
      </w:r>
      <w:r w:rsidRPr="00FC3929">
        <w:rPr>
          <w:rFonts w:ascii="Tahoma" w:hAnsi="Tahoma" w:cs="Tahoma"/>
          <w:color w:val="000000"/>
        </w:rPr>
        <w:t xml:space="preserve"> launched August 22, 2017.</w:t>
      </w:r>
      <w:r>
        <w:rPr>
          <w:rFonts w:ascii="Tahoma" w:hAnsi="Tahoma" w:cs="Tahoma"/>
          <w:color w:val="000000"/>
        </w:rPr>
        <w:t xml:space="preserve"> </w:t>
      </w:r>
      <w:r w:rsidRPr="00FC3929">
        <w:rPr>
          <w:rFonts w:ascii="Tahoma" w:hAnsi="Tahoma" w:cs="Tahoma"/>
          <w:color w:val="000000"/>
        </w:rPr>
        <w:t xml:space="preserve">APH completed final reviews and APH launched the second book in this series </w:t>
      </w:r>
      <w:r w:rsidRPr="00FC3929">
        <w:rPr>
          <w:rFonts w:ascii="Tahoma" w:hAnsi="Tahoma" w:cs="Tahoma"/>
          <w:i/>
          <w:color w:val="000000"/>
        </w:rPr>
        <w:t>Paint-by-Number Safari: Under the Sea</w:t>
      </w:r>
      <w:r w:rsidRPr="00FC3929">
        <w:rPr>
          <w:rFonts w:ascii="Tahoma" w:hAnsi="Tahoma" w:cs="Tahoma"/>
          <w:color w:val="000000"/>
        </w:rPr>
        <w:t xml:space="preserve"> on January 4, 2019.</w:t>
      </w:r>
      <w:r>
        <w:rPr>
          <w:rFonts w:ascii="Tahoma" w:hAnsi="Tahoma" w:cs="Tahoma"/>
          <w:color w:val="000000"/>
        </w:rPr>
        <w:t xml:space="preserve"> APH launched </w:t>
      </w:r>
      <w:r w:rsidRPr="00FC3929">
        <w:rPr>
          <w:rFonts w:ascii="Tahoma" w:hAnsi="Tahoma" w:cs="Tahoma"/>
          <w:i/>
          <w:color w:val="000000"/>
        </w:rPr>
        <w:t>Paint-by-Number Safari: Backyard Creatures</w:t>
      </w:r>
      <w:r>
        <w:rPr>
          <w:rFonts w:ascii="Tahoma" w:hAnsi="Tahoma" w:cs="Tahoma"/>
          <w:color w:val="000000"/>
        </w:rPr>
        <w:t xml:space="preserve"> on January 8, 2020.</w:t>
      </w:r>
    </w:p>
    <w:p w14:paraId="4800B746" w14:textId="77777777" w:rsidR="00403D09" w:rsidRPr="00FC3929" w:rsidRDefault="00403D09" w:rsidP="00403D09">
      <w:pPr>
        <w:pStyle w:val="qowt-stl-plaintext"/>
        <w:shd w:val="clear" w:color="auto" w:fill="FFFFFF"/>
        <w:spacing w:before="0" w:beforeAutospacing="0" w:after="0" w:afterAutospacing="0"/>
        <w:rPr>
          <w:rFonts w:ascii="Tahoma" w:hAnsi="Tahoma" w:cs="Tahoma"/>
          <w:color w:val="000000"/>
        </w:rPr>
      </w:pPr>
    </w:p>
    <w:p w14:paraId="389D5690" w14:textId="77777777" w:rsidR="00403D09" w:rsidRPr="00FC3929" w:rsidRDefault="00403D09" w:rsidP="00403D09">
      <w:pPr>
        <w:pStyle w:val="qowt-stl-plaintext"/>
        <w:shd w:val="clear" w:color="auto" w:fill="FFFFFF"/>
        <w:spacing w:before="0" w:beforeAutospacing="0" w:after="0" w:afterAutospacing="0"/>
        <w:rPr>
          <w:rFonts w:ascii="Tahoma" w:hAnsi="Tahoma" w:cs="Tahoma"/>
          <w:color w:val="000000"/>
          <w:u w:val="single"/>
        </w:rPr>
      </w:pPr>
      <w:r w:rsidRPr="00FC3929">
        <w:rPr>
          <w:rFonts w:ascii="Tahoma" w:hAnsi="Tahoma" w:cs="Tahoma"/>
          <w:color w:val="000000"/>
          <w:u w:val="single"/>
        </w:rPr>
        <w:t>Work planned for FY 202</w:t>
      </w:r>
      <w:r>
        <w:rPr>
          <w:rFonts w:ascii="Tahoma" w:hAnsi="Tahoma" w:cs="Tahoma"/>
          <w:color w:val="000000"/>
          <w:u w:val="single"/>
        </w:rPr>
        <w:t>1</w:t>
      </w:r>
      <w:r w:rsidRPr="00FC3929">
        <w:rPr>
          <w:rFonts w:ascii="Tahoma" w:hAnsi="Tahoma" w:cs="Tahoma"/>
          <w:color w:val="000000"/>
          <w:u w:val="single"/>
        </w:rPr>
        <w:t xml:space="preserve"> </w:t>
      </w:r>
    </w:p>
    <w:p w14:paraId="070E9F58" w14:textId="77777777" w:rsidR="00403D09" w:rsidRPr="008C767B" w:rsidRDefault="00403D09" w:rsidP="00403D09">
      <w:pPr>
        <w:pStyle w:val="qowt-stl-plaintext"/>
        <w:shd w:val="clear" w:color="auto" w:fill="FFFFFF"/>
        <w:spacing w:before="0" w:beforeAutospacing="0" w:after="0" w:afterAutospacing="0"/>
        <w:rPr>
          <w:rFonts w:ascii="Tahoma" w:hAnsi="Tahoma" w:cs="Tahoma"/>
          <w:color w:val="000000"/>
        </w:rPr>
      </w:pPr>
      <w:r>
        <w:rPr>
          <w:rFonts w:ascii="Tahoma" w:hAnsi="Tahoma" w:cs="Tahoma"/>
          <w:color w:val="000000"/>
        </w:rPr>
        <w:t xml:space="preserve">APH expects to launch the fourth book by the end of the 2020 calendar year. </w:t>
      </w:r>
      <w:r w:rsidRPr="00FC3929">
        <w:rPr>
          <w:rFonts w:ascii="Tahoma" w:hAnsi="Tahoma" w:cs="Tahoma"/>
          <w:color w:val="000000"/>
        </w:rPr>
        <w:t xml:space="preserve">APH and PlayAbility Toys™ will begin work on the </w:t>
      </w:r>
      <w:r>
        <w:rPr>
          <w:rFonts w:ascii="Tahoma" w:hAnsi="Tahoma" w:cs="Tahoma"/>
          <w:color w:val="000000"/>
        </w:rPr>
        <w:t>fifth and final</w:t>
      </w:r>
      <w:r w:rsidRPr="00FC3929">
        <w:rPr>
          <w:rFonts w:ascii="Tahoma" w:hAnsi="Tahoma" w:cs="Tahoma"/>
          <w:color w:val="000000"/>
        </w:rPr>
        <w:t xml:space="preserve"> book in the series</w:t>
      </w:r>
      <w:r>
        <w:rPr>
          <w:rFonts w:ascii="Tahoma" w:hAnsi="Tahoma" w:cs="Tahoma"/>
          <w:color w:val="000000"/>
        </w:rPr>
        <w:t>—</w:t>
      </w:r>
      <w:r w:rsidRPr="00FC3929">
        <w:rPr>
          <w:rFonts w:ascii="Tahoma" w:hAnsi="Tahoma" w:cs="Tahoma"/>
          <w:i/>
          <w:color w:val="000000"/>
        </w:rPr>
        <w:t xml:space="preserve">Paint-by-Number Safari: </w:t>
      </w:r>
      <w:r>
        <w:rPr>
          <w:rFonts w:ascii="Tahoma" w:hAnsi="Tahoma" w:cs="Tahoma"/>
          <w:i/>
          <w:color w:val="000000"/>
        </w:rPr>
        <w:t>Endangered Species</w:t>
      </w:r>
      <w:r>
        <w:rPr>
          <w:rFonts w:ascii="Tahoma" w:hAnsi="Tahoma" w:cs="Tahoma"/>
          <w:color w:val="000000"/>
        </w:rPr>
        <w:t>.</w:t>
      </w:r>
    </w:p>
    <w:p w14:paraId="547775C9" w14:textId="77777777" w:rsidR="000A557B" w:rsidRPr="001250D1" w:rsidRDefault="000A557B" w:rsidP="00DC4B16">
      <w:pPr>
        <w:spacing w:after="0" w:line="240" w:lineRule="auto"/>
        <w:jc w:val="left"/>
        <w:rPr>
          <w:rFonts w:ascii="Tahoma" w:hAnsi="Tahoma" w:cs="Tahoma"/>
          <w:sz w:val="24"/>
          <w:szCs w:val="24"/>
        </w:rPr>
      </w:pPr>
    </w:p>
    <w:p w14:paraId="05EE8C85" w14:textId="77777777" w:rsidR="00BB6AE8" w:rsidRPr="001250D1" w:rsidRDefault="00BB6AE8" w:rsidP="00BB6AE8">
      <w:pPr>
        <w:pStyle w:val="Heading4"/>
      </w:pPr>
      <w:bookmarkStart w:id="28" w:name="_Toc494998366"/>
      <w:bookmarkStart w:id="29" w:name="_Toc52779991"/>
      <w:r w:rsidRPr="001250D1">
        <w:t>Strike-A-Pose: Body Awareness Cards for Students with Visual Impairments and Blindness</w:t>
      </w:r>
      <w:bookmarkEnd w:id="28"/>
      <w:bookmarkEnd w:id="29"/>
    </w:p>
    <w:p w14:paraId="2B917E65" w14:textId="4C8158E8" w:rsidR="00BB6AE8" w:rsidRDefault="001250D1" w:rsidP="00BB6AE8">
      <w:pPr>
        <w:spacing w:after="0" w:line="240" w:lineRule="auto"/>
        <w:jc w:val="center"/>
        <w:rPr>
          <w:rFonts w:ascii="Tahoma" w:hAnsi="Tahoma" w:cs="Tahoma"/>
          <w:sz w:val="24"/>
          <w:szCs w:val="24"/>
        </w:rPr>
      </w:pPr>
      <w:r w:rsidRPr="001250D1">
        <w:rPr>
          <w:rFonts w:ascii="Tahoma" w:hAnsi="Tahoma" w:cs="Tahoma"/>
          <w:sz w:val="24"/>
          <w:szCs w:val="24"/>
        </w:rPr>
        <w:t>(Disc</w:t>
      </w:r>
      <w:r w:rsidR="00BB6AE8" w:rsidRPr="001250D1">
        <w:rPr>
          <w:rFonts w:ascii="Tahoma" w:hAnsi="Tahoma" w:cs="Tahoma"/>
          <w:sz w:val="24"/>
          <w:szCs w:val="24"/>
        </w:rPr>
        <w:t>ontinued)</w:t>
      </w:r>
    </w:p>
    <w:p w14:paraId="04CE8AD1" w14:textId="77777777" w:rsidR="001250D1" w:rsidRDefault="001250D1" w:rsidP="001250D1">
      <w:pPr>
        <w:spacing w:after="0" w:line="240" w:lineRule="auto"/>
        <w:rPr>
          <w:rFonts w:ascii="Tahoma" w:hAnsi="Tahoma" w:cs="Tahoma"/>
          <w:sz w:val="24"/>
          <w:szCs w:val="24"/>
        </w:rPr>
      </w:pPr>
    </w:p>
    <w:p w14:paraId="67F8503C"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u w:val="single"/>
        </w:rPr>
        <w:t>Purpose</w:t>
      </w:r>
    </w:p>
    <w:p w14:paraId="3C2B00BD"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To provide a set of tactile/print cards that feature various body positions/movements that a student can mimic with her own body or with a 3D model/human figurine (e.g., reaching upward, stretching arms out to one’s side, bending an elbow/knee, leaning forward, touching toes, etc.)</w:t>
      </w:r>
    </w:p>
    <w:p w14:paraId="58C81E90" w14:textId="77777777" w:rsidR="001250D1" w:rsidRPr="001250D1" w:rsidRDefault="001250D1" w:rsidP="001250D1">
      <w:pPr>
        <w:spacing w:after="0" w:line="240" w:lineRule="auto"/>
        <w:rPr>
          <w:rFonts w:ascii="Tahoma" w:hAnsi="Tahoma" w:cs="Tahoma"/>
          <w:sz w:val="24"/>
          <w:szCs w:val="24"/>
        </w:rPr>
      </w:pPr>
    </w:p>
    <w:p w14:paraId="1049543B" w14:textId="77777777" w:rsidR="001250D1" w:rsidRPr="001250D1" w:rsidRDefault="001250D1" w:rsidP="001250D1">
      <w:pPr>
        <w:spacing w:after="0" w:line="240" w:lineRule="auto"/>
        <w:rPr>
          <w:rFonts w:ascii="Tahoma" w:hAnsi="Tahoma" w:cs="Tahoma"/>
          <w:sz w:val="24"/>
          <w:szCs w:val="24"/>
        </w:rPr>
      </w:pPr>
      <w:r w:rsidRPr="001250D1">
        <w:rPr>
          <w:noProof/>
        </w:rPr>
        <w:drawing>
          <wp:inline distT="0" distB="0" distL="0" distR="0" wp14:anchorId="3D658F8E" wp14:editId="7C411C24">
            <wp:extent cx="1294130" cy="2399030"/>
            <wp:effectExtent l="0" t="0" r="1270" b="1270"/>
            <wp:docPr id="85" name="Picture 85" descr="A composite image of a wood manikin merged with a young girl’s body. The right-facing side of the manikin is shown with its arm down by its side; the left-facing side of the girl shows her standing with her arm extended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 composite image of a wood manikin merged with a young girl’s body. The right-facing side of the manikin is shown with its arm down by its side; the left-facing side of the girl shows her standing with her arm extended upward."/>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294130" cy="2399030"/>
                    </a:xfrm>
                    <a:prstGeom prst="rect">
                      <a:avLst/>
                    </a:prstGeom>
                    <a:noFill/>
                    <a:ln>
                      <a:noFill/>
                    </a:ln>
                  </pic:spPr>
                </pic:pic>
              </a:graphicData>
            </a:graphic>
          </wp:inline>
        </w:drawing>
      </w:r>
    </w:p>
    <w:p w14:paraId="68310DB5" w14:textId="77777777" w:rsidR="001250D1" w:rsidRPr="001250D1" w:rsidRDefault="001250D1" w:rsidP="001250D1">
      <w:pPr>
        <w:spacing w:after="0" w:line="240" w:lineRule="auto"/>
        <w:rPr>
          <w:rFonts w:ascii="Tahoma" w:hAnsi="Tahoma" w:cs="Tahoma"/>
          <w:sz w:val="24"/>
          <w:szCs w:val="24"/>
          <w:u w:val="single"/>
        </w:rPr>
      </w:pPr>
    </w:p>
    <w:p w14:paraId="3CE7D463"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u w:val="single"/>
        </w:rPr>
        <w:t>Project Staff</w:t>
      </w:r>
      <w:r w:rsidRPr="001250D1">
        <w:rPr>
          <w:rFonts w:ascii="Tahoma" w:hAnsi="Tahoma" w:cs="Tahoma"/>
          <w:sz w:val="24"/>
          <w:szCs w:val="24"/>
        </w:rPr>
        <w:tab/>
      </w:r>
    </w:p>
    <w:p w14:paraId="24CBA891"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Karen J. Poppe, Tactile Literacy Project Leader</w:t>
      </w:r>
    </w:p>
    <w:p w14:paraId="340E8AE8"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Rachel Bishop, Research Assistant</w:t>
      </w:r>
    </w:p>
    <w:p w14:paraId="2CF3C405"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Laura Greenwell, Graphic Designer</w:t>
      </w:r>
    </w:p>
    <w:p w14:paraId="1EB3B036" w14:textId="77777777" w:rsidR="001250D1" w:rsidRPr="001250D1" w:rsidRDefault="001250D1" w:rsidP="001250D1">
      <w:pPr>
        <w:spacing w:after="0" w:line="240" w:lineRule="auto"/>
        <w:jc w:val="left"/>
        <w:rPr>
          <w:rFonts w:ascii="Tahoma" w:hAnsi="Tahoma" w:cs="Tahoma"/>
          <w:sz w:val="24"/>
          <w:szCs w:val="24"/>
        </w:rPr>
      </w:pPr>
    </w:p>
    <w:p w14:paraId="6E7BCA87" w14:textId="77777777" w:rsidR="001250D1" w:rsidRPr="001250D1" w:rsidRDefault="001250D1" w:rsidP="001250D1">
      <w:pPr>
        <w:spacing w:after="0" w:line="240" w:lineRule="auto"/>
        <w:jc w:val="left"/>
        <w:rPr>
          <w:rFonts w:ascii="Tahoma" w:hAnsi="Tahoma" w:cs="Tahoma"/>
          <w:sz w:val="24"/>
          <w:szCs w:val="24"/>
          <w:u w:val="single"/>
        </w:rPr>
      </w:pPr>
      <w:r w:rsidRPr="001250D1">
        <w:rPr>
          <w:rFonts w:ascii="Tahoma" w:hAnsi="Tahoma" w:cs="Tahoma"/>
          <w:sz w:val="24"/>
          <w:szCs w:val="24"/>
          <w:u w:val="single"/>
        </w:rPr>
        <w:t>Background</w:t>
      </w:r>
    </w:p>
    <w:p w14:paraId="1E157EC0" w14:textId="77777777" w:rsidR="001250D1" w:rsidRPr="001250D1" w:rsidRDefault="001250D1" w:rsidP="001250D1">
      <w:pPr>
        <w:tabs>
          <w:tab w:val="left" w:pos="2250"/>
        </w:tabs>
        <w:spacing w:after="0" w:line="240" w:lineRule="auto"/>
        <w:jc w:val="left"/>
        <w:rPr>
          <w:rFonts w:ascii="Tahoma" w:hAnsi="Tahoma" w:cs="Tahoma"/>
          <w:sz w:val="24"/>
          <w:szCs w:val="24"/>
        </w:rPr>
      </w:pPr>
      <w:r w:rsidRPr="001250D1">
        <w:rPr>
          <w:rFonts w:ascii="Tahoma" w:hAnsi="Tahoma" w:cs="Tahoma"/>
          <w:sz w:val="24"/>
          <w:szCs w:val="24"/>
        </w:rPr>
        <w:t xml:space="preserve">In January 2017, the project leader submitted a formal product submission form that described the instructional value and expected tangible design of Strike-A-Pose: Body </w:t>
      </w:r>
      <w:r w:rsidRPr="001250D1">
        <w:rPr>
          <w:rFonts w:ascii="Tahoma" w:hAnsi="Tahoma" w:cs="Tahoma"/>
          <w:sz w:val="24"/>
          <w:szCs w:val="24"/>
        </w:rPr>
        <w:lastRenderedPageBreak/>
        <w:t>Awareness Cards for Students with Visual Impairments and Blindness. The intention was to provide a set of tactile/print cards that feature various body positions and movements (e.g., reaching upward, stretching arms out to one’s side, bending an elbow/knee, leaning forward, raising one arm, touching toes, etc.). Similar cards are sold commercially to provide yoga, dance, and gymnastics instruction, as shown below:</w:t>
      </w:r>
    </w:p>
    <w:p w14:paraId="39AC6032" w14:textId="77777777" w:rsidR="001250D1" w:rsidRPr="001250D1" w:rsidRDefault="001250D1" w:rsidP="001250D1">
      <w:pPr>
        <w:tabs>
          <w:tab w:val="left" w:pos="2250"/>
        </w:tabs>
        <w:spacing w:after="0" w:line="240" w:lineRule="auto"/>
        <w:rPr>
          <w:rFonts w:ascii="Tahoma" w:hAnsi="Tahoma" w:cs="Tahoma"/>
          <w:sz w:val="24"/>
          <w:szCs w:val="24"/>
        </w:rPr>
      </w:pPr>
    </w:p>
    <w:p w14:paraId="24F32CD7" w14:textId="77777777" w:rsidR="001250D1" w:rsidRPr="001250D1" w:rsidRDefault="001250D1" w:rsidP="001250D1">
      <w:pPr>
        <w:tabs>
          <w:tab w:val="left" w:pos="2250"/>
        </w:tabs>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68E17DF2" wp14:editId="2DA9AA45">
            <wp:extent cx="1187450" cy="1686560"/>
            <wp:effectExtent l="0" t="0" r="0" b="8890"/>
            <wp:docPr id="86" name="Picture 86" descr="Images of body-positon cards retrieved from http://childhood101.com/2012/02/making-body-shapes-with-printable-body-shape-c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ages of body-positon cards retrieved from http://childhood101.com/2012/02/making-body-shapes-with-printable-body-shape-cards/&#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187450" cy="1686560"/>
                    </a:xfrm>
                    <a:prstGeom prst="rect">
                      <a:avLst/>
                    </a:prstGeom>
                    <a:noFill/>
                    <a:ln>
                      <a:noFill/>
                    </a:ln>
                  </pic:spPr>
                </pic:pic>
              </a:graphicData>
            </a:graphic>
          </wp:inline>
        </w:drawing>
      </w:r>
    </w:p>
    <w:p w14:paraId="200C034F" w14:textId="77777777" w:rsidR="001250D1" w:rsidRPr="001250D1" w:rsidRDefault="001250D1" w:rsidP="001250D1">
      <w:pPr>
        <w:tabs>
          <w:tab w:val="left" w:pos="2250"/>
        </w:tabs>
        <w:spacing w:after="0" w:line="240" w:lineRule="auto"/>
        <w:rPr>
          <w:rFonts w:ascii="Tahoma" w:hAnsi="Tahoma" w:cs="Tahoma"/>
          <w:sz w:val="24"/>
          <w:szCs w:val="24"/>
        </w:rPr>
      </w:pPr>
    </w:p>
    <w:p w14:paraId="07E7A0F4" w14:textId="77777777" w:rsidR="001250D1" w:rsidRPr="001250D1" w:rsidRDefault="001250D1" w:rsidP="001250D1">
      <w:pPr>
        <w:tabs>
          <w:tab w:val="left" w:pos="2250"/>
        </w:tabs>
        <w:spacing w:after="0" w:line="240" w:lineRule="auto"/>
        <w:jc w:val="left"/>
        <w:rPr>
          <w:rFonts w:ascii="Tahoma" w:hAnsi="Tahoma" w:cs="Tahoma"/>
          <w:sz w:val="24"/>
          <w:szCs w:val="24"/>
        </w:rPr>
      </w:pPr>
      <w:r w:rsidRPr="001250D1">
        <w:rPr>
          <w:rFonts w:ascii="Tahoma" w:hAnsi="Tahoma" w:cs="Tahoma"/>
          <w:sz w:val="24"/>
          <w:szCs w:val="24"/>
        </w:rPr>
        <w:t>The project leader detailed many skills and concepts that would likely be addressed by Strike-A-Pose, including the following:</w:t>
      </w:r>
    </w:p>
    <w:p w14:paraId="5C166D68"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Develop spatial awareness through movement</w:t>
      </w:r>
    </w:p>
    <w:p w14:paraId="63701488"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Improve physical coordination, gross motor skills, and balance</w:t>
      </w:r>
    </w:p>
    <w:p w14:paraId="5DD098DF"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Increase understanding of spatial terminology and directional concepts</w:t>
      </w:r>
    </w:p>
    <w:p w14:paraId="26857955"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Encourage movement and increase mobility skills</w:t>
      </w:r>
    </w:p>
    <w:p w14:paraId="698C6EF1"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Build muscular strength</w:t>
      </w:r>
    </w:p>
    <w:p w14:paraId="4B89152D" w14:textId="77777777" w:rsidR="001250D1" w:rsidRPr="001250D1" w:rsidRDefault="001250D1" w:rsidP="00975BAF">
      <w:pPr>
        <w:widowControl/>
        <w:numPr>
          <w:ilvl w:val="0"/>
          <w:numId w:val="128"/>
        </w:numPr>
        <w:tabs>
          <w:tab w:val="left" w:pos="225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Promote creative self-expression</w:t>
      </w:r>
    </w:p>
    <w:p w14:paraId="64FE4253" w14:textId="77777777" w:rsidR="001250D1" w:rsidRPr="001250D1" w:rsidRDefault="001250D1" w:rsidP="001250D1">
      <w:pPr>
        <w:tabs>
          <w:tab w:val="left" w:pos="2250"/>
        </w:tabs>
        <w:spacing w:after="0" w:line="240" w:lineRule="auto"/>
        <w:rPr>
          <w:rFonts w:ascii="Tahoma" w:hAnsi="Tahoma" w:cs="Tahoma"/>
          <w:sz w:val="24"/>
          <w:szCs w:val="24"/>
        </w:rPr>
      </w:pPr>
    </w:p>
    <w:p w14:paraId="09436856" w14:textId="77777777" w:rsidR="001250D1" w:rsidRPr="001250D1" w:rsidRDefault="001250D1" w:rsidP="001250D1">
      <w:pPr>
        <w:tabs>
          <w:tab w:val="left" w:pos="2250"/>
        </w:tabs>
        <w:spacing w:after="0" w:line="240" w:lineRule="auto"/>
        <w:jc w:val="left"/>
        <w:rPr>
          <w:rFonts w:ascii="Tahoma" w:hAnsi="Tahoma" w:cs="Tahoma"/>
          <w:sz w:val="24"/>
          <w:szCs w:val="24"/>
        </w:rPr>
      </w:pPr>
      <w:r w:rsidRPr="001250D1">
        <w:rPr>
          <w:rFonts w:ascii="Tahoma" w:hAnsi="Tahoma" w:cs="Tahoma"/>
          <w:sz w:val="24"/>
          <w:szCs w:val="24"/>
        </w:rPr>
        <w:t>From a tactile literacy focus, Strike-A-Pose could effectively facilitate a young child’s interpretation of tactile illustrations by showing body positions from different perspectives (front view and side view). It will also help the child navigate from his own body to a realistic model and then to a representative 2D tactile graphic. This tactile continuum is emphasized within several APH products, especially Setting the Stage for Tactile Understanding and Room with a View (see separate annual report).</w:t>
      </w:r>
    </w:p>
    <w:p w14:paraId="7A065A38" w14:textId="77777777" w:rsidR="001250D1" w:rsidRPr="001250D1" w:rsidRDefault="001250D1" w:rsidP="001250D1">
      <w:pPr>
        <w:tabs>
          <w:tab w:val="left" w:pos="2250"/>
        </w:tabs>
        <w:spacing w:after="0" w:line="240" w:lineRule="auto"/>
        <w:rPr>
          <w:rFonts w:ascii="Tahoma" w:hAnsi="Tahoma" w:cs="Tahoma"/>
          <w:sz w:val="24"/>
          <w:szCs w:val="24"/>
        </w:rPr>
      </w:pPr>
    </w:p>
    <w:p w14:paraId="60C01246" w14:textId="77777777" w:rsidR="001250D1" w:rsidRPr="001250D1" w:rsidRDefault="001250D1" w:rsidP="001250D1">
      <w:pPr>
        <w:tabs>
          <w:tab w:val="left" w:pos="2250"/>
        </w:tabs>
        <w:spacing w:after="0" w:line="240" w:lineRule="auto"/>
        <w:jc w:val="left"/>
        <w:rPr>
          <w:rFonts w:ascii="Tahoma" w:hAnsi="Tahoma" w:cs="Tahoma"/>
          <w:sz w:val="24"/>
          <w:szCs w:val="24"/>
        </w:rPr>
      </w:pPr>
      <w:r w:rsidRPr="001250D1">
        <w:rPr>
          <w:rFonts w:ascii="Tahoma" w:hAnsi="Tahoma" w:cs="Tahoma"/>
          <w:sz w:val="24"/>
          <w:szCs w:val="24"/>
        </w:rPr>
        <w:t>Several online articles and research studies stress the importance of body awareness concepts for students with visual impairments and blindness:</w:t>
      </w:r>
    </w:p>
    <w:p w14:paraId="4389F20E" w14:textId="77777777" w:rsidR="001250D1" w:rsidRPr="001250D1" w:rsidRDefault="001250D1" w:rsidP="00975BAF">
      <w:pPr>
        <w:widowControl/>
        <w:numPr>
          <w:ilvl w:val="0"/>
          <w:numId w:val="129"/>
        </w:numPr>
        <w:adjustRightInd/>
        <w:spacing w:after="0" w:line="240" w:lineRule="auto"/>
        <w:contextualSpacing/>
        <w:jc w:val="left"/>
        <w:textAlignment w:val="auto"/>
        <w:rPr>
          <w:rFonts w:ascii="Tahoma" w:hAnsi="Tahoma" w:cs="Tahoma"/>
          <w:color w:val="0000FF"/>
          <w:sz w:val="24"/>
          <w:u w:val="single"/>
        </w:rPr>
      </w:pPr>
      <w:r w:rsidRPr="001250D1">
        <w:rPr>
          <w:rFonts w:ascii="Tahoma" w:hAnsi="Tahoma" w:cs="Tahoma"/>
          <w:sz w:val="24"/>
          <w:szCs w:val="24"/>
        </w:rPr>
        <w:t xml:space="preserve">Carmen Willings, Teacher of Students with Visual Impairments, states, “Physical experiences will help lay the foundation for development. Once a student has learned the concepts using their bodies, they can then develop concepts related to models and representation.” Retrieved from </w:t>
      </w:r>
    </w:p>
    <w:p w14:paraId="1E17C8C6" w14:textId="77777777" w:rsidR="001250D1" w:rsidRPr="001250D1" w:rsidRDefault="002B3538" w:rsidP="001250D1">
      <w:pPr>
        <w:widowControl/>
        <w:adjustRightInd/>
        <w:spacing w:after="0" w:line="240" w:lineRule="auto"/>
        <w:ind w:left="720"/>
        <w:contextualSpacing/>
        <w:jc w:val="left"/>
        <w:rPr>
          <w:rFonts w:ascii="Tahoma" w:hAnsi="Tahoma" w:cs="Tahoma"/>
          <w:sz w:val="24"/>
          <w:szCs w:val="24"/>
        </w:rPr>
      </w:pPr>
      <w:hyperlink r:id="rId18" w:history="1">
        <w:r w:rsidR="001250D1" w:rsidRPr="001250D1">
          <w:rPr>
            <w:rFonts w:ascii="Tahoma" w:hAnsi="Tahoma" w:cs="Tahoma"/>
            <w:color w:val="0000FF"/>
            <w:sz w:val="24"/>
            <w:u w:val="single"/>
          </w:rPr>
          <w:t>https://www.teachingvisuallyimpaired.com/concepts-to-teach.html</w:t>
        </w:r>
      </w:hyperlink>
    </w:p>
    <w:p w14:paraId="117E0490" w14:textId="77777777" w:rsidR="001250D1" w:rsidRPr="001250D1" w:rsidRDefault="001250D1" w:rsidP="001250D1">
      <w:pPr>
        <w:tabs>
          <w:tab w:val="left" w:pos="2250"/>
        </w:tabs>
        <w:spacing w:after="0" w:line="240" w:lineRule="auto"/>
        <w:rPr>
          <w:rFonts w:ascii="Tahoma" w:hAnsi="Tahoma"/>
          <w:sz w:val="24"/>
          <w:szCs w:val="24"/>
        </w:rPr>
      </w:pPr>
    </w:p>
    <w:p w14:paraId="2A81B75E" w14:textId="77777777" w:rsidR="001250D1" w:rsidRPr="001250D1" w:rsidRDefault="001250D1" w:rsidP="00975BAF">
      <w:pPr>
        <w:widowControl/>
        <w:numPr>
          <w:ilvl w:val="0"/>
          <w:numId w:val="129"/>
        </w:numPr>
        <w:tabs>
          <w:tab w:val="left" w:pos="2250"/>
        </w:tabs>
        <w:adjustRightInd/>
        <w:spacing w:after="0" w:line="240" w:lineRule="auto"/>
        <w:contextualSpacing/>
        <w:jc w:val="left"/>
        <w:textAlignment w:val="auto"/>
        <w:rPr>
          <w:rFonts w:ascii="Tahoma" w:hAnsi="Tahoma" w:cs="Tahoma"/>
          <w:color w:val="00B050"/>
          <w:sz w:val="24"/>
          <w:szCs w:val="24"/>
        </w:rPr>
      </w:pPr>
      <w:r w:rsidRPr="001250D1">
        <w:rPr>
          <w:rFonts w:ascii="Tahoma" w:hAnsi="Tahoma" w:cs="Tahoma"/>
          <w:sz w:val="24"/>
          <w:szCs w:val="24"/>
        </w:rPr>
        <w:t xml:space="preserve">“Children who grow up without useful visual information often have difficulties with motor planning, are at risk for delayed motor development, and may have sensory integration deficits. Body awareness leads to concept development, which is a foundation for more complex concepts and abstract reasoning. Motor </w:t>
      </w:r>
      <w:r w:rsidRPr="001250D1">
        <w:rPr>
          <w:rFonts w:ascii="Tahoma" w:hAnsi="Tahoma" w:cs="Tahoma"/>
          <w:sz w:val="24"/>
          <w:szCs w:val="24"/>
        </w:rPr>
        <w:lastRenderedPageBreak/>
        <w:t xml:space="preserve">responses significantly increase when modeled. Concepts must be taught more deliberately to students who are blind and visually impaired.” Retrieved from: </w:t>
      </w:r>
      <w:hyperlink r:id="rId19" w:history="1">
        <w:r w:rsidRPr="001250D1">
          <w:rPr>
            <w:rFonts w:ascii="Tahoma" w:hAnsi="Tahoma" w:cs="Tahoma"/>
            <w:color w:val="0000FF"/>
            <w:sz w:val="24"/>
            <w:u w:val="single"/>
          </w:rPr>
          <w:t>http://scholarworks.sfasu.edu/cgi/viewcontent.cgi?article=1028&amp;context=brightideas</w:t>
        </w:r>
      </w:hyperlink>
    </w:p>
    <w:p w14:paraId="4D646DAF" w14:textId="77777777" w:rsidR="001250D1" w:rsidRPr="001250D1" w:rsidRDefault="001250D1" w:rsidP="001250D1">
      <w:pPr>
        <w:tabs>
          <w:tab w:val="left" w:pos="2250"/>
        </w:tabs>
        <w:spacing w:after="0" w:line="240" w:lineRule="auto"/>
        <w:ind w:left="720"/>
        <w:rPr>
          <w:rFonts w:ascii="Tahoma" w:hAnsi="Tahoma" w:cs="Tahoma"/>
          <w:color w:val="00B050"/>
          <w:sz w:val="24"/>
          <w:szCs w:val="24"/>
        </w:rPr>
      </w:pPr>
    </w:p>
    <w:p w14:paraId="20D0B8EE" w14:textId="77777777" w:rsidR="001250D1" w:rsidRPr="001250D1" w:rsidRDefault="001250D1" w:rsidP="00975BAF">
      <w:pPr>
        <w:widowControl/>
        <w:numPr>
          <w:ilvl w:val="0"/>
          <w:numId w:val="129"/>
        </w:numPr>
        <w:adjustRightInd/>
        <w:spacing w:after="0" w:line="240" w:lineRule="auto"/>
        <w:contextualSpacing/>
        <w:jc w:val="left"/>
        <w:textAlignment w:val="auto"/>
        <w:rPr>
          <w:rFonts w:ascii="Tahoma" w:hAnsi="Tahoma" w:cs="Tahoma"/>
          <w:color w:val="1F497D"/>
          <w:sz w:val="24"/>
          <w:szCs w:val="24"/>
        </w:rPr>
      </w:pPr>
      <w:r w:rsidRPr="001250D1">
        <w:rPr>
          <w:rFonts w:ascii="Tahoma" w:hAnsi="Tahoma" w:cs="Tahoma"/>
          <w:sz w:val="24"/>
          <w:szCs w:val="24"/>
        </w:rPr>
        <w:t xml:space="preserve">“Poor motor skills may lead to poor performance in physical activities, which may reduce a child’s sense of competence. This may lead to withdrawal from movement activities that would, in turn, lead to limited opportunities to practice motor skills and participate socially (Skinner and Peck).” Houwen, S., Visscher, C., Lemmink, K. A., &amp; Hartman, E. (2009, May 1). Motor skill performance of children and adolescents with visual impairments: A review. </w:t>
      </w:r>
      <w:r w:rsidRPr="001250D1">
        <w:rPr>
          <w:rFonts w:ascii="Tahoma" w:hAnsi="Tahoma" w:cs="Tahoma"/>
          <w:i/>
          <w:sz w:val="24"/>
          <w:szCs w:val="24"/>
        </w:rPr>
        <w:t>Exceptional Children</w:t>
      </w:r>
      <w:r w:rsidRPr="001250D1">
        <w:rPr>
          <w:rFonts w:ascii="Tahoma" w:hAnsi="Tahoma" w:cs="Tahoma"/>
          <w:sz w:val="24"/>
          <w:szCs w:val="24"/>
        </w:rPr>
        <w:t xml:space="preserve">, </w:t>
      </w:r>
      <w:r w:rsidRPr="001250D1">
        <w:rPr>
          <w:rFonts w:ascii="Tahoma" w:hAnsi="Tahoma" w:cs="Tahoma"/>
          <w:i/>
          <w:sz w:val="24"/>
          <w:szCs w:val="24"/>
        </w:rPr>
        <w:t>75</w:t>
      </w:r>
      <w:r w:rsidRPr="001250D1">
        <w:rPr>
          <w:rFonts w:ascii="Tahoma" w:hAnsi="Tahoma" w:cs="Tahoma"/>
          <w:sz w:val="24"/>
          <w:szCs w:val="24"/>
        </w:rPr>
        <w:t xml:space="preserve">(4), 464-492. </w:t>
      </w:r>
    </w:p>
    <w:p w14:paraId="02533A96" w14:textId="77777777" w:rsidR="001250D1" w:rsidRPr="001250D1" w:rsidRDefault="001250D1" w:rsidP="001250D1">
      <w:pPr>
        <w:tabs>
          <w:tab w:val="left" w:pos="2250"/>
        </w:tabs>
        <w:spacing w:after="0" w:line="240" w:lineRule="auto"/>
        <w:ind w:left="720"/>
        <w:contextualSpacing/>
        <w:rPr>
          <w:rFonts w:ascii="Tahoma" w:hAnsi="Tahoma" w:cs="Tahoma"/>
          <w:color w:val="FF0000"/>
          <w:sz w:val="24"/>
          <w:szCs w:val="24"/>
        </w:rPr>
      </w:pPr>
    </w:p>
    <w:p w14:paraId="4DFB41D7"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 xml:space="preserve">The product concept was formally reviewed by fellow project leaders who could objectively evaluate it based on several criteria. Amy T. Parker, Product Development Project Leader, indicated the following: </w:t>
      </w:r>
    </w:p>
    <w:p w14:paraId="3B19BB89" w14:textId="77777777" w:rsidR="001250D1" w:rsidRPr="001250D1" w:rsidRDefault="001250D1" w:rsidP="001250D1">
      <w:pPr>
        <w:widowControl/>
        <w:adjustRightInd/>
        <w:spacing w:after="0" w:line="240" w:lineRule="auto"/>
        <w:ind w:left="360"/>
        <w:jc w:val="left"/>
        <w:rPr>
          <w:rFonts w:ascii="Tahoma" w:hAnsi="Tahoma" w:cs="Tahoma"/>
          <w:sz w:val="24"/>
          <w:szCs w:val="24"/>
        </w:rPr>
      </w:pPr>
      <w:r w:rsidRPr="001250D1">
        <w:rPr>
          <w:rFonts w:ascii="Tahoma" w:hAnsi="Tahoma" w:cs="Tahoma"/>
          <w:sz w:val="24"/>
          <w:szCs w:val="24"/>
        </w:rPr>
        <w:t>“</w:t>
      </w:r>
      <w:r w:rsidRPr="001250D1">
        <w:rPr>
          <w:rFonts w:ascii="Tahoma" w:hAnsi="Tahoma"/>
          <w:sz w:val="24"/>
          <w:szCs w:val="24"/>
        </w:rPr>
        <w:t>The need for activities, games, and supports that help teach blind and deafblind students</w:t>
      </w:r>
      <w:r w:rsidRPr="001250D1">
        <w:rPr>
          <w:sz w:val="24"/>
          <w:szCs w:val="24"/>
        </w:rPr>
        <w:t> </w:t>
      </w:r>
      <w:r w:rsidRPr="001250D1">
        <w:rPr>
          <w:rFonts w:ascii="Tahoma" w:hAnsi="Tahoma"/>
          <w:sz w:val="24"/>
          <w:szCs w:val="24"/>
        </w:rPr>
        <w:t>in the areas of body movement, body awareness, body positioning, posing</w:t>
      </w:r>
      <w:r w:rsidRPr="001250D1">
        <w:rPr>
          <w:sz w:val="24"/>
          <w:szCs w:val="24"/>
        </w:rPr>
        <w:t> </w:t>
      </w:r>
      <w:r w:rsidRPr="001250D1">
        <w:rPr>
          <w:rFonts w:ascii="Tahoma" w:hAnsi="Tahoma"/>
          <w:sz w:val="24"/>
          <w:szCs w:val="24"/>
        </w:rPr>
        <w:t>is well documented.</w:t>
      </w:r>
      <w:r w:rsidRPr="001250D1">
        <w:rPr>
          <w:sz w:val="24"/>
          <w:szCs w:val="24"/>
        </w:rPr>
        <w:t> </w:t>
      </w:r>
      <w:r w:rsidRPr="001250D1">
        <w:rPr>
          <w:rFonts w:ascii="Tahoma" w:hAnsi="Tahoma"/>
          <w:sz w:val="24"/>
          <w:szCs w:val="24"/>
        </w:rPr>
        <w:t>Teaching students to purposefully use body poses and positions are related to areas within the Expanded Core Curriculum, including orientation and mobility;</w:t>
      </w:r>
      <w:r w:rsidRPr="001250D1">
        <w:rPr>
          <w:sz w:val="24"/>
          <w:szCs w:val="24"/>
        </w:rPr>
        <w:t> </w:t>
      </w:r>
      <w:r w:rsidRPr="001250D1">
        <w:rPr>
          <w:rFonts w:ascii="Tahoma" w:hAnsi="Tahoma"/>
          <w:sz w:val="24"/>
          <w:szCs w:val="24"/>
        </w:rPr>
        <w:t>social skills;</w:t>
      </w:r>
      <w:r w:rsidRPr="001250D1">
        <w:rPr>
          <w:sz w:val="24"/>
          <w:szCs w:val="24"/>
        </w:rPr>
        <w:t> </w:t>
      </w:r>
      <w:r w:rsidRPr="001250D1">
        <w:rPr>
          <w:rFonts w:ascii="Tahoma" w:hAnsi="Tahoma"/>
          <w:sz w:val="24"/>
          <w:szCs w:val="24"/>
        </w:rPr>
        <w:t>recreation/leisure; and employment skills. People who are blind and deafblind are at risk for passivity and learned helplessness. Body awareness, strength and confidence are associated with increased quality of life, positive transition outcomes, and favorable employment outcomes. Some practitioners and researchers have incorporated activities such as yoga, which include body positioning and awareness, into interventions with students who are blind and deafblind</w:t>
      </w:r>
      <w:r w:rsidRPr="001250D1">
        <w:rPr>
          <w:sz w:val="24"/>
          <w:szCs w:val="24"/>
        </w:rPr>
        <w:t> </w:t>
      </w:r>
      <w:r w:rsidRPr="001250D1">
        <w:rPr>
          <w:rFonts w:ascii="Tahoma" w:hAnsi="Tahoma"/>
          <w:sz w:val="24"/>
          <w:szCs w:val="24"/>
        </w:rPr>
        <w:t>and have seen positive behavioral and emotional outcomes.”</w:t>
      </w:r>
    </w:p>
    <w:p w14:paraId="653C4CDC" w14:textId="77777777" w:rsidR="001250D1" w:rsidRPr="001250D1" w:rsidRDefault="001250D1" w:rsidP="001250D1">
      <w:pPr>
        <w:spacing w:after="0" w:line="240" w:lineRule="auto"/>
        <w:rPr>
          <w:rFonts w:ascii="Tahoma" w:hAnsi="Tahoma" w:cs="Tahoma"/>
          <w:sz w:val="24"/>
          <w:szCs w:val="24"/>
          <w:u w:val="single"/>
        </w:rPr>
      </w:pPr>
    </w:p>
    <w:p w14:paraId="555D88CF"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The project leader envisioned the Strike-A-Pose kit consisting of the following components:</w:t>
      </w:r>
    </w:p>
    <w:p w14:paraId="005654D4" w14:textId="77777777" w:rsidR="001250D1" w:rsidRPr="001250D1" w:rsidRDefault="001250D1" w:rsidP="00254A14">
      <w:pPr>
        <w:widowControl/>
        <w:numPr>
          <w:ilvl w:val="0"/>
          <w:numId w:val="10"/>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Print/tactile body position cards</w:t>
      </w:r>
    </w:p>
    <w:p w14:paraId="0B010483" w14:textId="77777777" w:rsidR="001250D1" w:rsidRPr="001250D1" w:rsidRDefault="001250D1" w:rsidP="00254A14">
      <w:pPr>
        <w:widowControl/>
        <w:numPr>
          <w:ilvl w:val="0"/>
          <w:numId w:val="10"/>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 xml:space="preserve">Small wood manikin from outside vendor </w:t>
      </w:r>
    </w:p>
    <w:p w14:paraId="4116D19C" w14:textId="77777777" w:rsidR="001250D1" w:rsidRPr="001250D1" w:rsidRDefault="001250D1" w:rsidP="00254A14">
      <w:pPr>
        <w:widowControl/>
        <w:numPr>
          <w:ilvl w:val="0"/>
          <w:numId w:val="10"/>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Instruction Booklet in separate large print and braille versions</w:t>
      </w:r>
    </w:p>
    <w:p w14:paraId="2374227C" w14:textId="77777777" w:rsidR="001250D1" w:rsidRPr="001250D1" w:rsidRDefault="001250D1" w:rsidP="00254A14">
      <w:pPr>
        <w:widowControl/>
        <w:numPr>
          <w:ilvl w:val="0"/>
          <w:numId w:val="10"/>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Carrying/sorting box for materials</w:t>
      </w:r>
    </w:p>
    <w:p w14:paraId="395BAAEA" w14:textId="77777777" w:rsidR="001250D1" w:rsidRPr="001250D1" w:rsidRDefault="001250D1" w:rsidP="001250D1">
      <w:pPr>
        <w:spacing w:after="0" w:line="240" w:lineRule="auto"/>
        <w:ind w:left="540"/>
        <w:rPr>
          <w:rFonts w:ascii="Tahoma" w:hAnsi="Tahoma" w:cs="Tahoma"/>
          <w:sz w:val="24"/>
          <w:szCs w:val="24"/>
        </w:rPr>
      </w:pPr>
    </w:p>
    <w:p w14:paraId="0CB8B1DF"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r w:rsidRPr="001250D1">
        <w:rPr>
          <w:rFonts w:ascii="Tahoma" w:hAnsi="Tahoma" w:cs="Tahoma"/>
          <w:sz w:val="24"/>
          <w:szCs w:val="24"/>
        </w:rPr>
        <w:t>In April 2017, the development and production of Strike-A-Pose was presented to the Product Evaluation Team, and in May 2017, to the Product Advisory and Review Committee. The project was assigned the grant #690. Minimal work on this newly approved product occurred during FY 2017. However, the project leader and project staff partook in the following tasks:</w:t>
      </w:r>
    </w:p>
    <w:p w14:paraId="248C69D7" w14:textId="77777777" w:rsidR="001250D1" w:rsidRPr="001250D1" w:rsidRDefault="001250D1" w:rsidP="00975BAF">
      <w:pPr>
        <w:widowControl/>
        <w:numPr>
          <w:ilvl w:val="0"/>
          <w:numId w:val="130"/>
        </w:numPr>
        <w:tabs>
          <w:tab w:val="left" w:pos="-270"/>
          <w:tab w:val="left" w:pos="720"/>
        </w:tabs>
        <w:suppressAutoHyphens/>
        <w:adjustRightInd/>
        <w:spacing w:after="0" w:line="240" w:lineRule="auto"/>
        <w:jc w:val="left"/>
        <w:textAlignment w:val="auto"/>
        <w:rPr>
          <w:rFonts w:ascii="Tahoma" w:hAnsi="Tahoma" w:cs="Tahoma"/>
          <w:sz w:val="24"/>
          <w:szCs w:val="24"/>
        </w:rPr>
      </w:pPr>
      <w:r w:rsidRPr="001250D1">
        <w:rPr>
          <w:rFonts w:ascii="Tahoma" w:hAnsi="Tahoma" w:cs="Tahoma"/>
          <w:sz w:val="24"/>
          <w:szCs w:val="24"/>
        </w:rPr>
        <w:t>Locating a 3D model that does not rest on a metal rod (potentially misinterpreted as a third leg)</w:t>
      </w:r>
    </w:p>
    <w:p w14:paraId="39C52EEE" w14:textId="77777777" w:rsidR="001250D1" w:rsidRPr="001250D1" w:rsidRDefault="001250D1" w:rsidP="00975BAF">
      <w:pPr>
        <w:widowControl/>
        <w:numPr>
          <w:ilvl w:val="0"/>
          <w:numId w:val="130"/>
        </w:numPr>
        <w:tabs>
          <w:tab w:val="left" w:pos="-270"/>
          <w:tab w:val="left" w:pos="720"/>
        </w:tabs>
        <w:suppressAutoHyphens/>
        <w:adjustRightInd/>
        <w:spacing w:after="0" w:line="240" w:lineRule="auto"/>
        <w:jc w:val="left"/>
        <w:textAlignment w:val="auto"/>
        <w:rPr>
          <w:rFonts w:ascii="Tahoma" w:hAnsi="Tahoma" w:cs="Tahoma"/>
          <w:sz w:val="24"/>
          <w:szCs w:val="24"/>
        </w:rPr>
      </w:pPr>
      <w:r w:rsidRPr="001250D1">
        <w:rPr>
          <w:rFonts w:ascii="Tahoma" w:hAnsi="Tahoma" w:cs="Tahoma"/>
          <w:sz w:val="24"/>
          <w:szCs w:val="24"/>
        </w:rPr>
        <w:lastRenderedPageBreak/>
        <w:t xml:space="preserve">Reviewing relevant literature and products that addressed body awareness concepts, such as the </w:t>
      </w:r>
      <w:r w:rsidRPr="001250D1">
        <w:rPr>
          <w:rFonts w:ascii="Tahoma" w:hAnsi="Tahoma" w:cs="Tahoma"/>
          <w:i/>
          <w:sz w:val="24"/>
          <w:szCs w:val="24"/>
        </w:rPr>
        <w:t>Hill Performance Test of Selected Positional Concepts</w:t>
      </w:r>
      <w:r w:rsidRPr="001250D1">
        <w:rPr>
          <w:rFonts w:ascii="Tahoma" w:hAnsi="Tahoma" w:cs="Tahoma"/>
          <w:sz w:val="24"/>
          <w:szCs w:val="24"/>
        </w:rPr>
        <w:t>,</w:t>
      </w:r>
      <w:r w:rsidRPr="001250D1">
        <w:rPr>
          <w:rFonts w:ascii="Tahoma" w:hAnsi="Tahoma" w:cs="Tahoma"/>
          <w:i/>
          <w:sz w:val="24"/>
          <w:szCs w:val="24"/>
        </w:rPr>
        <w:t xml:space="preserve"> </w:t>
      </w:r>
      <w:r w:rsidRPr="001250D1">
        <w:rPr>
          <w:rFonts w:ascii="Tahoma" w:hAnsi="Tahoma" w:cs="Tahoma"/>
          <w:sz w:val="24"/>
          <w:szCs w:val="24"/>
        </w:rPr>
        <w:t>published in 1981 and developed by Everett W. Hill, Ed.D.</w:t>
      </w:r>
    </w:p>
    <w:p w14:paraId="5CA6216C" w14:textId="77777777" w:rsidR="001250D1" w:rsidRPr="001250D1" w:rsidRDefault="001250D1" w:rsidP="00975BAF">
      <w:pPr>
        <w:widowControl/>
        <w:numPr>
          <w:ilvl w:val="0"/>
          <w:numId w:val="130"/>
        </w:numPr>
        <w:tabs>
          <w:tab w:val="left" w:pos="-270"/>
          <w:tab w:val="left" w:pos="720"/>
        </w:tabs>
        <w:suppressAutoHyphens/>
        <w:adjustRightInd/>
        <w:spacing w:after="0" w:line="240" w:lineRule="auto"/>
        <w:jc w:val="left"/>
        <w:textAlignment w:val="auto"/>
        <w:rPr>
          <w:rFonts w:ascii="Tahoma" w:hAnsi="Tahoma" w:cs="Tahoma"/>
          <w:sz w:val="24"/>
          <w:szCs w:val="24"/>
        </w:rPr>
      </w:pPr>
      <w:r w:rsidRPr="001250D1">
        <w:rPr>
          <w:rFonts w:ascii="Tahoma" w:hAnsi="Tahoma" w:cs="Tahoma"/>
          <w:sz w:val="24"/>
          <w:szCs w:val="24"/>
        </w:rPr>
        <w:t>Dabbling in possible graphical presentations that merge images of real children with the 3D model, as well as related body-position cards</w:t>
      </w:r>
    </w:p>
    <w:p w14:paraId="6C5D1894" w14:textId="77777777" w:rsidR="001250D1" w:rsidRPr="001250D1" w:rsidRDefault="001250D1" w:rsidP="001250D1">
      <w:pPr>
        <w:tabs>
          <w:tab w:val="left" w:pos="-270"/>
        </w:tabs>
        <w:spacing w:after="0" w:line="240" w:lineRule="auto"/>
        <w:rPr>
          <w:rFonts w:ascii="Tahoma" w:hAnsi="Tahoma" w:cs="Tahoma"/>
          <w:color w:val="FF0000"/>
          <w:sz w:val="24"/>
          <w:szCs w:val="24"/>
          <w:u w:val="single"/>
        </w:rPr>
      </w:pPr>
    </w:p>
    <w:p w14:paraId="4A84D8A1"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r w:rsidRPr="001250D1">
        <w:rPr>
          <w:rFonts w:ascii="Tahoma" w:hAnsi="Tahoma" w:cs="Tahoma"/>
          <w:sz w:val="24"/>
          <w:szCs w:val="24"/>
        </w:rPr>
        <w:t>Throughout FY 2018, significant progress on Strike-A-Pose was interrupted by focus on higher priority projects by both the project leader and other project team members. However, a few notable strides included the following:</w:t>
      </w:r>
    </w:p>
    <w:p w14:paraId="657783DC" w14:textId="77777777" w:rsidR="001250D1" w:rsidRPr="001250D1" w:rsidRDefault="001250D1" w:rsidP="00975BAF">
      <w:pPr>
        <w:numPr>
          <w:ilvl w:val="0"/>
          <w:numId w:val="163"/>
        </w:numPr>
        <w:tabs>
          <w:tab w:val="left" w:pos="-270"/>
          <w:tab w:val="left" w:pos="720"/>
        </w:tabs>
        <w:suppressAutoHyphens/>
        <w:spacing w:after="0" w:line="240" w:lineRule="auto"/>
        <w:jc w:val="left"/>
        <w:textAlignment w:val="auto"/>
        <w:rPr>
          <w:rFonts w:ascii="Tahoma" w:hAnsi="Tahoma" w:cs="Tahoma"/>
          <w:sz w:val="24"/>
          <w:szCs w:val="24"/>
        </w:rPr>
      </w:pPr>
      <w:r w:rsidRPr="001250D1">
        <w:rPr>
          <w:rFonts w:ascii="Tahoma" w:hAnsi="Tahoma" w:cs="Tahoma"/>
          <w:sz w:val="24"/>
          <w:szCs w:val="24"/>
        </w:rPr>
        <w:t xml:space="preserve">The project leader located and acquired a sample of commercially available 3D 8-in. model/manikin that stands on a magnetic base, thus avoiding the “third-leg” confusion posed by other similar models that used a metal rod stand. </w:t>
      </w:r>
    </w:p>
    <w:p w14:paraId="350A73ED" w14:textId="77777777" w:rsidR="001250D1" w:rsidRPr="001250D1" w:rsidRDefault="001250D1" w:rsidP="00975BAF">
      <w:pPr>
        <w:numPr>
          <w:ilvl w:val="0"/>
          <w:numId w:val="163"/>
        </w:numPr>
        <w:tabs>
          <w:tab w:val="left" w:pos="-270"/>
          <w:tab w:val="left" w:pos="720"/>
        </w:tabs>
        <w:suppressAutoHyphens/>
        <w:spacing w:after="0" w:line="240" w:lineRule="auto"/>
        <w:jc w:val="left"/>
        <w:textAlignment w:val="auto"/>
        <w:rPr>
          <w:rFonts w:ascii="Tahoma" w:hAnsi="Tahoma" w:cs="Tahoma"/>
          <w:sz w:val="24"/>
          <w:szCs w:val="24"/>
        </w:rPr>
      </w:pPr>
      <w:r w:rsidRPr="001250D1">
        <w:rPr>
          <w:rFonts w:ascii="Tahoma" w:hAnsi="Tahoma" w:cs="Tahoma"/>
          <w:sz w:val="24"/>
          <w:szCs w:val="24"/>
        </w:rPr>
        <w:t>The project leader reviewed a product called Fleximan, designed by Boguslaw Marek and produced by Hungry Fingers™, that has a similar instructional objective and uses a magnetic 2D stick figure with movable joints (</w:t>
      </w:r>
      <w:hyperlink r:id="rId20" w:history="1">
        <w:r w:rsidRPr="001250D1">
          <w:rPr>
            <w:rFonts w:ascii="Tahoma" w:hAnsi="Tahoma" w:cs="Tahoma"/>
            <w:color w:val="0000FF"/>
            <w:sz w:val="24"/>
            <w:szCs w:val="24"/>
            <w:u w:val="single"/>
          </w:rPr>
          <w:t>http://www.hungryfingers.com/Fleximan.pdf</w:t>
        </w:r>
      </w:hyperlink>
      <w:r w:rsidRPr="001250D1">
        <w:rPr>
          <w:rFonts w:ascii="Tahoma" w:hAnsi="Tahoma" w:cs="Tahoma"/>
          <w:sz w:val="24"/>
          <w:szCs w:val="24"/>
        </w:rPr>
        <w:t>). This product was observed at a recent international tactile graphics conference by a co-project leader, who brought it to the current project leader’s attention. The product does not appear to be currently available in the United States; but, perhaps, it can be ordered by APH from the distributor and included with the eventual APH product. Reference to the product would be made in APH’s accompanying activity guide for Strike-A-Pose.</w:t>
      </w:r>
    </w:p>
    <w:p w14:paraId="6D0E1F3D" w14:textId="77777777" w:rsidR="001250D1" w:rsidRPr="001250D1" w:rsidRDefault="001250D1" w:rsidP="00975BAF">
      <w:pPr>
        <w:numPr>
          <w:ilvl w:val="0"/>
          <w:numId w:val="163"/>
        </w:numPr>
        <w:tabs>
          <w:tab w:val="left" w:pos="-270"/>
          <w:tab w:val="left" w:pos="720"/>
        </w:tabs>
        <w:suppressAutoHyphens/>
        <w:spacing w:after="0" w:line="240" w:lineRule="auto"/>
        <w:jc w:val="left"/>
        <w:textAlignment w:val="auto"/>
        <w:rPr>
          <w:rFonts w:ascii="Tahoma" w:hAnsi="Tahoma" w:cs="Tahoma"/>
          <w:b/>
          <w:sz w:val="24"/>
          <w:szCs w:val="24"/>
        </w:rPr>
      </w:pPr>
      <w:r w:rsidRPr="001250D1">
        <w:rPr>
          <w:rFonts w:ascii="Tahoma" w:hAnsi="Tahoma" w:cs="Tahoma"/>
          <w:sz w:val="24"/>
          <w:szCs w:val="24"/>
        </w:rPr>
        <w:t>The project leader honed and broadened the product design to include hook-backed pieces in various shapes/textures that could be used to create poses on a felt board (see below), similar in style to APH’s existing Picture Maker kit and accessories. The interactive pieces for student assembly, paired with the included 3D model, will give the product a unique structural design that is different from anything currently on the market and one that utilizes existing APH materials and manufacturing processes.</w:t>
      </w:r>
    </w:p>
    <w:p w14:paraId="51D166B0"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r w:rsidRPr="001250D1">
        <w:rPr>
          <w:rFonts w:ascii="Arial" w:hAnsi="Arial" w:cs="Tahoma"/>
          <w:noProof/>
          <w:sz w:val="28"/>
          <w:szCs w:val="20"/>
        </w:rPr>
        <w:drawing>
          <wp:inline distT="0" distB="0" distL="0" distR="0" wp14:anchorId="60F5EE7C" wp14:editId="55CAE795">
            <wp:extent cx="1560830" cy="1941830"/>
            <wp:effectExtent l="0" t="0" r="1270" b="1270"/>
            <wp:docPr id="87" name="Picture 87" descr="Stick-like figures are constructed with various hooked-backed shapes and strips to create a variety of poses (e.g., legs apart and elbows bent, arms down and legs apart, kicking a ball,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tick-like figures are constructed with various hooked-backed shapes and strips to create a variety of poses (e.g., legs apart and elbows bent, arms down and legs apart, kicking a ball, etc.). "/>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1560830" cy="1941830"/>
                    </a:xfrm>
                    <a:prstGeom prst="rect">
                      <a:avLst/>
                    </a:prstGeom>
                    <a:noFill/>
                  </pic:spPr>
                </pic:pic>
              </a:graphicData>
            </a:graphic>
          </wp:inline>
        </w:drawing>
      </w:r>
    </w:p>
    <w:p w14:paraId="695D4DC5"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p>
    <w:p w14:paraId="3B7D649F"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r w:rsidRPr="001250D1">
        <w:rPr>
          <w:rFonts w:ascii="Tahoma" w:hAnsi="Tahoma" w:cs="Tahoma"/>
          <w:sz w:val="24"/>
          <w:szCs w:val="24"/>
        </w:rPr>
        <w:t xml:space="preserve">In January 2018, the project leader conducted the first Product Development Committee meeting to review the expected structure of the prototype. The color, size, and quantity of planned items were listed in detail and reviewed with the project team. </w:t>
      </w:r>
    </w:p>
    <w:p w14:paraId="5489EA5F" w14:textId="77777777" w:rsidR="001250D1" w:rsidRPr="001250D1" w:rsidRDefault="001250D1" w:rsidP="001250D1">
      <w:pPr>
        <w:tabs>
          <w:tab w:val="left" w:pos="-270"/>
          <w:tab w:val="left" w:pos="720"/>
        </w:tabs>
        <w:suppressAutoHyphens/>
        <w:spacing w:after="0" w:line="240" w:lineRule="auto"/>
        <w:jc w:val="left"/>
        <w:rPr>
          <w:rFonts w:ascii="Tahoma" w:hAnsi="Tahoma" w:cs="Tahoma"/>
          <w:sz w:val="24"/>
          <w:szCs w:val="24"/>
        </w:rPr>
      </w:pPr>
    </w:p>
    <w:p w14:paraId="49F12AB5" w14:textId="77777777" w:rsidR="001250D1" w:rsidRPr="001250D1" w:rsidRDefault="001250D1" w:rsidP="001250D1">
      <w:pPr>
        <w:tabs>
          <w:tab w:val="left" w:pos="-270"/>
          <w:tab w:val="left" w:pos="720"/>
        </w:tabs>
        <w:suppressAutoHyphens/>
        <w:spacing w:after="0" w:line="240" w:lineRule="auto"/>
        <w:jc w:val="left"/>
        <w:rPr>
          <w:rFonts w:ascii="Tahoma" w:hAnsi="Tahoma" w:cs="Tahoma"/>
          <w:b/>
          <w:sz w:val="24"/>
          <w:szCs w:val="24"/>
        </w:rPr>
      </w:pPr>
      <w:r w:rsidRPr="001250D1">
        <w:rPr>
          <w:rFonts w:ascii="Tahoma" w:hAnsi="Tahoma" w:cs="Tahoma"/>
          <w:sz w:val="24"/>
          <w:szCs w:val="24"/>
        </w:rPr>
        <w:lastRenderedPageBreak/>
        <w:t>According to a new matrix-scoring process used by an in-house review committee to evaluate all APH product ideas and endeavors, Strike-A-Pose garnered a weighted score of 56 out of a possible 93. In an effort to minimize the number of active projects on a given project leader’s work plate, as well as the time demands on other staff resources, Strike-A-Pose reverted to on-hold status as of July 2018.</w:t>
      </w:r>
    </w:p>
    <w:p w14:paraId="440046AF" w14:textId="77777777" w:rsidR="001250D1" w:rsidRPr="001250D1" w:rsidRDefault="001250D1" w:rsidP="001250D1">
      <w:pPr>
        <w:spacing w:after="0" w:line="240" w:lineRule="auto"/>
        <w:jc w:val="left"/>
        <w:rPr>
          <w:rFonts w:ascii="Tahoma" w:hAnsi="Tahoma" w:cs="Tahoma"/>
          <w:sz w:val="24"/>
          <w:szCs w:val="24"/>
          <w:u w:val="single"/>
        </w:rPr>
      </w:pPr>
    </w:p>
    <w:p w14:paraId="59A474C0" w14:textId="77777777" w:rsidR="001250D1" w:rsidRPr="001250D1" w:rsidRDefault="001250D1" w:rsidP="001250D1">
      <w:pPr>
        <w:spacing w:after="0" w:line="240" w:lineRule="auto"/>
        <w:jc w:val="left"/>
        <w:rPr>
          <w:rFonts w:ascii="Tahoma" w:hAnsi="Tahoma" w:cs="Tahoma"/>
          <w:sz w:val="24"/>
          <w:szCs w:val="24"/>
          <w:u w:val="single"/>
        </w:rPr>
      </w:pPr>
      <w:r w:rsidRPr="001250D1">
        <w:rPr>
          <w:rFonts w:ascii="Tahoma" w:hAnsi="Tahoma" w:cs="Tahoma"/>
          <w:sz w:val="24"/>
          <w:szCs w:val="24"/>
        </w:rPr>
        <w:t>The development of Strike-A-Pose remained on the list of inactive products for FY 2019 as the project leader and the Research team, collectively, addressed higher-priority products and products with a near-availability status.</w:t>
      </w:r>
    </w:p>
    <w:p w14:paraId="151FC70A" w14:textId="77777777" w:rsidR="001250D1" w:rsidRPr="001250D1" w:rsidRDefault="001250D1" w:rsidP="001250D1">
      <w:pPr>
        <w:spacing w:after="0" w:line="240" w:lineRule="auto"/>
        <w:jc w:val="left"/>
        <w:rPr>
          <w:rFonts w:ascii="Tahoma" w:hAnsi="Tahoma" w:cs="Tahoma"/>
          <w:sz w:val="24"/>
          <w:szCs w:val="24"/>
          <w:u w:val="single"/>
        </w:rPr>
      </w:pPr>
    </w:p>
    <w:p w14:paraId="7F238393" w14:textId="77777777" w:rsidR="001250D1" w:rsidRPr="001250D1" w:rsidRDefault="001250D1" w:rsidP="001250D1">
      <w:pPr>
        <w:spacing w:after="0" w:line="240" w:lineRule="auto"/>
        <w:jc w:val="left"/>
        <w:rPr>
          <w:rFonts w:ascii="Tahoma" w:hAnsi="Tahoma" w:cs="Tahoma"/>
          <w:sz w:val="24"/>
          <w:szCs w:val="24"/>
          <w:u w:val="single"/>
        </w:rPr>
      </w:pPr>
      <w:r w:rsidRPr="001250D1">
        <w:rPr>
          <w:rFonts w:ascii="Tahoma" w:hAnsi="Tahoma" w:cs="Tahoma"/>
          <w:sz w:val="24"/>
          <w:szCs w:val="24"/>
          <w:u w:val="single"/>
        </w:rPr>
        <w:t>Work during FY 2020</w:t>
      </w:r>
    </w:p>
    <w:p w14:paraId="107BA068" w14:textId="77777777" w:rsidR="001250D1" w:rsidRPr="001250D1" w:rsidRDefault="001250D1" w:rsidP="001250D1">
      <w:pPr>
        <w:spacing w:after="0" w:line="240" w:lineRule="auto"/>
        <w:jc w:val="left"/>
        <w:rPr>
          <w:rFonts w:ascii="Tahoma" w:hAnsi="Tahoma" w:cs="Tahoma"/>
          <w:sz w:val="24"/>
          <w:szCs w:val="24"/>
          <w:u w:val="single"/>
        </w:rPr>
      </w:pPr>
      <w:r w:rsidRPr="001250D1">
        <w:rPr>
          <w:rFonts w:ascii="Tahoma" w:hAnsi="Tahoma" w:cs="Tahoma"/>
          <w:sz w:val="24"/>
          <w:szCs w:val="24"/>
        </w:rPr>
        <w:t>In July 2020, the development of Strike-A-Pose was abandoned as a project as decided by an in-house committee who reviewed and determined impactful APH products for the future.</w:t>
      </w:r>
    </w:p>
    <w:p w14:paraId="71C56EF3" w14:textId="77777777" w:rsidR="001250D1" w:rsidRPr="001250D1" w:rsidRDefault="001250D1" w:rsidP="001250D1">
      <w:pPr>
        <w:spacing w:after="0" w:line="240" w:lineRule="auto"/>
        <w:jc w:val="left"/>
        <w:rPr>
          <w:rFonts w:ascii="Tahoma" w:hAnsi="Tahoma" w:cs="Tahoma"/>
          <w:sz w:val="24"/>
          <w:szCs w:val="24"/>
          <w:u w:val="single"/>
        </w:rPr>
      </w:pPr>
    </w:p>
    <w:p w14:paraId="3E3E50D2" w14:textId="77777777" w:rsidR="001250D1" w:rsidRPr="001250D1" w:rsidRDefault="001250D1" w:rsidP="001250D1">
      <w:pPr>
        <w:spacing w:after="0" w:line="240" w:lineRule="auto"/>
        <w:jc w:val="left"/>
        <w:rPr>
          <w:rFonts w:ascii="Tahoma" w:hAnsi="Tahoma" w:cs="Tahoma"/>
          <w:sz w:val="24"/>
          <w:szCs w:val="24"/>
          <w:u w:val="single"/>
        </w:rPr>
      </w:pPr>
      <w:r w:rsidRPr="001250D1">
        <w:rPr>
          <w:rFonts w:ascii="Tahoma" w:hAnsi="Tahoma" w:cs="Tahoma"/>
          <w:sz w:val="24"/>
          <w:szCs w:val="24"/>
          <w:u w:val="single"/>
        </w:rPr>
        <w:t>Work planned for FY 2021</w:t>
      </w:r>
    </w:p>
    <w:p w14:paraId="77AF5B88" w14:textId="77777777" w:rsidR="001250D1" w:rsidRPr="001250D1" w:rsidRDefault="001250D1" w:rsidP="001250D1">
      <w:pPr>
        <w:rPr>
          <w:rFonts w:ascii="Tahoma" w:hAnsi="Tahoma"/>
          <w:sz w:val="24"/>
          <w:szCs w:val="24"/>
        </w:rPr>
      </w:pPr>
      <w:r w:rsidRPr="001250D1">
        <w:rPr>
          <w:rFonts w:ascii="Tahoma" w:hAnsi="Tahoma"/>
          <w:sz w:val="24"/>
          <w:szCs w:val="24"/>
        </w:rPr>
        <w:t>The development of Strike-A-Pose is officially discontinued.</w:t>
      </w:r>
    </w:p>
    <w:p w14:paraId="1AF7D73B" w14:textId="77777777" w:rsidR="00005652" w:rsidRPr="00184D6C" w:rsidRDefault="00C74CCB" w:rsidP="00F964BE">
      <w:pPr>
        <w:pStyle w:val="Heading2"/>
      </w:pPr>
      <w:bookmarkStart w:id="30" w:name="_Toc52779992"/>
      <w:r w:rsidRPr="00184D6C">
        <w:t>MA</w:t>
      </w:r>
      <w:r w:rsidR="008D43AE" w:rsidRPr="00184D6C">
        <w:t>THEMATICS</w:t>
      </w:r>
      <w:bookmarkEnd w:id="30"/>
    </w:p>
    <w:p w14:paraId="0579E388" w14:textId="77777777" w:rsidR="00973898" w:rsidRPr="00184D6C" w:rsidRDefault="00973898" w:rsidP="00F964BE">
      <w:pPr>
        <w:spacing w:after="0" w:line="240" w:lineRule="auto"/>
        <w:rPr>
          <w:rFonts w:ascii="Tahoma" w:hAnsi="Tahoma" w:cs="Tahoma"/>
          <w:b/>
          <w:sz w:val="24"/>
          <w:szCs w:val="24"/>
          <w:u w:val="single"/>
        </w:rPr>
      </w:pPr>
    </w:p>
    <w:p w14:paraId="1589E9A3" w14:textId="77777777" w:rsidR="00E7426A" w:rsidRPr="002852CD" w:rsidRDefault="00E7426A" w:rsidP="00E7426A">
      <w:pPr>
        <w:pStyle w:val="Heading4"/>
        <w:rPr>
          <w:rFonts w:eastAsia="Tahoma"/>
        </w:rPr>
      </w:pPr>
      <w:bookmarkStart w:id="31" w:name="_Toc52779993"/>
      <w:r w:rsidRPr="002852CD">
        <w:rPr>
          <w:rFonts w:eastAsia="Tahoma"/>
        </w:rPr>
        <w:t>AnimalWatch VI: Building Graphics Literacy</w:t>
      </w:r>
      <w:bookmarkEnd w:id="31"/>
    </w:p>
    <w:p w14:paraId="66D4C77D" w14:textId="77777777" w:rsidR="00E7426A" w:rsidRPr="00B86179" w:rsidRDefault="00E7426A" w:rsidP="00E7426A">
      <w:pPr>
        <w:spacing w:after="0" w:line="240" w:lineRule="auto"/>
        <w:jc w:val="center"/>
        <w:rPr>
          <w:rFonts w:ascii="Tahoma" w:hAnsi="Tahoma" w:cs="Tahoma"/>
          <w:sz w:val="24"/>
        </w:rPr>
      </w:pPr>
      <w:r w:rsidRPr="00B86179">
        <w:rPr>
          <w:rFonts w:ascii="Tahoma" w:hAnsi="Tahoma" w:cs="Tahoma"/>
          <w:sz w:val="24"/>
        </w:rPr>
        <w:t>(Completed)</w:t>
      </w:r>
    </w:p>
    <w:p w14:paraId="0BF5E5DF" w14:textId="77777777" w:rsidR="00E7426A" w:rsidRPr="00B86179" w:rsidRDefault="00E7426A" w:rsidP="00E7426A">
      <w:pPr>
        <w:spacing w:after="0" w:line="240" w:lineRule="auto"/>
        <w:jc w:val="left"/>
        <w:rPr>
          <w:rFonts w:ascii="Tahoma" w:eastAsia="Tahoma" w:hAnsi="Tahoma" w:cs="Tahoma"/>
          <w:sz w:val="24"/>
        </w:rPr>
      </w:pPr>
    </w:p>
    <w:p w14:paraId="73805F38" w14:textId="77777777" w:rsidR="00E7426A" w:rsidRPr="00B86179" w:rsidRDefault="00E7426A" w:rsidP="00E7426A">
      <w:pPr>
        <w:spacing w:after="0" w:line="240" w:lineRule="auto"/>
        <w:jc w:val="left"/>
        <w:rPr>
          <w:rFonts w:ascii="Tahoma" w:hAnsi="Tahoma" w:cs="Tahoma"/>
          <w:sz w:val="24"/>
          <w:u w:val="single"/>
        </w:rPr>
      </w:pPr>
      <w:r w:rsidRPr="00B86179">
        <w:rPr>
          <w:rFonts w:ascii="Tahoma" w:hAnsi="Tahoma" w:cs="Tahoma"/>
          <w:sz w:val="24"/>
          <w:u w:val="single"/>
        </w:rPr>
        <w:t>Purpose</w:t>
      </w:r>
    </w:p>
    <w:p w14:paraId="1ED1E4ED"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 xml:space="preserve">To promote fluency with different kinds of graphs, maps, and data presentations for students with visual impairments in grades 5-9 through an accessible iPad® app </w:t>
      </w:r>
    </w:p>
    <w:p w14:paraId="75481C0E" w14:textId="77777777" w:rsidR="00E7426A" w:rsidRPr="00B86179" w:rsidRDefault="00E7426A" w:rsidP="00E7426A">
      <w:pPr>
        <w:spacing w:after="0" w:line="240" w:lineRule="auto"/>
        <w:jc w:val="left"/>
        <w:rPr>
          <w:rFonts w:ascii="Tahoma" w:hAnsi="Tahoma" w:cs="Tahoma"/>
          <w:sz w:val="24"/>
        </w:rPr>
      </w:pPr>
    </w:p>
    <w:p w14:paraId="6A693B9F" w14:textId="77777777" w:rsidR="00E7426A" w:rsidRPr="00B86179" w:rsidRDefault="00E7426A" w:rsidP="00E7426A">
      <w:pPr>
        <w:spacing w:after="0" w:line="240" w:lineRule="auto"/>
        <w:jc w:val="left"/>
        <w:rPr>
          <w:rFonts w:ascii="Tahoma" w:hAnsi="Tahoma" w:cs="Tahoma"/>
          <w:sz w:val="24"/>
          <w:u w:val="single"/>
        </w:rPr>
      </w:pPr>
      <w:r w:rsidRPr="00B86179">
        <w:rPr>
          <w:rFonts w:ascii="Tahoma" w:hAnsi="Tahoma" w:cs="Tahoma"/>
          <w:sz w:val="24"/>
          <w:u w:val="single"/>
        </w:rPr>
        <w:t>Project Staff</w:t>
      </w:r>
    </w:p>
    <w:p w14:paraId="62212A63"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Fred Otto, Project Leader</w:t>
      </w:r>
    </w:p>
    <w:p w14:paraId="2D63F9D3" w14:textId="668B9B1F" w:rsidR="00E7426A" w:rsidRPr="00B86179" w:rsidRDefault="00F73AB8" w:rsidP="00E7426A">
      <w:pPr>
        <w:spacing w:after="0" w:line="240" w:lineRule="auto"/>
        <w:jc w:val="left"/>
        <w:rPr>
          <w:rFonts w:ascii="Tahoma" w:hAnsi="Tahoma" w:cs="Tahoma"/>
          <w:sz w:val="24"/>
        </w:rPr>
      </w:pPr>
      <w:r>
        <w:rPr>
          <w:rFonts w:ascii="Tahoma" w:hAnsi="Tahoma" w:cs="Tahoma"/>
          <w:sz w:val="24"/>
        </w:rPr>
        <w:t>Lawrence Lovelace, iOS</w:t>
      </w:r>
      <w:r w:rsidR="00E7426A" w:rsidRPr="00B86179">
        <w:rPr>
          <w:rFonts w:ascii="Tahoma" w:hAnsi="Tahoma" w:cs="Tahoma"/>
          <w:sz w:val="24"/>
        </w:rPr>
        <w:t xml:space="preserve"> Programmer </w:t>
      </w:r>
    </w:p>
    <w:p w14:paraId="6F73CFAB"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Frank Hayden, Director of Technical &amp; Manufacturing Research</w:t>
      </w:r>
    </w:p>
    <w:p w14:paraId="48F2BFEB"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Rosemary Sims, Research Assistant</w:t>
      </w:r>
    </w:p>
    <w:p w14:paraId="23B96A52" w14:textId="77777777" w:rsidR="00E7426A" w:rsidRPr="00B86179" w:rsidRDefault="00E7426A" w:rsidP="00E7426A">
      <w:pPr>
        <w:spacing w:after="0" w:line="240" w:lineRule="auto"/>
        <w:jc w:val="left"/>
        <w:rPr>
          <w:rFonts w:ascii="Tahoma" w:hAnsi="Tahoma" w:cs="Tahoma"/>
          <w:sz w:val="24"/>
        </w:rPr>
      </w:pPr>
    </w:p>
    <w:p w14:paraId="1B309E5D" w14:textId="77777777" w:rsidR="00E7426A" w:rsidRPr="00B86179" w:rsidRDefault="00E7426A" w:rsidP="00E7426A">
      <w:pPr>
        <w:spacing w:after="0" w:line="240" w:lineRule="auto"/>
        <w:jc w:val="left"/>
        <w:rPr>
          <w:rFonts w:ascii="Tahoma" w:hAnsi="Tahoma" w:cs="Tahoma"/>
          <w:sz w:val="24"/>
          <w:u w:val="single"/>
        </w:rPr>
      </w:pPr>
      <w:r w:rsidRPr="00B86179">
        <w:rPr>
          <w:rFonts w:ascii="Tahoma" w:hAnsi="Tahoma" w:cs="Tahoma"/>
          <w:sz w:val="24"/>
          <w:u w:val="single"/>
        </w:rPr>
        <w:t>Background</w:t>
      </w:r>
    </w:p>
    <w:p w14:paraId="33380FB5"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This project, abbreviated as BGL, is a follow-up to the AnimalWatch VI Suite (Suite), which APH has offered as a free download since 2018. Like the earlier product, BGL uses content about endangered animals and invasive species as a platform for teaching math-related skills. As with the first product, this one was developed and extensively field tested by the principal investigators, Drs. Penny Rosenblum and Carole Beal, under a federal grant.</w:t>
      </w:r>
    </w:p>
    <w:p w14:paraId="08BF55E5" w14:textId="77777777" w:rsidR="00E7426A" w:rsidRPr="00B86179" w:rsidRDefault="00E7426A" w:rsidP="00E7426A">
      <w:pPr>
        <w:spacing w:after="0" w:line="240" w:lineRule="auto"/>
        <w:jc w:val="left"/>
        <w:rPr>
          <w:rFonts w:ascii="Tahoma" w:hAnsi="Tahoma" w:cs="Tahoma"/>
          <w:sz w:val="24"/>
        </w:rPr>
      </w:pPr>
    </w:p>
    <w:p w14:paraId="2F4EDC14"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 xml:space="preserve">Dr. Rosenblum approached APH through the product submission process, after which the proposal was reviewed by multiple project leaders and staff. Because of its connection with the existing Suite and APH’s familiarity with the project, it was received </w:t>
      </w:r>
      <w:r w:rsidRPr="00B86179">
        <w:rPr>
          <w:rFonts w:ascii="Tahoma" w:hAnsi="Tahoma" w:cs="Tahoma"/>
          <w:sz w:val="24"/>
        </w:rPr>
        <w:lastRenderedPageBreak/>
        <w:t>positively and accepted by APH in late 2019.</w:t>
      </w:r>
    </w:p>
    <w:p w14:paraId="7F5DB358" w14:textId="77777777" w:rsidR="00E7426A" w:rsidRPr="00B86179" w:rsidRDefault="00E7426A" w:rsidP="00E7426A">
      <w:pPr>
        <w:spacing w:after="0" w:line="240" w:lineRule="auto"/>
        <w:jc w:val="left"/>
        <w:rPr>
          <w:rFonts w:ascii="Tahoma" w:hAnsi="Tahoma" w:cs="Tahoma"/>
          <w:sz w:val="24"/>
        </w:rPr>
      </w:pPr>
    </w:p>
    <w:p w14:paraId="48B62D21"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 xml:space="preserve">Investigations done for the Suite had shown that APH could not produce the combined hard copy print/tactile graphics to accompany the app in an affordable way. Unlike the Suite, however, BGL requires the tactile-reading student to use the hard copy graphics (i.e., they are not merely elective). Dr. Rosenblum has made arrangement for the San Francisco Lighthouse to provide the graphics at cost to customers who have obtained the app. </w:t>
      </w:r>
    </w:p>
    <w:p w14:paraId="0FEE3610" w14:textId="77777777" w:rsidR="00E7426A" w:rsidRPr="00B86179" w:rsidRDefault="00E7426A" w:rsidP="00E7426A">
      <w:pPr>
        <w:spacing w:after="0" w:line="240" w:lineRule="auto"/>
        <w:jc w:val="left"/>
        <w:rPr>
          <w:rFonts w:ascii="Tahoma" w:hAnsi="Tahoma" w:cs="Tahoma"/>
          <w:sz w:val="24"/>
          <w:u w:val="single"/>
        </w:rPr>
      </w:pPr>
    </w:p>
    <w:p w14:paraId="409CCCF1" w14:textId="77777777" w:rsidR="00E7426A" w:rsidRPr="00B86179" w:rsidRDefault="00E7426A" w:rsidP="00E7426A">
      <w:pPr>
        <w:spacing w:after="0" w:line="240" w:lineRule="auto"/>
        <w:jc w:val="left"/>
        <w:rPr>
          <w:rFonts w:ascii="Tahoma" w:hAnsi="Tahoma" w:cs="Tahoma"/>
          <w:sz w:val="24"/>
          <w:u w:val="single"/>
        </w:rPr>
      </w:pPr>
      <w:r w:rsidRPr="00B86179">
        <w:rPr>
          <w:rFonts w:ascii="Tahoma" w:hAnsi="Tahoma" w:cs="Tahoma"/>
          <w:sz w:val="24"/>
          <w:u w:val="single"/>
        </w:rPr>
        <w:t>Work during FY 2020</w:t>
      </w:r>
    </w:p>
    <w:p w14:paraId="5A6F1E2E" w14:textId="474DFF35"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Initial work was done simultaneously on two tracks, one examining the app content and one the code. The project leader and assistant went through the app and noted a handful of changes needed to wording or factual content. (These were few in number because the app had been well tested in its initial development.) The programmer examined the code at the same time and found significant difficulties, mainly due to the use of coding practices which are no longer supported by Apple® and which had to be undone. Although the app was wr</w:t>
      </w:r>
      <w:r w:rsidR="00F73AB8">
        <w:rPr>
          <w:rFonts w:ascii="Tahoma" w:hAnsi="Tahoma" w:cs="Tahoma"/>
          <w:sz w:val="24"/>
        </w:rPr>
        <w:t>itten to be compatible with iOS</w:t>
      </w:r>
      <w:r w:rsidRPr="00B86179">
        <w:rPr>
          <w:rFonts w:ascii="Tahoma" w:hAnsi="Tahoma" w:cs="Tahoma"/>
          <w:sz w:val="24"/>
        </w:rPr>
        <w:t xml:space="preserve"> 13, which is the most recent version, Apple® rejected it until certain outdated routines used by the original programmers were eliminated.</w:t>
      </w:r>
    </w:p>
    <w:p w14:paraId="73E5A260" w14:textId="77777777" w:rsidR="00E7426A" w:rsidRPr="00B86179" w:rsidRDefault="00E7426A" w:rsidP="00E7426A">
      <w:pPr>
        <w:spacing w:after="0" w:line="240" w:lineRule="auto"/>
        <w:jc w:val="left"/>
        <w:rPr>
          <w:rFonts w:ascii="Tahoma" w:hAnsi="Tahoma" w:cs="Tahoma"/>
          <w:sz w:val="24"/>
        </w:rPr>
      </w:pPr>
    </w:p>
    <w:p w14:paraId="4B932AA5"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AWVI Suite provides the ability to keep some amount of student scoring data, using student IDs provided by the teacher and not stored online. Because funding expired during development, the same features were not enabled in BGL, though some segments of code related to them exist in the app. This, naturally, led to some ongoing confusion. Ultimately, it was decided to release BGL without those features and to upgrade it later should customer demand dictate it.</w:t>
      </w:r>
    </w:p>
    <w:p w14:paraId="67D7D9D3" w14:textId="77777777" w:rsidR="00E7426A" w:rsidRPr="00B86179" w:rsidRDefault="00E7426A" w:rsidP="00E7426A">
      <w:pPr>
        <w:spacing w:after="0" w:line="240" w:lineRule="auto"/>
        <w:jc w:val="left"/>
        <w:rPr>
          <w:rFonts w:ascii="Tahoma" w:hAnsi="Tahoma" w:cs="Tahoma"/>
          <w:sz w:val="24"/>
        </w:rPr>
      </w:pPr>
    </w:p>
    <w:p w14:paraId="5ECC6458"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A teacher’s guide, to be available in electronic format or in hard copy from the SF Lighthouse, was edited to better reflect the layout of the app. Project staff also began discussions about marketing and promoting the app when it becomes available.</w:t>
      </w:r>
    </w:p>
    <w:p w14:paraId="62326500" w14:textId="77777777" w:rsidR="00E7426A" w:rsidRPr="00B86179" w:rsidRDefault="00E7426A" w:rsidP="00E7426A">
      <w:pPr>
        <w:spacing w:after="0" w:line="240" w:lineRule="auto"/>
        <w:jc w:val="left"/>
        <w:rPr>
          <w:rFonts w:ascii="Tahoma" w:hAnsi="Tahoma" w:cs="Tahoma"/>
          <w:sz w:val="24"/>
          <w:u w:val="single"/>
        </w:rPr>
      </w:pPr>
    </w:p>
    <w:p w14:paraId="42599375" w14:textId="77777777" w:rsidR="00E7426A" w:rsidRPr="00B86179" w:rsidRDefault="00E7426A" w:rsidP="00E7426A">
      <w:pPr>
        <w:spacing w:after="0" w:line="240" w:lineRule="auto"/>
        <w:jc w:val="left"/>
        <w:rPr>
          <w:rFonts w:ascii="Tahoma" w:hAnsi="Tahoma" w:cs="Tahoma"/>
          <w:sz w:val="24"/>
          <w:u w:val="single"/>
        </w:rPr>
      </w:pPr>
      <w:r w:rsidRPr="00B86179">
        <w:rPr>
          <w:rFonts w:ascii="Tahoma" w:hAnsi="Tahoma" w:cs="Tahoma"/>
          <w:sz w:val="24"/>
          <w:u w:val="single"/>
        </w:rPr>
        <w:t>Work planned for FY 2021</w:t>
      </w:r>
    </w:p>
    <w:p w14:paraId="017ABCE9" w14:textId="77777777" w:rsidR="00E7426A" w:rsidRPr="00B86179" w:rsidRDefault="00E7426A" w:rsidP="00E7426A">
      <w:pPr>
        <w:spacing w:after="0" w:line="240" w:lineRule="auto"/>
        <w:jc w:val="left"/>
        <w:rPr>
          <w:rFonts w:ascii="Tahoma" w:hAnsi="Tahoma" w:cs="Tahoma"/>
          <w:sz w:val="24"/>
        </w:rPr>
      </w:pPr>
      <w:r w:rsidRPr="00B86179">
        <w:rPr>
          <w:rFonts w:ascii="Tahoma" w:hAnsi="Tahoma" w:cs="Tahoma"/>
          <w:sz w:val="24"/>
        </w:rPr>
        <w:t>AnimalWatch VI BGL is expected to be made available for free download from the App Store® by the end of FY 2020. The webpage and promotional materials for the app will be designed to make it clear how to obtain the hard copy graphics from the Lighthouse.</w:t>
      </w:r>
    </w:p>
    <w:p w14:paraId="5CADDC1B" w14:textId="77777777" w:rsidR="00E7426A" w:rsidRPr="00B86179" w:rsidRDefault="00E7426A" w:rsidP="00E7426A">
      <w:pPr>
        <w:spacing w:after="0" w:line="240" w:lineRule="auto"/>
        <w:jc w:val="left"/>
        <w:rPr>
          <w:rFonts w:ascii="Tahoma" w:hAnsi="Tahoma" w:cs="Tahoma"/>
          <w:sz w:val="24"/>
        </w:rPr>
      </w:pPr>
    </w:p>
    <w:p w14:paraId="4B9419DB" w14:textId="14E1F11F" w:rsidR="00E7426A" w:rsidRPr="00E7426A" w:rsidRDefault="00E7426A" w:rsidP="00E7426A">
      <w:pPr>
        <w:spacing w:after="0" w:line="240" w:lineRule="auto"/>
        <w:jc w:val="left"/>
        <w:rPr>
          <w:rFonts w:ascii="Tahoma" w:hAnsi="Tahoma" w:cs="Tahoma"/>
          <w:sz w:val="24"/>
        </w:rPr>
      </w:pPr>
      <w:r w:rsidRPr="00E7426A">
        <w:rPr>
          <w:rFonts w:ascii="Tahoma" w:hAnsi="Tahoma" w:cs="Tahoma"/>
          <w:sz w:val="24"/>
        </w:rPr>
        <w:t>The release of BGL will also serve as a kind of re-release of the Suite, which should benefit from the publicity and being part of a companion product set. One or more Web presentations will likely be offered to introduce teachers to the benefits of the apps.</w:t>
      </w:r>
    </w:p>
    <w:p w14:paraId="27878870" w14:textId="77777777" w:rsidR="00E7426A" w:rsidRDefault="00E7426A" w:rsidP="00F964BE">
      <w:pPr>
        <w:pStyle w:val="Heading4"/>
      </w:pPr>
    </w:p>
    <w:p w14:paraId="301A8D02" w14:textId="77777777" w:rsidR="008A36F3" w:rsidRPr="00184D6C" w:rsidRDefault="008A36F3" w:rsidP="00F964BE">
      <w:pPr>
        <w:pStyle w:val="Heading4"/>
      </w:pPr>
      <w:bookmarkStart w:id="32" w:name="_Toc52779994"/>
      <w:r w:rsidRPr="00184D6C">
        <w:t>AnyMath Kit</w:t>
      </w:r>
      <w:bookmarkEnd w:id="32"/>
      <w:r w:rsidRPr="00184D6C">
        <w:t xml:space="preserve"> </w:t>
      </w:r>
    </w:p>
    <w:p w14:paraId="05A04CD6" w14:textId="77777777" w:rsidR="008A36F3" w:rsidRPr="00184D6C" w:rsidRDefault="00AA782C" w:rsidP="00F964BE">
      <w:pPr>
        <w:spacing w:after="0" w:line="240" w:lineRule="auto"/>
        <w:jc w:val="center"/>
        <w:rPr>
          <w:rFonts w:ascii="Tahoma" w:hAnsi="Tahoma"/>
          <w:sz w:val="24"/>
        </w:rPr>
      </w:pPr>
      <w:r w:rsidRPr="00184D6C">
        <w:rPr>
          <w:rFonts w:ascii="Tahoma" w:hAnsi="Tahoma"/>
          <w:sz w:val="24"/>
        </w:rPr>
        <w:t xml:space="preserve"> </w:t>
      </w:r>
      <w:r w:rsidR="008A36F3" w:rsidRPr="00184D6C">
        <w:rPr>
          <w:rFonts w:ascii="Tahoma" w:hAnsi="Tahoma"/>
          <w:sz w:val="24"/>
        </w:rPr>
        <w:t>(Continued)</w:t>
      </w:r>
    </w:p>
    <w:p w14:paraId="705EF397" w14:textId="77777777" w:rsidR="00F45850" w:rsidRPr="00760116" w:rsidRDefault="00F45850" w:rsidP="00F45850">
      <w:pPr>
        <w:spacing w:after="0" w:line="240" w:lineRule="auto"/>
        <w:jc w:val="left"/>
        <w:rPr>
          <w:rFonts w:ascii="Tahoma" w:hAnsi="Tahoma"/>
          <w:sz w:val="24"/>
          <w:highlight w:val="yellow"/>
        </w:rPr>
      </w:pPr>
    </w:p>
    <w:p w14:paraId="05B3E151" w14:textId="77777777" w:rsidR="00F45850" w:rsidRPr="00184D6C" w:rsidRDefault="00F45850" w:rsidP="00F45850">
      <w:pPr>
        <w:spacing w:after="0" w:line="240" w:lineRule="auto"/>
        <w:jc w:val="left"/>
        <w:rPr>
          <w:rFonts w:ascii="Tahoma" w:hAnsi="Tahoma"/>
          <w:sz w:val="24"/>
        </w:rPr>
      </w:pPr>
      <w:r w:rsidRPr="00184D6C">
        <w:rPr>
          <w:rFonts w:ascii="Tahoma" w:hAnsi="Tahoma"/>
          <w:sz w:val="24"/>
          <w:u w:val="single"/>
        </w:rPr>
        <w:t>Purpose</w:t>
      </w:r>
    </w:p>
    <w:p w14:paraId="60D7A4D5"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lastRenderedPageBreak/>
        <w:t xml:space="preserve">To develop an adaptable, accessible kit that allows blind or visually impaired users to graph and label a wider variety of math problems and functions than currently available kits do </w:t>
      </w:r>
    </w:p>
    <w:p w14:paraId="4BDB795D" w14:textId="77777777" w:rsidR="00F45850" w:rsidRPr="00184D6C" w:rsidRDefault="00F45850" w:rsidP="00F45850">
      <w:pPr>
        <w:spacing w:after="0" w:line="240" w:lineRule="auto"/>
        <w:jc w:val="left"/>
        <w:rPr>
          <w:rFonts w:ascii="Tahoma" w:hAnsi="Tahoma"/>
          <w:sz w:val="24"/>
        </w:rPr>
      </w:pPr>
    </w:p>
    <w:p w14:paraId="3DCBB389" w14:textId="77777777" w:rsidR="00F45850" w:rsidRPr="00184D6C" w:rsidRDefault="00F45850" w:rsidP="00F45850">
      <w:pPr>
        <w:spacing w:after="0" w:line="240" w:lineRule="auto"/>
        <w:jc w:val="left"/>
        <w:rPr>
          <w:rFonts w:ascii="Tahoma" w:hAnsi="Tahoma"/>
          <w:sz w:val="24"/>
        </w:rPr>
      </w:pPr>
      <w:r w:rsidRPr="00184D6C">
        <w:rPr>
          <w:rFonts w:ascii="Tahoma" w:hAnsi="Tahoma"/>
          <w:sz w:val="24"/>
          <w:u w:val="single"/>
        </w:rPr>
        <w:t>Project Staff</w:t>
      </w:r>
    </w:p>
    <w:p w14:paraId="4AB364F0" w14:textId="77777777" w:rsidR="00F45850" w:rsidRPr="00184D6C" w:rsidRDefault="00F45850" w:rsidP="00F45850">
      <w:pPr>
        <w:spacing w:after="0" w:line="240" w:lineRule="auto"/>
        <w:rPr>
          <w:rFonts w:ascii="Tahoma" w:hAnsi="Tahoma" w:cs="Tahoma"/>
          <w:sz w:val="24"/>
          <w:szCs w:val="24"/>
        </w:rPr>
      </w:pPr>
      <w:r w:rsidRPr="00184D6C">
        <w:rPr>
          <w:rFonts w:ascii="Tahoma" w:hAnsi="Tahoma" w:cs="Tahoma"/>
          <w:sz w:val="24"/>
          <w:szCs w:val="24"/>
        </w:rPr>
        <w:t>Li Zhou, Core Curriculum Project Leader</w:t>
      </w:r>
    </w:p>
    <w:p w14:paraId="5EE137A5" w14:textId="77777777" w:rsidR="00184D6C" w:rsidRPr="00F45850" w:rsidRDefault="00184D6C" w:rsidP="00184D6C">
      <w:pPr>
        <w:spacing w:after="0" w:line="240" w:lineRule="auto"/>
        <w:rPr>
          <w:rFonts w:ascii="Tahoma" w:hAnsi="Tahoma" w:cs="Tahoma"/>
          <w:sz w:val="24"/>
          <w:szCs w:val="24"/>
        </w:rPr>
      </w:pPr>
      <w:r w:rsidRPr="00F45850">
        <w:rPr>
          <w:rFonts w:ascii="Tahoma" w:hAnsi="Tahoma" w:cs="Tahoma"/>
          <w:sz w:val="24"/>
          <w:szCs w:val="24"/>
        </w:rPr>
        <w:t>Fred Otto, Tactile Literacy Project Leader</w:t>
      </w:r>
    </w:p>
    <w:p w14:paraId="0120A065" w14:textId="77777777" w:rsidR="00184D6C" w:rsidRPr="00F45850" w:rsidRDefault="00184D6C" w:rsidP="00184D6C">
      <w:pPr>
        <w:spacing w:after="0" w:line="240" w:lineRule="auto"/>
        <w:rPr>
          <w:rFonts w:ascii="Tahoma" w:hAnsi="Tahoma" w:cs="Tahoma"/>
          <w:sz w:val="24"/>
          <w:szCs w:val="24"/>
        </w:rPr>
      </w:pPr>
      <w:r w:rsidRPr="00F45850">
        <w:rPr>
          <w:rFonts w:ascii="Tahoma" w:hAnsi="Tahoma" w:cs="Tahoma"/>
          <w:sz w:val="24"/>
          <w:szCs w:val="24"/>
        </w:rPr>
        <w:t>Frank Hayden, Director of Technical &amp; Manufacturing Research</w:t>
      </w:r>
    </w:p>
    <w:p w14:paraId="5BB5E1EF" w14:textId="77777777" w:rsidR="00184D6C" w:rsidRPr="00F45850" w:rsidRDefault="00184D6C" w:rsidP="00184D6C">
      <w:pPr>
        <w:spacing w:after="0" w:line="240" w:lineRule="auto"/>
        <w:rPr>
          <w:rFonts w:ascii="Tahoma" w:hAnsi="Tahoma" w:cs="Tahoma"/>
          <w:sz w:val="24"/>
          <w:szCs w:val="24"/>
        </w:rPr>
      </w:pPr>
      <w:r w:rsidRPr="00F45850">
        <w:rPr>
          <w:rFonts w:ascii="Tahoma" w:hAnsi="Tahoma" w:cs="Tahoma"/>
          <w:sz w:val="24"/>
          <w:szCs w:val="24"/>
        </w:rPr>
        <w:t>Andrew Moulton, Manufacturing Specialist</w:t>
      </w:r>
    </w:p>
    <w:p w14:paraId="6BA98436" w14:textId="77777777" w:rsidR="00184D6C" w:rsidRPr="00F45850" w:rsidRDefault="00184D6C" w:rsidP="00184D6C">
      <w:pPr>
        <w:spacing w:after="0" w:line="240" w:lineRule="auto"/>
        <w:rPr>
          <w:rFonts w:ascii="Tahoma" w:hAnsi="Tahoma" w:cs="Tahoma"/>
          <w:sz w:val="24"/>
          <w:szCs w:val="24"/>
        </w:rPr>
      </w:pPr>
      <w:r w:rsidRPr="00F45850">
        <w:rPr>
          <w:rFonts w:ascii="Tahoma" w:hAnsi="Tahoma" w:cs="Tahoma"/>
          <w:sz w:val="24"/>
          <w:szCs w:val="24"/>
        </w:rPr>
        <w:t>Tom Poppe, Model/Pattern Maker</w:t>
      </w:r>
    </w:p>
    <w:p w14:paraId="6141F09E" w14:textId="77777777" w:rsidR="00184D6C" w:rsidRDefault="00184D6C" w:rsidP="00184D6C">
      <w:pPr>
        <w:spacing w:after="0" w:line="240" w:lineRule="auto"/>
        <w:rPr>
          <w:rFonts w:ascii="Tahoma" w:hAnsi="Tahoma" w:cs="Tahoma"/>
          <w:sz w:val="24"/>
          <w:szCs w:val="24"/>
        </w:rPr>
      </w:pPr>
      <w:r w:rsidRPr="00F45850">
        <w:rPr>
          <w:rFonts w:ascii="Tahoma" w:hAnsi="Tahoma" w:cs="Tahoma"/>
          <w:sz w:val="24"/>
          <w:szCs w:val="24"/>
        </w:rPr>
        <w:t>Katherine Corcoran, Model/Pattern Maker</w:t>
      </w:r>
    </w:p>
    <w:p w14:paraId="39B8D7E8" w14:textId="77777777" w:rsidR="00184D6C" w:rsidRDefault="00184D6C" w:rsidP="00184D6C">
      <w:pPr>
        <w:spacing w:after="0" w:line="240" w:lineRule="auto"/>
        <w:rPr>
          <w:rFonts w:ascii="Tahoma" w:hAnsi="Tahoma" w:cs="Tahoma"/>
          <w:sz w:val="24"/>
          <w:szCs w:val="24"/>
        </w:rPr>
      </w:pPr>
      <w:r w:rsidRPr="00160A7D">
        <w:rPr>
          <w:rFonts w:ascii="Tahoma" w:hAnsi="Tahoma" w:cs="Tahoma"/>
          <w:sz w:val="24"/>
          <w:szCs w:val="24"/>
        </w:rPr>
        <w:t>Ben Taylor, Model/Pattern Maker</w:t>
      </w:r>
    </w:p>
    <w:p w14:paraId="033FB873" w14:textId="77777777" w:rsidR="00184D6C" w:rsidRPr="00F45850" w:rsidRDefault="00184D6C" w:rsidP="00184D6C">
      <w:pPr>
        <w:spacing w:after="0" w:line="240" w:lineRule="auto"/>
        <w:rPr>
          <w:rFonts w:ascii="Tahoma" w:hAnsi="Tahoma" w:cs="Tahoma"/>
          <w:sz w:val="24"/>
          <w:szCs w:val="24"/>
        </w:rPr>
      </w:pPr>
      <w:r w:rsidRPr="00FA5F9E">
        <w:rPr>
          <w:rFonts w:ascii="Tahoma" w:hAnsi="Tahoma" w:cs="Tahoma"/>
          <w:sz w:val="24"/>
          <w:szCs w:val="24"/>
        </w:rPr>
        <w:t>Anthony Jones, Graphic Designer</w:t>
      </w:r>
    </w:p>
    <w:p w14:paraId="44B0A1CD" w14:textId="77777777" w:rsidR="00F45850" w:rsidRPr="00760116" w:rsidRDefault="00F45850" w:rsidP="00F45850">
      <w:pPr>
        <w:spacing w:after="0" w:line="240" w:lineRule="auto"/>
        <w:rPr>
          <w:rFonts w:ascii="Tahoma" w:hAnsi="Tahoma"/>
          <w:sz w:val="24"/>
          <w:highlight w:val="yellow"/>
        </w:rPr>
      </w:pPr>
    </w:p>
    <w:p w14:paraId="473C1D2C" w14:textId="77777777" w:rsidR="00F45850" w:rsidRPr="00184D6C" w:rsidRDefault="00F45850" w:rsidP="00F45850">
      <w:pPr>
        <w:spacing w:after="0" w:line="240" w:lineRule="auto"/>
        <w:jc w:val="left"/>
        <w:rPr>
          <w:rFonts w:ascii="Tahoma" w:hAnsi="Tahoma"/>
          <w:sz w:val="24"/>
        </w:rPr>
      </w:pPr>
      <w:r w:rsidRPr="00184D6C">
        <w:rPr>
          <w:rFonts w:ascii="Tahoma" w:hAnsi="Tahoma"/>
          <w:sz w:val="24"/>
          <w:u w:val="single"/>
        </w:rPr>
        <w:t>Background</w:t>
      </w:r>
    </w:p>
    <w:p w14:paraId="683809CF"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 xml:space="preserve">The idea for the kit took shape when the Core Curriculum Project Leader proposed reworking APH's Graphic Aid for Mathematics (GAM) to allow for easier graphing of curves and easier labeling. </w:t>
      </w:r>
      <w:r w:rsidRPr="00184D6C">
        <w:rPr>
          <w:rFonts w:ascii="Tahoma" w:hAnsi="Tahoma" w:cs="Tahoma"/>
          <w:sz w:val="24"/>
          <w:szCs w:val="24"/>
        </w:rPr>
        <w:t>Discussions led to the idea of using low-profile hook material as the base of the board with grid lines represented by narrow gaps in the material. This allows users to apply certain kinds of string or cord to make curves and shapes. Also envisioned were a variety of pre-made geometric outline shapes, raised point symbols, and print/braille labels with letters and numerals, all backed with loop material to hold them to the board. The project came to be called AnyMath Kit.</w:t>
      </w:r>
    </w:p>
    <w:p w14:paraId="48DD2875" w14:textId="77777777" w:rsidR="00F45850" w:rsidRPr="00184D6C" w:rsidRDefault="00F45850" w:rsidP="00F45850">
      <w:pPr>
        <w:spacing w:after="0" w:line="240" w:lineRule="auto"/>
        <w:jc w:val="left"/>
        <w:rPr>
          <w:rFonts w:ascii="Tahoma" w:hAnsi="Tahoma"/>
          <w:sz w:val="24"/>
        </w:rPr>
      </w:pPr>
    </w:p>
    <w:p w14:paraId="6765FDAC"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 xml:space="preserve">After trying out low-profile hook fabric with many kinds of cords, string, laces, and rope, project leaders selected a combination of a black background board, a white hook material, and two types of nylon cord in contrasting colors. These proved to offer good adhesion, reusability, and tactual readability. </w:t>
      </w:r>
    </w:p>
    <w:p w14:paraId="4EC1A246" w14:textId="77777777" w:rsidR="00F45850" w:rsidRPr="00184D6C" w:rsidRDefault="00F45850" w:rsidP="00F45850">
      <w:pPr>
        <w:spacing w:after="0" w:line="240" w:lineRule="auto"/>
        <w:jc w:val="left"/>
        <w:rPr>
          <w:rFonts w:ascii="Tahoma" w:hAnsi="Tahoma"/>
          <w:sz w:val="24"/>
        </w:rPr>
      </w:pPr>
    </w:p>
    <w:p w14:paraId="757B3BC1"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The model makers produced a few sample boards, labeling tiles, and geometric shapes to aid in the in-house evaluation, and later 18 sets for the field evaluation.</w:t>
      </w:r>
    </w:p>
    <w:p w14:paraId="13B063A3" w14:textId="77777777" w:rsidR="00F45850" w:rsidRPr="00184D6C" w:rsidRDefault="00F45850" w:rsidP="00F45850">
      <w:pPr>
        <w:spacing w:after="0" w:line="240" w:lineRule="auto"/>
        <w:jc w:val="left"/>
        <w:rPr>
          <w:rFonts w:ascii="Tahoma" w:hAnsi="Tahoma"/>
          <w:sz w:val="24"/>
        </w:rPr>
      </w:pPr>
    </w:p>
    <w:p w14:paraId="70EB15E4"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 xml:space="preserve">The evaluation period was March through May 2014. Fifteen educational sites were selected for the field evaluation, some with multiple teacher reviewers for a total of 18 evaluations. Sites were located in the following states: Arizona, Iowa, Kansas, Missouri, Montana, New Mexico, New York, North Carolina, Ohio (two sites), Oklahoma, Pennsylvania (two sites), Texas, and Virginia. Nine of the sites were residential schools, and six were public school settings. </w:t>
      </w:r>
    </w:p>
    <w:p w14:paraId="05B3B615" w14:textId="77777777" w:rsidR="00F45850" w:rsidRPr="00184D6C" w:rsidRDefault="00F45850" w:rsidP="00F45850">
      <w:pPr>
        <w:spacing w:after="0" w:line="240" w:lineRule="auto"/>
        <w:jc w:val="left"/>
        <w:rPr>
          <w:rFonts w:ascii="Tahoma" w:hAnsi="Tahoma"/>
          <w:sz w:val="24"/>
        </w:rPr>
      </w:pPr>
    </w:p>
    <w:p w14:paraId="5A5CE69F"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In all, 80 students participated in the field test. Here is a breakdown of their demographics:</w:t>
      </w:r>
    </w:p>
    <w:p w14:paraId="390834EF" w14:textId="77777777" w:rsidR="00F45850" w:rsidRPr="00184D6C" w:rsidRDefault="00F45850" w:rsidP="00F45850">
      <w:pPr>
        <w:spacing w:after="0" w:line="240" w:lineRule="auto"/>
        <w:jc w:val="left"/>
        <w:rPr>
          <w:rFonts w:ascii="Tahoma" w:hAnsi="Tahoma"/>
          <w:sz w:val="24"/>
        </w:rPr>
      </w:pPr>
    </w:p>
    <w:p w14:paraId="0AE38021" w14:textId="77777777" w:rsidR="00F45850" w:rsidRPr="00184D6C" w:rsidRDefault="00F45850" w:rsidP="00975BAF">
      <w:pPr>
        <w:widowControl/>
        <w:numPr>
          <w:ilvl w:val="0"/>
          <w:numId w:val="137"/>
        </w:numPr>
        <w:adjustRightInd/>
        <w:spacing w:after="0" w:line="240" w:lineRule="auto"/>
        <w:ind w:left="360"/>
        <w:contextualSpacing/>
        <w:jc w:val="left"/>
        <w:textAlignment w:val="auto"/>
        <w:rPr>
          <w:rFonts w:ascii="Tahoma" w:hAnsi="Tahoma" w:cs="Tahoma"/>
          <w:sz w:val="24"/>
        </w:rPr>
      </w:pPr>
      <w:r w:rsidRPr="00184D6C">
        <w:rPr>
          <w:rFonts w:ascii="Tahoma" w:hAnsi="Tahoma" w:cs="Tahoma"/>
          <w:sz w:val="24"/>
        </w:rPr>
        <w:t>Students were divided evenly by gender.</w:t>
      </w:r>
    </w:p>
    <w:p w14:paraId="54B73A85" w14:textId="77777777" w:rsidR="00F45850" w:rsidRPr="00184D6C" w:rsidRDefault="00F45850" w:rsidP="00975BAF">
      <w:pPr>
        <w:widowControl/>
        <w:numPr>
          <w:ilvl w:val="0"/>
          <w:numId w:val="137"/>
        </w:numPr>
        <w:adjustRightInd/>
        <w:spacing w:after="0" w:line="240" w:lineRule="auto"/>
        <w:ind w:left="360"/>
        <w:contextualSpacing/>
        <w:jc w:val="left"/>
        <w:textAlignment w:val="auto"/>
        <w:rPr>
          <w:rFonts w:ascii="Tahoma" w:hAnsi="Tahoma" w:cs="Tahoma"/>
          <w:sz w:val="24"/>
        </w:rPr>
      </w:pPr>
      <w:r w:rsidRPr="00184D6C">
        <w:rPr>
          <w:rFonts w:ascii="Tahoma" w:hAnsi="Tahoma" w:cs="Tahoma"/>
          <w:sz w:val="24"/>
        </w:rPr>
        <w:lastRenderedPageBreak/>
        <w:t>Over half (44) reported ethnicity as White/Caucasian, 14 reported Black/African-American, 8 reported Hispanic, and the rest reported in other categories.</w:t>
      </w:r>
    </w:p>
    <w:p w14:paraId="144CD391" w14:textId="77777777" w:rsidR="00F45850" w:rsidRPr="00184D6C" w:rsidRDefault="00F45850" w:rsidP="00975BAF">
      <w:pPr>
        <w:widowControl/>
        <w:numPr>
          <w:ilvl w:val="0"/>
          <w:numId w:val="137"/>
        </w:numPr>
        <w:adjustRightInd/>
        <w:spacing w:after="0" w:line="240" w:lineRule="auto"/>
        <w:ind w:left="360"/>
        <w:contextualSpacing/>
        <w:jc w:val="left"/>
        <w:textAlignment w:val="auto"/>
        <w:rPr>
          <w:rFonts w:ascii="Tahoma" w:hAnsi="Tahoma" w:cs="Tahoma"/>
          <w:sz w:val="24"/>
        </w:rPr>
      </w:pPr>
      <w:r w:rsidRPr="00184D6C">
        <w:rPr>
          <w:rFonts w:ascii="Tahoma" w:hAnsi="Tahoma" w:cs="Tahoma"/>
          <w:sz w:val="24"/>
        </w:rPr>
        <w:t>Academic levels ranged from grades 3 through 12, with the mode (most frequently reported grade) being 8.</w:t>
      </w:r>
    </w:p>
    <w:p w14:paraId="625D0D95" w14:textId="61B2B495" w:rsidR="00F45850" w:rsidRPr="00184D6C" w:rsidRDefault="00F45850" w:rsidP="00975BAF">
      <w:pPr>
        <w:widowControl/>
        <w:numPr>
          <w:ilvl w:val="0"/>
          <w:numId w:val="137"/>
        </w:numPr>
        <w:adjustRightInd/>
        <w:spacing w:after="0" w:line="240" w:lineRule="auto"/>
        <w:ind w:left="360"/>
        <w:contextualSpacing/>
        <w:jc w:val="left"/>
        <w:textAlignment w:val="auto"/>
        <w:rPr>
          <w:rFonts w:ascii="Tahoma" w:hAnsi="Tahoma" w:cs="Tahoma"/>
          <w:sz w:val="24"/>
        </w:rPr>
      </w:pPr>
      <w:r w:rsidRPr="00184D6C">
        <w:rPr>
          <w:rFonts w:ascii="Tahoma" w:hAnsi="Tahoma" w:cs="Tahoma"/>
          <w:sz w:val="24"/>
        </w:rPr>
        <w:t xml:space="preserve">For primary reading medium, 43 listed braille, 17 large print, and 4 audio; </w:t>
      </w:r>
      <w:r w:rsidR="00DD3872" w:rsidRPr="00184D6C">
        <w:rPr>
          <w:rFonts w:ascii="Tahoma" w:hAnsi="Tahoma" w:cs="Tahoma"/>
          <w:sz w:val="24"/>
        </w:rPr>
        <w:t>t</w:t>
      </w:r>
      <w:r w:rsidRPr="00184D6C">
        <w:rPr>
          <w:rFonts w:ascii="Tahoma" w:hAnsi="Tahoma" w:cs="Tahoma"/>
          <w:sz w:val="24"/>
        </w:rPr>
        <w:t>he rest listed a combination or transition from one medium to another.</w:t>
      </w:r>
    </w:p>
    <w:p w14:paraId="26DEF7E7" w14:textId="77777777" w:rsidR="00F45850" w:rsidRPr="00184D6C" w:rsidRDefault="00F45850" w:rsidP="00F45850">
      <w:pPr>
        <w:spacing w:after="0" w:line="240" w:lineRule="auto"/>
        <w:jc w:val="left"/>
        <w:rPr>
          <w:rFonts w:ascii="Tahoma" w:hAnsi="Tahoma"/>
          <w:sz w:val="24"/>
        </w:rPr>
      </w:pPr>
    </w:p>
    <w:p w14:paraId="52D92C8A"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Responding to a question on the overall utility of the kit, 17 evaluators (one of the 18 evaluators did not answer this question) said that MGK would be highly useful in their classroom exactly as envisioned in the evaluation kit (n=5) or MGK would be highly useful if their suggested revisions were incorporated (n=13) (one evaluator chose both).</w:t>
      </w:r>
    </w:p>
    <w:p w14:paraId="708E78E1" w14:textId="77777777" w:rsidR="00F45850" w:rsidRPr="00184D6C" w:rsidRDefault="00F45850" w:rsidP="00F45850">
      <w:pPr>
        <w:spacing w:after="0" w:line="240" w:lineRule="auto"/>
        <w:jc w:val="left"/>
        <w:rPr>
          <w:rFonts w:ascii="Tahoma" w:hAnsi="Tahoma"/>
          <w:sz w:val="24"/>
        </w:rPr>
      </w:pPr>
    </w:p>
    <w:p w14:paraId="24C04C45"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As part of the evaluation, teachers were asked to devise three graphing or calculation tasks for each student to try on the MGK and to report whether students performed each task with more or less ease than when using other tools. A Likert-type scale was used for reporting these outcomes. The data indicate that of 196 tasks performed by 80 students, 125 (64%) were done with more ease on the MGK than on other graphing materials. Some evaluators, however, voiced strong support for both the GAM and Math Window</w:t>
      </w:r>
      <w:r w:rsidRPr="00184D6C">
        <w:rPr>
          <w:rFonts w:ascii="Tahoma" w:hAnsi="Tahoma"/>
          <w:bCs/>
          <w:sz w:val="24"/>
        </w:rPr>
        <w:t>®</w:t>
      </w:r>
      <w:r w:rsidRPr="00184D6C">
        <w:rPr>
          <w:rFonts w:ascii="Tahoma" w:hAnsi="Tahoma"/>
          <w:sz w:val="24"/>
        </w:rPr>
        <w:t xml:space="preserve"> in specific situations, and the overall opinion was that all three products have their place in the math classroom.</w:t>
      </w:r>
    </w:p>
    <w:p w14:paraId="003AC8B7" w14:textId="77777777" w:rsidR="00F45850" w:rsidRPr="00184D6C" w:rsidRDefault="00F45850" w:rsidP="00F45850">
      <w:pPr>
        <w:spacing w:after="0" w:line="240" w:lineRule="auto"/>
        <w:jc w:val="left"/>
        <w:rPr>
          <w:rFonts w:ascii="Tahoma" w:hAnsi="Tahoma"/>
          <w:sz w:val="24"/>
        </w:rPr>
      </w:pPr>
    </w:p>
    <w:p w14:paraId="6A32B931" w14:textId="77777777" w:rsidR="00F45850" w:rsidRPr="00184D6C" w:rsidRDefault="00F45850" w:rsidP="00F45850">
      <w:pPr>
        <w:spacing w:after="0" w:line="240" w:lineRule="auto"/>
        <w:jc w:val="left"/>
        <w:rPr>
          <w:rFonts w:ascii="Tahoma" w:hAnsi="Tahoma"/>
          <w:sz w:val="24"/>
        </w:rPr>
      </w:pPr>
      <w:r w:rsidRPr="00184D6C">
        <w:rPr>
          <w:rFonts w:ascii="Tahoma" w:hAnsi="Tahoma"/>
          <w:sz w:val="24"/>
        </w:rPr>
        <w:t>Only one evaluation site expressed reservations about the grid board format (i.e., raised squares with gaps between them to form the grid), and even with those reservations had largely positive experiences with the kit components. Most of the changes recommended by evaluators involved preferences (such as more or different geometric shapes) rather than problems with the concept or basic design of the kit.</w:t>
      </w:r>
    </w:p>
    <w:p w14:paraId="36F78D28" w14:textId="77777777" w:rsidR="00F45850" w:rsidRPr="00184D6C" w:rsidRDefault="00F45850" w:rsidP="00F45850">
      <w:pPr>
        <w:spacing w:after="0" w:line="240" w:lineRule="auto"/>
        <w:jc w:val="left"/>
        <w:rPr>
          <w:rFonts w:ascii="Tahoma" w:hAnsi="Tahoma"/>
          <w:sz w:val="24"/>
        </w:rPr>
      </w:pPr>
    </w:p>
    <w:p w14:paraId="51EEFF29"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Another opportunity to receive feedback arose at a professional in-service in Michigan in summer 2014. Project leaders sent a prototype kit along with a simple questionnaire to gather impressions about the kit's potential usefulness. The responses to the questions were added to those gathered from the earlier field evaluation.</w:t>
      </w:r>
    </w:p>
    <w:p w14:paraId="58BFBA9C" w14:textId="77777777" w:rsidR="00F45850" w:rsidRPr="00184D6C" w:rsidRDefault="00F45850" w:rsidP="00F45850">
      <w:pPr>
        <w:spacing w:after="0" w:line="240" w:lineRule="auto"/>
        <w:jc w:val="left"/>
        <w:rPr>
          <w:rFonts w:ascii="Tahoma" w:hAnsi="Tahoma" w:cs="Tahoma"/>
          <w:sz w:val="24"/>
          <w:szCs w:val="24"/>
        </w:rPr>
      </w:pPr>
    </w:p>
    <w:p w14:paraId="4E66D008"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The project leaders decided on final design changes and additions to the kit and worked with the Model Shop and Technical Research to get the production tooling made. The most significant changes were the following:</w:t>
      </w:r>
    </w:p>
    <w:p w14:paraId="5947A92F"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revise the size of circular dots and include “V” shaped point symbols;</w:t>
      </w:r>
    </w:p>
    <w:p w14:paraId="2D324798"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change the shape of letter labels to make them different from number labels;</w:t>
      </w:r>
    </w:p>
    <w:p w14:paraId="7CF14BAF"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add mid-point marks on the grid and blank boards;</w:t>
      </w:r>
    </w:p>
    <w:p w14:paraId="4FF184FD"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add uncapitalized letters and more Nemeth symbols;</w:t>
      </w:r>
    </w:p>
    <w:p w14:paraId="7F87C708"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provide duplicates of some geometric shapes to allow for comparison;</w:t>
      </w:r>
    </w:p>
    <w:p w14:paraId="16EB780B"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add more geometric shapes (e.g., rhombus, hexagon, more triangles); and</w:t>
      </w:r>
    </w:p>
    <w:p w14:paraId="6268F478" w14:textId="77777777" w:rsidR="00F45850" w:rsidRPr="00184D6C" w:rsidRDefault="00F45850" w:rsidP="00975BAF">
      <w:pPr>
        <w:numPr>
          <w:ilvl w:val="0"/>
          <w:numId w:val="138"/>
        </w:numPr>
        <w:spacing w:after="0" w:line="240" w:lineRule="auto"/>
        <w:contextualSpacing/>
        <w:jc w:val="left"/>
        <w:rPr>
          <w:rFonts w:ascii="Tahoma" w:hAnsi="Tahoma" w:cs="Tahoma"/>
          <w:sz w:val="24"/>
          <w:szCs w:val="24"/>
        </w:rPr>
      </w:pPr>
      <w:r w:rsidRPr="00184D6C">
        <w:rPr>
          <w:rFonts w:ascii="Tahoma" w:hAnsi="Tahoma" w:cs="Tahoma"/>
          <w:sz w:val="24"/>
          <w:szCs w:val="24"/>
        </w:rPr>
        <w:t>add straight line shapes for various uses.</w:t>
      </w:r>
    </w:p>
    <w:p w14:paraId="6F777B74" w14:textId="77777777" w:rsidR="00F45850" w:rsidRPr="00184D6C" w:rsidRDefault="00F45850" w:rsidP="00F45850">
      <w:pPr>
        <w:spacing w:after="0" w:line="240" w:lineRule="auto"/>
        <w:jc w:val="left"/>
        <w:rPr>
          <w:rFonts w:ascii="Tahoma" w:hAnsi="Tahoma" w:cs="Tahoma"/>
          <w:sz w:val="24"/>
          <w:szCs w:val="24"/>
        </w:rPr>
      </w:pPr>
    </w:p>
    <w:p w14:paraId="55C80581"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lastRenderedPageBreak/>
        <w:t xml:space="preserve">Project leaders made the Teacher’s Guide content final, and the graphic designer created the art for the booklet and storage box. </w:t>
      </w:r>
    </w:p>
    <w:p w14:paraId="75880325"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noProof/>
          <w:sz w:val="24"/>
          <w:szCs w:val="24"/>
        </w:rPr>
        <w:drawing>
          <wp:inline distT="0" distB="0" distL="0" distR="0" wp14:anchorId="4E1217C7" wp14:editId="2726FD65">
            <wp:extent cx="1996440" cy="2541270"/>
            <wp:effectExtent l="0" t="0" r="3810" b="0"/>
            <wp:docPr id="10" name="Picture 10" descr="Front cover of AnyMath Teacher’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nt cover of AnyMath Teacher’s Guide"/>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96440" cy="2541270"/>
                    </a:xfrm>
                    <a:prstGeom prst="rect">
                      <a:avLst/>
                    </a:prstGeom>
                    <a:noFill/>
                    <a:ln>
                      <a:noFill/>
                    </a:ln>
                  </pic:spPr>
                </pic:pic>
              </a:graphicData>
            </a:graphic>
          </wp:inline>
        </w:drawing>
      </w:r>
    </w:p>
    <w:p w14:paraId="7DEDA81C"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The manufacturing specialists worked with a local carton vendor to design a carrying box that will be durable and appealing.</w:t>
      </w:r>
    </w:p>
    <w:p w14:paraId="21573C2D" w14:textId="77777777" w:rsidR="00F45850" w:rsidRPr="00184D6C" w:rsidRDefault="00F45850" w:rsidP="00F45850">
      <w:pPr>
        <w:spacing w:after="0" w:line="240" w:lineRule="auto"/>
        <w:jc w:val="left"/>
        <w:rPr>
          <w:rFonts w:ascii="Tahoma" w:hAnsi="Tahoma" w:cs="Tahoma"/>
          <w:sz w:val="24"/>
          <w:szCs w:val="24"/>
        </w:rPr>
      </w:pPr>
    </w:p>
    <w:p w14:paraId="2AAC4385" w14:textId="72869CCD"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 xml:space="preserve">An emphasis was given to designing tooling and procedures in the most efficient way to reduce time and waste of materials. It came to light that laser cutting, which was assumed the best way to make the labeling tiles and shapes, would not work for the type of vinyl specified for these parts. Technical Research staff obtained new samples from a local vendor using a water-jet cutting process; and while these appeared to be acceptable at first, they were later deemed too ragged for use. </w:t>
      </w:r>
    </w:p>
    <w:p w14:paraId="2DA70F7F" w14:textId="77777777" w:rsidR="00F45850" w:rsidRPr="00184D6C" w:rsidRDefault="00F45850" w:rsidP="00F45850">
      <w:pPr>
        <w:spacing w:after="0" w:line="240" w:lineRule="auto"/>
        <w:jc w:val="left"/>
        <w:rPr>
          <w:rFonts w:ascii="Tahoma" w:hAnsi="Tahoma" w:cs="Tahoma"/>
          <w:sz w:val="24"/>
          <w:szCs w:val="24"/>
        </w:rPr>
      </w:pPr>
    </w:p>
    <w:p w14:paraId="7D0A4E3B"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 xml:space="preserve">Technical Research staff communicated several times with vendors, sometimes getting replies that indicated the vendors’ uncertainty about their ability to do the work. Late in 2017, a vendor supplied samples of the outline shapes that corrected the quality problems that were evident in previous samples. </w:t>
      </w:r>
    </w:p>
    <w:p w14:paraId="0F681823" w14:textId="77777777" w:rsidR="00F45850" w:rsidRPr="00184D6C" w:rsidRDefault="00F45850" w:rsidP="00F45850">
      <w:pPr>
        <w:spacing w:after="0" w:line="240" w:lineRule="auto"/>
        <w:jc w:val="left"/>
        <w:rPr>
          <w:rFonts w:ascii="Tahoma" w:hAnsi="Tahoma" w:cs="Tahoma"/>
          <w:sz w:val="24"/>
          <w:szCs w:val="24"/>
        </w:rPr>
      </w:pPr>
    </w:p>
    <w:p w14:paraId="27729D01" w14:textId="77777777" w:rsidR="00F45850" w:rsidRPr="00184D6C" w:rsidRDefault="00F45850" w:rsidP="00F45850">
      <w:pPr>
        <w:spacing w:after="0" w:line="240" w:lineRule="auto"/>
        <w:jc w:val="left"/>
        <w:rPr>
          <w:rFonts w:ascii="Tahoma" w:hAnsi="Tahoma" w:cs="Tahoma"/>
          <w:sz w:val="24"/>
          <w:szCs w:val="24"/>
        </w:rPr>
      </w:pPr>
      <w:r w:rsidRPr="00184D6C">
        <w:rPr>
          <w:rFonts w:ascii="Tahoma" w:hAnsi="Tahoma" w:cs="Tahoma"/>
          <w:sz w:val="24"/>
          <w:szCs w:val="24"/>
        </w:rPr>
        <w:t>In 2018, the vendor who appeared to be capable of producing well-made parts proved to be unreliable, and project staff once again looked for alternative ways to obtain the geometric shapes and symbols needed for the kit. Attention shifted to design changes that could allow the pieces to be produced in-house by a familiar process such as die-cutting. A sample die was designed and purchased to test different widths of the outline shapes and different thicknesses of plastic material. Staff evaluated the samples and decided on a wider outline than originally specified; this change is expected to reduce the stress on the cutting die and produce more uniformly clean cutting. A change in material and production method for the point symbols was decided at the same time.</w:t>
      </w:r>
    </w:p>
    <w:p w14:paraId="72FE023B" w14:textId="77777777" w:rsidR="00F45850" w:rsidRPr="00760116" w:rsidRDefault="00F45850" w:rsidP="00F45850">
      <w:pPr>
        <w:spacing w:after="0" w:line="240" w:lineRule="auto"/>
        <w:jc w:val="left"/>
        <w:rPr>
          <w:rFonts w:ascii="Tahoma" w:hAnsi="Tahoma" w:cs="Tahoma"/>
          <w:sz w:val="24"/>
          <w:szCs w:val="24"/>
          <w:highlight w:val="yellow"/>
        </w:rPr>
      </w:pPr>
    </w:p>
    <w:p w14:paraId="64E4E3E3" w14:textId="77777777" w:rsidR="00184D6C" w:rsidRPr="00F45850" w:rsidRDefault="00184D6C" w:rsidP="00184D6C">
      <w:pPr>
        <w:spacing w:after="0" w:line="240" w:lineRule="auto"/>
        <w:jc w:val="left"/>
        <w:rPr>
          <w:rFonts w:ascii="Tahoma" w:hAnsi="Tahoma" w:cs="Tahoma"/>
          <w:sz w:val="24"/>
          <w:szCs w:val="24"/>
        </w:rPr>
      </w:pPr>
      <w:r w:rsidRPr="00F45850">
        <w:rPr>
          <w:rFonts w:ascii="Tahoma" w:hAnsi="Tahoma" w:cs="Tahoma"/>
          <w:sz w:val="24"/>
          <w:szCs w:val="24"/>
        </w:rPr>
        <w:t>The design a</w:t>
      </w:r>
      <w:r>
        <w:rPr>
          <w:rFonts w:ascii="Tahoma" w:hAnsi="Tahoma" w:cs="Tahoma"/>
          <w:sz w:val="24"/>
          <w:szCs w:val="24"/>
        </w:rPr>
        <w:t>nd layout for tooling of the Nemeth</w:t>
      </w:r>
      <w:r w:rsidRPr="00F45850">
        <w:rPr>
          <w:rFonts w:ascii="Tahoma" w:hAnsi="Tahoma" w:cs="Tahoma"/>
          <w:sz w:val="24"/>
          <w:szCs w:val="24"/>
        </w:rPr>
        <w:t xml:space="preserve"> braille se</w:t>
      </w:r>
      <w:r>
        <w:rPr>
          <w:rFonts w:ascii="Tahoma" w:hAnsi="Tahoma" w:cs="Tahoma"/>
          <w:sz w:val="24"/>
          <w:szCs w:val="24"/>
        </w:rPr>
        <w:t>t of tiles was completed in 2018</w:t>
      </w:r>
      <w:r w:rsidRPr="00F45850">
        <w:rPr>
          <w:rFonts w:ascii="Tahoma" w:hAnsi="Tahoma" w:cs="Tahoma"/>
          <w:sz w:val="24"/>
          <w:szCs w:val="24"/>
        </w:rPr>
        <w:t>.</w:t>
      </w:r>
      <w:r>
        <w:rPr>
          <w:rFonts w:ascii="Tahoma" w:hAnsi="Tahoma" w:cs="Tahoma"/>
          <w:sz w:val="24"/>
          <w:szCs w:val="24"/>
        </w:rPr>
        <w:t xml:space="preserve"> The same work for UEB tiles was completed in 2019</w:t>
      </w:r>
      <w:r w:rsidRPr="009F40D3">
        <w:rPr>
          <w:rFonts w:ascii="Tahoma" w:hAnsi="Tahoma" w:cs="Tahoma"/>
          <w:sz w:val="24"/>
          <w:szCs w:val="24"/>
        </w:rPr>
        <w:t>.</w:t>
      </w:r>
    </w:p>
    <w:p w14:paraId="3C0769E9" w14:textId="77777777" w:rsidR="00184D6C" w:rsidRPr="00F45850" w:rsidRDefault="00184D6C" w:rsidP="00184D6C">
      <w:pPr>
        <w:spacing w:after="0" w:line="240" w:lineRule="auto"/>
        <w:jc w:val="left"/>
        <w:rPr>
          <w:rFonts w:ascii="Tahoma" w:hAnsi="Tahoma" w:cs="Tahoma"/>
          <w:sz w:val="24"/>
          <w:szCs w:val="24"/>
          <w:highlight w:val="yellow"/>
        </w:rPr>
      </w:pPr>
    </w:p>
    <w:p w14:paraId="0376DF72" w14:textId="77777777" w:rsidR="00184D6C" w:rsidRPr="00F45850" w:rsidRDefault="00184D6C" w:rsidP="00184D6C">
      <w:pPr>
        <w:spacing w:after="0" w:line="240" w:lineRule="auto"/>
        <w:jc w:val="left"/>
        <w:rPr>
          <w:rFonts w:ascii="Tahoma" w:hAnsi="Tahoma" w:cs="Tahoma"/>
          <w:sz w:val="24"/>
          <w:szCs w:val="24"/>
          <w:u w:val="single"/>
        </w:rPr>
      </w:pPr>
      <w:r>
        <w:rPr>
          <w:rFonts w:ascii="Tahoma" w:hAnsi="Tahoma" w:cs="Tahoma"/>
          <w:sz w:val="24"/>
          <w:szCs w:val="24"/>
          <w:u w:val="single"/>
        </w:rPr>
        <w:lastRenderedPageBreak/>
        <w:t>Work during FY 2020</w:t>
      </w:r>
    </w:p>
    <w:p w14:paraId="0266DD0D" w14:textId="117C8DDB" w:rsidR="00184D6C" w:rsidRPr="00F45850" w:rsidRDefault="00184D6C" w:rsidP="00184D6C">
      <w:pPr>
        <w:spacing w:after="0" w:line="240" w:lineRule="auto"/>
        <w:jc w:val="left"/>
        <w:rPr>
          <w:rFonts w:ascii="Tahoma" w:hAnsi="Tahoma" w:cs="Tahoma"/>
          <w:sz w:val="24"/>
          <w:szCs w:val="24"/>
        </w:rPr>
      </w:pPr>
      <w:r>
        <w:rPr>
          <w:rFonts w:ascii="Tahoma" w:hAnsi="Tahoma" w:cs="Tahoma"/>
          <w:sz w:val="24"/>
          <w:szCs w:val="24"/>
        </w:rPr>
        <w:t>Vacuum-</w:t>
      </w:r>
      <w:r w:rsidRPr="005237A4">
        <w:rPr>
          <w:rFonts w:ascii="Tahoma" w:hAnsi="Tahoma" w:cs="Tahoma"/>
          <w:sz w:val="24"/>
          <w:szCs w:val="24"/>
        </w:rPr>
        <w:t xml:space="preserve">form patterns of braille labeling tiles were completed. Cutting dies of geometric shapes were created. Tooling is expected to be completed by the end of </w:t>
      </w:r>
      <w:r>
        <w:rPr>
          <w:rFonts w:ascii="Tahoma" w:hAnsi="Tahoma" w:cs="Tahoma"/>
          <w:sz w:val="24"/>
          <w:szCs w:val="24"/>
        </w:rPr>
        <w:t>FY</w:t>
      </w:r>
      <w:r w:rsidRPr="005237A4">
        <w:rPr>
          <w:rFonts w:ascii="Tahoma" w:hAnsi="Tahoma" w:cs="Tahoma"/>
          <w:sz w:val="24"/>
          <w:szCs w:val="24"/>
        </w:rPr>
        <w:t xml:space="preserve"> 2020. The Teacher's Guide </w:t>
      </w:r>
      <w:r>
        <w:rPr>
          <w:rFonts w:ascii="Tahoma" w:hAnsi="Tahoma" w:cs="Tahoma"/>
          <w:sz w:val="24"/>
          <w:szCs w:val="24"/>
        </w:rPr>
        <w:t>was</w:t>
      </w:r>
      <w:r w:rsidRPr="005237A4">
        <w:rPr>
          <w:rFonts w:ascii="Tahoma" w:hAnsi="Tahoma" w:cs="Tahoma"/>
          <w:sz w:val="24"/>
          <w:szCs w:val="24"/>
        </w:rPr>
        <w:t xml:space="preserve"> updated to reflect recent changes. A Gate 5: Specificati</w:t>
      </w:r>
      <w:r>
        <w:rPr>
          <w:rFonts w:ascii="Tahoma" w:hAnsi="Tahoma" w:cs="Tahoma"/>
          <w:sz w:val="24"/>
          <w:szCs w:val="24"/>
        </w:rPr>
        <w:t>ons meeting is expected to be he</w:t>
      </w:r>
      <w:r w:rsidRPr="005237A4">
        <w:rPr>
          <w:rFonts w:ascii="Tahoma" w:hAnsi="Tahoma" w:cs="Tahoma"/>
          <w:sz w:val="24"/>
          <w:szCs w:val="24"/>
        </w:rPr>
        <w:t xml:space="preserve">ld by the end of </w:t>
      </w:r>
      <w:r>
        <w:rPr>
          <w:rFonts w:ascii="Tahoma" w:hAnsi="Tahoma" w:cs="Tahoma"/>
          <w:sz w:val="24"/>
          <w:szCs w:val="24"/>
        </w:rPr>
        <w:t>FY</w:t>
      </w:r>
      <w:r w:rsidRPr="005237A4">
        <w:rPr>
          <w:rFonts w:ascii="Tahoma" w:hAnsi="Tahoma" w:cs="Tahoma"/>
          <w:sz w:val="24"/>
          <w:szCs w:val="24"/>
        </w:rPr>
        <w:t xml:space="preserve"> 2020.</w:t>
      </w:r>
    </w:p>
    <w:p w14:paraId="3F3AFDE2" w14:textId="77777777" w:rsidR="00184D6C" w:rsidRPr="00F45850" w:rsidRDefault="00184D6C" w:rsidP="00184D6C">
      <w:pPr>
        <w:spacing w:after="0" w:line="240" w:lineRule="auto"/>
        <w:jc w:val="left"/>
        <w:rPr>
          <w:rFonts w:ascii="Tahoma" w:hAnsi="Tahoma" w:cs="Tahoma"/>
          <w:sz w:val="24"/>
          <w:szCs w:val="24"/>
        </w:rPr>
      </w:pPr>
    </w:p>
    <w:p w14:paraId="552AAFDA" w14:textId="77777777" w:rsidR="00184D6C" w:rsidRPr="00F45850" w:rsidRDefault="00184D6C" w:rsidP="00184D6C">
      <w:pPr>
        <w:spacing w:after="0" w:line="240" w:lineRule="auto"/>
        <w:jc w:val="left"/>
        <w:rPr>
          <w:rFonts w:ascii="Tahoma" w:hAnsi="Tahoma" w:cs="Tahoma"/>
          <w:sz w:val="24"/>
          <w:szCs w:val="24"/>
          <w:u w:val="single"/>
        </w:rPr>
      </w:pPr>
      <w:r>
        <w:rPr>
          <w:rFonts w:ascii="Tahoma" w:hAnsi="Tahoma" w:cs="Tahoma"/>
          <w:sz w:val="24"/>
          <w:szCs w:val="24"/>
          <w:u w:val="single"/>
        </w:rPr>
        <w:t>Work planned for FY 2021</w:t>
      </w:r>
    </w:p>
    <w:p w14:paraId="61A92C7D" w14:textId="6B2081D6" w:rsidR="00184D6C" w:rsidRPr="00F45850" w:rsidRDefault="00184D6C" w:rsidP="00184D6C">
      <w:pPr>
        <w:spacing w:after="0" w:line="240" w:lineRule="auto"/>
        <w:jc w:val="left"/>
        <w:rPr>
          <w:rFonts w:ascii="Tahoma" w:hAnsi="Tahoma" w:cs="Tahoma"/>
          <w:sz w:val="24"/>
          <w:szCs w:val="24"/>
          <w:highlight w:val="yellow"/>
        </w:rPr>
      </w:pPr>
      <w:r w:rsidRPr="005237A4">
        <w:rPr>
          <w:rFonts w:ascii="Tahoma" w:hAnsi="Tahoma" w:cs="Tahoma"/>
          <w:sz w:val="24"/>
          <w:szCs w:val="24"/>
        </w:rPr>
        <w:t xml:space="preserve">The product will </w:t>
      </w:r>
      <w:r>
        <w:rPr>
          <w:rFonts w:ascii="Tahoma" w:hAnsi="Tahoma" w:cs="Tahoma"/>
          <w:sz w:val="24"/>
          <w:szCs w:val="24"/>
        </w:rPr>
        <w:t>be turned over</w:t>
      </w:r>
      <w:r w:rsidRPr="005237A4">
        <w:rPr>
          <w:rFonts w:ascii="Tahoma" w:hAnsi="Tahoma" w:cs="Tahoma"/>
          <w:sz w:val="24"/>
          <w:szCs w:val="24"/>
        </w:rPr>
        <w:t xml:space="preserve"> to Production. </w:t>
      </w:r>
      <w:r w:rsidRPr="00F45850">
        <w:rPr>
          <w:rFonts w:ascii="Tahoma" w:hAnsi="Tahoma" w:cs="Tahoma"/>
          <w:sz w:val="24"/>
          <w:szCs w:val="24"/>
        </w:rPr>
        <w:t>A pilot run should be completed during the year, and any lingering difficulties with coordinating manufacturin</w:t>
      </w:r>
      <w:r>
        <w:rPr>
          <w:rFonts w:ascii="Tahoma" w:hAnsi="Tahoma" w:cs="Tahoma"/>
          <w:sz w:val="24"/>
          <w:szCs w:val="24"/>
        </w:rPr>
        <w:t>g processes will be addressed. The p</w:t>
      </w:r>
      <w:r w:rsidRPr="00F45850">
        <w:rPr>
          <w:rFonts w:ascii="Tahoma" w:hAnsi="Tahoma" w:cs="Tahoma"/>
          <w:sz w:val="24"/>
          <w:szCs w:val="24"/>
        </w:rPr>
        <w:t>roduct will become available for sale.</w:t>
      </w:r>
    </w:p>
    <w:p w14:paraId="74F5C90D" w14:textId="77777777" w:rsidR="00A17C4C" w:rsidRPr="00760116" w:rsidRDefault="00A17C4C" w:rsidP="00A17C4C">
      <w:pPr>
        <w:spacing w:after="0" w:line="240" w:lineRule="auto"/>
        <w:jc w:val="left"/>
        <w:rPr>
          <w:highlight w:val="yellow"/>
        </w:rPr>
      </w:pPr>
    </w:p>
    <w:p w14:paraId="142EF7B4" w14:textId="77777777" w:rsidR="00005652" w:rsidRPr="00683735" w:rsidRDefault="00005652" w:rsidP="00F964BE">
      <w:pPr>
        <w:pStyle w:val="Heading4"/>
        <w:rPr>
          <w:rFonts w:eastAsia="Calibri"/>
          <w:snapToGrid w:val="0"/>
        </w:rPr>
      </w:pPr>
      <w:bookmarkStart w:id="33" w:name="_Toc303163654"/>
      <w:bookmarkStart w:id="34" w:name="_Toc52779995"/>
      <w:r w:rsidRPr="00683735">
        <w:rPr>
          <w:rFonts w:eastAsia="Calibri"/>
          <w:snapToGrid w:val="0"/>
        </w:rPr>
        <w:t xml:space="preserve">Flip-Over Concept Books: </w:t>
      </w:r>
      <w:r w:rsidR="00C07621" w:rsidRPr="00683735">
        <w:rPr>
          <w:rFonts w:eastAsia="Calibri"/>
          <w:snapToGrid w:val="0"/>
        </w:rPr>
        <w:t>FRACTIONS</w:t>
      </w:r>
      <w:bookmarkEnd w:id="33"/>
      <w:bookmarkEnd w:id="34"/>
    </w:p>
    <w:p w14:paraId="68E17128" w14:textId="77777777" w:rsidR="00005652" w:rsidRPr="00683735" w:rsidRDefault="00005652" w:rsidP="00F964BE">
      <w:pPr>
        <w:spacing w:after="0" w:line="240" w:lineRule="auto"/>
        <w:jc w:val="center"/>
        <w:rPr>
          <w:rFonts w:ascii="Tahoma" w:hAnsi="Tahoma" w:cs="Tahoma"/>
          <w:sz w:val="24"/>
          <w:szCs w:val="24"/>
        </w:rPr>
      </w:pPr>
      <w:r w:rsidRPr="00683735">
        <w:rPr>
          <w:rFonts w:ascii="Tahoma" w:hAnsi="Tahoma" w:cs="Tahoma"/>
          <w:sz w:val="24"/>
          <w:szCs w:val="24"/>
        </w:rPr>
        <w:t>Fo</w:t>
      </w:r>
      <w:r w:rsidR="00BA1F5E" w:rsidRPr="00683735">
        <w:rPr>
          <w:rFonts w:ascii="Tahoma" w:hAnsi="Tahoma" w:cs="Tahoma"/>
          <w:sz w:val="24"/>
          <w:szCs w:val="24"/>
        </w:rPr>
        <w:t>rmerly Flying Through Fractions</w:t>
      </w:r>
    </w:p>
    <w:p w14:paraId="2BBEF149" w14:textId="3A7767B8" w:rsidR="00005652" w:rsidRPr="00683735" w:rsidRDefault="00005652" w:rsidP="00F964BE">
      <w:pPr>
        <w:spacing w:after="0" w:line="240" w:lineRule="auto"/>
        <w:jc w:val="center"/>
        <w:rPr>
          <w:rFonts w:ascii="Tahoma" w:hAnsi="Tahoma" w:cs="Tahoma"/>
          <w:sz w:val="24"/>
          <w:szCs w:val="24"/>
        </w:rPr>
      </w:pPr>
      <w:r w:rsidRPr="00683735">
        <w:rPr>
          <w:rFonts w:ascii="Tahoma" w:hAnsi="Tahoma" w:cs="Tahoma"/>
          <w:sz w:val="24"/>
          <w:szCs w:val="24"/>
        </w:rPr>
        <w:t>(</w:t>
      </w:r>
      <w:r w:rsidR="00683735" w:rsidRPr="00683735">
        <w:rPr>
          <w:rFonts w:ascii="Tahoma" w:hAnsi="Tahoma" w:cs="Tahoma"/>
          <w:sz w:val="24"/>
          <w:szCs w:val="24"/>
        </w:rPr>
        <w:t>Completed</w:t>
      </w:r>
      <w:r w:rsidRPr="00683735">
        <w:rPr>
          <w:rFonts w:ascii="Tahoma" w:hAnsi="Tahoma" w:cs="Tahoma"/>
          <w:sz w:val="24"/>
          <w:szCs w:val="24"/>
        </w:rPr>
        <w:t>)</w:t>
      </w:r>
    </w:p>
    <w:p w14:paraId="573B4A9F" w14:textId="77777777" w:rsidR="00005652" w:rsidRPr="00760116" w:rsidRDefault="00005652" w:rsidP="00F964BE">
      <w:pPr>
        <w:spacing w:after="0" w:line="240" w:lineRule="auto"/>
        <w:rPr>
          <w:rFonts w:ascii="Tahoma" w:hAnsi="Tahoma" w:cs="Tahoma"/>
          <w:sz w:val="24"/>
          <w:szCs w:val="24"/>
          <w:highlight w:val="yellow"/>
        </w:rPr>
      </w:pPr>
    </w:p>
    <w:p w14:paraId="18AA8C15" w14:textId="77777777" w:rsidR="00673106" w:rsidRPr="00683735" w:rsidRDefault="00673106" w:rsidP="00673106">
      <w:pPr>
        <w:spacing w:after="0" w:line="240" w:lineRule="auto"/>
        <w:jc w:val="left"/>
        <w:rPr>
          <w:rFonts w:ascii="Tahoma" w:hAnsi="Tahoma" w:cs="Tahoma"/>
          <w:sz w:val="24"/>
          <w:szCs w:val="24"/>
          <w:u w:val="single"/>
        </w:rPr>
      </w:pPr>
      <w:bookmarkStart w:id="35" w:name="_Toc303163656"/>
      <w:r w:rsidRPr="00683735">
        <w:rPr>
          <w:rFonts w:ascii="Tahoma" w:hAnsi="Tahoma" w:cs="Tahoma"/>
          <w:sz w:val="24"/>
          <w:szCs w:val="24"/>
          <w:u w:val="single"/>
        </w:rPr>
        <w:t>Purpose</w:t>
      </w:r>
    </w:p>
    <w:p w14:paraId="61CCBEB2" w14:textId="77777777" w:rsidR="00673106" w:rsidRPr="00683735" w:rsidRDefault="00673106" w:rsidP="00673106">
      <w:pPr>
        <w:spacing w:after="0" w:line="240" w:lineRule="auto"/>
        <w:jc w:val="left"/>
        <w:rPr>
          <w:rFonts w:ascii="Tahoma" w:hAnsi="Tahoma" w:cs="Tahoma"/>
          <w:sz w:val="24"/>
          <w:szCs w:val="24"/>
        </w:rPr>
      </w:pPr>
      <w:r w:rsidRPr="00683735">
        <w:rPr>
          <w:rFonts w:ascii="Tahoma" w:hAnsi="Tahoma" w:cs="Tahoma"/>
          <w:sz w:val="24"/>
          <w:szCs w:val="24"/>
        </w:rPr>
        <w:t>To provide teachers with a tool, in the form of a flip-chart type booklet, that will assist primary and intermediate students in learning fractions</w:t>
      </w:r>
    </w:p>
    <w:p w14:paraId="06BC8DEE" w14:textId="77777777" w:rsidR="00673106" w:rsidRPr="00683735" w:rsidRDefault="00673106" w:rsidP="00673106">
      <w:pPr>
        <w:spacing w:after="0" w:line="240" w:lineRule="auto"/>
        <w:jc w:val="left"/>
        <w:rPr>
          <w:rFonts w:ascii="Tahoma" w:hAnsi="Tahoma" w:cs="Tahoma"/>
          <w:sz w:val="24"/>
          <w:szCs w:val="24"/>
        </w:rPr>
      </w:pPr>
    </w:p>
    <w:p w14:paraId="0A9DA015"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u w:val="single"/>
        </w:rPr>
      </w:pPr>
      <w:r w:rsidRPr="00683735">
        <w:rPr>
          <w:rFonts w:ascii="Tahoma" w:eastAsiaTheme="minorHAnsi" w:hAnsi="Tahoma" w:cs="Tahoma"/>
          <w:sz w:val="24"/>
          <w:szCs w:val="24"/>
          <w:u w:val="single"/>
        </w:rPr>
        <w:t>Project Staff</w:t>
      </w:r>
    </w:p>
    <w:p w14:paraId="7D4E18F2" w14:textId="77777777" w:rsidR="00683735" w:rsidRPr="00683735" w:rsidRDefault="00673106" w:rsidP="00683735">
      <w:pPr>
        <w:widowControl/>
        <w:adjustRightInd/>
        <w:spacing w:after="0" w:line="240" w:lineRule="auto"/>
        <w:ind w:left="360" w:hanging="360"/>
        <w:jc w:val="left"/>
        <w:textAlignment w:val="auto"/>
        <w:rPr>
          <w:rFonts w:ascii="Tahoma" w:eastAsiaTheme="minorHAnsi" w:hAnsi="Tahoma" w:cs="Tahoma"/>
          <w:sz w:val="24"/>
          <w:szCs w:val="24"/>
        </w:rPr>
      </w:pPr>
      <w:r w:rsidRPr="00683735">
        <w:rPr>
          <w:rFonts w:ascii="Tahoma" w:eastAsiaTheme="minorHAnsi" w:hAnsi="Tahoma" w:cs="Tahoma"/>
          <w:sz w:val="24"/>
          <w:szCs w:val="24"/>
        </w:rPr>
        <w:t xml:space="preserve">Li </w:t>
      </w:r>
      <w:r w:rsidR="00683735" w:rsidRPr="00683735">
        <w:rPr>
          <w:rFonts w:ascii="Tahoma" w:eastAsiaTheme="minorHAnsi" w:hAnsi="Tahoma" w:cs="Tahoma"/>
          <w:sz w:val="24"/>
          <w:szCs w:val="24"/>
        </w:rPr>
        <w:t>Zhou, Co-Project Leader, Core Curriculum Project Leader</w:t>
      </w:r>
    </w:p>
    <w:p w14:paraId="381FED0E"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Karen J. Poppe, Co-Project Leader, Tactile Literacy Project Leader</w:t>
      </w:r>
    </w:p>
    <w:p w14:paraId="3BD616B7"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Katherine Corcoran, Model/Pattern Maker</w:t>
      </w:r>
    </w:p>
    <w:p w14:paraId="1F324226"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Patrick White, Model/Pattern Maker</w:t>
      </w:r>
    </w:p>
    <w:p w14:paraId="66207336"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 xml:space="preserve">Andrew Moulton, </w:t>
      </w:r>
      <w:r w:rsidRPr="00683735">
        <w:rPr>
          <w:rFonts w:ascii="Tahoma" w:hAnsi="Tahoma" w:cs="Tahoma"/>
          <w:sz w:val="24"/>
          <w:szCs w:val="24"/>
        </w:rPr>
        <w:t>Manager of Technical &amp; Manufacturing Research</w:t>
      </w:r>
    </w:p>
    <w:p w14:paraId="05F0BC6E"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Rachel Bishop, Research Assistant</w:t>
      </w:r>
    </w:p>
    <w:p w14:paraId="7F798B51"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Laura Greenwell, Graphic Designer</w:t>
      </w:r>
    </w:p>
    <w:p w14:paraId="74E2ADF0"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Frank Hayden, Director of Technical &amp; Manufacturing Research</w:t>
      </w:r>
    </w:p>
    <w:p w14:paraId="3737D8C8"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Anthony D. Jones, Director of Creative Services</w:t>
      </w:r>
    </w:p>
    <w:p w14:paraId="74844F96"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Anthony Slowinski, Graphic Designer</w:t>
      </w:r>
    </w:p>
    <w:p w14:paraId="12EE3304"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Sandi Baker, Core Curriculum Consultant</w:t>
      </w:r>
    </w:p>
    <w:p w14:paraId="5727EE4D"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Jeanette Wicker, Core Curriculum Consultant</w:t>
      </w:r>
    </w:p>
    <w:p w14:paraId="31EDF59C"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Cathy Senft-Graves, Research Assistant</w:t>
      </w:r>
    </w:p>
    <w:p w14:paraId="10F44242" w14:textId="77777777" w:rsidR="00683735" w:rsidRPr="00683735" w:rsidRDefault="00683735" w:rsidP="00683735">
      <w:pPr>
        <w:widowControl/>
        <w:adjustRightInd/>
        <w:spacing w:after="0" w:line="240" w:lineRule="auto"/>
        <w:ind w:left="360" w:hanging="360"/>
        <w:jc w:val="left"/>
        <w:rPr>
          <w:rFonts w:ascii="Tahoma" w:eastAsiaTheme="minorHAnsi" w:hAnsi="Tahoma" w:cs="Tahoma"/>
          <w:sz w:val="24"/>
          <w:szCs w:val="24"/>
        </w:rPr>
      </w:pPr>
      <w:r w:rsidRPr="00683735">
        <w:rPr>
          <w:rFonts w:ascii="Tahoma" w:eastAsiaTheme="minorHAnsi" w:hAnsi="Tahoma" w:cs="Tahoma"/>
          <w:sz w:val="24"/>
          <w:szCs w:val="24"/>
        </w:rPr>
        <w:t>Terri Gilmore, Graphic Designer</w:t>
      </w:r>
    </w:p>
    <w:p w14:paraId="4303642D"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7426E896" w14:textId="77777777" w:rsidR="00673106" w:rsidRPr="00683735" w:rsidRDefault="00673106" w:rsidP="00673106">
      <w:pPr>
        <w:spacing w:after="0" w:line="240" w:lineRule="auto"/>
        <w:jc w:val="left"/>
        <w:rPr>
          <w:rFonts w:ascii="Tahoma" w:hAnsi="Tahoma" w:cs="Tahoma"/>
          <w:sz w:val="24"/>
          <w:szCs w:val="24"/>
        </w:rPr>
      </w:pPr>
      <w:r w:rsidRPr="00683735">
        <w:rPr>
          <w:rFonts w:ascii="Tahoma" w:hAnsi="Tahoma" w:cs="Tahoma"/>
          <w:sz w:val="24"/>
          <w:szCs w:val="24"/>
          <w:u w:val="single"/>
        </w:rPr>
        <w:t>Background</w:t>
      </w:r>
    </w:p>
    <w:p w14:paraId="13B5C552" w14:textId="77777777" w:rsidR="00673106" w:rsidRPr="00683735" w:rsidRDefault="00673106" w:rsidP="00673106">
      <w:pPr>
        <w:spacing w:after="0" w:line="240" w:lineRule="auto"/>
        <w:jc w:val="left"/>
        <w:rPr>
          <w:rFonts w:ascii="Tahoma" w:hAnsi="Tahoma" w:cs="Tahoma"/>
          <w:sz w:val="24"/>
          <w:szCs w:val="24"/>
        </w:rPr>
      </w:pPr>
      <w:r w:rsidRPr="00683735">
        <w:rPr>
          <w:rFonts w:ascii="Tahoma" w:hAnsi="Tahoma" w:cs="Tahoma"/>
          <w:sz w:val="24"/>
          <w:szCs w:val="24"/>
        </w:rPr>
        <w:t>The product submission for this product came from a teacher of the visually impaired. The original product idea was to develop a pin screen that could be explored tactually. The pins would be stable enough to remain in position during tactile exploration, yet loose enough to depress with a template. Templates would be created for fractional sections of common shapes. The templates would be pushed onto the pin board, and the sections of the fraction would appear. A full-sized plate would be used to “clear” the pin screen. This tool would provide students who are blind and visually impaired with an instant tactile representation of the fractions that their sighted peers are seeing.</w:t>
      </w:r>
    </w:p>
    <w:p w14:paraId="3F5F93F6" w14:textId="77777777" w:rsidR="00673106" w:rsidRPr="00683735" w:rsidRDefault="00673106" w:rsidP="00673106">
      <w:pPr>
        <w:spacing w:after="0" w:line="240" w:lineRule="auto"/>
        <w:rPr>
          <w:rFonts w:ascii="Tahoma" w:hAnsi="Tahoma" w:cs="Tahoma"/>
          <w:sz w:val="24"/>
          <w:szCs w:val="24"/>
        </w:rPr>
      </w:pPr>
    </w:p>
    <w:p w14:paraId="50BC0E8C"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In January 2010, this product underwent product review. It was determined that the cost to develop and produce it as originally presented would be prohibitive. APH staff came up with two different potential options. The project leader at the time contacted the teacher who had submitted the product idea to discuss these options. After consulting with Technical Research and the teacher, a low tech option was chosen. For each fraction, there would be a small booklet. The booklet would be hole-punched in the upper corner with a ring binding. On the first page would be a circle divided into the appropriate fractional part with the fractional name; the pages that followed would include a tactile representation of the fraction as well as the fraction written in braille and large print. The teacher or student could then quickly flip to the correct fraction for identification or comparison. The book could be taken apart at the ring binding to easily compare fractions.</w:t>
      </w:r>
    </w:p>
    <w:p w14:paraId="5986E3F4"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26E3F257" w14:textId="275E4E94"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The project was turned over to project leader Sandi Baker in October 2011. It went to the Product Evaluation Team and the Product Advisory and Review Committee in November 2011. A Product Development Committee meeting was held in January 2012. After much discussion, it was decided that this product will become part of the Flip-Over Concept Books series and utilize the format of the previous Flip-Over books, the exception being that this book will have two possible display options: flat or easel style. It will be an interactive print and tactile booklet that will provide support for students who are beginning to learn about and understand fractions, decimals, and percent</w:t>
      </w:r>
      <w:r w:rsidR="00F678E6" w:rsidRPr="00683735">
        <w:rPr>
          <w:rFonts w:ascii="Tahoma" w:eastAsiaTheme="minorHAnsi" w:hAnsi="Tahoma" w:cs="Tahoma"/>
          <w:sz w:val="24"/>
          <w:szCs w:val="24"/>
        </w:rPr>
        <w:t>age</w:t>
      </w:r>
      <w:r w:rsidRPr="00683735">
        <w:rPr>
          <w:rFonts w:ascii="Tahoma" w:eastAsiaTheme="minorHAnsi" w:hAnsi="Tahoma" w:cs="Tahoma"/>
          <w:sz w:val="24"/>
          <w:szCs w:val="24"/>
        </w:rPr>
        <w:t>s, and will focus on halves, thirds, fourths, fifths, sixths, eighths, and tenths. This product will consist of a series of print/tactile panels and two booklet covers on which to display the panels. The print/tactile panels will be divided into five categories: Piece of the Pie, Pie Chart, Fractions, Decimals, and Percents. Fractions will utilize the same special binding as the previous Flip-Over books, and will include one 4-panel-wide booklet cover and one 2-panel-wide booklet cover.</w:t>
      </w:r>
    </w:p>
    <w:p w14:paraId="11D4C043"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29E076D9"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In June 2011, the project leader met with Technical Research to present the layout design for the panels. In July, the project leader met with Technical Research to review the vacuum-form and line art. Also in July, the project leader completed the first draft of the teacher's guide and submitted it to the research assistant for review and editing.</w:t>
      </w:r>
    </w:p>
    <w:p w14:paraId="233C38A1"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58552B23"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In FY 2012, the content of the teacher's guide was finalized and turned over to Terri Gilmore for design.</w:t>
      </w:r>
    </w:p>
    <w:p w14:paraId="5664D5D3"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756BE002"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The project was turned over to current project leaders in January 2014. After project staff met and reviewed previous product design, some changes were made. For example, easel style as a display option was dropped. Instead of providing two booklet covers, only one 3-panel-wide booklet cover would be provided. The teacher's guide was revised to reflect the changes.</w:t>
      </w:r>
    </w:p>
    <w:p w14:paraId="467D9D32"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5C04535D"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lastRenderedPageBreak/>
        <w:t>In 2015, provision of print/tactile panels was revised after checking related math standards. Changes included dropping the Piece of the Pie category, reducing the number of panels in the Decimal and Percent categories, and adding a Comparison Sign category. Print and tactile graphics of the Pie Chart panels were revised to increase readability.</w:t>
      </w:r>
    </w:p>
    <w:p w14:paraId="2CFF0C93"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4F922B8F"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r w:rsidRPr="00683735">
        <w:rPr>
          <w:rFonts w:ascii="Tahoma" w:eastAsiaTheme="minorHAnsi" w:hAnsi="Tahoma" w:cs="Tahoma"/>
          <w:sz w:val="24"/>
          <w:szCs w:val="24"/>
        </w:rPr>
        <w:t>To increase the pace of the prototype stage, as well as to enhance the quality of the tactile presentations of the pie charts, the Tactile Graphics Project Leader encouraged a shift away from CNC-router generated parts. Instead, tactile masters of the pie charts were generated via the Roland® UV printer and were later used by Katherine Corcoran to make vacuum-form masters. By mid-summer of 2015, vacuum-form patterns of all needed panels were constructed. Print and tactile covers of the booklet were designed as well.</w:t>
      </w:r>
    </w:p>
    <w:p w14:paraId="359DE3B8" w14:textId="77777777" w:rsidR="00673106" w:rsidRPr="00683735" w:rsidRDefault="00673106" w:rsidP="00673106">
      <w:pPr>
        <w:widowControl/>
        <w:adjustRightInd/>
        <w:spacing w:after="0" w:line="240" w:lineRule="auto"/>
        <w:jc w:val="left"/>
        <w:textAlignment w:val="auto"/>
        <w:rPr>
          <w:rFonts w:ascii="Tahoma" w:eastAsiaTheme="minorHAnsi" w:hAnsi="Tahoma" w:cs="Tahoma"/>
          <w:sz w:val="24"/>
          <w:szCs w:val="24"/>
        </w:rPr>
      </w:pPr>
    </w:p>
    <w:p w14:paraId="0535CA5C"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Field test of the Flip-Over Concept Books: FRACTIONS was conducted during October and November 2015. Eight teachers completed the field test. They were from eight states: California, Illinois, Iowa, Montana, Nevada, New York, Tennessee, and West Virginia. Participants were selected based on the number of available students, diversity of setting, and geography.</w:t>
      </w:r>
    </w:p>
    <w:p w14:paraId="7BA0EDF4"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67D5B53B"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Seven of the eight participating teachers were teachers of students with visual impairments, and one was an instructional assistant. Regarding their years of experience teaching students with visual impairments, four teachers were between 0 and 5 years, one was between 11 and 15 years, one was between 16 and 20 years, and two were more than 20 years. Six teachers worked in itinerant positions, one taught in a resource classroom, and one worked as a state math and science consultant for the blind and visually impaired.</w:t>
      </w:r>
    </w:p>
    <w:p w14:paraId="0C968190"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04F51EB9"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In all, the participating teachers worked with 20 students in this field test. Below is a breakdown of students' demographics:</w:t>
      </w:r>
    </w:p>
    <w:p w14:paraId="4AA85588"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Nine students (45%) were female, and 11 (55%) were male.</w:t>
      </w:r>
    </w:p>
    <w:p w14:paraId="36E61055"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Fourteen (70%) reported their ethnicity as White, three (1.5%) reported Black/African-American, two (1%) reported Hispanic, and one (0.5%) reported two or more races.</w:t>
      </w:r>
    </w:p>
    <w:p w14:paraId="330D631F"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Students' ages ranged from 7 to 16 years, with the average being 9.9 and the mode (most frequently reported age) being 9.</w:t>
      </w:r>
    </w:p>
    <w:p w14:paraId="23A078BA"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Academic levels ranged from 1 through 7, with the mode (most frequently reported grades) being 3 (six students).</w:t>
      </w:r>
    </w:p>
    <w:p w14:paraId="5E443097"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Eleven students (55%) had blindness, and nine students (45%) had low vision.</w:t>
      </w:r>
    </w:p>
    <w:p w14:paraId="7908F375"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For primary reading medium, nine (45%) listed braille, 10 (50%) large print, and one student did not answer this question.</w:t>
      </w:r>
    </w:p>
    <w:p w14:paraId="6770D134" w14:textId="77777777" w:rsidR="00673106" w:rsidRPr="00683735" w:rsidRDefault="00673106" w:rsidP="00975BAF">
      <w:pPr>
        <w:widowControl/>
        <w:numPr>
          <w:ilvl w:val="0"/>
          <w:numId w:val="170"/>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Five students (25%) had disabilities in addition to their visual impairments. Their conditions included hearing impairment, ADHD, learning disabilities, and emotional disturbance.</w:t>
      </w:r>
    </w:p>
    <w:p w14:paraId="6E16A1E9"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754E68AB"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After testing the product with each of their students, teachers were asked to what extent they agreed or disagreed that this product was helpful to that particular student for achieving his/her learning objectives. The scale ranged from 1 (strongly disagree) to 6 (strongly agree). Out of 20 students, teachers answered 1 (strongly disagree) for three students (1.5%), 2 (disagree) for one student (0.5%), 4 (somewhat agree) for one student (0.5%), 5 (agree) for eight students (40%), and 6 (strongly agree) for six students (30%, one student did not answer this question). The average was 4.5.</w:t>
      </w:r>
    </w:p>
    <w:p w14:paraId="5C12603B"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480297DE"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Based on teachers' observations, most students (13 of 18 students, two students did not answer this question) were very interested in using this product. The other five students were somewhat interested in using it.</w:t>
      </w:r>
    </w:p>
    <w:p w14:paraId="2688F0B9"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6E87B136"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After working with all students, teachers were also asked about their overall opinion of this product. Three teachers (37.5%) strongly agreed and five teachers (62.5%) agreed that this product could assist students with visual impairments in learning about the concept of fractions. All teachers (100%) said that APH should produce this product and make it available. Below are quotes from some of the teachers:</w:t>
      </w:r>
    </w:p>
    <w:p w14:paraId="66A653CF"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"It is a tactile tool that is useful in explaining and demonstrating the fraction and decimal connection. Demonstrated fractions on multiple levels of understanding. Is accessible to both blind and vision impaired students to support learning about fractions."</w:t>
      </w:r>
    </w:p>
    <w:p w14:paraId="15EA1B52"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"The quality of the graphics and braille were outstanding. Also, because of the nature of the binding it would stay put for the student, but also allowed for use in a variety of ways. It is also extremely portable and doesn’t take up a lot of desk space."</w:t>
      </w:r>
    </w:p>
    <w:p w14:paraId="5126DA93"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"The comparison practice was very helpful. The actual use of the book w/ the easy to flip spirals was very handy. The spirals also made changing cards much less of a hassle."</w:t>
      </w:r>
    </w:p>
    <w:p w14:paraId="5A9C25AC"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"This student really benefited from both the tactile and braille on the cards. This tool brought the concepts conveniently together to help her make the connections."</w:t>
      </w:r>
    </w:p>
    <w:p w14:paraId="335E2362"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"To see sighted peers get excited &amp; engage with a blind student to learn collaboratively was great!"</w:t>
      </w:r>
    </w:p>
    <w:p w14:paraId="3D802FA8" w14:textId="77777777" w:rsidR="00673106" w:rsidRPr="00683735" w:rsidRDefault="00673106" w:rsidP="00975BAF">
      <w:pPr>
        <w:widowControl/>
        <w:numPr>
          <w:ilvl w:val="0"/>
          <w:numId w:val="171"/>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"I Loved that it attracted multiple students (with no vision impairment) to ask if they could see it (check it out). They wanted to join in with the student who was blind and share in the learning lesson. Once there were 5-7 students at the table, I gave them stacks of cards to share and play a matching game. They worked together collaboratively to learn the meaning of the fractions."</w:t>
      </w:r>
    </w:p>
    <w:p w14:paraId="79B11DB0"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1ACCEB17"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r w:rsidRPr="00683735">
        <w:rPr>
          <w:rFonts w:ascii="Tahoma" w:eastAsiaTheme="minorHAnsi" w:hAnsi="Tahoma" w:cs="Tahoma"/>
          <w:sz w:val="24"/>
          <w:szCs w:val="24"/>
        </w:rPr>
        <w:t>Teachers and students suggested several changes. The development team discussed all suggestions and decided to incorporate the followings into the final design of this product:</w:t>
      </w:r>
    </w:p>
    <w:p w14:paraId="42639876" w14:textId="77777777" w:rsidR="00673106" w:rsidRPr="00683735" w:rsidRDefault="00673106" w:rsidP="00975BAF">
      <w:pPr>
        <w:widowControl/>
        <w:numPr>
          <w:ilvl w:val="0"/>
          <w:numId w:val="172"/>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lastRenderedPageBreak/>
        <w:t>This product would be made available in two separate versions, one in UEB code and the other in Nemeth code. Both the guidebooks and panels were made distinguishable between two versions.</w:t>
      </w:r>
    </w:p>
    <w:p w14:paraId="01DCCF2C" w14:textId="77777777" w:rsidR="00673106" w:rsidRPr="00683735" w:rsidRDefault="00673106" w:rsidP="00975BAF">
      <w:pPr>
        <w:widowControl/>
        <w:numPr>
          <w:ilvl w:val="0"/>
          <w:numId w:val="172"/>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Eight new percent panels and one new comparison sign panel were added.</w:t>
      </w:r>
    </w:p>
    <w:p w14:paraId="0F047878" w14:textId="77777777" w:rsidR="00673106" w:rsidRPr="00683735" w:rsidRDefault="00673106" w:rsidP="00975BAF">
      <w:pPr>
        <w:widowControl/>
        <w:numPr>
          <w:ilvl w:val="0"/>
          <w:numId w:val="172"/>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Shape of decimal indicators used on the panels was changed from square to round.</w:t>
      </w:r>
    </w:p>
    <w:p w14:paraId="398E50E3" w14:textId="77777777" w:rsidR="00673106" w:rsidRPr="00683735" w:rsidRDefault="00673106" w:rsidP="00975BAF">
      <w:pPr>
        <w:widowControl/>
        <w:numPr>
          <w:ilvl w:val="0"/>
          <w:numId w:val="172"/>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Size of print comparison signs was increased.</w:t>
      </w:r>
    </w:p>
    <w:p w14:paraId="23C1F546" w14:textId="77777777" w:rsidR="00673106" w:rsidRPr="00683735" w:rsidRDefault="00673106" w:rsidP="00975BAF">
      <w:pPr>
        <w:widowControl/>
        <w:numPr>
          <w:ilvl w:val="0"/>
          <w:numId w:val="172"/>
        </w:numPr>
        <w:adjustRightInd/>
        <w:spacing w:after="0" w:line="240" w:lineRule="auto"/>
        <w:contextualSpacing/>
        <w:jc w:val="left"/>
        <w:textAlignment w:val="auto"/>
        <w:rPr>
          <w:rFonts w:ascii="Tahoma" w:eastAsiaTheme="minorHAnsi" w:hAnsi="Tahoma" w:cs="Tahoma"/>
          <w:sz w:val="24"/>
          <w:szCs w:val="24"/>
        </w:rPr>
      </w:pPr>
      <w:r w:rsidRPr="00683735">
        <w:rPr>
          <w:rFonts w:ascii="Tahoma" w:eastAsiaTheme="minorHAnsi" w:hAnsi="Tahoma" w:cs="Tahoma"/>
          <w:sz w:val="24"/>
          <w:szCs w:val="24"/>
        </w:rPr>
        <w:t>A thicker material was used for the back cover.</w:t>
      </w:r>
    </w:p>
    <w:p w14:paraId="62EB4BFB" w14:textId="77777777" w:rsidR="00673106" w:rsidRPr="00683735" w:rsidRDefault="00673106" w:rsidP="00673106">
      <w:pPr>
        <w:widowControl/>
        <w:adjustRightInd/>
        <w:spacing w:after="0" w:line="240" w:lineRule="auto"/>
        <w:jc w:val="left"/>
        <w:rPr>
          <w:rFonts w:ascii="Tahoma" w:eastAsiaTheme="minorHAnsi" w:hAnsi="Tahoma" w:cs="Tahoma"/>
          <w:sz w:val="24"/>
          <w:szCs w:val="24"/>
        </w:rPr>
      </w:pPr>
    </w:p>
    <w:p w14:paraId="77CEB5F2" w14:textId="77777777" w:rsidR="00673106" w:rsidRPr="00760116" w:rsidRDefault="00673106" w:rsidP="00673106">
      <w:pPr>
        <w:widowControl/>
        <w:adjustRightInd/>
        <w:spacing w:after="0" w:line="240" w:lineRule="auto"/>
        <w:jc w:val="left"/>
        <w:rPr>
          <w:rFonts w:ascii="Tahoma" w:eastAsiaTheme="minorHAnsi" w:hAnsi="Tahoma" w:cs="Tahoma"/>
          <w:sz w:val="24"/>
          <w:szCs w:val="24"/>
          <w:highlight w:val="yellow"/>
        </w:rPr>
      </w:pPr>
      <w:r w:rsidRPr="00683735">
        <w:rPr>
          <w:rFonts w:ascii="Tahoma" w:eastAsiaTheme="minorHAnsi" w:hAnsi="Tahoma" w:cs="Tahoma"/>
          <w:sz w:val="24"/>
          <w:szCs w:val="24"/>
        </w:rPr>
        <w:t>Product tooling and product specifications were completed in fiscal year 2018.</w:t>
      </w:r>
    </w:p>
    <w:p w14:paraId="5026F5FB" w14:textId="77777777" w:rsidR="00673106" w:rsidRPr="00760116" w:rsidRDefault="00673106" w:rsidP="00673106">
      <w:pPr>
        <w:widowControl/>
        <w:adjustRightInd/>
        <w:spacing w:after="0" w:line="240" w:lineRule="auto"/>
        <w:jc w:val="left"/>
        <w:rPr>
          <w:rFonts w:ascii="Tahoma" w:eastAsiaTheme="minorHAnsi" w:hAnsi="Tahoma" w:cs="Tahoma"/>
          <w:sz w:val="24"/>
          <w:szCs w:val="24"/>
          <w:highlight w:val="yellow"/>
        </w:rPr>
      </w:pPr>
    </w:p>
    <w:p w14:paraId="6822571E" w14:textId="77777777" w:rsidR="00683735" w:rsidRPr="00673106" w:rsidRDefault="00683735" w:rsidP="00683735">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2020</w:t>
      </w:r>
    </w:p>
    <w:p w14:paraId="08750CEB" w14:textId="77777777" w:rsidR="00683735" w:rsidRPr="00673106" w:rsidRDefault="00683735" w:rsidP="00683735">
      <w:pPr>
        <w:widowControl/>
        <w:adjustRightInd/>
        <w:spacing w:after="0" w:line="240" w:lineRule="auto"/>
        <w:jc w:val="left"/>
        <w:rPr>
          <w:rFonts w:ascii="Tahoma" w:eastAsiaTheme="minorHAnsi" w:hAnsi="Tahoma" w:cs="Tahoma"/>
          <w:sz w:val="24"/>
          <w:szCs w:val="24"/>
        </w:rPr>
      </w:pPr>
      <w:r w:rsidRPr="00C15E71">
        <w:rPr>
          <w:rFonts w:ascii="Tahoma" w:eastAsiaTheme="minorHAnsi" w:hAnsi="Tahoma" w:cs="Tahoma"/>
          <w:sz w:val="24"/>
          <w:szCs w:val="24"/>
        </w:rPr>
        <w:t xml:space="preserve">Pilot and full production runs </w:t>
      </w:r>
      <w:r>
        <w:rPr>
          <w:rFonts w:ascii="Tahoma" w:eastAsiaTheme="minorHAnsi" w:hAnsi="Tahoma" w:cs="Tahoma"/>
          <w:sz w:val="24"/>
          <w:szCs w:val="24"/>
        </w:rPr>
        <w:t xml:space="preserve">were </w:t>
      </w:r>
      <w:r w:rsidRPr="00C15E71">
        <w:rPr>
          <w:rFonts w:ascii="Tahoma" w:eastAsiaTheme="minorHAnsi" w:hAnsi="Tahoma" w:cs="Tahoma"/>
          <w:sz w:val="24"/>
          <w:szCs w:val="24"/>
        </w:rPr>
        <w:t>completed. Flip-Over Concept Books: FRACTIONS became available for sale in February 2020.</w:t>
      </w:r>
    </w:p>
    <w:p w14:paraId="0D7D3FE2" w14:textId="77777777" w:rsidR="00683735" w:rsidRPr="00673106" w:rsidRDefault="00683735" w:rsidP="00683735">
      <w:pPr>
        <w:widowControl/>
        <w:adjustRightInd/>
        <w:spacing w:after="0" w:line="240" w:lineRule="auto"/>
        <w:jc w:val="left"/>
        <w:rPr>
          <w:rFonts w:ascii="Tahoma" w:eastAsiaTheme="minorHAnsi" w:hAnsi="Tahoma" w:cs="Tahoma"/>
          <w:sz w:val="24"/>
          <w:szCs w:val="24"/>
        </w:rPr>
      </w:pPr>
    </w:p>
    <w:p w14:paraId="19087089" w14:textId="77777777" w:rsidR="00683735" w:rsidRPr="00673106" w:rsidRDefault="00683735" w:rsidP="00683735">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planned for FY 2021</w:t>
      </w:r>
    </w:p>
    <w:p w14:paraId="73D1EA6B" w14:textId="77777777" w:rsidR="00683735" w:rsidRDefault="00683735" w:rsidP="00683735">
      <w:pPr>
        <w:spacing w:after="0" w:line="240" w:lineRule="auto"/>
        <w:jc w:val="left"/>
        <w:rPr>
          <w:rFonts w:ascii="Tahoma" w:hAnsi="Tahoma" w:cs="Tahoma"/>
          <w:sz w:val="24"/>
          <w:szCs w:val="24"/>
          <w:highlight w:val="yellow"/>
          <w:u w:val="single"/>
        </w:rPr>
      </w:pPr>
      <w:r w:rsidRPr="00CE09BA">
        <w:rPr>
          <w:rFonts w:ascii="Tahoma" w:eastAsiaTheme="minorHAnsi" w:hAnsi="Tahoma" w:cs="Tahoma"/>
          <w:sz w:val="24"/>
          <w:szCs w:val="24"/>
        </w:rPr>
        <w:t>No further work is planned for this project.</w:t>
      </w:r>
    </w:p>
    <w:p w14:paraId="2CD88851" w14:textId="77777777" w:rsidR="00673106" w:rsidRPr="00ED5BB8" w:rsidRDefault="00673106" w:rsidP="00265DEE">
      <w:pPr>
        <w:spacing w:after="0" w:line="240" w:lineRule="auto"/>
        <w:jc w:val="left"/>
        <w:rPr>
          <w:rFonts w:ascii="Tahoma" w:hAnsi="Tahoma" w:cs="Tahoma"/>
          <w:sz w:val="24"/>
          <w:szCs w:val="24"/>
          <w:u w:val="single"/>
        </w:rPr>
      </w:pPr>
    </w:p>
    <w:p w14:paraId="09F256CF" w14:textId="77777777" w:rsidR="00084060" w:rsidRPr="00ED5BB8" w:rsidRDefault="00084060" w:rsidP="00084060">
      <w:pPr>
        <w:pStyle w:val="Heading4"/>
      </w:pPr>
      <w:bookmarkStart w:id="36" w:name="_Toc494998372"/>
      <w:bookmarkStart w:id="37" w:name="_Toc52779996"/>
      <w:r w:rsidRPr="00ED5BB8">
        <w:t>Flip-Over Concept Books: TELLING TIME</w:t>
      </w:r>
      <w:bookmarkEnd w:id="36"/>
      <w:bookmarkEnd w:id="37"/>
    </w:p>
    <w:p w14:paraId="30F8EC56" w14:textId="77777777" w:rsidR="00084060" w:rsidRPr="00ED5BB8" w:rsidRDefault="00084060" w:rsidP="00084060">
      <w:pPr>
        <w:widowControl/>
        <w:adjustRightInd/>
        <w:spacing w:after="0" w:line="240" w:lineRule="auto"/>
        <w:jc w:val="center"/>
        <w:textAlignment w:val="auto"/>
        <w:rPr>
          <w:rFonts w:ascii="Tahoma" w:hAnsi="Tahoma" w:cs="Tahoma"/>
          <w:color w:val="000000"/>
          <w:sz w:val="24"/>
          <w:szCs w:val="20"/>
        </w:rPr>
      </w:pPr>
      <w:r w:rsidRPr="00ED5BB8">
        <w:rPr>
          <w:rFonts w:ascii="Tahoma" w:hAnsi="Tahoma" w:cs="Tahoma"/>
          <w:color w:val="000000"/>
          <w:sz w:val="24"/>
          <w:szCs w:val="20"/>
        </w:rPr>
        <w:t>(Continued)</w:t>
      </w:r>
    </w:p>
    <w:p w14:paraId="588F6E5E" w14:textId="77777777" w:rsidR="00084060" w:rsidRDefault="00084060" w:rsidP="00084060">
      <w:pPr>
        <w:widowControl/>
        <w:adjustRightInd/>
        <w:spacing w:after="0" w:line="240" w:lineRule="auto"/>
        <w:jc w:val="left"/>
        <w:textAlignment w:val="auto"/>
        <w:rPr>
          <w:rFonts w:ascii="Tahoma" w:hAnsi="Tahoma" w:cs="Tahoma"/>
          <w:sz w:val="24"/>
          <w:szCs w:val="20"/>
          <w:highlight w:val="yellow"/>
        </w:rPr>
      </w:pPr>
    </w:p>
    <w:p w14:paraId="28200416"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r w:rsidRPr="00ED5BB8">
        <w:rPr>
          <w:rFonts w:ascii="Tahoma" w:hAnsi="Tahoma" w:cs="Tahoma"/>
          <w:color w:val="000000"/>
          <w:sz w:val="24"/>
          <w:szCs w:val="20"/>
          <w:u w:val="single"/>
        </w:rPr>
        <w:t>Purpose</w:t>
      </w:r>
    </w:p>
    <w:p w14:paraId="6F497C28"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To provide young children with an interactive tactile book series that encourages the development and understanding of basic concepts and tactile skills related to shape, texture, spatial concepts, and so forth. Flip-Over Concept Books: TELLING TIME will provide an interactive way to practice telling time on analog and digital clocks via the flip-over panel format.</w:t>
      </w:r>
    </w:p>
    <w:p w14:paraId="712D0543"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672FC98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r w:rsidRPr="00ED5BB8">
        <w:rPr>
          <w:rFonts w:ascii="Tahoma" w:hAnsi="Tahoma" w:cs="Tahoma"/>
          <w:color w:val="000000"/>
          <w:sz w:val="24"/>
          <w:szCs w:val="20"/>
          <w:u w:val="single"/>
        </w:rPr>
        <w:t>Project Staff</w:t>
      </w:r>
    </w:p>
    <w:p w14:paraId="2F545448"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Karen J. Poppe, Tactile Literacy Project Leader</w:t>
      </w:r>
    </w:p>
    <w:p w14:paraId="5132261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Rachel Bishop, Research Assistant/Editor</w:t>
      </w:r>
    </w:p>
    <w:p w14:paraId="0BED568C"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Matthew Poppe, Graphic Designer</w:t>
      </w:r>
    </w:p>
    <w:p w14:paraId="2B1DDFD3"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Anthony Jones, Director of Creative Services</w:t>
      </w:r>
    </w:p>
    <w:p w14:paraId="34206683"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Adam Clark, Manufacturing Specialist</w:t>
      </w:r>
    </w:p>
    <w:p w14:paraId="5A0986A8"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Andrew Moulton, Manufacturing Specialist</w:t>
      </w:r>
    </w:p>
    <w:p w14:paraId="3A7FB76B"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Andrew Dakin, Model/Pattern Maker </w:t>
      </w:r>
    </w:p>
    <w:p w14:paraId="50AC5C49"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Patrick White, Model/Pattern Maker </w:t>
      </w:r>
    </w:p>
    <w:p w14:paraId="7F5D433E"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Tom Poppe, Model/Pattern Maker (retired)</w:t>
      </w:r>
    </w:p>
    <w:p w14:paraId="37E9A2DA"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James Williams, Braille Transcriber</w:t>
      </w:r>
    </w:p>
    <w:p w14:paraId="19194C74"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7A96CE03"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noProof/>
          <w:color w:val="000000"/>
          <w:sz w:val="24"/>
          <w:szCs w:val="20"/>
        </w:rPr>
        <w:lastRenderedPageBreak/>
        <w:drawing>
          <wp:inline distT="0" distB="0" distL="0" distR="0" wp14:anchorId="443C1D44" wp14:editId="513B945E">
            <wp:extent cx="2928620" cy="1198880"/>
            <wp:effectExtent l="0" t="0" r="5080" b="1270"/>
            <wp:docPr id="78" name="Picture 78" descr="Image of 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928620" cy="1198880"/>
                    </a:xfrm>
                    <a:prstGeom prst="rect">
                      <a:avLst/>
                    </a:prstGeom>
                  </pic:spPr>
                </pic:pic>
              </a:graphicData>
            </a:graphic>
          </wp:inline>
        </w:drawing>
      </w:r>
    </w:p>
    <w:p w14:paraId="066A3B0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p>
    <w:p w14:paraId="34686C91"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r w:rsidRPr="00ED5BB8">
        <w:rPr>
          <w:rFonts w:ascii="Tahoma" w:hAnsi="Tahoma" w:cs="Tahoma"/>
          <w:color w:val="000000"/>
          <w:sz w:val="24"/>
          <w:szCs w:val="20"/>
          <w:u w:val="single"/>
        </w:rPr>
        <w:t>Background</w:t>
      </w:r>
    </w:p>
    <w:p w14:paraId="2519C068"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and so forth. Flip-Over Concept Books incorporates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and so forth. Over a decade later, APH has introduced three unique books as part of the Flip-Over Concept Books series, including LINE PATHS, PARTS OF A WHOLE, and TEXTURES; two additional books—FRACTIONS and MAKE A FACE—are currently under development (see separate annual reports). </w:t>
      </w:r>
      <w:r w:rsidRPr="00ED5BB8">
        <w:rPr>
          <w:rFonts w:ascii="Tahoma" w:hAnsi="Tahoma" w:cs="Tahoma"/>
          <w:color w:val="000000"/>
          <w:sz w:val="24"/>
          <w:szCs w:val="24"/>
        </w:rPr>
        <w:t>Even after years of availability, the first three books continue to sell in large numbers: LINE PATHS—430 (FY14); 317 (FY15); 311 (FY16); PARTS OF A WHOLE—407 (FY14); 387 (FY15); 263 (FY16); TEXTURES—810 (FY14); 787 (FY15); 567 (FY16).</w:t>
      </w:r>
    </w:p>
    <w:p w14:paraId="67F7256E"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color w:val="000000"/>
          <w:sz w:val="24"/>
          <w:szCs w:val="24"/>
        </w:rPr>
      </w:pPr>
    </w:p>
    <w:p w14:paraId="0F63CA06"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4"/>
        </w:rPr>
        <w:t xml:space="preserve">In January 2011, the project leader reviewed a product submission idea received from two teachers of the visually impaired who requested tactile Analog Clock Flash Cards. The requested product was described as </w:t>
      </w:r>
      <w:r w:rsidRPr="00ED5BB8">
        <w:rPr>
          <w:rFonts w:ascii="Tahoma" w:hAnsi="Tahoma" w:cs="Tahoma"/>
          <w:color w:val="000000"/>
          <w:sz w:val="24"/>
          <w:szCs w:val="20"/>
        </w:rPr>
        <w:t>a set of tactile analog clock flash cards including all times on the hour and half hour, and at least one example of each time on the 5-minute interval (e.g., 1:10, 2:35). A cardboard clock with moveable hands was suggested as well. The identified target audience included tactile readers and low-vision readers in elementary grades through middle school. The project leader listed the following advantages of the proposed product:</w:t>
      </w:r>
    </w:p>
    <w:p w14:paraId="024A1296" w14:textId="77777777" w:rsidR="00ED5BB8" w:rsidRPr="00ED5BB8" w:rsidRDefault="00ED5BB8" w:rsidP="00975BAF">
      <w:pPr>
        <w:widowControl/>
        <w:numPr>
          <w:ilvl w:val="0"/>
          <w:numId w:val="112"/>
        </w:numPr>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product would complement APH’s existing analog clock model.</w:t>
      </w:r>
    </w:p>
    <w:p w14:paraId="6EB7C620" w14:textId="77777777" w:rsidR="00ED5BB8" w:rsidRPr="00ED5BB8" w:rsidRDefault="00ED5BB8" w:rsidP="00975BAF">
      <w:pPr>
        <w:widowControl/>
        <w:numPr>
          <w:ilvl w:val="0"/>
          <w:numId w:val="112"/>
        </w:numPr>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product would provide good practice of tactile graphic interpretation skills needed for success on standardized tests and in the classroom.</w:t>
      </w:r>
    </w:p>
    <w:p w14:paraId="1B38BE54" w14:textId="77777777" w:rsidR="00ED5BB8" w:rsidRPr="00ED5BB8" w:rsidRDefault="00ED5BB8" w:rsidP="00975BAF">
      <w:pPr>
        <w:widowControl/>
        <w:numPr>
          <w:ilvl w:val="0"/>
          <w:numId w:val="112"/>
        </w:numPr>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product would have appeal for a wide audience.</w:t>
      </w:r>
    </w:p>
    <w:p w14:paraId="6AEA5AEE" w14:textId="77777777" w:rsidR="00ED5BB8" w:rsidRPr="00ED5BB8" w:rsidRDefault="00ED5BB8" w:rsidP="00975BAF">
      <w:pPr>
        <w:widowControl/>
        <w:numPr>
          <w:ilvl w:val="0"/>
          <w:numId w:val="112"/>
        </w:numPr>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product would offer an ideal way to illustrate proper tactile illustration of clock faces according to Braille Authority of North America (BANA) guidelines for transcribers and teachers.</w:t>
      </w:r>
    </w:p>
    <w:p w14:paraId="3BAF4210"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color w:val="000000"/>
          <w:sz w:val="24"/>
          <w:szCs w:val="24"/>
        </w:rPr>
      </w:pPr>
    </w:p>
    <w:p w14:paraId="4D864557"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4"/>
        </w:rPr>
      </w:pPr>
      <w:r w:rsidRPr="00ED5BB8">
        <w:rPr>
          <w:rFonts w:ascii="Tahoma" w:hAnsi="Tahoma" w:cs="Tahoma"/>
          <w:color w:val="000000"/>
          <w:sz w:val="24"/>
          <w:szCs w:val="24"/>
        </w:rPr>
        <w:t xml:space="preserve">Although recognized as a viable product idea, the Analog Clock Flash Cards lingered on APH’s “PARC-ing Lot” for a lengthy period due to higher company-identified product priorities. The project leader later determined that the product concept could be addressed as a Flip-Over Concept Book. In June 2016, the product transitioned to the </w:t>
      </w:r>
      <w:r w:rsidRPr="00ED5BB8">
        <w:rPr>
          <w:rFonts w:ascii="Tahoma" w:hAnsi="Tahoma" w:cs="Tahoma"/>
          <w:color w:val="000000"/>
          <w:sz w:val="24"/>
          <w:szCs w:val="24"/>
        </w:rPr>
        <w:lastRenderedPageBreak/>
        <w:t xml:space="preserve">active product timeline with official approval from the Product Advisory and Review Committee (PARC). </w:t>
      </w:r>
    </w:p>
    <w:p w14:paraId="331EF92B"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4649A2F0"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4"/>
        </w:rPr>
      </w:pPr>
      <w:r w:rsidRPr="00ED5BB8">
        <w:rPr>
          <w:rFonts w:ascii="Tahoma" w:hAnsi="Tahoma" w:cs="Tahoma"/>
          <w:color w:val="000000"/>
          <w:sz w:val="24"/>
          <w:szCs w:val="24"/>
        </w:rPr>
        <w:t xml:space="preserve">Flip-Over Concept Books: TELLING TIME will function similarly to previous Flip-Over Concept Books. Specifically, it will feature freely rotating panels that are threaded onto a ProClick® binding, allowing the removal and repositioning of panels, if desired. However, rather than three panels wide, the book will feature HOUR and MINUTE stacks that are positioned next to an analog clock model with movable HOUR and MINUTE hands, as shown in image below. The HOUR and MINUTE panels will be printed and vacuum-formed on .010-in. white vinyl. </w:t>
      </w:r>
    </w:p>
    <w:p w14:paraId="11FCB37F"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p>
    <w:p w14:paraId="267ECE9A"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r w:rsidRPr="00ED5BB8">
        <w:rPr>
          <w:rFonts w:ascii="Tahoma" w:hAnsi="Tahoma" w:cs="Tahoma"/>
          <w:noProof/>
          <w:sz w:val="24"/>
          <w:szCs w:val="24"/>
        </w:rPr>
        <w:drawing>
          <wp:inline distT="0" distB="0" distL="0" distR="0" wp14:anchorId="75B7ABBE" wp14:editId="224490CF">
            <wp:extent cx="3158836" cy="1367033"/>
            <wp:effectExtent l="0" t="0" r="3810" b="5080"/>
            <wp:docPr id="79" name="Picture 79" descr="Image of the analog clock set to 8:30 and the digital clock panels set to 8:30 on the TELLING TIME flip-ove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173441" cy="1373353"/>
                    </a:xfrm>
                    <a:prstGeom prst="rect">
                      <a:avLst/>
                    </a:prstGeom>
                    <a:noFill/>
                    <a:ln>
                      <a:noFill/>
                    </a:ln>
                  </pic:spPr>
                </pic:pic>
              </a:graphicData>
            </a:graphic>
          </wp:inline>
        </w:drawing>
      </w:r>
    </w:p>
    <w:p w14:paraId="69C8BE03"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p>
    <w:p w14:paraId="552E71A6"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Given the successful design of previous Flip-Over Concept Books, formal field testing of TELLING TIME was deemed unnecessary; however, guidance and feedback was garnered from in-house staff, especially from tactile/braille readers, as the optimal visual and braille design was fleshed out. Additionally, project leaders with expertise in Core Curriculum instruction were consulted; guidance from APH tactile graphic designers versed in BANA’s braille and tactile guidelines was invited as well. The design of the tactile analog clock for TELLING TIME mirrors expected design elements (e.g., discriminable textures and lengths of clock hands, placement and lengths of MINUTE and SECOND tic marks, position of braille labels). Correct NEMETH and </w:t>
      </w:r>
      <w:r w:rsidRPr="00ED5BB8">
        <w:rPr>
          <w:rFonts w:ascii="Tahoma" w:hAnsi="Tahoma" w:cs="Tahoma"/>
          <w:sz w:val="24"/>
          <w:szCs w:val="24"/>
        </w:rPr>
        <w:t>Unified English Braille (UEB)</w:t>
      </w:r>
      <w:r w:rsidRPr="00ED5BB8">
        <w:rPr>
          <w:rFonts w:ascii="Tahoma" w:hAnsi="Tahoma" w:cs="Tahoma"/>
          <w:color w:val="000000"/>
          <w:sz w:val="24"/>
          <w:szCs w:val="20"/>
        </w:rPr>
        <w:t xml:space="preserve"> braille notations were utilized for the two complementary TELLING TIME flip-over books.</w:t>
      </w:r>
    </w:p>
    <w:p w14:paraId="71CAD11B"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0CC4F6EB"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project leader conducted repeated Product Development Committee (PDC) meetings throughout the fiscal year to review the expected product design, invite input from others, and monitor and test experimental tooling samples for eventual production of the book. Details discussed by PDC members encompassed a wide variety of product-building topics, including the following:</w:t>
      </w:r>
    </w:p>
    <w:p w14:paraId="7B413D74"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Die-cutting of clock hands</w:t>
      </w:r>
    </w:p>
    <w:p w14:paraId="10DF922A"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Ideal color and texture of clock hands</w:t>
      </w:r>
    </w:p>
    <w:p w14:paraId="6BF71505"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Layout for the HOUR and MINUTE panels for printing and vacuum-forming</w:t>
      </w:r>
    </w:p>
    <w:p w14:paraId="00EE50C3"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Assembly of central hub of analog clock to ensure ideal tension for the rotation of clock hands</w:t>
      </w:r>
    </w:p>
    <w:p w14:paraId="519D0AB3"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 xml:space="preserve">Thickness and overall shape of back polyethylene panel </w:t>
      </w:r>
    </w:p>
    <w:p w14:paraId="10B06845"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t xml:space="preserve">Radius corners of book to ensure smooth edges </w:t>
      </w:r>
    </w:p>
    <w:p w14:paraId="5A9CEBF1" w14:textId="77777777" w:rsidR="00ED5BB8" w:rsidRPr="00ED5BB8" w:rsidRDefault="00ED5BB8" w:rsidP="00975BAF">
      <w:pPr>
        <w:widowControl/>
        <w:numPr>
          <w:ilvl w:val="0"/>
          <w:numId w:val="113"/>
        </w:numPr>
        <w:adjustRightInd/>
        <w:spacing w:after="0" w:line="240" w:lineRule="auto"/>
        <w:ind w:left="810"/>
        <w:contextualSpacing/>
        <w:jc w:val="left"/>
        <w:textAlignment w:val="auto"/>
        <w:rPr>
          <w:rFonts w:ascii="Calibri" w:eastAsia="Calibri" w:hAnsi="Calibri" w:cs="Tahoma"/>
          <w:color w:val="000000"/>
        </w:rPr>
      </w:pPr>
      <w:r w:rsidRPr="00ED5BB8">
        <w:rPr>
          <w:rFonts w:ascii="Tahoma" w:eastAsia="Calibri" w:hAnsi="Tahoma" w:cs="Tahoma"/>
          <w:color w:val="000000"/>
          <w:sz w:val="24"/>
          <w:szCs w:val="24"/>
        </w:rPr>
        <w:lastRenderedPageBreak/>
        <w:t>Provision/packaging of separate UEB and NEMETH versions of the same flip-over book</w:t>
      </w:r>
    </w:p>
    <w:p w14:paraId="51146453" w14:textId="77777777" w:rsidR="00ED5BB8" w:rsidRPr="00ED5BB8" w:rsidRDefault="00ED5BB8" w:rsidP="00ED5BB8">
      <w:pPr>
        <w:widowControl/>
        <w:adjustRightInd/>
        <w:spacing w:after="0" w:line="240" w:lineRule="auto"/>
        <w:contextualSpacing/>
        <w:jc w:val="left"/>
        <w:textAlignment w:val="auto"/>
        <w:rPr>
          <w:rFonts w:ascii="Calibri" w:eastAsia="Calibri" w:hAnsi="Calibri" w:cs="Tahoma"/>
          <w:color w:val="000000"/>
        </w:rPr>
      </w:pPr>
    </w:p>
    <w:p w14:paraId="1659B3F3"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project leader prepared a suggested multi-up panel arrangement for the NEMETH and UEB panels for both books with SimBraille for reference. The UEB flip-over HOUR and MINUTE panels are shown below:</w:t>
      </w:r>
    </w:p>
    <w:p w14:paraId="0A59250E" w14:textId="77777777" w:rsidR="00ED5BB8" w:rsidRPr="00ED5BB8" w:rsidRDefault="00ED5BB8" w:rsidP="00ED5BB8">
      <w:pPr>
        <w:widowControl/>
        <w:adjustRightInd/>
        <w:spacing w:after="0" w:line="240" w:lineRule="auto"/>
        <w:jc w:val="left"/>
        <w:textAlignment w:val="auto"/>
        <w:rPr>
          <w:rFonts w:ascii="Tahoma" w:hAnsi="Tahoma" w:cs="Tahoma"/>
          <w:color w:val="0070C0"/>
          <w:sz w:val="24"/>
          <w:szCs w:val="20"/>
        </w:rPr>
      </w:pPr>
      <w:r w:rsidRPr="00ED5BB8">
        <w:rPr>
          <w:rFonts w:ascii="Tahoma" w:hAnsi="Tahoma" w:cs="Tahoma"/>
          <w:noProof/>
          <w:sz w:val="24"/>
          <w:szCs w:val="20"/>
        </w:rPr>
        <w:drawing>
          <wp:inline distT="0" distB="0" distL="0" distR="0" wp14:anchorId="3B74278C" wp14:editId="721DF13C">
            <wp:extent cx="4821555" cy="2197100"/>
            <wp:effectExtent l="0" t="0" r="0" b="0"/>
            <wp:docPr id="80" name="Picture 80" descr="Illustrations show juxtaposed images of the HOUR (1-12) and MINUTE (:00-:55) panels in separate 3 x 4 arrangements for the UEB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821555" cy="2197100"/>
                    </a:xfrm>
                    <a:prstGeom prst="rect">
                      <a:avLst/>
                    </a:prstGeom>
                    <a:noFill/>
                    <a:ln>
                      <a:noFill/>
                    </a:ln>
                  </pic:spPr>
                </pic:pic>
              </a:graphicData>
            </a:graphic>
          </wp:inline>
        </w:drawing>
      </w:r>
    </w:p>
    <w:p w14:paraId="18EF5145"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300D8CF9"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The NEMETH flip-over HOUR and MINUTE panels are shown below:</w:t>
      </w:r>
    </w:p>
    <w:p w14:paraId="12E5FC2F" w14:textId="77777777" w:rsidR="00ED5BB8" w:rsidRPr="00ED5BB8" w:rsidRDefault="00ED5BB8" w:rsidP="00ED5BB8">
      <w:pPr>
        <w:widowControl/>
        <w:adjustRightInd/>
        <w:spacing w:after="0" w:line="240" w:lineRule="auto"/>
        <w:jc w:val="left"/>
        <w:textAlignment w:val="auto"/>
        <w:rPr>
          <w:rFonts w:ascii="Tahoma" w:hAnsi="Tahoma" w:cs="Tahoma"/>
          <w:color w:val="0070C0"/>
          <w:sz w:val="24"/>
          <w:szCs w:val="20"/>
        </w:rPr>
      </w:pPr>
      <w:r w:rsidRPr="00ED5BB8">
        <w:rPr>
          <w:rFonts w:ascii="Tahoma" w:hAnsi="Tahoma" w:cs="Tahoma"/>
          <w:noProof/>
          <w:sz w:val="24"/>
          <w:szCs w:val="20"/>
        </w:rPr>
        <w:drawing>
          <wp:inline distT="0" distB="0" distL="0" distR="0" wp14:anchorId="01BC80AA" wp14:editId="37A0A298">
            <wp:extent cx="4750435" cy="2078355"/>
            <wp:effectExtent l="0" t="0" r="0" b="0"/>
            <wp:docPr id="81" name="Picture 81" descr="Illustrations show juxtaposed images of the HOUR (1-12) and MINUTE (:00-:55) panels in separate 3 x 4 arrangements for the NEMETH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750435" cy="2078355"/>
                    </a:xfrm>
                    <a:prstGeom prst="rect">
                      <a:avLst/>
                    </a:prstGeom>
                    <a:noFill/>
                    <a:ln>
                      <a:noFill/>
                    </a:ln>
                  </pic:spPr>
                </pic:pic>
              </a:graphicData>
            </a:graphic>
          </wp:inline>
        </w:drawing>
      </w:r>
    </w:p>
    <w:p w14:paraId="1C0854BE" w14:textId="77777777" w:rsidR="00ED5BB8" w:rsidRPr="00ED5BB8" w:rsidRDefault="00ED5BB8" w:rsidP="00ED5BB8">
      <w:pPr>
        <w:spacing w:after="0" w:line="240" w:lineRule="auto"/>
        <w:rPr>
          <w:rFonts w:ascii="Tahoma" w:hAnsi="Tahoma" w:cs="Tahoma"/>
          <w:color w:val="FF0000"/>
          <w:sz w:val="24"/>
          <w:szCs w:val="24"/>
        </w:rPr>
      </w:pPr>
    </w:p>
    <w:p w14:paraId="06A7C34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In January 2017, catalog numbers were assigned to the UEB and NEMETH versions of the accompanying Reader’s Guide—1-08814-00 and 1-08813-00, respectively. </w:t>
      </w:r>
      <w:r w:rsidRPr="00ED5BB8">
        <w:rPr>
          <w:rFonts w:ascii="Tahoma" w:hAnsi="Tahoma" w:cs="Tahoma"/>
          <w:sz w:val="24"/>
          <w:szCs w:val="24"/>
        </w:rPr>
        <w:t>The project leader authored content for the accompanying Reader’s Guide, shown below. Except for needed references to unique braille notation represented on the panels of the flip-over book, the content for the UEB and NEMETH versions of the Reader’s Guide is nearly identical. After careful editing by Rachel Bishop, the final content was provided to Matt Poppe for final layout and design. In early February, the project leader forwarded the clean files and the final graphical layout of each version of the Reader’s Guide to the manufacturing specialist for delivery to the Braille Department. Braille translation was prepared and approved for production in May after multiple reviews by the Braille Department and Research staff. Final page counts for print and braille versions of the Reader’s Guide were incorporated into the product specifications.</w:t>
      </w:r>
    </w:p>
    <w:p w14:paraId="6CFC6FB5"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p>
    <w:p w14:paraId="2B5673EF"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noProof/>
          <w:sz w:val="24"/>
          <w:szCs w:val="20"/>
        </w:rPr>
        <w:drawing>
          <wp:inline distT="0" distB="0" distL="0" distR="0" wp14:anchorId="288A7AD6" wp14:editId="63973783">
            <wp:extent cx="1745673" cy="2268649"/>
            <wp:effectExtent l="0" t="0" r="6985" b="0"/>
            <wp:docPr id="82" name="Picture 82" descr="Front cover of UEB version of Reader’s Guide for the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779459" cy="2312556"/>
                    </a:xfrm>
                    <a:prstGeom prst="rect">
                      <a:avLst/>
                    </a:prstGeom>
                    <a:noFill/>
                    <a:ln>
                      <a:noFill/>
                    </a:ln>
                  </pic:spPr>
                </pic:pic>
              </a:graphicData>
            </a:graphic>
          </wp:inline>
        </w:drawing>
      </w:r>
    </w:p>
    <w:p w14:paraId="2EAA50F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p>
    <w:p w14:paraId="56F210D1"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Throughout FY 2018, staff in various APH departments—Model Shop, Technical Research, Graphic Design—were pivotal during the planning and construction of necessary production tools for the eventual manufacturing of Flip-Over Concept Books: TELLING TIME, including the following items:</w:t>
      </w:r>
    </w:p>
    <w:p w14:paraId="1F7BF506" w14:textId="77777777" w:rsidR="00ED5BB8" w:rsidRPr="00ED5BB8" w:rsidRDefault="00ED5BB8" w:rsidP="00ED5BB8">
      <w:pPr>
        <w:widowControl/>
        <w:adjustRightInd/>
        <w:spacing w:after="0" w:line="240" w:lineRule="auto"/>
        <w:jc w:val="left"/>
        <w:textAlignment w:val="auto"/>
        <w:rPr>
          <w:rFonts w:ascii="Tahoma" w:hAnsi="Tahoma" w:cs="Tahoma"/>
          <w:color w:val="FF0000"/>
          <w:sz w:val="24"/>
          <w:szCs w:val="20"/>
        </w:rPr>
      </w:pPr>
    </w:p>
    <w:tbl>
      <w:tblPr>
        <w:tblStyle w:val="TableGrid61"/>
        <w:tblW w:w="0" w:type="auto"/>
        <w:tblInd w:w="720" w:type="dxa"/>
        <w:tblLook w:val="04A0" w:firstRow="1" w:lastRow="0" w:firstColumn="1" w:lastColumn="0" w:noHBand="0" w:noVBand="1"/>
        <w:tblCaption w:val="Construction tasks for Flip-Over Concept Books: TELLING TIME"/>
      </w:tblPr>
      <w:tblGrid>
        <w:gridCol w:w="535"/>
        <w:gridCol w:w="8095"/>
      </w:tblGrid>
      <w:tr w:rsidR="00ED5BB8" w:rsidRPr="00ED5BB8" w14:paraId="7D87B39A" w14:textId="77777777" w:rsidTr="00C271B3">
        <w:tc>
          <w:tcPr>
            <w:tcW w:w="8630" w:type="dxa"/>
            <w:gridSpan w:val="2"/>
            <w:shd w:val="clear" w:color="auto" w:fill="FFFF00"/>
          </w:tcPr>
          <w:p w14:paraId="7173AB83" w14:textId="77777777" w:rsidR="00ED5BB8" w:rsidRPr="00ED5BB8" w:rsidRDefault="00ED5BB8" w:rsidP="00ED5BB8">
            <w:pPr>
              <w:widowControl/>
              <w:adjustRightInd/>
              <w:spacing w:after="0" w:line="240" w:lineRule="auto"/>
              <w:jc w:val="center"/>
              <w:textAlignment w:val="auto"/>
              <w:rPr>
                <w:rFonts w:ascii="Tahoma" w:eastAsia="Calibri" w:hAnsi="Tahoma" w:cs="Tahoma"/>
                <w:b/>
                <w:color w:val="000000"/>
                <w:sz w:val="24"/>
                <w:szCs w:val="24"/>
              </w:rPr>
            </w:pPr>
            <w:r w:rsidRPr="00ED5BB8">
              <w:rPr>
                <w:rFonts w:ascii="Tahoma" w:eastAsia="Calibri" w:hAnsi="Tahoma" w:cs="Tahoma"/>
                <w:b/>
                <w:color w:val="000000"/>
                <w:sz w:val="24"/>
                <w:szCs w:val="24"/>
              </w:rPr>
              <w:t>VACUUM-FORM PATTERNS</w:t>
            </w:r>
          </w:p>
        </w:tc>
      </w:tr>
      <w:tr w:rsidR="00ED5BB8" w:rsidRPr="00ED5BB8" w14:paraId="6D95BDA3" w14:textId="77777777" w:rsidTr="00C271B3">
        <w:tc>
          <w:tcPr>
            <w:tcW w:w="535" w:type="dxa"/>
          </w:tcPr>
          <w:p w14:paraId="5A02144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w:t>
            </w:r>
          </w:p>
        </w:tc>
        <w:tc>
          <w:tcPr>
            <w:tcW w:w="8095" w:type="dxa"/>
          </w:tcPr>
          <w:p w14:paraId="1CCFDE74"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UEB panels (HOURS)</w:t>
            </w:r>
          </w:p>
        </w:tc>
      </w:tr>
      <w:tr w:rsidR="00ED5BB8" w:rsidRPr="00ED5BB8" w14:paraId="58F6AB08" w14:textId="77777777" w:rsidTr="00C271B3">
        <w:tc>
          <w:tcPr>
            <w:tcW w:w="535" w:type="dxa"/>
          </w:tcPr>
          <w:p w14:paraId="24990A9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2</w:t>
            </w:r>
          </w:p>
        </w:tc>
        <w:tc>
          <w:tcPr>
            <w:tcW w:w="8095" w:type="dxa"/>
          </w:tcPr>
          <w:p w14:paraId="1E37AD0E"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UEB panels (MINUTES)</w:t>
            </w:r>
          </w:p>
        </w:tc>
      </w:tr>
      <w:tr w:rsidR="00ED5BB8" w:rsidRPr="00ED5BB8" w14:paraId="6AC9D636" w14:textId="77777777" w:rsidTr="00C271B3">
        <w:tc>
          <w:tcPr>
            <w:tcW w:w="535" w:type="dxa"/>
          </w:tcPr>
          <w:p w14:paraId="0A0C2D8C"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3</w:t>
            </w:r>
          </w:p>
        </w:tc>
        <w:tc>
          <w:tcPr>
            <w:tcW w:w="8095" w:type="dxa"/>
          </w:tcPr>
          <w:p w14:paraId="103C0CF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NEMETH panels (HOURS)</w:t>
            </w:r>
          </w:p>
        </w:tc>
      </w:tr>
      <w:tr w:rsidR="00ED5BB8" w:rsidRPr="00ED5BB8" w14:paraId="1F28FE96" w14:textId="77777777" w:rsidTr="00C271B3">
        <w:tc>
          <w:tcPr>
            <w:tcW w:w="535" w:type="dxa"/>
          </w:tcPr>
          <w:p w14:paraId="5C2BD332"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4</w:t>
            </w:r>
          </w:p>
        </w:tc>
        <w:tc>
          <w:tcPr>
            <w:tcW w:w="8095" w:type="dxa"/>
          </w:tcPr>
          <w:p w14:paraId="18520F7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NEMETH panels (MINUTES)</w:t>
            </w:r>
          </w:p>
        </w:tc>
      </w:tr>
      <w:tr w:rsidR="00ED5BB8" w:rsidRPr="00ED5BB8" w14:paraId="23B7FAB3" w14:textId="77777777" w:rsidTr="00C271B3">
        <w:tc>
          <w:tcPr>
            <w:tcW w:w="535" w:type="dxa"/>
          </w:tcPr>
          <w:p w14:paraId="02BB819C"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5</w:t>
            </w:r>
          </w:p>
        </w:tc>
        <w:tc>
          <w:tcPr>
            <w:tcW w:w="8095" w:type="dxa"/>
          </w:tcPr>
          <w:p w14:paraId="6E67EB3A"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UEB flip-over book clear cover</w:t>
            </w:r>
          </w:p>
        </w:tc>
      </w:tr>
      <w:tr w:rsidR="00ED5BB8" w:rsidRPr="00ED5BB8" w14:paraId="0FC4FF02" w14:textId="77777777" w:rsidTr="00C271B3">
        <w:tc>
          <w:tcPr>
            <w:tcW w:w="535" w:type="dxa"/>
          </w:tcPr>
          <w:p w14:paraId="64195B59"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6</w:t>
            </w:r>
          </w:p>
        </w:tc>
        <w:tc>
          <w:tcPr>
            <w:tcW w:w="8095" w:type="dxa"/>
          </w:tcPr>
          <w:p w14:paraId="3BD2599F"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NEMETH flip-over book clear cover</w:t>
            </w:r>
          </w:p>
        </w:tc>
      </w:tr>
      <w:tr w:rsidR="00ED5BB8" w:rsidRPr="00ED5BB8" w14:paraId="4DAD8EE0" w14:textId="77777777" w:rsidTr="00C271B3">
        <w:tc>
          <w:tcPr>
            <w:tcW w:w="535" w:type="dxa"/>
          </w:tcPr>
          <w:p w14:paraId="1377A5D4"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7</w:t>
            </w:r>
          </w:p>
        </w:tc>
        <w:tc>
          <w:tcPr>
            <w:tcW w:w="8095" w:type="dxa"/>
          </w:tcPr>
          <w:p w14:paraId="70216F09"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Pattern for clock (generic design for both UEB and NEMETH books)</w:t>
            </w:r>
          </w:p>
        </w:tc>
      </w:tr>
      <w:tr w:rsidR="00ED5BB8" w:rsidRPr="00ED5BB8" w14:paraId="7027EA10" w14:textId="77777777" w:rsidTr="00C271B3">
        <w:tc>
          <w:tcPr>
            <w:tcW w:w="8630" w:type="dxa"/>
            <w:gridSpan w:val="2"/>
            <w:shd w:val="clear" w:color="auto" w:fill="FFFF00"/>
          </w:tcPr>
          <w:p w14:paraId="164F02B7" w14:textId="77777777" w:rsidR="00ED5BB8" w:rsidRPr="00ED5BB8" w:rsidRDefault="00ED5BB8" w:rsidP="00ED5BB8">
            <w:pPr>
              <w:widowControl/>
              <w:adjustRightInd/>
              <w:spacing w:after="0" w:line="240" w:lineRule="auto"/>
              <w:jc w:val="center"/>
              <w:textAlignment w:val="auto"/>
              <w:rPr>
                <w:rFonts w:ascii="Tahoma" w:eastAsia="Calibri" w:hAnsi="Tahoma" w:cs="Tahoma"/>
                <w:b/>
                <w:color w:val="000000"/>
                <w:sz w:val="24"/>
                <w:szCs w:val="24"/>
              </w:rPr>
            </w:pPr>
            <w:r w:rsidRPr="00ED5BB8">
              <w:rPr>
                <w:rFonts w:ascii="Tahoma" w:eastAsia="Calibri" w:hAnsi="Tahoma" w:cs="Tahoma"/>
                <w:b/>
                <w:color w:val="000000"/>
                <w:sz w:val="24"/>
                <w:szCs w:val="24"/>
              </w:rPr>
              <w:t>CUTTING DIES</w:t>
            </w:r>
          </w:p>
        </w:tc>
      </w:tr>
      <w:tr w:rsidR="00ED5BB8" w:rsidRPr="00ED5BB8" w14:paraId="0F4520DB" w14:textId="77777777" w:rsidTr="00C271B3">
        <w:tc>
          <w:tcPr>
            <w:tcW w:w="535" w:type="dxa"/>
          </w:tcPr>
          <w:p w14:paraId="464B61DF"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w:t>
            </w:r>
          </w:p>
        </w:tc>
        <w:tc>
          <w:tcPr>
            <w:tcW w:w="8095" w:type="dxa"/>
          </w:tcPr>
          <w:p w14:paraId="54F67DCE"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Multi-up cutting die for HOUR and MINUTE panels (will serve for both UEB and NEMETH books)</w:t>
            </w:r>
          </w:p>
        </w:tc>
      </w:tr>
      <w:tr w:rsidR="00ED5BB8" w:rsidRPr="00ED5BB8" w14:paraId="5E2599BF" w14:textId="77777777" w:rsidTr="00C271B3">
        <w:tc>
          <w:tcPr>
            <w:tcW w:w="535" w:type="dxa"/>
          </w:tcPr>
          <w:p w14:paraId="6A0A1CF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2</w:t>
            </w:r>
          </w:p>
        </w:tc>
        <w:tc>
          <w:tcPr>
            <w:tcW w:w="8095" w:type="dxa"/>
          </w:tcPr>
          <w:p w14:paraId="210529E9"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Multi-up cutting die for CLOCK—likely 4-up (will serve for both UEB and NEMETH versions)</w:t>
            </w:r>
          </w:p>
        </w:tc>
      </w:tr>
      <w:tr w:rsidR="00ED5BB8" w:rsidRPr="00ED5BB8" w14:paraId="65ECA070" w14:textId="77777777" w:rsidTr="00C271B3">
        <w:tc>
          <w:tcPr>
            <w:tcW w:w="535" w:type="dxa"/>
          </w:tcPr>
          <w:p w14:paraId="638826E0"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3</w:t>
            </w:r>
          </w:p>
        </w:tc>
        <w:tc>
          <w:tcPr>
            <w:tcW w:w="8095" w:type="dxa"/>
          </w:tcPr>
          <w:p w14:paraId="79484E3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Multi-up cutting die for front, clear flip-over cover (will serve for both UEB and NEMETH books)</w:t>
            </w:r>
          </w:p>
        </w:tc>
      </w:tr>
      <w:tr w:rsidR="00ED5BB8" w:rsidRPr="00ED5BB8" w14:paraId="3A2888B3" w14:textId="77777777" w:rsidTr="00C271B3">
        <w:tc>
          <w:tcPr>
            <w:tcW w:w="535" w:type="dxa"/>
          </w:tcPr>
          <w:p w14:paraId="41D3E598"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4</w:t>
            </w:r>
          </w:p>
        </w:tc>
        <w:tc>
          <w:tcPr>
            <w:tcW w:w="8095" w:type="dxa"/>
          </w:tcPr>
          <w:p w14:paraId="791BCA30"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Cutting die (possibly multi-up) for white polyethylene back cover</w:t>
            </w:r>
          </w:p>
        </w:tc>
      </w:tr>
      <w:tr w:rsidR="00ED5BB8" w:rsidRPr="00ED5BB8" w14:paraId="193CEA18" w14:textId="77777777" w:rsidTr="00C271B3">
        <w:tc>
          <w:tcPr>
            <w:tcW w:w="535" w:type="dxa"/>
          </w:tcPr>
          <w:p w14:paraId="40111F3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5</w:t>
            </w:r>
          </w:p>
        </w:tc>
        <w:tc>
          <w:tcPr>
            <w:tcW w:w="8095" w:type="dxa"/>
          </w:tcPr>
          <w:p w14:paraId="6BE70879"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Multi-up cutting die for HOUR hand (blue/textured)</w:t>
            </w:r>
          </w:p>
        </w:tc>
      </w:tr>
      <w:tr w:rsidR="00ED5BB8" w:rsidRPr="00ED5BB8" w14:paraId="3AC9C982" w14:textId="77777777" w:rsidTr="00C271B3">
        <w:tc>
          <w:tcPr>
            <w:tcW w:w="535" w:type="dxa"/>
          </w:tcPr>
          <w:p w14:paraId="50ED4FFE"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6</w:t>
            </w:r>
          </w:p>
        </w:tc>
        <w:tc>
          <w:tcPr>
            <w:tcW w:w="8095" w:type="dxa"/>
          </w:tcPr>
          <w:p w14:paraId="3B22A2BC"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Multi-up cutting die for MINUTE hand (yellow/smooth)</w:t>
            </w:r>
          </w:p>
        </w:tc>
      </w:tr>
      <w:tr w:rsidR="00ED5BB8" w:rsidRPr="00ED5BB8" w14:paraId="5ADB745F" w14:textId="77777777" w:rsidTr="00C271B3">
        <w:tc>
          <w:tcPr>
            <w:tcW w:w="8630" w:type="dxa"/>
            <w:gridSpan w:val="2"/>
            <w:shd w:val="clear" w:color="auto" w:fill="FFFF00"/>
          </w:tcPr>
          <w:p w14:paraId="6A445771" w14:textId="77777777" w:rsidR="00ED5BB8" w:rsidRPr="00ED5BB8" w:rsidRDefault="00ED5BB8" w:rsidP="00ED5BB8">
            <w:pPr>
              <w:widowControl/>
              <w:adjustRightInd/>
              <w:spacing w:after="0" w:line="240" w:lineRule="auto"/>
              <w:jc w:val="center"/>
              <w:textAlignment w:val="auto"/>
              <w:rPr>
                <w:rFonts w:ascii="Tahoma" w:eastAsia="Calibri" w:hAnsi="Tahoma" w:cs="Tahoma"/>
                <w:b/>
                <w:color w:val="000000"/>
                <w:sz w:val="24"/>
                <w:szCs w:val="24"/>
              </w:rPr>
            </w:pPr>
            <w:r w:rsidRPr="00ED5BB8">
              <w:rPr>
                <w:rFonts w:ascii="Tahoma" w:eastAsia="Calibri" w:hAnsi="Tahoma" w:cs="Tahoma"/>
                <w:b/>
                <w:color w:val="000000"/>
                <w:sz w:val="24"/>
                <w:szCs w:val="24"/>
              </w:rPr>
              <w:t>PRINT FILES</w:t>
            </w:r>
          </w:p>
        </w:tc>
      </w:tr>
      <w:tr w:rsidR="00ED5BB8" w:rsidRPr="00ED5BB8" w14:paraId="5D013BA9" w14:textId="77777777" w:rsidTr="00C271B3">
        <w:tc>
          <w:tcPr>
            <w:tcW w:w="535" w:type="dxa"/>
          </w:tcPr>
          <w:p w14:paraId="300C570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w:t>
            </w:r>
          </w:p>
        </w:tc>
        <w:tc>
          <w:tcPr>
            <w:tcW w:w="8095" w:type="dxa"/>
          </w:tcPr>
          <w:p w14:paraId="64744ED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UEB Reader’s Guidebook</w:t>
            </w:r>
          </w:p>
        </w:tc>
      </w:tr>
      <w:tr w:rsidR="00ED5BB8" w:rsidRPr="00ED5BB8" w14:paraId="27B22B7E" w14:textId="77777777" w:rsidTr="00C271B3">
        <w:tc>
          <w:tcPr>
            <w:tcW w:w="535" w:type="dxa"/>
          </w:tcPr>
          <w:p w14:paraId="135AAD0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2</w:t>
            </w:r>
          </w:p>
        </w:tc>
        <w:tc>
          <w:tcPr>
            <w:tcW w:w="8095" w:type="dxa"/>
          </w:tcPr>
          <w:p w14:paraId="18AC5E8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NEMETH Reader’s Guide</w:t>
            </w:r>
          </w:p>
        </w:tc>
      </w:tr>
      <w:tr w:rsidR="00ED5BB8" w:rsidRPr="00ED5BB8" w14:paraId="193D33AC" w14:textId="77777777" w:rsidTr="00C271B3">
        <w:tc>
          <w:tcPr>
            <w:tcW w:w="535" w:type="dxa"/>
          </w:tcPr>
          <w:p w14:paraId="793B5630"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3</w:t>
            </w:r>
          </w:p>
        </w:tc>
        <w:tc>
          <w:tcPr>
            <w:tcW w:w="8095" w:type="dxa"/>
          </w:tcPr>
          <w:p w14:paraId="74667256"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Cover art for NEMETH flip-over book (w/assigned cat. #)</w:t>
            </w:r>
          </w:p>
        </w:tc>
      </w:tr>
      <w:tr w:rsidR="00ED5BB8" w:rsidRPr="00ED5BB8" w14:paraId="659172F7" w14:textId="77777777" w:rsidTr="00C271B3">
        <w:tc>
          <w:tcPr>
            <w:tcW w:w="535" w:type="dxa"/>
          </w:tcPr>
          <w:p w14:paraId="5BF40CA6"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4</w:t>
            </w:r>
          </w:p>
        </w:tc>
        <w:tc>
          <w:tcPr>
            <w:tcW w:w="8095" w:type="dxa"/>
          </w:tcPr>
          <w:p w14:paraId="3C961AD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Cover art for UEB flip-over book (w/assigned cat. #)</w:t>
            </w:r>
          </w:p>
        </w:tc>
      </w:tr>
      <w:tr w:rsidR="00ED5BB8" w:rsidRPr="00ED5BB8" w14:paraId="6A7A4626" w14:textId="77777777" w:rsidTr="00C271B3">
        <w:tc>
          <w:tcPr>
            <w:tcW w:w="535" w:type="dxa"/>
          </w:tcPr>
          <w:p w14:paraId="17F4500A"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lastRenderedPageBreak/>
              <w:t>5</w:t>
            </w:r>
          </w:p>
        </w:tc>
        <w:tc>
          <w:tcPr>
            <w:tcW w:w="8095" w:type="dxa"/>
          </w:tcPr>
          <w:p w14:paraId="12AF4F1A"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Clock face with print numbers using multi-up die template—will be used for both NEMETH and UEB books)</w:t>
            </w:r>
          </w:p>
        </w:tc>
      </w:tr>
      <w:tr w:rsidR="00ED5BB8" w:rsidRPr="00ED5BB8" w14:paraId="1B70F799" w14:textId="77777777" w:rsidTr="00C271B3">
        <w:tc>
          <w:tcPr>
            <w:tcW w:w="535" w:type="dxa"/>
          </w:tcPr>
          <w:p w14:paraId="6FE2185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6</w:t>
            </w:r>
          </w:p>
        </w:tc>
        <w:tc>
          <w:tcPr>
            <w:tcW w:w="8095" w:type="dxa"/>
          </w:tcPr>
          <w:p w14:paraId="4FCD8B97"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UEB panels using multi-up die template (HOURS)</w:t>
            </w:r>
          </w:p>
        </w:tc>
      </w:tr>
      <w:tr w:rsidR="00ED5BB8" w:rsidRPr="00ED5BB8" w14:paraId="6BD26666" w14:textId="77777777" w:rsidTr="00C271B3">
        <w:tc>
          <w:tcPr>
            <w:tcW w:w="535" w:type="dxa"/>
          </w:tcPr>
          <w:p w14:paraId="57D776F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7</w:t>
            </w:r>
          </w:p>
        </w:tc>
        <w:tc>
          <w:tcPr>
            <w:tcW w:w="8095" w:type="dxa"/>
          </w:tcPr>
          <w:p w14:paraId="7FFB6EB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UEB panels using multi-up die template (MINUTES)</w:t>
            </w:r>
          </w:p>
        </w:tc>
      </w:tr>
      <w:tr w:rsidR="00ED5BB8" w:rsidRPr="00ED5BB8" w14:paraId="3FF3E62D" w14:textId="77777777" w:rsidTr="00C271B3">
        <w:tc>
          <w:tcPr>
            <w:tcW w:w="535" w:type="dxa"/>
          </w:tcPr>
          <w:p w14:paraId="01AF38B1"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8</w:t>
            </w:r>
          </w:p>
        </w:tc>
        <w:tc>
          <w:tcPr>
            <w:tcW w:w="8095" w:type="dxa"/>
          </w:tcPr>
          <w:p w14:paraId="3A1E857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NEMETH panels using multi-up die template (HOURS)</w:t>
            </w:r>
          </w:p>
        </w:tc>
      </w:tr>
      <w:tr w:rsidR="00ED5BB8" w:rsidRPr="00ED5BB8" w14:paraId="23B76715" w14:textId="77777777" w:rsidTr="00C271B3">
        <w:tc>
          <w:tcPr>
            <w:tcW w:w="535" w:type="dxa"/>
          </w:tcPr>
          <w:p w14:paraId="0AD22E0F"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 xml:space="preserve">9 </w:t>
            </w:r>
          </w:p>
        </w:tc>
        <w:tc>
          <w:tcPr>
            <w:tcW w:w="8095" w:type="dxa"/>
          </w:tcPr>
          <w:p w14:paraId="3C3DA388"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NEMETH panels using multi-up die template (MINUTES)</w:t>
            </w:r>
          </w:p>
        </w:tc>
      </w:tr>
      <w:tr w:rsidR="00ED5BB8" w:rsidRPr="00ED5BB8" w14:paraId="0C86009F" w14:textId="77777777" w:rsidTr="00C271B3">
        <w:tc>
          <w:tcPr>
            <w:tcW w:w="535" w:type="dxa"/>
          </w:tcPr>
          <w:p w14:paraId="4DFA5FD4"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10</w:t>
            </w:r>
          </w:p>
        </w:tc>
        <w:tc>
          <w:tcPr>
            <w:tcW w:w="8095" w:type="dxa"/>
          </w:tcPr>
          <w:p w14:paraId="193B21A2"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SMALL PARTS Warning Label (existing APH part)</w:t>
            </w:r>
          </w:p>
        </w:tc>
      </w:tr>
      <w:tr w:rsidR="00ED5BB8" w:rsidRPr="00ED5BB8" w14:paraId="21378963" w14:textId="77777777" w:rsidTr="00C271B3">
        <w:tc>
          <w:tcPr>
            <w:tcW w:w="535" w:type="dxa"/>
          </w:tcPr>
          <w:p w14:paraId="0BD29328"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11</w:t>
            </w:r>
          </w:p>
        </w:tc>
        <w:tc>
          <w:tcPr>
            <w:tcW w:w="8095" w:type="dxa"/>
          </w:tcPr>
          <w:p w14:paraId="28640C4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Print Parts List</w:t>
            </w:r>
          </w:p>
        </w:tc>
      </w:tr>
      <w:tr w:rsidR="00ED5BB8" w:rsidRPr="00ED5BB8" w14:paraId="57A4062B" w14:textId="77777777" w:rsidTr="00C271B3">
        <w:tc>
          <w:tcPr>
            <w:tcW w:w="8630" w:type="dxa"/>
            <w:gridSpan w:val="2"/>
            <w:shd w:val="clear" w:color="auto" w:fill="FFFF00"/>
          </w:tcPr>
          <w:p w14:paraId="6A9E5807" w14:textId="77777777" w:rsidR="00ED5BB8" w:rsidRPr="00ED5BB8" w:rsidRDefault="00ED5BB8" w:rsidP="00ED5BB8">
            <w:pPr>
              <w:widowControl/>
              <w:adjustRightInd/>
              <w:spacing w:after="0" w:line="240" w:lineRule="auto"/>
              <w:jc w:val="center"/>
              <w:textAlignment w:val="auto"/>
              <w:rPr>
                <w:rFonts w:ascii="Tahoma" w:eastAsia="Calibri" w:hAnsi="Tahoma" w:cs="Tahoma"/>
                <w:b/>
                <w:color w:val="000000"/>
                <w:sz w:val="24"/>
                <w:szCs w:val="24"/>
              </w:rPr>
            </w:pPr>
            <w:r w:rsidRPr="00ED5BB8">
              <w:rPr>
                <w:rFonts w:ascii="Tahoma" w:eastAsia="Calibri" w:hAnsi="Tahoma" w:cs="Tahoma"/>
                <w:b/>
                <w:color w:val="000000"/>
                <w:sz w:val="24"/>
                <w:szCs w:val="24"/>
              </w:rPr>
              <w:t>BRAILLE FILES</w:t>
            </w:r>
          </w:p>
        </w:tc>
      </w:tr>
      <w:tr w:rsidR="00ED5BB8" w:rsidRPr="00ED5BB8" w14:paraId="4C2D7F2F" w14:textId="77777777" w:rsidTr="00C271B3">
        <w:tc>
          <w:tcPr>
            <w:tcW w:w="535" w:type="dxa"/>
          </w:tcPr>
          <w:p w14:paraId="4A8D829A"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1</w:t>
            </w:r>
          </w:p>
        </w:tc>
        <w:tc>
          <w:tcPr>
            <w:tcW w:w="8095" w:type="dxa"/>
          </w:tcPr>
          <w:p w14:paraId="31D825C3"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Braille translation of Reader’s Guide (NEMETH)—completed 5/22/17</w:t>
            </w:r>
          </w:p>
        </w:tc>
      </w:tr>
      <w:tr w:rsidR="00ED5BB8" w:rsidRPr="00ED5BB8" w14:paraId="4C77F1D5" w14:textId="77777777" w:rsidTr="00C271B3">
        <w:tc>
          <w:tcPr>
            <w:tcW w:w="535" w:type="dxa"/>
          </w:tcPr>
          <w:p w14:paraId="087503A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2</w:t>
            </w:r>
          </w:p>
        </w:tc>
        <w:tc>
          <w:tcPr>
            <w:tcW w:w="8095" w:type="dxa"/>
          </w:tcPr>
          <w:p w14:paraId="0C19950E"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Braille translation of Reader’s Guide (UEB)—completed 5/22/17</w:t>
            </w:r>
          </w:p>
        </w:tc>
      </w:tr>
      <w:tr w:rsidR="00ED5BB8" w:rsidRPr="00ED5BB8" w14:paraId="4FCB3AF8" w14:textId="77777777" w:rsidTr="00C271B3">
        <w:tc>
          <w:tcPr>
            <w:tcW w:w="535" w:type="dxa"/>
          </w:tcPr>
          <w:p w14:paraId="3085579D"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3</w:t>
            </w:r>
          </w:p>
        </w:tc>
        <w:tc>
          <w:tcPr>
            <w:tcW w:w="8095" w:type="dxa"/>
          </w:tcPr>
          <w:p w14:paraId="067EF6B5"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SMALL Parts Warning Label (existing APH part)</w:t>
            </w:r>
          </w:p>
        </w:tc>
      </w:tr>
      <w:tr w:rsidR="00ED5BB8" w:rsidRPr="00ED5BB8" w14:paraId="27FD041D" w14:textId="77777777" w:rsidTr="00C271B3">
        <w:tc>
          <w:tcPr>
            <w:tcW w:w="535" w:type="dxa"/>
          </w:tcPr>
          <w:p w14:paraId="42A2254B"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4</w:t>
            </w:r>
          </w:p>
        </w:tc>
        <w:tc>
          <w:tcPr>
            <w:tcW w:w="8095" w:type="dxa"/>
          </w:tcPr>
          <w:p w14:paraId="617D88FC" w14:textId="77777777" w:rsidR="00ED5BB8" w:rsidRPr="00ED5BB8" w:rsidRDefault="00ED5BB8" w:rsidP="00ED5BB8">
            <w:pPr>
              <w:widowControl/>
              <w:adjustRightInd/>
              <w:spacing w:after="0" w:line="240" w:lineRule="auto"/>
              <w:jc w:val="left"/>
              <w:textAlignment w:val="auto"/>
              <w:rPr>
                <w:rFonts w:ascii="Tahoma" w:eastAsia="Calibri" w:hAnsi="Tahoma" w:cs="Tahoma"/>
                <w:color w:val="000000"/>
                <w:sz w:val="24"/>
                <w:szCs w:val="24"/>
              </w:rPr>
            </w:pPr>
            <w:r w:rsidRPr="00ED5BB8">
              <w:rPr>
                <w:rFonts w:ascii="Tahoma" w:eastAsia="Calibri" w:hAnsi="Tahoma" w:cs="Tahoma"/>
                <w:color w:val="000000"/>
                <w:sz w:val="24"/>
                <w:szCs w:val="24"/>
              </w:rPr>
              <w:t>Braille Parts List</w:t>
            </w:r>
          </w:p>
        </w:tc>
      </w:tr>
    </w:tbl>
    <w:p w14:paraId="30939AD6" w14:textId="77777777" w:rsidR="00ED5BB8" w:rsidRPr="00ED5BB8" w:rsidRDefault="00ED5BB8" w:rsidP="00ED5BB8">
      <w:pPr>
        <w:widowControl/>
        <w:adjustRightInd/>
        <w:spacing w:after="0" w:line="240" w:lineRule="auto"/>
        <w:jc w:val="left"/>
        <w:textAlignment w:val="auto"/>
        <w:rPr>
          <w:rFonts w:ascii="Tahoma" w:hAnsi="Tahoma" w:cs="Tahoma"/>
          <w:color w:val="FF0000"/>
          <w:sz w:val="24"/>
          <w:szCs w:val="20"/>
        </w:rPr>
      </w:pPr>
    </w:p>
    <w:p w14:paraId="29A7D677"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 xml:space="preserve">The project leader periodically convened the project team to monitor progress, provide information for the specifications document, and approve sample parts. By December 2017, the graphic designer had all of the print files completed for the book covers, HOUR and MINUTE panels, and the clock face for the Nemeth and UEB versions of the book. Steady accomplishments on tooling preparation by Technical Research and Model </w:t>
      </w:r>
    </w:p>
    <w:p w14:paraId="26DB5B17"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Shop staff were impacted by concurrent work on other higher priority products. No active work on this product was reportable for the remainder of FY 2018.</w:t>
      </w:r>
    </w:p>
    <w:p w14:paraId="48423C40"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color w:val="000000"/>
          <w:sz w:val="24"/>
          <w:szCs w:val="20"/>
        </w:rPr>
        <w:t xml:space="preserve">Throughout the FY 2019, </w:t>
      </w:r>
      <w:r w:rsidRPr="00ED5BB8">
        <w:rPr>
          <w:rFonts w:ascii="Tahoma" w:hAnsi="Tahoma" w:cs="Tahoma"/>
          <w:sz w:val="24"/>
          <w:szCs w:val="20"/>
        </w:rPr>
        <w:t xml:space="preserve">steady accomplishments on tooling preparation by Technical Research and Model Shop staff were negatively impacted by concurrent work on other higher priority products. Consequently, active work on the Flip-Over Concept Books: TELLING TIME stalled and no reportable accomplishments were witnessed in FY 2019. </w:t>
      </w:r>
    </w:p>
    <w:p w14:paraId="300E3440"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p>
    <w:p w14:paraId="2BF73C4A"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r w:rsidRPr="00ED5BB8">
        <w:rPr>
          <w:rFonts w:ascii="Tahoma" w:hAnsi="Tahoma" w:cs="Tahoma"/>
          <w:color w:val="000000"/>
          <w:sz w:val="24"/>
          <w:szCs w:val="20"/>
          <w:u w:val="single"/>
        </w:rPr>
        <w:t>Work during FY 2020</w:t>
      </w:r>
    </w:p>
    <w:p w14:paraId="46D0AFD6" w14:textId="57FAE410"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Progress on the tooling construction and development of product specifications regained momentum during the third quarter of the fiscal year. Specifically, the model maker concentrated efforts </w:t>
      </w:r>
      <w:r>
        <w:rPr>
          <w:rFonts w:ascii="Tahoma" w:hAnsi="Tahoma" w:cs="Tahoma"/>
          <w:color w:val="000000"/>
          <w:sz w:val="24"/>
          <w:szCs w:val="20"/>
        </w:rPr>
        <w:t>to rebuild and fine-tune</w:t>
      </w:r>
      <w:r w:rsidRPr="00ED5BB8">
        <w:rPr>
          <w:rFonts w:ascii="Tahoma" w:hAnsi="Tahoma" w:cs="Tahoma"/>
          <w:color w:val="000000"/>
          <w:sz w:val="24"/>
          <w:szCs w:val="20"/>
        </w:rPr>
        <w:t xml:space="preserve"> some previous vacuum-form patterns. Andrew Dakin devised a method to have the formed clock hands freely rotate with an ideal tension to ensure that the hour and minute hands remain in place as the student explores the tactile display. Concurrently, Andrew Moulton prepared the final cutting die layouts. By the end of the fiscal year, all hard tooling and the necessary specifications document were completed. The project leader hosted a Gate 5: Specifications Meeting in late September. </w:t>
      </w:r>
      <w:r w:rsidRPr="00ED5BB8">
        <w:rPr>
          <w:rFonts w:ascii="Tahoma" w:hAnsi="Tahoma" w:cs="Tahoma"/>
          <w:sz w:val="24"/>
          <w:szCs w:val="20"/>
        </w:rPr>
        <w:t>The specifications document was formally presented to Production staff; quantities for initial pilot and production runs were determined.</w:t>
      </w:r>
    </w:p>
    <w:p w14:paraId="4EF66D1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5EC529EF"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u w:val="single"/>
        </w:rPr>
      </w:pPr>
      <w:r w:rsidRPr="00ED5BB8">
        <w:rPr>
          <w:rFonts w:ascii="Tahoma" w:hAnsi="Tahoma" w:cs="Tahoma"/>
          <w:color w:val="000000"/>
          <w:sz w:val="24"/>
          <w:szCs w:val="20"/>
          <w:u w:val="single"/>
        </w:rPr>
        <w:t>Work planned for FY 2021</w:t>
      </w:r>
    </w:p>
    <w:p w14:paraId="4CE69056" w14:textId="77777777" w:rsidR="00ED5BB8" w:rsidRPr="00ED5BB8" w:rsidRDefault="00ED5BB8" w:rsidP="00ED5BB8">
      <w:pPr>
        <w:spacing w:after="0" w:line="240" w:lineRule="auto"/>
        <w:jc w:val="left"/>
      </w:pPr>
      <w:r w:rsidRPr="00ED5BB8">
        <w:rPr>
          <w:rFonts w:ascii="Tahoma" w:hAnsi="Tahoma" w:cs="Tahoma"/>
          <w:sz w:val="24"/>
          <w:szCs w:val="20"/>
        </w:rPr>
        <w:t xml:space="preserve">The project staff will closely monitor the pilot run and initial production run of TELLING TIME. The project leader will participate in post-product launch activities such as showcasing the product at virtual webinars, conferences/workshops, and writing blogs. The development of additional Flip-Over Concept Books will be guided by requests from </w:t>
      </w:r>
      <w:r w:rsidRPr="00ED5BB8">
        <w:rPr>
          <w:rFonts w:ascii="Tahoma" w:hAnsi="Tahoma" w:cs="Tahoma"/>
          <w:sz w:val="24"/>
          <w:szCs w:val="20"/>
        </w:rPr>
        <w:lastRenderedPageBreak/>
        <w:t>the field. The project leader also intends to propose the idea of providing blank flip-over books to accommodate the construction of custom-made tactile books created by students, parents, and teachers.</w:t>
      </w:r>
    </w:p>
    <w:p w14:paraId="059A56DC" w14:textId="77777777" w:rsidR="00084060" w:rsidRPr="00760116" w:rsidRDefault="00084060" w:rsidP="00ED5BB8">
      <w:pPr>
        <w:pStyle w:val="Heading4"/>
        <w:jc w:val="both"/>
        <w:rPr>
          <w:highlight w:val="yellow"/>
        </w:rPr>
      </w:pPr>
    </w:p>
    <w:p w14:paraId="0D02F936" w14:textId="77777777" w:rsidR="0015593E" w:rsidRPr="002D5063" w:rsidRDefault="0015593E" w:rsidP="0015593E">
      <w:pPr>
        <w:pStyle w:val="Heading4"/>
      </w:pPr>
      <w:bookmarkStart w:id="38" w:name="_Toc52779997"/>
      <w:r w:rsidRPr="002D5063">
        <w:t>Graph Benders</w:t>
      </w:r>
      <w:bookmarkEnd w:id="38"/>
    </w:p>
    <w:p w14:paraId="389162E4" w14:textId="47E4A2A6" w:rsidR="0015593E" w:rsidRPr="002D5063" w:rsidRDefault="00CB1C6C" w:rsidP="0015593E">
      <w:pPr>
        <w:spacing w:after="0" w:line="240" w:lineRule="auto"/>
        <w:jc w:val="center"/>
        <w:rPr>
          <w:rFonts w:ascii="Tahoma" w:hAnsi="Tahoma"/>
          <w:sz w:val="24"/>
        </w:rPr>
      </w:pPr>
      <w:r w:rsidRPr="002D5063">
        <w:rPr>
          <w:rFonts w:ascii="Tahoma" w:hAnsi="Tahoma"/>
          <w:sz w:val="24"/>
        </w:rPr>
        <w:t xml:space="preserve"> </w:t>
      </w:r>
      <w:r w:rsidR="0015593E" w:rsidRPr="002D5063">
        <w:rPr>
          <w:rFonts w:ascii="Tahoma" w:hAnsi="Tahoma"/>
          <w:sz w:val="24"/>
        </w:rPr>
        <w:t>(Continued)</w:t>
      </w:r>
    </w:p>
    <w:p w14:paraId="3C8B9560" w14:textId="77777777" w:rsidR="0015593E" w:rsidRPr="00760116" w:rsidRDefault="0015593E" w:rsidP="0015593E">
      <w:pPr>
        <w:spacing w:after="0" w:line="240" w:lineRule="auto"/>
        <w:jc w:val="left"/>
        <w:rPr>
          <w:rFonts w:ascii="Tahoma" w:hAnsi="Tahoma"/>
          <w:sz w:val="24"/>
          <w:highlight w:val="yellow"/>
        </w:rPr>
      </w:pPr>
    </w:p>
    <w:p w14:paraId="51EE67D4" w14:textId="77777777" w:rsidR="0015593E" w:rsidRPr="002D5063" w:rsidRDefault="0015593E" w:rsidP="0015593E">
      <w:pPr>
        <w:spacing w:after="0" w:line="240" w:lineRule="auto"/>
        <w:jc w:val="left"/>
        <w:rPr>
          <w:rFonts w:ascii="Tahoma" w:hAnsi="Tahoma"/>
          <w:sz w:val="24"/>
        </w:rPr>
      </w:pPr>
      <w:r w:rsidRPr="002D5063">
        <w:rPr>
          <w:rFonts w:ascii="Tahoma" w:hAnsi="Tahoma"/>
          <w:sz w:val="24"/>
          <w:u w:val="single"/>
        </w:rPr>
        <w:t>Purpose</w:t>
      </w:r>
    </w:p>
    <w:p w14:paraId="0B941126" w14:textId="77777777" w:rsidR="00CB1C6C" w:rsidRPr="002D5063" w:rsidRDefault="00CB1C6C" w:rsidP="00CB1C6C">
      <w:pPr>
        <w:spacing w:after="0" w:line="240" w:lineRule="auto"/>
        <w:jc w:val="left"/>
        <w:rPr>
          <w:rFonts w:ascii="Tahoma" w:hAnsi="Tahoma"/>
          <w:sz w:val="24"/>
        </w:rPr>
      </w:pPr>
      <w:r w:rsidRPr="002D5063">
        <w:rPr>
          <w:rFonts w:ascii="Tahoma" w:hAnsi="Tahoma"/>
          <w:sz w:val="24"/>
        </w:rPr>
        <w:t>To develop an inexpensive, consumable set of items that allow blind or visually impaired students to make math graphs that can be turned in for homework, read by the teacher, and kept by the student for later review. Ease of use, readability, and marking on the top side of the graph sheet (rather than embossing from the reverse) are among the aims for the product.</w:t>
      </w:r>
    </w:p>
    <w:p w14:paraId="4A6287F1" w14:textId="77777777" w:rsidR="00CB1C6C" w:rsidRPr="002D5063" w:rsidRDefault="00CB1C6C" w:rsidP="00CB1C6C">
      <w:pPr>
        <w:spacing w:after="0" w:line="240" w:lineRule="auto"/>
        <w:jc w:val="left"/>
        <w:rPr>
          <w:rFonts w:ascii="Tahoma" w:hAnsi="Tahoma"/>
          <w:sz w:val="24"/>
        </w:rPr>
      </w:pPr>
    </w:p>
    <w:p w14:paraId="4105F7AD" w14:textId="77777777" w:rsidR="00CB1C6C" w:rsidRPr="002D5063" w:rsidRDefault="00CB1C6C" w:rsidP="00CB1C6C">
      <w:pPr>
        <w:spacing w:after="0" w:line="240" w:lineRule="auto"/>
        <w:jc w:val="left"/>
        <w:rPr>
          <w:rFonts w:ascii="Tahoma" w:hAnsi="Tahoma"/>
          <w:sz w:val="24"/>
        </w:rPr>
      </w:pPr>
      <w:r w:rsidRPr="002D5063">
        <w:rPr>
          <w:rFonts w:ascii="Tahoma" w:hAnsi="Tahoma"/>
          <w:sz w:val="24"/>
          <w:u w:val="single"/>
        </w:rPr>
        <w:t>Project Staff</w:t>
      </w:r>
    </w:p>
    <w:p w14:paraId="1CFB7A7F" w14:textId="77777777" w:rsidR="00CB1C6C" w:rsidRPr="002D5063" w:rsidRDefault="00CB1C6C" w:rsidP="00CB1C6C">
      <w:pPr>
        <w:spacing w:after="0" w:line="240" w:lineRule="auto"/>
        <w:rPr>
          <w:rFonts w:ascii="Tahoma" w:hAnsi="Tahoma"/>
          <w:sz w:val="24"/>
        </w:rPr>
      </w:pPr>
      <w:r w:rsidRPr="002D5063">
        <w:rPr>
          <w:rFonts w:ascii="Tahoma" w:hAnsi="Tahoma"/>
          <w:sz w:val="24"/>
        </w:rPr>
        <w:t>Fred Otto, Tactile Literacy Project Leader</w:t>
      </w:r>
    </w:p>
    <w:p w14:paraId="76971B06" w14:textId="77777777" w:rsidR="00CB1C6C" w:rsidRPr="002D5063" w:rsidRDefault="00CB1C6C" w:rsidP="00CB1C6C">
      <w:pPr>
        <w:spacing w:after="0" w:line="240" w:lineRule="auto"/>
        <w:rPr>
          <w:rFonts w:ascii="Tahoma" w:hAnsi="Tahoma"/>
          <w:sz w:val="24"/>
        </w:rPr>
      </w:pPr>
      <w:r w:rsidRPr="002D5063">
        <w:rPr>
          <w:rFonts w:ascii="Tahoma" w:hAnsi="Tahoma"/>
          <w:sz w:val="24"/>
        </w:rPr>
        <w:t>Li Zhou, Core Curriculum Project Leader</w:t>
      </w:r>
    </w:p>
    <w:p w14:paraId="1DF49A8F" w14:textId="17B3689D" w:rsidR="00CB1C6C" w:rsidRPr="002D5063" w:rsidRDefault="00CB1C6C" w:rsidP="00CB1C6C">
      <w:pPr>
        <w:spacing w:after="0" w:line="240" w:lineRule="auto"/>
        <w:rPr>
          <w:rFonts w:ascii="Tahoma" w:hAnsi="Tahoma"/>
          <w:sz w:val="24"/>
        </w:rPr>
      </w:pPr>
      <w:r w:rsidRPr="002D5063">
        <w:rPr>
          <w:rFonts w:ascii="Tahoma" w:hAnsi="Tahoma"/>
          <w:sz w:val="24"/>
        </w:rPr>
        <w:t>Frank Hayden, Director of Technical &amp; Manufacturing Research</w:t>
      </w:r>
    </w:p>
    <w:p w14:paraId="4BDA30A6" w14:textId="77777777" w:rsidR="00CB1C6C" w:rsidRPr="002D5063" w:rsidRDefault="00CB1C6C" w:rsidP="00CB1C6C">
      <w:pPr>
        <w:spacing w:after="0" w:line="240" w:lineRule="auto"/>
        <w:rPr>
          <w:rFonts w:ascii="Tahoma" w:hAnsi="Tahoma"/>
          <w:sz w:val="24"/>
        </w:rPr>
      </w:pPr>
      <w:r w:rsidRPr="002D5063">
        <w:rPr>
          <w:rFonts w:ascii="Tahoma" w:hAnsi="Tahoma"/>
          <w:sz w:val="24"/>
        </w:rPr>
        <w:t>Andrew Moulton, Manufacturing Specialist</w:t>
      </w:r>
    </w:p>
    <w:p w14:paraId="49A3C2CA" w14:textId="5DF76A20" w:rsidR="002D5063" w:rsidRPr="002D5063" w:rsidRDefault="002D5063" w:rsidP="00CB1C6C">
      <w:pPr>
        <w:spacing w:after="0" w:line="240" w:lineRule="auto"/>
        <w:rPr>
          <w:rFonts w:ascii="Tahoma" w:hAnsi="Tahoma"/>
          <w:sz w:val="24"/>
        </w:rPr>
      </w:pPr>
      <w:r w:rsidRPr="002D5063">
        <w:rPr>
          <w:rFonts w:ascii="Tahoma" w:hAnsi="Tahoma"/>
          <w:sz w:val="24"/>
        </w:rPr>
        <w:t>Tom Poppe, Model Maker</w:t>
      </w:r>
    </w:p>
    <w:p w14:paraId="0C891BD6" w14:textId="77777777" w:rsidR="00CB1C6C" w:rsidRPr="002D5063" w:rsidRDefault="00CB1C6C" w:rsidP="00CB1C6C">
      <w:pPr>
        <w:spacing w:after="0" w:line="240" w:lineRule="auto"/>
        <w:rPr>
          <w:rFonts w:ascii="Tahoma" w:hAnsi="Tahoma"/>
          <w:sz w:val="24"/>
        </w:rPr>
      </w:pPr>
      <w:r w:rsidRPr="002D5063">
        <w:rPr>
          <w:rFonts w:ascii="Tahoma" w:hAnsi="Tahoma"/>
          <w:sz w:val="24"/>
        </w:rPr>
        <w:t>Laura Greenwell, Graphic Designer</w:t>
      </w:r>
    </w:p>
    <w:p w14:paraId="02FD97D2" w14:textId="77777777" w:rsidR="00CB1C6C" w:rsidRPr="002D5063" w:rsidRDefault="00CB1C6C" w:rsidP="00CB1C6C">
      <w:pPr>
        <w:spacing w:after="0" w:line="240" w:lineRule="auto"/>
        <w:rPr>
          <w:rFonts w:ascii="Tahoma" w:hAnsi="Tahoma"/>
          <w:sz w:val="24"/>
        </w:rPr>
      </w:pPr>
    </w:p>
    <w:p w14:paraId="55B5F3CF" w14:textId="77777777" w:rsidR="00CB1C6C" w:rsidRPr="002D5063" w:rsidRDefault="00CB1C6C" w:rsidP="00CB1C6C">
      <w:pPr>
        <w:spacing w:after="0" w:line="240" w:lineRule="auto"/>
        <w:jc w:val="left"/>
        <w:rPr>
          <w:rFonts w:ascii="Tahoma" w:hAnsi="Tahoma"/>
          <w:sz w:val="24"/>
          <w:u w:val="single"/>
        </w:rPr>
      </w:pPr>
      <w:r w:rsidRPr="002D5063">
        <w:rPr>
          <w:rFonts w:ascii="Tahoma" w:hAnsi="Tahoma"/>
          <w:sz w:val="24"/>
          <w:u w:val="single"/>
        </w:rPr>
        <w:t>Background</w:t>
      </w:r>
    </w:p>
    <w:p w14:paraId="40571F99" w14:textId="77777777" w:rsidR="00CB1C6C" w:rsidRPr="002D5063" w:rsidRDefault="00CB1C6C" w:rsidP="00CB1C6C">
      <w:pPr>
        <w:spacing w:after="0" w:line="240" w:lineRule="auto"/>
        <w:jc w:val="left"/>
        <w:rPr>
          <w:rFonts w:ascii="Tahoma" w:hAnsi="Tahoma"/>
          <w:sz w:val="24"/>
        </w:rPr>
      </w:pPr>
      <w:r w:rsidRPr="002D5063">
        <w:rPr>
          <w:rFonts w:ascii="Tahoma" w:hAnsi="Tahoma"/>
          <w:sz w:val="24"/>
        </w:rPr>
        <w:t xml:space="preserve">Blind students </w:t>
      </w:r>
      <w:r w:rsidRPr="002D5063">
        <w:rPr>
          <w:rFonts w:ascii="Tahoma" w:hAnsi="Tahoma" w:cs="Tahoma"/>
          <w:sz w:val="24"/>
          <w:szCs w:val="24"/>
        </w:rPr>
        <w:t>in math classes face considerable challenges in producing graphs, particularly when those graphs are to be turned in for grading. While a tool such as APH’s Graphic Aid for Mathematics works admirably for classroom demonstration, it is too bulky to carry home, and each graph must be taken apart before another one is made. Some students have solved this problem by turning in photos of graphs they make on the board, but this method may be beyond the ability of many students. It also offers no tangible way to review the graphs after they have been taken apart</w:t>
      </w:r>
      <w:r w:rsidRPr="002D5063">
        <w:rPr>
          <w:rFonts w:ascii="Tahoma" w:hAnsi="Tahoma"/>
          <w:sz w:val="24"/>
        </w:rPr>
        <w:t>.</w:t>
      </w:r>
    </w:p>
    <w:p w14:paraId="6964016D" w14:textId="77777777" w:rsidR="00CB1C6C" w:rsidRPr="002D5063" w:rsidRDefault="00CB1C6C" w:rsidP="00CB1C6C">
      <w:pPr>
        <w:spacing w:after="0" w:line="240" w:lineRule="auto"/>
        <w:jc w:val="left"/>
        <w:rPr>
          <w:rFonts w:ascii="Tahoma" w:hAnsi="Tahoma"/>
          <w:sz w:val="24"/>
        </w:rPr>
      </w:pPr>
    </w:p>
    <w:p w14:paraId="3C97B26D" w14:textId="77777777" w:rsidR="00CB1C6C" w:rsidRPr="002D5063" w:rsidRDefault="00CB1C6C" w:rsidP="00CB1C6C">
      <w:pPr>
        <w:spacing w:after="0" w:line="240" w:lineRule="auto"/>
        <w:jc w:val="left"/>
        <w:rPr>
          <w:rFonts w:ascii="Tahoma" w:hAnsi="Tahoma"/>
          <w:sz w:val="24"/>
        </w:rPr>
      </w:pPr>
      <w:r w:rsidRPr="002D5063">
        <w:rPr>
          <w:rFonts w:ascii="Tahoma" w:hAnsi="Tahoma"/>
          <w:sz w:val="24"/>
        </w:rPr>
        <w:t>Many students use raised-line graph paper and embossing tools as an alternative to the large graphing boards. The major drawback here is that the embossing must be done from the back of the sheet in order to be felt on the top surface, meaning that a mental reversal must be done on the image as it is being constructed. This puts an extra burden on the student and makes the graphing task much more exacting. Waxed string products are another widely used option, but these may fall off or cause sheets to stick together, and they provide no tactual contrast.</w:t>
      </w:r>
    </w:p>
    <w:p w14:paraId="22A4D4CB" w14:textId="77777777" w:rsidR="00CB1C6C" w:rsidRPr="002D5063" w:rsidRDefault="00CB1C6C" w:rsidP="00CB1C6C">
      <w:pPr>
        <w:spacing w:after="0" w:line="240" w:lineRule="auto"/>
        <w:jc w:val="left"/>
        <w:rPr>
          <w:rFonts w:ascii="Tahoma" w:hAnsi="Tahoma"/>
          <w:sz w:val="24"/>
        </w:rPr>
      </w:pPr>
    </w:p>
    <w:p w14:paraId="28843761" w14:textId="77777777" w:rsidR="00CB1C6C" w:rsidRPr="002D5063" w:rsidRDefault="00CB1C6C" w:rsidP="00CB1C6C">
      <w:pPr>
        <w:spacing w:after="0" w:line="240" w:lineRule="auto"/>
        <w:jc w:val="left"/>
        <w:rPr>
          <w:rFonts w:ascii="Tahoma" w:hAnsi="Tahoma"/>
          <w:sz w:val="24"/>
        </w:rPr>
      </w:pPr>
      <w:r w:rsidRPr="002D5063">
        <w:rPr>
          <w:rFonts w:ascii="Tahoma" w:hAnsi="Tahoma"/>
          <w:sz w:val="24"/>
        </w:rPr>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will also be inexpensive and appealing to use.</w:t>
      </w:r>
    </w:p>
    <w:p w14:paraId="734D5096" w14:textId="77777777" w:rsidR="00CB1C6C" w:rsidRPr="002D5063" w:rsidRDefault="00CB1C6C" w:rsidP="00CB1C6C">
      <w:pPr>
        <w:spacing w:after="0" w:line="240" w:lineRule="auto"/>
        <w:jc w:val="left"/>
        <w:rPr>
          <w:rFonts w:ascii="Tahoma" w:hAnsi="Tahoma"/>
          <w:sz w:val="24"/>
        </w:rPr>
      </w:pPr>
    </w:p>
    <w:p w14:paraId="0771BA69" w14:textId="7077AB1C" w:rsidR="00CB1C6C" w:rsidRPr="002D5063" w:rsidRDefault="002D5063" w:rsidP="00CB1C6C">
      <w:pPr>
        <w:spacing w:after="0" w:line="240" w:lineRule="auto"/>
        <w:jc w:val="left"/>
        <w:rPr>
          <w:rFonts w:ascii="Tahoma" w:hAnsi="Tahoma"/>
          <w:sz w:val="24"/>
        </w:rPr>
      </w:pPr>
      <w:r w:rsidRPr="002D5063">
        <w:rPr>
          <w:rFonts w:ascii="Tahoma" w:hAnsi="Tahoma"/>
          <w:sz w:val="24"/>
        </w:rPr>
        <w:lastRenderedPageBreak/>
        <w:t>The project leaders researched and experimented with numerous commercially available adhesive tapes and fabrics capable of producing tactual lines. Model Shop staff also produced some embossing tools and plates with raised points to try out. All of these gave way once the idea of using adhesive foam strips was tried.</w:t>
      </w:r>
    </w:p>
    <w:p w14:paraId="39EC367A" w14:textId="77777777" w:rsidR="002D5063" w:rsidRPr="002D5063" w:rsidRDefault="002D5063" w:rsidP="00CB1C6C">
      <w:pPr>
        <w:spacing w:after="0" w:line="240" w:lineRule="auto"/>
        <w:jc w:val="left"/>
        <w:rPr>
          <w:rFonts w:ascii="Tahoma" w:hAnsi="Tahoma"/>
          <w:sz w:val="24"/>
        </w:rPr>
      </w:pPr>
    </w:p>
    <w:p w14:paraId="31090D4F" w14:textId="77777777" w:rsidR="00CB1C6C" w:rsidRPr="002D5063" w:rsidRDefault="00CB1C6C" w:rsidP="00CB1C6C">
      <w:pPr>
        <w:spacing w:after="0" w:line="240" w:lineRule="auto"/>
        <w:jc w:val="left"/>
        <w:rPr>
          <w:rFonts w:ascii="Tahoma" w:hAnsi="Tahoma"/>
          <w:sz w:val="24"/>
        </w:rPr>
      </w:pPr>
      <w:r w:rsidRPr="002D5063">
        <w:rPr>
          <w:rFonts w:ascii="Tahoma" w:hAnsi="Tahoma"/>
          <w:sz w:val="24"/>
        </w:rPr>
        <w:t xml:space="preserve">The project leaders obtained </w:t>
      </w:r>
      <w:r w:rsidRPr="002D5063">
        <w:rPr>
          <w:rFonts w:ascii="Tahoma" w:hAnsi="Tahoma" w:cs="Tahoma"/>
          <w:sz w:val="24"/>
          <w:szCs w:val="24"/>
        </w:rPr>
        <w:t>peel-and-stick foam sheets with varying degrees of visual and tactile contrast. The model maker used these to produce a sample set of foam strips and point symbols with various dimensions</w:t>
      </w:r>
      <w:r w:rsidRPr="002D5063">
        <w:rPr>
          <w:rFonts w:ascii="Tahoma" w:hAnsi="Tahoma"/>
          <w:sz w:val="24"/>
        </w:rPr>
        <w:t xml:space="preserve">. </w:t>
      </w:r>
    </w:p>
    <w:p w14:paraId="43506E42" w14:textId="77777777" w:rsidR="00CB1C6C" w:rsidRPr="002D5063" w:rsidRDefault="00CB1C6C" w:rsidP="00CB1C6C">
      <w:pPr>
        <w:spacing w:after="0" w:line="240" w:lineRule="auto"/>
        <w:jc w:val="left"/>
        <w:rPr>
          <w:rFonts w:ascii="Tahoma" w:hAnsi="Tahoma"/>
          <w:sz w:val="24"/>
        </w:rPr>
      </w:pPr>
    </w:p>
    <w:p w14:paraId="212C5B57" w14:textId="516CECF3" w:rsidR="00CB1C6C" w:rsidRPr="002D5063" w:rsidRDefault="002D5063" w:rsidP="00CB1C6C">
      <w:pPr>
        <w:spacing w:after="0" w:line="240" w:lineRule="auto"/>
        <w:jc w:val="left"/>
        <w:rPr>
          <w:rFonts w:ascii="Tahoma" w:hAnsi="Tahoma" w:cs="Tahoma"/>
          <w:sz w:val="24"/>
          <w:szCs w:val="24"/>
        </w:rPr>
      </w:pPr>
      <w:r w:rsidRPr="002D5063">
        <w:rPr>
          <w:rFonts w:ascii="Tahoma" w:hAnsi="Tahoma" w:cs="Tahoma"/>
          <w:sz w:val="24"/>
          <w:szCs w:val="24"/>
        </w:rPr>
        <w:t>Project leaders continued to investigate and obtain samples of numerous kinds of textured foam to serve as tactual contrast to the smooth foam already selected for the kit. Technical Research staff suggested using an adhesive-backed non-skid rubber, already used in other APH products, as an alternative. This became the preferred choice.</w:t>
      </w:r>
    </w:p>
    <w:p w14:paraId="5ACAF9F9" w14:textId="77777777" w:rsidR="002D5063" w:rsidRPr="002D5063" w:rsidRDefault="002D5063" w:rsidP="00CB1C6C">
      <w:pPr>
        <w:spacing w:after="0" w:line="240" w:lineRule="auto"/>
        <w:jc w:val="left"/>
        <w:rPr>
          <w:rFonts w:ascii="Tahoma" w:hAnsi="Tahoma" w:cs="Tahoma"/>
          <w:sz w:val="24"/>
          <w:szCs w:val="24"/>
        </w:rPr>
      </w:pPr>
    </w:p>
    <w:p w14:paraId="3DB8D812"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Project staff had discussions with a local vendor to see if the foam sheets could be “kiss-cut” into strips and point symbols as desired (i.e., die-cut but with the backing sheet left intact, so items can be peeled off the sheet). The vendor expressed confidence that it could be done.</w:t>
      </w:r>
    </w:p>
    <w:p w14:paraId="7745FE9B" w14:textId="77777777" w:rsidR="00CB1C6C" w:rsidRPr="002D5063" w:rsidRDefault="00CB1C6C" w:rsidP="00CB1C6C">
      <w:pPr>
        <w:spacing w:after="0" w:line="240" w:lineRule="auto"/>
        <w:jc w:val="left"/>
        <w:rPr>
          <w:rFonts w:ascii="Tahoma" w:hAnsi="Tahoma" w:cs="Tahoma"/>
          <w:sz w:val="24"/>
          <w:szCs w:val="24"/>
        </w:rPr>
      </w:pPr>
    </w:p>
    <w:p w14:paraId="534578DE"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 xml:space="preserve">In 2017, the manufacturing specialist worked with the vendor to make cutting dies and obtain prototype sets for evaluation. Field evaluation was conducted in the fall of 2017 after a call for testers ran in </w:t>
      </w:r>
      <w:r w:rsidRPr="002D5063">
        <w:rPr>
          <w:rFonts w:ascii="Tahoma" w:hAnsi="Tahoma" w:cs="Tahoma"/>
          <w:i/>
          <w:sz w:val="24"/>
          <w:szCs w:val="24"/>
        </w:rPr>
        <w:t>APH</w:t>
      </w:r>
      <w:r w:rsidRPr="002D5063">
        <w:rPr>
          <w:rFonts w:ascii="Tahoma" w:hAnsi="Tahoma" w:cs="Tahoma"/>
          <w:sz w:val="24"/>
          <w:szCs w:val="24"/>
        </w:rPr>
        <w:t xml:space="preserve"> </w:t>
      </w:r>
      <w:r w:rsidRPr="002D5063">
        <w:rPr>
          <w:rFonts w:ascii="Tahoma" w:hAnsi="Tahoma" w:cs="Tahoma"/>
          <w:i/>
          <w:sz w:val="24"/>
          <w:szCs w:val="24"/>
        </w:rPr>
        <w:t>News</w:t>
      </w:r>
      <w:r w:rsidRPr="002D5063">
        <w:rPr>
          <w:rFonts w:ascii="Tahoma" w:hAnsi="Tahoma" w:cs="Tahoma"/>
          <w:sz w:val="24"/>
          <w:szCs w:val="24"/>
        </w:rPr>
        <w:t>. Evaluators received a quantity of the foam and textured rubber sheets, cut into strips and point symbols, and some APH low-relief graph paper. The evaluation survey form was designed and posted on SurveyMonkey®.</w:t>
      </w:r>
    </w:p>
    <w:p w14:paraId="2B3AC088" w14:textId="77777777" w:rsidR="00CB1C6C" w:rsidRPr="002D5063" w:rsidRDefault="00CB1C6C" w:rsidP="00CB1C6C">
      <w:pPr>
        <w:spacing w:after="0" w:line="240" w:lineRule="auto"/>
        <w:jc w:val="left"/>
        <w:rPr>
          <w:rFonts w:ascii="Tahoma" w:hAnsi="Tahoma" w:cs="Tahoma"/>
          <w:sz w:val="24"/>
          <w:szCs w:val="24"/>
          <w:u w:val="single"/>
        </w:rPr>
      </w:pPr>
    </w:p>
    <w:p w14:paraId="07F8D9C2"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u w:val="single"/>
        </w:rPr>
        <w:t>Field evaluation summary</w:t>
      </w:r>
      <w:r w:rsidRPr="002D5063">
        <w:rPr>
          <w:rFonts w:ascii="Tahoma" w:hAnsi="Tahoma" w:cs="Tahoma"/>
          <w:sz w:val="24"/>
          <w:szCs w:val="24"/>
        </w:rPr>
        <w:t xml:space="preserve"> </w:t>
      </w:r>
    </w:p>
    <w:p w14:paraId="70C68B5D"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The evaluators were asked to introduce the materials to students by having them do these basic steps:</w:t>
      </w:r>
    </w:p>
    <w:p w14:paraId="0BDD6F37"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Practice removing one foam strip at a time from the backing sheet</w:t>
      </w:r>
    </w:p>
    <w:p w14:paraId="49005158"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Practice locating and removing point symbols from the sheet</w:t>
      </w:r>
    </w:p>
    <w:p w14:paraId="2C3D77EF"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Lay out a foam strip on paper as a straight line</w:t>
      </w:r>
    </w:p>
    <w:p w14:paraId="4D2ED2EE"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Place three dot symbols on paper to make a triangle, then connect them using a foam strip</w:t>
      </w:r>
    </w:p>
    <w:p w14:paraId="185EDCC4"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Construct a triangle using a foam strip without placing the dots first</w:t>
      </w:r>
    </w:p>
    <w:p w14:paraId="0A47F8B0"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Practice cutting or breaking off any unneeded length of foam strip</w:t>
      </w:r>
    </w:p>
    <w:p w14:paraId="061C353C" w14:textId="77777777" w:rsidR="00CB1C6C" w:rsidRPr="002D5063" w:rsidRDefault="00CB1C6C" w:rsidP="00975BAF">
      <w:pPr>
        <w:numPr>
          <w:ilvl w:val="0"/>
          <w:numId w:val="135"/>
        </w:numPr>
        <w:spacing w:after="0" w:line="240" w:lineRule="auto"/>
        <w:contextualSpacing/>
        <w:jc w:val="left"/>
        <w:rPr>
          <w:rFonts w:ascii="Tahoma" w:hAnsi="Tahoma" w:cs="Tahoma"/>
          <w:sz w:val="24"/>
          <w:szCs w:val="24"/>
        </w:rPr>
      </w:pPr>
      <w:r w:rsidRPr="002D5063">
        <w:rPr>
          <w:rFonts w:ascii="Tahoma" w:hAnsi="Tahoma" w:cs="Tahoma"/>
          <w:sz w:val="24"/>
          <w:szCs w:val="24"/>
        </w:rPr>
        <w:t>Practice repositioning items for better accuracy by lifting them off the paper and reapplying them</w:t>
      </w:r>
    </w:p>
    <w:p w14:paraId="0332E23E" w14:textId="77777777" w:rsidR="00CB1C6C" w:rsidRPr="002D5063" w:rsidRDefault="00CB1C6C" w:rsidP="00CB1C6C">
      <w:pPr>
        <w:spacing w:after="0" w:line="240" w:lineRule="auto"/>
        <w:jc w:val="left"/>
        <w:rPr>
          <w:rFonts w:ascii="Tahoma" w:hAnsi="Tahoma" w:cs="Tahoma"/>
          <w:sz w:val="24"/>
          <w:szCs w:val="24"/>
        </w:rPr>
      </w:pPr>
    </w:p>
    <w:p w14:paraId="521E14C7"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Teachers were asked to rate students’ performance on these steps, and then to use the materials in whatever ways were appropriate to their studies.</w:t>
      </w:r>
    </w:p>
    <w:p w14:paraId="670FEF3C" w14:textId="77777777" w:rsidR="00CB1C6C" w:rsidRPr="002D5063" w:rsidRDefault="00CB1C6C" w:rsidP="00CB1C6C">
      <w:pPr>
        <w:spacing w:after="0" w:line="240" w:lineRule="auto"/>
        <w:jc w:val="left"/>
        <w:rPr>
          <w:rFonts w:ascii="Tahoma" w:hAnsi="Tahoma" w:cs="Tahoma"/>
          <w:sz w:val="24"/>
          <w:szCs w:val="24"/>
        </w:rPr>
      </w:pPr>
    </w:p>
    <w:p w14:paraId="6959B293"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 xml:space="preserve">Completed evaluations were received from sites in 10 states: Arizona, Florida, Indiana, Minnesota, North Carolina, New Jersey, New Mexico, Nevada, Oklahoma, and Texas. </w:t>
      </w:r>
      <w:r w:rsidRPr="002D5063">
        <w:rPr>
          <w:rFonts w:ascii="Tahoma" w:hAnsi="Tahoma" w:cs="Tahoma"/>
          <w:sz w:val="24"/>
          <w:szCs w:val="24"/>
        </w:rPr>
        <w:lastRenderedPageBreak/>
        <w:t>Seven teachers were at residential schools, and three were in public school or itinerant settings. Evaluators were all either TVIs, math teachers, or both.</w:t>
      </w:r>
    </w:p>
    <w:p w14:paraId="3124B32E" w14:textId="77777777" w:rsidR="00CB1C6C" w:rsidRPr="002D5063" w:rsidRDefault="00CB1C6C" w:rsidP="00CB1C6C">
      <w:pPr>
        <w:spacing w:after="0" w:line="240" w:lineRule="auto"/>
        <w:jc w:val="left"/>
        <w:rPr>
          <w:rFonts w:ascii="Tahoma" w:hAnsi="Tahoma" w:cs="Tahoma"/>
          <w:sz w:val="24"/>
          <w:szCs w:val="24"/>
        </w:rPr>
      </w:pPr>
    </w:p>
    <w:p w14:paraId="67FAB643"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The materials were tested with 54 students ranging from 2nd grade through 12th, with a majority in the upper grades. Two-thirds of the students were braille users, with the rest using large print, regular print, audio, or a combination of these.</w:t>
      </w:r>
    </w:p>
    <w:p w14:paraId="182F1E48" w14:textId="77777777" w:rsidR="00CB1C6C" w:rsidRPr="002D5063" w:rsidRDefault="00CB1C6C" w:rsidP="00CB1C6C">
      <w:pPr>
        <w:spacing w:after="0" w:line="240" w:lineRule="auto"/>
        <w:jc w:val="left"/>
        <w:rPr>
          <w:rFonts w:ascii="Tahoma" w:hAnsi="Tahoma" w:cs="Tahoma"/>
          <w:sz w:val="24"/>
          <w:szCs w:val="24"/>
        </w:rPr>
      </w:pPr>
    </w:p>
    <w:p w14:paraId="62A95FE2"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The field test results were compiled and reviewed. The results were favorable and indicated that the product design meets the goals that inspired it. Among the survey results were the following findings:</w:t>
      </w:r>
    </w:p>
    <w:p w14:paraId="16D055FE" w14:textId="77777777" w:rsidR="00CB1C6C" w:rsidRPr="002D5063" w:rsidRDefault="00CB1C6C" w:rsidP="00CB1C6C">
      <w:pPr>
        <w:spacing w:after="0" w:line="240" w:lineRule="auto"/>
        <w:jc w:val="left"/>
        <w:rPr>
          <w:rFonts w:ascii="Tahoma" w:hAnsi="Tahoma" w:cs="Tahoma"/>
          <w:sz w:val="24"/>
          <w:szCs w:val="24"/>
        </w:rPr>
      </w:pPr>
    </w:p>
    <w:p w14:paraId="517FB289"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Regarding the introductory tasks, 80% of students either “had no difficulty with this” or “had difficulty at first but came up with a method for doing this.” The percentages were similar for all the construction tasks.</w:t>
      </w:r>
    </w:p>
    <w:p w14:paraId="2AF113A1"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A few comments suggested that isolating and removing a single foam strip was hard for students with motor or dexterity problems, and that making the strips wider could help.</w:t>
      </w:r>
    </w:p>
    <w:p w14:paraId="7D8AC381"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No students had difficulty trimming the strips to the needed length. Some students had problems with repositioning the strips or symbols and others didn’t; this was expected because of the variability of pressure different users may apply when first sticking the pieces to the paper.</w:t>
      </w:r>
    </w:p>
    <w:p w14:paraId="4F7B18A9"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Uses reported for the materials included making shapes and angles; Venn diagrams; bar graphs; graphs of inequalities; scatter plots; lines and rays; and various graphs on the X-Y coordinate plane.</w:t>
      </w:r>
    </w:p>
    <w:p w14:paraId="406DDB58"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About half of the teachers reported some students having trouble placing items accurately in making graphs. When asked to explain the difficulty, some stated that the raised grid lines on the graph paper were not clear enough, while others said their students lack experience, concepts, or dexterity needed for the tasks. It is unknown how many of the 54 students had these problems because teachers were asked to comment on their students as a group.</w:t>
      </w:r>
    </w:p>
    <w:p w14:paraId="5184918A" w14:textId="77777777" w:rsidR="00CB1C6C" w:rsidRPr="002D5063" w:rsidRDefault="00CB1C6C" w:rsidP="00975BAF">
      <w:pPr>
        <w:numPr>
          <w:ilvl w:val="0"/>
          <w:numId w:val="136"/>
        </w:numPr>
        <w:spacing w:after="0" w:line="240" w:lineRule="auto"/>
        <w:contextualSpacing/>
        <w:jc w:val="left"/>
        <w:rPr>
          <w:rFonts w:ascii="Tahoma" w:hAnsi="Tahoma" w:cs="Tahoma"/>
          <w:sz w:val="24"/>
          <w:szCs w:val="24"/>
        </w:rPr>
      </w:pPr>
      <w:r w:rsidRPr="002D5063">
        <w:rPr>
          <w:rFonts w:ascii="Tahoma" w:hAnsi="Tahoma" w:cs="Tahoma"/>
          <w:sz w:val="24"/>
          <w:szCs w:val="24"/>
        </w:rPr>
        <w:t xml:space="preserve">When asked to rate how well the product fulfills its stated goals (ease of use, durability, tactual/visual contrast, etc.) on a 1 to 5 scale, with 5 representing high success, the kit received one 3, seven 4s, and two 5s. </w:t>
      </w:r>
    </w:p>
    <w:p w14:paraId="65D03B6A" w14:textId="77777777" w:rsidR="00CB1C6C" w:rsidRPr="002D5063" w:rsidRDefault="00CB1C6C" w:rsidP="00CB1C6C">
      <w:pPr>
        <w:spacing w:after="0" w:line="240" w:lineRule="auto"/>
        <w:jc w:val="left"/>
        <w:rPr>
          <w:rFonts w:ascii="Tahoma" w:hAnsi="Tahoma" w:cs="Tahoma"/>
          <w:sz w:val="24"/>
          <w:szCs w:val="24"/>
        </w:rPr>
      </w:pPr>
    </w:p>
    <w:p w14:paraId="00843B03"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t>The project leaders gave serious consideration to the problems reported and the suggested improvements. A primary concern was to keep the kit straightforward to produce and affordable, and some of the suggestions ran counter to this goal. Because of this concern, project leaders elected not to follow two suggestions that were repeated in the evaluations, namely, to include raised grid paper with the kit and to space the foam strips apart for easier removal. Both ideas were seen as adding unnecessary cost to the kit. Suggested changes which were adopted, however, included the addition of square point symbols and the addition of several teaching tips in the pamphlet that will accompany the materials.</w:t>
      </w:r>
    </w:p>
    <w:p w14:paraId="6BD88BF9" w14:textId="77777777" w:rsidR="00CB1C6C" w:rsidRPr="002D5063" w:rsidRDefault="00CB1C6C" w:rsidP="00CB1C6C">
      <w:pPr>
        <w:spacing w:after="0" w:line="240" w:lineRule="auto"/>
        <w:jc w:val="left"/>
        <w:rPr>
          <w:rFonts w:ascii="Tahoma" w:hAnsi="Tahoma" w:cs="Tahoma"/>
          <w:sz w:val="24"/>
          <w:szCs w:val="24"/>
        </w:rPr>
      </w:pPr>
    </w:p>
    <w:p w14:paraId="6D7EBDE6" w14:textId="77777777" w:rsidR="00CB1C6C" w:rsidRPr="002D5063" w:rsidRDefault="00CB1C6C" w:rsidP="00CB1C6C">
      <w:pPr>
        <w:spacing w:after="0" w:line="240" w:lineRule="auto"/>
        <w:jc w:val="left"/>
        <w:rPr>
          <w:rFonts w:ascii="Tahoma" w:hAnsi="Tahoma" w:cs="Tahoma"/>
          <w:sz w:val="24"/>
          <w:szCs w:val="24"/>
        </w:rPr>
      </w:pPr>
      <w:r w:rsidRPr="002D5063">
        <w:rPr>
          <w:rFonts w:ascii="Tahoma" w:hAnsi="Tahoma" w:cs="Tahoma"/>
          <w:sz w:val="24"/>
          <w:szCs w:val="24"/>
        </w:rPr>
        <w:lastRenderedPageBreak/>
        <w:t>Project leaders worked with the graphic designer to develop the pamphlet and logo for the kit. Project staff began work on final product specifications.</w:t>
      </w:r>
    </w:p>
    <w:p w14:paraId="202862B6" w14:textId="77777777" w:rsidR="00CB1C6C" w:rsidRPr="002D5063" w:rsidRDefault="00CB1C6C" w:rsidP="00CB1C6C">
      <w:pPr>
        <w:spacing w:after="0" w:line="240" w:lineRule="auto"/>
        <w:jc w:val="left"/>
        <w:rPr>
          <w:rFonts w:ascii="Tahoma" w:hAnsi="Tahoma" w:cs="Tahoma"/>
          <w:sz w:val="24"/>
          <w:szCs w:val="24"/>
        </w:rPr>
      </w:pPr>
    </w:p>
    <w:p w14:paraId="145701A4" w14:textId="5F7243E2" w:rsidR="00CB1C6C" w:rsidRPr="002D5063" w:rsidRDefault="00CB1C6C" w:rsidP="00CB1C6C">
      <w:pPr>
        <w:spacing w:after="0" w:line="240" w:lineRule="auto"/>
        <w:jc w:val="left"/>
        <w:rPr>
          <w:rFonts w:ascii="Tahoma" w:hAnsi="Tahoma"/>
          <w:sz w:val="24"/>
        </w:rPr>
      </w:pPr>
      <w:r w:rsidRPr="002D5063">
        <w:rPr>
          <w:rFonts w:ascii="Tahoma" w:hAnsi="Tahoma"/>
          <w:sz w:val="24"/>
        </w:rPr>
        <w:t>Approval for Federal Quota sale was given at the fall meeting of the Educational Products Advisory Committee.</w:t>
      </w:r>
    </w:p>
    <w:p w14:paraId="68E6A4E0" w14:textId="77777777" w:rsidR="00CB1C6C" w:rsidRPr="00760116" w:rsidRDefault="00CB1C6C" w:rsidP="00CB1C6C">
      <w:pPr>
        <w:spacing w:after="0" w:line="240" w:lineRule="auto"/>
        <w:jc w:val="left"/>
        <w:rPr>
          <w:rFonts w:ascii="Tahoma" w:hAnsi="Tahoma"/>
          <w:sz w:val="24"/>
          <w:highlight w:val="yellow"/>
        </w:rPr>
      </w:pPr>
    </w:p>
    <w:p w14:paraId="42A38313" w14:textId="77777777" w:rsidR="002D5063" w:rsidRPr="002D5063" w:rsidRDefault="002D5063" w:rsidP="002D5063">
      <w:pPr>
        <w:widowControl/>
        <w:adjustRightInd/>
        <w:spacing w:after="0" w:line="240" w:lineRule="auto"/>
        <w:jc w:val="left"/>
        <w:textAlignment w:val="auto"/>
        <w:rPr>
          <w:rFonts w:ascii="Tahoma" w:hAnsi="Tahoma"/>
          <w:sz w:val="24"/>
        </w:rPr>
      </w:pPr>
      <w:r w:rsidRPr="002D5063">
        <w:rPr>
          <w:rFonts w:ascii="Tahoma" w:hAnsi="Tahoma"/>
          <w:sz w:val="24"/>
        </w:rPr>
        <w:t xml:space="preserve">In conversation with the die-cutting vendor in the spring of 2019, the manufacturing specialist learned that the vendor was not confident about cutting the strips of non-skid rubber to our specifications. This dealt a blow to the project, as extra time had to be devoted to finding another material to meets the product’s criteria. The project leaders decided on a kind of plastic foam that comes in sheets, of which they had previously obtained a sample. </w:t>
      </w:r>
    </w:p>
    <w:p w14:paraId="15E83DC1" w14:textId="77777777" w:rsidR="002D5063" w:rsidRPr="002D5063" w:rsidRDefault="002D5063" w:rsidP="002D5063">
      <w:pPr>
        <w:widowControl/>
        <w:adjustRightInd/>
        <w:spacing w:after="0" w:line="240" w:lineRule="auto"/>
        <w:jc w:val="left"/>
        <w:textAlignment w:val="auto"/>
        <w:rPr>
          <w:rFonts w:ascii="Tahoma" w:hAnsi="Tahoma"/>
          <w:sz w:val="24"/>
        </w:rPr>
      </w:pPr>
    </w:p>
    <w:p w14:paraId="0995E464" w14:textId="77777777" w:rsidR="002D5063" w:rsidRPr="002D5063" w:rsidRDefault="002D5063" w:rsidP="002D5063">
      <w:pPr>
        <w:widowControl/>
        <w:adjustRightInd/>
        <w:spacing w:after="0" w:line="240" w:lineRule="auto"/>
        <w:jc w:val="left"/>
        <w:textAlignment w:val="auto"/>
        <w:rPr>
          <w:rFonts w:ascii="Tahoma" w:hAnsi="Tahoma"/>
          <w:sz w:val="24"/>
          <w:u w:val="single"/>
        </w:rPr>
      </w:pPr>
      <w:r w:rsidRPr="002D5063">
        <w:rPr>
          <w:rFonts w:ascii="Tahoma" w:hAnsi="Tahoma"/>
          <w:sz w:val="24"/>
          <w:u w:val="single"/>
        </w:rPr>
        <w:t>Work during FY 2020</w:t>
      </w:r>
    </w:p>
    <w:p w14:paraId="56678A8C" w14:textId="121D60AE" w:rsidR="002D5063" w:rsidRDefault="002D5063" w:rsidP="002D5063">
      <w:pPr>
        <w:widowControl/>
        <w:adjustRightInd/>
        <w:spacing w:after="0" w:line="240" w:lineRule="auto"/>
        <w:jc w:val="left"/>
        <w:textAlignment w:val="auto"/>
        <w:rPr>
          <w:rFonts w:ascii="Tahoma" w:hAnsi="Tahoma"/>
          <w:sz w:val="24"/>
        </w:rPr>
      </w:pPr>
      <w:r w:rsidRPr="002D5063">
        <w:rPr>
          <w:rFonts w:ascii="Tahoma" w:hAnsi="Tahoma"/>
          <w:sz w:val="24"/>
        </w:rPr>
        <w:t>The manufacturing specialist located a vendor for the new foam material. A benefit of this vendor is that they will do the die cutting and packaging as well, meaning the separate operations will be combined for efficiency.</w:t>
      </w:r>
    </w:p>
    <w:p w14:paraId="0C12BF1E" w14:textId="77777777" w:rsidR="002D5063" w:rsidRPr="002D5063" w:rsidRDefault="002D5063" w:rsidP="002D5063">
      <w:pPr>
        <w:widowControl/>
        <w:adjustRightInd/>
        <w:spacing w:after="0" w:line="240" w:lineRule="auto"/>
        <w:jc w:val="left"/>
        <w:textAlignment w:val="auto"/>
        <w:rPr>
          <w:rFonts w:ascii="Tahoma" w:hAnsi="Tahoma"/>
          <w:sz w:val="24"/>
        </w:rPr>
      </w:pPr>
    </w:p>
    <w:p w14:paraId="5D3AFBDE" w14:textId="77777777" w:rsidR="002D5063" w:rsidRPr="002D5063" w:rsidRDefault="002D5063" w:rsidP="002D5063">
      <w:pPr>
        <w:widowControl/>
        <w:adjustRightInd/>
        <w:spacing w:after="0" w:line="240" w:lineRule="auto"/>
        <w:jc w:val="left"/>
        <w:textAlignment w:val="auto"/>
        <w:rPr>
          <w:rFonts w:ascii="Tahoma" w:hAnsi="Tahoma"/>
          <w:sz w:val="24"/>
        </w:rPr>
      </w:pPr>
      <w:r w:rsidRPr="002D5063">
        <w:rPr>
          <w:rFonts w:ascii="Tahoma" w:hAnsi="Tahoma"/>
          <w:sz w:val="24"/>
        </w:rPr>
        <w:t>A final specifications meeting was held in July 2020. Staff began work on plans to present and market the kit when it is produced.</w:t>
      </w:r>
    </w:p>
    <w:p w14:paraId="3ADD59C7" w14:textId="77777777" w:rsidR="002D5063" w:rsidRPr="002D5063" w:rsidRDefault="002D5063" w:rsidP="002D5063">
      <w:pPr>
        <w:widowControl/>
        <w:adjustRightInd/>
        <w:spacing w:after="0" w:line="240" w:lineRule="auto"/>
        <w:jc w:val="left"/>
        <w:textAlignment w:val="auto"/>
        <w:rPr>
          <w:rFonts w:ascii="Tahoma" w:hAnsi="Tahoma"/>
          <w:sz w:val="24"/>
        </w:rPr>
      </w:pPr>
    </w:p>
    <w:p w14:paraId="58C9F0DF" w14:textId="77777777" w:rsidR="002D5063" w:rsidRPr="002D5063" w:rsidRDefault="002D5063" w:rsidP="002D5063">
      <w:pPr>
        <w:widowControl/>
        <w:adjustRightInd/>
        <w:spacing w:after="0" w:line="240" w:lineRule="auto"/>
        <w:jc w:val="left"/>
        <w:textAlignment w:val="auto"/>
        <w:rPr>
          <w:rFonts w:ascii="Tahoma" w:hAnsi="Tahoma"/>
          <w:sz w:val="24"/>
          <w:u w:val="single"/>
        </w:rPr>
      </w:pPr>
      <w:r w:rsidRPr="002D5063">
        <w:rPr>
          <w:rFonts w:ascii="Tahoma" w:hAnsi="Tahoma"/>
          <w:sz w:val="24"/>
          <w:u w:val="single"/>
        </w:rPr>
        <w:t>Work planned for FY 2021</w:t>
      </w:r>
    </w:p>
    <w:p w14:paraId="7CCEAF4F" w14:textId="528BE30C" w:rsidR="00CB1C6C" w:rsidRPr="00760116" w:rsidRDefault="002D5063" w:rsidP="002D5063">
      <w:pPr>
        <w:widowControl/>
        <w:adjustRightInd/>
        <w:spacing w:after="0" w:line="240" w:lineRule="auto"/>
        <w:jc w:val="left"/>
        <w:textAlignment w:val="auto"/>
        <w:rPr>
          <w:rFonts w:ascii="Tahoma" w:hAnsi="Tahoma" w:cs="Tahoma"/>
          <w:sz w:val="24"/>
          <w:szCs w:val="20"/>
          <w:highlight w:val="yellow"/>
        </w:rPr>
      </w:pPr>
      <w:r w:rsidRPr="002D5063">
        <w:rPr>
          <w:rFonts w:ascii="Tahoma" w:hAnsi="Tahoma"/>
          <w:sz w:val="24"/>
        </w:rPr>
        <w:t>The target availability date for the kit is November 2020. Staff will monitor customer response and provide support where needed.</w:t>
      </w:r>
      <w:r w:rsidR="00CB1C6C" w:rsidRPr="00760116">
        <w:rPr>
          <w:rFonts w:ascii="Tahoma" w:hAnsi="Tahoma"/>
          <w:sz w:val="24"/>
          <w:highlight w:val="yellow"/>
        </w:rPr>
        <w:t xml:space="preserve"> </w:t>
      </w:r>
    </w:p>
    <w:bookmarkEnd w:id="35"/>
    <w:p w14:paraId="28ADF230" w14:textId="77777777" w:rsidR="00D873FD" w:rsidRPr="00760116" w:rsidRDefault="00D873FD" w:rsidP="004950FC">
      <w:pPr>
        <w:widowControl/>
        <w:adjustRightInd/>
        <w:spacing w:after="0" w:line="240" w:lineRule="auto"/>
        <w:jc w:val="left"/>
        <w:textAlignment w:val="auto"/>
        <w:rPr>
          <w:rFonts w:ascii="Tahoma" w:eastAsiaTheme="minorHAnsi" w:hAnsi="Tahoma" w:cs="Tahoma"/>
          <w:sz w:val="24"/>
          <w:szCs w:val="24"/>
          <w:highlight w:val="yellow"/>
        </w:rPr>
      </w:pPr>
    </w:p>
    <w:p w14:paraId="3430DB47" w14:textId="77777777" w:rsidR="004950FC" w:rsidRPr="00184D6C" w:rsidRDefault="004950FC" w:rsidP="004950FC">
      <w:pPr>
        <w:pStyle w:val="Heading4"/>
      </w:pPr>
      <w:bookmarkStart w:id="39" w:name="_Toc52779998"/>
      <w:r w:rsidRPr="00184D6C">
        <w:t>Math Drill Cards in Braille and Large Print [Modernization]</w:t>
      </w:r>
      <w:bookmarkEnd w:id="39"/>
    </w:p>
    <w:p w14:paraId="51590357" w14:textId="659EE8EB" w:rsidR="004950FC" w:rsidRPr="00184D6C" w:rsidRDefault="004950FC" w:rsidP="004950FC">
      <w:pPr>
        <w:widowControl/>
        <w:adjustRightInd/>
        <w:spacing w:after="0" w:line="240" w:lineRule="auto"/>
        <w:jc w:val="center"/>
        <w:textAlignment w:val="auto"/>
        <w:rPr>
          <w:rFonts w:ascii="Tahoma" w:eastAsiaTheme="minorHAnsi" w:hAnsi="Tahoma" w:cs="Tahoma"/>
          <w:sz w:val="24"/>
          <w:szCs w:val="24"/>
        </w:rPr>
      </w:pPr>
      <w:r w:rsidRPr="00184D6C">
        <w:rPr>
          <w:rFonts w:ascii="Tahoma" w:eastAsiaTheme="minorHAnsi" w:hAnsi="Tahoma" w:cs="Tahoma"/>
          <w:sz w:val="24"/>
          <w:szCs w:val="24"/>
        </w:rPr>
        <w:t>(</w:t>
      </w:r>
      <w:r w:rsidR="00184D6C" w:rsidRPr="00184D6C">
        <w:rPr>
          <w:rFonts w:ascii="Tahoma" w:eastAsiaTheme="minorHAnsi" w:hAnsi="Tahoma" w:cs="Tahoma"/>
          <w:sz w:val="24"/>
          <w:szCs w:val="24"/>
        </w:rPr>
        <w:t>Completed</w:t>
      </w:r>
      <w:r w:rsidRPr="00184D6C">
        <w:rPr>
          <w:rFonts w:ascii="Tahoma" w:eastAsiaTheme="minorHAnsi" w:hAnsi="Tahoma" w:cs="Tahoma"/>
          <w:sz w:val="24"/>
          <w:szCs w:val="24"/>
        </w:rPr>
        <w:t>)</w:t>
      </w:r>
    </w:p>
    <w:p w14:paraId="5EE2048F" w14:textId="77777777" w:rsidR="004950FC" w:rsidRPr="00760116" w:rsidRDefault="004950FC" w:rsidP="004950FC">
      <w:pPr>
        <w:widowControl/>
        <w:adjustRightInd/>
        <w:spacing w:after="0" w:line="240" w:lineRule="auto"/>
        <w:jc w:val="center"/>
        <w:textAlignment w:val="auto"/>
        <w:rPr>
          <w:rFonts w:ascii="Tahoma" w:eastAsiaTheme="minorHAnsi" w:hAnsi="Tahoma" w:cs="Tahoma"/>
          <w:sz w:val="24"/>
          <w:szCs w:val="24"/>
          <w:highlight w:val="yellow"/>
        </w:rPr>
      </w:pPr>
    </w:p>
    <w:p w14:paraId="1FD5C7A1" w14:textId="77777777" w:rsidR="00E71188" w:rsidRPr="00184D6C" w:rsidRDefault="00E71188" w:rsidP="00E71188">
      <w:pPr>
        <w:widowControl/>
        <w:adjustRightInd/>
        <w:spacing w:after="0" w:line="240" w:lineRule="auto"/>
        <w:jc w:val="left"/>
        <w:rPr>
          <w:rFonts w:ascii="Tahoma" w:eastAsiaTheme="minorHAnsi" w:hAnsi="Tahoma" w:cs="Tahoma"/>
          <w:sz w:val="24"/>
          <w:szCs w:val="24"/>
          <w:u w:val="single"/>
        </w:rPr>
      </w:pPr>
      <w:r w:rsidRPr="00184D6C">
        <w:rPr>
          <w:rFonts w:ascii="Tahoma" w:eastAsiaTheme="minorHAnsi" w:hAnsi="Tahoma" w:cs="Tahoma"/>
          <w:sz w:val="24"/>
          <w:szCs w:val="24"/>
          <w:u w:val="single"/>
        </w:rPr>
        <w:t>Purpose</w:t>
      </w:r>
    </w:p>
    <w:p w14:paraId="6758319E"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To modernize an existing product by adding an additional version in Unified English Braille (UEB)</w:t>
      </w:r>
    </w:p>
    <w:p w14:paraId="3D747B33"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38A73695" w14:textId="77777777" w:rsidR="00E71188" w:rsidRPr="00184D6C" w:rsidRDefault="00E71188" w:rsidP="00E71188">
      <w:pPr>
        <w:widowControl/>
        <w:adjustRightInd/>
        <w:spacing w:after="0" w:line="240" w:lineRule="auto"/>
        <w:jc w:val="left"/>
        <w:rPr>
          <w:rFonts w:ascii="Tahoma" w:eastAsiaTheme="minorHAnsi" w:hAnsi="Tahoma" w:cs="Tahoma"/>
          <w:sz w:val="24"/>
          <w:szCs w:val="24"/>
          <w:u w:val="single"/>
        </w:rPr>
      </w:pPr>
      <w:r w:rsidRPr="00184D6C">
        <w:rPr>
          <w:rFonts w:ascii="Tahoma" w:eastAsiaTheme="minorHAnsi" w:hAnsi="Tahoma" w:cs="Tahoma"/>
          <w:sz w:val="24"/>
          <w:szCs w:val="24"/>
          <w:u w:val="single"/>
        </w:rPr>
        <w:t>Project Staff</w:t>
      </w:r>
    </w:p>
    <w:p w14:paraId="01E5D0EB"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Li Zhou, Core Curriculum Project Leader</w:t>
      </w:r>
    </w:p>
    <w:p w14:paraId="79FEA046"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Rod Dixon, Manufacturing Specialist</w:t>
      </w:r>
    </w:p>
    <w:p w14:paraId="38578E46"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Emily Grimany, Research Assistant</w:t>
      </w:r>
    </w:p>
    <w:p w14:paraId="11F9DC30"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Laura Greenwell, Graphic Designer</w:t>
      </w:r>
    </w:p>
    <w:p w14:paraId="3980DF3A"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Deborah Adams, Braille Transcriber</w:t>
      </w:r>
    </w:p>
    <w:p w14:paraId="200079FB"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Allen Mayes, Braille Transcriber</w:t>
      </w:r>
    </w:p>
    <w:p w14:paraId="4D5457B7"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Frank Hayden, Director of Technical &amp; Manufacturing Research</w:t>
      </w:r>
    </w:p>
    <w:p w14:paraId="37B5F6E6" w14:textId="77777777" w:rsidR="00184D6C" w:rsidRPr="00184D6C" w:rsidRDefault="00184D6C" w:rsidP="00184D6C">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Andrew Moulton, Manager of Technical &amp; Manufacturing Research</w:t>
      </w:r>
    </w:p>
    <w:p w14:paraId="1963EDE7"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29AA6DD8" w14:textId="77777777" w:rsidR="00E71188" w:rsidRPr="00184D6C" w:rsidRDefault="00E71188" w:rsidP="00E71188">
      <w:pPr>
        <w:widowControl/>
        <w:adjustRightInd/>
        <w:spacing w:after="0" w:line="240" w:lineRule="auto"/>
        <w:jc w:val="left"/>
        <w:rPr>
          <w:rFonts w:ascii="Tahoma" w:eastAsiaTheme="minorHAnsi" w:hAnsi="Tahoma" w:cs="Tahoma"/>
          <w:sz w:val="24"/>
          <w:szCs w:val="24"/>
          <w:u w:val="single"/>
        </w:rPr>
      </w:pPr>
      <w:r w:rsidRPr="00184D6C">
        <w:rPr>
          <w:rFonts w:ascii="Tahoma" w:eastAsiaTheme="minorHAnsi" w:hAnsi="Tahoma" w:cs="Tahoma"/>
          <w:sz w:val="24"/>
          <w:szCs w:val="24"/>
          <w:u w:val="single"/>
        </w:rPr>
        <w:t>Background</w:t>
      </w:r>
    </w:p>
    <w:p w14:paraId="0A44B06B"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lastRenderedPageBreak/>
        <w:t xml:space="preserve">Math Drill Cards in Braille and Large Print is to be used with children ages 5 to 10 for practicing basic math signs and facts. The existing product consists of five separate sets of handy math skill reinforcing cards, including Number &amp; Math Signs, Addition, Subtraction, Multiplication, and Division. The cards in the Number and Math Sign set have a math sign or number sign in braille and large print and braille on opposite sides. Large print and braille math operations cards have a math fact and the fact with the answer on opposite sides. </w:t>
      </w:r>
    </w:p>
    <w:p w14:paraId="0830AE26"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4E95A0E6"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The braille in the existing product is Nemeth Braille Code for Mathematics. This modernization project is to add an additional version of this product by changing the braille to Unified English Braille (UEB).</w:t>
      </w:r>
    </w:p>
    <w:p w14:paraId="5D4A8121" w14:textId="77777777" w:rsidR="00E71188" w:rsidRPr="00760116" w:rsidRDefault="00E71188" w:rsidP="00E71188">
      <w:pPr>
        <w:widowControl/>
        <w:adjustRightInd/>
        <w:spacing w:after="0" w:line="240" w:lineRule="auto"/>
        <w:jc w:val="left"/>
        <w:rPr>
          <w:rFonts w:ascii="Tahoma" w:eastAsiaTheme="minorHAnsi" w:hAnsi="Tahoma" w:cs="Tahoma"/>
          <w:sz w:val="24"/>
          <w:szCs w:val="24"/>
          <w:highlight w:val="yellow"/>
        </w:rPr>
      </w:pPr>
    </w:p>
    <w:p w14:paraId="19920EA5"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r w:rsidRPr="00A46489">
        <w:rPr>
          <w:rFonts w:ascii="Tahoma" w:eastAsiaTheme="minorHAnsi" w:hAnsi="Tahoma" w:cs="Tahoma"/>
          <w:sz w:val="24"/>
          <w:szCs w:val="24"/>
        </w:rPr>
        <w:t>Product tooling and specifications were completed in 2019. The manufacture specialist conducted a Gate 5: Specifications meeting in June 2019. The project then moved to Production.</w:t>
      </w:r>
    </w:p>
    <w:p w14:paraId="13487C87"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p>
    <w:p w14:paraId="5EDDFD70" w14:textId="77777777" w:rsidR="00184D6C" w:rsidRPr="00EE50D6" w:rsidRDefault="00184D6C" w:rsidP="00184D6C">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2020</w:t>
      </w:r>
    </w:p>
    <w:p w14:paraId="0550ACF3" w14:textId="77777777" w:rsidR="00184D6C" w:rsidRPr="00EE50D6" w:rsidRDefault="00184D6C" w:rsidP="00184D6C">
      <w:pPr>
        <w:widowControl/>
        <w:adjustRightInd/>
        <w:spacing w:after="0" w:line="240" w:lineRule="auto"/>
        <w:jc w:val="left"/>
        <w:rPr>
          <w:rFonts w:ascii="Tahoma" w:eastAsiaTheme="minorHAnsi" w:hAnsi="Tahoma" w:cs="Tahoma"/>
          <w:sz w:val="24"/>
          <w:szCs w:val="24"/>
        </w:rPr>
      </w:pPr>
      <w:r w:rsidRPr="009E0C0B">
        <w:rPr>
          <w:rFonts w:ascii="Tahoma" w:eastAsiaTheme="minorHAnsi" w:hAnsi="Tahoma" w:cs="Tahoma"/>
          <w:sz w:val="24"/>
          <w:szCs w:val="24"/>
        </w:rPr>
        <w:t xml:space="preserve">Pilot and full production runs </w:t>
      </w:r>
      <w:r>
        <w:rPr>
          <w:rFonts w:ascii="Tahoma" w:eastAsiaTheme="minorHAnsi" w:hAnsi="Tahoma" w:cs="Tahoma"/>
          <w:sz w:val="24"/>
          <w:szCs w:val="24"/>
        </w:rPr>
        <w:t xml:space="preserve">were </w:t>
      </w:r>
      <w:r w:rsidRPr="009E0C0B">
        <w:rPr>
          <w:rFonts w:ascii="Tahoma" w:eastAsiaTheme="minorHAnsi" w:hAnsi="Tahoma" w:cs="Tahoma"/>
          <w:sz w:val="24"/>
          <w:szCs w:val="24"/>
        </w:rPr>
        <w:t>completed. This product became available for sale in October 2019.</w:t>
      </w:r>
    </w:p>
    <w:p w14:paraId="0307920A" w14:textId="77777777" w:rsidR="00184D6C" w:rsidRPr="00EE50D6" w:rsidRDefault="00184D6C" w:rsidP="00184D6C">
      <w:pPr>
        <w:widowControl/>
        <w:adjustRightInd/>
        <w:spacing w:after="0" w:line="240" w:lineRule="auto"/>
        <w:jc w:val="left"/>
        <w:rPr>
          <w:rFonts w:ascii="Tahoma" w:eastAsiaTheme="minorHAnsi" w:hAnsi="Tahoma" w:cs="Tahoma"/>
          <w:sz w:val="24"/>
          <w:szCs w:val="24"/>
        </w:rPr>
      </w:pPr>
    </w:p>
    <w:p w14:paraId="547A401B" w14:textId="77777777" w:rsidR="00184D6C" w:rsidRPr="00EE50D6" w:rsidRDefault="00184D6C" w:rsidP="00184D6C">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2021</w:t>
      </w:r>
    </w:p>
    <w:p w14:paraId="70FA27AC" w14:textId="77777777" w:rsidR="00184D6C" w:rsidRPr="005C7D02" w:rsidRDefault="00184D6C" w:rsidP="00184D6C">
      <w:pPr>
        <w:spacing w:after="0" w:line="240" w:lineRule="auto"/>
        <w:jc w:val="left"/>
        <w:rPr>
          <w:rFonts w:ascii="Tahoma" w:hAnsi="Tahoma" w:cs="Tahoma"/>
          <w:b/>
          <w:sz w:val="24"/>
        </w:rPr>
      </w:pPr>
      <w:r w:rsidRPr="00A46489">
        <w:rPr>
          <w:rFonts w:ascii="Tahoma" w:eastAsiaTheme="minorHAnsi" w:hAnsi="Tahoma" w:cs="Tahoma"/>
          <w:sz w:val="24"/>
          <w:szCs w:val="24"/>
        </w:rPr>
        <w:t>No further work is planned for this project.</w:t>
      </w:r>
    </w:p>
    <w:p w14:paraId="20B8CB8C" w14:textId="77777777" w:rsidR="001E1AEB" w:rsidRPr="00760116" w:rsidRDefault="001E1AEB" w:rsidP="00F964BE">
      <w:pPr>
        <w:pStyle w:val="Default"/>
        <w:rPr>
          <w:rFonts w:ascii="Tahoma" w:eastAsia="Tahoma" w:hAnsi="Tahoma" w:cs="Tahoma"/>
          <w:color w:val="auto"/>
          <w:highlight w:val="yellow"/>
        </w:rPr>
      </w:pPr>
    </w:p>
    <w:p w14:paraId="6C657F8B" w14:textId="77777777" w:rsidR="00005652" w:rsidRPr="00B06B43" w:rsidRDefault="00005652" w:rsidP="00F964BE">
      <w:pPr>
        <w:pStyle w:val="Heading4"/>
        <w:rPr>
          <w:rFonts w:eastAsia="Calibri"/>
          <w:snapToGrid w:val="0"/>
        </w:rPr>
      </w:pPr>
      <w:bookmarkStart w:id="40" w:name="_Toc303163657"/>
      <w:bookmarkStart w:id="41" w:name="_Toc52779999"/>
      <w:r w:rsidRPr="00B06B43">
        <w:rPr>
          <w:rFonts w:eastAsia="Calibri"/>
          <w:snapToGrid w:val="0"/>
        </w:rPr>
        <w:t>MathBuilders</w:t>
      </w:r>
      <w:bookmarkEnd w:id="40"/>
      <w:bookmarkEnd w:id="41"/>
    </w:p>
    <w:p w14:paraId="0CDAE57F" w14:textId="05ADF7C5" w:rsidR="00005652" w:rsidRPr="00B06B43" w:rsidRDefault="00C24B2A" w:rsidP="00F964BE">
      <w:pPr>
        <w:spacing w:after="0" w:line="240" w:lineRule="auto"/>
        <w:jc w:val="center"/>
        <w:rPr>
          <w:rFonts w:ascii="Tahoma" w:hAnsi="Tahoma" w:cs="Tahoma"/>
          <w:sz w:val="24"/>
          <w:szCs w:val="24"/>
        </w:rPr>
      </w:pPr>
      <w:r w:rsidRPr="00B06B43">
        <w:rPr>
          <w:rFonts w:ascii="Tahoma" w:hAnsi="Tahoma" w:cs="Tahoma"/>
          <w:sz w:val="24"/>
          <w:szCs w:val="24"/>
        </w:rPr>
        <w:t xml:space="preserve"> </w:t>
      </w:r>
      <w:r w:rsidR="00B06B43" w:rsidRPr="00B06B43">
        <w:rPr>
          <w:rFonts w:ascii="Tahoma" w:hAnsi="Tahoma" w:cs="Tahoma"/>
          <w:sz w:val="24"/>
          <w:szCs w:val="24"/>
        </w:rPr>
        <w:t>(Disc</w:t>
      </w:r>
      <w:r w:rsidR="00005652" w:rsidRPr="00B06B43">
        <w:rPr>
          <w:rFonts w:ascii="Tahoma" w:hAnsi="Tahoma" w:cs="Tahoma"/>
          <w:sz w:val="24"/>
          <w:szCs w:val="24"/>
        </w:rPr>
        <w:t>ontinued)</w:t>
      </w:r>
    </w:p>
    <w:p w14:paraId="44A2DF20" w14:textId="77777777" w:rsidR="00005652" w:rsidRPr="00760116" w:rsidRDefault="00005652" w:rsidP="00F964BE">
      <w:pPr>
        <w:spacing w:after="0" w:line="240" w:lineRule="auto"/>
        <w:rPr>
          <w:rFonts w:ascii="Tahoma" w:hAnsi="Tahoma" w:cs="Tahoma"/>
          <w:sz w:val="24"/>
          <w:szCs w:val="24"/>
          <w:highlight w:val="yellow"/>
          <w:u w:val="single"/>
        </w:rPr>
      </w:pPr>
    </w:p>
    <w:p w14:paraId="3756ABFD" w14:textId="77777777" w:rsidR="00005652" w:rsidRPr="00B06B43" w:rsidRDefault="00005652" w:rsidP="00F964BE">
      <w:pPr>
        <w:spacing w:after="0" w:line="240" w:lineRule="auto"/>
        <w:jc w:val="left"/>
        <w:rPr>
          <w:rFonts w:ascii="Tahoma" w:hAnsi="Tahoma" w:cs="Tahoma"/>
          <w:sz w:val="24"/>
          <w:szCs w:val="24"/>
          <w:u w:val="single"/>
        </w:rPr>
      </w:pPr>
      <w:r w:rsidRPr="00B06B43">
        <w:rPr>
          <w:rFonts w:ascii="Tahoma" w:hAnsi="Tahoma" w:cs="Tahoma"/>
          <w:sz w:val="24"/>
          <w:szCs w:val="24"/>
          <w:u w:val="single"/>
        </w:rPr>
        <w:t>Purpose</w:t>
      </w:r>
    </w:p>
    <w:p w14:paraId="1310C8D4" w14:textId="77777777" w:rsidR="006C561F" w:rsidRPr="00B06B43" w:rsidRDefault="006C561F" w:rsidP="00F964BE">
      <w:pPr>
        <w:tabs>
          <w:tab w:val="left" w:pos="2232"/>
        </w:tabs>
        <w:spacing w:after="0" w:line="240" w:lineRule="auto"/>
        <w:jc w:val="left"/>
        <w:rPr>
          <w:rFonts w:ascii="Tahoma" w:hAnsi="Tahoma"/>
          <w:color w:val="000000"/>
          <w:sz w:val="24"/>
          <w:szCs w:val="20"/>
        </w:rPr>
      </w:pPr>
      <w:r w:rsidRPr="00B06B43">
        <w:rPr>
          <w:rFonts w:ascii="Tahoma" w:hAnsi="Tahoma"/>
          <w:color w:val="000000"/>
          <w:sz w:val="24"/>
          <w:szCs w:val="20"/>
        </w:rPr>
        <w:t xml:space="preserve">To develop instructional math materials for use with students in the primary grades who are blind and visually impaired </w:t>
      </w:r>
      <w:r w:rsidR="00E37070" w:rsidRPr="00B06B43">
        <w:rPr>
          <w:rFonts w:ascii="Tahoma" w:hAnsi="Tahoma"/>
          <w:color w:val="000000"/>
          <w:sz w:val="24"/>
          <w:szCs w:val="20"/>
        </w:rPr>
        <w:t>either as</w:t>
      </w:r>
      <w:r w:rsidRPr="00B06B43">
        <w:rPr>
          <w:rFonts w:ascii="Tahoma" w:hAnsi="Tahoma"/>
          <w:color w:val="000000"/>
          <w:sz w:val="24"/>
          <w:szCs w:val="20"/>
        </w:rPr>
        <w:t xml:space="preserve"> a supplement to the classroom math program or as a core curriculum</w:t>
      </w:r>
    </w:p>
    <w:p w14:paraId="05F51E2C" w14:textId="77777777" w:rsidR="006C561F" w:rsidRPr="00B06B43" w:rsidRDefault="006C561F" w:rsidP="00F964BE">
      <w:pPr>
        <w:spacing w:after="0" w:line="240" w:lineRule="auto"/>
        <w:jc w:val="left"/>
        <w:rPr>
          <w:rFonts w:ascii="Tahoma" w:hAnsi="Tahoma"/>
          <w:color w:val="000000"/>
          <w:sz w:val="24"/>
          <w:szCs w:val="20"/>
          <w:u w:val="single"/>
        </w:rPr>
      </w:pPr>
    </w:p>
    <w:p w14:paraId="27933775" w14:textId="77777777" w:rsidR="000E59BF" w:rsidRPr="00B06B43" w:rsidRDefault="000E59BF" w:rsidP="00F964BE">
      <w:pPr>
        <w:spacing w:after="0" w:line="240" w:lineRule="auto"/>
        <w:jc w:val="left"/>
        <w:rPr>
          <w:rFonts w:ascii="Tahoma" w:hAnsi="Tahoma" w:cs="Tahoma"/>
          <w:color w:val="000000"/>
          <w:sz w:val="24"/>
          <w:szCs w:val="24"/>
          <w:u w:val="single"/>
        </w:rPr>
      </w:pPr>
      <w:r w:rsidRPr="00B06B43">
        <w:rPr>
          <w:rFonts w:ascii="Tahoma" w:hAnsi="Tahoma" w:cs="Tahoma"/>
          <w:color w:val="000000"/>
          <w:sz w:val="24"/>
          <w:szCs w:val="24"/>
          <w:u w:val="single"/>
        </w:rPr>
        <w:t>Project Staff</w:t>
      </w:r>
    </w:p>
    <w:p w14:paraId="55C34331" w14:textId="77777777" w:rsidR="003E0445" w:rsidRPr="00B06B43" w:rsidRDefault="003E0445" w:rsidP="003E0445">
      <w:pPr>
        <w:spacing w:after="0" w:line="240" w:lineRule="auto"/>
        <w:jc w:val="left"/>
        <w:rPr>
          <w:rFonts w:ascii="Tahoma" w:hAnsi="Tahoma" w:cs="Tahoma"/>
          <w:sz w:val="24"/>
          <w:szCs w:val="24"/>
        </w:rPr>
      </w:pPr>
      <w:r w:rsidRPr="00B06B43">
        <w:rPr>
          <w:rFonts w:ascii="Tahoma" w:hAnsi="Tahoma" w:cs="Tahoma"/>
          <w:color w:val="000000"/>
          <w:sz w:val="24"/>
          <w:szCs w:val="24"/>
        </w:rPr>
        <w:t xml:space="preserve">Jeanette Wicker, </w:t>
      </w:r>
      <w:r w:rsidRPr="00B06B43">
        <w:rPr>
          <w:rFonts w:ascii="Tahoma" w:hAnsi="Tahoma" w:cs="Tahoma"/>
          <w:sz w:val="24"/>
          <w:szCs w:val="24"/>
        </w:rPr>
        <w:t>Core Curriculum Project Leader</w:t>
      </w:r>
    </w:p>
    <w:p w14:paraId="3EF597C7" w14:textId="77777777" w:rsidR="003E0445" w:rsidRPr="00B06B43" w:rsidRDefault="003E0445" w:rsidP="003E0445">
      <w:pPr>
        <w:spacing w:after="0" w:line="240" w:lineRule="auto"/>
        <w:jc w:val="left"/>
        <w:rPr>
          <w:rFonts w:ascii="Tahoma" w:hAnsi="Tahoma" w:cs="Tahoma"/>
          <w:sz w:val="24"/>
          <w:szCs w:val="24"/>
        </w:rPr>
      </w:pPr>
      <w:r w:rsidRPr="00B06B43">
        <w:rPr>
          <w:rFonts w:ascii="Tahoma" w:hAnsi="Tahoma" w:cs="Tahoma"/>
          <w:sz w:val="24"/>
          <w:szCs w:val="24"/>
        </w:rPr>
        <w:t>Li Zhou, Core Curriculum Project Leader</w:t>
      </w:r>
    </w:p>
    <w:p w14:paraId="6ECC7320" w14:textId="77777777" w:rsidR="003E0445" w:rsidRPr="00B06B43" w:rsidRDefault="003E0445" w:rsidP="003E0445">
      <w:pPr>
        <w:tabs>
          <w:tab w:val="left" w:pos="4800"/>
        </w:tabs>
        <w:spacing w:after="0" w:line="240" w:lineRule="auto"/>
        <w:jc w:val="left"/>
        <w:rPr>
          <w:rFonts w:ascii="Tahoma" w:hAnsi="Tahoma" w:cs="Tahoma"/>
          <w:color w:val="000000"/>
          <w:sz w:val="24"/>
          <w:szCs w:val="24"/>
        </w:rPr>
      </w:pPr>
      <w:r w:rsidRPr="00B06B43">
        <w:rPr>
          <w:rFonts w:ascii="Tahoma" w:hAnsi="Tahoma" w:cs="Tahoma"/>
          <w:color w:val="000000"/>
          <w:sz w:val="24"/>
          <w:szCs w:val="24"/>
        </w:rPr>
        <w:t>Derrick Smith, Project Consultant</w:t>
      </w:r>
    </w:p>
    <w:p w14:paraId="3469778E" w14:textId="77777777" w:rsidR="003E0445" w:rsidRPr="00B06B43" w:rsidRDefault="003E0445" w:rsidP="003E0445">
      <w:pPr>
        <w:spacing w:after="0" w:line="240" w:lineRule="auto"/>
        <w:jc w:val="left"/>
        <w:rPr>
          <w:rFonts w:ascii="Tahoma" w:hAnsi="Tahoma" w:cs="Tahoma"/>
          <w:color w:val="000000"/>
          <w:sz w:val="24"/>
          <w:szCs w:val="24"/>
        </w:rPr>
      </w:pPr>
      <w:r w:rsidRPr="00B06B43">
        <w:rPr>
          <w:rFonts w:ascii="Tahoma" w:hAnsi="Tahoma" w:cs="Tahoma"/>
          <w:color w:val="000000"/>
          <w:sz w:val="24"/>
          <w:szCs w:val="24"/>
        </w:rPr>
        <w:t>Rachel Bishop, Research Assistant</w:t>
      </w:r>
    </w:p>
    <w:p w14:paraId="4D1C4FD6" w14:textId="77777777" w:rsidR="003E0445" w:rsidRPr="00B06B43" w:rsidRDefault="003E0445" w:rsidP="003E0445">
      <w:pPr>
        <w:spacing w:after="0" w:line="240" w:lineRule="auto"/>
        <w:jc w:val="left"/>
        <w:rPr>
          <w:rFonts w:ascii="Tahoma" w:hAnsi="Tahoma" w:cs="Tahoma"/>
          <w:color w:val="000000"/>
          <w:sz w:val="24"/>
          <w:szCs w:val="24"/>
        </w:rPr>
      </w:pPr>
      <w:r w:rsidRPr="00B06B43">
        <w:rPr>
          <w:rFonts w:ascii="Tahoma" w:hAnsi="Tahoma" w:cs="Tahoma"/>
          <w:color w:val="000000"/>
          <w:sz w:val="24"/>
          <w:szCs w:val="24"/>
        </w:rPr>
        <w:t xml:space="preserve">Frank Hayden, </w:t>
      </w:r>
      <w:r w:rsidRPr="00B06B43">
        <w:rPr>
          <w:rFonts w:ascii="Tahoma" w:hAnsi="Tahoma" w:cs="Tahoma"/>
          <w:sz w:val="24"/>
          <w:szCs w:val="24"/>
        </w:rPr>
        <w:t>Director of Technical &amp; Manufacturing Research</w:t>
      </w:r>
    </w:p>
    <w:p w14:paraId="522FA8FF" w14:textId="77777777" w:rsidR="003E0445" w:rsidRPr="00B06B43" w:rsidRDefault="003E0445" w:rsidP="003E0445">
      <w:pPr>
        <w:spacing w:after="0" w:line="240" w:lineRule="auto"/>
        <w:jc w:val="left"/>
        <w:rPr>
          <w:rFonts w:ascii="Tahoma" w:hAnsi="Tahoma" w:cs="Tahoma"/>
          <w:sz w:val="24"/>
          <w:szCs w:val="24"/>
        </w:rPr>
      </w:pPr>
      <w:r w:rsidRPr="00B06B43">
        <w:rPr>
          <w:rFonts w:ascii="Tahoma" w:hAnsi="Tahoma" w:cs="Tahoma"/>
          <w:sz w:val="24"/>
          <w:szCs w:val="24"/>
        </w:rPr>
        <w:t>Anthony D. Jones, Art Production/Design Manager</w:t>
      </w:r>
    </w:p>
    <w:p w14:paraId="097319D4" w14:textId="77777777" w:rsidR="003E0445" w:rsidRPr="00B06B43" w:rsidRDefault="003E0445" w:rsidP="003E0445">
      <w:pPr>
        <w:spacing w:after="0" w:line="240" w:lineRule="auto"/>
        <w:jc w:val="left"/>
        <w:rPr>
          <w:rFonts w:ascii="Tahoma" w:hAnsi="Tahoma" w:cs="Tahoma"/>
          <w:color w:val="000000"/>
          <w:sz w:val="24"/>
          <w:szCs w:val="24"/>
        </w:rPr>
      </w:pPr>
      <w:r w:rsidRPr="00B06B43">
        <w:rPr>
          <w:rFonts w:ascii="Tahoma" w:hAnsi="Tahoma" w:cs="Tahoma"/>
          <w:color w:val="000000"/>
          <w:sz w:val="24"/>
          <w:szCs w:val="24"/>
        </w:rPr>
        <w:t xml:space="preserve">Andrew Moulton, </w:t>
      </w:r>
      <w:r w:rsidRPr="00B06B43">
        <w:rPr>
          <w:rFonts w:ascii="Tahoma" w:hAnsi="Tahoma" w:cs="Tahoma"/>
          <w:sz w:val="24"/>
          <w:szCs w:val="24"/>
        </w:rPr>
        <w:t>Manager of Technical &amp; Manufacturing Research</w:t>
      </w:r>
    </w:p>
    <w:p w14:paraId="1FB28FAB" w14:textId="77777777" w:rsidR="006C561F" w:rsidRPr="00B06B43" w:rsidRDefault="003E0445" w:rsidP="003E0445">
      <w:pPr>
        <w:spacing w:after="0" w:line="240" w:lineRule="auto"/>
        <w:jc w:val="left"/>
        <w:rPr>
          <w:rFonts w:ascii="Tahoma" w:hAnsi="Tahoma" w:cs="Tahoma"/>
          <w:color w:val="000000"/>
          <w:sz w:val="24"/>
          <w:szCs w:val="24"/>
        </w:rPr>
      </w:pPr>
      <w:r w:rsidRPr="00B06B43">
        <w:rPr>
          <w:rFonts w:ascii="Tahoma" w:hAnsi="Tahoma" w:cs="Tahoma"/>
          <w:color w:val="000000"/>
          <w:sz w:val="24"/>
          <w:szCs w:val="24"/>
        </w:rPr>
        <w:t>Patrick White, Model/Pattern Maker</w:t>
      </w:r>
    </w:p>
    <w:p w14:paraId="203E48B2" w14:textId="77777777" w:rsidR="003E0445" w:rsidRPr="00B06B43" w:rsidRDefault="003E0445" w:rsidP="003E0445">
      <w:pPr>
        <w:spacing w:after="0" w:line="240" w:lineRule="auto"/>
        <w:jc w:val="left"/>
        <w:rPr>
          <w:rFonts w:ascii="Tahoma" w:hAnsi="Tahoma"/>
          <w:sz w:val="24"/>
          <w:szCs w:val="20"/>
        </w:rPr>
      </w:pPr>
    </w:p>
    <w:p w14:paraId="1077A9A3" w14:textId="77777777" w:rsidR="006C561F" w:rsidRPr="00B06B43" w:rsidRDefault="006C561F" w:rsidP="00F964BE">
      <w:pPr>
        <w:spacing w:after="0" w:line="240" w:lineRule="auto"/>
        <w:jc w:val="left"/>
        <w:rPr>
          <w:rFonts w:ascii="Tahoma" w:hAnsi="Tahoma"/>
          <w:color w:val="000000"/>
          <w:sz w:val="24"/>
          <w:szCs w:val="20"/>
          <w:u w:val="single"/>
        </w:rPr>
      </w:pPr>
      <w:r w:rsidRPr="00B06B43">
        <w:rPr>
          <w:rFonts w:ascii="Tahoma" w:hAnsi="Tahoma"/>
          <w:color w:val="000000"/>
          <w:sz w:val="24"/>
          <w:szCs w:val="20"/>
          <w:u w:val="single"/>
        </w:rPr>
        <w:t>Background</w:t>
      </w:r>
    </w:p>
    <w:p w14:paraId="59B384F1" w14:textId="77777777" w:rsidR="006C561F" w:rsidRPr="00B06B43" w:rsidRDefault="006C561F" w:rsidP="00F964BE">
      <w:pPr>
        <w:spacing w:after="0" w:line="240" w:lineRule="auto"/>
        <w:jc w:val="left"/>
        <w:rPr>
          <w:rFonts w:ascii="Tahoma" w:hAnsi="Tahoma"/>
          <w:color w:val="000000"/>
          <w:sz w:val="24"/>
          <w:szCs w:val="20"/>
        </w:rPr>
      </w:pPr>
      <w:r w:rsidRPr="00B06B43">
        <w:rPr>
          <w:rFonts w:ascii="Tahoma" w:hAnsi="Tahoma"/>
          <w:color w:val="000000"/>
          <w:sz w:val="24"/>
          <w:szCs w:val="20"/>
        </w:rPr>
        <w:t xml:space="preserve">Math achievement of blind students has been consistently behind that of their sighted peers. In recent years, very little research and product development has been done to </w:t>
      </w:r>
      <w:r w:rsidRPr="00B06B43">
        <w:rPr>
          <w:rFonts w:ascii="Tahoma" w:hAnsi="Tahoma"/>
          <w:color w:val="000000"/>
          <w:sz w:val="24"/>
          <w:szCs w:val="20"/>
        </w:rPr>
        <w:lastRenderedPageBreak/>
        <w:t>improve this situation. Teachers of students who are blind, however, have continuously requested special braille curricular materials for math similar to those in the Patterns</w:t>
      </w:r>
      <w:r w:rsidRPr="00B06B43">
        <w:rPr>
          <w:rFonts w:ascii="Tahoma" w:hAnsi="Tahoma"/>
          <w:i/>
          <w:color w:val="000000"/>
          <w:sz w:val="24"/>
          <w:szCs w:val="20"/>
        </w:rPr>
        <w:t xml:space="preserve"> </w:t>
      </w:r>
      <w:r w:rsidRPr="00B06B43">
        <w:rPr>
          <w:rFonts w:ascii="Tahoma" w:hAnsi="Tahoma"/>
          <w:color w:val="000000"/>
          <w:sz w:val="24"/>
          <w:szCs w:val="20"/>
        </w:rPr>
        <w:t>program developed at APH to teach braille reading. Because of the dramatic increases in the number of blind students mainstreamed, the use of the itinerant special education teacher model, the math priority stated in GOALS 2000,</w:t>
      </w:r>
      <w:r w:rsidRPr="00B06B43">
        <w:rPr>
          <w:rFonts w:ascii="Tahoma" w:hAnsi="Tahoma"/>
          <w:i/>
          <w:color w:val="000000"/>
          <w:sz w:val="24"/>
          <w:szCs w:val="20"/>
        </w:rPr>
        <w:t xml:space="preserve"> </w:t>
      </w:r>
      <w:r w:rsidRPr="00B06B43">
        <w:rPr>
          <w:rFonts w:ascii="Tahoma" w:hAnsi="Tahoma"/>
          <w:color w:val="000000"/>
          <w:sz w:val="24"/>
          <w:szCs w:val="20"/>
        </w:rPr>
        <w:t>and new teaching standards adopted by the National Council of Teachers of Mathematics, it became critical to focus once again on math materials for visually impaired students. This project received special funding as part of a 3-year research initiative to develop new products in math, science, and geography.</w:t>
      </w:r>
    </w:p>
    <w:p w14:paraId="56FFEA44" w14:textId="77777777" w:rsidR="006C561F" w:rsidRPr="00B06B43" w:rsidRDefault="006C561F" w:rsidP="00F964BE">
      <w:pPr>
        <w:spacing w:after="0" w:line="240" w:lineRule="auto"/>
        <w:jc w:val="left"/>
        <w:rPr>
          <w:rFonts w:ascii="Tahoma" w:hAnsi="Tahoma"/>
          <w:sz w:val="24"/>
          <w:szCs w:val="20"/>
        </w:rPr>
      </w:pPr>
    </w:p>
    <w:p w14:paraId="32CB0EF1" w14:textId="77777777" w:rsidR="006C561F" w:rsidRPr="00B06B43" w:rsidRDefault="006C561F" w:rsidP="00F964BE">
      <w:pPr>
        <w:spacing w:after="0" w:line="240" w:lineRule="auto"/>
        <w:jc w:val="left"/>
        <w:rPr>
          <w:rFonts w:ascii="Tahoma" w:hAnsi="Tahoma"/>
          <w:color w:val="000000"/>
          <w:sz w:val="24"/>
          <w:szCs w:val="20"/>
        </w:rPr>
      </w:pPr>
      <w:r w:rsidRPr="00B06B43">
        <w:rPr>
          <w:rFonts w:ascii="Tahoma" w:hAnsi="Tahoma"/>
          <w:color w:val="000000"/>
          <w:sz w:val="24"/>
          <w:szCs w:val="20"/>
        </w:rPr>
        <w:t>During the Mathematics Focus Group Meeting in September 1994, this program was discussed and specifications were determined. During FY 1995, work on the project included a review of the research and literature on math instruction for visually impaired students; analyses of math curriculum guides; thorough analyses of current textbooks to determine mathematical symbols, terms, and concepts being taught; a search of the catalogs for commercially</w:t>
      </w:r>
      <w:r w:rsidR="003E607D" w:rsidRPr="00B06B43">
        <w:rPr>
          <w:rFonts w:ascii="Tahoma" w:hAnsi="Tahoma"/>
          <w:color w:val="000000"/>
          <w:sz w:val="24"/>
          <w:szCs w:val="20"/>
        </w:rPr>
        <w:t>-</w:t>
      </w:r>
      <w:r w:rsidRPr="00B06B43">
        <w:rPr>
          <w:rFonts w:ascii="Tahoma" w:hAnsi="Tahoma"/>
          <w:color w:val="000000"/>
          <w:sz w:val="24"/>
          <w:szCs w:val="20"/>
        </w:rPr>
        <w:t>available math related products; and a review of programs on abacus instruction. By 1996, prototypes of eight Primary Math Units</w:t>
      </w:r>
      <w:r w:rsidRPr="00B06B43">
        <w:rPr>
          <w:rFonts w:ascii="Tahoma" w:hAnsi="Tahoma"/>
          <w:i/>
          <w:color w:val="000000"/>
          <w:sz w:val="24"/>
          <w:szCs w:val="20"/>
        </w:rPr>
        <w:t xml:space="preserve"> </w:t>
      </w:r>
      <w:r w:rsidRPr="00B06B43">
        <w:rPr>
          <w:rFonts w:ascii="Tahoma" w:hAnsi="Tahoma"/>
          <w:color w:val="000000"/>
          <w:sz w:val="24"/>
          <w:szCs w:val="20"/>
        </w:rPr>
        <w:t>and a</w:t>
      </w:r>
      <w:r w:rsidRPr="00B06B43">
        <w:rPr>
          <w:rFonts w:ascii="Tahoma" w:hAnsi="Tahoma"/>
          <w:i/>
          <w:color w:val="000000"/>
          <w:sz w:val="24"/>
          <w:szCs w:val="20"/>
        </w:rPr>
        <w:t xml:space="preserve"> </w:t>
      </w:r>
      <w:r w:rsidRPr="00B06B43">
        <w:rPr>
          <w:rFonts w:ascii="Tahoma" w:hAnsi="Tahoma"/>
          <w:color w:val="000000"/>
          <w:sz w:val="24"/>
          <w:szCs w:val="20"/>
        </w:rPr>
        <w:t>general guidebook began to take shape with guidance from William E. Leibfritz, math consultant. In July 1996, a group of teachers of the visually impaired met at APH to share ideas they found to be particularly effective for developing math concepts and practice materials for their visually impaired students in the primary grades.</w:t>
      </w:r>
    </w:p>
    <w:p w14:paraId="3308FE08" w14:textId="77777777" w:rsidR="006C561F" w:rsidRPr="00B06B43" w:rsidRDefault="006C561F" w:rsidP="00F964BE">
      <w:pPr>
        <w:spacing w:after="0" w:line="240" w:lineRule="auto"/>
        <w:jc w:val="left"/>
        <w:rPr>
          <w:rFonts w:ascii="Tahoma" w:hAnsi="Tahoma"/>
          <w:sz w:val="24"/>
          <w:szCs w:val="20"/>
        </w:rPr>
      </w:pPr>
    </w:p>
    <w:p w14:paraId="7B064182" w14:textId="77777777" w:rsidR="006C561F" w:rsidRPr="00B06B43" w:rsidRDefault="006C561F" w:rsidP="00F964BE">
      <w:pPr>
        <w:spacing w:after="0" w:line="240" w:lineRule="auto"/>
        <w:jc w:val="left"/>
        <w:rPr>
          <w:rFonts w:ascii="Tahoma" w:hAnsi="Tahoma"/>
          <w:color w:val="000000"/>
          <w:sz w:val="24"/>
          <w:szCs w:val="20"/>
        </w:rPr>
      </w:pPr>
      <w:r w:rsidRPr="00B06B43">
        <w:rPr>
          <w:rFonts w:ascii="Tahoma" w:hAnsi="Tahoma"/>
          <w:color w:val="000000"/>
          <w:sz w:val="24"/>
          <w:szCs w:val="20"/>
        </w:rPr>
        <w:t>In July 1997, project consultants, Leibfritz and Susan Millaway, met at APH and reviewed in detail the teaching strategies for the kindergarten and first grade Primary Math Units. A draft of an introductory book that presents the philosophy and overview of the program was developed by the project leader later in FY 1997. In FY 1998 and 1999, worksheets were developed to supplement the Lessons for Unit 1: Matching, Sorting, and Patterning</w:t>
      </w:r>
      <w:r w:rsidRPr="00B06B43">
        <w:rPr>
          <w:rFonts w:ascii="Tahoma" w:hAnsi="Tahoma"/>
          <w:i/>
          <w:color w:val="000000"/>
          <w:sz w:val="24"/>
          <w:szCs w:val="20"/>
        </w:rPr>
        <w:t xml:space="preserve"> </w:t>
      </w:r>
      <w:r w:rsidRPr="00B06B43">
        <w:rPr>
          <w:rFonts w:ascii="Tahoma" w:hAnsi="Tahoma"/>
          <w:color w:val="000000"/>
          <w:sz w:val="24"/>
          <w:szCs w:val="20"/>
        </w:rPr>
        <w:t>for kindergarten through third grade.</w:t>
      </w:r>
    </w:p>
    <w:p w14:paraId="3A0C18CE" w14:textId="77777777" w:rsidR="006C561F" w:rsidRPr="00B06B43" w:rsidRDefault="006C561F" w:rsidP="00F964BE">
      <w:pPr>
        <w:spacing w:after="0" w:line="240" w:lineRule="auto"/>
        <w:jc w:val="left"/>
        <w:rPr>
          <w:rFonts w:ascii="Tahoma" w:hAnsi="Tahoma"/>
          <w:color w:val="000000"/>
          <w:sz w:val="24"/>
          <w:szCs w:val="20"/>
        </w:rPr>
      </w:pPr>
    </w:p>
    <w:p w14:paraId="7D2064FC" w14:textId="77777777" w:rsidR="006C561F" w:rsidRPr="00B06B43" w:rsidRDefault="006C561F" w:rsidP="00F964BE">
      <w:pPr>
        <w:spacing w:after="0" w:line="240" w:lineRule="auto"/>
        <w:jc w:val="left"/>
        <w:rPr>
          <w:rFonts w:ascii="Tahoma" w:hAnsi="Tahoma"/>
          <w:color w:val="000000"/>
          <w:sz w:val="24"/>
          <w:szCs w:val="20"/>
        </w:rPr>
      </w:pPr>
      <w:r w:rsidRPr="00B06B43">
        <w:rPr>
          <w:rFonts w:ascii="Tahoma" w:hAnsi="Tahoma"/>
          <w:color w:val="000000"/>
          <w:sz w:val="24"/>
          <w:szCs w:val="20"/>
        </w:rPr>
        <w:t xml:space="preserve">In FY 2000, the decision was made to field test by units rather than waiting for the program to be finished in its entirety. Tooling of Unit 1 prototype worksheets for field testing began. In FY 2001, evaluation forms for the introduction and Unit 1 were drafted. Tooling of the prototype worksheets continued with coordination of the print and braille requiring much more time than originally planned. </w:t>
      </w:r>
    </w:p>
    <w:p w14:paraId="5ECF02B1" w14:textId="77777777" w:rsidR="006C561F" w:rsidRPr="00B06B43" w:rsidRDefault="006C561F" w:rsidP="00F964BE">
      <w:pPr>
        <w:spacing w:after="0" w:line="240" w:lineRule="auto"/>
        <w:jc w:val="left"/>
        <w:rPr>
          <w:rFonts w:ascii="Tahoma" w:hAnsi="Tahoma"/>
          <w:color w:val="000000"/>
          <w:sz w:val="24"/>
          <w:szCs w:val="20"/>
        </w:rPr>
      </w:pPr>
    </w:p>
    <w:p w14:paraId="46A736EA" w14:textId="77777777" w:rsidR="006C561F" w:rsidRPr="00B06B43" w:rsidRDefault="006C561F" w:rsidP="00F964BE">
      <w:pPr>
        <w:spacing w:after="0" w:line="240" w:lineRule="auto"/>
        <w:jc w:val="left"/>
        <w:rPr>
          <w:rFonts w:ascii="Tahoma" w:hAnsi="Tahoma"/>
          <w:color w:val="000000"/>
          <w:sz w:val="24"/>
          <w:szCs w:val="20"/>
        </w:rPr>
      </w:pPr>
      <w:r w:rsidRPr="00B06B43">
        <w:rPr>
          <w:rFonts w:ascii="Tahoma" w:hAnsi="Tahoma"/>
          <w:color w:val="000000"/>
          <w:sz w:val="24"/>
          <w:szCs w:val="20"/>
        </w:rPr>
        <w:t xml:space="preserve">In FY 2002-2003, Jenny Dortch completed the final draft of the introductory book and Unit 1. The evaluation forms for the book, lessons, and worksheets were developed. During FY 2004, the evaluation forms, Guidelines (introductory material), and Unit 1 Lessons for kindergarten through third grade were finalized and prepared for field testing. Materials were placed with teachers having braille reading students in kindergarten through third grade for approximately six to eight weeks and then returned to APH for compilation and analyses of data. Results were extremely positive with only a little revision required. Dortch continued work on Units 2, 3, and 4 during FY 2004 and 2005. These units cover Number Concepts, Place Value, and Number </w:t>
      </w:r>
      <w:r w:rsidRPr="00B06B43">
        <w:rPr>
          <w:rFonts w:ascii="Tahoma" w:hAnsi="Tahoma"/>
          <w:color w:val="000000"/>
          <w:sz w:val="24"/>
          <w:szCs w:val="20"/>
        </w:rPr>
        <w:lastRenderedPageBreak/>
        <w:t>Operation. Eleanor Pester served as project leader during this phase of development.</w:t>
      </w:r>
    </w:p>
    <w:p w14:paraId="17F27717" w14:textId="77777777" w:rsidR="006C561F" w:rsidRPr="00B06B43" w:rsidRDefault="006C561F" w:rsidP="00F964BE">
      <w:pPr>
        <w:autoSpaceDE w:val="0"/>
        <w:autoSpaceDN w:val="0"/>
        <w:spacing w:after="0" w:line="240" w:lineRule="auto"/>
        <w:jc w:val="left"/>
        <w:rPr>
          <w:rFonts w:ascii="Tahoma" w:hAnsi="Tahoma"/>
          <w:sz w:val="24"/>
          <w:szCs w:val="24"/>
        </w:rPr>
      </w:pPr>
    </w:p>
    <w:p w14:paraId="4BCF7D27" w14:textId="77777777" w:rsidR="006C561F" w:rsidRPr="00B06B43" w:rsidRDefault="006C561F" w:rsidP="00F964BE">
      <w:pPr>
        <w:autoSpaceDE w:val="0"/>
        <w:autoSpaceDN w:val="0"/>
        <w:spacing w:after="0" w:line="240" w:lineRule="auto"/>
        <w:jc w:val="left"/>
        <w:rPr>
          <w:rFonts w:ascii="Tahoma" w:hAnsi="Tahoma"/>
          <w:color w:val="000000"/>
          <w:sz w:val="24"/>
          <w:szCs w:val="24"/>
        </w:rPr>
      </w:pPr>
      <w:r w:rsidRPr="00B06B43">
        <w:rPr>
          <w:rFonts w:ascii="Tahoma" w:hAnsi="Tahoma"/>
          <w:sz w:val="24"/>
          <w:szCs w:val="24"/>
        </w:rPr>
        <w:t xml:space="preserve">In FY 2006, the project was assigned to Jeanette Wicker, Core Curriculum Project Leader (a newly created position). </w:t>
      </w:r>
      <w:r w:rsidRPr="00B06B43">
        <w:rPr>
          <w:rFonts w:ascii="Tahoma" w:hAnsi="Tahoma"/>
          <w:color w:val="000000"/>
          <w:sz w:val="24"/>
          <w:szCs w:val="24"/>
        </w:rPr>
        <w:t xml:space="preserve">Revisions were made to Unit 1, Matching, Patterning, and Sorting and to the General Guidelines based on the feedback from the field testing. MathBuilders was selected as the name for the series. Manipulatives were added to Unit 1 based on feedback from field testing. Graphic design and braille translation were completed. Tooling for worksheets began. A consultant, Derrick Smith, was hired for Unit 6, Geometry and Unit 8, Data Collection, Graphing, and Probability/Statistics. Objectives were reviewed for alignment with </w:t>
      </w:r>
      <w:r w:rsidRPr="00B06B43">
        <w:rPr>
          <w:rFonts w:ascii="Tahoma" w:hAnsi="Tahoma"/>
          <w:i/>
          <w:color w:val="000000"/>
          <w:sz w:val="24"/>
          <w:szCs w:val="24"/>
        </w:rPr>
        <w:t xml:space="preserve">Principles and Standards for School Mathematics </w:t>
      </w:r>
      <w:r w:rsidRPr="00B06B43">
        <w:rPr>
          <w:rFonts w:ascii="Tahoma" w:hAnsi="Tahoma"/>
          <w:color w:val="000000"/>
          <w:sz w:val="24"/>
          <w:szCs w:val="24"/>
        </w:rPr>
        <w:t>from the National Council of Teachers of Math for Units 6 and 8</w:t>
      </w:r>
      <w:r w:rsidR="00282E79" w:rsidRPr="00B06B43">
        <w:rPr>
          <w:rFonts w:ascii="Tahoma" w:hAnsi="Tahoma"/>
          <w:color w:val="000000"/>
          <w:sz w:val="24"/>
          <w:szCs w:val="24"/>
        </w:rPr>
        <w:t xml:space="preserve">. </w:t>
      </w:r>
    </w:p>
    <w:p w14:paraId="72012C2A" w14:textId="77777777" w:rsidR="006C561F" w:rsidRPr="00B06B43" w:rsidRDefault="006C561F" w:rsidP="00F964BE">
      <w:pPr>
        <w:autoSpaceDE w:val="0"/>
        <w:autoSpaceDN w:val="0"/>
        <w:spacing w:after="0" w:line="240" w:lineRule="auto"/>
        <w:jc w:val="left"/>
        <w:rPr>
          <w:rFonts w:ascii="Tahoma" w:hAnsi="Tahoma"/>
          <w:color w:val="000000"/>
          <w:sz w:val="24"/>
          <w:szCs w:val="24"/>
        </w:rPr>
      </w:pPr>
    </w:p>
    <w:p w14:paraId="32082FC9" w14:textId="77777777" w:rsidR="006C561F" w:rsidRPr="00B06B43" w:rsidRDefault="006C561F" w:rsidP="00F964BE">
      <w:pPr>
        <w:autoSpaceDE w:val="0"/>
        <w:autoSpaceDN w:val="0"/>
        <w:spacing w:after="0" w:line="240" w:lineRule="auto"/>
        <w:jc w:val="left"/>
        <w:rPr>
          <w:rFonts w:ascii="Tahoma" w:hAnsi="Tahoma"/>
          <w:color w:val="000000"/>
          <w:sz w:val="24"/>
          <w:szCs w:val="24"/>
        </w:rPr>
      </w:pPr>
      <w:r w:rsidRPr="00B06B43">
        <w:rPr>
          <w:rFonts w:ascii="Tahoma" w:hAnsi="Tahoma"/>
          <w:color w:val="000000"/>
          <w:sz w:val="24"/>
          <w:szCs w:val="24"/>
        </w:rPr>
        <w:t>In FY 2007, Unit 1 and the General Guidelines became available for sale. A prototype of the Geometry Unit was completed and field tested at 10 sites for 3 months in the spring of 2007. The text for Unit 8 was written, and the development of a prototype was initiated.</w:t>
      </w:r>
    </w:p>
    <w:p w14:paraId="7F1DF47A" w14:textId="77777777" w:rsidR="006C561F" w:rsidRPr="00B06B43" w:rsidRDefault="006C561F" w:rsidP="00F964BE">
      <w:pPr>
        <w:autoSpaceDE w:val="0"/>
        <w:autoSpaceDN w:val="0"/>
        <w:spacing w:after="0" w:line="240" w:lineRule="auto"/>
        <w:jc w:val="left"/>
        <w:rPr>
          <w:rFonts w:ascii="Tahoma" w:hAnsi="Tahoma"/>
          <w:color w:val="000000"/>
          <w:sz w:val="24"/>
          <w:szCs w:val="24"/>
        </w:rPr>
      </w:pPr>
    </w:p>
    <w:p w14:paraId="3B38F0F2" w14:textId="77777777" w:rsidR="006C561F" w:rsidRPr="00B06B43" w:rsidRDefault="006C561F" w:rsidP="00F964BE">
      <w:pPr>
        <w:autoSpaceDE w:val="0"/>
        <w:autoSpaceDN w:val="0"/>
        <w:spacing w:after="0" w:line="240" w:lineRule="auto"/>
        <w:jc w:val="left"/>
        <w:rPr>
          <w:rFonts w:ascii="Tahoma" w:hAnsi="Tahoma"/>
          <w:color w:val="000000"/>
          <w:sz w:val="24"/>
          <w:szCs w:val="24"/>
        </w:rPr>
      </w:pPr>
      <w:r w:rsidRPr="00B06B43">
        <w:rPr>
          <w:rFonts w:ascii="Tahoma" w:hAnsi="Tahoma"/>
          <w:color w:val="000000"/>
          <w:sz w:val="24"/>
          <w:szCs w:val="24"/>
        </w:rPr>
        <w:t>In FY 2008, revisions based on field reviewers’ comments were completed for Unit 6, Geometry. Production was completed, and the Unit became available for sale in May 2008. Field testing of Unit 8, Data Collection, Graphing, and Probability/Statistics was completed, and revisions were made based on field reviewer’s comments. A prototype of Unit 7, Fractions, Mixed Numbers, and Decimals was completed</w:t>
      </w:r>
      <w:r w:rsidR="00C24B2A" w:rsidRPr="00B06B43">
        <w:rPr>
          <w:rFonts w:ascii="Tahoma" w:hAnsi="Tahoma"/>
          <w:color w:val="000000"/>
          <w:sz w:val="24"/>
          <w:szCs w:val="24"/>
        </w:rPr>
        <w:t>.</w:t>
      </w:r>
    </w:p>
    <w:p w14:paraId="12803AE0" w14:textId="77777777" w:rsidR="006C561F" w:rsidRPr="00B06B43" w:rsidRDefault="006C561F" w:rsidP="00F964BE">
      <w:pPr>
        <w:autoSpaceDE w:val="0"/>
        <w:autoSpaceDN w:val="0"/>
        <w:spacing w:after="0" w:line="240" w:lineRule="auto"/>
        <w:jc w:val="left"/>
        <w:rPr>
          <w:rFonts w:ascii="Tahoma" w:hAnsi="Tahoma"/>
          <w:color w:val="000000"/>
          <w:sz w:val="24"/>
          <w:szCs w:val="24"/>
        </w:rPr>
      </w:pPr>
    </w:p>
    <w:p w14:paraId="5C5F5760" w14:textId="77777777" w:rsidR="006C561F" w:rsidRPr="00B06B43" w:rsidRDefault="006C561F" w:rsidP="00F964BE">
      <w:pPr>
        <w:autoSpaceDE w:val="0"/>
        <w:autoSpaceDN w:val="0"/>
        <w:spacing w:after="0" w:line="240" w:lineRule="auto"/>
        <w:jc w:val="left"/>
        <w:rPr>
          <w:rFonts w:ascii="Tahoma" w:hAnsi="Tahoma"/>
          <w:color w:val="000000"/>
          <w:sz w:val="24"/>
          <w:szCs w:val="24"/>
        </w:rPr>
      </w:pPr>
      <w:r w:rsidRPr="00B06B43">
        <w:rPr>
          <w:rFonts w:ascii="Tahoma" w:hAnsi="Tahoma"/>
          <w:color w:val="000000"/>
          <w:sz w:val="24"/>
          <w:szCs w:val="24"/>
        </w:rPr>
        <w:t xml:space="preserve">Unit 8, Data Collection, Graphing, and Probability/Statistics became available in September 2009. Unit 7, Fractions, Mixed Numbers, and Decimals was field tested in FY 2009. The development of Unit 5, Measurement began in FY 2009. </w:t>
      </w:r>
    </w:p>
    <w:p w14:paraId="50A7D9F6" w14:textId="77777777" w:rsidR="006C561F" w:rsidRPr="00B06B43" w:rsidRDefault="006C561F" w:rsidP="00F964BE">
      <w:pPr>
        <w:autoSpaceDE w:val="0"/>
        <w:autoSpaceDN w:val="0"/>
        <w:spacing w:after="0" w:line="240" w:lineRule="auto"/>
        <w:jc w:val="left"/>
        <w:rPr>
          <w:rFonts w:ascii="Tahoma" w:hAnsi="Tahoma"/>
          <w:color w:val="000000"/>
          <w:sz w:val="24"/>
          <w:szCs w:val="24"/>
        </w:rPr>
      </w:pPr>
    </w:p>
    <w:p w14:paraId="52619546" w14:textId="77777777" w:rsidR="006C561F" w:rsidRPr="00B06B43" w:rsidRDefault="006C561F" w:rsidP="00F964BE">
      <w:pPr>
        <w:spacing w:after="0" w:line="240" w:lineRule="auto"/>
        <w:jc w:val="left"/>
        <w:rPr>
          <w:rFonts w:ascii="Tahoma" w:hAnsi="Tahoma"/>
          <w:sz w:val="24"/>
          <w:szCs w:val="20"/>
        </w:rPr>
      </w:pPr>
      <w:r w:rsidRPr="00B06B43">
        <w:rPr>
          <w:rFonts w:ascii="Tahoma" w:hAnsi="Tahoma"/>
          <w:sz w:val="24"/>
          <w:szCs w:val="20"/>
        </w:rPr>
        <w:t>In FY 2010, revisions to Unit 7, Fractions, Mixed Numbers, and Decimals were completed. A specification meeting was held on May 3, 2010. Production was scheduled for February 2011. Unit 7, Fractions, Mixed Numbers, and Decimals became available for sale in April 2011.</w:t>
      </w:r>
    </w:p>
    <w:p w14:paraId="04A86F48" w14:textId="77777777" w:rsidR="006C561F" w:rsidRPr="00B06B43" w:rsidRDefault="006C561F" w:rsidP="00F964BE">
      <w:pPr>
        <w:spacing w:after="0" w:line="240" w:lineRule="auto"/>
        <w:jc w:val="left"/>
        <w:rPr>
          <w:rFonts w:ascii="Tahoma" w:hAnsi="Tahoma"/>
          <w:sz w:val="24"/>
          <w:szCs w:val="20"/>
        </w:rPr>
      </w:pPr>
    </w:p>
    <w:p w14:paraId="4CC1D042" w14:textId="77777777" w:rsidR="006C561F" w:rsidRPr="00B06B43" w:rsidRDefault="006C561F" w:rsidP="00F964BE">
      <w:pPr>
        <w:spacing w:after="0" w:line="240" w:lineRule="auto"/>
        <w:jc w:val="left"/>
        <w:rPr>
          <w:rFonts w:ascii="Tahoma" w:hAnsi="Tahoma"/>
          <w:sz w:val="24"/>
          <w:szCs w:val="20"/>
        </w:rPr>
      </w:pPr>
      <w:r w:rsidRPr="00B06B43">
        <w:rPr>
          <w:rFonts w:ascii="Tahoma" w:hAnsi="Tahoma"/>
          <w:sz w:val="24"/>
          <w:szCs w:val="20"/>
        </w:rPr>
        <w:t>Unit 5, Measurement was field tested from February to May 2010 at 13 different sites. An analysis of the evaluations provided feedback as to the needed changes to the prototype. Revisions to Unit 5, Measurement were completed, and manipulatives were finalized. Specifications were written</w:t>
      </w:r>
      <w:r w:rsidR="00282E79" w:rsidRPr="00B06B43">
        <w:rPr>
          <w:rFonts w:ascii="Tahoma" w:hAnsi="Tahoma"/>
          <w:sz w:val="24"/>
          <w:szCs w:val="20"/>
        </w:rPr>
        <w:t xml:space="preserve">. </w:t>
      </w:r>
    </w:p>
    <w:p w14:paraId="425F492C" w14:textId="77777777" w:rsidR="006C561F" w:rsidRPr="00B06B43" w:rsidRDefault="006C561F" w:rsidP="00F964BE">
      <w:pPr>
        <w:spacing w:after="0" w:line="240" w:lineRule="auto"/>
        <w:jc w:val="left"/>
        <w:rPr>
          <w:rFonts w:ascii="Tahoma" w:hAnsi="Tahoma"/>
          <w:sz w:val="24"/>
          <w:szCs w:val="20"/>
        </w:rPr>
      </w:pPr>
    </w:p>
    <w:p w14:paraId="5C86E49D" w14:textId="77777777" w:rsidR="00C24B2A" w:rsidRPr="00B06B43" w:rsidRDefault="00C24B2A" w:rsidP="00F964BE">
      <w:pPr>
        <w:spacing w:after="0" w:line="240" w:lineRule="auto"/>
        <w:jc w:val="left"/>
        <w:rPr>
          <w:rFonts w:ascii="Tahoma" w:hAnsi="Tahoma" w:cs="Tahoma"/>
          <w:sz w:val="24"/>
          <w:szCs w:val="20"/>
        </w:rPr>
      </w:pPr>
      <w:r w:rsidRPr="00B06B43">
        <w:rPr>
          <w:rFonts w:ascii="Tahoma" w:hAnsi="Tahoma" w:cs="Tahoma"/>
          <w:sz w:val="24"/>
          <w:szCs w:val="20"/>
        </w:rPr>
        <w:t xml:space="preserve">In February 2012, Unit 5, Measurement became available for sale. Five of the eight units are now available for use in the classroom. The objectives for the last three units of the series were developed and organized in a series of meetings with the consultant for this project, Derrick Smith. Work on the last three units, Number Concepts, Place Value, and Number Operations was started. Some lessons were written and some worksheets designed. Technical Research began work on some of the manipulatives. </w:t>
      </w:r>
    </w:p>
    <w:p w14:paraId="3DFD4DC0" w14:textId="77777777" w:rsidR="00C24B2A" w:rsidRPr="00B06B43" w:rsidRDefault="00C24B2A" w:rsidP="00F964BE">
      <w:pPr>
        <w:spacing w:after="0" w:line="240" w:lineRule="auto"/>
        <w:jc w:val="left"/>
        <w:rPr>
          <w:rFonts w:ascii="Tahoma" w:hAnsi="Tahoma" w:cs="Tahoma"/>
          <w:sz w:val="24"/>
          <w:szCs w:val="20"/>
        </w:rPr>
      </w:pPr>
    </w:p>
    <w:p w14:paraId="399C9C1D" w14:textId="77777777" w:rsidR="00D30920" w:rsidRPr="00B06B43" w:rsidRDefault="00D30920" w:rsidP="00F964BE">
      <w:pPr>
        <w:spacing w:after="0" w:line="240" w:lineRule="auto"/>
        <w:jc w:val="left"/>
        <w:rPr>
          <w:rFonts w:ascii="Tahoma" w:hAnsi="Tahoma" w:cs="Tahoma"/>
          <w:sz w:val="24"/>
          <w:szCs w:val="24"/>
        </w:rPr>
      </w:pPr>
      <w:r w:rsidRPr="00B06B43">
        <w:rPr>
          <w:rFonts w:ascii="Tahoma" w:hAnsi="Tahoma" w:cs="Tahoma"/>
          <w:sz w:val="24"/>
          <w:szCs w:val="24"/>
        </w:rPr>
        <w:lastRenderedPageBreak/>
        <w:t>In FY 2013</w:t>
      </w:r>
      <w:r w:rsidR="00834644" w:rsidRPr="00B06B43">
        <w:rPr>
          <w:rFonts w:ascii="Tahoma" w:hAnsi="Tahoma" w:cs="Tahoma"/>
          <w:sz w:val="24"/>
          <w:szCs w:val="24"/>
        </w:rPr>
        <w:t>,</w:t>
      </w:r>
      <w:r w:rsidRPr="00B06B43">
        <w:rPr>
          <w:rFonts w:ascii="Tahoma" w:hAnsi="Tahoma" w:cs="Tahoma"/>
          <w:sz w:val="24"/>
          <w:szCs w:val="24"/>
        </w:rPr>
        <w:t xml:space="preserve"> project staff continued working on the last three units. Li Zhou was hired as the Core Curriculum Project Leader and will assist with this project. Lessons were drafted for Unit 3, Place Value, and work continued on Unit 2 and Unit 4. Technical Research created prototypes of several manipulatives and continued work to complete the remaining pieces. </w:t>
      </w:r>
    </w:p>
    <w:p w14:paraId="481DC473" w14:textId="77777777" w:rsidR="00D30920" w:rsidRPr="00B06B43" w:rsidRDefault="00D30920" w:rsidP="00F964BE">
      <w:pPr>
        <w:spacing w:after="0" w:line="240" w:lineRule="auto"/>
        <w:jc w:val="left"/>
        <w:rPr>
          <w:rFonts w:ascii="Tahoma" w:hAnsi="Tahoma" w:cs="Tahoma"/>
          <w:sz w:val="24"/>
          <w:szCs w:val="24"/>
        </w:rPr>
      </w:pPr>
    </w:p>
    <w:p w14:paraId="3906474B" w14:textId="77777777" w:rsidR="00834644" w:rsidRPr="00B06B43" w:rsidRDefault="00834644" w:rsidP="00F964BE">
      <w:pPr>
        <w:widowControl/>
        <w:adjustRightInd/>
        <w:spacing w:after="0" w:line="240" w:lineRule="auto"/>
        <w:jc w:val="left"/>
        <w:textAlignment w:val="auto"/>
        <w:rPr>
          <w:rFonts w:ascii="Tahoma" w:hAnsi="Tahoma" w:cs="Tahoma"/>
          <w:sz w:val="24"/>
          <w:szCs w:val="24"/>
        </w:rPr>
      </w:pPr>
      <w:r w:rsidRPr="00B06B43">
        <w:rPr>
          <w:rFonts w:ascii="Tahoma" w:hAnsi="Tahoma" w:cs="Tahoma"/>
          <w:sz w:val="24"/>
          <w:szCs w:val="24"/>
        </w:rPr>
        <w:t>A working session was held in June 2014 to complete revisions to Unit 3. Work began on writing and revising Units 2 and 4 during this work session. Prototypes of all three of the last units will be field tested together as the concepts of Place Value, Number Concepts, and Number Operation overlap. One set of manipulatives will be used for all three units.</w:t>
      </w:r>
    </w:p>
    <w:p w14:paraId="40E9E814" w14:textId="77777777" w:rsidR="00834644" w:rsidRPr="00B06B43" w:rsidRDefault="00834644" w:rsidP="00F964BE">
      <w:pPr>
        <w:widowControl/>
        <w:adjustRightInd/>
        <w:spacing w:after="0" w:line="240" w:lineRule="auto"/>
        <w:jc w:val="left"/>
        <w:textAlignment w:val="auto"/>
        <w:rPr>
          <w:rFonts w:ascii="Tahoma" w:hAnsi="Tahoma" w:cs="Tahoma"/>
          <w:sz w:val="24"/>
          <w:szCs w:val="24"/>
        </w:rPr>
      </w:pPr>
    </w:p>
    <w:p w14:paraId="68792D51" w14:textId="77777777" w:rsidR="00A17C4C" w:rsidRPr="00B06B43" w:rsidRDefault="00A17C4C" w:rsidP="00A17C4C">
      <w:pPr>
        <w:spacing w:after="0" w:line="240" w:lineRule="auto"/>
        <w:jc w:val="left"/>
        <w:rPr>
          <w:rFonts w:ascii="Tahoma" w:hAnsi="Tahoma" w:cs="Tahoma"/>
          <w:sz w:val="24"/>
          <w:szCs w:val="24"/>
        </w:rPr>
      </w:pPr>
      <w:r w:rsidRPr="00B06B43">
        <w:rPr>
          <w:rFonts w:ascii="Tahoma" w:hAnsi="Tahoma" w:cs="Tahoma"/>
          <w:sz w:val="24"/>
          <w:szCs w:val="24"/>
        </w:rPr>
        <w:t>In FY 2015, FY 2016, and FY 2017, the project leaders and Smith continued to write the lessons for Units 2, Number Concept and Unit 4, Number Operations. In 2018, the project was put on hold in accordance with the New Product Design (NPD) Process.</w:t>
      </w:r>
    </w:p>
    <w:p w14:paraId="0BCC6567" w14:textId="77777777" w:rsidR="00A17C4C" w:rsidRPr="00760116" w:rsidRDefault="00A17C4C" w:rsidP="00A17C4C">
      <w:pPr>
        <w:spacing w:after="0" w:line="240" w:lineRule="auto"/>
        <w:jc w:val="left"/>
        <w:rPr>
          <w:rFonts w:ascii="Tahoma" w:hAnsi="Tahoma" w:cs="Tahoma"/>
          <w:sz w:val="24"/>
          <w:szCs w:val="24"/>
          <w:highlight w:val="yellow"/>
          <w:u w:val="single"/>
        </w:rPr>
      </w:pPr>
    </w:p>
    <w:p w14:paraId="4B56DB54" w14:textId="1D7C8C00" w:rsidR="00B06B43" w:rsidRPr="00804507" w:rsidRDefault="00B06B43" w:rsidP="00B06B43">
      <w:pPr>
        <w:spacing w:after="0" w:line="240" w:lineRule="auto"/>
        <w:jc w:val="left"/>
        <w:rPr>
          <w:rFonts w:ascii="Tahoma" w:hAnsi="Tahoma" w:cs="Tahoma"/>
          <w:sz w:val="24"/>
          <w:szCs w:val="24"/>
        </w:rPr>
      </w:pPr>
      <w:r>
        <w:rPr>
          <w:rFonts w:ascii="Tahoma" w:hAnsi="Tahoma" w:cs="Tahoma"/>
          <w:sz w:val="24"/>
          <w:szCs w:val="24"/>
        </w:rPr>
        <w:t>In FY 2019, the project was moved from the Hold status into Active status of the NPD Process. Unit 3 was reviewed and revised. Work on the Kindergarten Lessons for Units 2 and 4 resumed. In the summer of 2019, the project was again moved to the Hold status.</w:t>
      </w:r>
    </w:p>
    <w:p w14:paraId="5E290F2A" w14:textId="77777777" w:rsidR="00B06B43" w:rsidRPr="00804507" w:rsidRDefault="00B06B43" w:rsidP="00B06B43">
      <w:pPr>
        <w:spacing w:after="0" w:line="240" w:lineRule="auto"/>
        <w:jc w:val="left"/>
        <w:rPr>
          <w:rFonts w:ascii="Tahoma" w:hAnsi="Tahoma" w:cs="Tahoma"/>
          <w:sz w:val="24"/>
          <w:szCs w:val="24"/>
          <w:u w:val="single"/>
        </w:rPr>
      </w:pPr>
    </w:p>
    <w:p w14:paraId="68379C71" w14:textId="77777777" w:rsidR="00B06B43" w:rsidRPr="00804507" w:rsidRDefault="00B06B43" w:rsidP="00B06B43">
      <w:pPr>
        <w:spacing w:after="0" w:line="240" w:lineRule="auto"/>
        <w:jc w:val="left"/>
        <w:rPr>
          <w:rFonts w:ascii="Tahoma" w:hAnsi="Tahoma" w:cs="Tahoma"/>
          <w:sz w:val="24"/>
          <w:szCs w:val="24"/>
          <w:u w:val="single"/>
        </w:rPr>
      </w:pPr>
      <w:r w:rsidRPr="00804507">
        <w:rPr>
          <w:rFonts w:ascii="Tahoma" w:hAnsi="Tahoma" w:cs="Tahoma"/>
          <w:sz w:val="24"/>
          <w:szCs w:val="24"/>
          <w:u w:val="single"/>
        </w:rPr>
        <w:t xml:space="preserve">Work </w:t>
      </w:r>
      <w:r>
        <w:rPr>
          <w:rFonts w:ascii="Tahoma" w:hAnsi="Tahoma" w:cs="Tahoma"/>
          <w:sz w:val="24"/>
          <w:szCs w:val="24"/>
          <w:u w:val="single"/>
        </w:rPr>
        <w:t>during</w:t>
      </w:r>
      <w:r w:rsidRPr="00804507">
        <w:rPr>
          <w:rFonts w:ascii="Tahoma" w:hAnsi="Tahoma" w:cs="Tahoma"/>
          <w:sz w:val="24"/>
          <w:szCs w:val="24"/>
          <w:u w:val="single"/>
        </w:rPr>
        <w:t xml:space="preserve"> FY 20</w:t>
      </w:r>
      <w:r>
        <w:rPr>
          <w:rFonts w:ascii="Tahoma" w:hAnsi="Tahoma" w:cs="Tahoma"/>
          <w:sz w:val="24"/>
          <w:szCs w:val="24"/>
          <w:u w:val="single"/>
        </w:rPr>
        <w:t>20</w:t>
      </w:r>
    </w:p>
    <w:p w14:paraId="38798141" w14:textId="77777777" w:rsidR="00B06B43" w:rsidRPr="00851C2D" w:rsidRDefault="00B06B43" w:rsidP="00B06B43">
      <w:pPr>
        <w:spacing w:after="0" w:line="240" w:lineRule="auto"/>
        <w:jc w:val="left"/>
        <w:rPr>
          <w:rFonts w:ascii="Tahoma" w:hAnsi="Tahoma" w:cs="Tahoma"/>
          <w:sz w:val="24"/>
          <w:szCs w:val="24"/>
        </w:rPr>
      </w:pPr>
      <w:r>
        <w:rPr>
          <w:rFonts w:ascii="Tahoma" w:hAnsi="Tahoma" w:cs="Tahoma"/>
          <w:sz w:val="24"/>
          <w:szCs w:val="24"/>
        </w:rPr>
        <w:t>In FY 2020, a decision was made to discontinue the project.</w:t>
      </w:r>
    </w:p>
    <w:p w14:paraId="28606B2A" w14:textId="77777777" w:rsidR="00B06B43" w:rsidRDefault="00B06B43" w:rsidP="00B06B43">
      <w:pPr>
        <w:spacing w:after="0" w:line="240" w:lineRule="auto"/>
        <w:jc w:val="left"/>
        <w:rPr>
          <w:rFonts w:ascii="Tahoma" w:eastAsia="Calibri" w:hAnsi="Tahoma" w:cs="Tahoma"/>
          <w:sz w:val="24"/>
        </w:rPr>
      </w:pPr>
    </w:p>
    <w:p w14:paraId="15FBE7DA" w14:textId="77777777" w:rsidR="00B06B43" w:rsidRDefault="00B06B43" w:rsidP="00B06B43">
      <w:pPr>
        <w:spacing w:after="0" w:line="240" w:lineRule="auto"/>
        <w:jc w:val="left"/>
        <w:rPr>
          <w:rFonts w:ascii="Tahoma" w:eastAsia="Calibri" w:hAnsi="Tahoma" w:cs="Tahoma"/>
          <w:sz w:val="24"/>
          <w:u w:val="single"/>
        </w:rPr>
      </w:pPr>
      <w:r w:rsidRPr="007B1315">
        <w:rPr>
          <w:rFonts w:ascii="Tahoma" w:eastAsia="Calibri" w:hAnsi="Tahoma" w:cs="Tahoma"/>
          <w:sz w:val="24"/>
          <w:u w:val="single"/>
        </w:rPr>
        <w:t>Work planned for FY 20</w:t>
      </w:r>
      <w:r>
        <w:rPr>
          <w:rFonts w:ascii="Tahoma" w:eastAsia="Calibri" w:hAnsi="Tahoma" w:cs="Tahoma"/>
          <w:sz w:val="24"/>
          <w:u w:val="single"/>
        </w:rPr>
        <w:t>21</w:t>
      </w:r>
    </w:p>
    <w:p w14:paraId="5FCA8D0F" w14:textId="5885BBA5" w:rsidR="00A17C4C" w:rsidRPr="00760116" w:rsidRDefault="00B06B43" w:rsidP="00B06B43">
      <w:pPr>
        <w:spacing w:after="0" w:line="240" w:lineRule="auto"/>
        <w:jc w:val="left"/>
        <w:rPr>
          <w:rFonts w:ascii="Tahoma" w:hAnsi="Tahoma" w:cs="Tahoma"/>
          <w:sz w:val="24"/>
          <w:szCs w:val="24"/>
          <w:highlight w:val="yellow"/>
        </w:rPr>
      </w:pPr>
      <w:r>
        <w:rPr>
          <w:rFonts w:ascii="Tahoma" w:hAnsi="Tahoma" w:cs="Tahoma"/>
          <w:sz w:val="24"/>
          <w:szCs w:val="24"/>
        </w:rPr>
        <w:t>No further work is planned for this project.</w:t>
      </w:r>
      <w:r w:rsidR="00A17C4C" w:rsidRPr="00760116">
        <w:rPr>
          <w:rFonts w:ascii="Tahoma" w:hAnsi="Tahoma" w:cs="Tahoma"/>
          <w:sz w:val="24"/>
          <w:szCs w:val="24"/>
          <w:highlight w:val="yellow"/>
        </w:rPr>
        <w:t xml:space="preserve"> </w:t>
      </w:r>
    </w:p>
    <w:p w14:paraId="78925415" w14:textId="77777777" w:rsidR="00D30920" w:rsidRPr="00760116" w:rsidRDefault="00D30920" w:rsidP="00F964BE">
      <w:pPr>
        <w:spacing w:after="0" w:line="240" w:lineRule="auto"/>
        <w:rPr>
          <w:rFonts w:ascii="Tahoma" w:hAnsi="Tahoma" w:cs="Tahoma"/>
          <w:sz w:val="24"/>
          <w:szCs w:val="24"/>
          <w:highlight w:val="yellow"/>
        </w:rPr>
      </w:pPr>
    </w:p>
    <w:p w14:paraId="78EE7BF0" w14:textId="77777777" w:rsidR="00CD6514" w:rsidRDefault="00CD6514" w:rsidP="00F964BE">
      <w:pPr>
        <w:pStyle w:val="Heading4"/>
        <w:rPr>
          <w:szCs w:val="24"/>
        </w:rPr>
      </w:pPr>
      <w:bookmarkStart w:id="42" w:name="_Toc52780000"/>
      <w:r w:rsidRPr="00CD6514">
        <w:rPr>
          <w:szCs w:val="24"/>
        </w:rPr>
        <w:t>Math Symbol Reference Booklets</w:t>
      </w:r>
      <w:bookmarkEnd w:id="42"/>
      <w:r w:rsidRPr="00CD6514">
        <w:rPr>
          <w:szCs w:val="24"/>
        </w:rPr>
        <w:t xml:space="preserve"> </w:t>
      </w:r>
    </w:p>
    <w:p w14:paraId="20B0AF74" w14:textId="09B9DAC9" w:rsidR="00D30920" w:rsidRPr="00CD6514" w:rsidRDefault="00CD6514" w:rsidP="00CD6514">
      <w:pPr>
        <w:spacing w:after="0" w:line="240" w:lineRule="auto"/>
        <w:jc w:val="center"/>
        <w:rPr>
          <w:rFonts w:ascii="Tahoma" w:hAnsi="Tahoma" w:cs="Tahoma"/>
          <w:sz w:val="24"/>
        </w:rPr>
      </w:pPr>
      <w:r w:rsidRPr="00CD6514">
        <w:rPr>
          <w:rFonts w:ascii="Tahoma" w:hAnsi="Tahoma" w:cs="Tahoma"/>
          <w:sz w:val="24"/>
          <w:szCs w:val="24"/>
        </w:rPr>
        <w:t xml:space="preserve">Formerly </w:t>
      </w:r>
      <w:r w:rsidR="00D30920" w:rsidRPr="00CD6514">
        <w:rPr>
          <w:rFonts w:ascii="Tahoma" w:hAnsi="Tahoma" w:cs="Tahoma"/>
          <w:sz w:val="24"/>
        </w:rPr>
        <w:t>Nemeth Code Reference Sheet for Basic Mathematics [Modernization]</w:t>
      </w:r>
    </w:p>
    <w:p w14:paraId="3547B881" w14:textId="77777777" w:rsidR="00D30920" w:rsidRPr="00CD6514" w:rsidRDefault="00D30920" w:rsidP="00F964BE">
      <w:pPr>
        <w:spacing w:after="0" w:line="240" w:lineRule="auto"/>
        <w:jc w:val="center"/>
        <w:rPr>
          <w:rFonts w:ascii="Tahoma" w:hAnsi="Tahoma" w:cs="Tahoma"/>
          <w:sz w:val="24"/>
          <w:szCs w:val="24"/>
        </w:rPr>
      </w:pPr>
      <w:r w:rsidRPr="00CD6514">
        <w:rPr>
          <w:rFonts w:ascii="Tahoma" w:hAnsi="Tahoma" w:cs="Tahoma"/>
          <w:sz w:val="24"/>
          <w:szCs w:val="24"/>
        </w:rPr>
        <w:t>(</w:t>
      </w:r>
      <w:r w:rsidR="00834644" w:rsidRPr="00CD6514">
        <w:rPr>
          <w:rFonts w:ascii="Tahoma" w:hAnsi="Tahoma" w:cs="Tahoma"/>
          <w:sz w:val="24"/>
          <w:szCs w:val="24"/>
        </w:rPr>
        <w:t>Continued</w:t>
      </w:r>
      <w:r w:rsidRPr="00CD6514">
        <w:rPr>
          <w:rFonts w:ascii="Tahoma" w:hAnsi="Tahoma" w:cs="Tahoma"/>
          <w:sz w:val="24"/>
          <w:szCs w:val="24"/>
        </w:rPr>
        <w:t>)</w:t>
      </w:r>
    </w:p>
    <w:p w14:paraId="1B7DEBA8" w14:textId="77777777" w:rsidR="00D30920" w:rsidRPr="00760116" w:rsidRDefault="00D30920" w:rsidP="00F964BE">
      <w:pPr>
        <w:spacing w:after="0" w:line="240" w:lineRule="auto"/>
        <w:jc w:val="center"/>
        <w:rPr>
          <w:rFonts w:ascii="Tahoma" w:hAnsi="Tahoma" w:cs="Tahoma"/>
          <w:sz w:val="24"/>
          <w:szCs w:val="24"/>
          <w:highlight w:val="yellow"/>
        </w:rPr>
      </w:pPr>
    </w:p>
    <w:p w14:paraId="48C647C0" w14:textId="77777777" w:rsidR="00BF4378" w:rsidRPr="00CD6514" w:rsidRDefault="00BF4378" w:rsidP="00BF4378">
      <w:pPr>
        <w:spacing w:after="0" w:line="240" w:lineRule="auto"/>
        <w:jc w:val="left"/>
        <w:rPr>
          <w:rFonts w:ascii="Tahoma" w:hAnsi="Tahoma" w:cs="Tahoma"/>
          <w:sz w:val="24"/>
          <w:szCs w:val="24"/>
          <w:u w:val="single"/>
        </w:rPr>
      </w:pPr>
      <w:r w:rsidRPr="00CD6514">
        <w:rPr>
          <w:rFonts w:ascii="Tahoma" w:hAnsi="Tahoma" w:cs="Tahoma"/>
          <w:sz w:val="24"/>
          <w:szCs w:val="24"/>
          <w:u w:val="single"/>
        </w:rPr>
        <w:t>Purpose</w:t>
      </w:r>
    </w:p>
    <w:p w14:paraId="79BB61AB" w14:textId="77777777"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To revise and expand the Nemeth Code Reference Sheet for Basic Mathematics, a quick reference sheet of basic Nemeth Code.</w:t>
      </w:r>
    </w:p>
    <w:p w14:paraId="249EE3EB" w14:textId="77777777" w:rsidR="00BF4378" w:rsidRPr="00CD6514" w:rsidRDefault="00BF4378" w:rsidP="00BF4378">
      <w:pPr>
        <w:spacing w:after="0" w:line="240" w:lineRule="auto"/>
        <w:jc w:val="left"/>
        <w:rPr>
          <w:rFonts w:ascii="Tahoma" w:hAnsi="Tahoma" w:cs="Tahoma"/>
          <w:sz w:val="24"/>
          <w:szCs w:val="24"/>
        </w:rPr>
      </w:pPr>
    </w:p>
    <w:p w14:paraId="7E9A7F84" w14:textId="77777777" w:rsidR="00BF4378" w:rsidRPr="00CD6514" w:rsidRDefault="00BF4378" w:rsidP="00BF4378">
      <w:pPr>
        <w:spacing w:after="0" w:line="240" w:lineRule="auto"/>
        <w:jc w:val="left"/>
        <w:rPr>
          <w:rFonts w:ascii="Tahoma" w:hAnsi="Tahoma" w:cs="Tahoma"/>
          <w:sz w:val="24"/>
          <w:szCs w:val="24"/>
          <w:u w:val="single"/>
        </w:rPr>
      </w:pPr>
      <w:r w:rsidRPr="00CD6514">
        <w:rPr>
          <w:rFonts w:ascii="Tahoma" w:hAnsi="Tahoma" w:cs="Tahoma"/>
          <w:sz w:val="24"/>
          <w:szCs w:val="24"/>
          <w:u w:val="single"/>
        </w:rPr>
        <w:t>Project Staff</w:t>
      </w:r>
    </w:p>
    <w:p w14:paraId="081AE04B" w14:textId="77777777"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Rachel Bishop, Product Development Project Leader</w:t>
      </w:r>
    </w:p>
    <w:p w14:paraId="0A1B621C" w14:textId="77777777"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Jeanette Wicker, Core Curriculum Project Leader</w:t>
      </w:r>
    </w:p>
    <w:p w14:paraId="72A1992C"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Susan Osterhaus, Project Consultant</w:t>
      </w:r>
    </w:p>
    <w:p w14:paraId="3C7E2937"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Derrick Smith, Project Consultant</w:t>
      </w:r>
    </w:p>
    <w:p w14:paraId="4F00031D"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Sandy Smith, Project Consultant</w:t>
      </w:r>
    </w:p>
    <w:p w14:paraId="4E844B19"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Wendy Buckley, Project Consultant</w:t>
      </w:r>
    </w:p>
    <w:p w14:paraId="4441D693"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Laura Greenwell, Graphic Designer</w:t>
      </w:r>
    </w:p>
    <w:p w14:paraId="2CD18CBC"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Frank Hayden, Director of Technical &amp; Manufacturing Research</w:t>
      </w:r>
    </w:p>
    <w:p w14:paraId="7E10DF23"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lastRenderedPageBreak/>
        <w:t>Jeff Williams, Manufacturing Specialist</w:t>
      </w:r>
    </w:p>
    <w:p w14:paraId="684D2F8F"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Terry Rogers, Braille Transcriber</w:t>
      </w:r>
    </w:p>
    <w:p w14:paraId="742665E0"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Anthony D. Jones, Director of Creative Services</w:t>
      </w:r>
    </w:p>
    <w:p w14:paraId="001F35EB"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Sara Lee, Research Assistant</w:t>
      </w:r>
    </w:p>
    <w:p w14:paraId="48642F71"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Emily Grimany, Research Assistant</w:t>
      </w:r>
    </w:p>
    <w:p w14:paraId="22D7AB24" w14:textId="467CEF4C" w:rsidR="00BF4378"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Cathy Senft-Graves, Braille Literacy and Technology Project Leader</w:t>
      </w:r>
    </w:p>
    <w:p w14:paraId="41F51864" w14:textId="77777777" w:rsidR="00CD6514" w:rsidRPr="00CD6514" w:rsidRDefault="00CD6514" w:rsidP="00CD6514">
      <w:pPr>
        <w:spacing w:after="0" w:line="240" w:lineRule="auto"/>
        <w:jc w:val="left"/>
        <w:rPr>
          <w:rFonts w:ascii="Tahoma" w:hAnsi="Tahoma" w:cs="Tahoma"/>
          <w:sz w:val="24"/>
          <w:szCs w:val="24"/>
          <w:u w:val="single"/>
        </w:rPr>
      </w:pPr>
    </w:p>
    <w:p w14:paraId="46CD5AB2" w14:textId="77777777" w:rsidR="00BF4378" w:rsidRPr="00CD6514" w:rsidRDefault="00BF4378" w:rsidP="00BF4378">
      <w:pPr>
        <w:spacing w:after="0" w:line="240" w:lineRule="auto"/>
        <w:jc w:val="left"/>
        <w:rPr>
          <w:rFonts w:ascii="Tahoma" w:hAnsi="Tahoma" w:cs="Tahoma"/>
          <w:sz w:val="24"/>
          <w:szCs w:val="24"/>
          <w:u w:val="single"/>
        </w:rPr>
      </w:pPr>
      <w:r w:rsidRPr="00CD6514">
        <w:rPr>
          <w:rFonts w:ascii="Tahoma" w:hAnsi="Tahoma" w:cs="Tahoma"/>
          <w:sz w:val="24"/>
          <w:szCs w:val="24"/>
          <w:u w:val="single"/>
        </w:rPr>
        <w:t>Background</w:t>
      </w:r>
    </w:p>
    <w:p w14:paraId="4F1D379A" w14:textId="77777777"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 xml:space="preserve">Ex Officio Trustees have requested additional supports for teachers and students using Nemeth Code. Additionally, with the advent of Common Core State Standards, the emphasis on high stakes testing, and the increased emphasis on STEM classes and careers, staff at APH reviewed existing products that needed updating. The current Nemeth Code Reference Sheet for Basic Mathematics is very general in the Nemeth Code listed. Some of the code would be taught in an elementary class while some would be taught in an advanced mathematics class. </w:t>
      </w:r>
    </w:p>
    <w:p w14:paraId="2EEB0017" w14:textId="77777777" w:rsidR="00BF4378" w:rsidRPr="00CD6514" w:rsidRDefault="00BF4378" w:rsidP="00BF4378">
      <w:pPr>
        <w:spacing w:after="0" w:line="240" w:lineRule="auto"/>
        <w:jc w:val="left"/>
        <w:rPr>
          <w:rFonts w:ascii="Tahoma" w:hAnsi="Tahoma" w:cs="Tahoma"/>
          <w:sz w:val="24"/>
          <w:szCs w:val="24"/>
        </w:rPr>
      </w:pPr>
    </w:p>
    <w:p w14:paraId="086F307A" w14:textId="77777777" w:rsidR="00BF4378" w:rsidRPr="00CD6514" w:rsidRDefault="00BF4378" w:rsidP="00BF4378">
      <w:pPr>
        <w:widowControl/>
        <w:adjustRightInd/>
        <w:spacing w:after="0" w:line="240" w:lineRule="auto"/>
        <w:jc w:val="left"/>
        <w:textAlignment w:val="auto"/>
        <w:rPr>
          <w:rFonts w:ascii="Tahoma" w:hAnsi="Tahoma" w:cs="Tahoma"/>
          <w:sz w:val="24"/>
          <w:szCs w:val="24"/>
        </w:rPr>
      </w:pPr>
      <w:r w:rsidRPr="00CD6514">
        <w:rPr>
          <w:rFonts w:ascii="Tahoma" w:hAnsi="Tahoma" w:cs="Tahoma"/>
          <w:sz w:val="24"/>
          <w:szCs w:val="24"/>
        </w:rPr>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 and the work of Susan Osterhaus were used to identify the symbols to be included at each level. Osterhaus and Derrick Smith agreed to be reviewers, and to make recommendations as to the final content.</w:t>
      </w:r>
    </w:p>
    <w:p w14:paraId="2CA35BB0" w14:textId="77777777" w:rsidR="00BF4378" w:rsidRPr="00CD6514" w:rsidRDefault="00BF4378" w:rsidP="00BF4378">
      <w:pPr>
        <w:widowControl/>
        <w:adjustRightInd/>
        <w:spacing w:after="0" w:line="240" w:lineRule="auto"/>
        <w:jc w:val="left"/>
        <w:textAlignment w:val="auto"/>
        <w:rPr>
          <w:rFonts w:ascii="Tahoma" w:hAnsi="Tahoma" w:cs="Tahoma"/>
          <w:sz w:val="24"/>
          <w:szCs w:val="24"/>
        </w:rPr>
      </w:pPr>
    </w:p>
    <w:p w14:paraId="12013E97" w14:textId="77777777" w:rsidR="00BF4378" w:rsidRPr="00CD6514" w:rsidRDefault="00BF4378" w:rsidP="00BF4378">
      <w:pPr>
        <w:widowControl/>
        <w:adjustRightInd/>
        <w:spacing w:after="0" w:line="240" w:lineRule="auto"/>
        <w:jc w:val="left"/>
        <w:textAlignment w:val="auto"/>
        <w:rPr>
          <w:rFonts w:ascii="Tahoma" w:hAnsi="Tahoma" w:cs="Tahoma"/>
          <w:sz w:val="24"/>
          <w:szCs w:val="24"/>
        </w:rPr>
      </w:pPr>
      <w:r w:rsidRPr="00CD6514">
        <w:rPr>
          <w:rFonts w:ascii="Tahoma" w:hAnsi="Tahoma" w:cs="Tahoma"/>
          <w:sz w:val="24"/>
          <w:szCs w:val="24"/>
        </w:rPr>
        <w:t xml:space="preserve">In FY 2105, the project leader developed a draft listing of the three levels of Nemeth Code using the Maryland Common Core State Curriculum Framework, the APH Nemeth Tutorial developed by Kapperman, TSBVI Nemeth Code Reference Sheets, and the APH Nemeth Code Reference Sheet for Basic Mathematics. These were sent to Osterhaus and Smith for review. Their suggestions for additions and revisions were incorporated. Additionally, Cathy Senft-Graves, Braille Literacy and Technology Project Leader, reviewed the listings for appropriate groupings of the Nemeth Code Symbols. The project leader finalized the content for the Beginning Level and the Intermediate Level. </w:t>
      </w:r>
    </w:p>
    <w:p w14:paraId="54CADD8D" w14:textId="77777777" w:rsidR="00BF4378" w:rsidRPr="00CD6514" w:rsidRDefault="00BF4378" w:rsidP="00BF4378">
      <w:pPr>
        <w:widowControl/>
        <w:adjustRightInd/>
        <w:spacing w:after="0" w:line="240" w:lineRule="auto"/>
        <w:jc w:val="left"/>
        <w:textAlignment w:val="auto"/>
        <w:rPr>
          <w:rFonts w:ascii="Tahoma" w:hAnsi="Tahoma" w:cs="Tahoma"/>
          <w:sz w:val="24"/>
          <w:szCs w:val="24"/>
          <w:u w:val="single"/>
        </w:rPr>
      </w:pPr>
    </w:p>
    <w:p w14:paraId="05A25AFE" w14:textId="7DFA32CB"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 xml:space="preserve">In FY 2016, the project leader finalized the content for Advanced Level of the Nemeth Code Reference Sheet with input from Osterhaus and Smith. The project leader began the development of the chart of the Nemeth Code for each of the three levels. In FY 2017, the braille translation of the content and layout of the beginning level was completed, proofed, and revised. Work began on the content and layout of the </w:t>
      </w:r>
      <w:r w:rsidR="00CD6514" w:rsidRPr="00CD6514">
        <w:rPr>
          <w:rFonts w:ascii="Tahoma" w:hAnsi="Tahoma" w:cs="Tahoma"/>
          <w:sz w:val="24"/>
          <w:szCs w:val="24"/>
        </w:rPr>
        <w:t>I</w:t>
      </w:r>
      <w:r w:rsidRPr="00CD6514">
        <w:rPr>
          <w:rFonts w:ascii="Tahoma" w:hAnsi="Tahoma" w:cs="Tahoma"/>
          <w:sz w:val="24"/>
          <w:szCs w:val="24"/>
        </w:rPr>
        <w:t xml:space="preserve">ntermediate </w:t>
      </w:r>
      <w:r w:rsidR="00CD6514" w:rsidRPr="00CD6514">
        <w:rPr>
          <w:rFonts w:ascii="Tahoma" w:hAnsi="Tahoma" w:cs="Tahoma"/>
          <w:sz w:val="24"/>
          <w:szCs w:val="24"/>
        </w:rPr>
        <w:t>L</w:t>
      </w:r>
      <w:r w:rsidRPr="00CD6514">
        <w:rPr>
          <w:rFonts w:ascii="Tahoma" w:hAnsi="Tahoma" w:cs="Tahoma"/>
          <w:sz w:val="24"/>
          <w:szCs w:val="24"/>
        </w:rPr>
        <w:t>evel.</w:t>
      </w:r>
    </w:p>
    <w:p w14:paraId="408983E9" w14:textId="77777777" w:rsidR="00BF4378" w:rsidRPr="00CD6514" w:rsidRDefault="00BF4378" w:rsidP="00BF4378">
      <w:pPr>
        <w:spacing w:after="0" w:line="240" w:lineRule="auto"/>
        <w:jc w:val="left"/>
        <w:rPr>
          <w:rFonts w:ascii="Tahoma" w:hAnsi="Tahoma" w:cs="Tahoma"/>
          <w:sz w:val="24"/>
          <w:szCs w:val="24"/>
          <w:u w:val="single"/>
        </w:rPr>
      </w:pPr>
    </w:p>
    <w:p w14:paraId="76965FFA" w14:textId="77777777" w:rsidR="00BF4378" w:rsidRPr="00CD6514" w:rsidRDefault="00BF4378" w:rsidP="00BF4378">
      <w:pPr>
        <w:spacing w:after="0" w:line="240" w:lineRule="auto"/>
        <w:jc w:val="left"/>
        <w:rPr>
          <w:rFonts w:ascii="Tahoma" w:hAnsi="Tahoma" w:cs="Tahoma"/>
          <w:sz w:val="24"/>
          <w:szCs w:val="24"/>
        </w:rPr>
      </w:pPr>
      <w:r w:rsidRPr="00CD6514">
        <w:rPr>
          <w:rFonts w:ascii="Tahoma" w:hAnsi="Tahoma" w:cs="Tahoma"/>
          <w:sz w:val="24"/>
          <w:szCs w:val="24"/>
        </w:rPr>
        <w:t>In FY 2018, the project leader and the consultant, Smith, completed the Intermediate and Advanced level sheets. The three sets were proofed and turned over to graphic design for layout completion.</w:t>
      </w:r>
    </w:p>
    <w:p w14:paraId="01ECEDF7" w14:textId="77777777" w:rsidR="00BF4378" w:rsidRPr="00CD6514" w:rsidRDefault="00BF4378" w:rsidP="00BF4378">
      <w:pPr>
        <w:spacing w:after="0" w:line="240" w:lineRule="auto"/>
        <w:jc w:val="left"/>
        <w:rPr>
          <w:rFonts w:ascii="Tahoma" w:hAnsi="Tahoma" w:cs="Tahoma"/>
          <w:sz w:val="24"/>
          <w:szCs w:val="24"/>
        </w:rPr>
      </w:pPr>
    </w:p>
    <w:p w14:paraId="5A61A1B5"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In FY 2019, Rachel Bishop became the project leader. The project leader and research assistant, Sara Lee, in consultation with Derrick Smith, edited the three sets of Nemeth Code Reference Sheets. In addition, the UEB Reference Sheet for Math was added to the product. The Nemeth Code Reference Sheet and UEB Reference Sheet were edited and sent to graphic design for layout. A Prototype Evaluation meeting was held, and the three sets of Nemeth Code Reference Sheets and UEB Reference Sheets for Math were sent out for expert review in the field of Nemeth Code and UEB Math. The product will be spiral bound across the top in a flip-book style. </w:t>
      </w:r>
    </w:p>
    <w:p w14:paraId="6E858799" w14:textId="77777777" w:rsidR="00CD6514" w:rsidRPr="00CD6514" w:rsidRDefault="00CD6514" w:rsidP="00CD6514">
      <w:pPr>
        <w:spacing w:after="0" w:line="240" w:lineRule="auto"/>
        <w:jc w:val="left"/>
        <w:rPr>
          <w:rFonts w:ascii="Tahoma" w:hAnsi="Tahoma" w:cs="Tahoma"/>
          <w:sz w:val="24"/>
          <w:szCs w:val="24"/>
        </w:rPr>
      </w:pPr>
    </w:p>
    <w:p w14:paraId="13AFF989" w14:textId="77777777" w:rsidR="00CD6514" w:rsidRPr="00CD6514" w:rsidRDefault="00CD6514" w:rsidP="00CD6514">
      <w:pPr>
        <w:spacing w:after="0" w:line="240" w:lineRule="auto"/>
        <w:jc w:val="left"/>
        <w:rPr>
          <w:rFonts w:ascii="Tahoma" w:hAnsi="Tahoma" w:cs="Tahoma"/>
          <w:sz w:val="24"/>
          <w:szCs w:val="24"/>
          <w:u w:val="single"/>
        </w:rPr>
      </w:pPr>
      <w:r w:rsidRPr="00CD6514">
        <w:rPr>
          <w:rFonts w:ascii="Tahoma" w:hAnsi="Tahoma" w:cs="Tahoma"/>
          <w:sz w:val="24"/>
          <w:szCs w:val="24"/>
          <w:u w:val="single"/>
        </w:rPr>
        <w:t>Work during FY 2020</w:t>
      </w:r>
    </w:p>
    <w:p w14:paraId="6104C779" w14:textId="14440319"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Three expert reviewers completed their evaluations through SurveyMonkey®. The sites of the reviewers </w:t>
      </w:r>
      <w:r>
        <w:rPr>
          <w:rFonts w:ascii="Tahoma" w:hAnsi="Tahoma" w:cs="Tahoma"/>
          <w:sz w:val="24"/>
          <w:szCs w:val="24"/>
        </w:rPr>
        <w:t>were</w:t>
      </w:r>
      <w:r w:rsidRPr="00CD6514">
        <w:rPr>
          <w:rFonts w:ascii="Tahoma" w:hAnsi="Tahoma" w:cs="Tahoma"/>
          <w:sz w:val="24"/>
          <w:szCs w:val="24"/>
        </w:rPr>
        <w:t xml:space="preserve"> North Carolina (1), South Carolina (1), and Iowa (1). Reviewers were chosen based on their experience with Nemeth Code and/or UEB Math Code and experience teaching students with visual impairments. The surveys were completed and returned in October and November of 2019. </w:t>
      </w:r>
    </w:p>
    <w:p w14:paraId="0F654A79" w14:textId="77777777" w:rsidR="00CD6514" w:rsidRPr="00CD6514" w:rsidRDefault="00CD6514" w:rsidP="00CD6514">
      <w:pPr>
        <w:spacing w:after="0" w:line="240" w:lineRule="auto"/>
        <w:jc w:val="left"/>
        <w:rPr>
          <w:rFonts w:ascii="Tahoma" w:hAnsi="Tahoma" w:cs="Tahoma"/>
          <w:sz w:val="24"/>
          <w:szCs w:val="24"/>
        </w:rPr>
      </w:pPr>
    </w:p>
    <w:p w14:paraId="3BE6AB72"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Expert reviewers were also asked to make specific suggestions for how the product could be improved, and reviewers made specific suggestions for improvements and modifications to the content. Reviewers were also asked to evaluate the accuracy of the braille and print symbols for both the UEB and Nemeth Sheets. They suggested symbols they would like to see added or removed and made suggestions for improvements.</w:t>
      </w:r>
    </w:p>
    <w:p w14:paraId="1B4C03B1"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 </w:t>
      </w:r>
    </w:p>
    <w:p w14:paraId="4E365785" w14:textId="2098EAD6"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Overall</w:t>
      </w:r>
      <w:r>
        <w:rPr>
          <w:rFonts w:ascii="Tahoma" w:hAnsi="Tahoma" w:cs="Tahoma"/>
          <w:sz w:val="24"/>
          <w:szCs w:val="24"/>
        </w:rPr>
        <w:t>,</w:t>
      </w:r>
      <w:r w:rsidRPr="00CD6514">
        <w:rPr>
          <w:rFonts w:ascii="Tahoma" w:hAnsi="Tahoma" w:cs="Tahoma"/>
          <w:sz w:val="24"/>
          <w:szCs w:val="24"/>
        </w:rPr>
        <w:t xml:space="preserve"> the product received favorable reviews with suggestions for minor technical/content improvements. There were suggestions for rearrangements and reorganization of the symbols with some disagreement </w:t>
      </w:r>
      <w:r>
        <w:rPr>
          <w:rFonts w:ascii="Tahoma" w:hAnsi="Tahoma" w:cs="Tahoma"/>
          <w:sz w:val="24"/>
          <w:szCs w:val="24"/>
        </w:rPr>
        <w:t>about where to place c</w:t>
      </w:r>
      <w:r w:rsidRPr="00CD6514">
        <w:rPr>
          <w:rFonts w:ascii="Tahoma" w:hAnsi="Tahoma" w:cs="Tahoma"/>
          <w:sz w:val="24"/>
          <w:szCs w:val="24"/>
        </w:rPr>
        <w:t>ertain symbols. The revised product title was also brought up, and the reviewers’ suggestions were considered.</w:t>
      </w:r>
    </w:p>
    <w:p w14:paraId="15C86854" w14:textId="77777777" w:rsidR="00CD6514" w:rsidRPr="00CD6514" w:rsidRDefault="00CD6514" w:rsidP="00CD6514">
      <w:pPr>
        <w:spacing w:after="0" w:line="240" w:lineRule="auto"/>
        <w:jc w:val="left"/>
        <w:rPr>
          <w:rFonts w:ascii="Tahoma" w:hAnsi="Tahoma" w:cs="Tahoma"/>
          <w:sz w:val="24"/>
          <w:szCs w:val="24"/>
        </w:rPr>
      </w:pPr>
    </w:p>
    <w:p w14:paraId="44571E48" w14:textId="333497D6"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In December 2019, the project leader scheduled a modifications meeting to discuss the results of the expert review and propose changes to the content. The group also discussed the binding of the product (spiral bound, stapled, or saddle stitched). The plan was to have the content completed by January. The group decided that spiral binding would be best for this product. It was also agreed that there would be two sets of the product: one set would be the print version of the </w:t>
      </w:r>
      <w:r>
        <w:rPr>
          <w:rFonts w:ascii="Tahoma" w:hAnsi="Tahoma" w:cs="Tahoma"/>
          <w:sz w:val="24"/>
          <w:szCs w:val="24"/>
        </w:rPr>
        <w:t xml:space="preserve">Nemeth sheet and the UEB sheet, and </w:t>
      </w:r>
      <w:r w:rsidRPr="00CD6514">
        <w:rPr>
          <w:rFonts w:ascii="Tahoma" w:hAnsi="Tahoma" w:cs="Tahoma"/>
          <w:sz w:val="24"/>
          <w:szCs w:val="24"/>
        </w:rPr>
        <w:t>one set would be the braille version of the Nemeth sheet and the UEB sheet. For the braille set, the cover would be print and the internal pages embossed. Each set, print and braille, would be separate catalog items. The plan was to have the content updates done by January.</w:t>
      </w:r>
    </w:p>
    <w:p w14:paraId="5D3179BC" w14:textId="77777777" w:rsidR="00CD6514" w:rsidRPr="00CD6514" w:rsidRDefault="00CD6514" w:rsidP="00CD6514">
      <w:pPr>
        <w:spacing w:after="0" w:line="240" w:lineRule="auto"/>
        <w:jc w:val="left"/>
        <w:rPr>
          <w:rFonts w:ascii="Tahoma" w:hAnsi="Tahoma" w:cs="Tahoma"/>
          <w:sz w:val="24"/>
          <w:szCs w:val="24"/>
        </w:rPr>
      </w:pPr>
    </w:p>
    <w:p w14:paraId="4E18095F" w14:textId="323F369E"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The project leader and research assistant compiled the results and met with the project consultant in January 2020 to decide which suggestions </w:t>
      </w:r>
      <w:r>
        <w:rPr>
          <w:rFonts w:ascii="Tahoma" w:hAnsi="Tahoma" w:cs="Tahoma"/>
          <w:sz w:val="24"/>
          <w:szCs w:val="24"/>
        </w:rPr>
        <w:t>to implement</w:t>
      </w:r>
      <w:r w:rsidRPr="00CD6514">
        <w:rPr>
          <w:rFonts w:ascii="Tahoma" w:hAnsi="Tahoma" w:cs="Tahoma"/>
          <w:sz w:val="24"/>
          <w:szCs w:val="24"/>
        </w:rPr>
        <w:t xml:space="preserve">. The name of the product was changed to Math Symbol Reference Booklets to accommodate the booklet style and the additional UEB booklet. Updates to the content were made and turned </w:t>
      </w:r>
      <w:r w:rsidRPr="00CD6514">
        <w:rPr>
          <w:rFonts w:ascii="Tahoma" w:hAnsi="Tahoma" w:cs="Tahoma"/>
          <w:sz w:val="24"/>
          <w:szCs w:val="24"/>
        </w:rPr>
        <w:lastRenderedPageBreak/>
        <w:t xml:space="preserve">over to Laura Greenwell in Graphic Design, who implemented the changes and created covers for the braille booklets. </w:t>
      </w:r>
    </w:p>
    <w:p w14:paraId="0B2C66D1" w14:textId="77777777" w:rsidR="00CD6514" w:rsidRPr="00CD6514" w:rsidRDefault="00CD6514" w:rsidP="00CD6514">
      <w:pPr>
        <w:spacing w:after="0" w:line="240" w:lineRule="auto"/>
        <w:jc w:val="left"/>
        <w:rPr>
          <w:rFonts w:ascii="Tahoma" w:hAnsi="Tahoma" w:cs="Tahoma"/>
          <w:sz w:val="24"/>
          <w:szCs w:val="24"/>
        </w:rPr>
      </w:pPr>
    </w:p>
    <w:p w14:paraId="41712995" w14:textId="29700A4A"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In February 2020, the clean file and PDF were turned over to the manufacturing specialist.</w:t>
      </w:r>
    </w:p>
    <w:p w14:paraId="2D5501D0" w14:textId="77777777" w:rsidR="00CD6514" w:rsidRPr="00CD6514" w:rsidRDefault="00CD6514" w:rsidP="00CD6514">
      <w:pPr>
        <w:spacing w:after="0" w:line="240" w:lineRule="auto"/>
        <w:jc w:val="left"/>
        <w:rPr>
          <w:rFonts w:ascii="Tahoma" w:hAnsi="Tahoma" w:cs="Tahoma"/>
          <w:sz w:val="24"/>
          <w:szCs w:val="24"/>
        </w:rPr>
      </w:pPr>
    </w:p>
    <w:p w14:paraId="31334362" w14:textId="4A4790C6"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In March, the braille file was sent back to the project leader for approval. Additional changes were requested for both the braille file and print file. Content was completed in May 2020. The braille files were completed in June, and these were sent to the manufacturing specialist. Tooling was completed in June.</w:t>
      </w:r>
    </w:p>
    <w:p w14:paraId="16ACD0A2" w14:textId="77777777" w:rsidR="00CD6514" w:rsidRPr="00CD6514" w:rsidRDefault="00CD6514" w:rsidP="00CD6514">
      <w:pPr>
        <w:spacing w:after="0" w:line="240" w:lineRule="auto"/>
        <w:jc w:val="left"/>
        <w:rPr>
          <w:rFonts w:ascii="Tahoma" w:hAnsi="Tahoma" w:cs="Tahoma"/>
          <w:sz w:val="24"/>
          <w:szCs w:val="24"/>
        </w:rPr>
      </w:pPr>
    </w:p>
    <w:p w14:paraId="7ECC9C02" w14:textId="77777777" w:rsidR="00CD6514" w:rsidRPr="00CD6514" w:rsidRDefault="00CD6514" w:rsidP="00CD6514">
      <w:pPr>
        <w:spacing w:after="0" w:line="240" w:lineRule="auto"/>
        <w:jc w:val="left"/>
        <w:rPr>
          <w:rFonts w:ascii="Tahoma" w:hAnsi="Tahoma" w:cs="Tahoma"/>
          <w:sz w:val="24"/>
          <w:szCs w:val="24"/>
        </w:rPr>
      </w:pPr>
      <w:r w:rsidRPr="00CD6514">
        <w:rPr>
          <w:rFonts w:ascii="Tahoma" w:hAnsi="Tahoma" w:cs="Tahoma"/>
          <w:sz w:val="24"/>
          <w:szCs w:val="24"/>
        </w:rPr>
        <w:t xml:space="preserve">A specifications meeting was held in August 2020, and the print and braille cover were added to the server. </w:t>
      </w:r>
    </w:p>
    <w:p w14:paraId="0A89EBAC" w14:textId="77777777" w:rsidR="00CD6514" w:rsidRPr="00CD6514" w:rsidRDefault="00CD6514" w:rsidP="00CD6514">
      <w:pPr>
        <w:spacing w:after="0" w:line="240" w:lineRule="auto"/>
        <w:jc w:val="left"/>
        <w:rPr>
          <w:rFonts w:ascii="Tahoma" w:hAnsi="Tahoma" w:cs="Tahoma"/>
          <w:sz w:val="24"/>
          <w:szCs w:val="24"/>
        </w:rPr>
      </w:pPr>
    </w:p>
    <w:p w14:paraId="6822CB2C" w14:textId="77777777" w:rsidR="00CD6514" w:rsidRPr="00CD6514" w:rsidRDefault="00CD6514" w:rsidP="00CD6514">
      <w:pPr>
        <w:spacing w:after="0" w:line="240" w:lineRule="auto"/>
        <w:jc w:val="left"/>
        <w:rPr>
          <w:rFonts w:ascii="Tahoma" w:hAnsi="Tahoma" w:cs="Tahoma"/>
          <w:sz w:val="24"/>
          <w:szCs w:val="24"/>
          <w:u w:val="single"/>
        </w:rPr>
      </w:pPr>
      <w:r w:rsidRPr="00CD6514">
        <w:rPr>
          <w:rFonts w:ascii="Tahoma" w:hAnsi="Tahoma" w:cs="Tahoma"/>
          <w:sz w:val="24"/>
          <w:szCs w:val="24"/>
          <w:u w:val="single"/>
        </w:rPr>
        <w:t>Work planned for FY 2021</w:t>
      </w:r>
    </w:p>
    <w:p w14:paraId="5518D5AF" w14:textId="3689D83E" w:rsidR="00BF4378" w:rsidRPr="00760116" w:rsidRDefault="00CD6514" w:rsidP="00CD6514">
      <w:pPr>
        <w:spacing w:after="0" w:line="240" w:lineRule="auto"/>
        <w:jc w:val="left"/>
        <w:rPr>
          <w:rFonts w:ascii="Tahoma" w:hAnsi="Tahoma" w:cs="Tahoma"/>
          <w:sz w:val="24"/>
          <w:szCs w:val="24"/>
          <w:highlight w:val="yellow"/>
        </w:rPr>
      </w:pPr>
      <w:r w:rsidRPr="00CD6514">
        <w:rPr>
          <w:rFonts w:ascii="Tahoma" w:hAnsi="Tahoma" w:cs="Tahoma"/>
          <w:sz w:val="24"/>
          <w:szCs w:val="24"/>
        </w:rPr>
        <w:t>A pilot run is set for December 2020 after which time the product will launch.</w:t>
      </w:r>
      <w:r w:rsidR="00BF4378" w:rsidRPr="00760116">
        <w:rPr>
          <w:rFonts w:ascii="Tahoma" w:hAnsi="Tahoma" w:cs="Tahoma"/>
          <w:sz w:val="24"/>
          <w:szCs w:val="24"/>
          <w:highlight w:val="yellow"/>
        </w:rPr>
        <w:t xml:space="preserve"> </w:t>
      </w:r>
    </w:p>
    <w:p w14:paraId="34CA7E3B" w14:textId="77777777" w:rsidR="00A100DC" w:rsidRPr="00760116" w:rsidRDefault="00A100DC" w:rsidP="00F964BE">
      <w:pPr>
        <w:pStyle w:val="Heading4"/>
        <w:rPr>
          <w:rFonts w:eastAsiaTheme="minorHAnsi"/>
          <w:highlight w:val="yellow"/>
        </w:rPr>
      </w:pPr>
    </w:p>
    <w:p w14:paraId="2BB1B41B" w14:textId="77777777" w:rsidR="00184D6C" w:rsidRPr="00E71188" w:rsidRDefault="00184D6C" w:rsidP="00184D6C">
      <w:pPr>
        <w:pStyle w:val="Heading4"/>
      </w:pPr>
      <w:bookmarkStart w:id="43" w:name="_Toc52780001"/>
      <w:r>
        <w:t>Practice2Master Abacus</w:t>
      </w:r>
      <w:bookmarkEnd w:id="43"/>
    </w:p>
    <w:p w14:paraId="5B574CA5" w14:textId="77777777" w:rsidR="00184D6C" w:rsidRPr="00E71188" w:rsidRDefault="00184D6C" w:rsidP="00184D6C">
      <w:pPr>
        <w:widowControl/>
        <w:adjustRightInd/>
        <w:spacing w:after="0" w:line="240" w:lineRule="auto"/>
        <w:jc w:val="center"/>
        <w:textAlignment w:val="auto"/>
        <w:rPr>
          <w:rFonts w:ascii="Tahoma" w:eastAsiaTheme="minorHAnsi" w:hAnsi="Tahoma" w:cs="Tahoma"/>
          <w:sz w:val="24"/>
          <w:szCs w:val="24"/>
        </w:rPr>
      </w:pPr>
      <w:r w:rsidRPr="00E71188">
        <w:rPr>
          <w:rFonts w:ascii="Tahoma" w:eastAsiaTheme="minorHAnsi" w:hAnsi="Tahoma" w:cs="Tahoma"/>
          <w:sz w:val="24"/>
          <w:szCs w:val="24"/>
        </w:rPr>
        <w:t>(</w:t>
      </w:r>
      <w:r>
        <w:rPr>
          <w:rFonts w:ascii="Tahoma" w:eastAsiaTheme="minorHAnsi" w:hAnsi="Tahoma" w:cs="Tahoma"/>
          <w:sz w:val="24"/>
          <w:szCs w:val="24"/>
        </w:rPr>
        <w:t>New</w:t>
      </w:r>
      <w:r w:rsidRPr="00E71188">
        <w:rPr>
          <w:rFonts w:ascii="Tahoma" w:eastAsiaTheme="minorHAnsi" w:hAnsi="Tahoma" w:cs="Tahoma"/>
          <w:sz w:val="24"/>
          <w:szCs w:val="24"/>
        </w:rPr>
        <w:t>)</w:t>
      </w:r>
    </w:p>
    <w:p w14:paraId="3F2431CE" w14:textId="77777777" w:rsidR="00184D6C" w:rsidRPr="00D4027D" w:rsidRDefault="00184D6C" w:rsidP="00184D6C">
      <w:pPr>
        <w:widowControl/>
        <w:adjustRightInd/>
        <w:spacing w:after="0" w:line="240" w:lineRule="auto"/>
        <w:jc w:val="left"/>
        <w:textAlignment w:val="auto"/>
        <w:rPr>
          <w:rFonts w:ascii="Tahoma" w:eastAsiaTheme="minorHAnsi" w:hAnsi="Tahoma" w:cs="Tahoma"/>
          <w:sz w:val="24"/>
          <w:szCs w:val="24"/>
          <w:highlight w:val="yellow"/>
        </w:rPr>
      </w:pPr>
    </w:p>
    <w:p w14:paraId="6A9779D6" w14:textId="77777777" w:rsidR="00184D6C" w:rsidRPr="005E52D5" w:rsidRDefault="00184D6C" w:rsidP="00184D6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5029E3F4"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r w:rsidRPr="00B07587">
        <w:rPr>
          <w:rFonts w:ascii="Tahoma" w:eastAsiaTheme="minorHAnsi" w:hAnsi="Tahoma" w:cs="Tahoma"/>
          <w:sz w:val="24"/>
          <w:szCs w:val="24"/>
        </w:rPr>
        <w:t>To provide students with visual impairments with an accessible and interactive abacus learning app</w:t>
      </w:r>
    </w:p>
    <w:p w14:paraId="721ADFFA"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p>
    <w:p w14:paraId="0C0F7FF2" w14:textId="77777777" w:rsidR="00184D6C" w:rsidRPr="005E52D5" w:rsidRDefault="00184D6C" w:rsidP="00184D6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49AC1FC9" w14:textId="77777777" w:rsidR="00184D6C" w:rsidRDefault="00184D6C" w:rsidP="00184D6C">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6B4C36B0" w14:textId="5968CA17" w:rsidR="00184D6C" w:rsidRDefault="00F73AB8" w:rsidP="00184D6C">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Lawrence Lovelace, iOS</w:t>
      </w:r>
      <w:r w:rsidR="00184D6C" w:rsidRPr="009545D5">
        <w:rPr>
          <w:rFonts w:ascii="Tahoma" w:eastAsiaTheme="minorHAnsi" w:hAnsi="Tahoma" w:cs="Tahoma"/>
          <w:sz w:val="24"/>
          <w:szCs w:val="24"/>
        </w:rPr>
        <w:t xml:space="preserve"> App Developer</w:t>
      </w:r>
    </w:p>
    <w:p w14:paraId="65DAE184" w14:textId="21F2A2DD" w:rsidR="00184D6C" w:rsidRDefault="00184D6C" w:rsidP="00184D6C">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John Karr,</w:t>
      </w:r>
      <w:r w:rsidR="00F73AB8">
        <w:rPr>
          <w:rFonts w:ascii="Tahoma" w:eastAsiaTheme="minorHAnsi" w:hAnsi="Tahoma" w:cs="Tahoma"/>
          <w:sz w:val="24"/>
          <w:szCs w:val="24"/>
        </w:rPr>
        <w:t xml:space="preserve"> iOS</w:t>
      </w:r>
      <w:r w:rsidRPr="009545D5">
        <w:rPr>
          <w:rFonts w:ascii="Tahoma" w:eastAsiaTheme="minorHAnsi" w:hAnsi="Tahoma" w:cs="Tahoma"/>
          <w:sz w:val="24"/>
          <w:szCs w:val="24"/>
        </w:rPr>
        <w:t xml:space="preserve"> App Developer</w:t>
      </w:r>
    </w:p>
    <w:p w14:paraId="190A6E3B" w14:textId="77777777" w:rsidR="00184D6C" w:rsidRDefault="00184D6C" w:rsidP="00184D6C">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Michael Jones, Research Assistant</w:t>
      </w:r>
    </w:p>
    <w:p w14:paraId="403388C7" w14:textId="77777777" w:rsidR="00184D6C" w:rsidRPr="009545D5" w:rsidRDefault="00184D6C" w:rsidP="00184D6C">
      <w:pPr>
        <w:widowControl/>
        <w:adjustRightInd/>
        <w:spacing w:after="0" w:line="240" w:lineRule="auto"/>
        <w:jc w:val="left"/>
        <w:rPr>
          <w:rFonts w:ascii="Tahoma" w:eastAsiaTheme="minorHAnsi" w:hAnsi="Tahoma" w:cs="Tahoma"/>
          <w:sz w:val="24"/>
          <w:szCs w:val="24"/>
        </w:rPr>
      </w:pPr>
      <w:r w:rsidRPr="009545D5">
        <w:rPr>
          <w:rFonts w:ascii="Tahoma" w:eastAsiaTheme="minorHAnsi" w:hAnsi="Tahoma" w:cs="Tahoma"/>
          <w:sz w:val="24"/>
          <w:szCs w:val="24"/>
        </w:rPr>
        <w:t>Matt Poppe, Graphic Designer</w:t>
      </w:r>
    </w:p>
    <w:p w14:paraId="14130EBD"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p>
    <w:p w14:paraId="3A293756" w14:textId="77777777" w:rsidR="00184D6C" w:rsidRPr="005E52D5" w:rsidRDefault="00184D6C" w:rsidP="00184D6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5A3CAD71" w14:textId="5921E640" w:rsidR="00184D6C" w:rsidRPr="007A4C52" w:rsidRDefault="00184D6C" w:rsidP="00184D6C">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The abacus is widely accepted in</w:t>
      </w:r>
      <w:r w:rsidRPr="007A4C52">
        <w:rPr>
          <w:rFonts w:ascii="Tahoma" w:eastAsiaTheme="minorHAnsi" w:hAnsi="Tahoma" w:cs="Tahoma"/>
          <w:sz w:val="24"/>
          <w:szCs w:val="24"/>
        </w:rPr>
        <w:t xml:space="preserve"> the field of </w:t>
      </w:r>
      <w:r>
        <w:rPr>
          <w:rFonts w:ascii="Tahoma" w:eastAsiaTheme="minorHAnsi" w:hAnsi="Tahoma" w:cs="Tahoma"/>
          <w:sz w:val="24"/>
          <w:szCs w:val="24"/>
        </w:rPr>
        <w:t xml:space="preserve">education of the visually impaired </w:t>
      </w:r>
      <w:r w:rsidRPr="007A4C52">
        <w:rPr>
          <w:rFonts w:ascii="Tahoma" w:eastAsiaTheme="minorHAnsi" w:hAnsi="Tahoma" w:cs="Tahoma"/>
          <w:sz w:val="24"/>
          <w:szCs w:val="24"/>
        </w:rPr>
        <w:t xml:space="preserve">as an important calculation learning tool for students who are blind. However, the learning curve is daunting not only for some students but also for many teachers of the visually impaired (TVIs). Factors such as </w:t>
      </w:r>
      <w:r>
        <w:rPr>
          <w:rFonts w:ascii="Tahoma" w:eastAsiaTheme="minorHAnsi" w:hAnsi="Tahoma" w:cs="Tahoma"/>
          <w:sz w:val="24"/>
          <w:szCs w:val="24"/>
        </w:rPr>
        <w:t xml:space="preserve">the </w:t>
      </w:r>
      <w:r w:rsidRPr="007A4C52">
        <w:rPr>
          <w:rFonts w:ascii="Tahoma" w:eastAsiaTheme="minorHAnsi" w:hAnsi="Tahoma" w:cs="Tahoma"/>
          <w:sz w:val="24"/>
          <w:szCs w:val="24"/>
        </w:rPr>
        <w:t>high caseload of itinerant TVIs also limit the amount of time teachers and students can spend on abacus learning.</w:t>
      </w:r>
    </w:p>
    <w:p w14:paraId="64D6A1AA" w14:textId="77777777" w:rsidR="00184D6C" w:rsidRPr="007A4C52" w:rsidRDefault="00184D6C" w:rsidP="00184D6C">
      <w:pPr>
        <w:widowControl/>
        <w:adjustRightInd/>
        <w:spacing w:after="0" w:line="240" w:lineRule="auto"/>
        <w:jc w:val="left"/>
        <w:rPr>
          <w:rFonts w:ascii="Tahoma" w:eastAsiaTheme="minorHAnsi" w:hAnsi="Tahoma" w:cs="Tahoma"/>
          <w:sz w:val="24"/>
          <w:szCs w:val="24"/>
        </w:rPr>
      </w:pPr>
    </w:p>
    <w:p w14:paraId="1904D9E4" w14:textId="624F5C81" w:rsidR="00184D6C" w:rsidRPr="007A4C52" w:rsidRDefault="00184D6C" w:rsidP="00184D6C">
      <w:pPr>
        <w:widowControl/>
        <w:adjustRightInd/>
        <w:spacing w:after="0" w:line="240" w:lineRule="auto"/>
        <w:jc w:val="left"/>
        <w:rPr>
          <w:rFonts w:ascii="Tahoma" w:eastAsiaTheme="minorHAnsi" w:hAnsi="Tahoma" w:cs="Tahoma"/>
          <w:sz w:val="24"/>
          <w:szCs w:val="24"/>
        </w:rPr>
      </w:pPr>
      <w:r w:rsidRPr="007A4C52">
        <w:rPr>
          <w:rFonts w:ascii="Tahoma" w:eastAsiaTheme="minorHAnsi" w:hAnsi="Tahoma" w:cs="Tahoma"/>
          <w:sz w:val="24"/>
          <w:szCs w:val="24"/>
        </w:rPr>
        <w:t>In a session at the 2017</w:t>
      </w:r>
      <w:r>
        <w:rPr>
          <w:rFonts w:ascii="Tahoma" w:eastAsiaTheme="minorHAnsi" w:hAnsi="Tahoma" w:cs="Tahoma"/>
          <w:sz w:val="24"/>
          <w:szCs w:val="24"/>
        </w:rPr>
        <w:t xml:space="preserve"> APH Annual M</w:t>
      </w:r>
      <w:r w:rsidRPr="007A4C52">
        <w:rPr>
          <w:rFonts w:ascii="Tahoma" w:eastAsiaTheme="minorHAnsi" w:hAnsi="Tahoma" w:cs="Tahoma"/>
          <w:sz w:val="24"/>
          <w:szCs w:val="24"/>
        </w:rPr>
        <w:t xml:space="preserve">eeting, participating TVIs suggested the creation of a new abacus learning tool. Different from existing tutorial books and demonstration videos, the tool is expected to combine instruction, practice, and drill together into one systematic and interactive curriculum and to enable self-learners to customize and monitor their study. The tool can be used not only by students but also by TVIs as a reference guide. </w:t>
      </w:r>
    </w:p>
    <w:p w14:paraId="6A27BF37" w14:textId="77777777" w:rsidR="00184D6C" w:rsidRPr="007A4C52" w:rsidRDefault="00184D6C" w:rsidP="00184D6C">
      <w:pPr>
        <w:widowControl/>
        <w:adjustRightInd/>
        <w:spacing w:after="0" w:line="240" w:lineRule="auto"/>
        <w:jc w:val="left"/>
        <w:rPr>
          <w:rFonts w:ascii="Tahoma" w:eastAsiaTheme="minorHAnsi" w:hAnsi="Tahoma" w:cs="Tahoma"/>
          <w:sz w:val="24"/>
          <w:szCs w:val="24"/>
        </w:rPr>
      </w:pPr>
    </w:p>
    <w:p w14:paraId="11DF9473" w14:textId="6D069CF8" w:rsidR="00184D6C" w:rsidRPr="007A4C52" w:rsidRDefault="00184D6C" w:rsidP="00184D6C">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 xml:space="preserve">Based on that suggestion, </w:t>
      </w:r>
      <w:r w:rsidRPr="007A4C52">
        <w:rPr>
          <w:rFonts w:ascii="Tahoma" w:eastAsiaTheme="minorHAnsi" w:hAnsi="Tahoma" w:cs="Tahoma"/>
          <w:sz w:val="24"/>
          <w:szCs w:val="24"/>
        </w:rPr>
        <w:t>Li Zhou submitted a new product proposal</w:t>
      </w:r>
      <w:r>
        <w:rPr>
          <w:rFonts w:ascii="Tahoma" w:eastAsiaTheme="minorHAnsi" w:hAnsi="Tahoma" w:cs="Tahoma"/>
          <w:sz w:val="24"/>
          <w:szCs w:val="24"/>
        </w:rPr>
        <w:t xml:space="preserve"> in October 2017 to create an</w:t>
      </w:r>
      <w:r w:rsidRPr="007A4C52">
        <w:rPr>
          <w:rFonts w:ascii="Tahoma" w:eastAsiaTheme="minorHAnsi" w:hAnsi="Tahoma" w:cs="Tahoma"/>
          <w:sz w:val="24"/>
          <w:szCs w:val="24"/>
        </w:rPr>
        <w:t xml:space="preserve"> abacus learning app named Practice2Master Abacus. The </w:t>
      </w:r>
      <w:r w:rsidR="00F73AB8">
        <w:rPr>
          <w:rFonts w:ascii="Tahoma" w:eastAsiaTheme="minorHAnsi" w:hAnsi="Tahoma" w:cs="Tahoma"/>
          <w:sz w:val="24"/>
          <w:szCs w:val="24"/>
        </w:rPr>
        <w:t>app is compatible with both iOS</w:t>
      </w:r>
      <w:r w:rsidRPr="007A4C52">
        <w:rPr>
          <w:rFonts w:ascii="Tahoma" w:eastAsiaTheme="minorHAnsi" w:hAnsi="Tahoma" w:cs="Tahoma"/>
          <w:sz w:val="24"/>
          <w:szCs w:val="24"/>
        </w:rPr>
        <w:t xml:space="preserve"> and Android® platforms. It includes systematic instructions based on the logical approach of abacus calculation and covers all four </w:t>
      </w:r>
      <w:r>
        <w:rPr>
          <w:rFonts w:ascii="Tahoma" w:eastAsiaTheme="minorHAnsi" w:hAnsi="Tahoma" w:cs="Tahoma"/>
          <w:sz w:val="24"/>
          <w:szCs w:val="24"/>
        </w:rPr>
        <w:t xml:space="preserve">arithmetic operations. </w:t>
      </w:r>
      <w:r w:rsidRPr="007A4C52">
        <w:rPr>
          <w:rFonts w:ascii="Tahoma" w:eastAsiaTheme="minorHAnsi" w:hAnsi="Tahoma" w:cs="Tahoma"/>
          <w:sz w:val="24"/>
          <w:szCs w:val="24"/>
        </w:rPr>
        <w:t xml:space="preserve">Students can use either app-generated problems or problems created by their teachers for practice and drill. </w:t>
      </w:r>
    </w:p>
    <w:p w14:paraId="494EAFBB" w14:textId="77777777" w:rsidR="00184D6C" w:rsidRPr="007A4C52" w:rsidRDefault="00184D6C" w:rsidP="00184D6C">
      <w:pPr>
        <w:widowControl/>
        <w:adjustRightInd/>
        <w:spacing w:after="0" w:line="240" w:lineRule="auto"/>
        <w:jc w:val="left"/>
        <w:rPr>
          <w:rFonts w:ascii="Tahoma" w:eastAsiaTheme="minorHAnsi" w:hAnsi="Tahoma" w:cs="Tahoma"/>
          <w:sz w:val="24"/>
          <w:szCs w:val="24"/>
        </w:rPr>
      </w:pPr>
    </w:p>
    <w:p w14:paraId="6AB87C5C" w14:textId="4FAC08B2" w:rsidR="00184D6C" w:rsidRPr="00BA152C" w:rsidRDefault="00184D6C" w:rsidP="00184D6C">
      <w:pPr>
        <w:widowControl/>
        <w:adjustRightInd/>
        <w:spacing w:after="0" w:line="240" w:lineRule="auto"/>
        <w:jc w:val="left"/>
        <w:rPr>
          <w:rFonts w:ascii="Tahoma" w:eastAsiaTheme="minorHAnsi" w:hAnsi="Tahoma" w:cs="Tahoma"/>
          <w:sz w:val="24"/>
          <w:szCs w:val="24"/>
        </w:rPr>
      </w:pPr>
      <w:r w:rsidRPr="007A4C52">
        <w:rPr>
          <w:rFonts w:ascii="Tahoma" w:eastAsiaTheme="minorHAnsi" w:hAnsi="Tahoma" w:cs="Tahoma"/>
          <w:sz w:val="24"/>
          <w:szCs w:val="24"/>
        </w:rPr>
        <w:t xml:space="preserve">The new product proposal was approved in 2018. </w:t>
      </w:r>
      <w:r>
        <w:rPr>
          <w:rFonts w:ascii="Tahoma" w:eastAsiaTheme="minorHAnsi" w:hAnsi="Tahoma" w:cs="Tahoma"/>
          <w:sz w:val="24"/>
          <w:szCs w:val="24"/>
        </w:rPr>
        <w:t>T</w:t>
      </w:r>
      <w:r w:rsidRPr="007A4C52">
        <w:rPr>
          <w:rFonts w:ascii="Tahoma" w:eastAsiaTheme="minorHAnsi" w:hAnsi="Tahoma" w:cs="Tahoma"/>
          <w:sz w:val="24"/>
          <w:szCs w:val="24"/>
        </w:rPr>
        <w:t>he project was put on-hold until June 2020.</w:t>
      </w:r>
    </w:p>
    <w:p w14:paraId="4287D70C" w14:textId="77777777" w:rsidR="00184D6C" w:rsidRPr="005E52D5" w:rsidRDefault="00184D6C" w:rsidP="00184D6C">
      <w:pPr>
        <w:widowControl/>
        <w:adjustRightInd/>
        <w:spacing w:after="0" w:line="240" w:lineRule="auto"/>
        <w:jc w:val="left"/>
        <w:rPr>
          <w:rFonts w:ascii="Tahoma" w:eastAsiaTheme="minorHAnsi" w:hAnsi="Tahoma" w:cs="Tahoma"/>
          <w:sz w:val="24"/>
          <w:szCs w:val="24"/>
        </w:rPr>
      </w:pPr>
    </w:p>
    <w:p w14:paraId="7051CA56" w14:textId="77777777" w:rsidR="00184D6C" w:rsidRPr="00EE50D6" w:rsidRDefault="00184D6C" w:rsidP="00184D6C">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2020</w:t>
      </w:r>
    </w:p>
    <w:p w14:paraId="0CCC436D" w14:textId="77777777" w:rsidR="00184D6C" w:rsidRPr="00EE50D6" w:rsidRDefault="00184D6C" w:rsidP="00184D6C">
      <w:pPr>
        <w:widowControl/>
        <w:adjustRightInd/>
        <w:spacing w:after="0" w:line="240" w:lineRule="auto"/>
        <w:jc w:val="left"/>
        <w:rPr>
          <w:rFonts w:ascii="Tahoma" w:eastAsiaTheme="minorHAnsi" w:hAnsi="Tahoma" w:cs="Tahoma"/>
          <w:sz w:val="24"/>
          <w:szCs w:val="24"/>
        </w:rPr>
      </w:pPr>
      <w:r w:rsidRPr="00FB5436">
        <w:rPr>
          <w:rFonts w:ascii="Tahoma" w:eastAsiaTheme="minorHAnsi" w:hAnsi="Tahoma" w:cs="Tahoma"/>
          <w:sz w:val="24"/>
          <w:szCs w:val="24"/>
        </w:rPr>
        <w:t xml:space="preserve">The project was on-hold for </w:t>
      </w:r>
      <w:r>
        <w:rPr>
          <w:rFonts w:ascii="Tahoma" w:eastAsiaTheme="minorHAnsi" w:hAnsi="Tahoma" w:cs="Tahoma"/>
          <w:sz w:val="24"/>
          <w:szCs w:val="24"/>
        </w:rPr>
        <w:t xml:space="preserve">the first half of </w:t>
      </w:r>
      <w:r w:rsidRPr="00FB5436">
        <w:rPr>
          <w:rFonts w:ascii="Tahoma" w:eastAsiaTheme="minorHAnsi" w:hAnsi="Tahoma" w:cs="Tahoma"/>
          <w:sz w:val="24"/>
          <w:szCs w:val="24"/>
        </w:rPr>
        <w:t xml:space="preserve">FY 2020. Work resumed in June 2020. </w:t>
      </w:r>
      <w:r>
        <w:rPr>
          <w:rFonts w:ascii="Tahoma" w:eastAsiaTheme="minorHAnsi" w:hAnsi="Tahoma" w:cs="Tahoma"/>
          <w:sz w:val="24"/>
          <w:szCs w:val="24"/>
        </w:rPr>
        <w:t>A Gate #2 Product Design Meeting was held in July 2020</w:t>
      </w:r>
      <w:r w:rsidRPr="00FB5436">
        <w:rPr>
          <w:rFonts w:ascii="Tahoma" w:eastAsiaTheme="minorHAnsi" w:hAnsi="Tahoma" w:cs="Tahoma"/>
          <w:sz w:val="24"/>
          <w:szCs w:val="24"/>
        </w:rPr>
        <w:t>.</w:t>
      </w:r>
      <w:r>
        <w:rPr>
          <w:rFonts w:ascii="Tahoma" w:eastAsiaTheme="minorHAnsi" w:hAnsi="Tahoma" w:cs="Tahoma"/>
          <w:sz w:val="24"/>
          <w:szCs w:val="24"/>
        </w:rPr>
        <w:t xml:space="preserve"> Then programmers were assigned to this project. </w:t>
      </w:r>
    </w:p>
    <w:p w14:paraId="13435B95" w14:textId="77777777" w:rsidR="00184D6C" w:rsidRPr="00EE50D6" w:rsidRDefault="00184D6C" w:rsidP="00184D6C">
      <w:pPr>
        <w:widowControl/>
        <w:adjustRightInd/>
        <w:spacing w:after="0" w:line="240" w:lineRule="auto"/>
        <w:jc w:val="left"/>
        <w:rPr>
          <w:rFonts w:ascii="Tahoma" w:eastAsiaTheme="minorHAnsi" w:hAnsi="Tahoma" w:cs="Tahoma"/>
          <w:sz w:val="24"/>
          <w:szCs w:val="24"/>
        </w:rPr>
      </w:pPr>
    </w:p>
    <w:p w14:paraId="1A1D1256" w14:textId="77777777" w:rsidR="00184D6C" w:rsidRPr="00EE50D6" w:rsidRDefault="00184D6C" w:rsidP="00184D6C">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2021</w:t>
      </w:r>
    </w:p>
    <w:p w14:paraId="6855315A" w14:textId="61FF7CB1" w:rsidR="00184D6C" w:rsidRDefault="00184D6C" w:rsidP="00184D6C">
      <w:pPr>
        <w:spacing w:after="0" w:line="240" w:lineRule="auto"/>
        <w:jc w:val="left"/>
        <w:rPr>
          <w:rFonts w:ascii="Tahoma" w:eastAsiaTheme="minorHAnsi" w:hAnsi="Tahoma" w:cs="Tahoma"/>
          <w:sz w:val="24"/>
          <w:szCs w:val="24"/>
        </w:rPr>
      </w:pPr>
      <w:r>
        <w:rPr>
          <w:rFonts w:ascii="Tahoma" w:eastAsiaTheme="minorHAnsi" w:hAnsi="Tahoma" w:cs="Tahoma"/>
          <w:sz w:val="24"/>
          <w:szCs w:val="24"/>
        </w:rPr>
        <w:t>A beta version of the app will be created. F</w:t>
      </w:r>
      <w:r w:rsidRPr="00585F32">
        <w:rPr>
          <w:rFonts w:ascii="Tahoma" w:eastAsiaTheme="minorHAnsi" w:hAnsi="Tahoma" w:cs="Tahoma"/>
          <w:sz w:val="24"/>
          <w:szCs w:val="24"/>
        </w:rPr>
        <w:t>ield test</w:t>
      </w:r>
      <w:r>
        <w:rPr>
          <w:rFonts w:ascii="Tahoma" w:eastAsiaTheme="minorHAnsi" w:hAnsi="Tahoma" w:cs="Tahoma"/>
          <w:sz w:val="24"/>
          <w:szCs w:val="24"/>
        </w:rPr>
        <w:t>ing</w:t>
      </w:r>
      <w:r w:rsidRPr="00585F32">
        <w:rPr>
          <w:rFonts w:ascii="Tahoma" w:eastAsiaTheme="minorHAnsi" w:hAnsi="Tahoma" w:cs="Tahoma"/>
          <w:sz w:val="24"/>
          <w:szCs w:val="24"/>
        </w:rPr>
        <w:t xml:space="preserve"> will be conducted. </w:t>
      </w:r>
      <w:r>
        <w:rPr>
          <w:rFonts w:ascii="Tahoma" w:eastAsiaTheme="minorHAnsi" w:hAnsi="Tahoma" w:cs="Tahoma"/>
          <w:sz w:val="24"/>
          <w:szCs w:val="24"/>
        </w:rPr>
        <w:t xml:space="preserve">The </w:t>
      </w:r>
      <w:r w:rsidRPr="005A3AF0">
        <w:rPr>
          <w:rFonts w:ascii="Tahoma" w:eastAsiaTheme="minorHAnsi" w:hAnsi="Tahoma" w:cs="Tahoma"/>
          <w:sz w:val="24"/>
          <w:szCs w:val="24"/>
        </w:rPr>
        <w:t xml:space="preserve">app will </w:t>
      </w:r>
      <w:r>
        <w:rPr>
          <w:rFonts w:ascii="Tahoma" w:eastAsiaTheme="minorHAnsi" w:hAnsi="Tahoma" w:cs="Tahoma"/>
          <w:sz w:val="24"/>
          <w:szCs w:val="24"/>
        </w:rPr>
        <w:t>be finalized according to testers’</w:t>
      </w:r>
      <w:r w:rsidRPr="005A3AF0">
        <w:rPr>
          <w:rFonts w:ascii="Tahoma" w:eastAsiaTheme="minorHAnsi" w:hAnsi="Tahoma" w:cs="Tahoma"/>
          <w:sz w:val="24"/>
          <w:szCs w:val="24"/>
        </w:rPr>
        <w:t xml:space="preserve"> feedback. Then the app will be released</w:t>
      </w:r>
      <w:r>
        <w:rPr>
          <w:rFonts w:ascii="Tahoma" w:eastAsiaTheme="minorHAnsi" w:hAnsi="Tahoma" w:cs="Tahoma"/>
          <w:sz w:val="24"/>
          <w:szCs w:val="24"/>
        </w:rPr>
        <w:t>.</w:t>
      </w:r>
    </w:p>
    <w:p w14:paraId="75759EAC" w14:textId="77777777" w:rsidR="00E71188" w:rsidRPr="00760116" w:rsidRDefault="00E71188" w:rsidP="00265DEE">
      <w:pPr>
        <w:widowControl/>
        <w:adjustRightInd/>
        <w:spacing w:after="0" w:line="240" w:lineRule="auto"/>
        <w:jc w:val="left"/>
        <w:textAlignment w:val="auto"/>
        <w:rPr>
          <w:rFonts w:ascii="Tahoma" w:eastAsiaTheme="minorHAnsi" w:hAnsi="Tahoma" w:cs="Tahoma"/>
          <w:sz w:val="24"/>
          <w:szCs w:val="24"/>
          <w:highlight w:val="yellow"/>
          <w:u w:val="single"/>
        </w:rPr>
      </w:pPr>
    </w:p>
    <w:p w14:paraId="64EE3848" w14:textId="77777777" w:rsidR="00D51F1C" w:rsidRPr="00760116" w:rsidRDefault="00D51F1C" w:rsidP="00804507">
      <w:pPr>
        <w:spacing w:after="0" w:line="240" w:lineRule="auto"/>
        <w:jc w:val="left"/>
        <w:rPr>
          <w:rFonts w:ascii="Tahoma" w:eastAsia="Calibri" w:hAnsi="Tahoma" w:cs="Tahoma"/>
          <w:sz w:val="24"/>
          <w:highlight w:val="yellow"/>
        </w:rPr>
      </w:pPr>
    </w:p>
    <w:p w14:paraId="21F20045" w14:textId="77777777" w:rsidR="00957150" w:rsidRPr="00403D09" w:rsidRDefault="008D43AE" w:rsidP="00DC4B16">
      <w:pPr>
        <w:pStyle w:val="Heading2"/>
        <w:tabs>
          <w:tab w:val="clear" w:pos="-720"/>
        </w:tabs>
      </w:pPr>
      <w:bookmarkStart w:id="44" w:name="_Toc52780002"/>
      <w:r w:rsidRPr="00403D09">
        <w:t>PHYSICAL EDUCATION / HEALTH</w:t>
      </w:r>
      <w:bookmarkEnd w:id="44"/>
    </w:p>
    <w:p w14:paraId="5C010FF0" w14:textId="77777777" w:rsidR="00957150" w:rsidRPr="00760116" w:rsidRDefault="00957150" w:rsidP="00F964BE">
      <w:pPr>
        <w:keepNext/>
        <w:keepLines/>
        <w:tabs>
          <w:tab w:val="left" w:pos="-720"/>
        </w:tabs>
        <w:suppressAutoHyphens/>
        <w:spacing w:after="0" w:line="240" w:lineRule="auto"/>
        <w:jc w:val="center"/>
        <w:outlineLvl w:val="1"/>
        <w:rPr>
          <w:rFonts w:ascii="Tahoma" w:hAnsi="Tahoma" w:cs="Tahoma"/>
          <w:b/>
          <w:snapToGrid w:val="0"/>
          <w:color w:val="000000"/>
          <w:sz w:val="24"/>
          <w:szCs w:val="24"/>
          <w:highlight w:val="yellow"/>
          <w:u w:val="single"/>
        </w:rPr>
      </w:pPr>
      <w:bookmarkStart w:id="45" w:name="_Toc303163696"/>
    </w:p>
    <w:bookmarkEnd w:id="45"/>
    <w:p w14:paraId="73FCF984" w14:textId="77777777" w:rsidR="00F73AB8" w:rsidRDefault="00F73AB8" w:rsidP="00F964BE">
      <w:pPr>
        <w:pStyle w:val="Heading4"/>
      </w:pPr>
    </w:p>
    <w:p w14:paraId="474541EA" w14:textId="5988573A" w:rsidR="00C8674E" w:rsidRPr="00E007A7" w:rsidRDefault="00474198" w:rsidP="00F964BE">
      <w:pPr>
        <w:pStyle w:val="Heading4"/>
      </w:pPr>
      <w:bookmarkStart w:id="46" w:name="_Toc52780003"/>
      <w:r w:rsidRPr="00E007A7">
        <w:t>Health Education for Students With Visual Impairments</w:t>
      </w:r>
      <w:r w:rsidR="00C8674E" w:rsidRPr="00E007A7">
        <w:t>: A Guidebook for Teachers</w:t>
      </w:r>
      <w:r w:rsidR="00E007A7">
        <w:t xml:space="preserve"> and </w:t>
      </w:r>
      <w:r w:rsidR="00E007A7" w:rsidRPr="00E007A7">
        <w:t>Health Education Tactile Graphics</w:t>
      </w:r>
      <w:bookmarkEnd w:id="46"/>
    </w:p>
    <w:p w14:paraId="46FE7D95" w14:textId="77777777" w:rsidR="00474198" w:rsidRPr="00E007A7" w:rsidRDefault="00C8674E" w:rsidP="00C8674E">
      <w:pPr>
        <w:spacing w:after="0" w:line="240" w:lineRule="auto"/>
        <w:jc w:val="center"/>
        <w:rPr>
          <w:rFonts w:ascii="Tahoma" w:hAnsi="Tahoma" w:cs="Tahoma"/>
          <w:sz w:val="24"/>
        </w:rPr>
      </w:pPr>
      <w:r w:rsidRPr="00E007A7">
        <w:rPr>
          <w:rFonts w:ascii="Tahoma" w:hAnsi="Tahoma" w:cs="Tahoma"/>
          <w:sz w:val="24"/>
        </w:rPr>
        <w:t>Formerly Health Education for Students With Visual Impairments Teacher’s Manual</w:t>
      </w:r>
    </w:p>
    <w:p w14:paraId="2C249339" w14:textId="77777777" w:rsidR="00474198" w:rsidRPr="00E007A7" w:rsidRDefault="00474198" w:rsidP="00F964BE">
      <w:pPr>
        <w:widowControl/>
        <w:adjustRightInd/>
        <w:spacing w:after="0" w:line="240" w:lineRule="auto"/>
        <w:jc w:val="center"/>
        <w:textAlignment w:val="auto"/>
        <w:rPr>
          <w:rFonts w:ascii="Tahoma" w:eastAsia="Calibri" w:hAnsi="Tahoma" w:cs="Tahoma"/>
          <w:sz w:val="24"/>
        </w:rPr>
      </w:pPr>
      <w:r w:rsidRPr="00E007A7">
        <w:rPr>
          <w:rFonts w:ascii="Tahoma" w:eastAsia="Calibri" w:hAnsi="Tahoma" w:cs="Tahoma"/>
          <w:sz w:val="24"/>
        </w:rPr>
        <w:t>(</w:t>
      </w:r>
      <w:r w:rsidR="00EF7749" w:rsidRPr="00E007A7">
        <w:rPr>
          <w:rFonts w:ascii="Tahoma" w:eastAsia="Calibri" w:hAnsi="Tahoma" w:cs="Tahoma"/>
          <w:sz w:val="24"/>
        </w:rPr>
        <w:t>Continued</w:t>
      </w:r>
      <w:r w:rsidRPr="00E007A7">
        <w:rPr>
          <w:rFonts w:ascii="Tahoma" w:eastAsia="Calibri" w:hAnsi="Tahoma" w:cs="Tahoma"/>
          <w:sz w:val="24"/>
        </w:rPr>
        <w:t>)</w:t>
      </w:r>
    </w:p>
    <w:p w14:paraId="1230C03C" w14:textId="77777777" w:rsidR="00474198" w:rsidRPr="00760116" w:rsidRDefault="00474198" w:rsidP="00F964BE">
      <w:pPr>
        <w:widowControl/>
        <w:adjustRightInd/>
        <w:spacing w:after="0" w:line="240" w:lineRule="auto"/>
        <w:jc w:val="left"/>
        <w:textAlignment w:val="auto"/>
        <w:rPr>
          <w:rFonts w:ascii="Tahoma" w:eastAsia="Calibri" w:hAnsi="Tahoma" w:cs="Tahoma"/>
          <w:sz w:val="24"/>
          <w:highlight w:val="yellow"/>
        </w:rPr>
      </w:pPr>
    </w:p>
    <w:p w14:paraId="7ED7EF04"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u w:val="single"/>
        </w:rPr>
        <w:t>Purpose</w:t>
      </w:r>
    </w:p>
    <w:p w14:paraId="3CF96982"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To provide teachers of the visually impaired (TVIs) and classroom teachers with a guidebook and a set of vacuum-formed tactile graphics to assist in teaching health education curricula to students with visual impairments</w:t>
      </w:r>
    </w:p>
    <w:p w14:paraId="47518036"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1CB0653F" w14:textId="77777777" w:rsidR="00E007A7" w:rsidRPr="00E007A7" w:rsidRDefault="00E007A7" w:rsidP="00E007A7">
      <w:pPr>
        <w:widowControl/>
        <w:adjustRightInd/>
        <w:spacing w:after="0" w:line="240" w:lineRule="auto"/>
        <w:jc w:val="left"/>
        <w:textAlignment w:val="auto"/>
        <w:rPr>
          <w:rFonts w:ascii="Tahoma" w:eastAsia="Calibri" w:hAnsi="Tahoma" w:cs="Tahoma"/>
          <w:sz w:val="24"/>
          <w:u w:val="single"/>
        </w:rPr>
      </w:pPr>
      <w:r w:rsidRPr="00E007A7">
        <w:rPr>
          <w:rFonts w:ascii="Tahoma" w:eastAsia="Calibri" w:hAnsi="Tahoma" w:cs="Tahoma"/>
          <w:sz w:val="24"/>
          <w:u w:val="single"/>
        </w:rPr>
        <w:t>Project Staff</w:t>
      </w:r>
    </w:p>
    <w:p w14:paraId="3628DC42"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Rosanne Hoffmann, STEM Project Leader</w:t>
      </w:r>
    </w:p>
    <w:p w14:paraId="5896968F"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Fred Otto, Tactile Learning Project Leader</w:t>
      </w:r>
    </w:p>
    <w:p w14:paraId="241AC9D6"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Monica Vaught-Compton, Consultant</w:t>
      </w:r>
    </w:p>
    <w:p w14:paraId="32BDE112"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Adam Clark, Manufacturing Specialist</w:t>
      </w:r>
    </w:p>
    <w:p w14:paraId="39705092"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Jeffrey Williams, Manufacturing Specialist</w:t>
      </w:r>
    </w:p>
    <w:p w14:paraId="24CFD37F"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Katherine Corcoran, Model Maker</w:t>
      </w:r>
    </w:p>
    <w:p w14:paraId="53F17C89"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Frank Hayden, Director of Technical &amp; Manufacturing Research</w:t>
      </w:r>
    </w:p>
    <w:p w14:paraId="724385F5"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Tiffany Wild, Consultant</w:t>
      </w:r>
    </w:p>
    <w:p w14:paraId="23770151"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Gaylen Kapperman, Consultant</w:t>
      </w:r>
    </w:p>
    <w:p w14:paraId="277A36E7"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lastRenderedPageBreak/>
        <w:t>Stacy Kelly, Consultant</w:t>
      </w:r>
    </w:p>
    <w:p w14:paraId="1698F16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Alison Brewer, Consultant</w:t>
      </w:r>
    </w:p>
    <w:p w14:paraId="047263E0"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Sanja Ilic, Consultant</w:t>
      </w:r>
    </w:p>
    <w:p w14:paraId="336E3F39"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Kimberly Dotseth, Consultant</w:t>
      </w:r>
    </w:p>
    <w:p w14:paraId="277C460D"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Robert Conaghan, Technology Project Specialist</w:t>
      </w:r>
    </w:p>
    <w:p w14:paraId="65981A1E"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James Barker, Multimedia Producer</w:t>
      </w:r>
    </w:p>
    <w:p w14:paraId="172ECFFC" w14:textId="77777777" w:rsidR="00E007A7" w:rsidRPr="00E007A7" w:rsidRDefault="00E007A7" w:rsidP="00E007A7">
      <w:pPr>
        <w:widowControl/>
        <w:adjustRightInd/>
        <w:spacing w:after="0" w:line="240" w:lineRule="auto"/>
        <w:jc w:val="left"/>
        <w:textAlignment w:val="auto"/>
        <w:rPr>
          <w:rFonts w:ascii="Tahoma" w:eastAsia="Calibri" w:hAnsi="Tahoma" w:cs="Tahoma"/>
          <w:sz w:val="24"/>
          <w:szCs w:val="24"/>
        </w:rPr>
      </w:pPr>
      <w:r w:rsidRPr="00E007A7">
        <w:rPr>
          <w:rFonts w:ascii="Tahoma" w:eastAsia="Calibri" w:hAnsi="Tahoma" w:cs="Tahoma"/>
          <w:sz w:val="24"/>
        </w:rPr>
        <w:t xml:space="preserve">Anthony D. Jones, </w:t>
      </w:r>
      <w:r w:rsidRPr="00E007A7">
        <w:rPr>
          <w:rFonts w:ascii="Tahoma" w:eastAsia="Calibri" w:hAnsi="Tahoma" w:cs="Tahoma"/>
          <w:sz w:val="24"/>
          <w:szCs w:val="24"/>
        </w:rPr>
        <w:t>Art Production/Design Manager</w:t>
      </w:r>
    </w:p>
    <w:p w14:paraId="79EDBD47" w14:textId="77777777" w:rsidR="00E007A7" w:rsidRPr="00E007A7" w:rsidRDefault="00E007A7" w:rsidP="00E007A7">
      <w:pPr>
        <w:widowControl/>
        <w:adjustRightInd/>
        <w:spacing w:after="0" w:line="240" w:lineRule="auto"/>
        <w:jc w:val="left"/>
        <w:textAlignment w:val="auto"/>
        <w:rPr>
          <w:rFonts w:ascii="Tahoma" w:eastAsia="Calibri" w:hAnsi="Tahoma" w:cs="Tahoma"/>
          <w:color w:val="FF0000"/>
          <w:sz w:val="24"/>
        </w:rPr>
      </w:pPr>
      <w:r w:rsidRPr="00E007A7">
        <w:rPr>
          <w:rFonts w:ascii="Tahoma" w:eastAsia="Calibri" w:hAnsi="Tahoma" w:cs="Tahoma"/>
          <w:sz w:val="24"/>
          <w:szCs w:val="24"/>
        </w:rPr>
        <w:t>Victoria A. M. Klotz, Illustrator</w:t>
      </w:r>
    </w:p>
    <w:p w14:paraId="3083389E"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Laura Greenwell, Graphic Design</w:t>
      </w:r>
    </w:p>
    <w:p w14:paraId="351FC790"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Matt Poppe, Graphic Design</w:t>
      </w:r>
    </w:p>
    <w:p w14:paraId="1F37A1B4" w14:textId="688B4B15" w:rsidR="00E007A7" w:rsidRPr="00E007A7" w:rsidRDefault="008018D2" w:rsidP="00E007A7">
      <w:pPr>
        <w:widowControl/>
        <w:adjustRightInd/>
        <w:spacing w:after="0" w:line="240" w:lineRule="auto"/>
        <w:jc w:val="left"/>
        <w:textAlignment w:val="auto"/>
        <w:rPr>
          <w:rFonts w:ascii="Tahoma" w:eastAsia="Calibri" w:hAnsi="Tahoma" w:cs="Tahoma"/>
          <w:sz w:val="24"/>
          <w:highlight w:val="yellow"/>
        </w:rPr>
      </w:pPr>
      <w:r>
        <w:rPr>
          <w:rFonts w:ascii="Tahoma" w:eastAsia="Calibri" w:hAnsi="Tahoma" w:cs="Tahoma"/>
          <w:sz w:val="24"/>
        </w:rPr>
        <w:t>INgrid Design</w:t>
      </w:r>
      <w:r w:rsidR="00E007A7" w:rsidRPr="00E007A7">
        <w:rPr>
          <w:rFonts w:ascii="Tahoma" w:eastAsia="Calibri" w:hAnsi="Tahoma" w:cs="Tahoma"/>
          <w:sz w:val="24"/>
        </w:rPr>
        <w:t>, Graphic Design</w:t>
      </w:r>
    </w:p>
    <w:p w14:paraId="34432752" w14:textId="77777777" w:rsidR="00E007A7" w:rsidRPr="00E007A7" w:rsidRDefault="00E007A7" w:rsidP="00E007A7">
      <w:pPr>
        <w:widowControl/>
        <w:adjustRightInd/>
        <w:spacing w:after="0" w:line="240" w:lineRule="auto"/>
        <w:jc w:val="left"/>
        <w:textAlignment w:val="auto"/>
        <w:rPr>
          <w:rFonts w:ascii="Tahoma" w:eastAsia="Calibri" w:hAnsi="Tahoma" w:cs="Tahoma"/>
          <w:sz w:val="24"/>
          <w:highlight w:val="yellow"/>
        </w:rPr>
      </w:pPr>
    </w:p>
    <w:p w14:paraId="0F483FB8" w14:textId="77777777" w:rsidR="00E007A7" w:rsidRPr="00E007A7" w:rsidRDefault="00E007A7" w:rsidP="00E007A7">
      <w:pPr>
        <w:widowControl/>
        <w:adjustRightInd/>
        <w:spacing w:after="0" w:line="240" w:lineRule="auto"/>
        <w:jc w:val="left"/>
        <w:textAlignment w:val="auto"/>
        <w:rPr>
          <w:rFonts w:ascii="Tahoma" w:eastAsia="Calibri" w:hAnsi="Tahoma" w:cs="Tahoma"/>
          <w:sz w:val="24"/>
          <w:u w:val="single"/>
        </w:rPr>
      </w:pPr>
      <w:r w:rsidRPr="00E007A7">
        <w:rPr>
          <w:rFonts w:ascii="Tahoma" w:eastAsia="Calibri" w:hAnsi="Tahoma" w:cs="Tahoma"/>
          <w:sz w:val="24"/>
          <w:u w:val="single"/>
        </w:rPr>
        <w:t>Background</w:t>
      </w:r>
    </w:p>
    <w:p w14:paraId="61C141E5"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Gatherings of professionals in the vision impairment field since 2011 revealed a need for adaptive and educational support for individuals teaching the various aspects of health education to students with visual impairments. Recent published research and input from educators at residential schools for the blind and public schools confirmed this need. </w:t>
      </w:r>
      <w:r w:rsidRPr="00E007A7">
        <w:rPr>
          <w:rFonts w:ascii="Tahoma" w:eastAsia="Calibri" w:hAnsi="Tahoma" w:cs="Tahoma"/>
          <w:i/>
          <w:iCs/>
          <w:sz w:val="24"/>
        </w:rPr>
        <w:t>Health Education for Students With Visual Impairments: A Guidebook for Teachers</w:t>
      </w:r>
      <w:r w:rsidRPr="00E007A7">
        <w:rPr>
          <w:rFonts w:ascii="Tahoma" w:eastAsia="Calibri" w:hAnsi="Tahoma" w:cs="Tahoma"/>
          <w:sz w:val="24"/>
        </w:rPr>
        <w:t xml:space="preserve"> is designed to assist K-12 classroom teachers, TVIs, and health education teachers to adapt existing health education curricula for students with visual impairments. Because of the sensitive nature of the curriculum content (e.g., human anatomy, reproduction, etc.) and the teaching challenges presented by visual impairment, health education curricula require special adaptations in order to make this content accessible and appropriate for the population of visually impaired students. This guidebook provides a framework for teaching health education that includes topical background information, pre-teaching concepts, links to pertinent videos and web pages, and resource guides. The product also includes a flash drive containing short videos on specific aspects of sex education, in addition to accessible versions of the guidebook (HTML and BRF). The curriculum areas for adaptation, which also correspond to the five chapters, include diet and nutrition, personal health, sex education, communicable and noncommunicable diseases and disease prevention, and injury prevention and safety. </w:t>
      </w:r>
    </w:p>
    <w:p w14:paraId="4E09D60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6A653464"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Work began on this project in February 2015. The authors, Tiffany Wild, Gaylen Kapperman, Stacy Kelly, Sanja Ilic, and Alison Brewer completed the first drafts of the five chapters described above in August 2015. The editors (Rosanne Hoffmann and Monica Vaught-Compton) added a resource guide including sources for products and models as well as informational links at the end of each chapter. Video scripts highlighting hand washing and food safety, preparation, and shopping, originally written by the authors, were abandoned when appropriate videos with the same content were identified on YouTube™. </w:t>
      </w:r>
    </w:p>
    <w:p w14:paraId="4797DCB5" w14:textId="77777777" w:rsidR="00E007A7" w:rsidRPr="00E007A7" w:rsidRDefault="00E007A7" w:rsidP="00E007A7">
      <w:pPr>
        <w:widowControl/>
        <w:adjustRightInd/>
        <w:spacing w:after="0" w:line="240" w:lineRule="auto"/>
        <w:jc w:val="left"/>
        <w:textAlignment w:val="auto"/>
        <w:rPr>
          <w:rFonts w:ascii="Tahoma" w:eastAsia="Calibri" w:hAnsi="Tahoma" w:cs="Tahoma"/>
          <w:sz w:val="24"/>
          <w:u w:val="single"/>
        </w:rPr>
      </w:pPr>
    </w:p>
    <w:p w14:paraId="27FAF9AD"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During the fall of 2015, Hoffmann and Vaught-Compton edited all chapters of the guidebook and prepared prototypes of print copies in three-ring binders for field testing. </w:t>
      </w:r>
      <w:r w:rsidRPr="00E007A7">
        <w:rPr>
          <w:rFonts w:ascii="Tahoma" w:eastAsia="Calibri" w:hAnsi="Tahoma" w:cs="Tahoma"/>
          <w:sz w:val="24"/>
        </w:rPr>
        <w:lastRenderedPageBreak/>
        <w:t xml:space="preserve">Kelly and Kapperman investigated the possibility of 3-D printing models needed for the chapter on sex education, but abandoned this idea in light of the high cost of the design process. Instead, Kelly and Kapperman worked with Kimberly Dotseth to prepare teacher-made models of male and female genitalia and internal anatomy using simple and easily obtainable materials from hardware and discount stores. Detailed instructions with labeled photographs for building the models composed a large section of the sex education chapter. James Barker, Kelly, Kapperman, and Dotseth prepared 22 videos demonstrating the construction and appropriate uses of the teacher-made and commercial models. All 22 videos were loaded onto flash drives along with a digital version of the guidebook and BRF files of four age-appropriate sex education books. </w:t>
      </w:r>
    </w:p>
    <w:p w14:paraId="6249273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2B72E3E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Field testers and expert reviewers were solicited via the November 2015 </w:t>
      </w:r>
      <w:r w:rsidRPr="00E007A7">
        <w:rPr>
          <w:rFonts w:ascii="Tahoma" w:eastAsia="Calibri" w:hAnsi="Tahoma" w:cs="Tahoma"/>
          <w:i/>
          <w:sz w:val="24"/>
        </w:rPr>
        <w:t>APH News</w:t>
      </w:r>
      <w:r w:rsidRPr="00E007A7">
        <w:rPr>
          <w:rFonts w:ascii="Tahoma" w:eastAsia="Calibri" w:hAnsi="Tahoma" w:cs="Tahoma"/>
          <w:sz w:val="24"/>
        </w:rPr>
        <w:t xml:space="preserve"> and materials sent to 11 field testers and four expert reviewers in January 2016. In addition to the print guidebook and flash drive, field testers received all materials needed to construct the teacher-made models using the instructions provided by the guidebook and videos. Expert reviewers received the same materials except the teacher-made models were premade for them. Both the field testers and expert reviewers also received nine different commercially available models/kits listed in the Resources section of the sex education chapter of the guidebook for their review. The models addressed male and female reproductive anatomy, self-exam health (e.g., breast and testicle), birth control, and general sex education appropriate for a wide range of student ages. APH received evaluations of the guidebook, videos, models, and braille books from nine field testers and all four expert reviewers by June 2016. Hoffmann and Vaught-Compton reviewed the comments provided by the field testers and expert reviewers and incorporated suggested revisions into a second draft of the guidebook by the fall of 2016. </w:t>
      </w:r>
    </w:p>
    <w:p w14:paraId="719E6DE8"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65EB5EAE"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Field and expert review revealed that Chapter 2: Personal Health lacked a section on human anatomy and physiology including accessible demonstrations and models. In late fall 2016, Wild and Brewer were tasked with writing an additional section that addressed the digestive, cardiovascular, muscular, nervous, respiratory, skeletal, lymphatic, endocrine, and excretory systems; this section was received in January 2017 and incorporated into the personal health chapter. Details on the anatomy and physiology of the reproductive system were already a large part of Chapter 3: Sex Education. </w:t>
      </w:r>
    </w:p>
    <w:p w14:paraId="119C2DBA"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2F92FD5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Field and expert review also revealed that students with visual impairments would benefit from a set of tactile graphics to augment the anatomy and physiology sections of Chapter 2: Personal Health and Chapter 3: Sex Education. The project leader found several sources of tactile graphics that addressed some of these systems, but decided that APH would design and produce a complete set of high-quality tactile graphics for a product separate from, but related to, the health education guidebook (Health Education Tactile Graphics). Image design for 20 tactile graphics corresponding to the 10 human physiological systems began in June 2017 with assistance from Fred Otto. </w:t>
      </w:r>
    </w:p>
    <w:p w14:paraId="350E5C28"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02F24B0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In the spring of 2017, the project leader received feedback on the Sex Education chapter of the guidebook from two external reviewers: Laura Millar (Sexual Health Services Program Coordinator - LightHouse for the Blind and Visually Impaired) and Maurice Belote (Project Coordinator - California Deafblind Services), both located in San Francisco, CA. After review by Kelly and Kapperman new information was added to Chapter 3: Sex Education. For example, an effective demonstration on the proper (and improper) use of lubricants with condoms is now included. </w:t>
      </w:r>
    </w:p>
    <w:p w14:paraId="243596AD"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36E22EBC"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After editing and acquiring publisher permissions, Hoffmann and Vaught-Compton added the “Systems of the Body” section to Chapter 2: Personal Health in the spring of 2017. Kelly and Kapperman added a two-page introduction to the guidebook, specifying the purpose and goals of the publication. Each author provided a short biography to include in the front matter of the guidebook.</w:t>
      </w:r>
    </w:p>
    <w:p w14:paraId="1E27C282"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765DB164"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The APH President (Dr. Craig Meador), the former APH Vice President of Advisory Services and Product Development (Dorinda Rife), and the former Director of Educational Product Research (Kate Herndon) read the second draft of the guidebook in the spring of 2017. All three gave their approval of the guidebook content by the fall of 2017. </w:t>
      </w:r>
    </w:p>
    <w:p w14:paraId="036B4411"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451EE1A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Tahoma" w:hAnsi="Tahoma" w:cs="Tahoma"/>
          <w:i/>
          <w:sz w:val="24"/>
          <w:szCs w:val="24"/>
        </w:rPr>
        <w:t>Health Education for Students With Visual Impairments: A Guidebook for Teachers</w:t>
      </w:r>
      <w:r w:rsidRPr="00E007A7">
        <w:rPr>
          <w:rFonts w:ascii="Tahoma" w:eastAsia="Tahoma" w:hAnsi="Tahoma" w:cs="Tahoma"/>
          <w:sz w:val="24"/>
          <w:szCs w:val="24"/>
        </w:rPr>
        <w:t xml:space="preserve"> was presented for and received Quota approval at APH’s 149</w:t>
      </w:r>
      <w:r w:rsidRPr="00E007A7">
        <w:rPr>
          <w:rFonts w:ascii="Tahoma" w:eastAsia="Tahoma" w:hAnsi="Tahoma" w:cs="Tahoma"/>
          <w:sz w:val="24"/>
          <w:szCs w:val="24"/>
          <w:vertAlign w:val="superscript"/>
        </w:rPr>
        <w:t>th</w:t>
      </w:r>
      <w:r w:rsidRPr="00E007A7">
        <w:rPr>
          <w:rFonts w:ascii="Tahoma" w:eastAsia="Tahoma,Calibri" w:hAnsi="Tahoma" w:cs="Tahoma"/>
          <w:sz w:val="24"/>
          <w:szCs w:val="24"/>
        </w:rPr>
        <w:t xml:space="preserve"> Annual Meeting for Ex Officio Trustees in October 2017.</w:t>
      </w:r>
    </w:p>
    <w:p w14:paraId="4CC43E61"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1F99E03D" w14:textId="34176A24" w:rsidR="00E007A7" w:rsidRPr="00E007A7" w:rsidRDefault="008018D2" w:rsidP="00E007A7">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INgrid Design</w:t>
      </w:r>
      <w:r w:rsidR="00E007A7" w:rsidRPr="00E007A7">
        <w:rPr>
          <w:rFonts w:ascii="Tahoma" w:eastAsia="Calibri" w:hAnsi="Tahoma" w:cs="Tahoma"/>
          <w:sz w:val="24"/>
        </w:rPr>
        <w:t xml:space="preserve"> received the health education guidebook text for layout in September 2017. The cover design for a cloth-bound, three-ring binder to house the print text was finalized in November 2017. Victoria Klotz provided illustrations for two chapters in the guidebook. Layout of the introduction and all five chapters of the guidebook, including the index and accessibility modifications, was completed in September 2018.</w:t>
      </w:r>
    </w:p>
    <w:p w14:paraId="6D3C4532" w14:textId="77777777" w:rsidR="00E007A7" w:rsidRPr="00E007A7" w:rsidRDefault="00E007A7" w:rsidP="00E007A7">
      <w:pPr>
        <w:widowControl/>
        <w:adjustRightInd/>
        <w:spacing w:after="0" w:line="240" w:lineRule="auto"/>
        <w:jc w:val="left"/>
        <w:textAlignment w:val="auto"/>
        <w:rPr>
          <w:rFonts w:ascii="Tahoma" w:eastAsia="Tahoma" w:hAnsi="Tahoma" w:cs="Tahoma"/>
          <w:iCs/>
          <w:sz w:val="24"/>
          <w:szCs w:val="24"/>
        </w:rPr>
      </w:pPr>
    </w:p>
    <w:p w14:paraId="3C37827B"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r w:rsidRPr="00E007A7">
        <w:rPr>
          <w:rFonts w:ascii="Tahoma" w:eastAsia="Calibri" w:hAnsi="Tahoma" w:cs="Tahoma"/>
          <w:sz w:val="24"/>
        </w:rPr>
        <w:t xml:space="preserve">In the spring of 2018, Barker, Kapperman, and Kelly completed editing the videos for the sex education chapter of the health education guidebook per suggestions made by the field/expert reviewers. Barker added closed captioning to the edited videos and provided still photographs of the teacher-made models for the same chapter. </w:t>
      </w:r>
    </w:p>
    <w:p w14:paraId="38957124"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58223E5B" w14:textId="77777777" w:rsidR="00E007A7" w:rsidRPr="00E007A7" w:rsidRDefault="00E007A7" w:rsidP="00E007A7">
      <w:pPr>
        <w:widowControl/>
        <w:adjustRightInd/>
        <w:spacing w:after="0" w:line="240" w:lineRule="auto"/>
        <w:jc w:val="left"/>
        <w:textAlignment w:val="auto"/>
        <w:rPr>
          <w:rFonts w:ascii="Tahoma" w:eastAsia="Tahoma" w:hAnsi="Tahoma" w:cs="Tahoma"/>
          <w:iCs/>
          <w:sz w:val="24"/>
          <w:szCs w:val="24"/>
        </w:rPr>
      </w:pPr>
      <w:r w:rsidRPr="00E007A7">
        <w:rPr>
          <w:rFonts w:ascii="Tahoma" w:eastAsia="Calibri" w:hAnsi="Tahoma" w:cs="Tahoma"/>
          <w:sz w:val="24"/>
        </w:rPr>
        <w:t>Hoffmann and Otto completed the design of 20 tactile graphics for the separate but related product, Health Education Tactile Graphics, by December 2017. The tactile graphics illustrate aspects of the human male and female reproductive systems, as well as the skeletal, muscular, digestive, circulatory, respiratory, excretory, endocrine, nervous, and lymphatic systems. Adam Clark and Katherine Corcoran completed the tooling to make the full-color, vacuum-formed tactile graphics with print and braille labels in March 2018.</w:t>
      </w:r>
      <w:r w:rsidRPr="00E007A7">
        <w:rPr>
          <w:rFonts w:ascii="Tahoma" w:eastAsia="Tahoma" w:hAnsi="Tahoma" w:cs="Tahoma"/>
          <w:i/>
          <w:iCs/>
          <w:sz w:val="24"/>
          <w:szCs w:val="24"/>
        </w:rPr>
        <w:t xml:space="preserve"> </w:t>
      </w:r>
    </w:p>
    <w:p w14:paraId="34BEFF74" w14:textId="77777777" w:rsidR="00E007A7" w:rsidRPr="00E007A7" w:rsidRDefault="00E007A7" w:rsidP="00E007A7">
      <w:pPr>
        <w:widowControl/>
        <w:adjustRightInd/>
        <w:spacing w:after="0" w:line="240" w:lineRule="auto"/>
        <w:jc w:val="left"/>
        <w:textAlignment w:val="auto"/>
        <w:rPr>
          <w:rFonts w:ascii="Tahoma" w:eastAsia="Calibri" w:hAnsi="Tahoma" w:cs="Tahoma"/>
          <w:sz w:val="24"/>
        </w:rPr>
      </w:pPr>
    </w:p>
    <w:p w14:paraId="1E5AC92E"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r w:rsidRPr="00E007A7">
        <w:rPr>
          <w:rFonts w:ascii="Tahoma" w:eastAsia="Tahoma" w:hAnsi="Tahoma" w:cs="Tahoma"/>
          <w:sz w:val="24"/>
          <w:szCs w:val="24"/>
        </w:rPr>
        <w:lastRenderedPageBreak/>
        <w:t xml:space="preserve">Final editing of the print version of the health education guidebook was completed in February 2019. A clean file of the guidebook was sent to the Clovernook Center for the Blind and Visually Impaired for braille transcription in March 2019; transcription was completed by the end of April 2019. The design of the custom tab chapter dividers was finalized in April 2019. Robert Conaghan began work on the accessible HTML version of the guidebook in January 2019 and completed this in July 2019. The size of the flash drive and accompanying art design was finalized in June 2019. A specifications (Gate 5) meeting took place on June 26, 2019, after all tooling for the product was complete. Orders were placed for the purchase of product parts from outside vendors (flash drives and cloth-bound binders) and received by September 25, 2019. The APH production staff completed and stocked the pilot run of 200 units on October 9, 2020. </w:t>
      </w:r>
    </w:p>
    <w:p w14:paraId="1BE49A7E" w14:textId="77777777" w:rsidR="00E007A7" w:rsidRPr="00E007A7" w:rsidRDefault="00E007A7" w:rsidP="00E007A7">
      <w:pPr>
        <w:widowControl/>
        <w:adjustRightInd/>
        <w:spacing w:after="0" w:line="240" w:lineRule="auto"/>
        <w:jc w:val="left"/>
        <w:textAlignment w:val="auto"/>
        <w:rPr>
          <w:rFonts w:ascii="Tahoma" w:eastAsia="Calibri" w:hAnsi="Tahoma" w:cs="Tahoma"/>
          <w:sz w:val="24"/>
          <w:u w:val="single"/>
        </w:rPr>
      </w:pPr>
    </w:p>
    <w:p w14:paraId="2C0790C4" w14:textId="77777777" w:rsidR="00E007A7" w:rsidRPr="00E007A7" w:rsidRDefault="00E007A7" w:rsidP="00E007A7">
      <w:pPr>
        <w:widowControl/>
        <w:adjustRightInd/>
        <w:spacing w:after="0" w:line="240" w:lineRule="auto"/>
        <w:jc w:val="left"/>
        <w:textAlignment w:val="auto"/>
        <w:rPr>
          <w:rFonts w:ascii="Tahoma" w:eastAsia="Calibri" w:hAnsi="Tahoma" w:cs="Tahoma"/>
          <w:sz w:val="24"/>
          <w:u w:val="single"/>
        </w:rPr>
      </w:pPr>
      <w:r w:rsidRPr="00E007A7">
        <w:rPr>
          <w:rFonts w:ascii="Tahoma" w:eastAsia="Calibri" w:hAnsi="Tahoma" w:cs="Tahoma"/>
          <w:sz w:val="24"/>
          <w:u w:val="single"/>
        </w:rPr>
        <w:t>Work during FY 2020</w:t>
      </w:r>
    </w:p>
    <w:p w14:paraId="39498380"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r w:rsidRPr="00E007A7">
        <w:rPr>
          <w:rFonts w:ascii="Tahoma" w:eastAsia="Tahoma" w:hAnsi="Tahoma" w:cs="Tahoma"/>
          <w:sz w:val="24"/>
          <w:szCs w:val="24"/>
        </w:rPr>
        <w:t>The health education guidebook (</w:t>
      </w:r>
      <w:r w:rsidRPr="00E007A7">
        <w:rPr>
          <w:rFonts w:ascii="Tahoma" w:eastAsia="Tahoma" w:hAnsi="Tahoma" w:cs="Tahoma"/>
          <w:i/>
          <w:iCs/>
          <w:sz w:val="24"/>
          <w:szCs w:val="24"/>
        </w:rPr>
        <w:t>Health Education for Students With Visual Impairments: A Guidebook for Teachers)</w:t>
      </w:r>
      <w:r w:rsidRPr="00E007A7">
        <w:rPr>
          <w:rFonts w:ascii="Tahoma" w:eastAsia="Tahoma" w:hAnsi="Tahoma" w:cs="Tahoma"/>
          <w:sz w:val="24"/>
          <w:szCs w:val="24"/>
        </w:rPr>
        <w:t xml:space="preserve"> was released for sale on October 9, 2020.  </w:t>
      </w:r>
    </w:p>
    <w:p w14:paraId="5446863D"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r w:rsidRPr="00E007A7">
        <w:rPr>
          <w:rFonts w:ascii="Tahoma" w:eastAsia="Tahoma" w:hAnsi="Tahoma" w:cs="Tahoma"/>
          <w:sz w:val="24"/>
          <w:szCs w:val="24"/>
        </w:rPr>
        <w:t>Hoffmann and Otto completed the text for the instructional guide, a short booklet that is part of the Health Education Tactile Graphics product, and submitted it for layout in January 2020. Layout of the print instructional guide, artwork for the binder that holds the vacuum-formed graphics, and accessible versions of the instructional guide (BRF and PDF) were completed in June 2020. A Gate 5 (Specifications) meeting took place in September 2020, leading the way for a pilot run of 50 units.</w:t>
      </w:r>
    </w:p>
    <w:p w14:paraId="3098A99A"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p>
    <w:p w14:paraId="6BAF51CF"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u w:val="single"/>
        </w:rPr>
      </w:pPr>
      <w:r w:rsidRPr="00E007A7">
        <w:rPr>
          <w:rFonts w:ascii="Tahoma" w:eastAsia="Tahoma" w:hAnsi="Tahoma" w:cs="Tahoma"/>
          <w:sz w:val="24"/>
          <w:szCs w:val="24"/>
          <w:u w:val="single"/>
        </w:rPr>
        <w:t>Work planned for FY 2021</w:t>
      </w:r>
    </w:p>
    <w:p w14:paraId="3FE25C5F"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r w:rsidRPr="00E007A7">
        <w:rPr>
          <w:rFonts w:ascii="Tahoma" w:eastAsia="Tahoma" w:hAnsi="Tahoma" w:cs="Tahoma"/>
          <w:sz w:val="24"/>
          <w:szCs w:val="24"/>
        </w:rPr>
        <w:t>A pilot run of the Health Education Tactile Graphics product will take place in the fall of 2020. Complying with needed adjustments (if any), a production run of 200 will follow and the product will be released for sale.</w:t>
      </w:r>
    </w:p>
    <w:p w14:paraId="506ADBC8" w14:textId="77777777" w:rsidR="00E007A7" w:rsidRDefault="00E007A7" w:rsidP="00A67324">
      <w:pPr>
        <w:widowControl/>
        <w:adjustRightInd/>
        <w:spacing w:after="0" w:line="240" w:lineRule="auto"/>
        <w:jc w:val="left"/>
        <w:textAlignment w:val="auto"/>
        <w:rPr>
          <w:rFonts w:ascii="Tahoma" w:eastAsia="Calibri" w:hAnsi="Tahoma" w:cs="Tahoma"/>
          <w:sz w:val="24"/>
          <w:highlight w:val="yellow"/>
          <w:u w:val="single"/>
        </w:rPr>
      </w:pPr>
    </w:p>
    <w:p w14:paraId="74B7BA8E" w14:textId="77777777" w:rsidR="00084060" w:rsidRPr="00ED5BB8" w:rsidRDefault="00084060" w:rsidP="00084060">
      <w:pPr>
        <w:pStyle w:val="Heading4"/>
      </w:pPr>
      <w:bookmarkStart w:id="47" w:name="_Toc494998388"/>
      <w:bookmarkStart w:id="48" w:name="_Toc52780004"/>
      <w:r w:rsidRPr="00ED5BB8">
        <w:t>Hop-A-Dot Mat</w:t>
      </w:r>
      <w:bookmarkEnd w:id="47"/>
      <w:bookmarkEnd w:id="48"/>
    </w:p>
    <w:p w14:paraId="477CDA03" w14:textId="196D8BB9" w:rsidR="00084060" w:rsidRPr="00ED5BB8" w:rsidRDefault="00084060" w:rsidP="00084060">
      <w:pPr>
        <w:spacing w:after="0" w:line="240" w:lineRule="auto"/>
        <w:jc w:val="center"/>
        <w:rPr>
          <w:rFonts w:ascii="Tahoma" w:hAnsi="Tahoma" w:cs="Tahoma"/>
          <w:sz w:val="24"/>
          <w:szCs w:val="24"/>
        </w:rPr>
      </w:pPr>
      <w:r w:rsidRPr="00ED5BB8">
        <w:rPr>
          <w:rFonts w:ascii="Tahoma" w:hAnsi="Tahoma" w:cs="Tahoma"/>
          <w:sz w:val="24"/>
          <w:szCs w:val="24"/>
        </w:rPr>
        <w:t>(</w:t>
      </w:r>
      <w:r w:rsidR="00ED5BB8" w:rsidRPr="00ED5BB8">
        <w:rPr>
          <w:rFonts w:ascii="Tahoma" w:hAnsi="Tahoma" w:cs="Tahoma"/>
          <w:sz w:val="24"/>
          <w:szCs w:val="24"/>
        </w:rPr>
        <w:t>Competed</w:t>
      </w:r>
      <w:r w:rsidRPr="00ED5BB8">
        <w:rPr>
          <w:rFonts w:ascii="Tahoma" w:hAnsi="Tahoma" w:cs="Tahoma"/>
          <w:sz w:val="24"/>
          <w:szCs w:val="24"/>
        </w:rPr>
        <w:t>)</w:t>
      </w:r>
    </w:p>
    <w:p w14:paraId="4E334BF0" w14:textId="77777777" w:rsidR="0067040E" w:rsidRDefault="0067040E" w:rsidP="00ED5BB8">
      <w:pPr>
        <w:spacing w:after="0" w:line="240" w:lineRule="auto"/>
        <w:jc w:val="left"/>
        <w:rPr>
          <w:rFonts w:ascii="Tahoma" w:hAnsi="Tahoma" w:cs="Tahoma"/>
          <w:sz w:val="24"/>
          <w:szCs w:val="24"/>
          <w:highlight w:val="yellow"/>
        </w:rPr>
      </w:pPr>
    </w:p>
    <w:p w14:paraId="1DF90BCF"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u w:val="single"/>
        </w:rPr>
        <w:t>Purpose</w:t>
      </w:r>
    </w:p>
    <w:p w14:paraId="7646D86A" w14:textId="77777777" w:rsidR="00ED5BB8" w:rsidRPr="00ED5BB8" w:rsidRDefault="00ED5BB8" w:rsidP="00ED5BB8">
      <w:pPr>
        <w:tabs>
          <w:tab w:val="left" w:pos="2250"/>
        </w:tabs>
        <w:spacing w:after="0" w:line="240" w:lineRule="auto"/>
        <w:jc w:val="left"/>
        <w:rPr>
          <w:rFonts w:ascii="Verdana" w:hAnsi="Verdana"/>
          <w:sz w:val="24"/>
          <w:szCs w:val="24"/>
        </w:rPr>
      </w:pPr>
      <w:r w:rsidRPr="00ED5BB8">
        <w:rPr>
          <w:rFonts w:ascii="Tahoma" w:hAnsi="Tahoma" w:cs="Tahoma"/>
          <w:sz w:val="24"/>
          <w:szCs w:val="24"/>
        </w:rPr>
        <w:t>To provide a durable foam floor mat in the shape of a braille cell that encourages young students to learn the braille cell and dot configurations for each alphabet letter (or single-cell contractions) through movement and activity, especially in recreational contexts with peers</w:t>
      </w:r>
    </w:p>
    <w:p w14:paraId="16E96102" w14:textId="77777777" w:rsidR="00ED5BB8" w:rsidRPr="00ED5BB8" w:rsidRDefault="00ED5BB8" w:rsidP="00ED5BB8">
      <w:pPr>
        <w:spacing w:after="0" w:line="240" w:lineRule="auto"/>
        <w:jc w:val="left"/>
        <w:rPr>
          <w:rFonts w:ascii="Tahoma" w:hAnsi="Tahoma" w:cs="Tahoma"/>
          <w:sz w:val="24"/>
          <w:szCs w:val="24"/>
          <w:u w:val="single"/>
        </w:rPr>
      </w:pPr>
    </w:p>
    <w:p w14:paraId="123B3F01" w14:textId="77777777" w:rsidR="00ED5BB8" w:rsidRPr="00ED5BB8" w:rsidRDefault="00ED5BB8" w:rsidP="00ED5BB8">
      <w:pPr>
        <w:spacing w:after="0" w:line="240" w:lineRule="auto"/>
        <w:jc w:val="left"/>
        <w:rPr>
          <w:rFonts w:ascii="Tahoma" w:hAnsi="Tahoma" w:cs="Tahoma"/>
          <w:sz w:val="24"/>
          <w:szCs w:val="24"/>
          <w:u w:val="single"/>
        </w:rPr>
      </w:pPr>
      <w:r w:rsidRPr="00ED5BB8">
        <w:rPr>
          <w:rFonts w:ascii="Tahoma" w:hAnsi="Tahoma" w:cs="Tahoma"/>
          <w:sz w:val="24"/>
          <w:szCs w:val="24"/>
          <w:u w:val="single"/>
        </w:rPr>
        <w:t>Project Staff</w:t>
      </w:r>
    </w:p>
    <w:p w14:paraId="05ECC276"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Karen J. Poppe, Tactile Literacy Project Leader</w:t>
      </w:r>
    </w:p>
    <w:p w14:paraId="66ECEC13"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Rachel Bishop, Research Assistant</w:t>
      </w:r>
    </w:p>
    <w:p w14:paraId="2A29927C"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Tom Poppe, Model/Pattern Maker (Retired)</w:t>
      </w:r>
    </w:p>
    <w:p w14:paraId="17E56302"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Andrew Moulton, Manufacturing Specialist</w:t>
      </w:r>
    </w:p>
    <w:p w14:paraId="561413E6"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Adam Clark, Manufacturing Specialist</w:t>
      </w:r>
    </w:p>
    <w:p w14:paraId="5B4C460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Anthony Jones, Director of Creative Services</w:t>
      </w:r>
    </w:p>
    <w:p w14:paraId="182774D4" w14:textId="77777777" w:rsidR="00ED5BB8" w:rsidRPr="00ED5BB8" w:rsidRDefault="00ED5BB8" w:rsidP="00ED5BB8">
      <w:pPr>
        <w:spacing w:after="0" w:line="240" w:lineRule="auto"/>
        <w:ind w:left="360" w:hanging="360"/>
        <w:jc w:val="left"/>
        <w:rPr>
          <w:rFonts w:ascii="Tahoma" w:hAnsi="Tahoma" w:cs="Tahoma"/>
          <w:sz w:val="24"/>
          <w:szCs w:val="24"/>
        </w:rPr>
      </w:pPr>
      <w:r w:rsidRPr="00ED5BB8">
        <w:rPr>
          <w:rFonts w:ascii="Tahoma" w:hAnsi="Tahoma" w:cs="Tahoma"/>
          <w:sz w:val="24"/>
          <w:szCs w:val="24"/>
        </w:rPr>
        <w:t>Matthew Poppe, Graphic Designer</w:t>
      </w:r>
    </w:p>
    <w:p w14:paraId="3CB9AD47" w14:textId="77777777" w:rsidR="00ED5BB8" w:rsidRPr="00ED5BB8" w:rsidRDefault="00ED5BB8" w:rsidP="00ED5BB8">
      <w:pPr>
        <w:spacing w:after="0" w:line="240" w:lineRule="auto"/>
        <w:jc w:val="left"/>
        <w:rPr>
          <w:rFonts w:ascii="Tahoma" w:hAnsi="Tahoma" w:cs="Tahoma"/>
          <w:color w:val="FF0000"/>
          <w:sz w:val="24"/>
          <w:szCs w:val="20"/>
        </w:rPr>
      </w:pPr>
    </w:p>
    <w:p w14:paraId="3A39427A" w14:textId="77777777" w:rsidR="00ED5BB8" w:rsidRPr="00ED5BB8" w:rsidRDefault="00ED5BB8" w:rsidP="00ED5BB8">
      <w:pPr>
        <w:spacing w:after="0" w:line="240" w:lineRule="auto"/>
        <w:jc w:val="left"/>
        <w:rPr>
          <w:rFonts w:ascii="Tahoma" w:hAnsi="Tahoma" w:cs="Tahoma"/>
          <w:color w:val="FF0000"/>
          <w:sz w:val="24"/>
          <w:szCs w:val="20"/>
        </w:rPr>
      </w:pPr>
      <w:r w:rsidRPr="00ED5BB8">
        <w:rPr>
          <w:rFonts w:ascii="Tahoma" w:hAnsi="Tahoma" w:cs="Tahoma"/>
          <w:noProof/>
          <w:sz w:val="24"/>
          <w:szCs w:val="24"/>
        </w:rPr>
        <w:drawing>
          <wp:inline distT="0" distB="0" distL="0" distR="0" wp14:anchorId="49FBB561" wp14:editId="586A13E4">
            <wp:extent cx="3540760" cy="2764155"/>
            <wp:effectExtent l="57150" t="57150" r="59690" b="55245"/>
            <wp:docPr id="94" name="Picture 94" descr="The field test prototype of the Hop-A-Dot M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he field test prototype of the Hop-A-Dot Mat&#10;&#10;"/>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540760" cy="2764155"/>
                    </a:xfrm>
                    <a:prstGeom prst="rect">
                      <a:avLst/>
                    </a:prstGeom>
                    <a:noFill/>
                    <a:ln w="57150" cmpd="sng">
                      <a:solidFill>
                        <a:srgbClr val="365F91"/>
                      </a:solidFill>
                      <a:miter lim="800000"/>
                      <a:headEnd/>
                      <a:tailEnd/>
                    </a:ln>
                    <a:effectLst/>
                  </pic:spPr>
                </pic:pic>
              </a:graphicData>
            </a:graphic>
          </wp:inline>
        </w:drawing>
      </w:r>
    </w:p>
    <w:p w14:paraId="41B81950" w14:textId="77777777" w:rsidR="00ED5BB8" w:rsidRPr="00ED5BB8" w:rsidRDefault="00ED5BB8" w:rsidP="00ED5BB8">
      <w:pPr>
        <w:spacing w:after="0" w:line="240" w:lineRule="auto"/>
        <w:jc w:val="left"/>
        <w:rPr>
          <w:rFonts w:ascii="Tahoma" w:hAnsi="Tahoma" w:cs="Tahoma"/>
          <w:sz w:val="24"/>
          <w:szCs w:val="20"/>
        </w:rPr>
      </w:pPr>
    </w:p>
    <w:p w14:paraId="4EAFE77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u w:val="single"/>
        </w:rPr>
        <w:t>Background</w:t>
      </w:r>
    </w:p>
    <w:p w14:paraId="4D503638" w14:textId="77777777" w:rsidR="00ED5BB8" w:rsidRPr="00ED5BB8" w:rsidRDefault="00ED5BB8" w:rsidP="00ED5BB8">
      <w:pPr>
        <w:tabs>
          <w:tab w:val="left" w:pos="2250"/>
        </w:tabs>
        <w:spacing w:after="0" w:line="240" w:lineRule="auto"/>
        <w:jc w:val="left"/>
        <w:rPr>
          <w:rFonts w:ascii="Tahoma" w:hAnsi="Tahoma" w:cs="Tahoma"/>
          <w:sz w:val="24"/>
          <w:szCs w:val="24"/>
        </w:rPr>
      </w:pPr>
      <w:r w:rsidRPr="00ED5BB8">
        <w:rPr>
          <w:rFonts w:ascii="Tahoma" w:hAnsi="Tahoma" w:cs="Tahoma"/>
          <w:sz w:val="24"/>
          <w:szCs w:val="24"/>
        </w:rPr>
        <w:t xml:space="preserve">The idea for Hop-A Dot Mat occurred to the project leader while attending a presentation by Dr. Penny Rosenblum at the 2014 Ohio AER Conference; the presentation outlined ways to provide a braille-rich environment for tactile readers. The project leader shared the idea of the Hop-A-Dot Mat with a teacher of the visually impaired who was attending the conference and who regularly works with young students. The teacher encouraged the project leader to submit and pursue the idea after citing the many benefits of the braille mat for her young braille students, adding that her “little ones love taking their shoes off and touching textures with their feet.” This casual conversation sparked a variety of ideas for possible games and activities to enhance the use of the mat, including braille-learning sing-alongs. </w:t>
      </w:r>
    </w:p>
    <w:p w14:paraId="193CE8B3" w14:textId="77777777" w:rsidR="00ED5BB8" w:rsidRPr="00ED5BB8" w:rsidRDefault="00ED5BB8" w:rsidP="00ED5BB8">
      <w:pPr>
        <w:spacing w:after="0" w:line="240" w:lineRule="auto"/>
        <w:jc w:val="left"/>
        <w:rPr>
          <w:rFonts w:ascii="Verdana" w:hAnsi="Verdana"/>
        </w:rPr>
      </w:pPr>
    </w:p>
    <w:p w14:paraId="50B7D32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 xml:space="preserve">The primary objective of the Hop-A-Dot Mat is to encourage young children to learn the braille cell and dot configurations for each alphabet letter (or single-cell contractions) through movement and physical activity with peers. As described in the product submission form, the product will consist of six interlocking EVA (ethylene vinyl acetate) foam floor mats that can be displayed in the configuration of a large braille cell. Each interlocking square will have six removable foam circles. The circles, when removed, will provide large openings in the mat into which the child can place a foot/hand when locating dot numbers/positions. The removable circular pieces will be printed with the dot numbers and constructed so they are elevated slightly above the rest of the mat, forming short “steps.” The students can then tactually locate these steps with their feet or hands when identifying dot positions. Fun, “Twister® game-like” contortions would be accommodated (e.g., letter “c” can be formed by placing left foot on Dot 1 and right foot on Dot 4 simultaneously). As a variation, the student can hop or step on the elevated circles to build a braille letter/single-letter contraction. As another option, the student can insert the foam circles into openings of the mat to build a chosen letter. </w:t>
      </w:r>
      <w:r w:rsidRPr="00ED5BB8">
        <w:rPr>
          <w:rFonts w:ascii="Tahoma" w:hAnsi="Tahoma" w:cs="Tahoma"/>
          <w:sz w:val="24"/>
          <w:szCs w:val="24"/>
        </w:rPr>
        <w:lastRenderedPageBreak/>
        <w:t>Note: EVA foam is a nontoxic material that is safe (does not contain plasticizers), waterproof, and washable, thus suitable for use with young children.</w:t>
      </w:r>
    </w:p>
    <w:p w14:paraId="372C3485" w14:textId="77777777" w:rsidR="00ED5BB8" w:rsidRPr="00ED5BB8" w:rsidRDefault="00ED5BB8" w:rsidP="00ED5BB8">
      <w:pPr>
        <w:tabs>
          <w:tab w:val="left" w:pos="0"/>
        </w:tabs>
        <w:spacing w:after="0" w:line="240" w:lineRule="auto"/>
        <w:jc w:val="left"/>
        <w:rPr>
          <w:rFonts w:ascii="Tahoma" w:hAnsi="Tahoma" w:cs="Tahoma"/>
          <w:sz w:val="24"/>
          <w:szCs w:val="24"/>
        </w:rPr>
      </w:pPr>
    </w:p>
    <w:p w14:paraId="35E79262" w14:textId="77777777" w:rsidR="00ED5BB8" w:rsidRPr="00ED5BB8" w:rsidRDefault="00ED5BB8" w:rsidP="00ED5BB8">
      <w:pPr>
        <w:tabs>
          <w:tab w:val="left" w:pos="2250"/>
        </w:tabs>
        <w:spacing w:after="0" w:line="240" w:lineRule="auto"/>
        <w:jc w:val="left"/>
        <w:rPr>
          <w:rFonts w:ascii="Tahoma" w:hAnsi="Tahoma" w:cs="Tahoma"/>
          <w:color w:val="0000FF"/>
          <w:sz w:val="24"/>
          <w:szCs w:val="24"/>
        </w:rPr>
      </w:pPr>
      <w:r w:rsidRPr="00ED5BB8">
        <w:rPr>
          <w:rFonts w:ascii="Tahoma" w:hAnsi="Tahoma" w:cs="Tahoma"/>
          <w:sz w:val="24"/>
          <w:szCs w:val="24"/>
        </w:rPr>
        <w:t xml:space="preserve">The Hop-A-Dot Mat will allow young children to become enthused about learning braille in an active way. Many braille learning tools currently offered by APH present braille learning through sedentary activities, and routine tools and materials. Learning through movement and kinesthetic reinforcement appeals to young children who learn experientially through play, experimentation, exploration, and discovery. Young students with visual impairments and blindness especially need opportunities to be physically active to reinforce important skills related to body awareness and spatial concepts (e.g., top, bottom, left, right, next to, between). The following image from an online slide presentation posted by the New Mexico School for the Blind in 2010 illustrates the importance of movement specific to learning braille and is accompanied by the following quote: “The Arts are not meant to replace the traditional methods of teaching braille. Instead, they should be used along with teaching the contractions to increase motivation and learning. You will find the Arts make teaching and learning more enjoyable and meaningful.” Movement stimulates the brain and strengthens memory. </w:t>
      </w:r>
    </w:p>
    <w:p w14:paraId="0FE778B2" w14:textId="77777777" w:rsidR="00ED5BB8" w:rsidRPr="00ED5BB8" w:rsidRDefault="00ED5BB8" w:rsidP="00ED5BB8">
      <w:pPr>
        <w:tabs>
          <w:tab w:val="left" w:pos="2250"/>
        </w:tabs>
        <w:spacing w:after="0" w:line="240" w:lineRule="auto"/>
        <w:jc w:val="left"/>
        <w:rPr>
          <w:rFonts w:ascii="Tahoma" w:hAnsi="Tahoma" w:cs="Tahoma"/>
          <w:sz w:val="24"/>
          <w:szCs w:val="24"/>
        </w:rPr>
      </w:pPr>
      <w:r w:rsidRPr="00ED5BB8">
        <w:rPr>
          <w:rFonts w:ascii="Tahoma" w:hAnsi="Tahoma" w:cs="Tahoma"/>
          <w:noProof/>
          <w:sz w:val="24"/>
          <w:szCs w:val="24"/>
        </w:rPr>
        <w:drawing>
          <wp:inline distT="0" distB="0" distL="0" distR="0" wp14:anchorId="788A00DE" wp14:editId="61504C31">
            <wp:extent cx="2094865" cy="1839595"/>
            <wp:effectExtent l="0" t="0" r="635" b="8255"/>
            <wp:docPr id="95" name="Picture 95" descr="Image from New Mexico School for the Blind’s slide presentation. “The Arts” (the central hub) is surrounded by four areas including (clockwise) Visual, Drama, Movement, and Musical.&#10;www.nmsbvi.k12.nm.us/WEB/NEWS_HandoutDownloads/NMVisionBee_TeachingBrailleThroughTheArts_20Sept2010.p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Image from New Mexico School for the Blind’s slide presentation. “The Arts” (the central hub) is surrounded by four areas including (clockwise) Visual, Drama, Movement, and Musical.&#10;www.nmsbvi.k12.nm.us/WEB/NEWS_HandoutDownloads/NMVisionBee_TeachingBrailleThroughTheArts_20Sept2010.pdf&#10;"/>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094865" cy="1839595"/>
                    </a:xfrm>
                    <a:prstGeom prst="rect">
                      <a:avLst/>
                    </a:prstGeom>
                    <a:noFill/>
                    <a:ln>
                      <a:noFill/>
                    </a:ln>
                  </pic:spPr>
                </pic:pic>
              </a:graphicData>
            </a:graphic>
          </wp:inline>
        </w:drawing>
      </w:r>
    </w:p>
    <w:p w14:paraId="3E0DF5E4" w14:textId="77777777" w:rsidR="00ED5BB8" w:rsidRPr="00ED5BB8" w:rsidRDefault="00ED5BB8" w:rsidP="00ED5BB8">
      <w:pPr>
        <w:tabs>
          <w:tab w:val="left" w:pos="0"/>
        </w:tabs>
        <w:spacing w:after="0" w:line="240" w:lineRule="auto"/>
        <w:jc w:val="left"/>
        <w:rPr>
          <w:rFonts w:ascii="Tahoma" w:hAnsi="Tahoma" w:cs="Tahoma"/>
          <w:sz w:val="24"/>
          <w:szCs w:val="24"/>
        </w:rPr>
      </w:pPr>
    </w:p>
    <w:p w14:paraId="389F12A1"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product submission form was shared with outside expert reviewers. Their ratings, according to specific criteria (e.g., overall need, appropriate target populations, originality), were collected prior to presentation of the product idea to in-house product review committees. Many of the reviewers’ comments alluded to anticipated benefits of the Hop-A-Dot Mat including the following:</w:t>
      </w:r>
    </w:p>
    <w:p w14:paraId="499A8C6B" w14:textId="77777777" w:rsidR="00ED5BB8" w:rsidRPr="00ED5BB8" w:rsidRDefault="00ED5BB8" w:rsidP="00254A14">
      <w:pPr>
        <w:numPr>
          <w:ilvl w:val="0"/>
          <w:numId w:val="14"/>
        </w:numPr>
        <w:tabs>
          <w:tab w:val="left" w:pos="0"/>
        </w:tabs>
        <w:spacing w:after="0" w:line="240" w:lineRule="auto"/>
        <w:ind w:left="810"/>
        <w:contextualSpacing/>
        <w:jc w:val="left"/>
        <w:textAlignment w:val="auto"/>
        <w:rPr>
          <w:rFonts w:ascii="Tahoma" w:hAnsi="Tahoma" w:cs="Tahoma"/>
          <w:sz w:val="24"/>
          <w:szCs w:val="24"/>
        </w:rPr>
      </w:pPr>
      <w:r w:rsidRPr="00ED5BB8">
        <w:rPr>
          <w:rFonts w:ascii="Tahoma" w:hAnsi="Tahoma" w:cs="Tahoma"/>
          <w:sz w:val="24"/>
          <w:szCs w:val="24"/>
        </w:rPr>
        <w:t>“This is a great product! It embeds so many necessary core areas in one activity.” – Lauren Lieberman, Ph.D., Professor, The College at Brockport, Brockport, NY</w:t>
      </w:r>
    </w:p>
    <w:p w14:paraId="4909CE38" w14:textId="77777777" w:rsidR="00ED5BB8" w:rsidRPr="00ED5BB8" w:rsidRDefault="00ED5BB8" w:rsidP="00254A14">
      <w:pPr>
        <w:numPr>
          <w:ilvl w:val="0"/>
          <w:numId w:val="14"/>
        </w:numPr>
        <w:tabs>
          <w:tab w:val="left" w:pos="0"/>
        </w:tabs>
        <w:spacing w:after="0" w:line="240" w:lineRule="auto"/>
        <w:ind w:left="810"/>
        <w:contextualSpacing/>
        <w:jc w:val="left"/>
        <w:textAlignment w:val="auto"/>
        <w:rPr>
          <w:rFonts w:ascii="Tahoma" w:hAnsi="Tahoma" w:cs="Tahoma"/>
          <w:sz w:val="24"/>
          <w:szCs w:val="24"/>
        </w:rPr>
      </w:pPr>
      <w:r w:rsidRPr="00ED5BB8">
        <w:rPr>
          <w:rFonts w:ascii="Tahoma" w:hAnsi="Tahoma" w:cs="Tahoma"/>
          <w:sz w:val="24"/>
          <w:szCs w:val="24"/>
        </w:rPr>
        <w:t>“I think this will be a fun product for children to use and one that sighted children can also use as a way for them to learn braille with classmates and positional concepts. I love the tie in to movement as well as literacy. I can see a lot of games that can be created to use with this mat.” – Penny Rosenblum, Ph.D., Adjunct Associate Professor, Department of Special Education, Rehabilitation, and School Psychology, University of Arizona, Tucson, AZ</w:t>
      </w:r>
    </w:p>
    <w:p w14:paraId="18392305" w14:textId="77777777" w:rsidR="00ED5BB8" w:rsidRPr="00ED5BB8" w:rsidRDefault="00ED5BB8" w:rsidP="00254A14">
      <w:pPr>
        <w:numPr>
          <w:ilvl w:val="0"/>
          <w:numId w:val="14"/>
        </w:numPr>
        <w:shd w:val="clear" w:color="auto" w:fill="FFFFFF"/>
        <w:spacing w:after="0" w:line="240" w:lineRule="auto"/>
        <w:ind w:left="806"/>
        <w:jc w:val="left"/>
        <w:textAlignment w:val="auto"/>
        <w:rPr>
          <w:rFonts w:ascii="Tahoma" w:hAnsi="Tahoma" w:cs="Tahoma"/>
          <w:sz w:val="24"/>
          <w:szCs w:val="24"/>
        </w:rPr>
      </w:pPr>
      <w:r w:rsidRPr="00ED5BB8">
        <w:rPr>
          <w:rFonts w:ascii="Tahoma" w:hAnsi="Tahoma" w:cs="Tahoma"/>
          <w:sz w:val="24"/>
          <w:szCs w:val="24"/>
        </w:rPr>
        <w:t xml:space="preserve">“Benefits: active learning; encourage physical movement (so important for our </w:t>
      </w:r>
      <w:r w:rsidRPr="00ED5BB8">
        <w:rPr>
          <w:rFonts w:ascii="Tahoma" w:hAnsi="Tahoma" w:cs="Tahoma"/>
          <w:sz w:val="24"/>
          <w:szCs w:val="24"/>
        </w:rPr>
        <w:lastRenderedPageBreak/>
        <w:t>kids especially); good way to break up a lesson and get little ones up so they are not sitting forever; reinforces braille dot positions; has the potential for many games that can be played with the mat.” – Frances Mary D’Andrea, Ph.D., Independent Educational Consultant in Visual Impairments, Pittsburgh, PA</w:t>
      </w:r>
    </w:p>
    <w:p w14:paraId="63014723" w14:textId="77777777" w:rsidR="00ED5BB8" w:rsidRPr="00ED5BB8" w:rsidRDefault="00ED5BB8" w:rsidP="00ED5BB8">
      <w:pPr>
        <w:tabs>
          <w:tab w:val="left" w:pos="0"/>
        </w:tabs>
        <w:spacing w:after="0" w:line="240" w:lineRule="auto"/>
        <w:jc w:val="left"/>
        <w:rPr>
          <w:rFonts w:ascii="Tahoma" w:hAnsi="Tahoma" w:cs="Tahoma"/>
          <w:sz w:val="24"/>
          <w:szCs w:val="24"/>
        </w:rPr>
      </w:pPr>
    </w:p>
    <w:p w14:paraId="4312FF21" w14:textId="77777777" w:rsidR="00ED5BB8" w:rsidRPr="00ED5BB8" w:rsidRDefault="00ED5BB8" w:rsidP="00ED5BB8">
      <w:pPr>
        <w:tabs>
          <w:tab w:val="left" w:pos="0"/>
        </w:tabs>
        <w:spacing w:after="0" w:line="240" w:lineRule="auto"/>
        <w:jc w:val="left"/>
        <w:rPr>
          <w:rFonts w:ascii="Tahoma" w:hAnsi="Tahoma" w:cs="Tahoma"/>
          <w:color w:val="0070C0"/>
          <w:sz w:val="24"/>
          <w:szCs w:val="24"/>
        </w:rPr>
      </w:pPr>
      <w:r w:rsidRPr="00ED5BB8">
        <w:rPr>
          <w:rFonts w:ascii="Tahoma" w:hAnsi="Tahoma" w:cs="Tahoma"/>
          <w:sz w:val="24"/>
          <w:szCs w:val="24"/>
        </w:rPr>
        <w:t>On March 24, 2015, the product idea of the Hop-A-Dot Mat was considered and approved by the Product Evaluation Team who assessed its product development difficulty as “medium” and production difficulty as “high.” The estimated yearly volume for the first 3 years is 800 units. On April 3, 2015, the Product Advisory and Review Committee reviewed and approved the development of the product. The product transitioned immediately to the active timeline and was assigned the grant number 583.</w:t>
      </w:r>
    </w:p>
    <w:p w14:paraId="4AD260AA" w14:textId="77777777" w:rsidR="00ED5BB8" w:rsidRPr="00ED5BB8" w:rsidRDefault="00ED5BB8" w:rsidP="00ED5BB8">
      <w:pPr>
        <w:tabs>
          <w:tab w:val="left" w:pos="0"/>
        </w:tabs>
        <w:spacing w:after="0" w:line="240" w:lineRule="auto"/>
        <w:jc w:val="left"/>
        <w:rPr>
          <w:rFonts w:ascii="Tahoma" w:hAnsi="Tahoma" w:cs="Tahoma"/>
          <w:sz w:val="24"/>
          <w:szCs w:val="24"/>
        </w:rPr>
      </w:pPr>
    </w:p>
    <w:p w14:paraId="03D34522"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Throughout May and June 2015, rapid progress was made by the project staff with regard to prototype development. Specifically, the project leader located and acquired EVA foam in a variety of colors and worked with the model/pattern maker to create the first prototype options of the Hop-A-Dot Mat. </w:t>
      </w:r>
      <w:r w:rsidRPr="00ED5BB8">
        <w:rPr>
          <w:rFonts w:ascii="Tahoma" w:hAnsi="Tahoma"/>
          <w:sz w:val="24"/>
          <w:szCs w:val="24"/>
        </w:rPr>
        <w:t>Attention was given to making the removable braille dots sit higher than the mat itself to make locating the foam braille dots within the entire mat easier by hand or foot. The best foam colors and sizes for the interlocking frames and circles were chosen</w:t>
      </w:r>
      <w:r w:rsidRPr="00ED5BB8">
        <w:rPr>
          <w:rFonts w:ascii="Tahoma" w:hAnsi="Tahoma" w:cs="Tahoma"/>
          <w:sz w:val="24"/>
          <w:szCs w:val="24"/>
        </w:rPr>
        <w:t>.</w:t>
      </w:r>
    </w:p>
    <w:p w14:paraId="5B0FE7FE" w14:textId="77777777" w:rsidR="00ED5BB8" w:rsidRPr="00ED5BB8" w:rsidRDefault="00ED5BB8" w:rsidP="00ED5BB8">
      <w:pPr>
        <w:tabs>
          <w:tab w:val="left" w:pos="0"/>
        </w:tabs>
        <w:spacing w:after="0" w:line="240" w:lineRule="auto"/>
        <w:jc w:val="left"/>
        <w:rPr>
          <w:rFonts w:ascii="Tahoma" w:hAnsi="Tahoma" w:cs="Tahoma"/>
          <w:sz w:val="24"/>
          <w:szCs w:val="24"/>
        </w:rPr>
      </w:pPr>
    </w:p>
    <w:p w14:paraId="0C43CF6C"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remainder of FY 2015 was focused on the creation of suggested activities for the Hop-A-Dot Mat, as well as the development of accessory items (e.g., print/braille alphabet spinner) as suggested by the expert reviewers. Structural options for linking multiple Hop-A-Dot Mats were explored and tested as well.</w:t>
      </w:r>
    </w:p>
    <w:p w14:paraId="2079150A" w14:textId="77777777" w:rsidR="00ED5BB8" w:rsidRPr="00ED5BB8" w:rsidRDefault="00ED5BB8" w:rsidP="00ED5BB8">
      <w:pPr>
        <w:tabs>
          <w:tab w:val="left" w:pos="0"/>
        </w:tabs>
        <w:spacing w:after="0" w:line="240" w:lineRule="auto"/>
        <w:jc w:val="left"/>
        <w:rPr>
          <w:rFonts w:ascii="Tahoma" w:hAnsi="Tahoma" w:cs="Tahoma"/>
          <w:sz w:val="24"/>
          <w:szCs w:val="24"/>
          <w:highlight w:val="yellow"/>
        </w:rPr>
      </w:pPr>
    </w:p>
    <w:p w14:paraId="6028D9F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Prototype design and construction characterized the first and second quarters of FY 2016. A decision was made to include two Hop-A-Dot Mats in each kit—one with a blue frame with yellow numbered circles and one with a red frame with yellow numbered circles. As anticipated, the numbered circles where constructed by laminating two layers of EVA foam disks together; this extra thickness ensured a height difference between the circles and surrounding frame. Large adhesive-backed print numbers (output on the Roland® UV printer) were applied to the foam circles.</w:t>
      </w:r>
    </w:p>
    <w:p w14:paraId="1A3E3DC2"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 </w:t>
      </w:r>
    </w:p>
    <w:p w14:paraId="60D4065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As the multiple Hop-A-Dot Mats were constructed, the project leader and model/pattern maker focused on the original design of the accompanying Print/Braille Alphabet Spinner. They made decisions regarding color, tactile arrow style, and braille/print letter placement. The spinner was designed with a flexible plastic “tongue” that clicks along a grooved vacuum-formed disk, providing auditory reinforcement. Additionally, the grooves of the disks assist in aligning the pointer with each alphabet letter.</w:t>
      </w:r>
    </w:p>
    <w:p w14:paraId="4103AFF7" w14:textId="77777777" w:rsidR="00ED5BB8" w:rsidRPr="00ED5BB8" w:rsidRDefault="00ED5BB8" w:rsidP="00ED5BB8">
      <w:pPr>
        <w:tabs>
          <w:tab w:val="left" w:pos="0"/>
        </w:tabs>
        <w:spacing w:after="0" w:line="240" w:lineRule="auto"/>
        <w:jc w:val="left"/>
        <w:rPr>
          <w:rFonts w:ascii="Tahoma" w:hAnsi="Tahoma" w:cs="Tahoma"/>
          <w:sz w:val="24"/>
          <w:szCs w:val="24"/>
        </w:rPr>
      </w:pPr>
    </w:p>
    <w:p w14:paraId="45825C57"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The project leader located and gathered accessory materials (commercial and existing APH items) to accommodate a variety of braille activities that could be used with the Hop-A-Dot Mat. These materials included four Pop-A-Cells, a pair of tactile dice, and six bean bags in assorted colors. The project leader authored and graphically prepared an </w:t>
      </w:r>
      <w:r w:rsidRPr="00ED5BB8">
        <w:rPr>
          <w:rFonts w:ascii="Tahoma" w:hAnsi="Tahoma" w:cs="Tahoma"/>
          <w:sz w:val="24"/>
          <w:szCs w:val="24"/>
        </w:rPr>
        <w:lastRenderedPageBreak/>
        <w:t>Activity Booklet for field test purposes. Activities included the following:</w:t>
      </w:r>
    </w:p>
    <w:p w14:paraId="351D45A1" w14:textId="77777777" w:rsidR="00ED5BB8" w:rsidRPr="00ED5BB8" w:rsidRDefault="00ED5BB8" w:rsidP="00ED5BB8">
      <w:pPr>
        <w:widowControl/>
        <w:adjustRightInd/>
        <w:spacing w:after="0" w:line="240" w:lineRule="auto"/>
        <w:jc w:val="left"/>
        <w:rPr>
          <w:rFonts w:ascii="Tahoma" w:hAnsi="Tahoma"/>
          <w:sz w:val="24"/>
          <w:szCs w:val="24"/>
        </w:rPr>
        <w:sectPr w:rsidR="00ED5BB8" w:rsidRPr="00ED5BB8" w:rsidSect="00ED5BB8">
          <w:type w:val="continuous"/>
          <w:pgSz w:w="12240" w:h="15840"/>
          <w:pgMar w:top="1440" w:right="1440" w:bottom="1440" w:left="1440" w:header="720" w:footer="720" w:gutter="0"/>
          <w:cols w:space="720"/>
        </w:sectPr>
      </w:pPr>
    </w:p>
    <w:p w14:paraId="3F050B07"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Build-A-Cell</w:t>
      </w:r>
    </w:p>
    <w:p w14:paraId="3F84E7B5"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Roll-A-Dot</w:t>
      </w:r>
    </w:p>
    <w:p w14:paraId="68B9CE43"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Letter Twist</w:t>
      </w:r>
    </w:p>
    <w:p w14:paraId="3B2AD36E"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Roll-A-Letter</w:t>
      </w:r>
    </w:p>
    <w:p w14:paraId="74FDFCCC"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Spin-A-Letter</w:t>
      </w:r>
    </w:p>
    <w:p w14:paraId="4ED81625"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Pop-A-Cell to Hop-A-Dot</w:t>
      </w:r>
    </w:p>
    <w:p w14:paraId="52D662FB"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Bean Bag Braille</w:t>
      </w:r>
    </w:p>
    <w:p w14:paraId="05A01359"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Two-Cell Rock</w:t>
      </w:r>
    </w:p>
    <w:p w14:paraId="691300D7"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All Feet on Deck</w:t>
      </w:r>
    </w:p>
    <w:p w14:paraId="19142B33"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Spell Your Name</w:t>
      </w:r>
    </w:p>
    <w:p w14:paraId="35C9F701"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 xml:space="preserve">Braille Cha Cha </w:t>
      </w:r>
    </w:p>
    <w:p w14:paraId="2015B30A"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Braille Punch</w:t>
      </w:r>
    </w:p>
    <w:p w14:paraId="7B8239A8"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Puddle Dots</w:t>
      </w:r>
    </w:p>
    <w:p w14:paraId="4DEAD69F"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Build-A-Number</w:t>
      </w:r>
    </w:p>
    <w:p w14:paraId="45385D84" w14:textId="77777777" w:rsidR="00ED5BB8" w:rsidRPr="00ED5BB8" w:rsidRDefault="00ED5BB8" w:rsidP="00975BAF">
      <w:pPr>
        <w:widowControl/>
        <w:numPr>
          <w:ilvl w:val="0"/>
          <w:numId w:val="35"/>
        </w:numPr>
        <w:tabs>
          <w:tab w:val="left" w:pos="0"/>
        </w:tabs>
        <w:adjustRightInd/>
        <w:spacing w:after="0" w:line="240" w:lineRule="auto"/>
        <w:contextualSpacing/>
        <w:jc w:val="left"/>
        <w:textAlignment w:val="auto"/>
        <w:rPr>
          <w:rFonts w:ascii="Tahoma" w:hAnsi="Tahoma" w:cs="Tahoma"/>
          <w:sz w:val="24"/>
          <w:szCs w:val="24"/>
        </w:rPr>
      </w:pPr>
      <w:r w:rsidRPr="00ED5BB8">
        <w:rPr>
          <w:rFonts w:ascii="Tahoma" w:hAnsi="Tahoma" w:cs="Tahoma"/>
          <w:sz w:val="24"/>
          <w:szCs w:val="24"/>
        </w:rPr>
        <w:t>Color-A-Cell</w:t>
      </w:r>
    </w:p>
    <w:p w14:paraId="1E685CEF" w14:textId="77777777" w:rsidR="00ED5BB8" w:rsidRPr="00ED5BB8" w:rsidRDefault="00ED5BB8" w:rsidP="00ED5BB8">
      <w:pPr>
        <w:widowControl/>
        <w:adjustRightInd/>
        <w:spacing w:after="0" w:line="240" w:lineRule="auto"/>
        <w:jc w:val="left"/>
        <w:rPr>
          <w:rFonts w:ascii="Tahoma" w:hAnsi="Tahoma" w:cs="Tahoma"/>
          <w:sz w:val="24"/>
          <w:szCs w:val="24"/>
        </w:rPr>
        <w:sectPr w:rsidR="00ED5BB8" w:rsidRPr="00ED5BB8">
          <w:type w:val="continuous"/>
          <w:pgSz w:w="12240" w:h="15840"/>
          <w:pgMar w:top="1440" w:right="1440" w:bottom="1440" w:left="1440" w:header="720" w:footer="720" w:gutter="0"/>
          <w:cols w:num="2" w:space="720"/>
        </w:sectPr>
      </w:pPr>
    </w:p>
    <w:p w14:paraId="24C1F758"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Activity Booklet also offered “Body Building Braille Tips,” which suggests ways to form braille letters with your body on the Hop-A-Dot Mat, as well as care and safety instructions when using the mat. The addition of a durable color-coded carrying/storage bag for each Hop-A-Dot Mat was the finishing touch to the prototype.</w:t>
      </w:r>
    </w:p>
    <w:p w14:paraId="403ABF7D" w14:textId="77777777" w:rsidR="00ED5BB8" w:rsidRPr="00ED5BB8" w:rsidRDefault="00ED5BB8" w:rsidP="00ED5BB8">
      <w:pPr>
        <w:tabs>
          <w:tab w:val="left" w:pos="0"/>
        </w:tabs>
        <w:spacing w:after="0" w:line="240" w:lineRule="auto"/>
        <w:jc w:val="left"/>
        <w:rPr>
          <w:rFonts w:ascii="Tahoma" w:hAnsi="Tahoma" w:cs="Tahoma"/>
          <w:sz w:val="24"/>
          <w:szCs w:val="24"/>
        </w:rPr>
      </w:pPr>
    </w:p>
    <w:p w14:paraId="28D0F40E"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A field test announcement was posted in the March 2016 issue of </w:t>
      </w:r>
      <w:r w:rsidRPr="00ED5BB8">
        <w:rPr>
          <w:rFonts w:ascii="Tahoma" w:hAnsi="Tahoma" w:cs="Tahoma"/>
          <w:i/>
          <w:sz w:val="24"/>
          <w:szCs w:val="24"/>
        </w:rPr>
        <w:t>APH News</w:t>
      </w:r>
      <w:r w:rsidRPr="00ED5BB8">
        <w:rPr>
          <w:rFonts w:ascii="Tahoma" w:hAnsi="Tahoma" w:cs="Tahoma"/>
          <w:sz w:val="24"/>
          <w:szCs w:val="24"/>
        </w:rPr>
        <w:t xml:space="preserve">. Approximately 25 teachers expressed interest in participating in the evaluation of the Hop-A-Dot Mat. From this sample, 11 field evaluation sites were selected based </w:t>
      </w:r>
      <w:r w:rsidRPr="00ED5BB8">
        <w:rPr>
          <w:rFonts w:ascii="Tahoma" w:hAnsi="Tahoma" w:cs="Tahoma"/>
          <w:color w:val="000000"/>
          <w:sz w:val="24"/>
          <w:szCs w:val="24"/>
        </w:rPr>
        <w:t>upon geographic location, number of available students, and type of instructional setting; preference was given to those who had not recently field tested an APH product.</w:t>
      </w:r>
      <w:r w:rsidRPr="00ED5BB8">
        <w:rPr>
          <w:rFonts w:ascii="Tahoma" w:hAnsi="Tahoma" w:cs="Tahoma"/>
          <w:sz w:val="24"/>
          <w:szCs w:val="24"/>
        </w:rPr>
        <w:t xml:space="preserve"> Some selected sites allowed multiple teachers to share and evaluate the prototype.</w:t>
      </w:r>
    </w:p>
    <w:p w14:paraId="732F8829" w14:textId="77777777" w:rsidR="00ED5BB8" w:rsidRPr="00ED5BB8" w:rsidRDefault="00ED5BB8" w:rsidP="00ED5BB8">
      <w:pPr>
        <w:tabs>
          <w:tab w:val="left" w:pos="0"/>
        </w:tabs>
        <w:spacing w:after="0" w:line="240" w:lineRule="auto"/>
        <w:jc w:val="left"/>
        <w:rPr>
          <w:rFonts w:ascii="Tahoma" w:hAnsi="Tahoma" w:cs="Tahoma"/>
          <w:sz w:val="24"/>
          <w:szCs w:val="24"/>
        </w:rPr>
      </w:pPr>
    </w:p>
    <w:p w14:paraId="01878D40"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Potential evaluators gave reasons for wishing to field test with their students with visual impairments and blindness; reasons hinted at the product’s usefulness even before formal field test. Their shared explanations included the following:</w:t>
      </w:r>
    </w:p>
    <w:p w14:paraId="48428992"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“This looks like a great opportunity for my kindergartners and fourth grader who are learning Braille to get out of their desks and become more aware of their bodies while learning and practicing the Braille cell.”</w:t>
      </w:r>
    </w:p>
    <w:p w14:paraId="3BA47E28"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“My students are new Braille learners who may benefit from the large motor movements involved in playing this game.”</w:t>
      </w:r>
    </w:p>
    <w:p w14:paraId="30889ADA"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looks like great fun for Braille introduction, as well as a way to engage our sighted peers in the process.”</w:t>
      </w:r>
    </w:p>
    <w:p w14:paraId="03A95A44"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 xml:space="preserve">“My second grade student has some vision (ONH, roughly 20/200) and really is struggling to learn braille. He is at a kinder/first grade level in braille; just started the first grade </w:t>
      </w:r>
      <w:r w:rsidRPr="00ED5BB8">
        <w:rPr>
          <w:rFonts w:ascii="Tahoma" w:hAnsi="Tahoma" w:cs="Tahoma"/>
          <w:i/>
          <w:sz w:val="24"/>
          <w:szCs w:val="24"/>
        </w:rPr>
        <w:t>Patterns</w:t>
      </w:r>
      <w:r w:rsidRPr="00ED5BB8">
        <w:rPr>
          <w:rFonts w:ascii="Tahoma" w:hAnsi="Tahoma" w:cs="Tahoma"/>
          <w:sz w:val="24"/>
          <w:szCs w:val="24"/>
        </w:rPr>
        <w:t xml:space="preserve"> series with him. Having a physical way to learn and understand the braille cell and how the dots are arranged would be hugely beneficial to him. He is very overweight but loves dance, games, and moving, and this type of learning activity would really engage all of his senses to learn in a visceral way. This might be the breakthrough we’ve been waiting for!”</w:t>
      </w:r>
    </w:p>
    <w:p w14:paraId="12F8979B"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 am always looking for ways to insert fun into Braille lessons. Having physical movement is always a plus when learning a new skill.”</w:t>
      </w:r>
    </w:p>
    <w:p w14:paraId="65DCD1EC" w14:textId="77777777" w:rsidR="00ED5BB8" w:rsidRPr="00ED5BB8" w:rsidRDefault="00ED5BB8"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 xml:space="preserve">“I currently work with three students who are beginning to learn how to read. Two of these students need to be moving in order to stay engaged in learning; the third student has emerging gross motor and fine motor skills and so </w:t>
      </w:r>
      <w:r w:rsidRPr="00ED5BB8">
        <w:rPr>
          <w:rFonts w:ascii="Tahoma" w:hAnsi="Tahoma" w:cs="Tahoma"/>
          <w:sz w:val="24"/>
          <w:szCs w:val="24"/>
        </w:rPr>
        <w:lastRenderedPageBreak/>
        <w:t>I am continually looking for ways to integrate meaningful movement into Braille lessons.”</w:t>
      </w:r>
    </w:p>
    <w:p w14:paraId="636E48E9" w14:textId="77777777" w:rsidR="00ED5BB8" w:rsidRPr="00ED5BB8" w:rsidRDefault="00ED5BB8" w:rsidP="00ED5BB8">
      <w:pPr>
        <w:tabs>
          <w:tab w:val="left" w:pos="0"/>
        </w:tabs>
        <w:spacing w:after="0" w:line="240" w:lineRule="auto"/>
        <w:jc w:val="left"/>
        <w:rPr>
          <w:rFonts w:ascii="Tahoma" w:hAnsi="Tahoma" w:cs="Tahoma"/>
          <w:sz w:val="24"/>
          <w:szCs w:val="24"/>
        </w:rPr>
      </w:pPr>
    </w:p>
    <w:p w14:paraId="18F00E5B"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Prototypes of the Hop-A-Dot Mat and related materials were mailed on March 17, 2016. </w:t>
      </w:r>
    </w:p>
    <w:p w14:paraId="4C636843"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Evaluators were asked to return their completed evaluation forms and student outcome forms by May 15, 2016. </w:t>
      </w:r>
    </w:p>
    <w:p w14:paraId="1CA3BCD1" w14:textId="77777777" w:rsidR="00ED5BB8" w:rsidRPr="00ED5BB8" w:rsidRDefault="00ED5BB8" w:rsidP="00ED5BB8">
      <w:pPr>
        <w:tabs>
          <w:tab w:val="left" w:pos="0"/>
        </w:tabs>
        <w:spacing w:after="0" w:line="240" w:lineRule="auto"/>
        <w:jc w:val="left"/>
        <w:rPr>
          <w:rFonts w:ascii="Tahoma" w:hAnsi="Tahoma" w:cs="Tahoma"/>
          <w:sz w:val="24"/>
          <w:szCs w:val="24"/>
        </w:rPr>
      </w:pPr>
    </w:p>
    <w:p w14:paraId="508F55AC"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While the field test stage was underway, the project leader conducted a Product Development Committee (PDC) to acquaint members with the anticipated contents of the kit and to start investigating and acquiring material samples (e.g., EVA foam) from multiple vendors. Early experimentation of Roland®</w:t>
      </w:r>
      <w:r w:rsidRPr="00ED5BB8">
        <w:rPr>
          <w:rFonts w:ascii="Tahoma" w:hAnsi="Tahoma" w:cs="Tahoma"/>
          <w:sz w:val="24"/>
          <w:szCs w:val="24"/>
          <w:vertAlign w:val="superscript"/>
        </w:rPr>
        <w:t xml:space="preserve"> </w:t>
      </w:r>
      <w:r w:rsidRPr="00ED5BB8">
        <w:rPr>
          <w:rFonts w:ascii="Tahoma" w:hAnsi="Tahoma" w:cs="Tahoma"/>
          <w:sz w:val="24"/>
          <w:szCs w:val="24"/>
        </w:rPr>
        <w:t>printed numbers on the thick EVA substrate was tested with successful outcomes. The tactile residue of the Roland® printed numbers proved a welcomed feature for the product and helpful to the end user.</w:t>
      </w:r>
    </w:p>
    <w:p w14:paraId="25D686B8" w14:textId="77777777" w:rsidR="00ED5BB8" w:rsidRPr="00ED5BB8" w:rsidRDefault="00ED5BB8" w:rsidP="00ED5BB8">
      <w:pPr>
        <w:tabs>
          <w:tab w:val="left" w:pos="0"/>
        </w:tabs>
        <w:spacing w:after="0" w:line="240" w:lineRule="auto"/>
        <w:jc w:val="left"/>
        <w:rPr>
          <w:rFonts w:ascii="Tahoma" w:hAnsi="Tahoma" w:cs="Tahoma"/>
          <w:sz w:val="24"/>
          <w:szCs w:val="24"/>
        </w:rPr>
      </w:pPr>
    </w:p>
    <w:p w14:paraId="31FB158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In June 2016, the project leader compiled a final field test report. Field test evaluation forms were completed by 12 teachers of the visually impaired and blind. (One selected evaluator from Louisiana did not complete and return her evaluation form.) The field evaluators represented the states of Alabama, California, Florida, Georgia, Kentucky (2), Missouri (2), Ohio, South Dakota, and Virginia (2). The largest percentage (66%) of sites represented itinerant or itinerant/resource settings. Table 1 and Figure 1 show the distribution of field test sites according to type of educational setting and geographical location.</w:t>
      </w:r>
    </w:p>
    <w:p w14:paraId="0875262C"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ook w:val="04A0" w:firstRow="1" w:lastRow="0" w:firstColumn="1" w:lastColumn="0" w:noHBand="0" w:noVBand="1"/>
        <w:tblCaption w:val="Table 1: Type of Educational Setting"/>
      </w:tblPr>
      <w:tblGrid>
        <w:gridCol w:w="2556"/>
        <w:gridCol w:w="3714"/>
        <w:gridCol w:w="2952"/>
      </w:tblGrid>
      <w:tr w:rsidR="00ED5BB8" w:rsidRPr="00ED5BB8" w14:paraId="4217741C"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nil"/>
              <w:right w:val="single" w:sz="8" w:space="0" w:color="5B9BD5"/>
            </w:tcBorders>
            <w:hideMark/>
          </w:tcPr>
          <w:p w14:paraId="114628D3"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1</w:t>
            </w:r>
          </w:p>
          <w:p w14:paraId="4B98DB07" w14:textId="77777777" w:rsidR="00ED5BB8" w:rsidRPr="00ED5BB8" w:rsidRDefault="00ED5BB8" w:rsidP="00ED5BB8">
            <w:pPr>
              <w:spacing w:after="0" w:line="240" w:lineRule="auto"/>
              <w:jc w:val="left"/>
              <w:rPr>
                <w:rFonts w:ascii="Tahoma" w:hAnsi="Tahoma" w:cs="Tahoma"/>
                <w:i/>
                <w:sz w:val="24"/>
                <w:szCs w:val="24"/>
              </w:rPr>
            </w:pPr>
            <w:r w:rsidRPr="00ED5BB8">
              <w:rPr>
                <w:rFonts w:ascii="Tahoma" w:hAnsi="Tahoma" w:cs="Tahoma"/>
                <w:i/>
                <w:sz w:val="24"/>
                <w:szCs w:val="24"/>
              </w:rPr>
              <w:t>Type of Educational Setting</w:t>
            </w:r>
          </w:p>
        </w:tc>
      </w:tr>
      <w:tr w:rsidR="00ED5BB8" w:rsidRPr="00ED5BB8" w14:paraId="2247446F"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18CE247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Type of Educational Setting</w:t>
            </w:r>
          </w:p>
        </w:tc>
        <w:tc>
          <w:tcPr>
            <w:tcW w:w="3714" w:type="dxa"/>
            <w:tcBorders>
              <w:left w:val="nil"/>
              <w:right w:val="nil"/>
            </w:tcBorders>
            <w:hideMark/>
          </w:tcPr>
          <w:p w14:paraId="375A08A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ED5BB8">
              <w:rPr>
                <w:rFonts w:ascii="Tahoma" w:hAnsi="Tahoma" w:cs="Tahoma"/>
                <w:b/>
                <w:sz w:val="24"/>
                <w:szCs w:val="24"/>
              </w:rPr>
              <w:t>State Location of Field Test Sites</w:t>
            </w:r>
          </w:p>
        </w:tc>
        <w:tc>
          <w:tcPr>
            <w:tcW w:w="2952" w:type="dxa"/>
            <w:tcBorders>
              <w:left w:val="nil"/>
            </w:tcBorders>
            <w:hideMark/>
          </w:tcPr>
          <w:p w14:paraId="140BC31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ED5BB8">
              <w:rPr>
                <w:rFonts w:ascii="Tahoma" w:hAnsi="Tahoma" w:cs="Tahoma"/>
                <w:b/>
                <w:sz w:val="24"/>
                <w:szCs w:val="24"/>
              </w:rPr>
              <w:t>Percentage</w:t>
            </w:r>
          </w:p>
        </w:tc>
      </w:tr>
      <w:tr w:rsidR="00ED5BB8" w:rsidRPr="00ED5BB8" w14:paraId="58BD047E" w14:textId="77777777" w:rsidTr="00ED5BB8">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nil"/>
              <w:right w:val="nil"/>
            </w:tcBorders>
            <w:hideMark/>
          </w:tcPr>
          <w:p w14:paraId="23192753"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Residential</w:t>
            </w:r>
          </w:p>
        </w:tc>
        <w:tc>
          <w:tcPr>
            <w:tcW w:w="3714" w:type="dxa"/>
            <w:tcBorders>
              <w:top w:val="nil"/>
              <w:left w:val="nil"/>
              <w:bottom w:val="nil"/>
              <w:right w:val="nil"/>
            </w:tcBorders>
            <w:hideMark/>
          </w:tcPr>
          <w:p w14:paraId="17065C3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MO, SD</w:t>
            </w:r>
          </w:p>
        </w:tc>
        <w:tc>
          <w:tcPr>
            <w:tcW w:w="2952" w:type="dxa"/>
            <w:tcBorders>
              <w:top w:val="nil"/>
              <w:left w:val="nil"/>
              <w:bottom w:val="nil"/>
              <w:right w:val="single" w:sz="8" w:space="0" w:color="5B9BD5"/>
            </w:tcBorders>
            <w:hideMark/>
          </w:tcPr>
          <w:p w14:paraId="6A0B90C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r w:rsidR="00ED5BB8" w:rsidRPr="00ED5BB8" w14:paraId="36A461ED"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6662417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Itinerant</w:t>
            </w:r>
          </w:p>
        </w:tc>
        <w:tc>
          <w:tcPr>
            <w:tcW w:w="3714" w:type="dxa"/>
            <w:tcBorders>
              <w:left w:val="nil"/>
              <w:right w:val="nil"/>
            </w:tcBorders>
            <w:hideMark/>
          </w:tcPr>
          <w:p w14:paraId="62758CE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VA (2), FL, CA, GA, OH, MO</w:t>
            </w:r>
          </w:p>
        </w:tc>
        <w:tc>
          <w:tcPr>
            <w:tcW w:w="2952" w:type="dxa"/>
            <w:tcBorders>
              <w:left w:val="nil"/>
            </w:tcBorders>
            <w:hideMark/>
          </w:tcPr>
          <w:p w14:paraId="52AC4A1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58%</w:t>
            </w:r>
          </w:p>
        </w:tc>
      </w:tr>
      <w:tr w:rsidR="00ED5BB8" w:rsidRPr="00ED5BB8" w14:paraId="48C24BFC" w14:textId="77777777" w:rsidTr="00ED5BB8">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nil"/>
              <w:right w:val="nil"/>
            </w:tcBorders>
            <w:hideMark/>
          </w:tcPr>
          <w:p w14:paraId="5B4D92B1"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Itinerant/Resource</w:t>
            </w:r>
          </w:p>
        </w:tc>
        <w:tc>
          <w:tcPr>
            <w:tcW w:w="3714" w:type="dxa"/>
            <w:tcBorders>
              <w:top w:val="nil"/>
              <w:left w:val="nil"/>
              <w:bottom w:val="nil"/>
              <w:right w:val="nil"/>
            </w:tcBorders>
            <w:hideMark/>
          </w:tcPr>
          <w:p w14:paraId="4A01891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AL</w:t>
            </w:r>
          </w:p>
        </w:tc>
        <w:tc>
          <w:tcPr>
            <w:tcW w:w="2952" w:type="dxa"/>
            <w:tcBorders>
              <w:top w:val="nil"/>
              <w:left w:val="nil"/>
              <w:bottom w:val="nil"/>
              <w:right w:val="single" w:sz="8" w:space="0" w:color="5B9BD5"/>
            </w:tcBorders>
            <w:hideMark/>
          </w:tcPr>
          <w:p w14:paraId="37F4E35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r>
      <w:tr w:rsidR="00ED5BB8" w:rsidRPr="00ED5BB8" w14:paraId="7161A58D" w14:textId="77777777" w:rsidTr="00C271B3">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60E9D20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Center-based/onsite Preschool/reverse inclusion</w:t>
            </w:r>
          </w:p>
        </w:tc>
        <w:tc>
          <w:tcPr>
            <w:tcW w:w="3714" w:type="dxa"/>
            <w:tcBorders>
              <w:left w:val="nil"/>
              <w:right w:val="nil"/>
            </w:tcBorders>
            <w:hideMark/>
          </w:tcPr>
          <w:p w14:paraId="052BE57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KY (2)</w:t>
            </w:r>
          </w:p>
        </w:tc>
        <w:tc>
          <w:tcPr>
            <w:tcW w:w="2952" w:type="dxa"/>
            <w:tcBorders>
              <w:left w:val="nil"/>
            </w:tcBorders>
            <w:hideMark/>
          </w:tcPr>
          <w:p w14:paraId="000F98B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r w:rsidR="00ED5BB8" w:rsidRPr="00ED5BB8" w14:paraId="320770EF" w14:textId="77777777" w:rsidTr="00ED5BB8">
        <w:tc>
          <w:tcPr>
            <w:cnfStyle w:val="001000000000" w:firstRow="0" w:lastRow="0" w:firstColumn="1" w:lastColumn="0" w:oddVBand="0" w:evenVBand="0" w:oddHBand="0" w:evenHBand="0" w:firstRowFirstColumn="0" w:firstRowLastColumn="0" w:lastRowFirstColumn="0" w:lastRowLastColumn="0"/>
            <w:tcW w:w="5904" w:type="dxa"/>
            <w:gridSpan w:val="2"/>
            <w:tcBorders>
              <w:top w:val="nil"/>
              <w:left w:val="single" w:sz="8" w:space="0" w:color="5B9BD5"/>
              <w:bottom w:val="single" w:sz="8" w:space="0" w:color="5B9BD5"/>
              <w:right w:val="nil"/>
            </w:tcBorders>
            <w:hideMark/>
          </w:tcPr>
          <w:p w14:paraId="4A18F79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N = 12</w:t>
            </w:r>
          </w:p>
        </w:tc>
        <w:tc>
          <w:tcPr>
            <w:tcW w:w="2952" w:type="dxa"/>
            <w:tcBorders>
              <w:top w:val="nil"/>
              <w:left w:val="nil"/>
              <w:bottom w:val="single" w:sz="8" w:space="0" w:color="5B9BD5"/>
              <w:right w:val="single" w:sz="8" w:space="0" w:color="5B9BD5"/>
            </w:tcBorders>
            <w:hideMark/>
          </w:tcPr>
          <w:p w14:paraId="3ADFAD4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r>
    </w:tbl>
    <w:p w14:paraId="62844921"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noProof/>
          <w:sz w:val="24"/>
          <w:szCs w:val="24"/>
        </w:rPr>
        <w:lastRenderedPageBreak/>
        <w:drawing>
          <wp:inline distT="0" distB="0" distL="0" distR="0" wp14:anchorId="6087E444" wp14:editId="584CF731">
            <wp:extent cx="4635500" cy="4646295"/>
            <wp:effectExtent l="0" t="0" r="0" b="0"/>
            <wp:docPr id="11282" name="Picture 11282" descr="Figure 1. Geographical Distribution and Educational Setting of Field Test Si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descr="Figure 1. Geographical Distribution and Educational Setting of Field Test Sites."/>
                    <pic:cNvPicPr>
                      <a:picLocks noChangeArrowheads="1"/>
                    </pic:cNvPicPr>
                  </pic:nvPicPr>
                  <pic:blipFill>
                    <a:blip r:embed="rId30" cstate="email">
                      <a:extLst>
                        <a:ext uri="{28A0092B-C50C-407E-A947-70E740481C1C}">
                          <a14:useLocalDpi xmlns:a14="http://schemas.microsoft.com/office/drawing/2010/main"/>
                        </a:ext>
                      </a:extLst>
                    </a:blip>
                    <a:srcRect t="-150" b="-10010"/>
                    <a:stretch>
                      <a:fillRect/>
                    </a:stretch>
                  </pic:blipFill>
                  <pic:spPr bwMode="auto">
                    <a:xfrm>
                      <a:off x="0" y="0"/>
                      <a:ext cx="4635500" cy="4646295"/>
                    </a:xfrm>
                    <a:prstGeom prst="rect">
                      <a:avLst/>
                    </a:prstGeom>
                    <a:noFill/>
                    <a:ln>
                      <a:noFill/>
                    </a:ln>
                  </pic:spPr>
                </pic:pic>
              </a:graphicData>
            </a:graphic>
          </wp:inline>
        </w:drawing>
      </w:r>
    </w:p>
    <w:p w14:paraId="07F65BB2" w14:textId="77777777" w:rsidR="00ED5BB8" w:rsidRPr="00ED5BB8" w:rsidRDefault="00ED5BB8" w:rsidP="00ED5BB8">
      <w:pPr>
        <w:widowControl/>
        <w:adjustRightInd/>
        <w:spacing w:line="240" w:lineRule="auto"/>
        <w:jc w:val="left"/>
        <w:textAlignment w:val="auto"/>
        <w:rPr>
          <w:rFonts w:ascii="Tahoma" w:hAnsi="Tahoma" w:cs="Tahoma"/>
          <w:b/>
          <w:bCs/>
          <w:noProof/>
          <w:sz w:val="24"/>
          <w:szCs w:val="24"/>
        </w:rPr>
      </w:pPr>
      <w:r w:rsidRPr="00ED5BB8">
        <w:rPr>
          <w:rFonts w:ascii="Tahoma" w:eastAsia="Calibri" w:hAnsi="Tahoma" w:cs="Tahoma"/>
          <w:b/>
          <w:bCs/>
          <w:i/>
          <w:sz w:val="24"/>
          <w:szCs w:val="24"/>
        </w:rPr>
        <w:t>Figure 1</w:t>
      </w:r>
      <w:r w:rsidRPr="00ED5BB8">
        <w:rPr>
          <w:rFonts w:ascii="Tahoma" w:eastAsia="Calibri" w:hAnsi="Tahoma" w:cs="Tahoma"/>
          <w:b/>
          <w:bCs/>
          <w:sz w:val="24"/>
          <w:szCs w:val="24"/>
        </w:rPr>
        <w:t>. Geographical Distribution and Educational Setting of Field Test Sites.</w:t>
      </w:r>
    </w:p>
    <w:p w14:paraId="112873F0"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Participating field evaluators represented a young generation of teachers of the visually impaired; 75% had 5 or less years of teaching experience and the remaining 25% had 6-10 years of teaching experience. A large percentage (83%) of the evaluators reported teaching braille reading “frequently” to their students with visual impairments and blindness. Prior to field testing, two of the teachers reported having created a floor-size representation of the braille cell; one did so using hula hoops, each labeled with a braille dot. </w:t>
      </w:r>
    </w:p>
    <w:p w14:paraId="57F48179" w14:textId="77777777" w:rsidR="00ED5BB8" w:rsidRPr="00ED5BB8" w:rsidRDefault="00ED5BB8" w:rsidP="00ED5BB8">
      <w:pPr>
        <w:tabs>
          <w:tab w:val="left" w:pos="0"/>
        </w:tabs>
        <w:spacing w:after="0" w:line="240" w:lineRule="auto"/>
        <w:jc w:val="left"/>
        <w:rPr>
          <w:rFonts w:ascii="Tahoma" w:hAnsi="Tahoma" w:cs="Tahoma"/>
          <w:sz w:val="24"/>
          <w:szCs w:val="24"/>
        </w:rPr>
      </w:pPr>
    </w:p>
    <w:p w14:paraId="5A17DD2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field evaluators used the Hop-A-Dot Mat and related accessories with a total of 32 students who represented slightly more males (59%) than females (41%). The sample population represented cultural diversity: 72% White, 13% Black, 6% Asian, 3% Hispanic, 3% American Indian, and 3% two or more races. Half of the students had other disabilities such as autism, cognitive disabilities, developmental disabilities, and orthopedic impairments.</w:t>
      </w:r>
    </w:p>
    <w:p w14:paraId="608B9447" w14:textId="77777777" w:rsidR="00ED5BB8" w:rsidRPr="00ED5BB8" w:rsidRDefault="00ED5BB8" w:rsidP="00ED5BB8">
      <w:pPr>
        <w:tabs>
          <w:tab w:val="left" w:pos="0"/>
        </w:tabs>
        <w:spacing w:after="0" w:line="240" w:lineRule="auto"/>
        <w:jc w:val="left"/>
        <w:rPr>
          <w:rFonts w:ascii="Tahoma" w:hAnsi="Tahoma" w:cs="Tahoma"/>
          <w:sz w:val="24"/>
          <w:szCs w:val="24"/>
        </w:rPr>
      </w:pPr>
    </w:p>
    <w:p w14:paraId="65C45EB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Students ranged in age from 3 to 16 years of age. Equal percentages were either 3 to 5 </w:t>
      </w:r>
      <w:r w:rsidRPr="00ED5BB8">
        <w:rPr>
          <w:rFonts w:ascii="Tahoma" w:hAnsi="Tahoma" w:cs="Tahoma"/>
          <w:sz w:val="24"/>
          <w:szCs w:val="24"/>
        </w:rPr>
        <w:lastRenderedPageBreak/>
        <w:t xml:space="preserve">years old (25%) or 6 to 8 years old (25%). Another noticeable percentage (38%) were 9 to 11 years old. Only 12% were teenagers. (See Figure 2.) </w:t>
      </w:r>
    </w:p>
    <w:p w14:paraId="39720358"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Courier New" w:hAnsi="Courier New" w:cs="Tahoma"/>
          <w:noProof/>
          <w:sz w:val="20"/>
          <w:szCs w:val="20"/>
        </w:rPr>
        <w:drawing>
          <wp:inline distT="0" distB="0" distL="0" distR="0" wp14:anchorId="1BB4019F" wp14:editId="63AEFD09">
            <wp:extent cx="3338830" cy="2583815"/>
            <wp:effectExtent l="0" t="0" r="0" b="6985"/>
            <wp:docPr id="11283" name="Picture 11283" descr="Figure 2.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descr="Figure 2. Students’ Age Range"/>
                    <pic:cNvPicPr>
                      <a:picLocks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338830" cy="2583815"/>
                    </a:xfrm>
                    <a:prstGeom prst="rect">
                      <a:avLst/>
                    </a:prstGeom>
                    <a:noFill/>
                    <a:ln>
                      <a:noFill/>
                    </a:ln>
                  </pic:spPr>
                </pic:pic>
              </a:graphicData>
            </a:graphic>
          </wp:inline>
        </w:drawing>
      </w:r>
    </w:p>
    <w:p w14:paraId="65F72CA5" w14:textId="77777777" w:rsidR="00ED5BB8" w:rsidRPr="00ED5BB8" w:rsidRDefault="00ED5BB8" w:rsidP="00ED5BB8">
      <w:pPr>
        <w:tabs>
          <w:tab w:val="left" w:pos="0"/>
        </w:tabs>
        <w:spacing w:after="0" w:line="240" w:lineRule="auto"/>
        <w:jc w:val="left"/>
        <w:rPr>
          <w:rFonts w:ascii="Tahoma" w:hAnsi="Tahoma" w:cs="Tahoma"/>
          <w:b/>
          <w:sz w:val="24"/>
          <w:szCs w:val="24"/>
        </w:rPr>
      </w:pPr>
      <w:r w:rsidRPr="00ED5BB8">
        <w:rPr>
          <w:rFonts w:ascii="Tahoma" w:hAnsi="Tahoma" w:cs="Tahoma"/>
          <w:b/>
          <w:i/>
          <w:sz w:val="24"/>
          <w:szCs w:val="24"/>
        </w:rPr>
        <w:t>Figure 2</w:t>
      </w:r>
      <w:r w:rsidRPr="00ED5BB8">
        <w:rPr>
          <w:rFonts w:ascii="Tahoma" w:hAnsi="Tahoma" w:cs="Tahoma"/>
          <w:b/>
          <w:sz w:val="24"/>
          <w:szCs w:val="24"/>
        </w:rPr>
        <w:t>. Students’ Age Range</w:t>
      </w:r>
    </w:p>
    <w:p w14:paraId="5678A270" w14:textId="77777777" w:rsidR="00ED5BB8" w:rsidRPr="00ED5BB8" w:rsidRDefault="00ED5BB8" w:rsidP="00ED5BB8">
      <w:pPr>
        <w:tabs>
          <w:tab w:val="left" w:pos="0"/>
        </w:tabs>
        <w:spacing w:after="0" w:line="240" w:lineRule="auto"/>
        <w:jc w:val="left"/>
        <w:rPr>
          <w:rFonts w:ascii="Tahoma" w:hAnsi="Tahoma" w:cs="Tahoma"/>
          <w:sz w:val="24"/>
          <w:szCs w:val="24"/>
        </w:rPr>
      </w:pPr>
    </w:p>
    <w:p w14:paraId="6CFC7D20"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With regard to grade level representations, equal percentages of students were classified as either preschoolers (19%) or kindergarteners (19%); 28% were in Grades 1 to 3, 25% were in Grades 4 to 6, and 9% were in Grades 7 to 9. (See Figure 3.)</w:t>
      </w:r>
    </w:p>
    <w:p w14:paraId="2D5917AF" w14:textId="77777777" w:rsidR="00ED5BB8" w:rsidRPr="00ED5BB8" w:rsidRDefault="00ED5BB8" w:rsidP="00ED5BB8">
      <w:pPr>
        <w:tabs>
          <w:tab w:val="left" w:pos="0"/>
        </w:tabs>
        <w:spacing w:after="0" w:line="240" w:lineRule="auto"/>
        <w:jc w:val="left"/>
        <w:rPr>
          <w:rFonts w:ascii="Tahoma" w:hAnsi="Tahoma" w:cs="Tahoma"/>
          <w:sz w:val="24"/>
          <w:szCs w:val="24"/>
        </w:rPr>
      </w:pPr>
    </w:p>
    <w:p w14:paraId="4DEE4D2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noProof/>
          <w:sz w:val="24"/>
          <w:szCs w:val="24"/>
        </w:rPr>
        <w:drawing>
          <wp:inline distT="0" distB="0" distL="0" distR="0" wp14:anchorId="4B2E3F06" wp14:editId="4834B394">
            <wp:extent cx="3242945" cy="2041525"/>
            <wp:effectExtent l="0" t="0" r="0" b="0"/>
            <wp:docPr id="11284" name="Picture 11284" descr="Figure 3.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descr="Figure 3. Students’ Grade Level"/>
                    <pic:cNvPicPr>
                      <a:picLocks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242945" cy="2041525"/>
                    </a:xfrm>
                    <a:prstGeom prst="rect">
                      <a:avLst/>
                    </a:prstGeom>
                    <a:noFill/>
                    <a:ln>
                      <a:noFill/>
                    </a:ln>
                  </pic:spPr>
                </pic:pic>
              </a:graphicData>
            </a:graphic>
          </wp:inline>
        </w:drawing>
      </w:r>
    </w:p>
    <w:p w14:paraId="4A12639A" w14:textId="77777777" w:rsidR="00ED5BB8" w:rsidRPr="00ED5BB8" w:rsidRDefault="00ED5BB8" w:rsidP="00ED5BB8">
      <w:pPr>
        <w:widowControl/>
        <w:adjustRightInd/>
        <w:spacing w:line="240" w:lineRule="auto"/>
        <w:jc w:val="left"/>
        <w:textAlignment w:val="auto"/>
        <w:rPr>
          <w:rFonts w:ascii="Tahoma" w:hAnsi="Tahoma" w:cs="Tahoma"/>
          <w:b/>
          <w:bCs/>
          <w:noProof/>
          <w:sz w:val="24"/>
          <w:szCs w:val="24"/>
        </w:rPr>
      </w:pPr>
      <w:r w:rsidRPr="00ED5BB8">
        <w:rPr>
          <w:rFonts w:ascii="Tahoma" w:eastAsia="Calibri" w:hAnsi="Tahoma" w:cs="Tahoma"/>
          <w:b/>
          <w:bCs/>
          <w:i/>
          <w:sz w:val="24"/>
          <w:szCs w:val="24"/>
        </w:rPr>
        <w:t>Figure 3</w:t>
      </w:r>
      <w:r w:rsidRPr="00ED5BB8">
        <w:rPr>
          <w:rFonts w:ascii="Tahoma" w:eastAsia="Calibri" w:hAnsi="Tahoma" w:cs="Tahoma"/>
          <w:b/>
          <w:bCs/>
          <w:sz w:val="24"/>
          <w:szCs w:val="24"/>
        </w:rPr>
        <w:t>. Students’ Grade Level</w:t>
      </w:r>
    </w:p>
    <w:p w14:paraId="3E83D8A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Nearly equal percentages of the student sample were reported as primarily braille readers (31%) or large print readers (28%); 22% were dual readers (e.g., auditory/braille or braille/large type), 9% read print with magnification, 6% were prereaders, and 3% were primarily auditory readers. (See Figure 4.)</w:t>
      </w:r>
    </w:p>
    <w:p w14:paraId="631B19A4" w14:textId="77777777" w:rsidR="00ED5BB8" w:rsidRPr="00ED5BB8" w:rsidRDefault="00ED5BB8" w:rsidP="00ED5BB8">
      <w:pPr>
        <w:tabs>
          <w:tab w:val="left" w:pos="0"/>
        </w:tabs>
        <w:spacing w:after="0" w:line="240" w:lineRule="auto"/>
        <w:jc w:val="left"/>
        <w:rPr>
          <w:rFonts w:ascii="Tahoma" w:hAnsi="Tahoma" w:cs="Tahoma"/>
          <w:sz w:val="24"/>
          <w:szCs w:val="24"/>
        </w:rPr>
      </w:pPr>
    </w:p>
    <w:p w14:paraId="21B39168"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noProof/>
          <w:sz w:val="24"/>
          <w:szCs w:val="24"/>
        </w:rPr>
        <w:lastRenderedPageBreak/>
        <w:drawing>
          <wp:inline distT="0" distB="0" distL="0" distR="0" wp14:anchorId="28DA0BE9" wp14:editId="5007A6A3">
            <wp:extent cx="4614545" cy="3211195"/>
            <wp:effectExtent l="0" t="0" r="0" b="0"/>
            <wp:docPr id="11285" name="Picture 11285" descr="Figure 4.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descr="Figure 4. Students' Primary Reading Medium"/>
                    <pic:cNvPicPr>
                      <a:picLocks noChangeArrowheads="1"/>
                    </pic:cNvPicPr>
                  </pic:nvPicPr>
                  <pic:blipFill>
                    <a:blip r:embed="rId33" cstate="email">
                      <a:extLst>
                        <a:ext uri="{28A0092B-C50C-407E-A947-70E740481C1C}">
                          <a14:useLocalDpi xmlns:a14="http://schemas.microsoft.com/office/drawing/2010/main"/>
                        </a:ext>
                      </a:extLst>
                    </a:blip>
                    <a:srcRect l="-1645" t="-4713" r="-2557" b="-3882"/>
                    <a:stretch>
                      <a:fillRect/>
                    </a:stretch>
                  </pic:blipFill>
                  <pic:spPr bwMode="auto">
                    <a:xfrm>
                      <a:off x="0" y="0"/>
                      <a:ext cx="4614545" cy="3211195"/>
                    </a:xfrm>
                    <a:prstGeom prst="rect">
                      <a:avLst/>
                    </a:prstGeom>
                    <a:noFill/>
                    <a:ln>
                      <a:noFill/>
                    </a:ln>
                  </pic:spPr>
                </pic:pic>
              </a:graphicData>
            </a:graphic>
          </wp:inline>
        </w:drawing>
      </w:r>
    </w:p>
    <w:p w14:paraId="00DDFAAF" w14:textId="77777777" w:rsidR="00ED5BB8" w:rsidRPr="00ED5BB8" w:rsidRDefault="00ED5BB8" w:rsidP="00ED5BB8">
      <w:pPr>
        <w:widowControl/>
        <w:adjustRightInd/>
        <w:spacing w:line="240" w:lineRule="auto"/>
        <w:jc w:val="left"/>
        <w:textAlignment w:val="auto"/>
        <w:rPr>
          <w:rFonts w:ascii="Tahoma" w:hAnsi="Tahoma" w:cs="Tahoma"/>
          <w:b/>
          <w:bCs/>
          <w:noProof/>
          <w:sz w:val="24"/>
          <w:szCs w:val="24"/>
        </w:rPr>
      </w:pPr>
      <w:r w:rsidRPr="00ED5BB8">
        <w:rPr>
          <w:rFonts w:ascii="Tahoma" w:eastAsia="Calibri" w:hAnsi="Tahoma" w:cs="Tahoma"/>
          <w:b/>
          <w:bCs/>
          <w:i/>
          <w:sz w:val="24"/>
          <w:szCs w:val="24"/>
        </w:rPr>
        <w:t>Figure 4</w:t>
      </w:r>
      <w:r w:rsidRPr="00ED5BB8">
        <w:rPr>
          <w:rFonts w:ascii="Tahoma" w:eastAsia="Calibri" w:hAnsi="Tahoma" w:cs="Tahoma"/>
          <w:b/>
          <w:bCs/>
          <w:sz w:val="24"/>
          <w:szCs w:val="24"/>
        </w:rPr>
        <w:t>. Students' Primary Reading Medium</w:t>
      </w:r>
    </w:p>
    <w:p w14:paraId="5EE6AC04"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students’ level of braille knowledge varied with 25% unfamiliar with braille; 38% were familiar with the braille configuration and dot numbers, 28% knew the braille alphabet letters, 19% read uncontracted (letter-for-letter) braille, and 25% read contracted braille.</w:t>
      </w:r>
    </w:p>
    <w:p w14:paraId="5262083E" w14:textId="77777777" w:rsidR="00ED5BB8" w:rsidRPr="00ED5BB8" w:rsidRDefault="00ED5BB8" w:rsidP="00ED5BB8">
      <w:pPr>
        <w:tabs>
          <w:tab w:val="left" w:pos="0"/>
        </w:tabs>
        <w:spacing w:after="0" w:line="240" w:lineRule="auto"/>
        <w:jc w:val="left"/>
        <w:rPr>
          <w:rFonts w:ascii="Tahoma" w:hAnsi="Tahoma" w:cs="Tahoma"/>
          <w:sz w:val="24"/>
          <w:szCs w:val="24"/>
        </w:rPr>
      </w:pPr>
    </w:p>
    <w:p w14:paraId="15E32252"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The field evaluation form allowed teachers to rate each feature of the Hop-A-Dot Mat. [Note: Two Hop-A-Dot Mats were provided to each evaluator in two different color schemes—blue frame with yellow braille dots and red frame with yellow braille dots.] Table 2 provides the average rating for each feature of the mat. </w:t>
      </w:r>
    </w:p>
    <w:p w14:paraId="45A85791"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ayout w:type="fixed"/>
        <w:tblLook w:val="04A0" w:firstRow="1" w:lastRow="0" w:firstColumn="1" w:lastColumn="0" w:noHBand="0" w:noVBand="1"/>
        <w:tblCaption w:val="Table 2: Overall Design of Hop-A-Dot Mat"/>
      </w:tblPr>
      <w:tblGrid>
        <w:gridCol w:w="2448"/>
        <w:gridCol w:w="1440"/>
        <w:gridCol w:w="1170"/>
        <w:gridCol w:w="990"/>
        <w:gridCol w:w="720"/>
        <w:gridCol w:w="720"/>
        <w:gridCol w:w="810"/>
        <w:gridCol w:w="680"/>
        <w:gridCol w:w="598"/>
      </w:tblGrid>
      <w:tr w:rsidR="00ED5BB8" w:rsidRPr="00ED5BB8" w14:paraId="60E150BD" w14:textId="77777777" w:rsidTr="00ED5BB8">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9"/>
            <w:tcBorders>
              <w:top w:val="single" w:sz="8" w:space="0" w:color="5B9BD5"/>
              <w:left w:val="single" w:sz="8" w:space="0" w:color="5B9BD5"/>
              <w:bottom w:val="nil"/>
              <w:right w:val="single" w:sz="8" w:space="0" w:color="5B9BD5"/>
            </w:tcBorders>
            <w:shd w:val="clear" w:color="auto" w:fill="0070C0"/>
            <w:hideMark/>
          </w:tcPr>
          <w:p w14:paraId="66341CD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 xml:space="preserve">Table 2 </w:t>
            </w:r>
          </w:p>
          <w:p w14:paraId="7843ECD3" w14:textId="77777777" w:rsidR="00ED5BB8" w:rsidRPr="00ED5BB8" w:rsidRDefault="00ED5BB8" w:rsidP="00ED5BB8">
            <w:pPr>
              <w:spacing w:after="0" w:line="240" w:lineRule="auto"/>
              <w:jc w:val="left"/>
              <w:rPr>
                <w:rFonts w:ascii="Tahoma" w:hAnsi="Tahoma" w:cs="Tahoma"/>
                <w:i/>
                <w:sz w:val="24"/>
                <w:szCs w:val="24"/>
              </w:rPr>
            </w:pPr>
            <w:r w:rsidRPr="00ED5BB8">
              <w:rPr>
                <w:rFonts w:ascii="Tahoma" w:hAnsi="Tahoma" w:cs="Tahoma"/>
                <w:i/>
                <w:sz w:val="24"/>
                <w:szCs w:val="24"/>
              </w:rPr>
              <w:t>Overall Design of Hop-A-Dot Mat</w:t>
            </w:r>
          </w:p>
        </w:tc>
      </w:tr>
      <w:tr w:rsidR="00ED5BB8" w:rsidRPr="00ED5BB8" w14:paraId="301BBA9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9"/>
            <w:hideMark/>
          </w:tcPr>
          <w:p w14:paraId="3EE346B1"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Rating Scale: 5 = Excellent to 1 = Poor (or Unneeded)</w:t>
            </w:r>
          </w:p>
        </w:tc>
      </w:tr>
      <w:tr w:rsidR="00ED5BB8" w:rsidRPr="00ED5BB8" w14:paraId="26BD4500"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32D1CE81"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Product Feature</w:t>
            </w:r>
          </w:p>
        </w:tc>
        <w:tc>
          <w:tcPr>
            <w:tcW w:w="1440" w:type="dxa"/>
            <w:tcBorders>
              <w:top w:val="nil"/>
              <w:left w:val="nil"/>
              <w:bottom w:val="nil"/>
              <w:right w:val="nil"/>
            </w:tcBorders>
            <w:hideMark/>
          </w:tcPr>
          <w:p w14:paraId="35EC05A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Number of Evaluators</w:t>
            </w:r>
          </w:p>
        </w:tc>
        <w:tc>
          <w:tcPr>
            <w:tcW w:w="1170" w:type="dxa"/>
            <w:tcBorders>
              <w:top w:val="nil"/>
              <w:left w:val="nil"/>
              <w:bottom w:val="nil"/>
              <w:right w:val="nil"/>
            </w:tcBorders>
            <w:shd w:val="clear" w:color="auto" w:fill="FFFFCC"/>
            <w:hideMark/>
          </w:tcPr>
          <w:p w14:paraId="3AA29D6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Average Rating</w:t>
            </w:r>
          </w:p>
        </w:tc>
        <w:tc>
          <w:tcPr>
            <w:tcW w:w="990" w:type="dxa"/>
            <w:tcBorders>
              <w:top w:val="nil"/>
              <w:left w:val="nil"/>
              <w:bottom w:val="nil"/>
              <w:right w:val="nil"/>
            </w:tcBorders>
            <w:hideMark/>
          </w:tcPr>
          <w:p w14:paraId="0B7C82C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5</w:t>
            </w:r>
          </w:p>
        </w:tc>
        <w:tc>
          <w:tcPr>
            <w:tcW w:w="720" w:type="dxa"/>
            <w:tcBorders>
              <w:top w:val="nil"/>
              <w:left w:val="nil"/>
              <w:bottom w:val="nil"/>
              <w:right w:val="nil"/>
            </w:tcBorders>
            <w:hideMark/>
          </w:tcPr>
          <w:p w14:paraId="42B205C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4.5</w:t>
            </w:r>
          </w:p>
        </w:tc>
        <w:tc>
          <w:tcPr>
            <w:tcW w:w="720" w:type="dxa"/>
            <w:tcBorders>
              <w:top w:val="nil"/>
              <w:left w:val="nil"/>
              <w:bottom w:val="nil"/>
              <w:right w:val="nil"/>
            </w:tcBorders>
            <w:hideMark/>
          </w:tcPr>
          <w:p w14:paraId="4293817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4</w:t>
            </w:r>
          </w:p>
        </w:tc>
        <w:tc>
          <w:tcPr>
            <w:tcW w:w="810" w:type="dxa"/>
            <w:tcBorders>
              <w:top w:val="nil"/>
              <w:left w:val="nil"/>
              <w:bottom w:val="nil"/>
              <w:right w:val="nil"/>
            </w:tcBorders>
            <w:hideMark/>
          </w:tcPr>
          <w:p w14:paraId="2FD9E56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3</w:t>
            </w:r>
          </w:p>
        </w:tc>
        <w:tc>
          <w:tcPr>
            <w:tcW w:w="680" w:type="dxa"/>
            <w:tcBorders>
              <w:top w:val="nil"/>
              <w:left w:val="nil"/>
              <w:bottom w:val="nil"/>
              <w:right w:val="nil"/>
            </w:tcBorders>
            <w:hideMark/>
          </w:tcPr>
          <w:p w14:paraId="55437FD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2</w:t>
            </w:r>
          </w:p>
        </w:tc>
        <w:tc>
          <w:tcPr>
            <w:tcW w:w="598" w:type="dxa"/>
            <w:tcBorders>
              <w:top w:val="nil"/>
              <w:left w:val="nil"/>
              <w:bottom w:val="nil"/>
              <w:right w:val="single" w:sz="8" w:space="0" w:color="5B9BD5"/>
            </w:tcBorders>
            <w:hideMark/>
          </w:tcPr>
          <w:p w14:paraId="198BE42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1</w:t>
            </w:r>
          </w:p>
        </w:tc>
      </w:tr>
      <w:tr w:rsidR="00ED5BB8" w:rsidRPr="00ED5BB8" w14:paraId="7FB70455"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60CE2BF"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Overall size of Hop-A-Dot Mat</w:t>
            </w:r>
          </w:p>
        </w:tc>
        <w:tc>
          <w:tcPr>
            <w:tcW w:w="1440" w:type="dxa"/>
            <w:tcBorders>
              <w:left w:val="nil"/>
              <w:right w:val="nil"/>
            </w:tcBorders>
            <w:hideMark/>
          </w:tcPr>
          <w:p w14:paraId="776399B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left w:val="nil"/>
              <w:right w:val="nil"/>
            </w:tcBorders>
            <w:shd w:val="clear" w:color="auto" w:fill="FFFFCC"/>
            <w:hideMark/>
          </w:tcPr>
          <w:p w14:paraId="430DFE7E"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4.5</w:t>
            </w:r>
          </w:p>
        </w:tc>
        <w:tc>
          <w:tcPr>
            <w:tcW w:w="990" w:type="dxa"/>
            <w:tcBorders>
              <w:left w:val="nil"/>
              <w:right w:val="nil"/>
            </w:tcBorders>
            <w:hideMark/>
          </w:tcPr>
          <w:p w14:paraId="0AE8F3F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67%</w:t>
            </w:r>
          </w:p>
        </w:tc>
        <w:tc>
          <w:tcPr>
            <w:tcW w:w="720" w:type="dxa"/>
            <w:tcBorders>
              <w:left w:val="nil"/>
              <w:right w:val="nil"/>
            </w:tcBorders>
            <w:hideMark/>
          </w:tcPr>
          <w:p w14:paraId="25E48D3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720" w:type="dxa"/>
            <w:tcBorders>
              <w:left w:val="nil"/>
              <w:right w:val="nil"/>
            </w:tcBorders>
            <w:hideMark/>
          </w:tcPr>
          <w:p w14:paraId="4C0B720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810" w:type="dxa"/>
            <w:tcBorders>
              <w:left w:val="nil"/>
              <w:right w:val="nil"/>
            </w:tcBorders>
          </w:tcPr>
          <w:p w14:paraId="6E22E6C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BFBADB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1442E7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2033305E"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2B2E3C2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Quantity of provided Hop-A-Dot Mats (2 total)</w:t>
            </w:r>
          </w:p>
        </w:tc>
        <w:tc>
          <w:tcPr>
            <w:tcW w:w="1440" w:type="dxa"/>
            <w:tcBorders>
              <w:top w:val="nil"/>
              <w:left w:val="nil"/>
              <w:bottom w:val="nil"/>
              <w:right w:val="nil"/>
            </w:tcBorders>
            <w:hideMark/>
          </w:tcPr>
          <w:p w14:paraId="27C7313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top w:val="nil"/>
              <w:left w:val="nil"/>
              <w:bottom w:val="nil"/>
              <w:right w:val="nil"/>
            </w:tcBorders>
            <w:shd w:val="clear" w:color="auto" w:fill="FFFFCC"/>
            <w:hideMark/>
          </w:tcPr>
          <w:p w14:paraId="1FB8AF0E"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990" w:type="dxa"/>
            <w:tcBorders>
              <w:top w:val="nil"/>
              <w:left w:val="nil"/>
              <w:bottom w:val="nil"/>
              <w:right w:val="nil"/>
            </w:tcBorders>
            <w:hideMark/>
          </w:tcPr>
          <w:p w14:paraId="0B2060E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top w:val="nil"/>
              <w:left w:val="nil"/>
              <w:bottom w:val="nil"/>
              <w:right w:val="nil"/>
            </w:tcBorders>
          </w:tcPr>
          <w:p w14:paraId="7432A6A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563056F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17853D2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D8747C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79D94B8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3BECEF5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6D3542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Visual contrast of blue Hop-A-Dot Mat with yellow foam dots</w:t>
            </w:r>
          </w:p>
        </w:tc>
        <w:tc>
          <w:tcPr>
            <w:tcW w:w="1440" w:type="dxa"/>
            <w:tcBorders>
              <w:left w:val="nil"/>
              <w:right w:val="nil"/>
            </w:tcBorders>
            <w:hideMark/>
          </w:tcPr>
          <w:p w14:paraId="5450130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left w:val="nil"/>
              <w:right w:val="nil"/>
            </w:tcBorders>
            <w:shd w:val="clear" w:color="auto" w:fill="FFFFCC"/>
            <w:hideMark/>
          </w:tcPr>
          <w:p w14:paraId="1EF658CC"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990" w:type="dxa"/>
            <w:tcBorders>
              <w:left w:val="nil"/>
              <w:right w:val="nil"/>
            </w:tcBorders>
            <w:hideMark/>
          </w:tcPr>
          <w:p w14:paraId="6BB9438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left w:val="nil"/>
              <w:right w:val="nil"/>
            </w:tcBorders>
          </w:tcPr>
          <w:p w14:paraId="3D5F8AF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562531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781A3F6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1FFD03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DE316C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647A2D6B"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0BA68E9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 xml:space="preserve">Visual contrast of </w:t>
            </w:r>
            <w:r w:rsidRPr="00ED5BB8">
              <w:rPr>
                <w:rFonts w:ascii="Tahoma" w:hAnsi="Tahoma" w:cs="Tahoma"/>
                <w:sz w:val="24"/>
                <w:szCs w:val="24"/>
              </w:rPr>
              <w:lastRenderedPageBreak/>
              <w:t>red Hop-A-Dot Mat with yellow foam dots</w:t>
            </w:r>
          </w:p>
        </w:tc>
        <w:tc>
          <w:tcPr>
            <w:tcW w:w="1440" w:type="dxa"/>
            <w:tcBorders>
              <w:top w:val="nil"/>
              <w:left w:val="nil"/>
              <w:bottom w:val="nil"/>
              <w:right w:val="nil"/>
            </w:tcBorders>
            <w:hideMark/>
          </w:tcPr>
          <w:p w14:paraId="0FB8C9E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lastRenderedPageBreak/>
              <w:t>N = 12</w:t>
            </w:r>
          </w:p>
        </w:tc>
        <w:tc>
          <w:tcPr>
            <w:tcW w:w="1170" w:type="dxa"/>
            <w:tcBorders>
              <w:top w:val="nil"/>
              <w:left w:val="nil"/>
              <w:bottom w:val="nil"/>
              <w:right w:val="nil"/>
            </w:tcBorders>
            <w:shd w:val="clear" w:color="auto" w:fill="FFFFCC"/>
            <w:hideMark/>
          </w:tcPr>
          <w:p w14:paraId="3F25E88D"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4.92</w:t>
            </w:r>
          </w:p>
        </w:tc>
        <w:tc>
          <w:tcPr>
            <w:tcW w:w="990" w:type="dxa"/>
            <w:tcBorders>
              <w:top w:val="nil"/>
              <w:left w:val="nil"/>
              <w:bottom w:val="nil"/>
              <w:right w:val="nil"/>
            </w:tcBorders>
            <w:hideMark/>
          </w:tcPr>
          <w:p w14:paraId="2C572FF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92%</w:t>
            </w:r>
          </w:p>
        </w:tc>
        <w:tc>
          <w:tcPr>
            <w:tcW w:w="720" w:type="dxa"/>
            <w:tcBorders>
              <w:top w:val="nil"/>
              <w:left w:val="nil"/>
              <w:bottom w:val="nil"/>
              <w:right w:val="nil"/>
            </w:tcBorders>
          </w:tcPr>
          <w:p w14:paraId="27D78F7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3A78A5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810" w:type="dxa"/>
            <w:tcBorders>
              <w:top w:val="nil"/>
              <w:left w:val="nil"/>
              <w:bottom w:val="nil"/>
              <w:right w:val="nil"/>
            </w:tcBorders>
          </w:tcPr>
          <w:p w14:paraId="1D72273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F56F7A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066825A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7A06A089"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E2D5E54"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Size of numbers on foam dots</w:t>
            </w:r>
          </w:p>
        </w:tc>
        <w:tc>
          <w:tcPr>
            <w:tcW w:w="1440" w:type="dxa"/>
            <w:tcBorders>
              <w:left w:val="nil"/>
              <w:right w:val="nil"/>
            </w:tcBorders>
            <w:hideMark/>
          </w:tcPr>
          <w:p w14:paraId="6D888B0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left w:val="nil"/>
              <w:right w:val="nil"/>
            </w:tcBorders>
            <w:shd w:val="clear" w:color="auto" w:fill="FFFFCC"/>
            <w:hideMark/>
          </w:tcPr>
          <w:p w14:paraId="2A4AE643"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4.92</w:t>
            </w:r>
          </w:p>
        </w:tc>
        <w:tc>
          <w:tcPr>
            <w:tcW w:w="990" w:type="dxa"/>
            <w:tcBorders>
              <w:left w:val="nil"/>
              <w:right w:val="nil"/>
            </w:tcBorders>
            <w:hideMark/>
          </w:tcPr>
          <w:p w14:paraId="167053E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92%</w:t>
            </w:r>
          </w:p>
        </w:tc>
        <w:tc>
          <w:tcPr>
            <w:tcW w:w="720" w:type="dxa"/>
            <w:tcBorders>
              <w:left w:val="nil"/>
              <w:right w:val="nil"/>
            </w:tcBorders>
          </w:tcPr>
          <w:p w14:paraId="6E4FD4A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079D0D2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810" w:type="dxa"/>
            <w:tcBorders>
              <w:left w:val="nil"/>
              <w:right w:val="nil"/>
            </w:tcBorders>
          </w:tcPr>
          <w:p w14:paraId="2F0ED4A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701070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2D78454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1D443C8C"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B49AF9D"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 xml:space="preserve">Ease of assembly/setup (i.e., linking squares and inserting foam dots). </w:t>
            </w:r>
          </w:p>
        </w:tc>
        <w:tc>
          <w:tcPr>
            <w:tcW w:w="1440" w:type="dxa"/>
            <w:tcBorders>
              <w:top w:val="nil"/>
              <w:left w:val="nil"/>
              <w:bottom w:val="nil"/>
              <w:right w:val="nil"/>
            </w:tcBorders>
            <w:hideMark/>
          </w:tcPr>
          <w:p w14:paraId="04E3000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top w:val="nil"/>
              <w:left w:val="nil"/>
              <w:bottom w:val="nil"/>
              <w:right w:val="nil"/>
            </w:tcBorders>
            <w:shd w:val="clear" w:color="auto" w:fill="FFFFCC"/>
            <w:hideMark/>
          </w:tcPr>
          <w:p w14:paraId="1384552D"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4.92</w:t>
            </w:r>
          </w:p>
        </w:tc>
        <w:tc>
          <w:tcPr>
            <w:tcW w:w="990" w:type="dxa"/>
            <w:tcBorders>
              <w:top w:val="nil"/>
              <w:left w:val="nil"/>
              <w:bottom w:val="nil"/>
              <w:right w:val="nil"/>
            </w:tcBorders>
            <w:hideMark/>
          </w:tcPr>
          <w:p w14:paraId="56C449E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92%</w:t>
            </w:r>
          </w:p>
        </w:tc>
        <w:tc>
          <w:tcPr>
            <w:tcW w:w="720" w:type="dxa"/>
            <w:tcBorders>
              <w:top w:val="nil"/>
              <w:left w:val="nil"/>
              <w:bottom w:val="nil"/>
              <w:right w:val="nil"/>
            </w:tcBorders>
          </w:tcPr>
          <w:p w14:paraId="435429B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ED1228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810" w:type="dxa"/>
            <w:tcBorders>
              <w:top w:val="nil"/>
              <w:left w:val="nil"/>
              <w:bottom w:val="nil"/>
              <w:right w:val="nil"/>
            </w:tcBorders>
          </w:tcPr>
          <w:p w14:paraId="0827699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B0AB50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14D07C7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3345E5D5"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DD393B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Storage style (i.e., each Hop-A-Dot Mat stored in its own individual carrying bag)</w:t>
            </w:r>
          </w:p>
        </w:tc>
        <w:tc>
          <w:tcPr>
            <w:tcW w:w="1440" w:type="dxa"/>
            <w:tcBorders>
              <w:left w:val="nil"/>
              <w:right w:val="nil"/>
            </w:tcBorders>
            <w:hideMark/>
          </w:tcPr>
          <w:p w14:paraId="18D77B1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left w:val="nil"/>
              <w:right w:val="nil"/>
            </w:tcBorders>
            <w:shd w:val="clear" w:color="auto" w:fill="FFFFCC"/>
            <w:hideMark/>
          </w:tcPr>
          <w:p w14:paraId="1D995156"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990" w:type="dxa"/>
            <w:tcBorders>
              <w:left w:val="nil"/>
              <w:right w:val="nil"/>
            </w:tcBorders>
            <w:hideMark/>
          </w:tcPr>
          <w:p w14:paraId="1DD2040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left w:val="nil"/>
              <w:right w:val="nil"/>
            </w:tcBorders>
          </w:tcPr>
          <w:p w14:paraId="1CF0FB0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63D9F7E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C084F0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5CBBD6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42D91F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0DAF3034"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1B8EF73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Durability of Hop-A-Dot Mat</w:t>
            </w:r>
          </w:p>
        </w:tc>
        <w:tc>
          <w:tcPr>
            <w:tcW w:w="1440" w:type="dxa"/>
            <w:tcBorders>
              <w:top w:val="nil"/>
              <w:left w:val="nil"/>
              <w:bottom w:val="nil"/>
              <w:right w:val="nil"/>
            </w:tcBorders>
            <w:hideMark/>
          </w:tcPr>
          <w:p w14:paraId="56ADF25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top w:val="nil"/>
              <w:left w:val="nil"/>
              <w:bottom w:val="nil"/>
              <w:right w:val="nil"/>
            </w:tcBorders>
            <w:shd w:val="clear" w:color="auto" w:fill="FFFFCC"/>
            <w:hideMark/>
          </w:tcPr>
          <w:p w14:paraId="6A36976B"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4.75</w:t>
            </w:r>
          </w:p>
        </w:tc>
        <w:tc>
          <w:tcPr>
            <w:tcW w:w="990" w:type="dxa"/>
            <w:tcBorders>
              <w:top w:val="nil"/>
              <w:left w:val="nil"/>
              <w:bottom w:val="nil"/>
              <w:right w:val="nil"/>
            </w:tcBorders>
            <w:hideMark/>
          </w:tcPr>
          <w:p w14:paraId="4B5BDD5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75%</w:t>
            </w:r>
          </w:p>
        </w:tc>
        <w:tc>
          <w:tcPr>
            <w:tcW w:w="720" w:type="dxa"/>
            <w:tcBorders>
              <w:top w:val="nil"/>
              <w:left w:val="nil"/>
              <w:bottom w:val="nil"/>
              <w:right w:val="nil"/>
            </w:tcBorders>
          </w:tcPr>
          <w:p w14:paraId="1E46CA3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CC86CA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810" w:type="dxa"/>
            <w:tcBorders>
              <w:top w:val="nil"/>
              <w:left w:val="nil"/>
              <w:bottom w:val="nil"/>
              <w:right w:val="nil"/>
            </w:tcBorders>
          </w:tcPr>
          <w:p w14:paraId="4FFC55B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1E71700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00E2890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29F86FD3"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4D8F4E4"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Portability of Hop-A-Dot Mat</w:t>
            </w:r>
          </w:p>
        </w:tc>
        <w:tc>
          <w:tcPr>
            <w:tcW w:w="1440" w:type="dxa"/>
            <w:tcBorders>
              <w:left w:val="nil"/>
              <w:right w:val="nil"/>
            </w:tcBorders>
            <w:hideMark/>
          </w:tcPr>
          <w:p w14:paraId="62377E1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170" w:type="dxa"/>
            <w:tcBorders>
              <w:left w:val="nil"/>
              <w:right w:val="nil"/>
            </w:tcBorders>
            <w:shd w:val="clear" w:color="auto" w:fill="FFFFCC"/>
            <w:hideMark/>
          </w:tcPr>
          <w:p w14:paraId="05EC5352"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990" w:type="dxa"/>
            <w:tcBorders>
              <w:left w:val="nil"/>
              <w:right w:val="nil"/>
            </w:tcBorders>
            <w:hideMark/>
          </w:tcPr>
          <w:p w14:paraId="5645134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left w:val="nil"/>
              <w:right w:val="nil"/>
            </w:tcBorders>
          </w:tcPr>
          <w:p w14:paraId="330093B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3830551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13CF2E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A3F4D7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98B243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3AE6CD71" w14:textId="77777777" w:rsidR="00ED5BB8" w:rsidRPr="00ED5BB8" w:rsidRDefault="00ED5BB8" w:rsidP="00ED5BB8">
      <w:pPr>
        <w:tabs>
          <w:tab w:val="left" w:pos="0"/>
        </w:tabs>
        <w:spacing w:after="0" w:line="240" w:lineRule="auto"/>
        <w:jc w:val="left"/>
        <w:rPr>
          <w:rFonts w:ascii="Tahoma" w:hAnsi="Tahoma" w:cs="Tahoma"/>
          <w:sz w:val="24"/>
          <w:szCs w:val="24"/>
        </w:rPr>
      </w:pPr>
    </w:p>
    <w:p w14:paraId="43642F1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Specific evaluators’ comments related to the features of the Hop-A-Dot Mat supported its overall strong ratings; comments included the following:</w:t>
      </w:r>
    </w:p>
    <w:p w14:paraId="756F19F5"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 liked how big it was [when] put together, but I especially like the fact that it could be taken apart, which made it so much more portable.”</w:t>
      </w:r>
    </w:p>
    <w:p w14:paraId="4243CA55"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“Held up well under some active, occasionally rough play.”</w:t>
      </w:r>
    </w:p>
    <w:p w14:paraId="3DB6024F"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“Students could do this [assemble the mat] themselves with just a little verbal guidance.”</w:t>
      </w:r>
    </w:p>
    <w:p w14:paraId="0A836BF7"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 thought the storage was very convenient.”</w:t>
      </w:r>
    </w:p>
    <w:p w14:paraId="6ED19F58" w14:textId="77777777" w:rsidR="00ED5BB8" w:rsidRPr="00ED5BB8" w:rsidRDefault="00ED5BB8" w:rsidP="00ED5BB8">
      <w:pPr>
        <w:tabs>
          <w:tab w:val="left" w:pos="0"/>
        </w:tabs>
        <w:spacing w:after="0" w:line="240" w:lineRule="auto"/>
        <w:jc w:val="left"/>
        <w:rPr>
          <w:rFonts w:ascii="Tahoma" w:hAnsi="Tahoma" w:cs="Tahoma"/>
          <w:sz w:val="24"/>
          <w:szCs w:val="24"/>
        </w:rPr>
      </w:pPr>
    </w:p>
    <w:p w14:paraId="7ADAF12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Planned improvements to the final product were decided based on ratings and comments. One such improvement will be the provision of braille number stickers to label the foam circles. This adaptation was used by one of the field evaluators using APH’s number stickers.</w:t>
      </w:r>
    </w:p>
    <w:p w14:paraId="3C621426" w14:textId="77777777" w:rsidR="00ED5BB8" w:rsidRPr="00ED5BB8" w:rsidRDefault="00ED5BB8" w:rsidP="00ED5BB8">
      <w:pPr>
        <w:tabs>
          <w:tab w:val="left" w:pos="0"/>
        </w:tabs>
        <w:spacing w:after="0" w:line="240" w:lineRule="auto"/>
        <w:jc w:val="left"/>
        <w:rPr>
          <w:rFonts w:ascii="Tahoma" w:hAnsi="Tahoma" w:cs="Tahoma"/>
          <w:sz w:val="24"/>
          <w:szCs w:val="24"/>
        </w:rPr>
      </w:pPr>
    </w:p>
    <w:p w14:paraId="19ABCB73"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The field evaluation form allowed teachers to rate each and every feature of the Braille/Print Alphabet Spinner. Table 3 provides the average rating for each feature of the spinner.</w:t>
      </w:r>
    </w:p>
    <w:p w14:paraId="6EA8C5DA"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ayout w:type="fixed"/>
        <w:tblLook w:val="04A0" w:firstRow="1" w:lastRow="0" w:firstColumn="1" w:lastColumn="0" w:noHBand="0" w:noVBand="1"/>
        <w:tblCaption w:val="Table 3: Overall Design of Braille/Print Alphabet Spinner"/>
      </w:tblPr>
      <w:tblGrid>
        <w:gridCol w:w="2448"/>
        <w:gridCol w:w="1440"/>
        <w:gridCol w:w="1170"/>
        <w:gridCol w:w="990"/>
        <w:gridCol w:w="720"/>
        <w:gridCol w:w="810"/>
        <w:gridCol w:w="680"/>
        <w:gridCol w:w="598"/>
      </w:tblGrid>
      <w:tr w:rsidR="00ED5BB8" w:rsidRPr="00ED5BB8" w14:paraId="0217FA9E"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5B9BD5"/>
              <w:left w:val="single" w:sz="8" w:space="0" w:color="5B9BD5"/>
              <w:bottom w:val="nil"/>
              <w:right w:val="single" w:sz="8" w:space="0" w:color="5B9BD5"/>
            </w:tcBorders>
            <w:shd w:val="clear" w:color="auto" w:fill="0070C0"/>
            <w:hideMark/>
          </w:tcPr>
          <w:p w14:paraId="5BBB3C8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3</w:t>
            </w:r>
          </w:p>
          <w:p w14:paraId="390EA68B" w14:textId="77777777" w:rsidR="00ED5BB8" w:rsidRPr="00ED5BB8" w:rsidRDefault="00ED5BB8" w:rsidP="00ED5BB8">
            <w:pPr>
              <w:spacing w:after="0" w:line="240" w:lineRule="auto"/>
              <w:jc w:val="left"/>
              <w:rPr>
                <w:rFonts w:ascii="Tahoma" w:hAnsi="Tahoma" w:cs="Tahoma"/>
                <w:i/>
              </w:rPr>
            </w:pPr>
            <w:r w:rsidRPr="00ED5BB8">
              <w:rPr>
                <w:rFonts w:ascii="Tahoma" w:hAnsi="Tahoma" w:cs="Tahoma"/>
                <w:i/>
                <w:sz w:val="24"/>
                <w:szCs w:val="24"/>
              </w:rPr>
              <w:t>Overall Design of Braille/Print Alphabet Spinner</w:t>
            </w:r>
          </w:p>
        </w:tc>
      </w:tr>
      <w:tr w:rsidR="00ED5BB8" w:rsidRPr="00ED5BB8" w14:paraId="39CBA6E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hideMark/>
          </w:tcPr>
          <w:p w14:paraId="6CF623E3"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Rating Scale: 5 = Excellent to 1 = Poor (or Unneeded)</w:t>
            </w:r>
          </w:p>
        </w:tc>
      </w:tr>
      <w:tr w:rsidR="00ED5BB8" w:rsidRPr="00ED5BB8" w14:paraId="51D167F4"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4CF3BB1"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Product Feature</w:t>
            </w:r>
          </w:p>
        </w:tc>
        <w:tc>
          <w:tcPr>
            <w:tcW w:w="1440" w:type="dxa"/>
            <w:tcBorders>
              <w:top w:val="nil"/>
              <w:left w:val="nil"/>
              <w:bottom w:val="nil"/>
              <w:right w:val="nil"/>
            </w:tcBorders>
            <w:hideMark/>
          </w:tcPr>
          <w:p w14:paraId="2D31E99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Number of Evaluators</w:t>
            </w:r>
          </w:p>
        </w:tc>
        <w:tc>
          <w:tcPr>
            <w:tcW w:w="1170" w:type="dxa"/>
            <w:tcBorders>
              <w:top w:val="nil"/>
              <w:left w:val="nil"/>
              <w:bottom w:val="nil"/>
              <w:right w:val="nil"/>
            </w:tcBorders>
            <w:shd w:val="clear" w:color="auto" w:fill="FFFFCC"/>
            <w:hideMark/>
          </w:tcPr>
          <w:p w14:paraId="6EDB1C1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Average Rating</w:t>
            </w:r>
          </w:p>
        </w:tc>
        <w:tc>
          <w:tcPr>
            <w:tcW w:w="990" w:type="dxa"/>
            <w:tcBorders>
              <w:top w:val="nil"/>
              <w:left w:val="nil"/>
              <w:bottom w:val="nil"/>
              <w:right w:val="nil"/>
            </w:tcBorders>
            <w:hideMark/>
          </w:tcPr>
          <w:p w14:paraId="66D1C78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5</w:t>
            </w:r>
          </w:p>
        </w:tc>
        <w:tc>
          <w:tcPr>
            <w:tcW w:w="720" w:type="dxa"/>
            <w:tcBorders>
              <w:top w:val="nil"/>
              <w:left w:val="nil"/>
              <w:bottom w:val="nil"/>
              <w:right w:val="nil"/>
            </w:tcBorders>
            <w:hideMark/>
          </w:tcPr>
          <w:p w14:paraId="18E0FF0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4</w:t>
            </w:r>
          </w:p>
        </w:tc>
        <w:tc>
          <w:tcPr>
            <w:tcW w:w="810" w:type="dxa"/>
            <w:tcBorders>
              <w:top w:val="nil"/>
              <w:left w:val="nil"/>
              <w:bottom w:val="nil"/>
              <w:right w:val="nil"/>
            </w:tcBorders>
            <w:hideMark/>
          </w:tcPr>
          <w:p w14:paraId="0AA4A01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3</w:t>
            </w:r>
          </w:p>
        </w:tc>
        <w:tc>
          <w:tcPr>
            <w:tcW w:w="680" w:type="dxa"/>
            <w:tcBorders>
              <w:top w:val="nil"/>
              <w:left w:val="nil"/>
              <w:bottom w:val="nil"/>
              <w:right w:val="nil"/>
            </w:tcBorders>
            <w:hideMark/>
          </w:tcPr>
          <w:p w14:paraId="689E3F1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2</w:t>
            </w:r>
          </w:p>
        </w:tc>
        <w:tc>
          <w:tcPr>
            <w:tcW w:w="598" w:type="dxa"/>
            <w:tcBorders>
              <w:top w:val="nil"/>
              <w:left w:val="nil"/>
              <w:bottom w:val="nil"/>
              <w:right w:val="single" w:sz="8" w:space="0" w:color="5B9BD5"/>
            </w:tcBorders>
            <w:hideMark/>
          </w:tcPr>
          <w:p w14:paraId="19E719B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1</w:t>
            </w:r>
          </w:p>
        </w:tc>
      </w:tr>
      <w:tr w:rsidR="00ED5BB8" w:rsidRPr="00ED5BB8" w14:paraId="65F2216E"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98DCE8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lastRenderedPageBreak/>
              <w:t>Overall visual presentation/color contrast</w:t>
            </w:r>
          </w:p>
        </w:tc>
        <w:tc>
          <w:tcPr>
            <w:tcW w:w="1440" w:type="dxa"/>
            <w:tcBorders>
              <w:left w:val="nil"/>
              <w:right w:val="nil"/>
            </w:tcBorders>
            <w:hideMark/>
          </w:tcPr>
          <w:p w14:paraId="00384D6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left w:val="nil"/>
              <w:right w:val="nil"/>
            </w:tcBorders>
            <w:shd w:val="clear" w:color="auto" w:fill="FFFFCC"/>
            <w:hideMark/>
          </w:tcPr>
          <w:p w14:paraId="0AFD819F"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4.91</w:t>
            </w:r>
          </w:p>
        </w:tc>
        <w:tc>
          <w:tcPr>
            <w:tcW w:w="990" w:type="dxa"/>
            <w:tcBorders>
              <w:left w:val="nil"/>
              <w:right w:val="nil"/>
            </w:tcBorders>
            <w:hideMark/>
          </w:tcPr>
          <w:p w14:paraId="3A625C2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91%</w:t>
            </w:r>
          </w:p>
        </w:tc>
        <w:tc>
          <w:tcPr>
            <w:tcW w:w="720" w:type="dxa"/>
            <w:tcBorders>
              <w:left w:val="nil"/>
              <w:right w:val="nil"/>
            </w:tcBorders>
            <w:hideMark/>
          </w:tcPr>
          <w:p w14:paraId="6A75E62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810" w:type="dxa"/>
            <w:tcBorders>
              <w:left w:val="nil"/>
              <w:right w:val="nil"/>
            </w:tcBorders>
          </w:tcPr>
          <w:p w14:paraId="480C28B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5838CB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2BA08D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3D3F5848"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14F96695"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Overall size</w:t>
            </w:r>
          </w:p>
        </w:tc>
        <w:tc>
          <w:tcPr>
            <w:tcW w:w="1440" w:type="dxa"/>
            <w:tcBorders>
              <w:top w:val="nil"/>
              <w:left w:val="nil"/>
              <w:bottom w:val="nil"/>
              <w:right w:val="nil"/>
            </w:tcBorders>
          </w:tcPr>
          <w:p w14:paraId="3EE1320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p w14:paraId="60481BF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nil"/>
            </w:tcBorders>
            <w:shd w:val="clear" w:color="auto" w:fill="FFFFCC"/>
            <w:hideMark/>
          </w:tcPr>
          <w:p w14:paraId="4965B722"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4.72</w:t>
            </w:r>
          </w:p>
        </w:tc>
        <w:tc>
          <w:tcPr>
            <w:tcW w:w="990" w:type="dxa"/>
            <w:tcBorders>
              <w:top w:val="nil"/>
              <w:left w:val="nil"/>
              <w:bottom w:val="nil"/>
              <w:right w:val="nil"/>
            </w:tcBorders>
            <w:hideMark/>
          </w:tcPr>
          <w:p w14:paraId="5E2F7C7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91%</w:t>
            </w:r>
          </w:p>
        </w:tc>
        <w:tc>
          <w:tcPr>
            <w:tcW w:w="720" w:type="dxa"/>
            <w:tcBorders>
              <w:top w:val="nil"/>
              <w:left w:val="nil"/>
              <w:bottom w:val="nil"/>
              <w:right w:val="nil"/>
            </w:tcBorders>
          </w:tcPr>
          <w:p w14:paraId="5EC7281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1959D70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269B8EE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598" w:type="dxa"/>
            <w:tcBorders>
              <w:top w:val="nil"/>
              <w:left w:val="nil"/>
              <w:bottom w:val="nil"/>
              <w:right w:val="single" w:sz="8" w:space="0" w:color="5B9BD5"/>
            </w:tcBorders>
          </w:tcPr>
          <w:p w14:paraId="38C6C9F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74FE8F1B"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22AA18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Arrow position and style</w:t>
            </w:r>
          </w:p>
        </w:tc>
        <w:tc>
          <w:tcPr>
            <w:tcW w:w="1440" w:type="dxa"/>
            <w:tcBorders>
              <w:left w:val="nil"/>
              <w:right w:val="nil"/>
            </w:tcBorders>
            <w:hideMark/>
          </w:tcPr>
          <w:p w14:paraId="78840DB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left w:val="nil"/>
              <w:right w:val="nil"/>
            </w:tcBorders>
            <w:shd w:val="clear" w:color="auto" w:fill="FFFFCC"/>
            <w:hideMark/>
          </w:tcPr>
          <w:p w14:paraId="7D0FE6FF"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4.18</w:t>
            </w:r>
          </w:p>
        </w:tc>
        <w:tc>
          <w:tcPr>
            <w:tcW w:w="990" w:type="dxa"/>
            <w:tcBorders>
              <w:left w:val="nil"/>
              <w:right w:val="nil"/>
            </w:tcBorders>
            <w:hideMark/>
          </w:tcPr>
          <w:p w14:paraId="661DAEA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45%</w:t>
            </w:r>
          </w:p>
        </w:tc>
        <w:tc>
          <w:tcPr>
            <w:tcW w:w="720" w:type="dxa"/>
            <w:tcBorders>
              <w:left w:val="nil"/>
              <w:right w:val="nil"/>
            </w:tcBorders>
            <w:hideMark/>
          </w:tcPr>
          <w:p w14:paraId="1BC2642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36%</w:t>
            </w:r>
          </w:p>
        </w:tc>
        <w:tc>
          <w:tcPr>
            <w:tcW w:w="810" w:type="dxa"/>
            <w:tcBorders>
              <w:left w:val="nil"/>
              <w:right w:val="nil"/>
            </w:tcBorders>
            <w:hideMark/>
          </w:tcPr>
          <w:p w14:paraId="0B8844E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680" w:type="dxa"/>
            <w:tcBorders>
              <w:left w:val="nil"/>
              <w:right w:val="nil"/>
            </w:tcBorders>
            <w:hideMark/>
          </w:tcPr>
          <w:p w14:paraId="05C8B9A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598" w:type="dxa"/>
            <w:tcBorders>
              <w:left w:val="nil"/>
            </w:tcBorders>
          </w:tcPr>
          <w:p w14:paraId="0087CE3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2E4C1745"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4C5066E"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Alternating color bands</w:t>
            </w:r>
          </w:p>
        </w:tc>
        <w:tc>
          <w:tcPr>
            <w:tcW w:w="1440" w:type="dxa"/>
            <w:tcBorders>
              <w:top w:val="nil"/>
              <w:left w:val="nil"/>
              <w:bottom w:val="nil"/>
              <w:right w:val="nil"/>
            </w:tcBorders>
            <w:hideMark/>
          </w:tcPr>
          <w:p w14:paraId="7594867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top w:val="nil"/>
              <w:left w:val="nil"/>
              <w:bottom w:val="nil"/>
              <w:right w:val="nil"/>
            </w:tcBorders>
            <w:shd w:val="clear" w:color="auto" w:fill="FFFFCC"/>
            <w:hideMark/>
          </w:tcPr>
          <w:p w14:paraId="5DF89C7D"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4.91</w:t>
            </w:r>
          </w:p>
        </w:tc>
        <w:tc>
          <w:tcPr>
            <w:tcW w:w="990" w:type="dxa"/>
            <w:tcBorders>
              <w:top w:val="nil"/>
              <w:left w:val="nil"/>
              <w:bottom w:val="nil"/>
              <w:right w:val="nil"/>
            </w:tcBorders>
            <w:hideMark/>
          </w:tcPr>
          <w:p w14:paraId="2598460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91%</w:t>
            </w:r>
          </w:p>
        </w:tc>
        <w:tc>
          <w:tcPr>
            <w:tcW w:w="720" w:type="dxa"/>
            <w:tcBorders>
              <w:top w:val="nil"/>
              <w:left w:val="nil"/>
              <w:bottom w:val="nil"/>
              <w:right w:val="nil"/>
            </w:tcBorders>
            <w:hideMark/>
          </w:tcPr>
          <w:p w14:paraId="5DC3FDA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810" w:type="dxa"/>
            <w:tcBorders>
              <w:top w:val="nil"/>
              <w:left w:val="nil"/>
              <w:bottom w:val="nil"/>
              <w:right w:val="nil"/>
            </w:tcBorders>
          </w:tcPr>
          <w:p w14:paraId="42E6812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1FF48ED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04182B9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76E5BCE5"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825716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Readability of print letters</w:t>
            </w:r>
          </w:p>
        </w:tc>
        <w:tc>
          <w:tcPr>
            <w:tcW w:w="1440" w:type="dxa"/>
            <w:tcBorders>
              <w:left w:val="nil"/>
              <w:right w:val="nil"/>
            </w:tcBorders>
            <w:hideMark/>
          </w:tcPr>
          <w:p w14:paraId="0F7B82B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left w:val="nil"/>
              <w:right w:val="nil"/>
            </w:tcBorders>
            <w:shd w:val="clear" w:color="auto" w:fill="FFFFCC"/>
            <w:hideMark/>
          </w:tcPr>
          <w:p w14:paraId="105340BD"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4.36</w:t>
            </w:r>
          </w:p>
        </w:tc>
        <w:tc>
          <w:tcPr>
            <w:tcW w:w="990" w:type="dxa"/>
            <w:tcBorders>
              <w:left w:val="nil"/>
              <w:right w:val="nil"/>
            </w:tcBorders>
            <w:hideMark/>
          </w:tcPr>
          <w:p w14:paraId="64E74F5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64%</w:t>
            </w:r>
          </w:p>
        </w:tc>
        <w:tc>
          <w:tcPr>
            <w:tcW w:w="720" w:type="dxa"/>
            <w:tcBorders>
              <w:left w:val="nil"/>
              <w:right w:val="nil"/>
            </w:tcBorders>
            <w:hideMark/>
          </w:tcPr>
          <w:p w14:paraId="18DC0E7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18%</w:t>
            </w:r>
          </w:p>
        </w:tc>
        <w:tc>
          <w:tcPr>
            <w:tcW w:w="810" w:type="dxa"/>
            <w:tcBorders>
              <w:left w:val="nil"/>
              <w:right w:val="nil"/>
            </w:tcBorders>
            <w:hideMark/>
          </w:tcPr>
          <w:p w14:paraId="4D2455E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680" w:type="dxa"/>
            <w:tcBorders>
              <w:left w:val="nil"/>
              <w:right w:val="nil"/>
            </w:tcBorders>
            <w:hideMark/>
          </w:tcPr>
          <w:p w14:paraId="06007B3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598" w:type="dxa"/>
            <w:tcBorders>
              <w:left w:val="nil"/>
            </w:tcBorders>
          </w:tcPr>
          <w:p w14:paraId="5B8420A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3F970B55"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68CA4A9"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Readability of braille letters</w:t>
            </w:r>
          </w:p>
        </w:tc>
        <w:tc>
          <w:tcPr>
            <w:tcW w:w="1440" w:type="dxa"/>
            <w:tcBorders>
              <w:top w:val="nil"/>
              <w:left w:val="nil"/>
              <w:bottom w:val="nil"/>
              <w:right w:val="nil"/>
            </w:tcBorders>
            <w:hideMark/>
          </w:tcPr>
          <w:p w14:paraId="3C95D0D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top w:val="nil"/>
              <w:left w:val="nil"/>
              <w:bottom w:val="nil"/>
              <w:right w:val="nil"/>
            </w:tcBorders>
            <w:shd w:val="clear" w:color="auto" w:fill="FFFFCC"/>
            <w:hideMark/>
          </w:tcPr>
          <w:p w14:paraId="5A78D191"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4.91</w:t>
            </w:r>
          </w:p>
        </w:tc>
        <w:tc>
          <w:tcPr>
            <w:tcW w:w="990" w:type="dxa"/>
            <w:tcBorders>
              <w:top w:val="nil"/>
              <w:left w:val="nil"/>
              <w:bottom w:val="nil"/>
              <w:right w:val="nil"/>
            </w:tcBorders>
            <w:hideMark/>
          </w:tcPr>
          <w:p w14:paraId="680C9A3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91%</w:t>
            </w:r>
          </w:p>
        </w:tc>
        <w:tc>
          <w:tcPr>
            <w:tcW w:w="720" w:type="dxa"/>
            <w:tcBorders>
              <w:top w:val="nil"/>
              <w:left w:val="nil"/>
              <w:bottom w:val="nil"/>
              <w:right w:val="nil"/>
            </w:tcBorders>
            <w:hideMark/>
          </w:tcPr>
          <w:p w14:paraId="46860BF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810" w:type="dxa"/>
            <w:tcBorders>
              <w:top w:val="nil"/>
              <w:left w:val="nil"/>
              <w:bottom w:val="nil"/>
              <w:right w:val="nil"/>
            </w:tcBorders>
          </w:tcPr>
          <w:p w14:paraId="1F85317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3C6461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787BC73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29B69E6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09AA11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Random order of alphabet letters on spinner</w:t>
            </w:r>
          </w:p>
        </w:tc>
        <w:tc>
          <w:tcPr>
            <w:tcW w:w="1440" w:type="dxa"/>
            <w:tcBorders>
              <w:left w:val="nil"/>
              <w:right w:val="nil"/>
            </w:tcBorders>
            <w:hideMark/>
          </w:tcPr>
          <w:p w14:paraId="672371D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left w:val="nil"/>
              <w:right w:val="nil"/>
            </w:tcBorders>
            <w:shd w:val="clear" w:color="auto" w:fill="FFFFCC"/>
            <w:hideMark/>
          </w:tcPr>
          <w:p w14:paraId="55D3D1B9"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4.55</w:t>
            </w:r>
          </w:p>
        </w:tc>
        <w:tc>
          <w:tcPr>
            <w:tcW w:w="990" w:type="dxa"/>
            <w:tcBorders>
              <w:left w:val="nil"/>
              <w:right w:val="nil"/>
            </w:tcBorders>
            <w:hideMark/>
          </w:tcPr>
          <w:p w14:paraId="3A21870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73%</w:t>
            </w:r>
          </w:p>
        </w:tc>
        <w:tc>
          <w:tcPr>
            <w:tcW w:w="720" w:type="dxa"/>
            <w:tcBorders>
              <w:left w:val="nil"/>
              <w:right w:val="nil"/>
            </w:tcBorders>
            <w:hideMark/>
          </w:tcPr>
          <w:p w14:paraId="3345720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w:t>
            </w:r>
          </w:p>
        </w:tc>
        <w:tc>
          <w:tcPr>
            <w:tcW w:w="810" w:type="dxa"/>
            <w:tcBorders>
              <w:left w:val="nil"/>
              <w:right w:val="nil"/>
            </w:tcBorders>
            <w:hideMark/>
          </w:tcPr>
          <w:p w14:paraId="0A336A2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18%</w:t>
            </w:r>
          </w:p>
        </w:tc>
        <w:tc>
          <w:tcPr>
            <w:tcW w:w="680" w:type="dxa"/>
            <w:tcBorders>
              <w:left w:val="nil"/>
              <w:right w:val="nil"/>
            </w:tcBorders>
          </w:tcPr>
          <w:p w14:paraId="717B3EB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2020E9D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26C9E4FB"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DE817C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Auditory sound made my spinner</w:t>
            </w:r>
          </w:p>
        </w:tc>
        <w:tc>
          <w:tcPr>
            <w:tcW w:w="1440" w:type="dxa"/>
            <w:tcBorders>
              <w:top w:val="nil"/>
              <w:left w:val="nil"/>
              <w:bottom w:val="nil"/>
              <w:right w:val="nil"/>
            </w:tcBorders>
            <w:hideMark/>
          </w:tcPr>
          <w:p w14:paraId="2BE5343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top w:val="nil"/>
              <w:left w:val="nil"/>
              <w:bottom w:val="nil"/>
              <w:right w:val="nil"/>
            </w:tcBorders>
            <w:shd w:val="clear" w:color="auto" w:fill="FFFFCC"/>
            <w:hideMark/>
          </w:tcPr>
          <w:p w14:paraId="1311E72C"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5.00</w:t>
            </w:r>
          </w:p>
        </w:tc>
        <w:tc>
          <w:tcPr>
            <w:tcW w:w="990" w:type="dxa"/>
            <w:tcBorders>
              <w:top w:val="nil"/>
              <w:left w:val="nil"/>
              <w:bottom w:val="nil"/>
              <w:right w:val="nil"/>
            </w:tcBorders>
            <w:hideMark/>
          </w:tcPr>
          <w:p w14:paraId="30DE42C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top w:val="nil"/>
              <w:left w:val="nil"/>
              <w:bottom w:val="nil"/>
              <w:right w:val="nil"/>
            </w:tcBorders>
          </w:tcPr>
          <w:p w14:paraId="59B3895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57A8439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D35DD2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4672378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3FF66F8F"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A6232F9"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Stability of spinner on flat surface</w:t>
            </w:r>
          </w:p>
        </w:tc>
        <w:tc>
          <w:tcPr>
            <w:tcW w:w="1440" w:type="dxa"/>
            <w:tcBorders>
              <w:left w:val="nil"/>
              <w:right w:val="nil"/>
            </w:tcBorders>
            <w:hideMark/>
          </w:tcPr>
          <w:p w14:paraId="144A405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left w:val="nil"/>
              <w:right w:val="nil"/>
            </w:tcBorders>
            <w:shd w:val="clear" w:color="auto" w:fill="FFFFCC"/>
            <w:hideMark/>
          </w:tcPr>
          <w:p w14:paraId="7F941BAE"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5.00</w:t>
            </w:r>
          </w:p>
        </w:tc>
        <w:tc>
          <w:tcPr>
            <w:tcW w:w="990" w:type="dxa"/>
            <w:tcBorders>
              <w:left w:val="nil"/>
              <w:right w:val="nil"/>
            </w:tcBorders>
            <w:hideMark/>
          </w:tcPr>
          <w:p w14:paraId="6FF6D1A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left w:val="nil"/>
              <w:right w:val="nil"/>
            </w:tcBorders>
          </w:tcPr>
          <w:p w14:paraId="6AD4EB3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0550CC8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7C3941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514F48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53AFFFE0" w14:textId="77777777" w:rsidTr="00ED5BB8">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single" w:sz="8" w:space="0" w:color="5B9BD5"/>
              <w:right w:val="nil"/>
            </w:tcBorders>
            <w:hideMark/>
          </w:tcPr>
          <w:p w14:paraId="6C228C8D"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Knob in center of spinner for grasping/turning</w:t>
            </w:r>
          </w:p>
        </w:tc>
        <w:tc>
          <w:tcPr>
            <w:tcW w:w="1440" w:type="dxa"/>
            <w:tcBorders>
              <w:top w:val="nil"/>
              <w:left w:val="nil"/>
              <w:bottom w:val="single" w:sz="8" w:space="0" w:color="5B9BD5"/>
              <w:right w:val="nil"/>
            </w:tcBorders>
            <w:hideMark/>
          </w:tcPr>
          <w:p w14:paraId="0476E1A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170" w:type="dxa"/>
            <w:tcBorders>
              <w:top w:val="nil"/>
              <w:left w:val="nil"/>
              <w:bottom w:val="single" w:sz="8" w:space="0" w:color="5B9BD5"/>
              <w:right w:val="nil"/>
            </w:tcBorders>
            <w:shd w:val="clear" w:color="auto" w:fill="FFFFCC"/>
            <w:hideMark/>
          </w:tcPr>
          <w:p w14:paraId="5FBAA03F"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5.00</w:t>
            </w:r>
          </w:p>
        </w:tc>
        <w:tc>
          <w:tcPr>
            <w:tcW w:w="990" w:type="dxa"/>
            <w:tcBorders>
              <w:top w:val="nil"/>
              <w:left w:val="nil"/>
              <w:bottom w:val="single" w:sz="8" w:space="0" w:color="5B9BD5"/>
              <w:right w:val="nil"/>
            </w:tcBorders>
            <w:hideMark/>
          </w:tcPr>
          <w:p w14:paraId="15A28B0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720" w:type="dxa"/>
            <w:tcBorders>
              <w:top w:val="nil"/>
              <w:left w:val="nil"/>
              <w:bottom w:val="single" w:sz="8" w:space="0" w:color="5B9BD5"/>
              <w:right w:val="nil"/>
            </w:tcBorders>
          </w:tcPr>
          <w:p w14:paraId="17BC1B8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single" w:sz="8" w:space="0" w:color="5B9BD5"/>
              <w:right w:val="nil"/>
            </w:tcBorders>
          </w:tcPr>
          <w:p w14:paraId="2677F1C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single" w:sz="8" w:space="0" w:color="5B9BD5"/>
              <w:right w:val="nil"/>
            </w:tcBorders>
          </w:tcPr>
          <w:p w14:paraId="6283A8A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single" w:sz="8" w:space="0" w:color="5B9BD5"/>
              <w:right w:val="single" w:sz="8" w:space="0" w:color="5B9BD5"/>
            </w:tcBorders>
          </w:tcPr>
          <w:p w14:paraId="6FE8DE9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21F8170F"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Note: One of the 12 evaluators who shared the prototype with another colleague did not receive the spinner for review; therefore, only 11 evaluators reported ratings for this component.</w:t>
      </w:r>
    </w:p>
    <w:p w14:paraId="45995664" w14:textId="77777777" w:rsidR="00ED5BB8" w:rsidRPr="00ED5BB8" w:rsidRDefault="00ED5BB8" w:rsidP="00ED5BB8">
      <w:pPr>
        <w:tabs>
          <w:tab w:val="left" w:pos="0"/>
        </w:tabs>
        <w:spacing w:after="0" w:line="240" w:lineRule="auto"/>
        <w:jc w:val="left"/>
        <w:rPr>
          <w:rFonts w:ascii="Tahoma" w:hAnsi="Tahoma" w:cs="Tahoma"/>
          <w:sz w:val="24"/>
          <w:szCs w:val="24"/>
        </w:rPr>
      </w:pPr>
    </w:p>
    <w:p w14:paraId="26942028"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Specific evaluators’ comments related to the features of the Braille/Print Alphabet Spinner supported its overall strong ratings, including the following:</w:t>
      </w:r>
    </w:p>
    <w:p w14:paraId="1BA2729A"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“Good size for students’ hands.”</w:t>
      </w:r>
    </w:p>
    <w:p w14:paraId="42135024"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“My blind student was able to read the braille letters very well.”</w:t>
      </w:r>
    </w:p>
    <w:p w14:paraId="79F658E1"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“Students were really attracted to this feature [auditory sound].”</w:t>
      </w:r>
    </w:p>
    <w:p w14:paraId="7ABCADD7" w14:textId="77777777" w:rsidR="00ED5BB8" w:rsidRPr="00ED5BB8" w:rsidRDefault="00ED5BB8"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“All students could grasp [the knob].”</w:t>
      </w:r>
    </w:p>
    <w:p w14:paraId="336605EB" w14:textId="77777777" w:rsidR="00ED5BB8" w:rsidRPr="00ED5BB8" w:rsidRDefault="00ED5BB8" w:rsidP="00ED5BB8">
      <w:pPr>
        <w:tabs>
          <w:tab w:val="left" w:pos="0"/>
        </w:tabs>
        <w:spacing w:after="0" w:line="240" w:lineRule="auto"/>
        <w:ind w:left="720"/>
        <w:jc w:val="left"/>
        <w:rPr>
          <w:rFonts w:ascii="Tahoma" w:hAnsi="Tahoma" w:cs="Tahoma"/>
          <w:sz w:val="24"/>
          <w:szCs w:val="24"/>
        </w:rPr>
      </w:pPr>
    </w:p>
    <w:p w14:paraId="6BFDE91A"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Planned improvements to the spinner were decided based on these ratings and comments (e.g., to enlarge print letters some). The majority of the evaluators (83%) recommended that APH offer the Braille/Print Alphabet Spinner as a separate product as well, apart from the Hop-A-Dot Mat. They also encouraged the development and production of a similar number spinner. Teachers suggested that the Braille/Print Alphabet Spinner could be used for a variety of word games and activities. One teacher stated, “This spinner is simply fantastic! I will be using it for many different things.”</w:t>
      </w:r>
    </w:p>
    <w:p w14:paraId="06E47765" w14:textId="77777777" w:rsidR="00ED5BB8" w:rsidRPr="00ED5BB8" w:rsidRDefault="00ED5BB8" w:rsidP="00ED5BB8">
      <w:pPr>
        <w:tabs>
          <w:tab w:val="left" w:pos="0"/>
        </w:tabs>
        <w:spacing w:after="0" w:line="240" w:lineRule="auto"/>
        <w:jc w:val="left"/>
        <w:rPr>
          <w:rFonts w:ascii="Tahoma" w:hAnsi="Tahoma" w:cs="Tahoma"/>
          <w:sz w:val="24"/>
          <w:szCs w:val="24"/>
        </w:rPr>
      </w:pPr>
    </w:p>
    <w:p w14:paraId="05C5155E"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lastRenderedPageBreak/>
        <w:t>One hundred percent of the field evaluators thought the accompanying Activity Guide sufficiently described the purpose and the use of the Hop-A-Dot Mat; they unanimously liked the layout and design of the booklet as well. Related comments included the following:</w:t>
      </w:r>
    </w:p>
    <w:p w14:paraId="74D1690C"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“The activity guide gave more ideas than I have thought of on how to use the product.”</w:t>
      </w:r>
    </w:p>
    <w:p w14:paraId="20B7F084"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“Brief and to the point. Just enough detail.”</w:t>
      </w:r>
    </w:p>
    <w:p w14:paraId="4B92B4DF"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“The description of the game rules and body movements were very well understood.”</w:t>
      </w:r>
    </w:p>
    <w:p w14:paraId="56319C56"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“Attention grabbing, easy to read and understand.”</w:t>
      </w:r>
    </w:p>
    <w:p w14:paraId="48477A77"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“Visually appealing and handy to refer to all activities possible.”</w:t>
      </w:r>
    </w:p>
    <w:p w14:paraId="7931FE4B"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“Helped the classroom teacher to understand; full knowledge of braille not needed.”</w:t>
      </w:r>
    </w:p>
    <w:p w14:paraId="0DF58600" w14:textId="77777777" w:rsidR="00ED5BB8" w:rsidRPr="00ED5BB8" w:rsidRDefault="00ED5BB8" w:rsidP="00975BAF">
      <w:pPr>
        <w:widowControl/>
        <w:numPr>
          <w:ilvl w:val="0"/>
          <w:numId w:val="38"/>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has enough variety for most TVIs and leaves room for them to design their own activities.”</w:t>
      </w:r>
    </w:p>
    <w:p w14:paraId="1F226021" w14:textId="77777777" w:rsidR="00ED5BB8" w:rsidRPr="00ED5BB8" w:rsidRDefault="00ED5BB8" w:rsidP="00ED5BB8">
      <w:pPr>
        <w:tabs>
          <w:tab w:val="left" w:pos="0"/>
        </w:tabs>
        <w:spacing w:after="0" w:line="240" w:lineRule="auto"/>
        <w:jc w:val="left"/>
        <w:rPr>
          <w:rFonts w:ascii="Tahoma" w:hAnsi="Tahoma" w:cs="Tahoma"/>
          <w:sz w:val="24"/>
          <w:szCs w:val="24"/>
        </w:rPr>
      </w:pPr>
    </w:p>
    <w:p w14:paraId="04CE9953"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The Activity Booklet presented an assortment of activities and games that could be played using the Hop-A-Dot Mat and related accessories. With the exception of one, all of the games and activities were performed with students during the field test period. The games “Build-A-Cell,” “Spin-A-Letter,” and “Bean Bag Braille” were among the most frequently used. These three activities/games were also reported as the students’ favorites. Table 4 indicates the frequency of use for each game/activity. </w:t>
      </w:r>
    </w:p>
    <w:p w14:paraId="04DCB5A3"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ayout w:type="fixed"/>
        <w:tblLook w:val="04A0" w:firstRow="1" w:lastRow="0" w:firstColumn="1" w:lastColumn="0" w:noHBand="0" w:noVBand="1"/>
        <w:tblCaption w:val="Table 4: Frequency of Game/Activity Use"/>
      </w:tblPr>
      <w:tblGrid>
        <w:gridCol w:w="2700"/>
        <w:gridCol w:w="1530"/>
        <w:gridCol w:w="1530"/>
        <w:gridCol w:w="1710"/>
        <w:gridCol w:w="1170"/>
      </w:tblGrid>
      <w:tr w:rsidR="00ED5BB8" w:rsidRPr="00ED5BB8" w14:paraId="138116A3"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5"/>
            <w:tcBorders>
              <w:top w:val="single" w:sz="8" w:space="0" w:color="5B9BD5"/>
              <w:left w:val="single" w:sz="8" w:space="0" w:color="5B9BD5"/>
              <w:bottom w:val="nil"/>
              <w:right w:val="single" w:sz="8" w:space="0" w:color="5B9BD5"/>
            </w:tcBorders>
            <w:shd w:val="clear" w:color="auto" w:fill="0070C0"/>
            <w:hideMark/>
          </w:tcPr>
          <w:p w14:paraId="2230CF5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4</w:t>
            </w:r>
          </w:p>
          <w:p w14:paraId="458ED4A8" w14:textId="77777777" w:rsidR="00ED5BB8" w:rsidRPr="00ED5BB8" w:rsidRDefault="00ED5BB8" w:rsidP="00ED5BB8">
            <w:pPr>
              <w:spacing w:after="0" w:line="240" w:lineRule="auto"/>
              <w:jc w:val="left"/>
              <w:rPr>
                <w:rFonts w:ascii="Tahoma" w:hAnsi="Tahoma" w:cs="Tahoma"/>
                <w:i/>
                <w:sz w:val="24"/>
                <w:szCs w:val="24"/>
              </w:rPr>
            </w:pPr>
            <w:r w:rsidRPr="00ED5BB8">
              <w:rPr>
                <w:rFonts w:ascii="Tahoma" w:hAnsi="Tahoma" w:cs="Tahoma"/>
                <w:i/>
                <w:sz w:val="24"/>
                <w:szCs w:val="24"/>
              </w:rPr>
              <w:t>Frequency of Game/Activity Use</w:t>
            </w:r>
          </w:p>
        </w:tc>
      </w:tr>
      <w:tr w:rsidR="00ED5BB8" w:rsidRPr="00ED5BB8" w14:paraId="41D7204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5A4E2A61"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Activity/Game</w:t>
            </w:r>
          </w:p>
        </w:tc>
        <w:tc>
          <w:tcPr>
            <w:tcW w:w="1530" w:type="dxa"/>
            <w:tcBorders>
              <w:left w:val="nil"/>
              <w:right w:val="nil"/>
            </w:tcBorders>
            <w:hideMark/>
          </w:tcPr>
          <w:p w14:paraId="03BCA9C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Number of Evaluators</w:t>
            </w:r>
          </w:p>
        </w:tc>
        <w:tc>
          <w:tcPr>
            <w:tcW w:w="1530" w:type="dxa"/>
            <w:tcBorders>
              <w:left w:val="nil"/>
              <w:right w:val="nil"/>
            </w:tcBorders>
            <w:hideMark/>
          </w:tcPr>
          <w:p w14:paraId="77CAD9C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Frequently</w:t>
            </w:r>
          </w:p>
        </w:tc>
        <w:tc>
          <w:tcPr>
            <w:tcW w:w="1710" w:type="dxa"/>
            <w:tcBorders>
              <w:left w:val="nil"/>
              <w:right w:val="nil"/>
            </w:tcBorders>
            <w:hideMark/>
          </w:tcPr>
          <w:p w14:paraId="3C11FCB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Occasionally</w:t>
            </w:r>
          </w:p>
        </w:tc>
        <w:tc>
          <w:tcPr>
            <w:tcW w:w="1170" w:type="dxa"/>
            <w:tcBorders>
              <w:left w:val="nil"/>
            </w:tcBorders>
            <w:hideMark/>
          </w:tcPr>
          <w:p w14:paraId="1917D1C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Never</w:t>
            </w:r>
          </w:p>
        </w:tc>
      </w:tr>
      <w:tr w:rsidR="00ED5BB8" w:rsidRPr="00ED5BB8" w14:paraId="6B37E36D"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74FDEFA0"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Build-A-Cell</w:t>
            </w:r>
          </w:p>
        </w:tc>
        <w:tc>
          <w:tcPr>
            <w:tcW w:w="1530" w:type="dxa"/>
            <w:tcBorders>
              <w:top w:val="nil"/>
              <w:left w:val="nil"/>
              <w:bottom w:val="nil"/>
              <w:right w:val="nil"/>
            </w:tcBorders>
            <w:hideMark/>
          </w:tcPr>
          <w:p w14:paraId="4CDEB0E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1636723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67%</w:t>
            </w:r>
          </w:p>
        </w:tc>
        <w:tc>
          <w:tcPr>
            <w:tcW w:w="1710" w:type="dxa"/>
            <w:tcBorders>
              <w:top w:val="nil"/>
              <w:left w:val="nil"/>
              <w:bottom w:val="nil"/>
              <w:right w:val="nil"/>
            </w:tcBorders>
            <w:hideMark/>
          </w:tcPr>
          <w:p w14:paraId="41C8034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1170" w:type="dxa"/>
            <w:tcBorders>
              <w:top w:val="nil"/>
              <w:left w:val="nil"/>
              <w:bottom w:val="nil"/>
              <w:right w:val="single" w:sz="8" w:space="0" w:color="5B9BD5"/>
            </w:tcBorders>
          </w:tcPr>
          <w:p w14:paraId="3132216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54685054"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5A1CAE3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Roll-A-Dot</w:t>
            </w:r>
          </w:p>
        </w:tc>
        <w:tc>
          <w:tcPr>
            <w:tcW w:w="1530" w:type="dxa"/>
            <w:tcBorders>
              <w:left w:val="nil"/>
              <w:right w:val="nil"/>
            </w:tcBorders>
            <w:hideMark/>
          </w:tcPr>
          <w:p w14:paraId="1954DAF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6761CF4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1710" w:type="dxa"/>
            <w:tcBorders>
              <w:left w:val="nil"/>
              <w:right w:val="nil"/>
            </w:tcBorders>
            <w:hideMark/>
          </w:tcPr>
          <w:p w14:paraId="2E5AFAC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170" w:type="dxa"/>
            <w:tcBorders>
              <w:left w:val="nil"/>
            </w:tcBorders>
            <w:hideMark/>
          </w:tcPr>
          <w:p w14:paraId="73530EB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r>
      <w:tr w:rsidR="00ED5BB8" w:rsidRPr="00ED5BB8" w14:paraId="5F0ED672"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40DE9C3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Letter Twist</w:t>
            </w:r>
          </w:p>
        </w:tc>
        <w:tc>
          <w:tcPr>
            <w:tcW w:w="1530" w:type="dxa"/>
            <w:tcBorders>
              <w:top w:val="nil"/>
              <w:left w:val="nil"/>
              <w:bottom w:val="nil"/>
              <w:right w:val="nil"/>
            </w:tcBorders>
            <w:hideMark/>
          </w:tcPr>
          <w:p w14:paraId="371C449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528162A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1710" w:type="dxa"/>
            <w:tcBorders>
              <w:top w:val="nil"/>
              <w:left w:val="nil"/>
              <w:bottom w:val="nil"/>
              <w:right w:val="nil"/>
            </w:tcBorders>
            <w:hideMark/>
          </w:tcPr>
          <w:p w14:paraId="48B260C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1170" w:type="dxa"/>
            <w:tcBorders>
              <w:top w:val="nil"/>
              <w:left w:val="nil"/>
              <w:bottom w:val="nil"/>
              <w:right w:val="single" w:sz="8" w:space="0" w:color="5B9BD5"/>
            </w:tcBorders>
            <w:hideMark/>
          </w:tcPr>
          <w:p w14:paraId="7E38AB4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r>
      <w:tr w:rsidR="00ED5BB8" w:rsidRPr="00ED5BB8" w14:paraId="7F2E215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5745BABD"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Roll-A-Letter</w:t>
            </w:r>
          </w:p>
        </w:tc>
        <w:tc>
          <w:tcPr>
            <w:tcW w:w="1530" w:type="dxa"/>
            <w:tcBorders>
              <w:left w:val="nil"/>
              <w:right w:val="nil"/>
            </w:tcBorders>
            <w:hideMark/>
          </w:tcPr>
          <w:p w14:paraId="2919D10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5E74063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1710" w:type="dxa"/>
            <w:tcBorders>
              <w:left w:val="nil"/>
              <w:right w:val="nil"/>
            </w:tcBorders>
            <w:hideMark/>
          </w:tcPr>
          <w:p w14:paraId="241FCA5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42%</w:t>
            </w:r>
          </w:p>
        </w:tc>
        <w:tc>
          <w:tcPr>
            <w:tcW w:w="1170" w:type="dxa"/>
            <w:tcBorders>
              <w:left w:val="nil"/>
            </w:tcBorders>
            <w:hideMark/>
          </w:tcPr>
          <w:p w14:paraId="72A3562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r>
      <w:tr w:rsidR="00ED5BB8" w:rsidRPr="00ED5BB8" w14:paraId="2DFE2B09"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27C1DF8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Spin-A-Letter</w:t>
            </w:r>
          </w:p>
        </w:tc>
        <w:tc>
          <w:tcPr>
            <w:tcW w:w="1530" w:type="dxa"/>
            <w:tcBorders>
              <w:top w:val="nil"/>
              <w:left w:val="nil"/>
              <w:bottom w:val="nil"/>
              <w:right w:val="nil"/>
            </w:tcBorders>
            <w:hideMark/>
          </w:tcPr>
          <w:p w14:paraId="53A9C8B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3385D99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75%</w:t>
            </w:r>
          </w:p>
        </w:tc>
        <w:tc>
          <w:tcPr>
            <w:tcW w:w="1710" w:type="dxa"/>
            <w:tcBorders>
              <w:top w:val="nil"/>
              <w:left w:val="nil"/>
              <w:bottom w:val="nil"/>
              <w:right w:val="nil"/>
            </w:tcBorders>
            <w:hideMark/>
          </w:tcPr>
          <w:p w14:paraId="30F8554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170" w:type="dxa"/>
            <w:tcBorders>
              <w:top w:val="nil"/>
              <w:left w:val="nil"/>
              <w:bottom w:val="nil"/>
              <w:right w:val="single" w:sz="8" w:space="0" w:color="5B9BD5"/>
            </w:tcBorders>
            <w:hideMark/>
          </w:tcPr>
          <w:p w14:paraId="41ECA18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r>
      <w:tr w:rsidR="00ED5BB8" w:rsidRPr="00ED5BB8" w14:paraId="4C362E91"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AC5D46F"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Pop-A-Cell to Hop-A-Dot</w:t>
            </w:r>
          </w:p>
        </w:tc>
        <w:tc>
          <w:tcPr>
            <w:tcW w:w="1530" w:type="dxa"/>
            <w:tcBorders>
              <w:left w:val="nil"/>
              <w:right w:val="nil"/>
            </w:tcBorders>
            <w:hideMark/>
          </w:tcPr>
          <w:p w14:paraId="627369D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00B0037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1710" w:type="dxa"/>
            <w:tcBorders>
              <w:left w:val="nil"/>
              <w:right w:val="nil"/>
            </w:tcBorders>
            <w:hideMark/>
          </w:tcPr>
          <w:p w14:paraId="7B81EC6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1170" w:type="dxa"/>
            <w:tcBorders>
              <w:left w:val="nil"/>
            </w:tcBorders>
            <w:hideMark/>
          </w:tcPr>
          <w:p w14:paraId="42582FF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42%</w:t>
            </w:r>
          </w:p>
        </w:tc>
      </w:tr>
      <w:tr w:rsidR="00ED5BB8" w:rsidRPr="00ED5BB8" w14:paraId="685395E3"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55A53DD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Bean Bag Braille</w:t>
            </w:r>
          </w:p>
        </w:tc>
        <w:tc>
          <w:tcPr>
            <w:tcW w:w="1530" w:type="dxa"/>
            <w:tcBorders>
              <w:top w:val="nil"/>
              <w:left w:val="nil"/>
              <w:bottom w:val="nil"/>
              <w:right w:val="nil"/>
            </w:tcBorders>
            <w:hideMark/>
          </w:tcPr>
          <w:p w14:paraId="3F42B17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7C9F9AF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58%</w:t>
            </w:r>
          </w:p>
        </w:tc>
        <w:tc>
          <w:tcPr>
            <w:tcW w:w="1710" w:type="dxa"/>
            <w:tcBorders>
              <w:top w:val="nil"/>
              <w:left w:val="nil"/>
              <w:bottom w:val="nil"/>
              <w:right w:val="nil"/>
            </w:tcBorders>
            <w:hideMark/>
          </w:tcPr>
          <w:p w14:paraId="1209DDE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1170" w:type="dxa"/>
            <w:tcBorders>
              <w:top w:val="nil"/>
              <w:left w:val="nil"/>
              <w:bottom w:val="nil"/>
              <w:right w:val="single" w:sz="8" w:space="0" w:color="5B9BD5"/>
            </w:tcBorders>
            <w:hideMark/>
          </w:tcPr>
          <w:p w14:paraId="1F93132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r>
      <w:tr w:rsidR="00ED5BB8" w:rsidRPr="00ED5BB8" w14:paraId="34D0E2BC"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9AA1EE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Two-Cell Rock</w:t>
            </w:r>
          </w:p>
        </w:tc>
        <w:tc>
          <w:tcPr>
            <w:tcW w:w="1530" w:type="dxa"/>
            <w:tcBorders>
              <w:left w:val="nil"/>
              <w:right w:val="nil"/>
            </w:tcBorders>
            <w:hideMark/>
          </w:tcPr>
          <w:p w14:paraId="3E712E6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170F24F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1710" w:type="dxa"/>
            <w:tcBorders>
              <w:left w:val="nil"/>
              <w:right w:val="nil"/>
            </w:tcBorders>
            <w:hideMark/>
          </w:tcPr>
          <w:p w14:paraId="3B0A5DB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1170" w:type="dxa"/>
            <w:tcBorders>
              <w:left w:val="nil"/>
            </w:tcBorders>
            <w:hideMark/>
          </w:tcPr>
          <w:p w14:paraId="17B9251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r>
      <w:tr w:rsidR="00ED5BB8" w:rsidRPr="00ED5BB8" w14:paraId="70842F82"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4C97180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All Feet on Deck</w:t>
            </w:r>
          </w:p>
        </w:tc>
        <w:tc>
          <w:tcPr>
            <w:tcW w:w="1530" w:type="dxa"/>
            <w:tcBorders>
              <w:top w:val="nil"/>
              <w:left w:val="nil"/>
              <w:bottom w:val="nil"/>
              <w:right w:val="nil"/>
            </w:tcBorders>
            <w:hideMark/>
          </w:tcPr>
          <w:p w14:paraId="5B823E5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2E9EF32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1710" w:type="dxa"/>
            <w:tcBorders>
              <w:top w:val="nil"/>
              <w:left w:val="nil"/>
              <w:bottom w:val="nil"/>
              <w:right w:val="nil"/>
            </w:tcBorders>
            <w:hideMark/>
          </w:tcPr>
          <w:p w14:paraId="22E35E6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170" w:type="dxa"/>
            <w:tcBorders>
              <w:top w:val="nil"/>
              <w:left w:val="nil"/>
              <w:bottom w:val="nil"/>
              <w:right w:val="single" w:sz="8" w:space="0" w:color="5B9BD5"/>
            </w:tcBorders>
            <w:hideMark/>
          </w:tcPr>
          <w:p w14:paraId="07A8C46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75%</w:t>
            </w:r>
          </w:p>
        </w:tc>
      </w:tr>
      <w:tr w:rsidR="00ED5BB8" w:rsidRPr="00ED5BB8" w14:paraId="7A306A83"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1A1F8AF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Spell Your Name</w:t>
            </w:r>
          </w:p>
        </w:tc>
        <w:tc>
          <w:tcPr>
            <w:tcW w:w="1530" w:type="dxa"/>
            <w:tcBorders>
              <w:left w:val="nil"/>
              <w:right w:val="nil"/>
            </w:tcBorders>
            <w:hideMark/>
          </w:tcPr>
          <w:p w14:paraId="4723A9A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3E30702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710" w:type="dxa"/>
            <w:tcBorders>
              <w:left w:val="nil"/>
              <w:right w:val="nil"/>
            </w:tcBorders>
            <w:hideMark/>
          </w:tcPr>
          <w:p w14:paraId="634AF44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42%</w:t>
            </w:r>
          </w:p>
        </w:tc>
        <w:tc>
          <w:tcPr>
            <w:tcW w:w="1170" w:type="dxa"/>
            <w:tcBorders>
              <w:left w:val="nil"/>
            </w:tcBorders>
            <w:hideMark/>
          </w:tcPr>
          <w:p w14:paraId="4D8B75B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42%</w:t>
            </w:r>
          </w:p>
        </w:tc>
      </w:tr>
      <w:tr w:rsidR="00ED5BB8" w:rsidRPr="00ED5BB8" w14:paraId="7894EFA8"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2E730CC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Braille Cha Cha Cha</w:t>
            </w:r>
          </w:p>
        </w:tc>
        <w:tc>
          <w:tcPr>
            <w:tcW w:w="1530" w:type="dxa"/>
            <w:tcBorders>
              <w:top w:val="nil"/>
              <w:left w:val="nil"/>
              <w:bottom w:val="nil"/>
              <w:right w:val="nil"/>
            </w:tcBorders>
            <w:hideMark/>
          </w:tcPr>
          <w:p w14:paraId="0EBE7C2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3CAC89D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710" w:type="dxa"/>
            <w:tcBorders>
              <w:top w:val="nil"/>
              <w:left w:val="nil"/>
              <w:bottom w:val="nil"/>
              <w:right w:val="nil"/>
            </w:tcBorders>
            <w:hideMark/>
          </w:tcPr>
          <w:p w14:paraId="4230585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1170" w:type="dxa"/>
            <w:tcBorders>
              <w:top w:val="nil"/>
              <w:left w:val="nil"/>
              <w:bottom w:val="nil"/>
              <w:right w:val="single" w:sz="8" w:space="0" w:color="5B9BD5"/>
            </w:tcBorders>
            <w:hideMark/>
          </w:tcPr>
          <w:p w14:paraId="53B8EE2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58%</w:t>
            </w:r>
          </w:p>
        </w:tc>
      </w:tr>
      <w:tr w:rsidR="00ED5BB8" w:rsidRPr="00ED5BB8" w14:paraId="043CCB08"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4BB07A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Braille Punch</w:t>
            </w:r>
          </w:p>
        </w:tc>
        <w:tc>
          <w:tcPr>
            <w:tcW w:w="1530" w:type="dxa"/>
            <w:tcBorders>
              <w:left w:val="nil"/>
              <w:right w:val="nil"/>
            </w:tcBorders>
            <w:hideMark/>
          </w:tcPr>
          <w:p w14:paraId="162162D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19D8BAE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1710" w:type="dxa"/>
            <w:tcBorders>
              <w:left w:val="nil"/>
              <w:right w:val="nil"/>
            </w:tcBorders>
            <w:hideMark/>
          </w:tcPr>
          <w:p w14:paraId="2A86F4A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1170" w:type="dxa"/>
            <w:tcBorders>
              <w:left w:val="nil"/>
            </w:tcBorders>
            <w:hideMark/>
          </w:tcPr>
          <w:p w14:paraId="16638D9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75%</w:t>
            </w:r>
          </w:p>
        </w:tc>
      </w:tr>
      <w:tr w:rsidR="00ED5BB8" w:rsidRPr="00ED5BB8" w14:paraId="29507472"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nil"/>
              <w:right w:val="nil"/>
            </w:tcBorders>
            <w:hideMark/>
          </w:tcPr>
          <w:p w14:paraId="2B45A33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Puddle Dots</w:t>
            </w:r>
          </w:p>
        </w:tc>
        <w:tc>
          <w:tcPr>
            <w:tcW w:w="1530" w:type="dxa"/>
            <w:tcBorders>
              <w:top w:val="nil"/>
              <w:left w:val="nil"/>
              <w:bottom w:val="nil"/>
              <w:right w:val="nil"/>
            </w:tcBorders>
            <w:hideMark/>
          </w:tcPr>
          <w:p w14:paraId="2993160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530" w:type="dxa"/>
            <w:tcBorders>
              <w:top w:val="nil"/>
              <w:left w:val="nil"/>
              <w:bottom w:val="nil"/>
              <w:right w:val="nil"/>
            </w:tcBorders>
            <w:hideMark/>
          </w:tcPr>
          <w:p w14:paraId="0AC0C1F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0%</w:t>
            </w:r>
          </w:p>
        </w:tc>
        <w:tc>
          <w:tcPr>
            <w:tcW w:w="1710" w:type="dxa"/>
            <w:tcBorders>
              <w:top w:val="nil"/>
              <w:left w:val="nil"/>
              <w:bottom w:val="nil"/>
              <w:right w:val="nil"/>
            </w:tcBorders>
            <w:hideMark/>
          </w:tcPr>
          <w:p w14:paraId="1FDEF0A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36%</w:t>
            </w:r>
          </w:p>
        </w:tc>
        <w:tc>
          <w:tcPr>
            <w:tcW w:w="1170" w:type="dxa"/>
            <w:tcBorders>
              <w:top w:val="nil"/>
              <w:left w:val="nil"/>
              <w:bottom w:val="nil"/>
              <w:right w:val="single" w:sz="8" w:space="0" w:color="5B9BD5"/>
            </w:tcBorders>
            <w:hideMark/>
          </w:tcPr>
          <w:p w14:paraId="46C25C01"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64%</w:t>
            </w:r>
          </w:p>
        </w:tc>
      </w:tr>
      <w:tr w:rsidR="00ED5BB8" w:rsidRPr="00ED5BB8" w14:paraId="16868152"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E900A5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Build-A-Number</w:t>
            </w:r>
          </w:p>
        </w:tc>
        <w:tc>
          <w:tcPr>
            <w:tcW w:w="1530" w:type="dxa"/>
            <w:tcBorders>
              <w:left w:val="nil"/>
              <w:right w:val="nil"/>
            </w:tcBorders>
            <w:hideMark/>
          </w:tcPr>
          <w:p w14:paraId="46E965A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02EE6EE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1710" w:type="dxa"/>
            <w:tcBorders>
              <w:left w:val="nil"/>
              <w:right w:val="nil"/>
            </w:tcBorders>
            <w:hideMark/>
          </w:tcPr>
          <w:p w14:paraId="10221BB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1170" w:type="dxa"/>
            <w:tcBorders>
              <w:left w:val="nil"/>
            </w:tcBorders>
            <w:hideMark/>
          </w:tcPr>
          <w:p w14:paraId="078F10D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58%</w:t>
            </w:r>
          </w:p>
        </w:tc>
      </w:tr>
      <w:tr w:rsidR="00ED5BB8" w:rsidRPr="00ED5BB8" w14:paraId="029D416A" w14:textId="77777777" w:rsidTr="00ED5BB8">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5B9BD5"/>
              <w:bottom w:val="single" w:sz="8" w:space="0" w:color="5B9BD5"/>
              <w:right w:val="nil"/>
            </w:tcBorders>
            <w:hideMark/>
          </w:tcPr>
          <w:p w14:paraId="411BDF83"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Color-A-Cell</w:t>
            </w:r>
          </w:p>
        </w:tc>
        <w:tc>
          <w:tcPr>
            <w:tcW w:w="1530" w:type="dxa"/>
            <w:tcBorders>
              <w:top w:val="nil"/>
              <w:left w:val="nil"/>
              <w:bottom w:val="single" w:sz="8" w:space="0" w:color="5B9BD5"/>
              <w:right w:val="nil"/>
            </w:tcBorders>
            <w:hideMark/>
          </w:tcPr>
          <w:p w14:paraId="655A6B5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single" w:sz="8" w:space="0" w:color="5B9BD5"/>
              <w:right w:val="nil"/>
            </w:tcBorders>
            <w:hideMark/>
          </w:tcPr>
          <w:p w14:paraId="58D4149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0%</w:t>
            </w:r>
          </w:p>
        </w:tc>
        <w:tc>
          <w:tcPr>
            <w:tcW w:w="1710" w:type="dxa"/>
            <w:tcBorders>
              <w:top w:val="nil"/>
              <w:left w:val="nil"/>
              <w:bottom w:val="single" w:sz="8" w:space="0" w:color="5B9BD5"/>
              <w:right w:val="nil"/>
            </w:tcBorders>
            <w:hideMark/>
          </w:tcPr>
          <w:p w14:paraId="5B278D1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0%</w:t>
            </w:r>
          </w:p>
        </w:tc>
        <w:tc>
          <w:tcPr>
            <w:tcW w:w="1170" w:type="dxa"/>
            <w:tcBorders>
              <w:top w:val="nil"/>
              <w:left w:val="nil"/>
              <w:bottom w:val="single" w:sz="8" w:space="0" w:color="5B9BD5"/>
              <w:right w:val="single" w:sz="8" w:space="0" w:color="5B9BD5"/>
            </w:tcBorders>
            <w:hideMark/>
          </w:tcPr>
          <w:p w14:paraId="175DC00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r>
    </w:tbl>
    <w:p w14:paraId="65E323B2" w14:textId="77777777" w:rsidR="00ED5BB8" w:rsidRPr="00ED5BB8" w:rsidRDefault="00ED5BB8" w:rsidP="00ED5BB8">
      <w:pPr>
        <w:tabs>
          <w:tab w:val="left" w:pos="0"/>
        </w:tabs>
        <w:spacing w:after="0" w:line="240" w:lineRule="auto"/>
        <w:jc w:val="left"/>
        <w:rPr>
          <w:rFonts w:ascii="Tahoma" w:hAnsi="Tahoma" w:cs="Tahoma"/>
          <w:sz w:val="24"/>
          <w:szCs w:val="24"/>
        </w:rPr>
      </w:pPr>
    </w:p>
    <w:p w14:paraId="55DD599A"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As expected and encouraged, the teachers and students created games of their own using the Hop-A-Dot Mat such as “Alphabet Relay” and “Which One is Missing?” The project leader intends to incorporate these additional activity ideas into the final Activity Booklet. One of the evaluators suggested creating a blog with additional ideas.</w:t>
      </w:r>
    </w:p>
    <w:p w14:paraId="27C3560B" w14:textId="77777777" w:rsidR="00ED5BB8" w:rsidRPr="00ED5BB8" w:rsidRDefault="00ED5BB8" w:rsidP="00ED5BB8">
      <w:pPr>
        <w:tabs>
          <w:tab w:val="left" w:pos="0"/>
        </w:tabs>
        <w:spacing w:after="0" w:line="240" w:lineRule="auto"/>
        <w:jc w:val="left"/>
        <w:rPr>
          <w:rFonts w:ascii="Tahoma" w:hAnsi="Tahoma" w:cs="Tahoma"/>
          <w:sz w:val="24"/>
          <w:szCs w:val="24"/>
        </w:rPr>
      </w:pPr>
    </w:p>
    <w:p w14:paraId="0BC8A97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Along with the Braille/Print Alphabet Spinner, additional game accessories were included with the prototype of the Hop-A-Dot Mat including a pair of tactile dice, four APH Pop-A-Cells, and six bean bags. The evaluators were asked if each accessory should remain a part of the kit, and if so, to indicate the ideal quantity. Table 5 shows the results of their feedback.</w:t>
      </w:r>
    </w:p>
    <w:p w14:paraId="2C19AF98"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ayout w:type="fixed"/>
        <w:tblLook w:val="04A0" w:firstRow="1" w:lastRow="0" w:firstColumn="1" w:lastColumn="0" w:noHBand="0" w:noVBand="1"/>
        <w:tblCaption w:val="Table 5: Need for Accessories"/>
      </w:tblPr>
      <w:tblGrid>
        <w:gridCol w:w="2520"/>
        <w:gridCol w:w="1530"/>
        <w:gridCol w:w="1530"/>
        <w:gridCol w:w="1530"/>
      </w:tblGrid>
      <w:tr w:rsidR="00ED5BB8" w:rsidRPr="00ED5BB8" w14:paraId="2E73900B"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4"/>
            <w:tcBorders>
              <w:top w:val="single" w:sz="8" w:space="0" w:color="5B9BD5"/>
              <w:left w:val="single" w:sz="8" w:space="0" w:color="5B9BD5"/>
              <w:bottom w:val="nil"/>
              <w:right w:val="single" w:sz="8" w:space="0" w:color="5B9BD5"/>
            </w:tcBorders>
            <w:shd w:val="clear" w:color="auto" w:fill="0070C0"/>
            <w:hideMark/>
          </w:tcPr>
          <w:p w14:paraId="707215A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5</w:t>
            </w:r>
          </w:p>
          <w:p w14:paraId="63B4E9A0" w14:textId="77777777" w:rsidR="00ED5BB8" w:rsidRPr="00ED5BB8" w:rsidRDefault="00ED5BB8" w:rsidP="00ED5BB8">
            <w:pPr>
              <w:spacing w:after="0" w:line="240" w:lineRule="auto"/>
              <w:jc w:val="left"/>
              <w:rPr>
                <w:rFonts w:ascii="Tahoma" w:hAnsi="Tahoma" w:cs="Tahoma"/>
                <w:i/>
              </w:rPr>
            </w:pPr>
            <w:r w:rsidRPr="00ED5BB8">
              <w:rPr>
                <w:rFonts w:ascii="Tahoma" w:hAnsi="Tahoma" w:cs="Tahoma"/>
                <w:i/>
                <w:sz w:val="24"/>
                <w:szCs w:val="24"/>
              </w:rPr>
              <w:t>Need for Accessories</w:t>
            </w:r>
          </w:p>
        </w:tc>
      </w:tr>
      <w:tr w:rsidR="00ED5BB8" w:rsidRPr="00ED5BB8" w14:paraId="3502D4DB"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2269C592"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Accessory</w:t>
            </w:r>
          </w:p>
        </w:tc>
        <w:tc>
          <w:tcPr>
            <w:tcW w:w="1530" w:type="dxa"/>
            <w:tcBorders>
              <w:left w:val="nil"/>
              <w:right w:val="nil"/>
            </w:tcBorders>
            <w:hideMark/>
          </w:tcPr>
          <w:p w14:paraId="4ECD482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Number of Evaluators</w:t>
            </w:r>
          </w:p>
        </w:tc>
        <w:tc>
          <w:tcPr>
            <w:tcW w:w="1530" w:type="dxa"/>
            <w:tcBorders>
              <w:left w:val="nil"/>
              <w:right w:val="nil"/>
            </w:tcBorders>
            <w:hideMark/>
          </w:tcPr>
          <w:p w14:paraId="34550EE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YES, include with Hop-A-Dot Mat</w:t>
            </w:r>
          </w:p>
        </w:tc>
        <w:tc>
          <w:tcPr>
            <w:tcW w:w="1530" w:type="dxa"/>
            <w:tcBorders>
              <w:left w:val="nil"/>
            </w:tcBorders>
            <w:hideMark/>
          </w:tcPr>
          <w:p w14:paraId="3E288F0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NO, omit from Hop-A-Dot Mat</w:t>
            </w:r>
          </w:p>
        </w:tc>
      </w:tr>
      <w:tr w:rsidR="00ED5BB8" w:rsidRPr="00ED5BB8" w14:paraId="1341730A" w14:textId="77777777" w:rsidTr="00ED5BB8">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5B9BD5"/>
              <w:bottom w:val="nil"/>
              <w:right w:val="nil"/>
            </w:tcBorders>
            <w:hideMark/>
          </w:tcPr>
          <w:p w14:paraId="48ACB7F0"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Pair of tactile dice</w:t>
            </w:r>
          </w:p>
        </w:tc>
        <w:tc>
          <w:tcPr>
            <w:tcW w:w="1530" w:type="dxa"/>
            <w:tcBorders>
              <w:top w:val="nil"/>
              <w:left w:val="nil"/>
              <w:bottom w:val="nil"/>
              <w:right w:val="nil"/>
            </w:tcBorders>
            <w:hideMark/>
          </w:tcPr>
          <w:p w14:paraId="25195EF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top w:val="nil"/>
              <w:left w:val="nil"/>
              <w:bottom w:val="nil"/>
              <w:right w:val="nil"/>
            </w:tcBorders>
            <w:hideMark/>
          </w:tcPr>
          <w:p w14:paraId="595DB97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c>
          <w:tcPr>
            <w:tcW w:w="1530" w:type="dxa"/>
            <w:tcBorders>
              <w:top w:val="nil"/>
              <w:left w:val="nil"/>
              <w:bottom w:val="nil"/>
              <w:right w:val="single" w:sz="8" w:space="0" w:color="5B9BD5"/>
            </w:tcBorders>
            <w:hideMark/>
          </w:tcPr>
          <w:p w14:paraId="7BA20FB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r w:rsidR="00ED5BB8" w:rsidRPr="00ED5BB8" w14:paraId="7CF86F31"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50E709D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Pop-A-Cells</w:t>
            </w:r>
          </w:p>
        </w:tc>
        <w:tc>
          <w:tcPr>
            <w:tcW w:w="1530" w:type="dxa"/>
            <w:tcBorders>
              <w:left w:val="nil"/>
              <w:right w:val="nil"/>
            </w:tcBorders>
            <w:hideMark/>
          </w:tcPr>
          <w:p w14:paraId="4A717AA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7E7C75E5"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67%</w:t>
            </w:r>
          </w:p>
        </w:tc>
        <w:tc>
          <w:tcPr>
            <w:tcW w:w="1530" w:type="dxa"/>
            <w:tcBorders>
              <w:left w:val="nil"/>
            </w:tcBorders>
            <w:hideMark/>
          </w:tcPr>
          <w:p w14:paraId="07C3C8B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r>
      <w:tr w:rsidR="00ED5BB8" w:rsidRPr="00ED5BB8" w14:paraId="654DF666" w14:textId="77777777" w:rsidTr="00ED5BB8">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5B9BD5"/>
              <w:bottom w:val="nil"/>
              <w:right w:val="nil"/>
            </w:tcBorders>
            <w:hideMark/>
          </w:tcPr>
          <w:p w14:paraId="61CEB305"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Print/Braille Alphabet Spinner</w:t>
            </w:r>
          </w:p>
        </w:tc>
        <w:tc>
          <w:tcPr>
            <w:tcW w:w="1530" w:type="dxa"/>
            <w:tcBorders>
              <w:top w:val="nil"/>
              <w:left w:val="nil"/>
              <w:bottom w:val="nil"/>
              <w:right w:val="nil"/>
            </w:tcBorders>
            <w:hideMark/>
          </w:tcPr>
          <w:p w14:paraId="51B6A95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530" w:type="dxa"/>
            <w:tcBorders>
              <w:top w:val="nil"/>
              <w:left w:val="nil"/>
              <w:bottom w:val="nil"/>
              <w:right w:val="nil"/>
            </w:tcBorders>
            <w:hideMark/>
          </w:tcPr>
          <w:p w14:paraId="678B8FB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c>
          <w:tcPr>
            <w:tcW w:w="1530" w:type="dxa"/>
            <w:tcBorders>
              <w:top w:val="nil"/>
              <w:left w:val="nil"/>
              <w:bottom w:val="nil"/>
              <w:right w:val="single" w:sz="8" w:space="0" w:color="5B9BD5"/>
            </w:tcBorders>
          </w:tcPr>
          <w:p w14:paraId="7014B41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0280826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7AF2A6A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Bean Bags</w:t>
            </w:r>
          </w:p>
        </w:tc>
        <w:tc>
          <w:tcPr>
            <w:tcW w:w="1530" w:type="dxa"/>
            <w:tcBorders>
              <w:left w:val="nil"/>
              <w:right w:val="nil"/>
            </w:tcBorders>
            <w:hideMark/>
          </w:tcPr>
          <w:p w14:paraId="49F061A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530" w:type="dxa"/>
            <w:tcBorders>
              <w:left w:val="nil"/>
              <w:right w:val="nil"/>
            </w:tcBorders>
            <w:hideMark/>
          </w:tcPr>
          <w:p w14:paraId="25E04AB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c>
          <w:tcPr>
            <w:tcW w:w="1530" w:type="dxa"/>
            <w:tcBorders>
              <w:left w:val="nil"/>
            </w:tcBorders>
            <w:hideMark/>
          </w:tcPr>
          <w:p w14:paraId="289F4E0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bl>
    <w:p w14:paraId="1717CE43" w14:textId="77777777" w:rsidR="00ED5BB8" w:rsidRPr="00ED5BB8" w:rsidRDefault="00ED5BB8" w:rsidP="00ED5BB8">
      <w:pPr>
        <w:tabs>
          <w:tab w:val="left" w:pos="0"/>
        </w:tabs>
        <w:spacing w:after="0" w:line="240" w:lineRule="auto"/>
        <w:jc w:val="left"/>
        <w:rPr>
          <w:rFonts w:ascii="Tahoma" w:hAnsi="Tahoma" w:cs="Tahoma"/>
          <w:sz w:val="24"/>
          <w:szCs w:val="24"/>
        </w:rPr>
      </w:pPr>
    </w:p>
    <w:p w14:paraId="0750AB33"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Evaluation of the tactile dice (purchased from an outside vendor, but used in many of APH’s game kits) illuminated the need for less “prickly” dots. The project leader will pursue the product idea of a more tactually pleasant pair of dice for immediate or eventual inclusion with the Hop-A-Dot Mat.</w:t>
      </w:r>
    </w:p>
    <w:p w14:paraId="3CC47940" w14:textId="77777777" w:rsidR="00ED5BB8" w:rsidRPr="00ED5BB8" w:rsidRDefault="00ED5BB8" w:rsidP="00ED5BB8">
      <w:pPr>
        <w:tabs>
          <w:tab w:val="left" w:pos="0"/>
        </w:tabs>
        <w:spacing w:after="0" w:line="240" w:lineRule="auto"/>
        <w:jc w:val="left"/>
        <w:rPr>
          <w:rFonts w:ascii="Tahoma" w:hAnsi="Tahoma" w:cs="Tahoma"/>
          <w:sz w:val="24"/>
          <w:szCs w:val="24"/>
        </w:rPr>
      </w:pPr>
    </w:p>
    <w:p w14:paraId="586C6F27"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The Hop-A-Dot Mat was favorably received by the students themselves. Evaluators indicated that 100% of the students enjoyed using the mat. Comments ranged from a short, enthusiastic “Loved it!” to lengthier explanations for its positive reception: “Greatly improved overall class interest in braille in general,” “This was a great reward for completing work!” and “My students asked to play Hop-A-Dot at the beginning of each class period.” According to 92% of the evaluators, the mat enhanced students’ interest in braille. Some of the comments captured on the Student Outcome Forms included the following: </w:t>
      </w:r>
    </w:p>
    <w:p w14:paraId="52F12261" w14:textId="77777777" w:rsidR="00ED5BB8" w:rsidRPr="00ED5BB8" w:rsidRDefault="00ED5BB8" w:rsidP="00975BAF">
      <w:pPr>
        <w:widowControl/>
        <w:numPr>
          <w:ilvl w:val="0"/>
          <w:numId w:val="40"/>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“He loved it—extremely motivating and engaging.”</w:t>
      </w:r>
    </w:p>
    <w:p w14:paraId="07C0BCB5" w14:textId="77777777" w:rsidR="00ED5BB8" w:rsidRPr="00ED5BB8" w:rsidRDefault="00ED5BB8" w:rsidP="00975BAF">
      <w:pPr>
        <w:widowControl/>
        <w:numPr>
          <w:ilvl w:val="0"/>
          <w:numId w:val="40"/>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“Student is naturally very active. He seemed to enjoy using it. It was likely more fun than tactually reading braille.”</w:t>
      </w:r>
    </w:p>
    <w:p w14:paraId="08141A96" w14:textId="77777777" w:rsidR="00ED5BB8" w:rsidRPr="00ED5BB8" w:rsidRDefault="00ED5BB8" w:rsidP="00975BAF">
      <w:pPr>
        <w:widowControl/>
        <w:numPr>
          <w:ilvl w:val="0"/>
          <w:numId w:val="40"/>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“This student enjoys playing games. She is very tactile and enjoyed a different approach to braille.”</w:t>
      </w:r>
    </w:p>
    <w:p w14:paraId="064CB421" w14:textId="77777777" w:rsidR="00ED5BB8" w:rsidRPr="00ED5BB8" w:rsidRDefault="00ED5BB8" w:rsidP="00975BAF">
      <w:pPr>
        <w:widowControl/>
        <w:numPr>
          <w:ilvl w:val="0"/>
          <w:numId w:val="40"/>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lastRenderedPageBreak/>
        <w:t>“Since braille is usually 1-on-1 with a teacher or working with one other student, it increased his excitement to have everyone in the class exploring braille. He also liked the active aspect of the product.”</w:t>
      </w:r>
    </w:p>
    <w:p w14:paraId="47A6FBFA" w14:textId="77777777" w:rsidR="00ED5BB8" w:rsidRPr="00ED5BB8" w:rsidRDefault="00ED5BB8" w:rsidP="00975BAF">
      <w:pPr>
        <w:widowControl/>
        <w:numPr>
          <w:ilvl w:val="0"/>
          <w:numId w:val="40"/>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“She liked that it was a game she could play better than others because she knows braille and they don’t.”</w:t>
      </w:r>
    </w:p>
    <w:p w14:paraId="6C1D832E" w14:textId="77777777" w:rsidR="00ED5BB8" w:rsidRPr="00ED5BB8" w:rsidRDefault="00ED5BB8" w:rsidP="00ED5BB8">
      <w:pPr>
        <w:tabs>
          <w:tab w:val="left" w:pos="0"/>
        </w:tabs>
        <w:spacing w:after="0" w:line="240" w:lineRule="auto"/>
        <w:jc w:val="left"/>
        <w:rPr>
          <w:rFonts w:ascii="Tahoma" w:hAnsi="Tahoma" w:cs="Tahoma"/>
          <w:sz w:val="24"/>
          <w:szCs w:val="24"/>
        </w:rPr>
      </w:pPr>
    </w:p>
    <w:p w14:paraId="433E61FD"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In some cases, the transition between the large presentation of the braille cell and standard braille size posed difficulties for students, yet 58% reported no observed hindrance. Usually this type of challenge was experienced by students with intellectual disabilities. </w:t>
      </w:r>
    </w:p>
    <w:p w14:paraId="4B41FE80" w14:textId="77777777" w:rsidR="00ED5BB8" w:rsidRPr="00ED5BB8" w:rsidRDefault="00ED5BB8" w:rsidP="00ED5BB8">
      <w:pPr>
        <w:tabs>
          <w:tab w:val="left" w:pos="0"/>
        </w:tabs>
        <w:spacing w:after="0" w:line="240" w:lineRule="auto"/>
        <w:jc w:val="left"/>
        <w:rPr>
          <w:rFonts w:ascii="Tahoma" w:hAnsi="Tahoma" w:cs="Tahoma"/>
          <w:sz w:val="24"/>
          <w:szCs w:val="24"/>
        </w:rPr>
      </w:pPr>
    </w:p>
    <w:p w14:paraId="3DCD5B4D"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Half of the field evaluators indicated that sighted peers participated in the use of the Hop-A-Dot Mat with their students. Specific comments highlighted how the mat provided social interaction opportunities:</w:t>
      </w:r>
    </w:p>
    <w:p w14:paraId="0A347AE8" w14:textId="77777777" w:rsidR="00ED5BB8" w:rsidRPr="00ED5BB8" w:rsidRDefault="00ED5BB8"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started lots of conversations about braille, about sharing with peers, how to explain braille, and how to explain visual impairment, etc.”</w:t>
      </w:r>
    </w:p>
    <w:p w14:paraId="1A5BD945" w14:textId="77777777" w:rsidR="00ED5BB8" w:rsidRPr="00ED5BB8" w:rsidRDefault="00ED5BB8"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“They used the mats as much as their visually impaired friends, playing right alongside them. They were very interested in this active way to learn braille.”</w:t>
      </w:r>
    </w:p>
    <w:p w14:paraId="50AAEE61" w14:textId="77777777" w:rsidR="00ED5BB8" w:rsidRPr="00ED5BB8" w:rsidRDefault="00ED5BB8"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“We put the Hop-A-Dot in the kindergarten classroom as a center. The sighted kids spun the spinner, the braille student read the letter tactually, then made it with the bean bags. The sighted children were able to use the braille configuration on the spinner to tell if she had done it correctly or not.”</w:t>
      </w:r>
    </w:p>
    <w:p w14:paraId="4887CF90" w14:textId="77777777" w:rsidR="00ED5BB8" w:rsidRPr="00ED5BB8" w:rsidRDefault="00ED5BB8" w:rsidP="00ED5BB8">
      <w:pPr>
        <w:tabs>
          <w:tab w:val="left" w:pos="0"/>
        </w:tabs>
        <w:spacing w:after="0" w:line="240" w:lineRule="auto"/>
        <w:jc w:val="left"/>
        <w:rPr>
          <w:rFonts w:ascii="Tahoma" w:hAnsi="Tahoma" w:cs="Tahoma"/>
          <w:sz w:val="24"/>
          <w:szCs w:val="24"/>
        </w:rPr>
      </w:pPr>
    </w:p>
    <w:p w14:paraId="1D32965D"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 xml:space="preserve">The majority (75%) of the evaluators indicated that the Hop-A-Dot Mat offered specific advantages over other braille awareness/instruction products including “ease of use,” “getting kids up and moving enhances learning,” “the physical aspect of it,” “very engaging,” and “a way for regular ed staff to better understand the braille cell.”  Ninety-two percent of the evaluators indicated being more impressed and pleased by the Hop-A-Dot’s usefulness for students with visual impairments and blindness compared to their original expectations prior to field testing. Using a rating scale of 7 = Strongly Agree to 1 = Strongly Disagree, the evaluators gave a combined score of </w:t>
      </w:r>
      <w:r w:rsidRPr="00ED5BB8">
        <w:rPr>
          <w:rFonts w:ascii="Tahoma" w:hAnsi="Tahoma" w:cs="Tahoma"/>
          <w:b/>
          <w:sz w:val="24"/>
          <w:szCs w:val="24"/>
        </w:rPr>
        <w:t xml:space="preserve">6.67 </w:t>
      </w:r>
      <w:r w:rsidRPr="00ED5BB8">
        <w:rPr>
          <w:rFonts w:ascii="Tahoma" w:hAnsi="Tahoma" w:cs="Tahoma"/>
          <w:sz w:val="24"/>
          <w:szCs w:val="24"/>
        </w:rPr>
        <w:t>when asked to indicate how well the Hop-A-Dot met its original goal and objective of increasing braille awareness and knowledge within a recreational context. As shown in Table 6, data collected on each of the 32 returned Students Outcome Forms reiterated this positive impact.</w:t>
      </w:r>
    </w:p>
    <w:p w14:paraId="38BF3977" w14:textId="77777777" w:rsidR="00ED5BB8" w:rsidRPr="00ED5BB8" w:rsidRDefault="00ED5BB8" w:rsidP="00ED5BB8">
      <w:pPr>
        <w:spacing w:after="0" w:line="240" w:lineRule="auto"/>
        <w:jc w:val="left"/>
        <w:rPr>
          <w:rFonts w:ascii="Tahoma" w:hAnsi="Tahoma" w:cs="Tahoma"/>
          <w:sz w:val="24"/>
          <w:szCs w:val="24"/>
        </w:rPr>
      </w:pPr>
    </w:p>
    <w:tbl>
      <w:tblPr>
        <w:tblStyle w:val="LightList-Accent114"/>
        <w:tblW w:w="0" w:type="dxa"/>
        <w:tblLayout w:type="fixed"/>
        <w:tblLook w:val="04A0" w:firstRow="1" w:lastRow="0" w:firstColumn="1" w:lastColumn="0" w:noHBand="0" w:noVBand="1"/>
        <w:tblCaption w:val="Table 6: Impact on Student's Braille Awareness and Knowledge"/>
      </w:tblPr>
      <w:tblGrid>
        <w:gridCol w:w="1188"/>
        <w:gridCol w:w="1080"/>
        <w:gridCol w:w="1800"/>
        <w:gridCol w:w="1620"/>
        <w:gridCol w:w="1620"/>
        <w:gridCol w:w="2160"/>
      </w:tblGrid>
      <w:tr w:rsidR="00ED5BB8" w:rsidRPr="00ED5BB8" w14:paraId="7B676B66"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tcBorders>
              <w:top w:val="single" w:sz="8" w:space="0" w:color="5B9BD5"/>
              <w:left w:val="single" w:sz="8" w:space="0" w:color="5B9BD5"/>
              <w:bottom w:val="nil"/>
              <w:right w:val="single" w:sz="8" w:space="0" w:color="5B9BD5"/>
            </w:tcBorders>
            <w:shd w:val="clear" w:color="auto" w:fill="0070C0"/>
            <w:hideMark/>
          </w:tcPr>
          <w:p w14:paraId="1B0C4F3E" w14:textId="77777777" w:rsidR="00ED5BB8" w:rsidRPr="00ED5BB8" w:rsidRDefault="00ED5BB8" w:rsidP="00ED5BB8">
            <w:pPr>
              <w:tabs>
                <w:tab w:val="left" w:pos="1311"/>
              </w:tabs>
              <w:spacing w:after="0" w:line="240" w:lineRule="auto"/>
              <w:jc w:val="left"/>
              <w:rPr>
                <w:rFonts w:ascii="Tahoma" w:hAnsi="Tahoma" w:cs="Tahoma"/>
                <w:sz w:val="24"/>
                <w:szCs w:val="24"/>
              </w:rPr>
            </w:pPr>
            <w:r w:rsidRPr="00ED5BB8">
              <w:rPr>
                <w:rFonts w:ascii="Tahoma" w:hAnsi="Tahoma" w:cs="Tahoma"/>
                <w:sz w:val="24"/>
                <w:szCs w:val="24"/>
              </w:rPr>
              <w:t>Table 6</w:t>
            </w:r>
          </w:p>
          <w:p w14:paraId="4248BC2A" w14:textId="77777777" w:rsidR="00ED5BB8" w:rsidRPr="00ED5BB8" w:rsidRDefault="00ED5BB8" w:rsidP="00ED5BB8">
            <w:pPr>
              <w:tabs>
                <w:tab w:val="left" w:pos="1311"/>
              </w:tabs>
              <w:spacing w:after="0" w:line="240" w:lineRule="auto"/>
              <w:jc w:val="left"/>
              <w:rPr>
                <w:rFonts w:ascii="Tahoma" w:hAnsi="Tahoma" w:cs="Tahoma"/>
                <w:i/>
              </w:rPr>
            </w:pPr>
            <w:r w:rsidRPr="00ED5BB8">
              <w:rPr>
                <w:rFonts w:ascii="Tahoma" w:hAnsi="Tahoma" w:cs="Tahoma"/>
                <w:i/>
                <w:sz w:val="24"/>
                <w:szCs w:val="24"/>
              </w:rPr>
              <w:t xml:space="preserve">Impact on Student’s Braille Awareness and Knowledge </w:t>
            </w:r>
          </w:p>
        </w:tc>
      </w:tr>
      <w:tr w:rsidR="00ED5BB8" w:rsidRPr="00ED5BB8" w14:paraId="7886E96B"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hideMark/>
          </w:tcPr>
          <w:p w14:paraId="49902795"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Did the Hop-A-Dot Increase Student’s Braille Awareness and Knowledge?</w:t>
            </w:r>
          </w:p>
          <w:p w14:paraId="3A4B5EF6"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N = 32</w:t>
            </w:r>
          </w:p>
        </w:tc>
      </w:tr>
      <w:tr w:rsidR="00ED5BB8" w:rsidRPr="00ED5BB8" w14:paraId="77FA8556" w14:textId="77777777" w:rsidTr="00ED5BB8">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5B9BD5"/>
              <w:bottom w:val="nil"/>
              <w:right w:val="nil"/>
            </w:tcBorders>
            <w:hideMark/>
          </w:tcPr>
          <w:p w14:paraId="6AB596D8"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Strongly Agree</w:t>
            </w:r>
          </w:p>
        </w:tc>
        <w:tc>
          <w:tcPr>
            <w:tcW w:w="1080" w:type="dxa"/>
            <w:tcBorders>
              <w:top w:val="nil"/>
              <w:left w:val="nil"/>
              <w:bottom w:val="nil"/>
              <w:right w:val="nil"/>
            </w:tcBorders>
            <w:hideMark/>
          </w:tcPr>
          <w:p w14:paraId="5368C8B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Agree</w:t>
            </w:r>
          </w:p>
        </w:tc>
        <w:tc>
          <w:tcPr>
            <w:tcW w:w="1800" w:type="dxa"/>
            <w:tcBorders>
              <w:top w:val="nil"/>
              <w:left w:val="nil"/>
              <w:bottom w:val="nil"/>
              <w:right w:val="nil"/>
            </w:tcBorders>
            <w:hideMark/>
          </w:tcPr>
          <w:p w14:paraId="75E9E68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Somewhat Agree</w:t>
            </w:r>
          </w:p>
        </w:tc>
        <w:tc>
          <w:tcPr>
            <w:tcW w:w="1620" w:type="dxa"/>
            <w:tcBorders>
              <w:top w:val="nil"/>
              <w:left w:val="nil"/>
              <w:bottom w:val="nil"/>
              <w:right w:val="nil"/>
            </w:tcBorders>
            <w:hideMark/>
          </w:tcPr>
          <w:p w14:paraId="293EC50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Somewhat</w:t>
            </w:r>
          </w:p>
          <w:p w14:paraId="6818951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Disagree</w:t>
            </w:r>
          </w:p>
        </w:tc>
        <w:tc>
          <w:tcPr>
            <w:tcW w:w="1620" w:type="dxa"/>
            <w:tcBorders>
              <w:top w:val="nil"/>
              <w:left w:val="nil"/>
              <w:bottom w:val="nil"/>
              <w:right w:val="nil"/>
            </w:tcBorders>
            <w:hideMark/>
          </w:tcPr>
          <w:p w14:paraId="121CC2D7"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Disagree</w:t>
            </w:r>
          </w:p>
        </w:tc>
        <w:tc>
          <w:tcPr>
            <w:tcW w:w="2160" w:type="dxa"/>
            <w:tcBorders>
              <w:top w:val="nil"/>
              <w:left w:val="nil"/>
              <w:bottom w:val="nil"/>
              <w:right w:val="single" w:sz="8" w:space="0" w:color="5B9BD5"/>
            </w:tcBorders>
            <w:hideMark/>
          </w:tcPr>
          <w:p w14:paraId="746B7503"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Strongly</w:t>
            </w:r>
          </w:p>
          <w:p w14:paraId="5974FC2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Disagree</w:t>
            </w:r>
          </w:p>
        </w:tc>
      </w:tr>
      <w:tr w:rsidR="00ED5BB8" w:rsidRPr="00ED5BB8" w14:paraId="70B1762D"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60DA294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38%</w:t>
            </w:r>
          </w:p>
        </w:tc>
        <w:tc>
          <w:tcPr>
            <w:tcW w:w="1080" w:type="dxa"/>
            <w:tcBorders>
              <w:left w:val="nil"/>
              <w:right w:val="nil"/>
            </w:tcBorders>
            <w:hideMark/>
          </w:tcPr>
          <w:p w14:paraId="2C6E7E8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34%</w:t>
            </w:r>
          </w:p>
        </w:tc>
        <w:tc>
          <w:tcPr>
            <w:tcW w:w="1800" w:type="dxa"/>
            <w:tcBorders>
              <w:left w:val="nil"/>
              <w:right w:val="nil"/>
            </w:tcBorders>
            <w:hideMark/>
          </w:tcPr>
          <w:p w14:paraId="25F8026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22%</w:t>
            </w:r>
          </w:p>
        </w:tc>
        <w:tc>
          <w:tcPr>
            <w:tcW w:w="1620" w:type="dxa"/>
            <w:tcBorders>
              <w:left w:val="nil"/>
              <w:right w:val="nil"/>
            </w:tcBorders>
          </w:tcPr>
          <w:p w14:paraId="3681776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20" w:type="dxa"/>
            <w:tcBorders>
              <w:left w:val="nil"/>
              <w:right w:val="nil"/>
            </w:tcBorders>
            <w:hideMark/>
          </w:tcPr>
          <w:p w14:paraId="1FCE443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w:t>
            </w:r>
          </w:p>
        </w:tc>
        <w:tc>
          <w:tcPr>
            <w:tcW w:w="2160" w:type="dxa"/>
            <w:tcBorders>
              <w:left w:val="nil"/>
            </w:tcBorders>
          </w:tcPr>
          <w:p w14:paraId="471AF83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630F8386" w14:textId="77777777" w:rsidR="00ED5BB8" w:rsidRPr="00ED5BB8" w:rsidRDefault="00ED5BB8" w:rsidP="00ED5BB8">
      <w:pPr>
        <w:spacing w:after="0" w:line="240" w:lineRule="auto"/>
        <w:jc w:val="left"/>
        <w:rPr>
          <w:rFonts w:ascii="Tahoma" w:hAnsi="Tahoma" w:cs="Tahoma"/>
          <w:sz w:val="24"/>
          <w:szCs w:val="24"/>
        </w:rPr>
      </w:pPr>
    </w:p>
    <w:p w14:paraId="65358A2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lastRenderedPageBreak/>
        <w:t>Teachers described the impact of Hop-A-Dot Mat on their students’ braille knowledge and awareness:</w:t>
      </w:r>
    </w:p>
    <w:p w14:paraId="520248F8" w14:textId="77777777" w:rsidR="00ED5BB8" w:rsidRPr="00ED5BB8" w:rsidRDefault="00ED5BB8" w:rsidP="00975BAF">
      <w:pPr>
        <w:widowControl/>
        <w:numPr>
          <w:ilvl w:val="0"/>
          <w:numId w:val="41"/>
        </w:numPr>
        <w:adjustRightInd/>
        <w:spacing w:after="0" w:line="240" w:lineRule="auto"/>
        <w:jc w:val="left"/>
        <w:textAlignment w:val="auto"/>
        <w:rPr>
          <w:rFonts w:ascii="Tahoma" w:hAnsi="Tahoma" w:cs="Tahoma"/>
          <w:sz w:val="24"/>
          <w:szCs w:val="24"/>
        </w:rPr>
      </w:pPr>
      <w:r w:rsidRPr="00ED5BB8">
        <w:rPr>
          <w:rFonts w:ascii="Tahoma" w:hAnsi="Tahoma" w:cs="Tahoma"/>
          <w:sz w:val="24"/>
          <w:szCs w:val="24"/>
        </w:rPr>
        <w:t>“She loved it and I saw faster progress with spatial awareness and recognition of dot numbers than I have ever seen with her before.”</w:t>
      </w:r>
    </w:p>
    <w:p w14:paraId="3CB63885" w14:textId="77777777" w:rsidR="00ED5BB8" w:rsidRPr="00ED5BB8" w:rsidRDefault="00ED5BB8" w:rsidP="00975BAF">
      <w:pPr>
        <w:widowControl/>
        <w:numPr>
          <w:ilvl w:val="0"/>
          <w:numId w:val="41"/>
        </w:numPr>
        <w:adjustRightInd/>
        <w:spacing w:after="0" w:line="240" w:lineRule="auto"/>
        <w:jc w:val="left"/>
        <w:textAlignment w:val="auto"/>
        <w:rPr>
          <w:rFonts w:ascii="Tahoma" w:hAnsi="Tahoma" w:cs="Tahoma"/>
          <w:sz w:val="24"/>
          <w:szCs w:val="24"/>
        </w:rPr>
      </w:pPr>
      <w:r w:rsidRPr="00ED5BB8">
        <w:rPr>
          <w:rFonts w:ascii="Tahoma" w:hAnsi="Tahoma" w:cs="Tahoma"/>
          <w:sz w:val="24"/>
          <w:szCs w:val="24"/>
        </w:rPr>
        <w:t>“This was helping her form more concrete knowledge of Braille.”</w:t>
      </w:r>
    </w:p>
    <w:p w14:paraId="35A32BC5" w14:textId="77777777" w:rsidR="00ED5BB8" w:rsidRPr="00ED5BB8" w:rsidRDefault="00ED5BB8" w:rsidP="00975BAF">
      <w:pPr>
        <w:widowControl/>
        <w:numPr>
          <w:ilvl w:val="0"/>
          <w:numId w:val="41"/>
        </w:numPr>
        <w:adjustRightInd/>
        <w:spacing w:after="0" w:line="240" w:lineRule="auto"/>
        <w:jc w:val="left"/>
        <w:textAlignment w:val="auto"/>
        <w:rPr>
          <w:rFonts w:ascii="Tahoma" w:hAnsi="Tahoma" w:cs="Tahoma"/>
          <w:sz w:val="24"/>
          <w:szCs w:val="24"/>
        </w:rPr>
      </w:pPr>
      <w:r w:rsidRPr="00ED5BB8">
        <w:rPr>
          <w:rFonts w:ascii="Tahoma" w:hAnsi="Tahoma" w:cs="Tahoma"/>
          <w:sz w:val="24"/>
          <w:szCs w:val="24"/>
        </w:rPr>
        <w:t xml:space="preserve">“This activity feeds into this particular child’s intellect. He really enjoys Braille and telling others about it.” </w:t>
      </w:r>
    </w:p>
    <w:p w14:paraId="4FD2FC28" w14:textId="77777777" w:rsidR="00ED5BB8" w:rsidRPr="00ED5BB8" w:rsidRDefault="00ED5BB8" w:rsidP="00ED5BB8">
      <w:pPr>
        <w:spacing w:after="0" w:line="240" w:lineRule="auto"/>
        <w:jc w:val="left"/>
        <w:rPr>
          <w:rFonts w:ascii="Tahoma" w:hAnsi="Tahoma" w:cs="Tahoma"/>
          <w:sz w:val="24"/>
          <w:szCs w:val="24"/>
        </w:rPr>
      </w:pPr>
    </w:p>
    <w:p w14:paraId="6C207155"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7 indicates the evaluator ratings for the product usefulness for promoting other skills and concepts beyond braille knowledge and awareness.</w:t>
      </w:r>
    </w:p>
    <w:p w14:paraId="33A8ABD0" w14:textId="77777777" w:rsidR="00ED5BB8" w:rsidRPr="00ED5BB8" w:rsidRDefault="00ED5BB8" w:rsidP="00ED5BB8">
      <w:pPr>
        <w:spacing w:after="0" w:line="240" w:lineRule="auto"/>
        <w:jc w:val="left"/>
        <w:rPr>
          <w:rFonts w:ascii="Tahoma" w:hAnsi="Tahoma" w:cs="Tahoma"/>
          <w:sz w:val="24"/>
          <w:szCs w:val="24"/>
        </w:rPr>
      </w:pPr>
    </w:p>
    <w:tbl>
      <w:tblPr>
        <w:tblStyle w:val="LightList-Accent114"/>
        <w:tblW w:w="0" w:type="dxa"/>
        <w:tblLayout w:type="fixed"/>
        <w:tblLook w:val="04A0" w:firstRow="1" w:lastRow="0" w:firstColumn="1" w:lastColumn="0" w:noHBand="0" w:noVBand="1"/>
        <w:tblCaption w:val="Table 7: Other Skills/Concepts Promoted with Use of the Hop-A-Dot Mat"/>
      </w:tblPr>
      <w:tblGrid>
        <w:gridCol w:w="2088"/>
        <w:gridCol w:w="1440"/>
        <w:gridCol w:w="1260"/>
        <w:gridCol w:w="720"/>
        <w:gridCol w:w="900"/>
        <w:gridCol w:w="720"/>
        <w:gridCol w:w="720"/>
        <w:gridCol w:w="720"/>
        <w:gridCol w:w="540"/>
        <w:gridCol w:w="540"/>
      </w:tblGrid>
      <w:tr w:rsidR="00ED5BB8" w:rsidRPr="00ED5BB8" w14:paraId="7B806DFB"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Borders>
              <w:top w:val="single" w:sz="8" w:space="0" w:color="5B9BD5"/>
              <w:left w:val="single" w:sz="8" w:space="0" w:color="5B9BD5"/>
              <w:bottom w:val="nil"/>
              <w:right w:val="single" w:sz="8" w:space="0" w:color="5B9BD5"/>
            </w:tcBorders>
            <w:shd w:val="clear" w:color="auto" w:fill="0070C0"/>
            <w:hideMark/>
          </w:tcPr>
          <w:p w14:paraId="68D40D9F" w14:textId="77777777" w:rsidR="00ED5BB8" w:rsidRPr="00ED5BB8" w:rsidRDefault="00ED5BB8" w:rsidP="00ED5BB8">
            <w:pPr>
              <w:tabs>
                <w:tab w:val="left" w:pos="1311"/>
              </w:tabs>
              <w:spacing w:after="0" w:line="240" w:lineRule="auto"/>
              <w:jc w:val="left"/>
              <w:rPr>
                <w:rFonts w:ascii="Tahoma" w:hAnsi="Tahoma" w:cs="Tahoma"/>
                <w:sz w:val="24"/>
                <w:szCs w:val="24"/>
              </w:rPr>
            </w:pPr>
            <w:r w:rsidRPr="00ED5BB8">
              <w:rPr>
                <w:rFonts w:ascii="Tahoma" w:hAnsi="Tahoma" w:cs="Tahoma"/>
                <w:sz w:val="24"/>
                <w:szCs w:val="24"/>
              </w:rPr>
              <w:t>Table 7</w:t>
            </w:r>
          </w:p>
          <w:p w14:paraId="2A1B7C68" w14:textId="77777777" w:rsidR="00ED5BB8" w:rsidRPr="00ED5BB8" w:rsidRDefault="00ED5BB8" w:rsidP="00ED5BB8">
            <w:pPr>
              <w:tabs>
                <w:tab w:val="left" w:pos="1311"/>
              </w:tabs>
              <w:spacing w:after="0" w:line="240" w:lineRule="auto"/>
              <w:jc w:val="left"/>
              <w:rPr>
                <w:rFonts w:ascii="Tahoma" w:hAnsi="Tahoma" w:cs="Tahoma"/>
                <w:i/>
              </w:rPr>
            </w:pPr>
            <w:r w:rsidRPr="00ED5BB8">
              <w:rPr>
                <w:rFonts w:ascii="Tahoma" w:hAnsi="Tahoma" w:cs="Tahoma"/>
                <w:i/>
                <w:sz w:val="24"/>
                <w:szCs w:val="24"/>
              </w:rPr>
              <w:t>Other Skills/Concepts Promoted with Use of the Hop-A-Dot Mat</w:t>
            </w:r>
          </w:p>
        </w:tc>
      </w:tr>
      <w:tr w:rsidR="00ED5BB8" w:rsidRPr="00ED5BB8" w14:paraId="198BB79E"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Pr>
          <w:p w14:paraId="09082BF9" w14:textId="77777777" w:rsidR="00ED5BB8" w:rsidRPr="00ED5BB8" w:rsidRDefault="00ED5BB8" w:rsidP="00ED5BB8">
            <w:pPr>
              <w:spacing w:after="0" w:line="240" w:lineRule="auto"/>
              <w:jc w:val="left"/>
              <w:rPr>
                <w:rFonts w:ascii="Tahoma" w:hAnsi="Tahoma" w:cs="Tahoma"/>
              </w:rPr>
            </w:pPr>
          </w:p>
        </w:tc>
      </w:tr>
      <w:tr w:rsidR="00ED5BB8" w:rsidRPr="00ED5BB8" w14:paraId="7501E8D0" w14:textId="77777777" w:rsidTr="00ED5BB8">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5B9BD5"/>
              <w:bottom w:val="nil"/>
              <w:right w:val="nil"/>
            </w:tcBorders>
            <w:hideMark/>
          </w:tcPr>
          <w:p w14:paraId="200FD8CE"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Skill/Concept</w:t>
            </w:r>
          </w:p>
        </w:tc>
        <w:tc>
          <w:tcPr>
            <w:tcW w:w="1440" w:type="dxa"/>
            <w:tcBorders>
              <w:top w:val="nil"/>
              <w:left w:val="nil"/>
              <w:bottom w:val="nil"/>
              <w:right w:val="nil"/>
            </w:tcBorders>
            <w:hideMark/>
          </w:tcPr>
          <w:p w14:paraId="1AFD175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Number of Evaluators</w:t>
            </w:r>
          </w:p>
        </w:tc>
        <w:tc>
          <w:tcPr>
            <w:tcW w:w="1260" w:type="dxa"/>
            <w:tcBorders>
              <w:top w:val="nil"/>
              <w:left w:val="nil"/>
              <w:bottom w:val="nil"/>
              <w:right w:val="nil"/>
            </w:tcBorders>
            <w:shd w:val="clear" w:color="auto" w:fill="FFFFCC"/>
            <w:hideMark/>
          </w:tcPr>
          <w:p w14:paraId="7A759A3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Average Rating</w:t>
            </w:r>
          </w:p>
        </w:tc>
        <w:tc>
          <w:tcPr>
            <w:tcW w:w="720" w:type="dxa"/>
            <w:tcBorders>
              <w:top w:val="nil"/>
              <w:left w:val="nil"/>
              <w:bottom w:val="nil"/>
              <w:right w:val="nil"/>
            </w:tcBorders>
            <w:hideMark/>
          </w:tcPr>
          <w:p w14:paraId="0CAAAEA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7</w:t>
            </w:r>
          </w:p>
        </w:tc>
        <w:tc>
          <w:tcPr>
            <w:tcW w:w="900" w:type="dxa"/>
            <w:tcBorders>
              <w:top w:val="nil"/>
              <w:left w:val="nil"/>
              <w:bottom w:val="nil"/>
              <w:right w:val="nil"/>
            </w:tcBorders>
            <w:hideMark/>
          </w:tcPr>
          <w:p w14:paraId="0AFB728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6</w:t>
            </w:r>
          </w:p>
        </w:tc>
        <w:tc>
          <w:tcPr>
            <w:tcW w:w="720" w:type="dxa"/>
            <w:tcBorders>
              <w:top w:val="nil"/>
              <w:left w:val="nil"/>
              <w:bottom w:val="nil"/>
              <w:right w:val="nil"/>
            </w:tcBorders>
            <w:hideMark/>
          </w:tcPr>
          <w:p w14:paraId="6B652C1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5</w:t>
            </w:r>
          </w:p>
        </w:tc>
        <w:tc>
          <w:tcPr>
            <w:tcW w:w="720" w:type="dxa"/>
            <w:tcBorders>
              <w:top w:val="nil"/>
              <w:left w:val="nil"/>
              <w:bottom w:val="nil"/>
              <w:right w:val="nil"/>
            </w:tcBorders>
            <w:hideMark/>
          </w:tcPr>
          <w:p w14:paraId="235924A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4</w:t>
            </w:r>
          </w:p>
        </w:tc>
        <w:tc>
          <w:tcPr>
            <w:tcW w:w="720" w:type="dxa"/>
            <w:tcBorders>
              <w:top w:val="nil"/>
              <w:left w:val="nil"/>
              <w:bottom w:val="nil"/>
              <w:right w:val="nil"/>
            </w:tcBorders>
            <w:hideMark/>
          </w:tcPr>
          <w:p w14:paraId="2DE0F53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3</w:t>
            </w:r>
          </w:p>
        </w:tc>
        <w:tc>
          <w:tcPr>
            <w:tcW w:w="540" w:type="dxa"/>
            <w:tcBorders>
              <w:top w:val="nil"/>
              <w:left w:val="nil"/>
              <w:bottom w:val="nil"/>
              <w:right w:val="nil"/>
            </w:tcBorders>
            <w:hideMark/>
          </w:tcPr>
          <w:p w14:paraId="2A2BF5D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2</w:t>
            </w:r>
          </w:p>
        </w:tc>
        <w:tc>
          <w:tcPr>
            <w:tcW w:w="540" w:type="dxa"/>
            <w:tcBorders>
              <w:top w:val="nil"/>
              <w:left w:val="nil"/>
              <w:bottom w:val="nil"/>
              <w:right w:val="single" w:sz="8" w:space="0" w:color="5B9BD5"/>
            </w:tcBorders>
            <w:hideMark/>
          </w:tcPr>
          <w:p w14:paraId="73829E5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1</w:t>
            </w:r>
          </w:p>
        </w:tc>
      </w:tr>
      <w:tr w:rsidR="00ED5BB8" w:rsidRPr="00ED5BB8" w14:paraId="67D41287"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654D792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Social Interaction</w:t>
            </w:r>
          </w:p>
        </w:tc>
        <w:tc>
          <w:tcPr>
            <w:tcW w:w="1440" w:type="dxa"/>
            <w:tcBorders>
              <w:left w:val="nil"/>
              <w:right w:val="nil"/>
            </w:tcBorders>
            <w:hideMark/>
          </w:tcPr>
          <w:p w14:paraId="682DEEA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11</w:t>
            </w:r>
          </w:p>
        </w:tc>
        <w:tc>
          <w:tcPr>
            <w:tcW w:w="1260" w:type="dxa"/>
            <w:tcBorders>
              <w:left w:val="nil"/>
              <w:right w:val="nil"/>
            </w:tcBorders>
            <w:shd w:val="clear" w:color="auto" w:fill="FFFFCC"/>
            <w:hideMark/>
          </w:tcPr>
          <w:p w14:paraId="4528CDC3"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5.65</w:t>
            </w:r>
          </w:p>
        </w:tc>
        <w:tc>
          <w:tcPr>
            <w:tcW w:w="720" w:type="dxa"/>
            <w:tcBorders>
              <w:left w:val="nil"/>
              <w:right w:val="nil"/>
            </w:tcBorders>
            <w:hideMark/>
          </w:tcPr>
          <w:p w14:paraId="496A96EB"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55%</w:t>
            </w:r>
          </w:p>
        </w:tc>
        <w:tc>
          <w:tcPr>
            <w:tcW w:w="900" w:type="dxa"/>
            <w:tcBorders>
              <w:left w:val="nil"/>
              <w:right w:val="nil"/>
            </w:tcBorders>
          </w:tcPr>
          <w:p w14:paraId="192C907D"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DAFBA1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18%</w:t>
            </w:r>
          </w:p>
        </w:tc>
        <w:tc>
          <w:tcPr>
            <w:tcW w:w="720" w:type="dxa"/>
            <w:tcBorders>
              <w:left w:val="nil"/>
              <w:right w:val="nil"/>
            </w:tcBorders>
            <w:hideMark/>
          </w:tcPr>
          <w:p w14:paraId="3982E46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720" w:type="dxa"/>
            <w:tcBorders>
              <w:left w:val="nil"/>
              <w:right w:val="nil"/>
            </w:tcBorders>
            <w:hideMark/>
          </w:tcPr>
          <w:p w14:paraId="6D818B1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18%</w:t>
            </w:r>
          </w:p>
        </w:tc>
        <w:tc>
          <w:tcPr>
            <w:tcW w:w="540" w:type="dxa"/>
            <w:tcBorders>
              <w:left w:val="nil"/>
              <w:right w:val="nil"/>
            </w:tcBorders>
          </w:tcPr>
          <w:p w14:paraId="1DC2410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4046A368"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p w14:paraId="70F7A72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085170E1" w14:textId="77777777" w:rsidTr="00ED5BB8">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5B9BD5"/>
              <w:bottom w:val="nil"/>
              <w:right w:val="nil"/>
            </w:tcBorders>
            <w:hideMark/>
          </w:tcPr>
          <w:p w14:paraId="4DD7A806"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Self-Expression</w:t>
            </w:r>
          </w:p>
        </w:tc>
        <w:tc>
          <w:tcPr>
            <w:tcW w:w="1440" w:type="dxa"/>
            <w:tcBorders>
              <w:top w:val="nil"/>
              <w:left w:val="nil"/>
              <w:bottom w:val="nil"/>
              <w:right w:val="nil"/>
            </w:tcBorders>
          </w:tcPr>
          <w:p w14:paraId="6555C5F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p w14:paraId="26999CF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nil"/>
              <w:right w:val="nil"/>
            </w:tcBorders>
            <w:shd w:val="clear" w:color="auto" w:fill="FFFFCC"/>
            <w:hideMark/>
          </w:tcPr>
          <w:p w14:paraId="6E281EC0"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5.08</w:t>
            </w:r>
          </w:p>
        </w:tc>
        <w:tc>
          <w:tcPr>
            <w:tcW w:w="720" w:type="dxa"/>
            <w:tcBorders>
              <w:top w:val="nil"/>
              <w:left w:val="nil"/>
              <w:bottom w:val="nil"/>
              <w:right w:val="nil"/>
            </w:tcBorders>
            <w:hideMark/>
          </w:tcPr>
          <w:p w14:paraId="1430963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900" w:type="dxa"/>
            <w:tcBorders>
              <w:top w:val="nil"/>
              <w:left w:val="nil"/>
              <w:bottom w:val="nil"/>
              <w:right w:val="nil"/>
            </w:tcBorders>
            <w:hideMark/>
          </w:tcPr>
          <w:p w14:paraId="26FFE6E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720" w:type="dxa"/>
            <w:tcBorders>
              <w:top w:val="nil"/>
              <w:left w:val="nil"/>
              <w:bottom w:val="nil"/>
              <w:right w:val="nil"/>
            </w:tcBorders>
            <w:hideMark/>
          </w:tcPr>
          <w:p w14:paraId="42499F0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720" w:type="dxa"/>
            <w:tcBorders>
              <w:top w:val="nil"/>
              <w:left w:val="nil"/>
              <w:bottom w:val="nil"/>
              <w:right w:val="nil"/>
            </w:tcBorders>
          </w:tcPr>
          <w:p w14:paraId="1D66C67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AD83419"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540" w:type="dxa"/>
            <w:tcBorders>
              <w:top w:val="nil"/>
              <w:left w:val="nil"/>
              <w:bottom w:val="nil"/>
              <w:right w:val="nil"/>
            </w:tcBorders>
          </w:tcPr>
          <w:p w14:paraId="2353626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5B9BD5"/>
            </w:tcBorders>
          </w:tcPr>
          <w:p w14:paraId="50F2A93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707C44AB"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3764246E"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Physical Activity/Exercise</w:t>
            </w:r>
          </w:p>
        </w:tc>
        <w:tc>
          <w:tcPr>
            <w:tcW w:w="1440" w:type="dxa"/>
            <w:tcBorders>
              <w:left w:val="nil"/>
              <w:right w:val="nil"/>
            </w:tcBorders>
            <w:hideMark/>
          </w:tcPr>
          <w:p w14:paraId="17D66EB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260" w:type="dxa"/>
            <w:tcBorders>
              <w:left w:val="nil"/>
              <w:right w:val="nil"/>
            </w:tcBorders>
            <w:shd w:val="clear" w:color="auto" w:fill="FFFFCC"/>
            <w:hideMark/>
          </w:tcPr>
          <w:p w14:paraId="1863669D"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6.50</w:t>
            </w:r>
          </w:p>
        </w:tc>
        <w:tc>
          <w:tcPr>
            <w:tcW w:w="720" w:type="dxa"/>
            <w:tcBorders>
              <w:left w:val="nil"/>
              <w:right w:val="nil"/>
            </w:tcBorders>
            <w:hideMark/>
          </w:tcPr>
          <w:p w14:paraId="3864449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67%</w:t>
            </w:r>
          </w:p>
        </w:tc>
        <w:tc>
          <w:tcPr>
            <w:tcW w:w="900" w:type="dxa"/>
            <w:tcBorders>
              <w:left w:val="nil"/>
              <w:right w:val="nil"/>
            </w:tcBorders>
            <w:hideMark/>
          </w:tcPr>
          <w:p w14:paraId="79A921FC"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left w:val="nil"/>
              <w:right w:val="nil"/>
            </w:tcBorders>
            <w:hideMark/>
          </w:tcPr>
          <w:p w14:paraId="6889B06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left w:val="nil"/>
              <w:right w:val="nil"/>
            </w:tcBorders>
          </w:tcPr>
          <w:p w14:paraId="0541B3B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4497575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tcPr>
          <w:p w14:paraId="7CFE1D09"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3BACD536"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485A9DAE" w14:textId="77777777" w:rsidTr="00ED5BB8">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5B9BD5"/>
              <w:bottom w:val="nil"/>
              <w:right w:val="nil"/>
            </w:tcBorders>
            <w:hideMark/>
          </w:tcPr>
          <w:p w14:paraId="6A633BF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Body Awareness and Coordination</w:t>
            </w:r>
          </w:p>
        </w:tc>
        <w:tc>
          <w:tcPr>
            <w:tcW w:w="1440" w:type="dxa"/>
            <w:tcBorders>
              <w:top w:val="nil"/>
              <w:left w:val="nil"/>
              <w:bottom w:val="nil"/>
              <w:right w:val="nil"/>
            </w:tcBorders>
            <w:hideMark/>
          </w:tcPr>
          <w:p w14:paraId="7C00900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260" w:type="dxa"/>
            <w:tcBorders>
              <w:top w:val="nil"/>
              <w:left w:val="nil"/>
              <w:bottom w:val="nil"/>
              <w:right w:val="nil"/>
            </w:tcBorders>
            <w:shd w:val="clear" w:color="auto" w:fill="FFFFCC"/>
            <w:hideMark/>
          </w:tcPr>
          <w:p w14:paraId="3CA15A51"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6.08</w:t>
            </w:r>
          </w:p>
        </w:tc>
        <w:tc>
          <w:tcPr>
            <w:tcW w:w="720" w:type="dxa"/>
            <w:tcBorders>
              <w:top w:val="nil"/>
              <w:left w:val="nil"/>
              <w:bottom w:val="nil"/>
              <w:right w:val="nil"/>
            </w:tcBorders>
            <w:hideMark/>
          </w:tcPr>
          <w:p w14:paraId="1512BB4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c>
          <w:tcPr>
            <w:tcW w:w="900" w:type="dxa"/>
            <w:tcBorders>
              <w:top w:val="nil"/>
              <w:left w:val="nil"/>
              <w:bottom w:val="nil"/>
              <w:right w:val="nil"/>
            </w:tcBorders>
            <w:hideMark/>
          </w:tcPr>
          <w:p w14:paraId="0AA680B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720" w:type="dxa"/>
            <w:tcBorders>
              <w:top w:val="nil"/>
              <w:left w:val="nil"/>
              <w:bottom w:val="nil"/>
              <w:right w:val="nil"/>
            </w:tcBorders>
            <w:hideMark/>
          </w:tcPr>
          <w:p w14:paraId="30A38BC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720" w:type="dxa"/>
            <w:tcBorders>
              <w:top w:val="nil"/>
              <w:left w:val="nil"/>
              <w:bottom w:val="nil"/>
              <w:right w:val="nil"/>
            </w:tcBorders>
            <w:hideMark/>
          </w:tcPr>
          <w:p w14:paraId="0D35E86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top w:val="nil"/>
              <w:left w:val="nil"/>
              <w:bottom w:val="nil"/>
              <w:right w:val="nil"/>
            </w:tcBorders>
          </w:tcPr>
          <w:p w14:paraId="68205C4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nil"/>
            </w:tcBorders>
          </w:tcPr>
          <w:p w14:paraId="3C7FF7F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5B9BD5"/>
            </w:tcBorders>
          </w:tcPr>
          <w:p w14:paraId="14597E9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ED5BB8" w:rsidRPr="00ED5BB8" w14:paraId="1921B5CF"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575FFDD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Tactile Discrimination</w:t>
            </w:r>
          </w:p>
        </w:tc>
        <w:tc>
          <w:tcPr>
            <w:tcW w:w="1440" w:type="dxa"/>
            <w:tcBorders>
              <w:left w:val="nil"/>
              <w:right w:val="nil"/>
            </w:tcBorders>
            <w:hideMark/>
          </w:tcPr>
          <w:p w14:paraId="189A14F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260" w:type="dxa"/>
            <w:tcBorders>
              <w:left w:val="nil"/>
              <w:right w:val="nil"/>
            </w:tcBorders>
            <w:shd w:val="clear" w:color="auto" w:fill="FFFFCC"/>
            <w:hideMark/>
          </w:tcPr>
          <w:p w14:paraId="6A225AB5"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4.80</w:t>
            </w:r>
          </w:p>
        </w:tc>
        <w:tc>
          <w:tcPr>
            <w:tcW w:w="720" w:type="dxa"/>
            <w:tcBorders>
              <w:left w:val="nil"/>
              <w:right w:val="nil"/>
            </w:tcBorders>
            <w:hideMark/>
          </w:tcPr>
          <w:p w14:paraId="42FEC6F1"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900" w:type="dxa"/>
            <w:tcBorders>
              <w:left w:val="nil"/>
              <w:right w:val="nil"/>
            </w:tcBorders>
            <w:hideMark/>
          </w:tcPr>
          <w:p w14:paraId="4322E8B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left w:val="nil"/>
              <w:right w:val="nil"/>
            </w:tcBorders>
            <w:hideMark/>
          </w:tcPr>
          <w:p w14:paraId="2D45795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720" w:type="dxa"/>
            <w:tcBorders>
              <w:left w:val="nil"/>
              <w:right w:val="nil"/>
            </w:tcBorders>
            <w:hideMark/>
          </w:tcPr>
          <w:p w14:paraId="5D4BAF9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left w:val="nil"/>
              <w:right w:val="nil"/>
            </w:tcBorders>
          </w:tcPr>
          <w:p w14:paraId="3B9B9F7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hideMark/>
          </w:tcPr>
          <w:p w14:paraId="5C41D593"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540" w:type="dxa"/>
            <w:tcBorders>
              <w:left w:val="nil"/>
            </w:tcBorders>
          </w:tcPr>
          <w:p w14:paraId="64AB4277"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ED5BB8" w:rsidRPr="00ED5BB8" w14:paraId="07027813" w14:textId="77777777" w:rsidTr="00ED5BB8">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5B9BD5"/>
              <w:bottom w:val="single" w:sz="8" w:space="0" w:color="5B9BD5"/>
              <w:right w:val="nil"/>
            </w:tcBorders>
            <w:hideMark/>
          </w:tcPr>
          <w:p w14:paraId="3D48933A"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Understanding Spatial Concepts</w:t>
            </w:r>
          </w:p>
        </w:tc>
        <w:tc>
          <w:tcPr>
            <w:tcW w:w="1440" w:type="dxa"/>
            <w:tcBorders>
              <w:top w:val="nil"/>
              <w:left w:val="nil"/>
              <w:bottom w:val="single" w:sz="8" w:space="0" w:color="5B9BD5"/>
              <w:right w:val="nil"/>
            </w:tcBorders>
            <w:hideMark/>
          </w:tcPr>
          <w:p w14:paraId="2444E76C"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N = 12</w:t>
            </w:r>
          </w:p>
        </w:tc>
        <w:tc>
          <w:tcPr>
            <w:tcW w:w="1260" w:type="dxa"/>
            <w:tcBorders>
              <w:top w:val="nil"/>
              <w:left w:val="nil"/>
              <w:bottom w:val="single" w:sz="8" w:space="0" w:color="5B9BD5"/>
              <w:right w:val="nil"/>
            </w:tcBorders>
            <w:shd w:val="clear" w:color="auto" w:fill="FFFFCC"/>
            <w:hideMark/>
          </w:tcPr>
          <w:p w14:paraId="026EDB6D"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5.50</w:t>
            </w:r>
          </w:p>
        </w:tc>
        <w:tc>
          <w:tcPr>
            <w:tcW w:w="720" w:type="dxa"/>
            <w:tcBorders>
              <w:top w:val="nil"/>
              <w:left w:val="nil"/>
              <w:bottom w:val="single" w:sz="8" w:space="0" w:color="5B9BD5"/>
              <w:right w:val="nil"/>
            </w:tcBorders>
            <w:hideMark/>
          </w:tcPr>
          <w:p w14:paraId="71E4991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c>
          <w:tcPr>
            <w:tcW w:w="900" w:type="dxa"/>
            <w:tcBorders>
              <w:top w:val="nil"/>
              <w:left w:val="nil"/>
              <w:bottom w:val="single" w:sz="8" w:space="0" w:color="5B9BD5"/>
              <w:right w:val="nil"/>
            </w:tcBorders>
            <w:hideMark/>
          </w:tcPr>
          <w:p w14:paraId="69D320C4"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c>
          <w:tcPr>
            <w:tcW w:w="720" w:type="dxa"/>
            <w:tcBorders>
              <w:top w:val="nil"/>
              <w:left w:val="nil"/>
              <w:bottom w:val="single" w:sz="8" w:space="0" w:color="5B9BD5"/>
              <w:right w:val="nil"/>
            </w:tcBorders>
            <w:hideMark/>
          </w:tcPr>
          <w:p w14:paraId="639CDC5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top w:val="nil"/>
              <w:left w:val="nil"/>
              <w:bottom w:val="single" w:sz="8" w:space="0" w:color="5B9BD5"/>
              <w:right w:val="nil"/>
            </w:tcBorders>
            <w:hideMark/>
          </w:tcPr>
          <w:p w14:paraId="13BDC6FB"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c>
          <w:tcPr>
            <w:tcW w:w="720" w:type="dxa"/>
            <w:tcBorders>
              <w:top w:val="nil"/>
              <w:left w:val="nil"/>
              <w:bottom w:val="single" w:sz="8" w:space="0" w:color="5B9BD5"/>
              <w:right w:val="nil"/>
            </w:tcBorders>
            <w:hideMark/>
          </w:tcPr>
          <w:p w14:paraId="728748B2"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c>
          <w:tcPr>
            <w:tcW w:w="540" w:type="dxa"/>
            <w:tcBorders>
              <w:top w:val="nil"/>
              <w:left w:val="nil"/>
              <w:bottom w:val="single" w:sz="8" w:space="0" w:color="5B9BD5"/>
              <w:right w:val="nil"/>
            </w:tcBorders>
          </w:tcPr>
          <w:p w14:paraId="4AFCD9B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single" w:sz="8" w:space="0" w:color="5B9BD5"/>
              <w:right w:val="single" w:sz="8" w:space="0" w:color="5B9BD5"/>
            </w:tcBorders>
          </w:tcPr>
          <w:p w14:paraId="6139F1EA"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04C5311F" w14:textId="77777777" w:rsidR="00ED5BB8" w:rsidRPr="00ED5BB8" w:rsidRDefault="00ED5BB8" w:rsidP="00ED5BB8">
      <w:pPr>
        <w:spacing w:after="0" w:line="240" w:lineRule="auto"/>
        <w:jc w:val="left"/>
        <w:rPr>
          <w:rFonts w:ascii="Tahoma" w:hAnsi="Tahoma" w:cs="Tahoma"/>
          <w:sz w:val="24"/>
          <w:szCs w:val="24"/>
        </w:rPr>
      </w:pPr>
    </w:p>
    <w:p w14:paraId="1BFA18ED"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Data collected via 32 Student Outcome Forms also illuminated strides made by individual students (see Table 8). Many of the students improved in multiple skill areas: 31% in two skill areas, 16% in three skill areas, 9% in four skill areas, and 9% in five skill areas.</w:t>
      </w:r>
    </w:p>
    <w:p w14:paraId="649B0B72"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dxa"/>
        <w:tblLayout w:type="fixed"/>
        <w:tblLook w:val="04A0" w:firstRow="1" w:lastRow="0" w:firstColumn="1" w:lastColumn="0" w:noHBand="0" w:noVBand="1"/>
        <w:tblCaption w:val="Table 8: Individual Student Improvements in Skill Area(s)"/>
      </w:tblPr>
      <w:tblGrid>
        <w:gridCol w:w="1278"/>
        <w:gridCol w:w="1350"/>
        <w:gridCol w:w="1260"/>
        <w:gridCol w:w="1620"/>
        <w:gridCol w:w="1260"/>
        <w:gridCol w:w="1440"/>
        <w:gridCol w:w="1440"/>
      </w:tblGrid>
      <w:tr w:rsidR="00ED5BB8" w:rsidRPr="00ED5BB8" w14:paraId="7D6C4CE6"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tcBorders>
              <w:top w:val="single" w:sz="8" w:space="0" w:color="5B9BD5"/>
              <w:left w:val="single" w:sz="8" w:space="0" w:color="5B9BD5"/>
              <w:bottom w:val="nil"/>
              <w:right w:val="single" w:sz="8" w:space="0" w:color="5B9BD5"/>
            </w:tcBorders>
            <w:shd w:val="clear" w:color="auto" w:fill="0070C0"/>
            <w:hideMark/>
          </w:tcPr>
          <w:p w14:paraId="2B12FBF7" w14:textId="77777777" w:rsidR="00ED5BB8" w:rsidRPr="00ED5BB8" w:rsidRDefault="00ED5BB8" w:rsidP="00ED5BB8">
            <w:pPr>
              <w:tabs>
                <w:tab w:val="left" w:pos="1311"/>
              </w:tabs>
              <w:spacing w:after="0" w:line="240" w:lineRule="auto"/>
              <w:jc w:val="left"/>
              <w:rPr>
                <w:rFonts w:ascii="Tahoma" w:hAnsi="Tahoma" w:cs="Tahoma"/>
                <w:sz w:val="24"/>
                <w:szCs w:val="24"/>
              </w:rPr>
            </w:pPr>
            <w:r w:rsidRPr="00ED5BB8">
              <w:rPr>
                <w:rFonts w:ascii="Tahoma" w:hAnsi="Tahoma" w:cs="Tahoma"/>
                <w:sz w:val="24"/>
                <w:szCs w:val="24"/>
              </w:rPr>
              <w:t>Table 8</w:t>
            </w:r>
          </w:p>
          <w:p w14:paraId="12590D9F" w14:textId="77777777" w:rsidR="00ED5BB8" w:rsidRPr="00ED5BB8" w:rsidRDefault="00ED5BB8" w:rsidP="00ED5BB8">
            <w:pPr>
              <w:tabs>
                <w:tab w:val="left" w:pos="1311"/>
              </w:tabs>
              <w:spacing w:after="0" w:line="240" w:lineRule="auto"/>
              <w:jc w:val="left"/>
              <w:rPr>
                <w:rFonts w:ascii="Tahoma" w:hAnsi="Tahoma" w:cs="Tahoma"/>
                <w:i/>
              </w:rPr>
            </w:pPr>
            <w:r w:rsidRPr="00ED5BB8">
              <w:rPr>
                <w:rFonts w:ascii="Tahoma" w:hAnsi="Tahoma" w:cs="Tahoma"/>
                <w:i/>
                <w:sz w:val="24"/>
                <w:szCs w:val="24"/>
              </w:rPr>
              <w:t>Individual Student Improvements in Skill Area(s)</w:t>
            </w:r>
          </w:p>
        </w:tc>
      </w:tr>
      <w:tr w:rsidR="00ED5BB8" w:rsidRPr="00ED5BB8" w14:paraId="263EED5E"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hideMark/>
          </w:tcPr>
          <w:p w14:paraId="3ECEFFFA"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Did you observe the student improve in any of the following areas after using the Hop-A-Dot Mat [check all that apply]?   N = 32</w:t>
            </w:r>
          </w:p>
        </w:tc>
      </w:tr>
      <w:tr w:rsidR="00ED5BB8" w:rsidRPr="00ED5BB8" w14:paraId="12BE34D2" w14:textId="77777777" w:rsidTr="00ED5BB8">
        <w:tc>
          <w:tcPr>
            <w:cnfStyle w:val="001000000000" w:firstRow="0" w:lastRow="0" w:firstColumn="1" w:lastColumn="0" w:oddVBand="0" w:evenVBand="0" w:oddHBand="0" w:evenHBand="0" w:firstRowFirstColumn="0" w:firstRowLastColumn="0" w:lastRowFirstColumn="0" w:lastRowLastColumn="0"/>
            <w:tcW w:w="1278" w:type="dxa"/>
            <w:tcBorders>
              <w:top w:val="nil"/>
              <w:left w:val="single" w:sz="8" w:space="0" w:color="5B9BD5"/>
              <w:bottom w:val="nil"/>
              <w:right w:val="nil"/>
            </w:tcBorders>
          </w:tcPr>
          <w:p w14:paraId="5724F6EE"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 xml:space="preserve">Social Inter-action </w:t>
            </w:r>
          </w:p>
          <w:p w14:paraId="4021E2C0" w14:textId="77777777" w:rsidR="00ED5BB8" w:rsidRPr="00ED5BB8" w:rsidRDefault="00ED5BB8" w:rsidP="00ED5BB8">
            <w:pPr>
              <w:spacing w:after="0" w:line="240" w:lineRule="auto"/>
              <w:jc w:val="left"/>
              <w:rPr>
                <w:rFonts w:ascii="Tahoma" w:hAnsi="Tahoma" w:cs="Tahoma"/>
              </w:rPr>
            </w:pPr>
          </w:p>
        </w:tc>
        <w:tc>
          <w:tcPr>
            <w:tcW w:w="1350" w:type="dxa"/>
            <w:tcBorders>
              <w:top w:val="nil"/>
              <w:left w:val="nil"/>
              <w:bottom w:val="nil"/>
              <w:right w:val="nil"/>
            </w:tcBorders>
            <w:hideMark/>
          </w:tcPr>
          <w:p w14:paraId="6F04B4DE"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lastRenderedPageBreak/>
              <w:t>Self-</w:t>
            </w:r>
          </w:p>
          <w:p w14:paraId="229B8FA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 xml:space="preserve">Ex-pression </w:t>
            </w:r>
            <w:r w:rsidRPr="00ED5BB8">
              <w:rPr>
                <w:rFonts w:ascii="Tahoma" w:hAnsi="Tahoma" w:cs="Tahoma"/>
                <w:b/>
              </w:rPr>
              <w:lastRenderedPageBreak/>
              <w:t>and Creativity</w:t>
            </w:r>
          </w:p>
        </w:tc>
        <w:tc>
          <w:tcPr>
            <w:tcW w:w="1260" w:type="dxa"/>
            <w:tcBorders>
              <w:top w:val="nil"/>
              <w:left w:val="nil"/>
              <w:bottom w:val="nil"/>
              <w:right w:val="nil"/>
            </w:tcBorders>
            <w:hideMark/>
          </w:tcPr>
          <w:p w14:paraId="44E3B06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lastRenderedPageBreak/>
              <w:t xml:space="preserve">Physical </w:t>
            </w:r>
          </w:p>
          <w:p w14:paraId="6DF2F6A5"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Activity/Exercise</w:t>
            </w:r>
          </w:p>
        </w:tc>
        <w:tc>
          <w:tcPr>
            <w:tcW w:w="1620" w:type="dxa"/>
            <w:tcBorders>
              <w:top w:val="nil"/>
              <w:left w:val="nil"/>
              <w:bottom w:val="nil"/>
              <w:right w:val="nil"/>
            </w:tcBorders>
            <w:hideMark/>
          </w:tcPr>
          <w:p w14:paraId="1CECFD9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Body Awareness and Coor-</w:t>
            </w:r>
            <w:r w:rsidRPr="00ED5BB8">
              <w:rPr>
                <w:rFonts w:ascii="Tahoma" w:hAnsi="Tahoma" w:cs="Tahoma"/>
                <w:b/>
              </w:rPr>
              <w:lastRenderedPageBreak/>
              <w:t>dination</w:t>
            </w:r>
          </w:p>
        </w:tc>
        <w:tc>
          <w:tcPr>
            <w:tcW w:w="1260" w:type="dxa"/>
            <w:tcBorders>
              <w:top w:val="nil"/>
              <w:left w:val="nil"/>
              <w:bottom w:val="nil"/>
              <w:right w:val="nil"/>
            </w:tcBorders>
            <w:hideMark/>
          </w:tcPr>
          <w:p w14:paraId="4ACA82F8"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lastRenderedPageBreak/>
              <w:t xml:space="preserve">Tactile </w:t>
            </w:r>
          </w:p>
          <w:p w14:paraId="560F458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Discrim-ination</w:t>
            </w:r>
          </w:p>
        </w:tc>
        <w:tc>
          <w:tcPr>
            <w:tcW w:w="1440" w:type="dxa"/>
            <w:tcBorders>
              <w:top w:val="nil"/>
              <w:left w:val="nil"/>
              <w:bottom w:val="nil"/>
              <w:right w:val="nil"/>
            </w:tcBorders>
            <w:hideMark/>
          </w:tcPr>
          <w:p w14:paraId="22EA1E70"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Under-</w:t>
            </w:r>
          </w:p>
          <w:p w14:paraId="0A9E677D"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t xml:space="preserve">standing of Spatial </w:t>
            </w:r>
          </w:p>
          <w:p w14:paraId="79F4CDBF"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lastRenderedPageBreak/>
              <w:t>Concepts</w:t>
            </w:r>
          </w:p>
        </w:tc>
        <w:tc>
          <w:tcPr>
            <w:tcW w:w="1440" w:type="dxa"/>
            <w:tcBorders>
              <w:top w:val="nil"/>
              <w:left w:val="nil"/>
              <w:bottom w:val="nil"/>
              <w:right w:val="single" w:sz="8" w:space="0" w:color="5B9BD5"/>
            </w:tcBorders>
            <w:hideMark/>
          </w:tcPr>
          <w:p w14:paraId="3F860016" w14:textId="77777777" w:rsidR="00ED5BB8" w:rsidRPr="00ED5BB8" w:rsidRDefault="00ED5BB8" w:rsidP="00ED5BB8">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ED5BB8">
              <w:rPr>
                <w:rFonts w:ascii="Tahoma" w:hAnsi="Tahoma" w:cs="Tahoma"/>
                <w:b/>
              </w:rPr>
              <w:lastRenderedPageBreak/>
              <w:t xml:space="preserve">Other skill/con-cept </w:t>
            </w:r>
            <w:r w:rsidRPr="00ED5BB8">
              <w:rPr>
                <w:rFonts w:ascii="Tahoma" w:hAnsi="Tahoma" w:cs="Tahoma"/>
                <w:b/>
              </w:rPr>
              <w:lastRenderedPageBreak/>
              <w:t>(indicate)</w:t>
            </w:r>
          </w:p>
        </w:tc>
      </w:tr>
      <w:tr w:rsidR="00ED5BB8" w:rsidRPr="00ED5BB8" w14:paraId="25791F27" w14:textId="77777777" w:rsidTr="00C271B3">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78" w:type="dxa"/>
            <w:tcBorders>
              <w:right w:val="nil"/>
            </w:tcBorders>
            <w:hideMark/>
          </w:tcPr>
          <w:p w14:paraId="25FD1430"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lastRenderedPageBreak/>
              <w:t>47%</w:t>
            </w:r>
          </w:p>
        </w:tc>
        <w:tc>
          <w:tcPr>
            <w:tcW w:w="1350" w:type="dxa"/>
            <w:tcBorders>
              <w:left w:val="nil"/>
              <w:right w:val="nil"/>
            </w:tcBorders>
            <w:hideMark/>
          </w:tcPr>
          <w:p w14:paraId="78FC3C3E"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22%</w:t>
            </w:r>
          </w:p>
        </w:tc>
        <w:tc>
          <w:tcPr>
            <w:tcW w:w="1260" w:type="dxa"/>
            <w:tcBorders>
              <w:left w:val="nil"/>
              <w:right w:val="nil"/>
            </w:tcBorders>
            <w:hideMark/>
          </w:tcPr>
          <w:p w14:paraId="7FA0094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44%</w:t>
            </w:r>
          </w:p>
        </w:tc>
        <w:tc>
          <w:tcPr>
            <w:tcW w:w="1620" w:type="dxa"/>
            <w:tcBorders>
              <w:left w:val="nil"/>
              <w:right w:val="nil"/>
            </w:tcBorders>
            <w:hideMark/>
          </w:tcPr>
          <w:p w14:paraId="3992266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38%</w:t>
            </w:r>
          </w:p>
        </w:tc>
        <w:tc>
          <w:tcPr>
            <w:tcW w:w="1260" w:type="dxa"/>
            <w:tcBorders>
              <w:left w:val="nil"/>
              <w:right w:val="nil"/>
            </w:tcBorders>
            <w:hideMark/>
          </w:tcPr>
          <w:p w14:paraId="36D7AC8F"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w:t>
            </w:r>
          </w:p>
        </w:tc>
        <w:tc>
          <w:tcPr>
            <w:tcW w:w="1440" w:type="dxa"/>
            <w:tcBorders>
              <w:left w:val="nil"/>
              <w:right w:val="nil"/>
            </w:tcBorders>
            <w:hideMark/>
          </w:tcPr>
          <w:p w14:paraId="0B03C8D0"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14%</w:t>
            </w:r>
          </w:p>
        </w:tc>
        <w:tc>
          <w:tcPr>
            <w:tcW w:w="1440" w:type="dxa"/>
            <w:tcBorders>
              <w:left w:val="nil"/>
            </w:tcBorders>
            <w:hideMark/>
          </w:tcPr>
          <w:p w14:paraId="2B3B8564"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9% (Team Work)</w:t>
            </w:r>
          </w:p>
        </w:tc>
      </w:tr>
    </w:tbl>
    <w:p w14:paraId="32ACDC22" w14:textId="77777777" w:rsidR="00ED5BB8" w:rsidRPr="00ED5BB8" w:rsidRDefault="00ED5BB8" w:rsidP="00ED5BB8">
      <w:pPr>
        <w:tabs>
          <w:tab w:val="left" w:pos="0"/>
        </w:tabs>
        <w:spacing w:after="0" w:line="240" w:lineRule="auto"/>
        <w:jc w:val="left"/>
        <w:rPr>
          <w:rFonts w:ascii="Tahoma" w:hAnsi="Tahoma" w:cs="Tahoma"/>
          <w:sz w:val="24"/>
          <w:szCs w:val="24"/>
        </w:rPr>
      </w:pPr>
    </w:p>
    <w:p w14:paraId="2C85CA56"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One hundred percent of the field evaluators recommended that APH produce Hop-A-Dot Mat. Supportive comments regarding its strengths included the following:</w:t>
      </w:r>
    </w:p>
    <w:p w14:paraId="23B011BF"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“Makes braille fun and a social activity.”</w:t>
      </w:r>
    </w:p>
    <w:p w14:paraId="34A59152"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helps the child develop associative thought between the large circles and the Braille cell.”</w:t>
      </w:r>
    </w:p>
    <w:p w14:paraId="4EC4D4D3"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The mat “adds another dimension to braille instruction that we haven’t had before.”</w:t>
      </w:r>
    </w:p>
    <w:p w14:paraId="70257AEA"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makes learning the braille cell fun. Student doesn’t have to stay seated at a desk.”</w:t>
      </w:r>
    </w:p>
    <w:p w14:paraId="68E96229"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“Great reward/motivator.”</w:t>
      </w:r>
    </w:p>
    <w:p w14:paraId="5C67A22C"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“Supported learning of new braille letters and contractions.”</w:t>
      </w:r>
    </w:p>
    <w:p w14:paraId="0EC565AD"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“Works on cognitive and motor skills simultaneously.”</w:t>
      </w:r>
    </w:p>
    <w:p w14:paraId="45DA62B5"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“Good proprioceptive practice” and “good spatial awareness practice.”</w:t>
      </w:r>
    </w:p>
    <w:p w14:paraId="660990D2"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is fun and the kids thought of it as a game.”</w:t>
      </w:r>
    </w:p>
    <w:p w14:paraId="1805A4AE"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included many pieces that can be used for a variety of activities.”</w:t>
      </w:r>
    </w:p>
    <w:p w14:paraId="2B8B5944"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“It encourages turn-taking skills when others must shake dice, jump on the mat, etc.”</w:t>
      </w:r>
    </w:p>
    <w:p w14:paraId="1BEC4612"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“Class discussion of Braille was the strength of Hop-A-Dot.”</w:t>
      </w:r>
    </w:p>
    <w:p w14:paraId="5248D523" w14:textId="77777777" w:rsidR="00ED5BB8" w:rsidRPr="00ED5BB8" w:rsidRDefault="00ED5BB8"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ED5BB8">
        <w:rPr>
          <w:rFonts w:ascii="Tahoma" w:hAnsi="Tahoma" w:cs="Tahoma"/>
          <w:sz w:val="24"/>
          <w:szCs w:val="24"/>
        </w:rPr>
        <w:t>“Portable, something different, moving the entire body, games that can involve sighted peers.”</w:t>
      </w:r>
    </w:p>
    <w:p w14:paraId="4F258D2F" w14:textId="77777777" w:rsidR="00ED5BB8" w:rsidRPr="00ED5BB8" w:rsidRDefault="00ED5BB8" w:rsidP="00ED5BB8">
      <w:pPr>
        <w:tabs>
          <w:tab w:val="left" w:pos="0"/>
        </w:tabs>
        <w:spacing w:after="0" w:line="240" w:lineRule="auto"/>
        <w:jc w:val="left"/>
        <w:rPr>
          <w:rFonts w:ascii="Tahoma" w:hAnsi="Tahoma" w:cs="Tahoma"/>
          <w:sz w:val="24"/>
          <w:szCs w:val="24"/>
        </w:rPr>
      </w:pPr>
    </w:p>
    <w:p w14:paraId="6EA62C5F"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As Table 9 reveals, the most appropriate target populations for the Hop-A-Dot as assessed by the 12 field evaluators were tactile and low vision preschoolers, kindergarteners, and students in early elementary grades. However, use with older students was possible as well. </w:t>
      </w:r>
    </w:p>
    <w:p w14:paraId="780132B7" w14:textId="77777777" w:rsidR="00ED5BB8" w:rsidRPr="00ED5BB8" w:rsidRDefault="00ED5BB8" w:rsidP="00ED5BB8">
      <w:pPr>
        <w:tabs>
          <w:tab w:val="left" w:pos="0"/>
        </w:tabs>
        <w:spacing w:after="0" w:line="240" w:lineRule="auto"/>
        <w:jc w:val="left"/>
        <w:rPr>
          <w:rFonts w:ascii="Tahoma" w:hAnsi="Tahoma" w:cs="Tahoma"/>
          <w:sz w:val="24"/>
          <w:szCs w:val="24"/>
        </w:rPr>
      </w:pPr>
    </w:p>
    <w:tbl>
      <w:tblPr>
        <w:tblStyle w:val="LightList-Accent114"/>
        <w:tblW w:w="0" w:type="auto"/>
        <w:tblLayout w:type="fixed"/>
        <w:tblLook w:val="04A0" w:firstRow="1" w:lastRow="0" w:firstColumn="1" w:lastColumn="0" w:noHBand="0" w:noVBand="1"/>
        <w:tblCaption w:val="Table 9: Appropriate Target Populations"/>
      </w:tblPr>
      <w:tblGrid>
        <w:gridCol w:w="5310"/>
        <w:gridCol w:w="3330"/>
      </w:tblGrid>
      <w:tr w:rsidR="00ED5BB8" w:rsidRPr="00ED5BB8" w14:paraId="5BC788B7" w14:textId="77777777" w:rsidTr="00ED5B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5B9BD5"/>
              <w:left w:val="single" w:sz="8" w:space="0" w:color="5B9BD5"/>
              <w:bottom w:val="nil"/>
              <w:right w:val="single" w:sz="8" w:space="0" w:color="5B9BD5"/>
            </w:tcBorders>
            <w:shd w:val="clear" w:color="auto" w:fill="0070C0"/>
            <w:hideMark/>
          </w:tcPr>
          <w:p w14:paraId="6103A09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Table 9</w:t>
            </w:r>
          </w:p>
          <w:p w14:paraId="6333F840" w14:textId="77777777" w:rsidR="00ED5BB8" w:rsidRPr="00ED5BB8" w:rsidRDefault="00ED5BB8" w:rsidP="00ED5BB8">
            <w:pPr>
              <w:spacing w:after="0" w:line="240" w:lineRule="auto"/>
              <w:jc w:val="left"/>
              <w:rPr>
                <w:i/>
              </w:rPr>
            </w:pPr>
            <w:r w:rsidRPr="00ED5BB8">
              <w:rPr>
                <w:rFonts w:ascii="Tahoma" w:hAnsi="Tahoma" w:cs="Tahoma"/>
                <w:i/>
                <w:sz w:val="24"/>
                <w:szCs w:val="24"/>
              </w:rPr>
              <w:t>Appropriate Target Populations</w:t>
            </w:r>
          </w:p>
        </w:tc>
      </w:tr>
      <w:tr w:rsidR="00ED5BB8" w:rsidRPr="00ED5BB8" w14:paraId="786574C3"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10D4A9AD" w14:textId="77777777" w:rsidR="00ED5BB8" w:rsidRPr="00ED5BB8" w:rsidRDefault="00ED5BB8" w:rsidP="00ED5BB8">
            <w:pPr>
              <w:spacing w:after="0" w:line="240" w:lineRule="auto"/>
              <w:jc w:val="left"/>
              <w:rPr>
                <w:rFonts w:ascii="Tahoma" w:hAnsi="Tahoma" w:cs="Tahoma"/>
              </w:rPr>
            </w:pPr>
            <w:r w:rsidRPr="00ED5BB8">
              <w:rPr>
                <w:rFonts w:ascii="Tahoma" w:hAnsi="Tahoma" w:cs="Tahoma"/>
              </w:rPr>
              <w:t>Target Population</w:t>
            </w:r>
          </w:p>
          <w:p w14:paraId="497E197B" w14:textId="77777777" w:rsidR="00ED5BB8" w:rsidRPr="00ED5BB8" w:rsidRDefault="00ED5BB8" w:rsidP="00ED5BB8">
            <w:pPr>
              <w:spacing w:after="0" w:line="240" w:lineRule="auto"/>
              <w:jc w:val="left"/>
              <w:rPr>
                <w:rFonts w:ascii="Tahoma" w:hAnsi="Tahoma" w:cs="Tahoma"/>
              </w:rPr>
            </w:pPr>
          </w:p>
        </w:tc>
        <w:tc>
          <w:tcPr>
            <w:tcW w:w="3330" w:type="dxa"/>
            <w:tcBorders>
              <w:left w:val="nil"/>
            </w:tcBorders>
            <w:hideMark/>
          </w:tcPr>
          <w:p w14:paraId="05A4500A"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Percentage of evaluators</w:t>
            </w:r>
          </w:p>
          <w:p w14:paraId="0B9F46A2" w14:textId="77777777" w:rsidR="00ED5BB8" w:rsidRPr="00ED5BB8" w:rsidRDefault="00ED5BB8" w:rsidP="00ED5BB8">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ED5BB8">
              <w:rPr>
                <w:rFonts w:ascii="Tahoma" w:hAnsi="Tahoma" w:cs="Tahoma"/>
                <w:b/>
              </w:rPr>
              <w:t xml:space="preserve"> (N =12) indicating appropriateness of product for target population</w:t>
            </w:r>
          </w:p>
        </w:tc>
      </w:tr>
      <w:tr w:rsidR="00ED5BB8" w:rsidRPr="00ED5BB8" w14:paraId="7A61E6E6"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673D5AB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Preschoolers who are blind</w:t>
            </w:r>
          </w:p>
        </w:tc>
        <w:tc>
          <w:tcPr>
            <w:tcW w:w="3330" w:type="dxa"/>
            <w:tcBorders>
              <w:top w:val="nil"/>
              <w:left w:val="nil"/>
              <w:bottom w:val="nil"/>
              <w:right w:val="single" w:sz="8" w:space="0" w:color="5B9BD5"/>
            </w:tcBorders>
            <w:hideMark/>
          </w:tcPr>
          <w:p w14:paraId="37CE24AE"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r>
      <w:tr w:rsidR="00ED5BB8" w:rsidRPr="00ED5BB8" w14:paraId="4599F1F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8E3EE88"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Preschoolers who are low vision</w:t>
            </w:r>
          </w:p>
        </w:tc>
        <w:tc>
          <w:tcPr>
            <w:tcW w:w="3330" w:type="dxa"/>
            <w:tcBorders>
              <w:left w:val="nil"/>
            </w:tcBorders>
            <w:hideMark/>
          </w:tcPr>
          <w:p w14:paraId="7B429D50"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r>
      <w:tr w:rsidR="00ED5BB8" w:rsidRPr="00ED5BB8" w14:paraId="635793FA"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3DE4336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Low vision students in Grades K-2</w:t>
            </w:r>
          </w:p>
        </w:tc>
        <w:tc>
          <w:tcPr>
            <w:tcW w:w="3330" w:type="dxa"/>
            <w:tcBorders>
              <w:top w:val="nil"/>
              <w:left w:val="nil"/>
              <w:bottom w:val="nil"/>
              <w:right w:val="single" w:sz="8" w:space="0" w:color="5B9BD5"/>
            </w:tcBorders>
            <w:hideMark/>
          </w:tcPr>
          <w:p w14:paraId="769593E4"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83%</w:t>
            </w:r>
          </w:p>
        </w:tc>
      </w:tr>
      <w:tr w:rsidR="00ED5BB8" w:rsidRPr="00ED5BB8" w14:paraId="3197E4EC"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1D4CB4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Tactile readers in Grades K-2</w:t>
            </w:r>
          </w:p>
        </w:tc>
        <w:tc>
          <w:tcPr>
            <w:tcW w:w="3330" w:type="dxa"/>
            <w:tcBorders>
              <w:left w:val="nil"/>
            </w:tcBorders>
            <w:hideMark/>
          </w:tcPr>
          <w:p w14:paraId="4B87BE2F"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100%</w:t>
            </w:r>
          </w:p>
        </w:tc>
      </w:tr>
      <w:tr w:rsidR="00ED5BB8" w:rsidRPr="00ED5BB8" w14:paraId="0CB091F4"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2B35EF0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Low vision students in Grades 3-5</w:t>
            </w:r>
          </w:p>
        </w:tc>
        <w:tc>
          <w:tcPr>
            <w:tcW w:w="3330" w:type="dxa"/>
            <w:tcBorders>
              <w:top w:val="nil"/>
              <w:left w:val="nil"/>
              <w:bottom w:val="nil"/>
              <w:right w:val="single" w:sz="8" w:space="0" w:color="5B9BD5"/>
            </w:tcBorders>
            <w:hideMark/>
          </w:tcPr>
          <w:p w14:paraId="4F1FA959"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r>
      <w:tr w:rsidR="00ED5BB8" w:rsidRPr="00ED5BB8" w14:paraId="7F9D0CE3"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CDBF03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Tactile readers in Grades 3-5</w:t>
            </w:r>
          </w:p>
        </w:tc>
        <w:tc>
          <w:tcPr>
            <w:tcW w:w="3330" w:type="dxa"/>
            <w:tcBorders>
              <w:left w:val="nil"/>
            </w:tcBorders>
            <w:hideMark/>
          </w:tcPr>
          <w:p w14:paraId="4C9B5F1F"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75%</w:t>
            </w:r>
          </w:p>
        </w:tc>
      </w:tr>
      <w:tr w:rsidR="00ED5BB8" w:rsidRPr="00ED5BB8" w14:paraId="4C43730C"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7045E7E"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Low vision students in Grades 6-8</w:t>
            </w:r>
          </w:p>
        </w:tc>
        <w:tc>
          <w:tcPr>
            <w:tcW w:w="3330" w:type="dxa"/>
            <w:tcBorders>
              <w:top w:val="nil"/>
              <w:left w:val="nil"/>
              <w:bottom w:val="nil"/>
              <w:right w:val="single" w:sz="8" w:space="0" w:color="5B9BD5"/>
            </w:tcBorders>
            <w:hideMark/>
          </w:tcPr>
          <w:p w14:paraId="0DA9F5B2"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r w:rsidR="00ED5BB8" w:rsidRPr="00ED5BB8" w14:paraId="4C4D21C4"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2A174D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lastRenderedPageBreak/>
              <w:t>Tactile readers in Grades 6-8</w:t>
            </w:r>
          </w:p>
        </w:tc>
        <w:tc>
          <w:tcPr>
            <w:tcW w:w="3330" w:type="dxa"/>
            <w:tcBorders>
              <w:left w:val="nil"/>
            </w:tcBorders>
            <w:hideMark/>
          </w:tcPr>
          <w:p w14:paraId="170C4203"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r>
      <w:tr w:rsidR="00ED5BB8" w:rsidRPr="00ED5BB8" w14:paraId="6D6829AD"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6152A4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High school students with low vision/blindness</w:t>
            </w:r>
          </w:p>
        </w:tc>
        <w:tc>
          <w:tcPr>
            <w:tcW w:w="3330" w:type="dxa"/>
            <w:tcBorders>
              <w:top w:val="nil"/>
              <w:left w:val="nil"/>
              <w:bottom w:val="nil"/>
              <w:right w:val="single" w:sz="8" w:space="0" w:color="5B9BD5"/>
            </w:tcBorders>
            <w:hideMark/>
          </w:tcPr>
          <w:p w14:paraId="3503C9F9"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r>
      <w:tr w:rsidR="00ED5BB8" w:rsidRPr="00ED5BB8" w14:paraId="7274E8BF"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013B1F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Students with additional physical disabilities</w:t>
            </w:r>
          </w:p>
        </w:tc>
        <w:tc>
          <w:tcPr>
            <w:tcW w:w="3330" w:type="dxa"/>
            <w:tcBorders>
              <w:left w:val="nil"/>
            </w:tcBorders>
            <w:hideMark/>
          </w:tcPr>
          <w:p w14:paraId="1E9FC5D3"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r>
      <w:tr w:rsidR="00ED5BB8" w:rsidRPr="00ED5BB8" w14:paraId="1B78D253"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0A11D0F7"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Students with deafblindness</w:t>
            </w:r>
          </w:p>
        </w:tc>
        <w:tc>
          <w:tcPr>
            <w:tcW w:w="3330" w:type="dxa"/>
            <w:tcBorders>
              <w:top w:val="nil"/>
              <w:left w:val="nil"/>
              <w:bottom w:val="nil"/>
              <w:right w:val="single" w:sz="8" w:space="0" w:color="5B9BD5"/>
            </w:tcBorders>
            <w:hideMark/>
          </w:tcPr>
          <w:p w14:paraId="688A44A8"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33%</w:t>
            </w:r>
          </w:p>
        </w:tc>
      </w:tr>
      <w:tr w:rsidR="00ED5BB8" w:rsidRPr="00ED5BB8" w14:paraId="33A2296C"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5298635"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Sighted peers</w:t>
            </w:r>
          </w:p>
        </w:tc>
        <w:tc>
          <w:tcPr>
            <w:tcW w:w="3330" w:type="dxa"/>
            <w:tcBorders>
              <w:left w:val="nil"/>
            </w:tcBorders>
            <w:hideMark/>
          </w:tcPr>
          <w:p w14:paraId="250E60BE"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50%</w:t>
            </w:r>
          </w:p>
        </w:tc>
      </w:tr>
      <w:tr w:rsidR="00ED5BB8" w:rsidRPr="00ED5BB8" w14:paraId="38AC6872"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6F1BEA40"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Adults who are beginning braille readers</w:t>
            </w:r>
          </w:p>
        </w:tc>
        <w:tc>
          <w:tcPr>
            <w:tcW w:w="3330" w:type="dxa"/>
            <w:tcBorders>
              <w:top w:val="nil"/>
              <w:left w:val="nil"/>
              <w:bottom w:val="nil"/>
              <w:right w:val="single" w:sz="8" w:space="0" w:color="5B9BD5"/>
            </w:tcBorders>
            <w:hideMark/>
          </w:tcPr>
          <w:p w14:paraId="1CF6872C"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17%</w:t>
            </w:r>
          </w:p>
        </w:tc>
      </w:tr>
      <w:tr w:rsidR="00ED5BB8" w:rsidRPr="00ED5BB8" w14:paraId="77E44C91"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92F9F80"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Low vision adults</w:t>
            </w:r>
          </w:p>
        </w:tc>
        <w:tc>
          <w:tcPr>
            <w:tcW w:w="3330" w:type="dxa"/>
            <w:tcBorders>
              <w:left w:val="nil"/>
            </w:tcBorders>
            <w:hideMark/>
          </w:tcPr>
          <w:p w14:paraId="4306D348" w14:textId="77777777" w:rsidR="00ED5BB8" w:rsidRPr="00ED5BB8" w:rsidRDefault="00ED5BB8" w:rsidP="00ED5BB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8%</w:t>
            </w:r>
          </w:p>
        </w:tc>
      </w:tr>
      <w:tr w:rsidR="00ED5BB8" w:rsidRPr="00ED5BB8" w14:paraId="11AC5EB6" w14:textId="77777777" w:rsidTr="00ED5BB8">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0C5A4799"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Sighted adults</w:t>
            </w:r>
          </w:p>
        </w:tc>
        <w:tc>
          <w:tcPr>
            <w:tcW w:w="3330" w:type="dxa"/>
            <w:tcBorders>
              <w:top w:val="nil"/>
              <w:left w:val="nil"/>
              <w:bottom w:val="nil"/>
              <w:right w:val="single" w:sz="8" w:space="0" w:color="5B9BD5"/>
            </w:tcBorders>
            <w:hideMark/>
          </w:tcPr>
          <w:p w14:paraId="7E7961DD" w14:textId="77777777" w:rsidR="00ED5BB8" w:rsidRPr="00ED5BB8" w:rsidRDefault="00ED5BB8" w:rsidP="00ED5BB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25%</w:t>
            </w:r>
          </w:p>
        </w:tc>
      </w:tr>
      <w:tr w:rsidR="00ED5BB8" w:rsidRPr="00ED5BB8" w14:paraId="70971805"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CBA36AC"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Other (indicate):</w:t>
            </w:r>
          </w:p>
        </w:tc>
        <w:tc>
          <w:tcPr>
            <w:tcW w:w="3330" w:type="dxa"/>
            <w:tcBorders>
              <w:left w:val="nil"/>
            </w:tcBorders>
            <w:hideMark/>
          </w:tcPr>
          <w:p w14:paraId="2ED0340F" w14:textId="77777777" w:rsidR="00ED5BB8" w:rsidRPr="00ED5BB8" w:rsidRDefault="00ED5BB8" w:rsidP="00975BAF">
            <w:pPr>
              <w:widowControl/>
              <w:numPr>
                <w:ilvl w:val="0"/>
                <w:numId w:val="4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Sighted adults when playing with a visually impaired child</w:t>
            </w:r>
          </w:p>
          <w:p w14:paraId="0469F98C" w14:textId="77777777" w:rsidR="00ED5BB8" w:rsidRPr="00ED5BB8" w:rsidRDefault="00ED5BB8" w:rsidP="00975BAF">
            <w:pPr>
              <w:widowControl/>
              <w:numPr>
                <w:ilvl w:val="0"/>
                <w:numId w:val="4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D5BB8">
              <w:rPr>
                <w:rFonts w:ascii="Tahoma" w:hAnsi="Tahoma" w:cs="Tahoma"/>
                <w:sz w:val="24"/>
                <w:szCs w:val="24"/>
              </w:rPr>
              <w:t>Any NEW braille reader</w:t>
            </w:r>
          </w:p>
        </w:tc>
      </w:tr>
    </w:tbl>
    <w:p w14:paraId="6F815F71" w14:textId="77777777" w:rsidR="00ED5BB8" w:rsidRPr="00ED5BB8" w:rsidRDefault="00ED5BB8" w:rsidP="00ED5BB8">
      <w:pPr>
        <w:tabs>
          <w:tab w:val="left" w:pos="0"/>
        </w:tabs>
        <w:spacing w:after="0" w:line="240" w:lineRule="auto"/>
        <w:jc w:val="left"/>
        <w:rPr>
          <w:rFonts w:ascii="Tahoma" w:hAnsi="Tahoma" w:cs="Tahoma"/>
          <w:sz w:val="24"/>
          <w:szCs w:val="24"/>
        </w:rPr>
      </w:pPr>
    </w:p>
    <w:p w14:paraId="513753FB"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Formal field test feedback was complemented by supportive and enthusiastic comments from the writers of Building on Patterns who got a sneak preview of the Hop-A-Dot Mat and the Braille/Print Alphabet Spinner during their onsite work meeting at APH in June 2016. They wanted to see the product available as soon as possible. </w:t>
      </w:r>
    </w:p>
    <w:p w14:paraId="529DAD9B" w14:textId="77777777" w:rsidR="00ED5BB8" w:rsidRPr="00ED5BB8" w:rsidRDefault="00ED5BB8" w:rsidP="00ED5BB8">
      <w:pPr>
        <w:tabs>
          <w:tab w:val="left" w:pos="0"/>
        </w:tabs>
        <w:spacing w:after="0" w:line="240" w:lineRule="auto"/>
        <w:jc w:val="left"/>
        <w:rPr>
          <w:rFonts w:ascii="Tahoma" w:hAnsi="Tahoma" w:cs="Tahoma"/>
          <w:sz w:val="24"/>
          <w:szCs w:val="24"/>
        </w:rPr>
      </w:pPr>
    </w:p>
    <w:p w14:paraId="061A02F5"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In late July 2016, the graphic designer initiated work on the layout of the Activity Booklet using final content authored by the project leader and edited by the research assistant. The guidebook incorporated new games and activities proposed by the field evaluators, such as “Braille Relay” and “Braille Bingo.” The graphic designer enhanced the “Body Building Braille Tips” section by including pictorial icons of hands, feet, and knees to illustrate suggested ways to form the braille alphabet letters.</w:t>
      </w:r>
    </w:p>
    <w:p w14:paraId="2EF016D8" w14:textId="77777777" w:rsidR="00ED5BB8" w:rsidRPr="00ED5BB8" w:rsidRDefault="00ED5BB8" w:rsidP="00ED5BB8">
      <w:pPr>
        <w:tabs>
          <w:tab w:val="left" w:pos="0"/>
        </w:tabs>
        <w:spacing w:after="0" w:line="240" w:lineRule="auto"/>
        <w:jc w:val="left"/>
        <w:rPr>
          <w:rFonts w:ascii="Tahoma" w:hAnsi="Tahoma" w:cs="Tahoma"/>
          <w:sz w:val="24"/>
          <w:szCs w:val="24"/>
        </w:rPr>
      </w:pPr>
    </w:p>
    <w:p w14:paraId="4BA92BE4" w14:textId="77777777" w:rsidR="00ED5BB8" w:rsidRPr="00ED5BB8" w:rsidRDefault="00ED5BB8" w:rsidP="00ED5BB8">
      <w:pPr>
        <w:tabs>
          <w:tab w:val="left" w:pos="0"/>
        </w:tabs>
        <w:spacing w:after="0" w:line="240" w:lineRule="auto"/>
        <w:jc w:val="left"/>
        <w:rPr>
          <w:rFonts w:ascii="Tahoma" w:hAnsi="Tahoma" w:cs="Tahoma"/>
          <w:sz w:val="24"/>
          <w:szCs w:val="24"/>
        </w:rPr>
      </w:pPr>
    </w:p>
    <w:p w14:paraId="3405B859"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trike/>
          <w:noProof/>
          <w:color w:val="FF0000"/>
          <w:sz w:val="24"/>
          <w:szCs w:val="24"/>
        </w:rPr>
        <w:drawing>
          <wp:inline distT="0" distB="0" distL="0" distR="0" wp14:anchorId="50908F82" wp14:editId="54DE5554">
            <wp:extent cx="1882140" cy="2424430"/>
            <wp:effectExtent l="0" t="0" r="3810" b="0"/>
            <wp:docPr id="11286" name="Picture 11286" descr="Front cover of final Hop-A-Dot Mat Activity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ront cover of final Hop-A-Dot Mat Activity Booklet"/>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882140" cy="2424430"/>
                    </a:xfrm>
                    <a:prstGeom prst="rect">
                      <a:avLst/>
                    </a:prstGeom>
                    <a:noFill/>
                    <a:ln>
                      <a:noFill/>
                    </a:ln>
                  </pic:spPr>
                </pic:pic>
              </a:graphicData>
            </a:graphic>
          </wp:inline>
        </w:drawing>
      </w:r>
    </w:p>
    <w:p w14:paraId="5A7E0519" w14:textId="77777777" w:rsidR="00ED5BB8" w:rsidRPr="00ED5BB8" w:rsidRDefault="00ED5BB8" w:rsidP="00ED5BB8">
      <w:pPr>
        <w:tabs>
          <w:tab w:val="left" w:pos="0"/>
        </w:tabs>
        <w:spacing w:after="0" w:line="240" w:lineRule="auto"/>
        <w:jc w:val="left"/>
        <w:rPr>
          <w:rFonts w:ascii="Tahoma" w:hAnsi="Tahoma" w:cs="Tahoma"/>
          <w:sz w:val="24"/>
          <w:szCs w:val="24"/>
        </w:rPr>
      </w:pPr>
    </w:p>
    <w:p w14:paraId="2F9676F6"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lastRenderedPageBreak/>
        <w:t xml:space="preserve">In mid-August 2016, the following catalog numbers were assigned to the final product and associated spinners. </w:t>
      </w:r>
    </w:p>
    <w:p w14:paraId="3A5E7DE7" w14:textId="77777777" w:rsidR="00ED5BB8" w:rsidRPr="00ED5BB8" w:rsidRDefault="00ED5BB8" w:rsidP="00975BAF">
      <w:pPr>
        <w:numPr>
          <w:ilvl w:val="0"/>
          <w:numId w:val="114"/>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Hop-A-Dot Mat (1-08819-00)</w:t>
      </w:r>
    </w:p>
    <w:p w14:paraId="5610EC25" w14:textId="77777777" w:rsidR="00ED5BB8" w:rsidRPr="00ED5BB8" w:rsidRDefault="00ED5BB8" w:rsidP="00975BAF">
      <w:pPr>
        <w:numPr>
          <w:ilvl w:val="0"/>
          <w:numId w:val="114"/>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Braille/Print Alphabet Spinner (1-08817-00)</w:t>
      </w:r>
    </w:p>
    <w:p w14:paraId="6240307D" w14:textId="77777777" w:rsidR="00ED5BB8" w:rsidRPr="00ED5BB8" w:rsidRDefault="00ED5BB8" w:rsidP="00975BAF">
      <w:pPr>
        <w:numPr>
          <w:ilvl w:val="0"/>
          <w:numId w:val="114"/>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Braille/Print Number Spinner (1-08818-00)</w:t>
      </w:r>
    </w:p>
    <w:p w14:paraId="53911E93" w14:textId="77777777" w:rsidR="00ED5BB8" w:rsidRPr="00ED5BB8" w:rsidRDefault="00ED5BB8" w:rsidP="00ED5BB8">
      <w:pPr>
        <w:tabs>
          <w:tab w:val="left" w:pos="0"/>
        </w:tabs>
        <w:spacing w:after="0" w:line="240" w:lineRule="auto"/>
        <w:jc w:val="left"/>
        <w:rPr>
          <w:rFonts w:ascii="Tahoma" w:hAnsi="Tahoma" w:cs="Tahoma"/>
          <w:sz w:val="24"/>
          <w:szCs w:val="24"/>
        </w:rPr>
      </w:pPr>
    </w:p>
    <w:p w14:paraId="014ECE37"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In late August 2016, the project leader prepared the Braille Order Detail Form to request in-house braille translation of the Activity Booklet. Braille translation was completed in early September. Page counts of both the print and braille booklets were furnished to the manufacturing specialist to incorporate into the final product specifications.</w:t>
      </w:r>
    </w:p>
    <w:p w14:paraId="4749BB2B" w14:textId="77777777" w:rsidR="00ED5BB8" w:rsidRPr="00ED5BB8" w:rsidRDefault="00ED5BB8" w:rsidP="00ED5BB8">
      <w:pPr>
        <w:tabs>
          <w:tab w:val="left" w:pos="0"/>
        </w:tabs>
        <w:spacing w:after="0" w:line="240" w:lineRule="auto"/>
        <w:jc w:val="left"/>
        <w:rPr>
          <w:rFonts w:ascii="Tahoma" w:hAnsi="Tahoma" w:cs="Tahoma"/>
          <w:sz w:val="24"/>
          <w:szCs w:val="24"/>
          <w:u w:val="single"/>
        </w:rPr>
      </w:pPr>
    </w:p>
    <w:p w14:paraId="729E3A62"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In mid-September, the project leader regrouped the PDC members to transition the product to the “tooling stage” and review needed updates based upon feedback and suggestions from field evaluators. The following notable improvements and provisions were anticipated:</w:t>
      </w:r>
    </w:p>
    <w:p w14:paraId="3B32BE22" w14:textId="77777777" w:rsidR="00ED5BB8" w:rsidRPr="00ED5BB8" w:rsidRDefault="00ED5BB8" w:rsidP="00975BAF">
      <w:pPr>
        <w:numPr>
          <w:ilvl w:val="0"/>
          <w:numId w:val="115"/>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Slightly larger print letters on the Braille/Print Alphabet Spinner</w:t>
      </w:r>
    </w:p>
    <w:p w14:paraId="24B4F3FF" w14:textId="77777777" w:rsidR="00ED5BB8" w:rsidRPr="00ED5BB8" w:rsidRDefault="00ED5BB8" w:rsidP="00975BAF">
      <w:pPr>
        <w:numPr>
          <w:ilvl w:val="0"/>
          <w:numId w:val="115"/>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Addition of a Braille/Print Number Spinner</w:t>
      </w:r>
    </w:p>
    <w:p w14:paraId="4D0148B7" w14:textId="77777777" w:rsidR="00ED5BB8" w:rsidRPr="00ED5BB8" w:rsidRDefault="00ED5BB8" w:rsidP="00975BAF">
      <w:pPr>
        <w:numPr>
          <w:ilvl w:val="0"/>
          <w:numId w:val="115"/>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Addition of braille number stickers to label the foam dots</w:t>
      </w:r>
    </w:p>
    <w:p w14:paraId="454F6E78" w14:textId="77777777" w:rsidR="00ED5BB8" w:rsidRPr="00ED5BB8" w:rsidRDefault="00ED5BB8" w:rsidP="00975BAF">
      <w:pPr>
        <w:numPr>
          <w:ilvl w:val="0"/>
          <w:numId w:val="115"/>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Creation and assignment of separate replacement part numbers for blue and red Hop-A-Dot Mats to allow separate purchase apart from the full kit, if desired</w:t>
      </w:r>
    </w:p>
    <w:p w14:paraId="134DD135" w14:textId="77777777" w:rsidR="00ED5BB8" w:rsidRPr="00ED5BB8" w:rsidRDefault="00ED5BB8" w:rsidP="00ED5BB8">
      <w:pPr>
        <w:tabs>
          <w:tab w:val="left" w:pos="0"/>
        </w:tabs>
        <w:spacing w:after="0" w:line="240" w:lineRule="auto"/>
        <w:jc w:val="left"/>
        <w:rPr>
          <w:rFonts w:ascii="Tahoma" w:hAnsi="Tahoma" w:cs="Tahoma"/>
          <w:sz w:val="24"/>
          <w:szCs w:val="24"/>
          <w:u w:val="single"/>
        </w:rPr>
      </w:pPr>
    </w:p>
    <w:p w14:paraId="2B5F890A"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 xml:space="preserve">In October 2016, Quota approval for the Hop-A-Dot Mat and related spinners was requested and received from the Educational Products Advisory Committee (EPAC) during Annual Meeting. </w:t>
      </w:r>
    </w:p>
    <w:p w14:paraId="0B19139C" w14:textId="77777777" w:rsidR="00ED5BB8" w:rsidRPr="00ED5BB8" w:rsidRDefault="00ED5BB8" w:rsidP="00ED5BB8">
      <w:pPr>
        <w:tabs>
          <w:tab w:val="left" w:pos="0"/>
        </w:tabs>
        <w:spacing w:after="0" w:line="240" w:lineRule="auto"/>
        <w:jc w:val="left"/>
        <w:rPr>
          <w:rFonts w:ascii="Tahoma" w:hAnsi="Tahoma" w:cs="Tahoma"/>
          <w:sz w:val="24"/>
          <w:szCs w:val="24"/>
        </w:rPr>
      </w:pPr>
    </w:p>
    <w:p w14:paraId="5C120C61"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Prior to his retirement, Tom Poppe finalized the majority of the production tooling needed to produce the two spinners, which included the vacuum-form master for the upper disc with braille numbers (or letters), a multi-up vacuum-form master for the spinner’s arrow/pointer, the cutting die design for the spinner’s sound-generating “tongue,” and a cutting die for the spinner’s rigid foam base. A vendor was identified for the rubber cap to apply to the spinner hub.</w:t>
      </w:r>
    </w:p>
    <w:p w14:paraId="3B71D4BB" w14:textId="77777777" w:rsidR="00ED5BB8" w:rsidRPr="00ED5BB8" w:rsidRDefault="00ED5BB8" w:rsidP="00ED5BB8">
      <w:pPr>
        <w:tabs>
          <w:tab w:val="left" w:pos="0"/>
        </w:tabs>
        <w:spacing w:after="0" w:line="240" w:lineRule="auto"/>
        <w:jc w:val="left"/>
        <w:rPr>
          <w:rFonts w:ascii="Tahoma" w:hAnsi="Tahoma" w:cs="Tahoma"/>
          <w:sz w:val="24"/>
          <w:szCs w:val="24"/>
        </w:rPr>
      </w:pPr>
    </w:p>
    <w:p w14:paraId="18FAEE91" w14:textId="77777777" w:rsidR="00ED5BB8" w:rsidRPr="00ED5BB8" w:rsidRDefault="00ED5BB8" w:rsidP="00ED5BB8">
      <w:pPr>
        <w:tabs>
          <w:tab w:val="left" w:pos="0"/>
        </w:tabs>
        <w:spacing w:after="0" w:line="240" w:lineRule="auto"/>
        <w:jc w:val="left"/>
        <w:rPr>
          <w:rFonts w:ascii="Tahoma" w:hAnsi="Tahoma" w:cs="Tahoma"/>
          <w:sz w:val="24"/>
          <w:szCs w:val="24"/>
        </w:rPr>
      </w:pPr>
      <w:r w:rsidRPr="00ED5BB8">
        <w:rPr>
          <w:rFonts w:ascii="Tahoma" w:hAnsi="Tahoma" w:cs="Tahoma"/>
          <w:sz w:val="24"/>
          <w:szCs w:val="24"/>
        </w:rPr>
        <w:t>In late October 2016, PDC members reviewed remaining tooling tasks and material selections. Although progress was sporadic in the coming months because of other higher product priorities, notable strides included the following:</w:t>
      </w:r>
    </w:p>
    <w:p w14:paraId="6D9EE1FA" w14:textId="77777777" w:rsidR="00ED5BB8" w:rsidRPr="00ED5BB8" w:rsidRDefault="00ED5BB8" w:rsidP="00975BAF">
      <w:pPr>
        <w:numPr>
          <w:ilvl w:val="0"/>
          <w:numId w:val="116"/>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Purchasing staff secured cost for the clear vinyl carrying/tote bags. The graphic designer prepared related art for the bag insert.</w:t>
      </w:r>
    </w:p>
    <w:p w14:paraId="03502198" w14:textId="77777777" w:rsidR="00ED5BB8" w:rsidRPr="00ED5BB8" w:rsidRDefault="00ED5BB8" w:rsidP="00975BAF">
      <w:pPr>
        <w:numPr>
          <w:ilvl w:val="0"/>
          <w:numId w:val="116"/>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Samples of numbers printed onto EVA foam via the Roland® UV printer were generated so the project leader could select the ideal number of print layers to achieve a discernible tactile “footprint.”</w:t>
      </w:r>
    </w:p>
    <w:p w14:paraId="34257BBE" w14:textId="77777777" w:rsidR="00ED5BB8" w:rsidRPr="00ED5BB8" w:rsidRDefault="00ED5BB8" w:rsidP="00975BAF">
      <w:pPr>
        <w:numPr>
          <w:ilvl w:val="0"/>
          <w:numId w:val="116"/>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The project leader acquired interlocked EVA foam frames from the expected supplier for safety testing purposes and for cutting die layout.</w:t>
      </w:r>
    </w:p>
    <w:p w14:paraId="1D08F25B" w14:textId="77777777" w:rsidR="00ED5BB8" w:rsidRPr="00ED5BB8" w:rsidRDefault="00ED5BB8" w:rsidP="00975BAF">
      <w:pPr>
        <w:numPr>
          <w:ilvl w:val="0"/>
          <w:numId w:val="116"/>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 xml:space="preserve">The graphic designer prepared the print design of the new Braille/Print Number </w:t>
      </w:r>
      <w:r w:rsidRPr="00ED5BB8">
        <w:rPr>
          <w:rFonts w:ascii="Tahoma" w:hAnsi="Tahoma" w:cs="Tahoma"/>
          <w:sz w:val="24"/>
          <w:szCs w:val="24"/>
        </w:rPr>
        <w:lastRenderedPageBreak/>
        <w:t>Spinner and provided this to the manufacturing specialist to drop into a template for eventual printing and die cutting operations.</w:t>
      </w:r>
    </w:p>
    <w:p w14:paraId="7B465EBA" w14:textId="77777777" w:rsidR="00ED5BB8" w:rsidRPr="00ED5BB8" w:rsidRDefault="00ED5BB8" w:rsidP="00ED5BB8">
      <w:pPr>
        <w:tabs>
          <w:tab w:val="left" w:pos="0"/>
        </w:tabs>
        <w:spacing w:after="0" w:line="240" w:lineRule="auto"/>
        <w:ind w:left="720"/>
        <w:jc w:val="left"/>
        <w:rPr>
          <w:rFonts w:ascii="Tahoma" w:hAnsi="Tahoma" w:cs="Tahoma"/>
          <w:sz w:val="24"/>
          <w:szCs w:val="24"/>
        </w:rPr>
      </w:pPr>
      <w:r w:rsidRPr="00ED5BB8">
        <w:rPr>
          <w:noProof/>
          <w:sz w:val="24"/>
          <w:szCs w:val="24"/>
        </w:rPr>
        <w:drawing>
          <wp:inline distT="0" distB="0" distL="0" distR="0" wp14:anchorId="707C4EF4" wp14:editId="6BEDE5DE">
            <wp:extent cx="2349500" cy="1765300"/>
            <wp:effectExtent l="0" t="0" r="0" b="6350"/>
            <wp:docPr id="11287" name="Picture 11287" descr="Image of Braille/Print Number Sp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 of Braille/Print Number Spinner"/>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49500" cy="1765300"/>
                    </a:xfrm>
                    <a:prstGeom prst="rect">
                      <a:avLst/>
                    </a:prstGeom>
                    <a:noFill/>
                    <a:ln>
                      <a:noFill/>
                    </a:ln>
                  </pic:spPr>
                </pic:pic>
              </a:graphicData>
            </a:graphic>
          </wp:inline>
        </w:drawing>
      </w:r>
    </w:p>
    <w:p w14:paraId="55AD0552" w14:textId="77777777" w:rsidR="00ED5BB8" w:rsidRPr="00ED5BB8" w:rsidRDefault="00ED5BB8" w:rsidP="00ED5BB8">
      <w:pPr>
        <w:tabs>
          <w:tab w:val="left" w:pos="0"/>
        </w:tabs>
        <w:spacing w:after="0" w:line="240" w:lineRule="auto"/>
        <w:ind w:left="720"/>
        <w:jc w:val="left"/>
        <w:rPr>
          <w:rFonts w:ascii="Tahoma" w:hAnsi="Tahoma" w:cs="Tahoma"/>
          <w:sz w:val="24"/>
          <w:szCs w:val="24"/>
        </w:rPr>
      </w:pPr>
    </w:p>
    <w:p w14:paraId="69B20F73" w14:textId="77777777" w:rsidR="00ED5BB8" w:rsidRPr="00ED5BB8" w:rsidRDefault="00ED5BB8" w:rsidP="00975BAF">
      <w:pPr>
        <w:numPr>
          <w:ilvl w:val="0"/>
          <w:numId w:val="116"/>
        </w:numPr>
        <w:tabs>
          <w:tab w:val="left" w:pos="0"/>
        </w:tabs>
        <w:spacing w:after="0" w:line="240" w:lineRule="auto"/>
        <w:jc w:val="left"/>
        <w:textAlignment w:val="auto"/>
        <w:rPr>
          <w:rFonts w:ascii="Tahoma" w:hAnsi="Tahoma" w:cs="Tahoma"/>
          <w:sz w:val="24"/>
          <w:szCs w:val="24"/>
        </w:rPr>
      </w:pPr>
      <w:r w:rsidRPr="00ED5BB8">
        <w:rPr>
          <w:rFonts w:ascii="Tahoma" w:hAnsi="Tahoma" w:cs="Tahoma"/>
          <w:sz w:val="24"/>
          <w:szCs w:val="24"/>
        </w:rPr>
        <w:t xml:space="preserve">Final packaging styles, including needed braille/print labels for the spinners and mats, were determined for warehousing and shipping purposes. </w:t>
      </w:r>
    </w:p>
    <w:p w14:paraId="6F07A7DC" w14:textId="77777777" w:rsidR="00ED5BB8" w:rsidRPr="00ED5BB8" w:rsidRDefault="00ED5BB8" w:rsidP="00ED5BB8">
      <w:pPr>
        <w:tabs>
          <w:tab w:val="left" w:pos="0"/>
        </w:tabs>
        <w:spacing w:after="0" w:line="240" w:lineRule="auto"/>
        <w:jc w:val="left"/>
        <w:rPr>
          <w:rFonts w:ascii="Tahoma" w:hAnsi="Tahoma" w:cs="Tahoma"/>
          <w:sz w:val="24"/>
          <w:szCs w:val="24"/>
        </w:rPr>
      </w:pPr>
    </w:p>
    <w:p w14:paraId="13BF9125" w14:textId="77777777" w:rsidR="00ED5BB8" w:rsidRPr="00ED5BB8" w:rsidRDefault="00ED5BB8" w:rsidP="00ED5BB8">
      <w:pPr>
        <w:spacing w:after="0" w:line="240" w:lineRule="auto"/>
        <w:jc w:val="left"/>
        <w:rPr>
          <w:rFonts w:ascii="Tahoma" w:hAnsi="Tahoma"/>
          <w:sz w:val="24"/>
          <w:szCs w:val="24"/>
        </w:rPr>
      </w:pPr>
      <w:r w:rsidRPr="00ED5BB8">
        <w:rPr>
          <w:rFonts w:ascii="Tahoma" w:hAnsi="Tahoma"/>
          <w:sz w:val="24"/>
          <w:szCs w:val="24"/>
        </w:rPr>
        <w:t xml:space="preserve">In April 2017, the project leader conducted another PDC meeting; however, progress continued to stall due to higher product priorities assigned to Technical Research staff. Frank Hayden received safety-testing results that confirmed the safety of the EVA foam according to Consumer Product Safety Improvement Act (CPSIA) guidelines. </w:t>
      </w:r>
    </w:p>
    <w:p w14:paraId="372FF369" w14:textId="77777777" w:rsidR="00ED5BB8" w:rsidRPr="00ED5BB8" w:rsidRDefault="00ED5BB8" w:rsidP="00ED5BB8">
      <w:pPr>
        <w:spacing w:after="0" w:line="240" w:lineRule="auto"/>
        <w:jc w:val="left"/>
        <w:rPr>
          <w:rFonts w:ascii="Tahoma" w:hAnsi="Tahoma"/>
          <w:color w:val="000000"/>
          <w:sz w:val="24"/>
          <w:szCs w:val="24"/>
        </w:rPr>
      </w:pPr>
    </w:p>
    <w:p w14:paraId="4599DB1C" w14:textId="77777777" w:rsidR="00ED5BB8" w:rsidRPr="00ED5BB8" w:rsidRDefault="00ED5BB8" w:rsidP="00ED5BB8">
      <w:pPr>
        <w:spacing w:after="0" w:line="240" w:lineRule="auto"/>
        <w:jc w:val="left"/>
        <w:rPr>
          <w:rFonts w:ascii="Tahoma" w:hAnsi="Tahoma"/>
          <w:color w:val="000000"/>
          <w:sz w:val="24"/>
          <w:szCs w:val="24"/>
        </w:rPr>
      </w:pPr>
      <w:r w:rsidRPr="00ED5BB8">
        <w:rPr>
          <w:rFonts w:ascii="Tahoma" w:hAnsi="Tahoma"/>
          <w:color w:val="000000"/>
          <w:sz w:val="24"/>
          <w:szCs w:val="24"/>
        </w:rPr>
        <w:t xml:space="preserve">Progress on the production and progress of the Hop-A-Dot Mat continued to stall for most of FY 2018 in the Technical Research area due to higher product priorities and workload constraints. Newer opportunities to provide ready-made, purchasable commercial products/toys (e.g., Reach &amp; Match® Learning Kit) leaped ahead in the production schedule. During the third quarter of FY 2018, the project regained some momentum with final approvals of some vendor parts (e.g., hub color for the spinners) and artwork preparation for the numbers to be printed on the EVA foam circles via the </w:t>
      </w:r>
      <w:r w:rsidRPr="00ED5BB8">
        <w:rPr>
          <w:rFonts w:ascii="Tahoma" w:hAnsi="Tahoma" w:cs="Tahoma"/>
          <w:sz w:val="24"/>
          <w:szCs w:val="24"/>
        </w:rPr>
        <w:t>Roland® UV printer</w:t>
      </w:r>
      <w:r w:rsidRPr="00ED5BB8">
        <w:rPr>
          <w:rFonts w:ascii="Tahoma" w:hAnsi="Tahoma"/>
          <w:color w:val="000000"/>
          <w:sz w:val="24"/>
          <w:szCs w:val="24"/>
        </w:rPr>
        <w:t>. The manufacturing specialist completed the product specifications document and conducted a Gate 5: Specifications meeting in July 2018. The final artwork for the print guidebook and carrying bag insert were uploaded to the production server. Expected production quantities were forecasted, and a production schedule was determined.</w:t>
      </w:r>
    </w:p>
    <w:p w14:paraId="3A77A474" w14:textId="77777777" w:rsidR="00ED5BB8" w:rsidRPr="00ED5BB8" w:rsidRDefault="00ED5BB8" w:rsidP="00ED5BB8">
      <w:pPr>
        <w:spacing w:after="0" w:line="240" w:lineRule="auto"/>
        <w:jc w:val="left"/>
        <w:rPr>
          <w:rFonts w:ascii="Tahoma" w:hAnsi="Tahoma"/>
          <w:color w:val="000000"/>
          <w:sz w:val="24"/>
          <w:szCs w:val="24"/>
        </w:rPr>
      </w:pPr>
    </w:p>
    <w:p w14:paraId="1AECC378" w14:textId="77777777" w:rsidR="00ED5BB8" w:rsidRPr="00ED5BB8" w:rsidRDefault="00ED5BB8" w:rsidP="00ED5BB8">
      <w:pPr>
        <w:spacing w:after="0" w:line="240" w:lineRule="auto"/>
        <w:jc w:val="left"/>
        <w:rPr>
          <w:rFonts w:ascii="Tahoma" w:hAnsi="Tahoma"/>
          <w:color w:val="000000"/>
          <w:sz w:val="24"/>
          <w:szCs w:val="24"/>
        </w:rPr>
      </w:pPr>
      <w:r w:rsidRPr="00ED5BB8">
        <w:rPr>
          <w:rFonts w:ascii="Tahoma" w:hAnsi="Tahoma"/>
          <w:color w:val="000000"/>
          <w:sz w:val="24"/>
          <w:szCs w:val="24"/>
        </w:rPr>
        <w:t xml:space="preserve">In April 2019, materials from outside vendors (e.g., EVA foam mats, bean bags, spinner bases), as well as APH production samples for the braille and print activity booklets, were approved. Active production of the Hop-A-Dot Mat and related spinners was initiated in June. The project leader and manufacturing specialist closely monitored the quality of the initial pilot run. Tooling adjustments were implemented as needed to ensure proper registration between the print and vacuum-formed spinner parts. The project leader participated in frequent reviews of subassemblies to minimize the chance of scrapping materials due to potential, unexpected errors. For example, the project leader verified that the first die-cut parts of the Roland® UV-printed yellow dots fit properly within the blue and red die-cut squares prior to the continuation of the entire production run. As of August 2019, the release of the Hop-A-Dot Mat by the end of the </w:t>
      </w:r>
      <w:r w:rsidRPr="00ED5BB8">
        <w:rPr>
          <w:rFonts w:ascii="Tahoma" w:hAnsi="Tahoma"/>
          <w:color w:val="000000"/>
          <w:sz w:val="24"/>
          <w:szCs w:val="24"/>
        </w:rPr>
        <w:lastRenderedPageBreak/>
        <w:t>fiscal year was tentative.</w:t>
      </w:r>
    </w:p>
    <w:p w14:paraId="72A61434" w14:textId="77777777" w:rsidR="00ED5BB8" w:rsidRPr="00ED5BB8" w:rsidRDefault="00ED5BB8" w:rsidP="00ED5BB8">
      <w:pPr>
        <w:tabs>
          <w:tab w:val="left" w:pos="0"/>
        </w:tabs>
        <w:spacing w:after="0" w:line="240" w:lineRule="auto"/>
        <w:jc w:val="left"/>
        <w:rPr>
          <w:rFonts w:ascii="Tahoma" w:hAnsi="Tahoma" w:cs="Tahoma"/>
          <w:color w:val="000000"/>
          <w:sz w:val="24"/>
          <w:szCs w:val="24"/>
        </w:rPr>
      </w:pPr>
    </w:p>
    <w:p w14:paraId="686211A3" w14:textId="77777777" w:rsidR="00ED5BB8" w:rsidRPr="00ED5BB8" w:rsidRDefault="00ED5BB8" w:rsidP="00ED5BB8">
      <w:pPr>
        <w:tabs>
          <w:tab w:val="left" w:pos="0"/>
        </w:tabs>
        <w:spacing w:after="0" w:line="240" w:lineRule="auto"/>
        <w:jc w:val="left"/>
        <w:rPr>
          <w:rFonts w:ascii="Tahoma" w:hAnsi="Tahoma" w:cs="Tahoma"/>
          <w:sz w:val="24"/>
          <w:szCs w:val="24"/>
          <w:u w:val="single"/>
        </w:rPr>
      </w:pPr>
      <w:r w:rsidRPr="00ED5BB8">
        <w:rPr>
          <w:rFonts w:ascii="Tahoma" w:hAnsi="Tahoma" w:cs="Tahoma"/>
          <w:sz w:val="24"/>
          <w:szCs w:val="24"/>
          <w:u w:val="single"/>
        </w:rPr>
        <w:t>Work during FY 2020</w:t>
      </w:r>
    </w:p>
    <w:p w14:paraId="154B9912"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olor w:val="000000"/>
          <w:sz w:val="24"/>
          <w:szCs w:val="24"/>
        </w:rPr>
        <w:t>In November, the project leader presented the Hop-A-Dot Mat at the 2019 Getting In Touch with Literacy Conference; the session, “</w:t>
      </w:r>
      <w:r w:rsidRPr="00ED5BB8">
        <w:rPr>
          <w:rFonts w:ascii="Tahoma" w:hAnsi="Tahoma" w:cs="Tahoma"/>
          <w:sz w:val="24"/>
          <w:szCs w:val="24"/>
        </w:rPr>
        <w:t>Get on your feet! Hop into braille with the Hop-A-Dot Mat,” was well attended. During the session, teachers of the visually impaired enthusiastically suggested additional braille-learning activities for the mat and spinners, apart from those outlined in the accompanying Activity Booklet. The plethora of ideas further supported the versatility of the product. The audience also requested additional spinners, including a blank spinner, a braille contraction spinner, and a spinner with interchangeable textured disks.</w:t>
      </w:r>
    </w:p>
    <w:p w14:paraId="103C0EE0" w14:textId="77777777" w:rsidR="00ED5BB8" w:rsidRPr="00ED5BB8" w:rsidRDefault="00ED5BB8" w:rsidP="00ED5BB8">
      <w:pPr>
        <w:spacing w:after="0" w:line="240" w:lineRule="auto"/>
        <w:jc w:val="left"/>
        <w:rPr>
          <w:rFonts w:ascii="Tahoma" w:hAnsi="Tahoma" w:cs="Tahoma"/>
          <w:sz w:val="24"/>
          <w:szCs w:val="24"/>
        </w:rPr>
      </w:pPr>
    </w:p>
    <w:p w14:paraId="6B1357DA" w14:textId="77777777" w:rsidR="00ED5BB8" w:rsidRPr="00ED5BB8" w:rsidRDefault="00ED5BB8" w:rsidP="00ED5BB8">
      <w:pPr>
        <w:spacing w:after="0" w:line="240" w:lineRule="auto"/>
        <w:jc w:val="left"/>
        <w:rPr>
          <w:rFonts w:ascii="Tahoma" w:hAnsi="Tahoma" w:cs="Tahoma"/>
          <w:sz w:val="24"/>
          <w:szCs w:val="24"/>
        </w:rPr>
      </w:pPr>
      <w:r w:rsidRPr="00ED5BB8">
        <w:rPr>
          <w:noProof/>
        </w:rPr>
        <w:drawing>
          <wp:inline distT="0" distB="0" distL="0" distR="0" wp14:anchorId="20985FF9" wp14:editId="10A6A3B5">
            <wp:extent cx="3571875" cy="1752600"/>
            <wp:effectExtent l="0" t="0" r="9525" b="0"/>
            <wp:docPr id="11288" name="Picture 11288" descr="Two photos show preschoolers using the Alphabet Spinner in combination with APH's Pop-A-Cell. A teacher is orienting the children to the two tools in a side-by-side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71875" cy="1752600"/>
                    </a:xfrm>
                    <a:prstGeom prst="rect">
                      <a:avLst/>
                    </a:prstGeom>
                  </pic:spPr>
                </pic:pic>
              </a:graphicData>
            </a:graphic>
          </wp:inline>
        </w:drawing>
      </w:r>
    </w:p>
    <w:p w14:paraId="601E340A" w14:textId="77777777" w:rsidR="00ED5BB8" w:rsidRPr="00ED5BB8" w:rsidRDefault="00ED5BB8" w:rsidP="00ED5BB8">
      <w:pPr>
        <w:spacing w:after="0" w:line="240" w:lineRule="auto"/>
        <w:jc w:val="left"/>
        <w:rPr>
          <w:rFonts w:ascii="Tahoma" w:hAnsi="Tahoma" w:cs="Tahoma"/>
          <w:sz w:val="24"/>
          <w:szCs w:val="24"/>
        </w:rPr>
      </w:pPr>
    </w:p>
    <w:p w14:paraId="01BF4891"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The pilot run extended over the course of the first quarter of the fiscal year. The project leader and manufacturing specialist were available to troubleshoot any unsuspected issues during production.</w:t>
      </w:r>
    </w:p>
    <w:p w14:paraId="224F897E" w14:textId="77777777" w:rsidR="00ED5BB8" w:rsidRPr="00ED5BB8" w:rsidRDefault="00ED5BB8" w:rsidP="00ED5BB8">
      <w:pPr>
        <w:spacing w:after="0" w:line="240" w:lineRule="auto"/>
        <w:jc w:val="left"/>
        <w:rPr>
          <w:rFonts w:ascii="Tahoma" w:hAnsi="Tahoma" w:cs="Tahoma"/>
          <w:sz w:val="24"/>
          <w:szCs w:val="24"/>
        </w:rPr>
      </w:pPr>
    </w:p>
    <w:p w14:paraId="605A5DB2" w14:textId="70536625"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Hop-A-Dot Mat (1-08819-00) was launched for sale by the end of the calendar year on December 16, 2019. The selling cost is $229.00</w:t>
      </w:r>
      <w:r>
        <w:rPr>
          <w:rFonts w:ascii="Tahoma" w:hAnsi="Tahoma" w:cs="Tahoma"/>
          <w:sz w:val="24"/>
          <w:szCs w:val="24"/>
        </w:rPr>
        <w:t>,</w:t>
      </w:r>
      <w:r w:rsidRPr="00ED5BB8">
        <w:rPr>
          <w:rFonts w:ascii="Tahoma" w:hAnsi="Tahoma" w:cs="Tahoma"/>
          <w:sz w:val="24"/>
          <w:szCs w:val="24"/>
        </w:rPr>
        <w:t xml:space="preserve"> and</w:t>
      </w:r>
      <w:r>
        <w:rPr>
          <w:rFonts w:ascii="Tahoma" w:hAnsi="Tahoma" w:cs="Tahoma"/>
          <w:sz w:val="24"/>
          <w:szCs w:val="24"/>
        </w:rPr>
        <w:t xml:space="preserve"> the product</w:t>
      </w:r>
      <w:r w:rsidRPr="00ED5BB8">
        <w:rPr>
          <w:rFonts w:ascii="Tahoma" w:hAnsi="Tahoma" w:cs="Tahoma"/>
          <w:sz w:val="24"/>
          <w:szCs w:val="24"/>
        </w:rPr>
        <w:t xml:space="preserve"> is available with Federal Quota funds. The related Alphabet Spinner (1-08817-00) and Number Spinner (1-08818-00) were also introduced with a selling price of $23.00 each. Both spinners are included with each Hop-A-Dot Mat kit, but can also be purchased separately. </w:t>
      </w:r>
    </w:p>
    <w:p w14:paraId="05C96BFB" w14:textId="77777777" w:rsidR="00ED5BB8" w:rsidRPr="00ED5BB8" w:rsidRDefault="00ED5BB8" w:rsidP="00ED5BB8">
      <w:pPr>
        <w:spacing w:after="0" w:line="240" w:lineRule="auto"/>
        <w:jc w:val="left"/>
        <w:rPr>
          <w:rFonts w:ascii="Tahoma" w:hAnsi="Tahoma" w:cs="Tahoma"/>
          <w:sz w:val="24"/>
          <w:szCs w:val="24"/>
        </w:rPr>
      </w:pPr>
    </w:p>
    <w:p w14:paraId="1B402865" w14:textId="77777777" w:rsidR="00ED5BB8" w:rsidRPr="00ED5BB8" w:rsidRDefault="00ED5BB8" w:rsidP="00ED5BB8">
      <w:pPr>
        <w:spacing w:after="0" w:line="240" w:lineRule="auto"/>
        <w:jc w:val="left"/>
        <w:rPr>
          <w:rFonts w:ascii="Tahoma" w:hAnsi="Tahoma" w:cs="Tahoma"/>
          <w:sz w:val="24"/>
          <w:szCs w:val="24"/>
        </w:rPr>
      </w:pPr>
    </w:p>
    <w:p w14:paraId="075A649D" w14:textId="77777777" w:rsidR="00ED5BB8" w:rsidRPr="00ED5BB8" w:rsidRDefault="00ED5BB8" w:rsidP="00ED5BB8">
      <w:pPr>
        <w:spacing w:after="0" w:line="240" w:lineRule="auto"/>
        <w:jc w:val="left"/>
        <w:rPr>
          <w:rFonts w:ascii="Tahoma" w:hAnsi="Tahoma" w:cs="Tahoma"/>
          <w:sz w:val="24"/>
          <w:szCs w:val="24"/>
        </w:rPr>
      </w:pPr>
      <w:r w:rsidRPr="00ED5BB8">
        <w:rPr>
          <w:noProof/>
        </w:rPr>
        <w:drawing>
          <wp:inline distT="0" distB="0" distL="0" distR="0" wp14:anchorId="63E31ED5" wp14:editId="1B22C78B">
            <wp:extent cx="3066927" cy="1896509"/>
            <wp:effectExtent l="0" t="0" r="635" b="8890"/>
            <wp:docPr id="11289" name="Picture 11289" descr="APH In-House Airplane announcement for the Hop-A-Dot Mat (1-08819-00) for $229.00, Number Spinner (1-08818-00) for $23.00, and Alphabet Spinner (1-08817-00) for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78371" cy="1903585"/>
                    </a:xfrm>
                    <a:prstGeom prst="rect">
                      <a:avLst/>
                    </a:prstGeom>
                  </pic:spPr>
                </pic:pic>
              </a:graphicData>
            </a:graphic>
          </wp:inline>
        </w:drawing>
      </w:r>
    </w:p>
    <w:p w14:paraId="31D29E2C" w14:textId="77777777" w:rsidR="00ED5BB8" w:rsidRPr="00ED5BB8" w:rsidRDefault="00ED5BB8" w:rsidP="00ED5BB8">
      <w:pPr>
        <w:spacing w:after="0" w:line="240" w:lineRule="auto"/>
        <w:jc w:val="left"/>
        <w:rPr>
          <w:rFonts w:ascii="Tahoma" w:hAnsi="Tahoma"/>
          <w:color w:val="FF0000"/>
          <w:sz w:val="24"/>
          <w:szCs w:val="24"/>
        </w:rPr>
      </w:pPr>
    </w:p>
    <w:p w14:paraId="780ACE3B" w14:textId="77777777" w:rsidR="00ED5BB8" w:rsidRPr="00ED5BB8" w:rsidRDefault="00ED5BB8" w:rsidP="00ED5BB8">
      <w:pPr>
        <w:spacing w:after="0" w:line="240" w:lineRule="auto"/>
        <w:jc w:val="left"/>
        <w:rPr>
          <w:rFonts w:ascii="Tahoma" w:hAnsi="Tahoma" w:cs="Tahoma"/>
          <w:sz w:val="24"/>
          <w:szCs w:val="24"/>
        </w:rPr>
      </w:pPr>
      <w:r w:rsidRPr="00ED5BB8">
        <w:rPr>
          <w:rFonts w:ascii="Tahoma" w:hAnsi="Tahoma" w:cs="Tahoma"/>
          <w:sz w:val="24"/>
          <w:szCs w:val="24"/>
        </w:rPr>
        <w:t>On January 17, 2020, the project leader conducted a Gate 6 Product Launch meeting. The following topics were discussed: results of the pilot/production run, lessons learned, marketing plans, product price, and sales to date. Specifically, the following issues and concerns were reviewed by the APH team: </w:t>
      </w:r>
    </w:p>
    <w:p w14:paraId="51969BE1"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The circular openings in foam squares were die-cut slightly off-center, posing a visual/aesthetic issue, but not a functional issue. Therefore, no pilot run units were scrapped. The die-cutting procedure was immediately corrected for subsequent production runs.</w:t>
      </w:r>
    </w:p>
    <w:p w14:paraId="19E6D6B0"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The project leader noticed that the pilot run version of the Number Spinner rotated more freely than the Alphabet Spinner. The remedy was to use a stop on the arbor press to ensure proper/looser rotation of the spinner after it is fastened to the base.</w:t>
      </w:r>
    </w:p>
    <w:p w14:paraId="47C6F082"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Although not a widespread issue, some of the received EVA foam showed signs of air pockets. This damaged material was discarded and not used for the production of the die-cut circles.</w:t>
      </w:r>
    </w:p>
    <w:p w14:paraId="36058B83"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The project leader reported that a few die-cut arrows were not corner-registered on the spinner base. A locating fixture was designed to assist production workers during the application of the printed and vacuum-formed die-cut arrow to the spinner base in a consistent location.</w:t>
      </w:r>
    </w:p>
    <w:p w14:paraId="0DC5E3BB"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The project leader reported that during the floor assembly, she suggested that the braille/print label not overlap the spindle post of the base.</w:t>
      </w:r>
    </w:p>
    <w:p w14:paraId="7BBE26D1"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The project leader cautioned not to shrink-wrap the spinners too tightly.</w:t>
      </w:r>
    </w:p>
    <w:p w14:paraId="48E40E5F" w14:textId="77777777" w:rsidR="00ED5BB8" w:rsidRPr="00ED5BB8" w:rsidRDefault="00ED5BB8" w:rsidP="00975BAF">
      <w:pPr>
        <w:numPr>
          <w:ilvl w:val="0"/>
          <w:numId w:val="116"/>
        </w:numPr>
        <w:spacing w:after="0" w:line="240" w:lineRule="auto"/>
        <w:jc w:val="left"/>
        <w:rPr>
          <w:rFonts w:ascii="Tahoma" w:hAnsi="Tahoma" w:cs="Tahoma"/>
          <w:sz w:val="24"/>
          <w:szCs w:val="24"/>
        </w:rPr>
      </w:pPr>
      <w:r w:rsidRPr="00ED5BB8">
        <w:rPr>
          <w:rFonts w:ascii="Tahoma" w:hAnsi="Tahoma" w:cs="Tahoma"/>
          <w:sz w:val="24"/>
          <w:szCs w:val="24"/>
        </w:rPr>
        <w:t>Slight adjustments were made to the packaging order and placement of the contents within the shipping box to allow the components to fit more comfortably and not press against or bend the foam parts.</w:t>
      </w:r>
    </w:p>
    <w:p w14:paraId="70082275" w14:textId="77777777" w:rsidR="00ED5BB8" w:rsidRPr="00ED5BB8" w:rsidRDefault="00ED5BB8" w:rsidP="00ED5BB8">
      <w:pPr>
        <w:tabs>
          <w:tab w:val="left" w:pos="0"/>
        </w:tabs>
        <w:spacing w:after="0" w:line="240" w:lineRule="auto"/>
        <w:jc w:val="left"/>
        <w:rPr>
          <w:rFonts w:ascii="Tahoma" w:hAnsi="Tahoma" w:cs="Tahoma"/>
          <w:color w:val="000000"/>
          <w:sz w:val="24"/>
          <w:szCs w:val="24"/>
          <w:u w:val="single"/>
        </w:rPr>
      </w:pPr>
    </w:p>
    <w:p w14:paraId="031EDB71" w14:textId="77777777" w:rsidR="00ED5BB8" w:rsidRPr="00ED5BB8" w:rsidRDefault="00ED5BB8" w:rsidP="00ED5BB8">
      <w:pPr>
        <w:tabs>
          <w:tab w:val="left" w:pos="0"/>
        </w:tabs>
        <w:spacing w:after="0" w:line="240" w:lineRule="auto"/>
        <w:jc w:val="left"/>
        <w:rPr>
          <w:rFonts w:ascii="Tahoma" w:hAnsi="Tahoma" w:cs="Tahoma"/>
          <w:color w:val="000000"/>
          <w:sz w:val="24"/>
          <w:szCs w:val="24"/>
          <w:u w:val="single"/>
        </w:rPr>
      </w:pPr>
      <w:r w:rsidRPr="00ED5BB8">
        <w:rPr>
          <w:rFonts w:ascii="Tahoma" w:hAnsi="Tahoma" w:cs="Tahoma"/>
          <w:color w:val="000000"/>
          <w:sz w:val="24"/>
          <w:szCs w:val="24"/>
          <w:u w:val="single"/>
        </w:rPr>
        <w:t>Work planned for FY 2021</w:t>
      </w:r>
    </w:p>
    <w:p w14:paraId="51D5381F" w14:textId="77777777" w:rsidR="00ED5BB8" w:rsidRPr="00ED5BB8" w:rsidRDefault="00ED5BB8" w:rsidP="00ED5BB8">
      <w:pPr>
        <w:spacing w:after="0" w:line="240" w:lineRule="auto"/>
        <w:jc w:val="left"/>
        <w:rPr>
          <w:rFonts w:ascii="Tahoma" w:hAnsi="Tahoma" w:cs="Tahoma"/>
          <w:color w:val="000000"/>
          <w:sz w:val="24"/>
          <w:szCs w:val="24"/>
        </w:rPr>
      </w:pPr>
      <w:r w:rsidRPr="00ED5BB8">
        <w:rPr>
          <w:rFonts w:ascii="Tahoma" w:hAnsi="Tahoma" w:cs="Tahoma"/>
          <w:sz w:val="24"/>
          <w:szCs w:val="24"/>
        </w:rPr>
        <w:t xml:space="preserve">Although the Hop-A-Dot Mat and related spinners are officially completed and available to APH customers, the project leader will continue to monitor the quality of the produced units, demonstrate the kit at national workshops, and showcase how the kit can be used in combination with other APH products to facilitate braille learning. </w:t>
      </w:r>
      <w:r w:rsidRPr="00ED5BB8">
        <w:rPr>
          <w:rFonts w:ascii="Tahoma" w:hAnsi="Tahoma" w:cs="Tahoma"/>
          <w:color w:val="000000"/>
          <w:sz w:val="24"/>
          <w:szCs w:val="24"/>
        </w:rPr>
        <w:t>The project leader also plans to explore the development of an activity guide that offers recreational games and braille learning opportunities using just the spinners. Surveys will be conducted to garner customer feedback about the end product.</w:t>
      </w:r>
    </w:p>
    <w:p w14:paraId="2731D35F" w14:textId="77777777" w:rsidR="00833ED1" w:rsidRPr="00403D09" w:rsidRDefault="00833ED1" w:rsidP="00F964BE">
      <w:pPr>
        <w:spacing w:after="0" w:line="240" w:lineRule="auto"/>
        <w:rPr>
          <w:rFonts w:ascii="Tahoma" w:hAnsi="Tahoma" w:cs="Tahoma"/>
          <w:sz w:val="24"/>
          <w:szCs w:val="24"/>
        </w:rPr>
      </w:pPr>
    </w:p>
    <w:p w14:paraId="3D869B55" w14:textId="77777777" w:rsidR="00304656" w:rsidRPr="00403D09" w:rsidRDefault="00304656" w:rsidP="00F964BE">
      <w:pPr>
        <w:pStyle w:val="Heading4"/>
        <w:rPr>
          <w:snapToGrid w:val="0"/>
        </w:rPr>
      </w:pPr>
      <w:bookmarkStart w:id="49" w:name="_Toc303163700"/>
      <w:bookmarkStart w:id="50" w:name="_Toc52780005"/>
      <w:r w:rsidRPr="00403D09">
        <w:rPr>
          <w:snapToGrid w:val="0"/>
        </w:rPr>
        <w:t>P</w:t>
      </w:r>
      <w:r w:rsidR="00C32798" w:rsidRPr="00403D09">
        <w:rPr>
          <w:snapToGrid w:val="0"/>
        </w:rPr>
        <w:t>hysical Education, Recreation, and Health</w:t>
      </w:r>
      <w:r w:rsidRPr="00403D09">
        <w:rPr>
          <w:snapToGrid w:val="0"/>
        </w:rPr>
        <w:t xml:space="preserve"> Web Site</w:t>
      </w:r>
      <w:bookmarkEnd w:id="49"/>
      <w:bookmarkEnd w:id="50"/>
    </w:p>
    <w:p w14:paraId="7001F214" w14:textId="77777777" w:rsidR="00304656" w:rsidRPr="00403D09" w:rsidRDefault="00304656" w:rsidP="00F964BE">
      <w:pPr>
        <w:spacing w:after="0" w:line="240" w:lineRule="auto"/>
        <w:jc w:val="center"/>
        <w:rPr>
          <w:rFonts w:ascii="Tahoma" w:hAnsi="Tahoma" w:cs="Tahoma"/>
          <w:color w:val="000000"/>
          <w:sz w:val="24"/>
          <w:szCs w:val="20"/>
        </w:rPr>
      </w:pPr>
      <w:r w:rsidRPr="00403D09">
        <w:rPr>
          <w:rFonts w:ascii="Tahoma" w:hAnsi="Tahoma" w:cs="Tahoma"/>
          <w:color w:val="000000"/>
          <w:sz w:val="24"/>
          <w:szCs w:val="20"/>
        </w:rPr>
        <w:t>(Ongoing)</w:t>
      </w:r>
    </w:p>
    <w:p w14:paraId="15B0E02E" w14:textId="77777777" w:rsidR="00304656" w:rsidRPr="00760116" w:rsidRDefault="00304656" w:rsidP="00F964BE">
      <w:pPr>
        <w:spacing w:after="0" w:line="240" w:lineRule="auto"/>
        <w:rPr>
          <w:rFonts w:ascii="Tahoma" w:hAnsi="Tahoma" w:cs="Tahoma"/>
          <w:color w:val="000000"/>
          <w:sz w:val="24"/>
          <w:szCs w:val="20"/>
          <w:highlight w:val="yellow"/>
          <w:u w:val="single"/>
        </w:rPr>
      </w:pPr>
    </w:p>
    <w:p w14:paraId="3D950261" w14:textId="77777777" w:rsidR="002267B3" w:rsidRPr="00403D09" w:rsidRDefault="002267B3" w:rsidP="002267B3">
      <w:pPr>
        <w:spacing w:after="0" w:line="240" w:lineRule="auto"/>
        <w:jc w:val="left"/>
        <w:rPr>
          <w:rFonts w:ascii="Tahoma" w:hAnsi="Tahoma" w:cs="Tahoma"/>
          <w:color w:val="000000"/>
          <w:sz w:val="24"/>
          <w:szCs w:val="20"/>
          <w:u w:val="single"/>
        </w:rPr>
      </w:pPr>
      <w:r w:rsidRPr="00403D09">
        <w:rPr>
          <w:rFonts w:ascii="Tahoma" w:hAnsi="Tahoma" w:cs="Tahoma"/>
          <w:color w:val="000000"/>
          <w:sz w:val="24"/>
          <w:szCs w:val="20"/>
          <w:u w:val="single"/>
        </w:rPr>
        <w:t>Purpose</w:t>
      </w:r>
    </w:p>
    <w:p w14:paraId="18890986"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To provide individuals with visual impairments and blindness, parents, and teachers with a resource list that promotes health, physical education, and recreation</w:t>
      </w:r>
    </w:p>
    <w:p w14:paraId="5C3F1BB1" w14:textId="77777777" w:rsidR="002267B3" w:rsidRPr="00403D09" w:rsidRDefault="002267B3" w:rsidP="002267B3">
      <w:pPr>
        <w:spacing w:after="0" w:line="240" w:lineRule="auto"/>
        <w:jc w:val="left"/>
        <w:rPr>
          <w:rFonts w:ascii="Tahoma" w:hAnsi="Tahoma" w:cs="Tahoma"/>
          <w:color w:val="000000"/>
          <w:sz w:val="24"/>
          <w:szCs w:val="20"/>
          <w:u w:val="single"/>
        </w:rPr>
      </w:pPr>
    </w:p>
    <w:p w14:paraId="7C16301C" w14:textId="77777777" w:rsidR="002267B3" w:rsidRPr="00403D09" w:rsidRDefault="002267B3" w:rsidP="002267B3">
      <w:pPr>
        <w:spacing w:after="0" w:line="240" w:lineRule="auto"/>
        <w:jc w:val="left"/>
        <w:rPr>
          <w:rFonts w:ascii="Tahoma" w:hAnsi="Tahoma" w:cs="Tahoma"/>
          <w:color w:val="000000"/>
          <w:sz w:val="24"/>
          <w:szCs w:val="20"/>
          <w:u w:val="single"/>
        </w:rPr>
      </w:pPr>
      <w:r w:rsidRPr="00403D09">
        <w:rPr>
          <w:rFonts w:ascii="Tahoma" w:hAnsi="Tahoma" w:cs="Tahoma"/>
          <w:color w:val="000000"/>
          <w:sz w:val="24"/>
          <w:szCs w:val="20"/>
          <w:u w:val="single"/>
        </w:rPr>
        <w:t>Project Staff</w:t>
      </w:r>
    </w:p>
    <w:p w14:paraId="7A40A811"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lastRenderedPageBreak/>
        <w:t>Tristan Pierce, Physical Education Project Leader</w:t>
      </w:r>
    </w:p>
    <w:p w14:paraId="1D7C84CC"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 xml:space="preserve">Monica Vaught-Compton, Project Assistant </w:t>
      </w:r>
    </w:p>
    <w:p w14:paraId="3E977105" w14:textId="77777777" w:rsidR="00403D09" w:rsidRPr="00A03FE6" w:rsidRDefault="00403D09" w:rsidP="00403D09">
      <w:pPr>
        <w:spacing w:after="0" w:line="240" w:lineRule="auto"/>
        <w:rPr>
          <w:rFonts w:ascii="Tahoma" w:hAnsi="Tahoma" w:cs="Tahoma"/>
          <w:sz w:val="24"/>
          <w:szCs w:val="24"/>
        </w:rPr>
      </w:pPr>
      <w:r w:rsidRPr="00403D09">
        <w:rPr>
          <w:rFonts w:ascii="Tahoma" w:hAnsi="Tahoma" w:cs="Tahoma"/>
          <w:sz w:val="24"/>
          <w:szCs w:val="24"/>
        </w:rPr>
        <w:t>Emily Grimany, Research Assistant</w:t>
      </w:r>
    </w:p>
    <w:p w14:paraId="765C80A5" w14:textId="77777777" w:rsidR="002267B3" w:rsidRPr="00760116" w:rsidRDefault="002267B3" w:rsidP="002267B3">
      <w:pPr>
        <w:spacing w:after="0" w:line="240" w:lineRule="auto"/>
        <w:jc w:val="left"/>
        <w:rPr>
          <w:rFonts w:ascii="Tahoma" w:hAnsi="Tahoma" w:cs="Tahoma"/>
          <w:color w:val="000000"/>
          <w:sz w:val="24"/>
          <w:szCs w:val="20"/>
          <w:highlight w:val="yellow"/>
          <w:u w:val="single"/>
        </w:rPr>
      </w:pPr>
    </w:p>
    <w:p w14:paraId="55C02935" w14:textId="77777777" w:rsidR="002267B3" w:rsidRPr="00403D09" w:rsidRDefault="002267B3" w:rsidP="002267B3">
      <w:pPr>
        <w:spacing w:after="0" w:line="240" w:lineRule="auto"/>
        <w:jc w:val="left"/>
        <w:rPr>
          <w:rFonts w:ascii="Tahoma" w:hAnsi="Tahoma" w:cs="Tahoma"/>
          <w:color w:val="000000"/>
          <w:sz w:val="24"/>
          <w:szCs w:val="20"/>
          <w:u w:val="single"/>
        </w:rPr>
      </w:pPr>
      <w:r w:rsidRPr="00403D09">
        <w:rPr>
          <w:rFonts w:ascii="Tahoma" w:hAnsi="Tahoma" w:cs="Tahoma"/>
          <w:color w:val="000000"/>
          <w:sz w:val="24"/>
          <w:szCs w:val="20"/>
          <w:u w:val="single"/>
        </w:rPr>
        <w:t>Background</w:t>
      </w:r>
    </w:p>
    <w:p w14:paraId="47F9CC6A"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APH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APH decided to make the information available on its website. Staff updated the original resource manual and launched it on the APH Web site. Viewers can navigate between PE programs, nutrition, organizations, articles, books, equipment, events, magazines, mailing lists, national services, regional and state services, sport camps, stories, toys and games, videos, and websites.</w:t>
      </w:r>
    </w:p>
    <w:p w14:paraId="5523E981" w14:textId="77777777" w:rsidR="002267B3" w:rsidRPr="00760116" w:rsidRDefault="002267B3" w:rsidP="002267B3">
      <w:pPr>
        <w:spacing w:after="0" w:line="240" w:lineRule="auto"/>
        <w:jc w:val="left"/>
        <w:rPr>
          <w:rFonts w:ascii="Tahoma" w:hAnsi="Tahoma" w:cs="Tahoma"/>
          <w:color w:val="000000"/>
          <w:sz w:val="24"/>
          <w:szCs w:val="20"/>
          <w:highlight w:val="yellow"/>
          <w:u w:val="single"/>
        </w:rPr>
      </w:pPr>
    </w:p>
    <w:p w14:paraId="0B9A2A48" w14:textId="77777777" w:rsidR="00403D09" w:rsidRPr="00EA5C06" w:rsidRDefault="00403D09" w:rsidP="00403D09">
      <w:pPr>
        <w:spacing w:after="0" w:line="240" w:lineRule="auto"/>
        <w:rPr>
          <w:rFonts w:ascii="Tahoma" w:hAnsi="Tahoma" w:cs="Tahoma"/>
          <w:color w:val="000000"/>
          <w:sz w:val="24"/>
          <w:szCs w:val="20"/>
          <w:u w:val="single"/>
        </w:rPr>
      </w:pPr>
      <w:r w:rsidRPr="00EA5C06">
        <w:rPr>
          <w:rFonts w:ascii="Tahoma" w:hAnsi="Tahoma" w:cs="Tahoma"/>
          <w:color w:val="000000"/>
          <w:sz w:val="24"/>
          <w:szCs w:val="20"/>
          <w:u w:val="single"/>
        </w:rPr>
        <w:t>Work during FY 20</w:t>
      </w:r>
      <w:r>
        <w:rPr>
          <w:rFonts w:ascii="Tahoma" w:hAnsi="Tahoma" w:cs="Tahoma"/>
          <w:color w:val="000000"/>
          <w:sz w:val="24"/>
          <w:szCs w:val="20"/>
          <w:u w:val="single"/>
        </w:rPr>
        <w:t>20</w:t>
      </w:r>
    </w:p>
    <w:p w14:paraId="3454C879" w14:textId="77777777" w:rsidR="00403D09" w:rsidRDefault="00403D09" w:rsidP="00403D09">
      <w:pPr>
        <w:spacing w:after="0" w:line="240" w:lineRule="auto"/>
        <w:jc w:val="left"/>
        <w:rPr>
          <w:rFonts w:ascii="Tahoma" w:hAnsi="Tahoma" w:cs="Tahoma"/>
          <w:color w:val="000000"/>
          <w:sz w:val="24"/>
          <w:szCs w:val="20"/>
        </w:rPr>
      </w:pPr>
      <w:r>
        <w:rPr>
          <w:rFonts w:ascii="Tahoma" w:hAnsi="Tahoma" w:cs="Tahoma"/>
          <w:color w:val="000000"/>
          <w:sz w:val="24"/>
          <w:szCs w:val="20"/>
        </w:rPr>
        <w:t xml:space="preserve">APH’s new website does not support the “pages” format of this content-specific website. </w:t>
      </w:r>
      <w:r w:rsidRPr="00EA5C06">
        <w:rPr>
          <w:rFonts w:ascii="Tahoma" w:hAnsi="Tahoma" w:cs="Tahoma"/>
          <w:color w:val="000000"/>
          <w:sz w:val="24"/>
          <w:szCs w:val="20"/>
        </w:rPr>
        <w:t>Staff posted the 20</w:t>
      </w:r>
      <w:r>
        <w:rPr>
          <w:rFonts w:ascii="Tahoma" w:hAnsi="Tahoma" w:cs="Tahoma"/>
          <w:color w:val="000000"/>
          <w:sz w:val="24"/>
          <w:szCs w:val="20"/>
        </w:rPr>
        <w:t>20</w:t>
      </w:r>
      <w:r w:rsidRPr="00EA5C06">
        <w:rPr>
          <w:rFonts w:ascii="Tahoma" w:hAnsi="Tahoma" w:cs="Tahoma"/>
          <w:color w:val="000000"/>
          <w:sz w:val="24"/>
          <w:szCs w:val="20"/>
        </w:rPr>
        <w:t xml:space="preserve"> winter and summer sports camps</w:t>
      </w:r>
      <w:r>
        <w:rPr>
          <w:rFonts w:ascii="Tahoma" w:hAnsi="Tahoma" w:cs="Tahoma"/>
          <w:color w:val="000000"/>
          <w:sz w:val="24"/>
          <w:szCs w:val="20"/>
        </w:rPr>
        <w:t xml:space="preserve"> via blogs</w:t>
      </w:r>
      <w:r w:rsidRPr="00EA5C06">
        <w:rPr>
          <w:rFonts w:ascii="Tahoma" w:hAnsi="Tahoma" w:cs="Tahoma"/>
          <w:color w:val="000000"/>
          <w:sz w:val="24"/>
          <w:szCs w:val="20"/>
        </w:rPr>
        <w:t xml:space="preserve">. </w:t>
      </w:r>
      <w:r>
        <w:rPr>
          <w:rFonts w:ascii="Tahoma" w:hAnsi="Tahoma" w:cs="Tahoma"/>
          <w:color w:val="000000"/>
          <w:sz w:val="24"/>
          <w:szCs w:val="20"/>
        </w:rPr>
        <w:t xml:space="preserve">Staff edited and relaunched some targeted features of the old website as blogs. During the initial months of the COVID-19 pandemic, staff wrote blogs focused on physical activities students and families can do at home.  </w:t>
      </w:r>
    </w:p>
    <w:p w14:paraId="339BAC44" w14:textId="77777777" w:rsidR="00403D09" w:rsidRDefault="00403D09" w:rsidP="00403D09">
      <w:pPr>
        <w:spacing w:after="0" w:line="240" w:lineRule="auto"/>
        <w:rPr>
          <w:rFonts w:ascii="Tahoma" w:hAnsi="Tahoma" w:cs="Tahoma"/>
          <w:color w:val="000000"/>
          <w:sz w:val="24"/>
          <w:szCs w:val="20"/>
        </w:rPr>
      </w:pPr>
    </w:p>
    <w:p w14:paraId="762C6C2A" w14:textId="77777777" w:rsidR="00403D09" w:rsidRPr="00EA5C06" w:rsidRDefault="00403D09" w:rsidP="00403D09">
      <w:pPr>
        <w:spacing w:after="0" w:line="240" w:lineRule="auto"/>
        <w:rPr>
          <w:rFonts w:ascii="Tahoma" w:hAnsi="Tahoma" w:cs="Tahoma"/>
          <w:color w:val="000000"/>
          <w:sz w:val="24"/>
          <w:szCs w:val="20"/>
          <w:u w:val="single"/>
        </w:rPr>
      </w:pPr>
      <w:r w:rsidRPr="00EA5C06">
        <w:rPr>
          <w:rFonts w:ascii="Tahoma" w:hAnsi="Tahoma" w:cs="Tahoma"/>
          <w:color w:val="000000"/>
          <w:sz w:val="24"/>
          <w:szCs w:val="20"/>
          <w:u w:val="single"/>
        </w:rPr>
        <w:t>Work planned for FY 202</w:t>
      </w:r>
      <w:r>
        <w:rPr>
          <w:rFonts w:ascii="Tahoma" w:hAnsi="Tahoma" w:cs="Tahoma"/>
          <w:color w:val="000000"/>
          <w:sz w:val="24"/>
          <w:szCs w:val="20"/>
          <w:u w:val="single"/>
        </w:rPr>
        <w:t>1</w:t>
      </w:r>
    </w:p>
    <w:p w14:paraId="213E81B1" w14:textId="77777777" w:rsidR="00403D09" w:rsidRPr="00EA5C06" w:rsidRDefault="00403D09" w:rsidP="00403D09">
      <w:pPr>
        <w:spacing w:after="0" w:line="240" w:lineRule="auto"/>
        <w:rPr>
          <w:rFonts w:ascii="Tahoma" w:hAnsi="Tahoma" w:cs="Tahoma"/>
          <w:color w:val="000000"/>
          <w:sz w:val="24"/>
          <w:szCs w:val="20"/>
        </w:rPr>
      </w:pPr>
      <w:r>
        <w:rPr>
          <w:rFonts w:ascii="Tahoma" w:hAnsi="Tahoma" w:cs="Tahoma"/>
          <w:color w:val="000000"/>
          <w:sz w:val="24"/>
          <w:szCs w:val="20"/>
        </w:rPr>
        <w:t>APH will reconsider the future of this content-specific website.</w:t>
      </w:r>
    </w:p>
    <w:p w14:paraId="7631A611" w14:textId="77777777" w:rsidR="00304656" w:rsidRPr="00760116" w:rsidRDefault="00304656" w:rsidP="00C32798">
      <w:pPr>
        <w:spacing w:after="0" w:line="240" w:lineRule="auto"/>
        <w:jc w:val="left"/>
        <w:rPr>
          <w:rFonts w:ascii="Tahoma" w:hAnsi="Tahoma" w:cs="Tahoma"/>
          <w:color w:val="000000"/>
          <w:sz w:val="24"/>
          <w:szCs w:val="20"/>
          <w:highlight w:val="yellow"/>
        </w:rPr>
      </w:pPr>
    </w:p>
    <w:p w14:paraId="69BCCD30" w14:textId="77777777" w:rsidR="00957150" w:rsidRPr="00403D09" w:rsidRDefault="00957150" w:rsidP="00F964BE">
      <w:pPr>
        <w:pStyle w:val="Heading4"/>
        <w:rPr>
          <w:snapToGrid w:val="0"/>
        </w:rPr>
      </w:pPr>
      <w:bookmarkStart w:id="51" w:name="_Toc303163698"/>
      <w:bookmarkStart w:id="52" w:name="_Toc52780006"/>
      <w:r w:rsidRPr="00403D09">
        <w:rPr>
          <w:snapToGrid w:val="0"/>
        </w:rPr>
        <w:t>Physical Education and Health Special Projects and Needs</w:t>
      </w:r>
      <w:bookmarkEnd w:id="51"/>
      <w:bookmarkEnd w:id="52"/>
    </w:p>
    <w:p w14:paraId="0B18A3C0" w14:textId="77777777" w:rsidR="00957150" w:rsidRPr="00403D09" w:rsidRDefault="00425939" w:rsidP="00F964BE">
      <w:pPr>
        <w:suppressAutoHyphens/>
        <w:spacing w:after="0" w:line="240" w:lineRule="auto"/>
        <w:jc w:val="center"/>
        <w:rPr>
          <w:rFonts w:ascii="Tahoma" w:hAnsi="Tahoma" w:cs="Tahoma"/>
          <w:color w:val="000000"/>
          <w:sz w:val="24"/>
          <w:szCs w:val="20"/>
        </w:rPr>
      </w:pPr>
      <w:r w:rsidRPr="00403D09">
        <w:rPr>
          <w:rFonts w:ascii="Tahoma" w:hAnsi="Tahoma" w:cs="Tahoma"/>
          <w:color w:val="000000"/>
          <w:sz w:val="24"/>
          <w:szCs w:val="20"/>
        </w:rPr>
        <w:t>(Ongoing)</w:t>
      </w:r>
    </w:p>
    <w:p w14:paraId="4B4EB326" w14:textId="77777777" w:rsidR="00425939" w:rsidRPr="00760116" w:rsidRDefault="00425939" w:rsidP="00F964BE">
      <w:pPr>
        <w:suppressAutoHyphens/>
        <w:spacing w:after="0" w:line="240" w:lineRule="auto"/>
        <w:rPr>
          <w:rFonts w:ascii="Tahoma" w:hAnsi="Tahoma" w:cs="Tahoma"/>
          <w:color w:val="000000"/>
          <w:sz w:val="24"/>
          <w:szCs w:val="20"/>
          <w:highlight w:val="yellow"/>
          <w:u w:val="single"/>
        </w:rPr>
      </w:pPr>
    </w:p>
    <w:p w14:paraId="253B8DB3" w14:textId="77777777" w:rsidR="002267B3" w:rsidRPr="00403D09" w:rsidRDefault="002267B3" w:rsidP="002267B3">
      <w:pPr>
        <w:suppressAutoHyphens/>
        <w:spacing w:after="0" w:line="240" w:lineRule="auto"/>
        <w:jc w:val="left"/>
        <w:rPr>
          <w:rFonts w:ascii="Tahoma" w:hAnsi="Tahoma" w:cs="Tahoma"/>
          <w:color w:val="000000"/>
          <w:sz w:val="24"/>
          <w:szCs w:val="20"/>
        </w:rPr>
      </w:pPr>
      <w:bookmarkStart w:id="53" w:name="_Toc494998391"/>
      <w:r w:rsidRPr="00403D09">
        <w:rPr>
          <w:rFonts w:ascii="Tahoma" w:hAnsi="Tahoma" w:cs="Tahoma"/>
          <w:color w:val="000000"/>
          <w:sz w:val="24"/>
          <w:szCs w:val="20"/>
          <w:u w:val="single"/>
        </w:rPr>
        <w:t>Purpose</w:t>
      </w:r>
    </w:p>
    <w:p w14:paraId="78B7DE25"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To research, identify, and develop products that promote physical activities, good health practices, social interactions, and self-advocacy</w:t>
      </w:r>
    </w:p>
    <w:p w14:paraId="40D234A4" w14:textId="77777777" w:rsidR="002267B3" w:rsidRPr="00403D09" w:rsidRDefault="002267B3" w:rsidP="002267B3">
      <w:pPr>
        <w:spacing w:after="0" w:line="240" w:lineRule="auto"/>
        <w:jc w:val="left"/>
        <w:rPr>
          <w:rFonts w:ascii="Tahoma" w:hAnsi="Tahoma" w:cs="Tahoma"/>
          <w:color w:val="000000"/>
          <w:sz w:val="24"/>
          <w:szCs w:val="20"/>
        </w:rPr>
      </w:pPr>
    </w:p>
    <w:p w14:paraId="5B3A5384" w14:textId="77777777" w:rsidR="002267B3" w:rsidRPr="00403D09" w:rsidRDefault="002267B3" w:rsidP="002267B3">
      <w:pPr>
        <w:spacing w:after="0" w:line="240" w:lineRule="auto"/>
        <w:jc w:val="left"/>
        <w:rPr>
          <w:rFonts w:ascii="Tahoma" w:hAnsi="Tahoma" w:cs="Tahoma"/>
          <w:color w:val="000000"/>
          <w:sz w:val="24"/>
          <w:szCs w:val="20"/>
          <w:u w:val="single"/>
        </w:rPr>
      </w:pPr>
      <w:r w:rsidRPr="00403D09">
        <w:rPr>
          <w:rFonts w:ascii="Tahoma" w:hAnsi="Tahoma" w:cs="Tahoma"/>
          <w:color w:val="000000"/>
          <w:sz w:val="24"/>
          <w:szCs w:val="20"/>
          <w:u w:val="single"/>
        </w:rPr>
        <w:t>Project Staff</w:t>
      </w:r>
    </w:p>
    <w:p w14:paraId="67A2C3EB" w14:textId="77777777" w:rsidR="002267B3" w:rsidRPr="00403D09" w:rsidRDefault="002267B3" w:rsidP="002267B3">
      <w:pPr>
        <w:spacing w:after="0" w:line="240" w:lineRule="auto"/>
        <w:jc w:val="left"/>
        <w:rPr>
          <w:rFonts w:ascii="Tahoma" w:hAnsi="Tahoma" w:cs="Tahoma"/>
          <w:color w:val="000000"/>
          <w:sz w:val="24"/>
          <w:szCs w:val="24"/>
        </w:rPr>
      </w:pPr>
      <w:r w:rsidRPr="00403D09">
        <w:rPr>
          <w:rFonts w:ascii="Tahoma" w:hAnsi="Tahoma" w:cs="Tahoma"/>
          <w:color w:val="000000"/>
          <w:sz w:val="24"/>
          <w:szCs w:val="20"/>
        </w:rPr>
        <w:t xml:space="preserve">Tristan Pierce, </w:t>
      </w:r>
      <w:r w:rsidRPr="00403D09">
        <w:rPr>
          <w:rFonts w:ascii="Tahoma" w:hAnsi="Tahoma" w:cs="Tahoma"/>
          <w:color w:val="000000"/>
          <w:sz w:val="24"/>
          <w:szCs w:val="24"/>
        </w:rPr>
        <w:t>Physical Education Project Leader</w:t>
      </w:r>
    </w:p>
    <w:p w14:paraId="4DD0ECAF" w14:textId="77777777" w:rsidR="00403D09" w:rsidRPr="00403D09" w:rsidRDefault="00403D09" w:rsidP="00403D09">
      <w:pPr>
        <w:spacing w:after="0" w:line="240" w:lineRule="auto"/>
        <w:rPr>
          <w:rFonts w:ascii="Tahoma" w:hAnsi="Tahoma" w:cs="Tahoma"/>
          <w:color w:val="000000"/>
          <w:sz w:val="24"/>
          <w:szCs w:val="20"/>
        </w:rPr>
      </w:pPr>
      <w:r w:rsidRPr="00403D09">
        <w:rPr>
          <w:rFonts w:ascii="Tahoma" w:hAnsi="Tahoma" w:cs="Tahoma"/>
          <w:color w:val="000000"/>
          <w:sz w:val="24"/>
          <w:szCs w:val="20"/>
        </w:rPr>
        <w:t>Emily Grimany, Research Assistant</w:t>
      </w:r>
    </w:p>
    <w:p w14:paraId="2976305F"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 xml:space="preserve">Monica Vaught-Compton, Project Assistant </w:t>
      </w:r>
    </w:p>
    <w:p w14:paraId="362A6263" w14:textId="77777777" w:rsidR="002267B3" w:rsidRPr="00403D09" w:rsidRDefault="002267B3" w:rsidP="002267B3">
      <w:pPr>
        <w:spacing w:after="0" w:line="240" w:lineRule="auto"/>
        <w:jc w:val="left"/>
        <w:rPr>
          <w:rFonts w:ascii="Tahoma" w:hAnsi="Tahoma" w:cs="Tahoma"/>
          <w:color w:val="000000"/>
          <w:sz w:val="24"/>
          <w:szCs w:val="20"/>
        </w:rPr>
      </w:pPr>
    </w:p>
    <w:p w14:paraId="130D3A72" w14:textId="77777777" w:rsidR="002267B3" w:rsidRPr="00403D09" w:rsidRDefault="002267B3" w:rsidP="002267B3">
      <w:pPr>
        <w:spacing w:after="0" w:line="240" w:lineRule="auto"/>
        <w:jc w:val="left"/>
        <w:rPr>
          <w:rFonts w:ascii="Tahoma" w:hAnsi="Tahoma" w:cs="Tahoma"/>
          <w:color w:val="000000"/>
          <w:sz w:val="24"/>
          <w:szCs w:val="20"/>
          <w:u w:val="single"/>
        </w:rPr>
      </w:pPr>
      <w:r w:rsidRPr="00403D09">
        <w:rPr>
          <w:rFonts w:ascii="Tahoma" w:hAnsi="Tahoma" w:cs="Tahoma"/>
          <w:color w:val="000000"/>
          <w:sz w:val="24"/>
          <w:szCs w:val="20"/>
          <w:u w:val="single"/>
        </w:rPr>
        <w:t>Background</w:t>
      </w:r>
    </w:p>
    <w:p w14:paraId="7D87F004" w14:textId="77777777" w:rsidR="002267B3" w:rsidRPr="00403D09" w:rsidRDefault="002267B3" w:rsidP="002267B3">
      <w:pPr>
        <w:spacing w:after="0" w:line="240" w:lineRule="auto"/>
        <w:jc w:val="left"/>
        <w:rPr>
          <w:rFonts w:ascii="Tahoma" w:hAnsi="Tahoma" w:cs="Tahoma"/>
          <w:color w:val="000000"/>
          <w:sz w:val="24"/>
          <w:szCs w:val="20"/>
        </w:rPr>
      </w:pPr>
      <w:r w:rsidRPr="00403D09">
        <w:rPr>
          <w:rFonts w:ascii="Tahoma" w:hAnsi="Tahoma" w:cs="Tahoma"/>
          <w:color w:val="000000"/>
          <w:sz w:val="24"/>
          <w:szCs w:val="20"/>
        </w:rPr>
        <w:t xml:space="preserve">APH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 </w:t>
      </w:r>
    </w:p>
    <w:p w14:paraId="630FCA07" w14:textId="77777777" w:rsidR="002267B3" w:rsidRPr="00760116" w:rsidRDefault="002267B3" w:rsidP="002267B3">
      <w:pPr>
        <w:spacing w:after="0" w:line="240" w:lineRule="auto"/>
        <w:jc w:val="left"/>
        <w:rPr>
          <w:rFonts w:ascii="Tahoma" w:hAnsi="Tahoma" w:cs="Tahoma"/>
          <w:color w:val="000000"/>
          <w:sz w:val="24"/>
          <w:szCs w:val="20"/>
          <w:highlight w:val="yellow"/>
        </w:rPr>
      </w:pPr>
    </w:p>
    <w:p w14:paraId="2EDEF8C5" w14:textId="77777777" w:rsidR="00403D09" w:rsidRPr="00EA5C06" w:rsidRDefault="00403D09" w:rsidP="00403D09">
      <w:pPr>
        <w:spacing w:after="0" w:line="240" w:lineRule="auto"/>
        <w:jc w:val="left"/>
        <w:rPr>
          <w:rFonts w:ascii="Tahoma" w:hAnsi="Tahoma" w:cs="Tahoma"/>
          <w:color w:val="000000"/>
          <w:sz w:val="24"/>
          <w:szCs w:val="20"/>
        </w:rPr>
      </w:pPr>
      <w:r w:rsidRPr="00EA5C06">
        <w:rPr>
          <w:rFonts w:ascii="Tahoma" w:hAnsi="Tahoma" w:cs="Tahoma"/>
          <w:color w:val="000000"/>
          <w:sz w:val="24"/>
          <w:szCs w:val="20"/>
        </w:rPr>
        <w:lastRenderedPageBreak/>
        <w:t xml:space="preserve">Staff created the APH Physical Education, Recreation, and Health website. APH has since produced several books for teachers, parents, and students: </w:t>
      </w:r>
      <w:r w:rsidRPr="00EA5C06">
        <w:rPr>
          <w:rFonts w:ascii="Tahoma" w:hAnsi="Tahoma" w:cs="Tahoma"/>
          <w:i/>
          <w:color w:val="000000"/>
          <w:sz w:val="24"/>
          <w:szCs w:val="20"/>
        </w:rPr>
        <w:t>Going Places: Transition Guidelines for Students With Visual Impairment, Blindness, or Deafblindness</w:t>
      </w:r>
      <w:r w:rsidRPr="00EA5C06">
        <w:rPr>
          <w:rFonts w:ascii="Tahoma" w:hAnsi="Tahoma" w:cs="Tahoma"/>
          <w:color w:val="000000"/>
          <w:sz w:val="24"/>
          <w:szCs w:val="20"/>
        </w:rPr>
        <w:t xml:space="preserve"> (targets middle school students through adulthood); </w:t>
      </w:r>
      <w:r w:rsidRPr="00EA5C06">
        <w:rPr>
          <w:rFonts w:ascii="Tahoma" w:hAnsi="Tahoma" w:cs="Tahoma"/>
          <w:i/>
          <w:color w:val="000000"/>
          <w:sz w:val="24"/>
          <w:szCs w:val="20"/>
        </w:rPr>
        <w:t xml:space="preserve">Everybody Plays! </w:t>
      </w:r>
      <w:r w:rsidRPr="00EA5C06">
        <w:rPr>
          <w:rFonts w:ascii="Tahoma" w:hAnsi="Tahoma" w:cs="Tahoma"/>
          <w:color w:val="000000"/>
          <w:sz w:val="24"/>
          <w:szCs w:val="20"/>
        </w:rPr>
        <w:t xml:space="preserve">(4th grade reading level); </w:t>
      </w:r>
      <w:r w:rsidRPr="00EA5C06">
        <w:rPr>
          <w:rFonts w:ascii="Tahoma" w:hAnsi="Tahoma" w:cs="Tahoma"/>
          <w:i/>
          <w:color w:val="000000"/>
          <w:sz w:val="24"/>
          <w:szCs w:val="20"/>
        </w:rPr>
        <w:t>Gross Motor Development Curriculum</w:t>
      </w:r>
      <w:r w:rsidRPr="00EA5C06">
        <w:rPr>
          <w:rFonts w:ascii="Tahoma" w:hAnsi="Tahoma" w:cs="Tahoma"/>
          <w:color w:val="000000"/>
          <w:sz w:val="24"/>
          <w:szCs w:val="20"/>
        </w:rPr>
        <w:t xml:space="preserve"> (physical education and recreation professionals and parents); </w:t>
      </w:r>
      <w:r w:rsidRPr="00EA5C06">
        <w:rPr>
          <w:rFonts w:ascii="Tahoma" w:hAnsi="Tahoma" w:cs="Tahoma"/>
          <w:i/>
          <w:color w:val="000000"/>
          <w:sz w:val="24"/>
          <w:szCs w:val="20"/>
        </w:rPr>
        <w:t xml:space="preserve">Games for People With Sensory Impairments </w:t>
      </w:r>
      <w:r w:rsidRPr="00EA5C06">
        <w:rPr>
          <w:rFonts w:ascii="Tahoma" w:hAnsi="Tahoma" w:cs="Tahoma"/>
          <w:color w:val="000000"/>
          <w:sz w:val="24"/>
          <w:szCs w:val="20"/>
        </w:rPr>
        <w:t>(physical education and recreation professionals and parents); and one electronic book</w:t>
      </w:r>
      <w:r>
        <w:rPr>
          <w:rFonts w:ascii="Tahoma" w:hAnsi="Tahoma" w:cs="Tahoma"/>
          <w:color w:val="000000"/>
          <w:sz w:val="24"/>
          <w:szCs w:val="20"/>
        </w:rPr>
        <w:t xml:space="preserve">, </w:t>
      </w:r>
      <w:r>
        <w:rPr>
          <w:rFonts w:ascii="Tahoma" w:hAnsi="Tahoma" w:cs="Tahoma"/>
          <w:i/>
          <w:color w:val="000000"/>
          <w:sz w:val="24"/>
          <w:szCs w:val="20"/>
        </w:rPr>
        <w:t>Possibilities</w:t>
      </w:r>
      <w:r>
        <w:rPr>
          <w:rFonts w:ascii="Tahoma" w:hAnsi="Tahoma" w:cs="Tahoma"/>
          <w:color w:val="000000"/>
          <w:sz w:val="24"/>
          <w:szCs w:val="20"/>
        </w:rPr>
        <w:t>,</w:t>
      </w:r>
      <w:r w:rsidRPr="00EA5C06">
        <w:rPr>
          <w:rFonts w:ascii="Tahoma" w:hAnsi="Tahoma" w:cs="Tahoma"/>
          <w:color w:val="000000"/>
          <w:sz w:val="24"/>
          <w:szCs w:val="20"/>
        </w:rPr>
        <w:t xml:space="preserve"> featuring personal sport and recreational stories by adults with deafblindness. APH produces three kits with which to teach and promote walking/running, jumping rope, and playing tennis. APH manufactures a variety of sound emitting balls and a portable sound source. APH has created or worked in collaboration with professionals in the vision field to provide health and sport related videos.</w:t>
      </w:r>
    </w:p>
    <w:p w14:paraId="28D2FB3C" w14:textId="77777777" w:rsidR="002267B3" w:rsidRPr="00760116" w:rsidRDefault="002267B3" w:rsidP="002267B3">
      <w:pPr>
        <w:spacing w:after="0" w:line="240" w:lineRule="auto"/>
        <w:jc w:val="left"/>
        <w:rPr>
          <w:rFonts w:ascii="Tahoma" w:hAnsi="Tahoma" w:cs="Tahoma"/>
          <w:color w:val="000000"/>
          <w:sz w:val="24"/>
          <w:szCs w:val="20"/>
          <w:highlight w:val="yellow"/>
        </w:rPr>
      </w:pPr>
    </w:p>
    <w:p w14:paraId="2A2F655E" w14:textId="77777777" w:rsidR="00403D09" w:rsidRPr="00EA5C06" w:rsidRDefault="00403D09" w:rsidP="00403D09">
      <w:pPr>
        <w:spacing w:after="0" w:line="240" w:lineRule="auto"/>
        <w:jc w:val="left"/>
        <w:rPr>
          <w:rFonts w:ascii="Tahoma" w:hAnsi="Tahoma" w:cs="Tahoma"/>
          <w:color w:val="000000"/>
          <w:sz w:val="24"/>
          <w:szCs w:val="20"/>
          <w:u w:val="single"/>
        </w:rPr>
      </w:pPr>
      <w:r w:rsidRPr="00EA5C06">
        <w:rPr>
          <w:rFonts w:ascii="Tahoma" w:hAnsi="Tahoma" w:cs="Tahoma"/>
          <w:color w:val="000000"/>
          <w:sz w:val="24"/>
          <w:szCs w:val="20"/>
          <w:u w:val="single"/>
        </w:rPr>
        <w:t>Work during FY 20</w:t>
      </w:r>
      <w:r>
        <w:rPr>
          <w:rFonts w:ascii="Tahoma" w:hAnsi="Tahoma" w:cs="Tahoma"/>
          <w:color w:val="000000"/>
          <w:sz w:val="24"/>
          <w:szCs w:val="20"/>
          <w:u w:val="single"/>
        </w:rPr>
        <w:t>20</w:t>
      </w:r>
    </w:p>
    <w:p w14:paraId="77508B2E" w14:textId="3C363FDC" w:rsidR="00403D09" w:rsidRPr="0050772A" w:rsidRDefault="00403D09" w:rsidP="00403D09">
      <w:pPr>
        <w:spacing w:after="0" w:line="240" w:lineRule="auto"/>
        <w:jc w:val="left"/>
        <w:rPr>
          <w:rFonts w:ascii="Tahoma" w:hAnsi="Tahoma" w:cs="Tahoma"/>
          <w:color w:val="000000"/>
          <w:sz w:val="24"/>
          <w:szCs w:val="20"/>
        </w:rPr>
      </w:pPr>
      <w:r w:rsidRPr="00EA5C06">
        <w:rPr>
          <w:rFonts w:ascii="Tahoma" w:hAnsi="Tahoma" w:cs="Tahoma"/>
          <w:color w:val="000000"/>
          <w:sz w:val="24"/>
          <w:szCs w:val="20"/>
        </w:rPr>
        <w:t xml:space="preserve">The project leader </w:t>
      </w:r>
      <w:r>
        <w:rPr>
          <w:rFonts w:ascii="Tahoma" w:hAnsi="Tahoma" w:cs="Tahoma"/>
          <w:color w:val="000000"/>
          <w:sz w:val="24"/>
          <w:szCs w:val="20"/>
        </w:rPr>
        <w:t>stopped maintaining</w:t>
      </w:r>
      <w:r w:rsidRPr="00EA5C06">
        <w:rPr>
          <w:rFonts w:ascii="Tahoma" w:hAnsi="Tahoma" w:cs="Tahoma"/>
          <w:color w:val="000000"/>
          <w:sz w:val="24"/>
          <w:szCs w:val="20"/>
        </w:rPr>
        <w:t xml:space="preserve"> the Physical Education, Recreation, and Health Web site</w:t>
      </w:r>
      <w:r>
        <w:rPr>
          <w:rFonts w:ascii="Tahoma" w:hAnsi="Tahoma" w:cs="Tahoma"/>
          <w:color w:val="000000"/>
          <w:sz w:val="24"/>
          <w:szCs w:val="20"/>
        </w:rPr>
        <w:t>, focusing instead on writing blogs. The project l</w:t>
      </w:r>
      <w:r w:rsidRPr="00EA5C06">
        <w:rPr>
          <w:rFonts w:ascii="Tahoma" w:hAnsi="Tahoma" w:cs="Tahoma"/>
          <w:color w:val="000000"/>
          <w:sz w:val="24"/>
          <w:szCs w:val="20"/>
        </w:rPr>
        <w:t xml:space="preserve">eader </w:t>
      </w:r>
      <w:r>
        <w:rPr>
          <w:rFonts w:ascii="Tahoma" w:hAnsi="Tahoma" w:cs="Tahoma"/>
          <w:color w:val="000000"/>
          <w:sz w:val="24"/>
          <w:szCs w:val="20"/>
        </w:rPr>
        <w:t>continu</w:t>
      </w:r>
      <w:r w:rsidRPr="00EA5C06">
        <w:rPr>
          <w:rFonts w:ascii="Tahoma" w:hAnsi="Tahoma" w:cs="Tahoma"/>
          <w:color w:val="000000"/>
          <w:sz w:val="24"/>
          <w:szCs w:val="20"/>
        </w:rPr>
        <w:t>ed</w:t>
      </w:r>
      <w:r>
        <w:rPr>
          <w:rFonts w:ascii="Tahoma" w:hAnsi="Tahoma" w:cs="Tahoma"/>
          <w:color w:val="000000"/>
          <w:sz w:val="24"/>
          <w:szCs w:val="20"/>
        </w:rPr>
        <w:t xml:space="preserve"> her duties</w:t>
      </w:r>
      <w:r w:rsidRPr="00EA5C06">
        <w:rPr>
          <w:rFonts w:ascii="Tahoma" w:hAnsi="Tahoma" w:cs="Tahoma"/>
          <w:color w:val="000000"/>
          <w:sz w:val="24"/>
          <w:szCs w:val="20"/>
        </w:rPr>
        <w:t xml:space="preserve"> as secretary for AER Division 19</w:t>
      </w:r>
      <w:r>
        <w:rPr>
          <w:rFonts w:ascii="Tahoma" w:hAnsi="Tahoma" w:cs="Tahoma"/>
          <w:color w:val="000000"/>
          <w:sz w:val="24"/>
          <w:szCs w:val="20"/>
        </w:rPr>
        <w:t>, which includes</w:t>
      </w:r>
      <w:r w:rsidRPr="00EA5C06">
        <w:rPr>
          <w:rFonts w:ascii="Tahoma" w:hAnsi="Tahoma" w:cs="Tahoma"/>
          <w:color w:val="000000"/>
          <w:sz w:val="24"/>
          <w:szCs w:val="20"/>
        </w:rPr>
        <w:t xml:space="preserve"> meetings</w:t>
      </w:r>
      <w:r>
        <w:rPr>
          <w:rFonts w:ascii="Tahoma" w:hAnsi="Tahoma" w:cs="Tahoma"/>
          <w:color w:val="000000"/>
          <w:sz w:val="24"/>
          <w:szCs w:val="20"/>
        </w:rPr>
        <w:t xml:space="preserve"> and writing</w:t>
      </w:r>
      <w:r w:rsidRPr="00EA5C06">
        <w:rPr>
          <w:rFonts w:ascii="Tahoma" w:hAnsi="Tahoma" w:cs="Tahoma"/>
          <w:color w:val="000000"/>
          <w:sz w:val="24"/>
          <w:szCs w:val="20"/>
        </w:rPr>
        <w:t xml:space="preserve"> the D-19 newsletter.</w:t>
      </w:r>
      <w:r>
        <w:rPr>
          <w:rFonts w:ascii="Tahoma" w:hAnsi="Tahoma" w:cs="Tahoma"/>
          <w:color w:val="000000"/>
          <w:sz w:val="24"/>
          <w:szCs w:val="20"/>
        </w:rPr>
        <w:t xml:space="preserve"> She co-authored with Dr. Lauren Lieberman and Hannah Williams an article titled, “</w:t>
      </w:r>
      <w:r w:rsidRPr="0092199B">
        <w:rPr>
          <w:rFonts w:ascii="Tahoma" w:hAnsi="Tahoma" w:cs="Tahoma"/>
          <w:color w:val="000000"/>
          <w:sz w:val="24"/>
          <w:szCs w:val="20"/>
        </w:rPr>
        <w:t>Running Strategies for Individuals with Visual Impairments</w:t>
      </w:r>
      <w:r>
        <w:rPr>
          <w:rFonts w:ascii="Tahoma" w:hAnsi="Tahoma" w:cs="Tahoma"/>
          <w:color w:val="000000"/>
          <w:sz w:val="24"/>
          <w:szCs w:val="20"/>
        </w:rPr>
        <w:t xml:space="preserve">” published in the August edition of </w:t>
      </w:r>
      <w:r w:rsidRPr="00057013">
        <w:rPr>
          <w:rFonts w:ascii="Tahoma" w:hAnsi="Tahoma" w:cs="Tahoma"/>
          <w:i/>
          <w:color w:val="000000"/>
          <w:sz w:val="24"/>
          <w:szCs w:val="20"/>
        </w:rPr>
        <w:t>JOPERD</w:t>
      </w:r>
      <w:r>
        <w:rPr>
          <w:rFonts w:ascii="Tahoma" w:hAnsi="Tahoma" w:cs="Tahoma"/>
          <w:color w:val="000000"/>
          <w:sz w:val="24"/>
          <w:szCs w:val="20"/>
        </w:rPr>
        <w:t>. Through the APH At Home Series, the project leader conducted a webinar titled, “</w:t>
      </w:r>
      <w:r w:rsidRPr="0050772A">
        <w:rPr>
          <w:rFonts w:ascii="Tahoma" w:eastAsia="Calibri" w:hAnsi="Tahoma" w:cs="Tahoma"/>
          <w:sz w:val="24"/>
        </w:rPr>
        <w:t>Fun in the Summer Time With APH Physical Education, Recreation, and Health.”</w:t>
      </w:r>
    </w:p>
    <w:p w14:paraId="67F86137" w14:textId="77777777" w:rsidR="00403D09" w:rsidRPr="00EA5C06" w:rsidRDefault="00403D09" w:rsidP="00403D09">
      <w:pPr>
        <w:spacing w:after="0" w:line="240" w:lineRule="auto"/>
        <w:jc w:val="left"/>
        <w:rPr>
          <w:rFonts w:ascii="Tahoma" w:hAnsi="Tahoma" w:cs="Tahoma"/>
          <w:color w:val="000000"/>
          <w:sz w:val="24"/>
          <w:szCs w:val="20"/>
          <w:u w:val="single"/>
        </w:rPr>
      </w:pPr>
    </w:p>
    <w:p w14:paraId="3EB65E69" w14:textId="77777777" w:rsidR="00403D09" w:rsidRPr="00EA5C06" w:rsidRDefault="00403D09" w:rsidP="00403D09">
      <w:pPr>
        <w:spacing w:after="0" w:line="240" w:lineRule="auto"/>
        <w:jc w:val="left"/>
        <w:rPr>
          <w:rFonts w:ascii="Tahoma" w:hAnsi="Tahoma" w:cs="Tahoma"/>
          <w:color w:val="000000"/>
          <w:sz w:val="24"/>
          <w:szCs w:val="20"/>
          <w:u w:val="single"/>
        </w:rPr>
      </w:pPr>
      <w:r w:rsidRPr="00EA5C06">
        <w:rPr>
          <w:rFonts w:ascii="Tahoma" w:hAnsi="Tahoma" w:cs="Tahoma"/>
          <w:color w:val="000000"/>
          <w:sz w:val="24"/>
          <w:szCs w:val="20"/>
          <w:u w:val="single"/>
        </w:rPr>
        <w:t>Work planned for FY 202</w:t>
      </w:r>
      <w:r>
        <w:rPr>
          <w:rFonts w:ascii="Tahoma" w:hAnsi="Tahoma" w:cs="Tahoma"/>
          <w:color w:val="000000"/>
          <w:sz w:val="24"/>
          <w:szCs w:val="20"/>
          <w:u w:val="single"/>
        </w:rPr>
        <w:t>1</w:t>
      </w:r>
    </w:p>
    <w:p w14:paraId="7550BD67" w14:textId="77777777" w:rsidR="00403D09" w:rsidRPr="00EA5C06" w:rsidRDefault="00403D09" w:rsidP="00403D09">
      <w:pPr>
        <w:spacing w:after="0" w:line="240" w:lineRule="auto"/>
        <w:jc w:val="left"/>
        <w:rPr>
          <w:rFonts w:ascii="Tahoma" w:hAnsi="Tahoma" w:cs="Tahoma"/>
          <w:color w:val="000000"/>
          <w:sz w:val="24"/>
          <w:szCs w:val="20"/>
        </w:rPr>
      </w:pPr>
      <w:r w:rsidRPr="00EA5C06">
        <w:rPr>
          <w:rFonts w:ascii="Tahoma" w:hAnsi="Tahoma" w:cs="Tahoma"/>
          <w:color w:val="000000"/>
          <w:sz w:val="24"/>
          <w:szCs w:val="20"/>
        </w:rPr>
        <w:t>Staff will continue to review new product submissions from the field. The project leader will continue to represent APH and serve on the executive committee of AER’s Division 19.</w:t>
      </w:r>
    </w:p>
    <w:p w14:paraId="0B2359E3" w14:textId="77777777" w:rsidR="00C4294C" w:rsidRPr="004127A6" w:rsidRDefault="00C4294C" w:rsidP="00403D09">
      <w:pPr>
        <w:pStyle w:val="Heading4"/>
        <w:jc w:val="both"/>
      </w:pPr>
    </w:p>
    <w:p w14:paraId="663C0A64" w14:textId="77777777" w:rsidR="00F70984" w:rsidRPr="004127A6" w:rsidRDefault="00F70984" w:rsidP="00F70984">
      <w:pPr>
        <w:pStyle w:val="Heading4"/>
      </w:pPr>
      <w:bookmarkStart w:id="54" w:name="_Toc526341546"/>
      <w:bookmarkStart w:id="55" w:name="_Toc52780007"/>
      <w:bookmarkEnd w:id="53"/>
      <w:r w:rsidRPr="004127A6">
        <w:t>SPORTS COURTS</w:t>
      </w:r>
      <w:bookmarkEnd w:id="54"/>
      <w:bookmarkEnd w:id="55"/>
    </w:p>
    <w:p w14:paraId="28678F9F" w14:textId="77777777" w:rsidR="00F70984" w:rsidRPr="004127A6" w:rsidRDefault="00F70984" w:rsidP="00F70984">
      <w:pPr>
        <w:widowControl/>
        <w:adjustRightInd/>
        <w:spacing w:after="0" w:line="240" w:lineRule="auto"/>
        <w:jc w:val="center"/>
        <w:rPr>
          <w:rFonts w:ascii="Tahoma" w:hAnsi="Tahoma"/>
          <w:sz w:val="24"/>
          <w:szCs w:val="20"/>
        </w:rPr>
      </w:pPr>
      <w:r w:rsidRPr="004127A6">
        <w:rPr>
          <w:rFonts w:ascii="Tahoma" w:hAnsi="Tahoma"/>
          <w:sz w:val="24"/>
          <w:szCs w:val="20"/>
        </w:rPr>
        <w:t>Formerly SPORTS COURTS: Touch and Play</w:t>
      </w:r>
    </w:p>
    <w:p w14:paraId="27FD92D1" w14:textId="77777777" w:rsidR="00F70984" w:rsidRPr="004127A6" w:rsidRDefault="00F70984" w:rsidP="00F70984">
      <w:pPr>
        <w:widowControl/>
        <w:adjustRightInd/>
        <w:spacing w:after="0" w:line="240" w:lineRule="auto"/>
        <w:jc w:val="center"/>
        <w:rPr>
          <w:rFonts w:ascii="Tahoma" w:hAnsi="Tahoma"/>
          <w:sz w:val="24"/>
          <w:szCs w:val="20"/>
        </w:rPr>
      </w:pPr>
      <w:r w:rsidRPr="004127A6">
        <w:rPr>
          <w:rFonts w:ascii="Tahoma" w:hAnsi="Tahoma"/>
          <w:sz w:val="24"/>
          <w:szCs w:val="20"/>
        </w:rPr>
        <w:t>(Continued)</w:t>
      </w:r>
    </w:p>
    <w:p w14:paraId="45F61D6A" w14:textId="77777777" w:rsidR="00F70984" w:rsidRDefault="00F70984" w:rsidP="00F70984">
      <w:pPr>
        <w:widowControl/>
        <w:adjustRightInd/>
        <w:spacing w:after="0" w:line="240" w:lineRule="auto"/>
        <w:jc w:val="left"/>
        <w:rPr>
          <w:rFonts w:ascii="Tahoma" w:hAnsi="Tahoma"/>
          <w:sz w:val="24"/>
          <w:szCs w:val="20"/>
        </w:rPr>
      </w:pPr>
    </w:p>
    <w:p w14:paraId="7919181E"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u w:val="single"/>
        </w:rPr>
        <w:t>Purpose</w:t>
      </w:r>
    </w:p>
    <w:p w14:paraId="52BF2AF6" w14:textId="77777777" w:rsidR="00F36E71" w:rsidRPr="00F36E71" w:rsidRDefault="00F36E71" w:rsidP="00F36E71">
      <w:pPr>
        <w:widowControl/>
        <w:tabs>
          <w:tab w:val="left" w:pos="225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To provide a variety of interactive sports courts and fields (e.g., basketball, tennis, football, bowling) with interactive pieces to demonstrate player positions and game rules. The tactile displays will be accompanied by reference booklets coauthored by a team of experts who regularly provide instruction in this content area to students with visual impairments and blindness.</w:t>
      </w:r>
    </w:p>
    <w:p w14:paraId="0AE00725"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noProof/>
        </w:rPr>
        <w:lastRenderedPageBreak/>
        <w:drawing>
          <wp:inline distT="0" distB="0" distL="0" distR="0" wp14:anchorId="7943697D" wp14:editId="2A32D2D4">
            <wp:extent cx="2256312" cy="2278487"/>
            <wp:effectExtent l="0" t="0" r="0" b="7620"/>
            <wp:docPr id="314" name="Picture 314" descr="Binder cover art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268236" cy="2290528"/>
                    </a:xfrm>
                    <a:prstGeom prst="rect">
                      <a:avLst/>
                    </a:prstGeom>
                  </pic:spPr>
                </pic:pic>
              </a:graphicData>
            </a:graphic>
          </wp:inline>
        </w:drawing>
      </w:r>
    </w:p>
    <w:p w14:paraId="4F7EDFDF"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515F4826"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u w:val="single"/>
        </w:rPr>
        <w:t>Project Staff</w:t>
      </w:r>
      <w:r w:rsidRPr="00F36E71">
        <w:rPr>
          <w:rFonts w:ascii="Tahoma" w:eastAsia="Calibri" w:hAnsi="Tahoma" w:cs="Tahoma"/>
          <w:sz w:val="24"/>
          <w:szCs w:val="24"/>
        </w:rPr>
        <w:tab/>
      </w:r>
    </w:p>
    <w:p w14:paraId="4F5FC759"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Karen J. Poppe, Tactile Literacy Project Leader/Coauthor/Product Designer</w:t>
      </w:r>
    </w:p>
    <w:p w14:paraId="286F909A"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Rachel Bishop, Research Assistant/Primary Editor</w:t>
      </w:r>
    </w:p>
    <w:p w14:paraId="5B0B33AB"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Lauren Lieberman, Contributing Author</w:t>
      </w:r>
    </w:p>
    <w:p w14:paraId="57CA0B26" w14:textId="77777777" w:rsidR="00F36E71" w:rsidRPr="00F36E71" w:rsidRDefault="00F36E71" w:rsidP="00F36E71">
      <w:pPr>
        <w:spacing w:after="0" w:line="240" w:lineRule="auto"/>
        <w:jc w:val="left"/>
        <w:rPr>
          <w:rFonts w:ascii="Tahoma" w:hAnsi="Tahoma"/>
          <w:sz w:val="24"/>
          <w:szCs w:val="24"/>
        </w:rPr>
      </w:pPr>
      <w:r w:rsidRPr="00F36E71">
        <w:rPr>
          <w:rFonts w:ascii="Tahoma" w:hAnsi="Tahoma"/>
          <w:sz w:val="24"/>
          <w:szCs w:val="24"/>
        </w:rPr>
        <w:t>Justin A. Haegele, Contributing Author</w:t>
      </w:r>
    </w:p>
    <w:p w14:paraId="7D1A9D73"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Monica Lepore, Contributing Author</w:t>
      </w:r>
    </w:p>
    <w:p w14:paraId="01172D28"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Maria Lepore-Stevens, Contributing Author</w:t>
      </w:r>
    </w:p>
    <w:p w14:paraId="712C0C0E" w14:textId="77777777" w:rsidR="00F36E71" w:rsidRPr="00F36E71" w:rsidRDefault="00F36E71" w:rsidP="00F36E71">
      <w:pPr>
        <w:spacing w:after="0" w:line="240" w:lineRule="auto"/>
        <w:jc w:val="left"/>
        <w:rPr>
          <w:rFonts w:ascii="Tahoma" w:hAnsi="Tahoma"/>
          <w:sz w:val="24"/>
          <w:szCs w:val="24"/>
        </w:rPr>
      </w:pPr>
      <w:r w:rsidRPr="00F36E71">
        <w:rPr>
          <w:rFonts w:ascii="Tahoma" w:hAnsi="Tahoma"/>
          <w:sz w:val="24"/>
          <w:szCs w:val="24"/>
        </w:rPr>
        <w:t>Jenna Sticken, Contributing Author</w:t>
      </w:r>
    </w:p>
    <w:p w14:paraId="41D75B97"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Tom Poppe, Pattern/Model Maker (Retired)</w:t>
      </w:r>
    </w:p>
    <w:p w14:paraId="7DE18173"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Andrew Dakin, Pattern/Model Maker</w:t>
      </w:r>
    </w:p>
    <w:p w14:paraId="4F301190"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Patrick White, Pattern/Model Maker</w:t>
      </w:r>
    </w:p>
    <w:p w14:paraId="021E93AA"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Andrew Moulton, Manufacturing Specialist</w:t>
      </w:r>
    </w:p>
    <w:p w14:paraId="6A1385C5"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Anthony D. Jones, </w:t>
      </w:r>
      <w:r w:rsidRPr="00F36E71">
        <w:rPr>
          <w:rFonts w:ascii="Tahoma" w:hAnsi="Tahoma" w:cs="Tahoma"/>
          <w:sz w:val="24"/>
          <w:szCs w:val="24"/>
        </w:rPr>
        <w:t>Director of Creative Services</w:t>
      </w:r>
    </w:p>
    <w:p w14:paraId="09FFCC6F"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Matthew Poppe, Graphic Designer</w:t>
      </w:r>
    </w:p>
    <w:p w14:paraId="35527E17" w14:textId="77777777" w:rsidR="00F36E71" w:rsidRPr="00F36E71" w:rsidRDefault="00F36E71" w:rsidP="00F36E71">
      <w:pPr>
        <w:spacing w:after="0" w:line="240" w:lineRule="auto"/>
        <w:jc w:val="left"/>
        <w:rPr>
          <w:rFonts w:ascii="Tahoma" w:hAnsi="Tahoma" w:cs="Tahoma"/>
          <w:sz w:val="24"/>
          <w:szCs w:val="24"/>
        </w:rPr>
      </w:pPr>
      <w:r w:rsidRPr="00F36E71">
        <w:rPr>
          <w:rFonts w:ascii="Tahoma" w:hAnsi="Tahoma" w:cs="Tahoma"/>
          <w:sz w:val="24"/>
          <w:szCs w:val="24"/>
        </w:rPr>
        <w:t>Joon Lee, Copyright and Cataloging Librarian</w:t>
      </w:r>
    </w:p>
    <w:p w14:paraId="38BC01F0" w14:textId="77777777" w:rsidR="00F36E71" w:rsidRPr="00F36E71" w:rsidRDefault="00F36E71" w:rsidP="00F36E71">
      <w:pPr>
        <w:spacing w:after="0" w:line="240" w:lineRule="auto"/>
        <w:jc w:val="left"/>
        <w:rPr>
          <w:rFonts w:ascii="Tahoma" w:hAnsi="Tahoma" w:cs="Tahoma"/>
          <w:sz w:val="24"/>
          <w:szCs w:val="24"/>
        </w:rPr>
      </w:pPr>
    </w:p>
    <w:p w14:paraId="1FA315E7" w14:textId="77777777" w:rsidR="00F36E71" w:rsidRPr="00F36E71" w:rsidRDefault="00F36E71" w:rsidP="00F36E71">
      <w:pPr>
        <w:spacing w:after="0" w:line="240" w:lineRule="auto"/>
        <w:jc w:val="left"/>
        <w:rPr>
          <w:rFonts w:ascii="Tahoma" w:hAnsi="Tahoma" w:cs="Tahoma"/>
          <w:b/>
          <w:sz w:val="24"/>
          <w:szCs w:val="24"/>
          <w:u w:val="single"/>
        </w:rPr>
      </w:pPr>
      <w:r w:rsidRPr="00F36E71">
        <w:rPr>
          <w:rFonts w:ascii="Tahoma" w:hAnsi="Tahoma" w:cs="Tahoma"/>
          <w:sz w:val="24"/>
          <w:szCs w:val="24"/>
          <w:u w:val="single"/>
        </w:rPr>
        <w:t>Background</w:t>
      </w:r>
    </w:p>
    <w:p w14:paraId="4E8BFDDB"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The prospect of developing an interactive set of tactile sports courts and fields was originally explored by the Tactile Graphics Brainstorming Committee in August 2002. Over the years, the project leader consistently incorporated the development of such a 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6B96AA93" w14:textId="77777777" w:rsidR="00F36E71" w:rsidRPr="00F36E71" w:rsidRDefault="00F36E71" w:rsidP="00F36E71">
      <w:pPr>
        <w:tabs>
          <w:tab w:val="left" w:pos="2250"/>
        </w:tabs>
        <w:spacing w:after="0" w:line="240" w:lineRule="auto"/>
        <w:jc w:val="left"/>
        <w:rPr>
          <w:sz w:val="20"/>
          <w:szCs w:val="20"/>
        </w:rPr>
      </w:pPr>
    </w:p>
    <w:p w14:paraId="0E1AB873"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SPORTS COURTS is expected to address the following needs and requests from the field:</w:t>
      </w:r>
    </w:p>
    <w:p w14:paraId="3222CEBF" w14:textId="77777777" w:rsidR="00F36E71" w:rsidRPr="00F36E71" w:rsidRDefault="00F36E71" w:rsidP="00254A14">
      <w:pPr>
        <w:numPr>
          <w:ilvl w:val="0"/>
          <w:numId w:val="1"/>
        </w:numPr>
        <w:spacing w:after="0" w:line="240" w:lineRule="auto"/>
        <w:jc w:val="left"/>
        <w:textAlignment w:val="auto"/>
        <w:rPr>
          <w:rFonts w:ascii="Tahoma" w:hAnsi="Tahoma" w:cs="Tahoma"/>
          <w:sz w:val="24"/>
          <w:szCs w:val="24"/>
        </w:rPr>
      </w:pPr>
      <w:r w:rsidRPr="00F36E71">
        <w:rPr>
          <w:rFonts w:ascii="Tahoma" w:hAnsi="Tahoma" w:cs="Tahoma"/>
          <w:sz w:val="24"/>
          <w:szCs w:val="24"/>
        </w:rPr>
        <w:t>To provide interactive tactile materials to assist students’ understanding and participation in a variety of sports and physical activities</w:t>
      </w:r>
    </w:p>
    <w:p w14:paraId="7C624D59" w14:textId="77777777" w:rsidR="00F36E71" w:rsidRPr="00F36E71" w:rsidRDefault="00F36E71" w:rsidP="00254A14">
      <w:pPr>
        <w:numPr>
          <w:ilvl w:val="0"/>
          <w:numId w:val="1"/>
        </w:numPr>
        <w:spacing w:after="0" w:line="240" w:lineRule="auto"/>
        <w:jc w:val="left"/>
        <w:textAlignment w:val="auto"/>
        <w:rPr>
          <w:rFonts w:ascii="Tahoma" w:hAnsi="Tahoma" w:cs="Tahoma"/>
          <w:sz w:val="24"/>
          <w:szCs w:val="24"/>
        </w:rPr>
      </w:pPr>
      <w:r w:rsidRPr="00F36E71">
        <w:rPr>
          <w:rFonts w:ascii="Tahoma" w:hAnsi="Tahoma" w:cs="Tahoma"/>
          <w:sz w:val="24"/>
          <w:szCs w:val="24"/>
        </w:rPr>
        <w:t xml:space="preserve">To alleviate the burden of teachers having to create and build their own </w:t>
      </w:r>
      <w:r w:rsidRPr="00F36E71">
        <w:rPr>
          <w:rFonts w:ascii="Tahoma" w:hAnsi="Tahoma" w:cs="Tahoma"/>
          <w:sz w:val="24"/>
          <w:szCs w:val="24"/>
        </w:rPr>
        <w:lastRenderedPageBreak/>
        <w:t>tactile displays for introducing sports-related concepts to their students</w:t>
      </w:r>
    </w:p>
    <w:p w14:paraId="623E58F9" w14:textId="77777777" w:rsidR="00F36E71" w:rsidRPr="00F36E71" w:rsidRDefault="00F36E71" w:rsidP="00F36E71">
      <w:pPr>
        <w:spacing w:after="0" w:line="240" w:lineRule="auto"/>
        <w:ind w:left="1440"/>
        <w:jc w:val="left"/>
        <w:rPr>
          <w:rFonts w:ascii="Tahoma" w:hAnsi="Tahoma" w:cs="Tahoma"/>
          <w:b/>
          <w:sz w:val="24"/>
          <w:szCs w:val="24"/>
        </w:rPr>
      </w:pPr>
      <w:r w:rsidRPr="00F36E71">
        <w:rPr>
          <w:rFonts w:ascii="Tahoma" w:hAnsi="Tahoma" w:cs="Tahoma"/>
          <w:sz w:val="24"/>
          <w:szCs w:val="24"/>
        </w:rPr>
        <w:t xml:space="preserve">Example: “I make tactile boards for my students. If there were commercially-available diagrams, I would buy them! It would be a time saver for me!” – </w:t>
      </w:r>
      <w:r w:rsidRPr="00F36E71">
        <w:rPr>
          <w:rFonts w:ascii="Tahoma" w:hAnsi="Tahoma" w:cs="Tahoma"/>
          <w:b/>
          <w:sz w:val="24"/>
          <w:szCs w:val="24"/>
        </w:rPr>
        <w:t xml:space="preserve"> </w:t>
      </w:r>
      <w:r w:rsidRPr="00F36E71">
        <w:rPr>
          <w:rFonts w:ascii="Tahoma" w:hAnsi="Tahoma" w:cs="Tahoma"/>
          <w:sz w:val="24"/>
          <w:szCs w:val="24"/>
        </w:rPr>
        <w:t>Megan O’Connell,</w:t>
      </w:r>
      <w:r w:rsidRPr="00F36E71">
        <w:rPr>
          <w:rFonts w:ascii="Tahoma" w:hAnsi="Tahoma" w:cs="Tahoma"/>
          <w:b/>
          <w:sz w:val="24"/>
          <w:szCs w:val="24"/>
        </w:rPr>
        <w:t xml:space="preserve"> </w:t>
      </w:r>
      <w:r w:rsidRPr="00F36E71">
        <w:rPr>
          <w:rFonts w:ascii="Tahoma" w:hAnsi="Tahoma" w:cs="Tahoma"/>
          <w:sz w:val="24"/>
          <w:szCs w:val="24"/>
        </w:rPr>
        <w:t>Teacher–Adapted Physical Education, Perkins School for the Blind (survey respondent)</w:t>
      </w:r>
    </w:p>
    <w:p w14:paraId="0CE83C3A" w14:textId="77777777" w:rsidR="00F36E71" w:rsidRPr="00F36E71" w:rsidRDefault="00F36E71" w:rsidP="00254A14">
      <w:pPr>
        <w:numPr>
          <w:ilvl w:val="0"/>
          <w:numId w:val="1"/>
        </w:numPr>
        <w:spacing w:after="0" w:line="240" w:lineRule="auto"/>
        <w:jc w:val="left"/>
        <w:textAlignment w:val="auto"/>
        <w:rPr>
          <w:rFonts w:ascii="Tahoma" w:hAnsi="Tahoma" w:cs="Tahoma"/>
          <w:sz w:val="24"/>
          <w:szCs w:val="24"/>
        </w:rPr>
      </w:pPr>
      <w:r w:rsidRPr="00F36E71">
        <w:rPr>
          <w:rFonts w:ascii="Tahoma" w:hAnsi="Tahoma" w:cs="Tahoma"/>
          <w:sz w:val="24"/>
          <w:szCs w:val="24"/>
        </w:rPr>
        <w:t>To address expanded core curriculum skills such as social skills and self-determination</w:t>
      </w:r>
    </w:p>
    <w:p w14:paraId="445B2289" w14:textId="77777777" w:rsidR="00F36E71" w:rsidRPr="00F36E71" w:rsidRDefault="00F36E71" w:rsidP="00254A14">
      <w:pPr>
        <w:numPr>
          <w:ilvl w:val="0"/>
          <w:numId w:val="1"/>
        </w:numPr>
        <w:spacing w:after="0" w:line="240" w:lineRule="auto"/>
        <w:jc w:val="left"/>
        <w:textAlignment w:val="auto"/>
        <w:rPr>
          <w:rFonts w:ascii="Tahoma" w:hAnsi="Tahoma" w:cs="Tahoma"/>
          <w:sz w:val="24"/>
          <w:szCs w:val="24"/>
        </w:rPr>
      </w:pPr>
      <w:r w:rsidRPr="00F36E71">
        <w:rPr>
          <w:rFonts w:ascii="Tahoma" w:hAnsi="Tahoma" w:cs="Tahoma"/>
          <w:sz w:val="24"/>
          <w:szCs w:val="24"/>
        </w:rPr>
        <w:t>To broaden APH’s inventory of physical education products and tactile learning materials</w:t>
      </w:r>
    </w:p>
    <w:p w14:paraId="7748B4B6" w14:textId="77777777" w:rsidR="00F36E71" w:rsidRPr="00F36E71" w:rsidRDefault="00F36E71" w:rsidP="00F36E71">
      <w:pPr>
        <w:tabs>
          <w:tab w:val="left" w:pos="2250"/>
        </w:tabs>
        <w:spacing w:after="0" w:line="240" w:lineRule="auto"/>
        <w:jc w:val="left"/>
        <w:rPr>
          <w:rFonts w:ascii="Tahoma" w:hAnsi="Tahoma" w:cs="Tahoma"/>
          <w:sz w:val="24"/>
          <w:szCs w:val="24"/>
        </w:rPr>
      </w:pPr>
    </w:p>
    <w:p w14:paraId="3B49AD3E"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 xml:space="preserve">Feedback regarding the need for SPORTS COURTS was most directly indicated by 32 respondents to a product-specific survey conducted by the project leader in February 2012. The following are the results of that study. </w:t>
      </w:r>
    </w:p>
    <w:p w14:paraId="1487F892" w14:textId="77777777" w:rsidR="00F36E71" w:rsidRPr="00F36E71" w:rsidRDefault="00F36E71" w:rsidP="00F36E71">
      <w:pPr>
        <w:tabs>
          <w:tab w:val="left" w:pos="2250"/>
        </w:tabs>
        <w:spacing w:after="0" w:line="240" w:lineRule="auto"/>
        <w:jc w:val="left"/>
        <w:rPr>
          <w:rFonts w:ascii="Tahoma" w:hAnsi="Tahoma" w:cs="Tahoma"/>
          <w:sz w:val="24"/>
          <w:szCs w:val="24"/>
        </w:rPr>
      </w:pPr>
    </w:p>
    <w:p w14:paraId="3F57B2BC"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Survey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 (1). (Refer to Figure 1.)</w:t>
      </w:r>
    </w:p>
    <w:p w14:paraId="2270AAE5" w14:textId="77777777" w:rsidR="00F36E71" w:rsidRPr="00F36E71" w:rsidRDefault="00F36E71" w:rsidP="00F36E71">
      <w:pPr>
        <w:tabs>
          <w:tab w:val="left" w:pos="2250"/>
        </w:tabs>
        <w:spacing w:after="0" w:line="240" w:lineRule="auto"/>
        <w:jc w:val="left"/>
        <w:rPr>
          <w:rFonts w:ascii="Tahoma" w:hAnsi="Tahoma" w:cs="Tahoma"/>
          <w:sz w:val="24"/>
          <w:szCs w:val="24"/>
        </w:rPr>
      </w:pPr>
    </w:p>
    <w:p w14:paraId="5758C970" w14:textId="77777777" w:rsidR="00F36E71" w:rsidRPr="00F36E71" w:rsidRDefault="00F36E71" w:rsidP="00F36E71">
      <w:pPr>
        <w:tabs>
          <w:tab w:val="left" w:pos="2250"/>
        </w:tabs>
        <w:spacing w:after="0" w:line="240" w:lineRule="auto"/>
        <w:rPr>
          <w:rFonts w:ascii="Tahoma" w:hAnsi="Tahoma" w:cs="Tahoma"/>
          <w:sz w:val="24"/>
          <w:szCs w:val="24"/>
        </w:rPr>
      </w:pPr>
      <w:r w:rsidRPr="00F36E71">
        <w:rPr>
          <w:rFonts w:ascii="Tahoma" w:hAnsi="Tahoma" w:cs="Tahoma"/>
          <w:noProof/>
          <w:color w:val="0000FF"/>
          <w:sz w:val="24"/>
          <w:szCs w:val="24"/>
        </w:rPr>
        <w:drawing>
          <wp:inline distT="0" distB="0" distL="0" distR="0" wp14:anchorId="7ACED093" wp14:editId="6B249521">
            <wp:extent cx="4848225" cy="2952750"/>
            <wp:effectExtent l="0" t="0" r="9525" b="0"/>
            <wp:docPr id="315" name="Picture 315" title="Figure 1. Distribution of Survey Respondents by Geographic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5" descr="Figure 1. Distribution of Survey Respondents by Geographical Location"/>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848225" cy="2952750"/>
                    </a:xfrm>
                    <a:prstGeom prst="rect">
                      <a:avLst/>
                    </a:prstGeom>
                    <a:noFill/>
                    <a:ln>
                      <a:noFill/>
                    </a:ln>
                  </pic:spPr>
                </pic:pic>
              </a:graphicData>
            </a:graphic>
          </wp:inline>
        </w:drawing>
      </w:r>
      <w:r w:rsidRPr="00F36E71">
        <w:rPr>
          <w:rFonts w:ascii="Tahoma" w:hAnsi="Tahoma" w:cs="Tahoma"/>
          <w:noProof/>
          <w:color w:val="0000FF"/>
          <w:sz w:val="24"/>
          <w:szCs w:val="24"/>
        </w:rPr>
        <w:t xml:space="preserve"> </w:t>
      </w:r>
    </w:p>
    <w:p w14:paraId="0434BB03" w14:textId="77777777" w:rsidR="00F36E71" w:rsidRPr="00F36E71" w:rsidRDefault="00F36E71" w:rsidP="00F36E71">
      <w:pPr>
        <w:tabs>
          <w:tab w:val="left" w:pos="2250"/>
        </w:tabs>
        <w:spacing w:after="0" w:line="240" w:lineRule="auto"/>
        <w:jc w:val="left"/>
        <w:rPr>
          <w:rFonts w:ascii="Tahoma" w:hAnsi="Tahoma" w:cs="Tahoma"/>
          <w:b/>
          <w:sz w:val="24"/>
          <w:szCs w:val="24"/>
        </w:rPr>
      </w:pPr>
      <w:r w:rsidRPr="00F36E71">
        <w:rPr>
          <w:rFonts w:ascii="Tahoma" w:hAnsi="Tahoma" w:cs="Tahoma"/>
          <w:b/>
          <w:i/>
          <w:sz w:val="24"/>
          <w:szCs w:val="24"/>
        </w:rPr>
        <w:t>Figure 1</w:t>
      </w:r>
      <w:r w:rsidRPr="00F36E71">
        <w:rPr>
          <w:rFonts w:ascii="Tahoma" w:hAnsi="Tahoma" w:cs="Tahoma"/>
          <w:b/>
          <w:sz w:val="24"/>
          <w:szCs w:val="24"/>
        </w:rPr>
        <w:t>. Distribution of Survey Respondents by Geographical Location</w:t>
      </w:r>
    </w:p>
    <w:p w14:paraId="75F71616" w14:textId="77777777" w:rsidR="00F36E71" w:rsidRPr="00F36E71" w:rsidRDefault="00F36E71" w:rsidP="00F36E71">
      <w:pPr>
        <w:tabs>
          <w:tab w:val="left" w:pos="2250"/>
        </w:tabs>
        <w:spacing w:after="0" w:line="240" w:lineRule="auto"/>
        <w:jc w:val="left"/>
        <w:rPr>
          <w:rFonts w:ascii="Tahoma" w:hAnsi="Tahoma" w:cs="Tahoma"/>
          <w:sz w:val="24"/>
          <w:szCs w:val="24"/>
        </w:rPr>
      </w:pPr>
    </w:p>
    <w:p w14:paraId="23174C72"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As Figure 2 illustrates, the respondents reflected a dynamic group with a variety of titles including Teacher of the Visually Impaired, Certified Orientation and Mobility Specialist, Rehabilitation Teacher, Braille Specialist, Vision Specialist, and Physical Education/Recreation Specialist.</w:t>
      </w:r>
    </w:p>
    <w:p w14:paraId="4FDC6E08" w14:textId="77777777" w:rsidR="00F36E71" w:rsidRPr="00F36E71" w:rsidRDefault="00F36E71" w:rsidP="00F36E71">
      <w:pPr>
        <w:tabs>
          <w:tab w:val="left" w:pos="2250"/>
        </w:tabs>
        <w:spacing w:after="0" w:line="240" w:lineRule="auto"/>
        <w:jc w:val="left"/>
        <w:rPr>
          <w:rFonts w:ascii="Tahoma" w:hAnsi="Tahoma" w:cs="Tahoma"/>
          <w:color w:val="0000FF"/>
          <w:sz w:val="24"/>
          <w:szCs w:val="24"/>
        </w:rPr>
      </w:pPr>
    </w:p>
    <w:p w14:paraId="567600B9" w14:textId="77777777" w:rsidR="00F36E71" w:rsidRPr="00F36E71" w:rsidRDefault="00F36E71" w:rsidP="00F36E71">
      <w:pPr>
        <w:tabs>
          <w:tab w:val="left" w:pos="2250"/>
        </w:tabs>
        <w:spacing w:after="0" w:line="240" w:lineRule="auto"/>
        <w:rPr>
          <w:rFonts w:ascii="Tahoma" w:hAnsi="Tahoma" w:cs="Tahoma"/>
          <w:color w:val="0000FF"/>
          <w:sz w:val="24"/>
          <w:szCs w:val="24"/>
          <w:highlight w:val="yellow"/>
        </w:rPr>
      </w:pPr>
      <w:r w:rsidRPr="00F36E71">
        <w:rPr>
          <w:rFonts w:ascii="Tahoma" w:hAnsi="Tahoma" w:cs="Tahoma"/>
          <w:noProof/>
          <w:color w:val="0000FF"/>
          <w:sz w:val="24"/>
          <w:szCs w:val="24"/>
        </w:rPr>
        <w:lastRenderedPageBreak/>
        <w:drawing>
          <wp:inline distT="0" distB="0" distL="0" distR="0" wp14:anchorId="757A0B65" wp14:editId="66141DFF">
            <wp:extent cx="4638675" cy="2486025"/>
            <wp:effectExtent l="0" t="0" r="9525" b="9525"/>
            <wp:docPr id="316" name="Picture 316" title="Figure 2. Survey Respondents’ Professional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3" descr="Figure 2. Survey Respondents’ Professional Titles"/>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638675" cy="2486025"/>
                    </a:xfrm>
                    <a:prstGeom prst="rect">
                      <a:avLst/>
                    </a:prstGeom>
                    <a:noFill/>
                    <a:ln>
                      <a:noFill/>
                    </a:ln>
                  </pic:spPr>
                </pic:pic>
              </a:graphicData>
            </a:graphic>
          </wp:inline>
        </w:drawing>
      </w:r>
    </w:p>
    <w:p w14:paraId="08068E8E" w14:textId="77777777" w:rsidR="00F36E71" w:rsidRPr="00F36E71" w:rsidRDefault="00F36E71" w:rsidP="00F36E71">
      <w:pPr>
        <w:tabs>
          <w:tab w:val="left" w:pos="2250"/>
        </w:tabs>
        <w:spacing w:after="0" w:line="240" w:lineRule="auto"/>
        <w:rPr>
          <w:rFonts w:ascii="Tahoma" w:hAnsi="Tahoma" w:cs="Tahoma"/>
          <w:color w:val="0000FF"/>
          <w:sz w:val="24"/>
          <w:szCs w:val="24"/>
          <w:highlight w:val="yellow"/>
        </w:rPr>
      </w:pPr>
    </w:p>
    <w:p w14:paraId="7E978CCA" w14:textId="77777777" w:rsidR="00F36E71" w:rsidRPr="00F36E71" w:rsidRDefault="00F36E71" w:rsidP="00F36E71">
      <w:pPr>
        <w:tabs>
          <w:tab w:val="left" w:pos="2250"/>
        </w:tabs>
        <w:spacing w:after="0" w:line="240" w:lineRule="auto"/>
        <w:rPr>
          <w:rFonts w:ascii="Tahoma" w:hAnsi="Tahoma" w:cs="Tahoma"/>
          <w:b/>
          <w:sz w:val="24"/>
          <w:szCs w:val="24"/>
        </w:rPr>
      </w:pPr>
      <w:r w:rsidRPr="00F36E71">
        <w:rPr>
          <w:rFonts w:ascii="Tahoma" w:hAnsi="Tahoma" w:cs="Tahoma"/>
          <w:b/>
          <w:i/>
          <w:sz w:val="24"/>
          <w:szCs w:val="24"/>
        </w:rPr>
        <w:t>Figure 2</w:t>
      </w:r>
      <w:r w:rsidRPr="00F36E71">
        <w:rPr>
          <w:rFonts w:ascii="Tahoma" w:hAnsi="Tahoma" w:cs="Tahoma"/>
          <w:b/>
          <w:sz w:val="24"/>
          <w:szCs w:val="24"/>
        </w:rPr>
        <w:t>. Survey Respondents’ Professional Titles</w:t>
      </w:r>
    </w:p>
    <w:p w14:paraId="17010BDC" w14:textId="77777777" w:rsidR="00F36E71" w:rsidRPr="00F36E71" w:rsidRDefault="00F36E71" w:rsidP="00F36E71">
      <w:pPr>
        <w:tabs>
          <w:tab w:val="left" w:pos="2250"/>
        </w:tabs>
        <w:spacing w:after="0" w:line="240" w:lineRule="auto"/>
        <w:jc w:val="left"/>
        <w:rPr>
          <w:rFonts w:ascii="Tahoma" w:hAnsi="Tahoma" w:cs="Tahoma"/>
          <w:sz w:val="24"/>
          <w:szCs w:val="24"/>
          <w:highlight w:val="yellow"/>
        </w:rPr>
      </w:pPr>
    </w:p>
    <w:p w14:paraId="1E30AEBF"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Survey respondents indicated a multitude of barriers to a student’s involvement and understanding of sports if he or she is visually impaired or blind. The top three barriers related to 1) adequate instruction time, 2) others’ attitudes regarding the student’s ability/interest, and 3) available time for instruction. Instructor’s knowledge/background and availability of sports equipment were additional obstacles. The student’s own attitude toward sports and scheduling conflicts seemed to have the least negative impact. (Refer to Figure 3.)</w:t>
      </w:r>
    </w:p>
    <w:p w14:paraId="4CAC953A" w14:textId="77777777" w:rsidR="00F36E71" w:rsidRPr="00F36E71" w:rsidRDefault="00F36E71" w:rsidP="00F36E71">
      <w:pPr>
        <w:tabs>
          <w:tab w:val="left" w:pos="2250"/>
        </w:tabs>
        <w:spacing w:after="0" w:line="240" w:lineRule="auto"/>
        <w:jc w:val="left"/>
        <w:rPr>
          <w:rFonts w:ascii="Tahoma" w:hAnsi="Tahoma" w:cs="Tahoma"/>
          <w:sz w:val="24"/>
          <w:szCs w:val="24"/>
          <w:highlight w:val="yellow"/>
        </w:rPr>
      </w:pPr>
    </w:p>
    <w:p w14:paraId="13E5A29F" w14:textId="77777777" w:rsidR="00F36E71" w:rsidRPr="00F36E71" w:rsidRDefault="00F36E71" w:rsidP="00F36E71">
      <w:pPr>
        <w:tabs>
          <w:tab w:val="left" w:pos="2250"/>
        </w:tabs>
        <w:spacing w:after="0" w:line="240" w:lineRule="auto"/>
        <w:jc w:val="left"/>
        <w:rPr>
          <w:rFonts w:ascii="Tahoma" w:hAnsi="Tahoma" w:cs="Tahoma"/>
          <w:sz w:val="24"/>
          <w:szCs w:val="24"/>
          <w:highlight w:val="yellow"/>
        </w:rPr>
      </w:pPr>
      <w:r w:rsidRPr="00F36E71">
        <w:rPr>
          <w:rFonts w:ascii="Tahoma" w:hAnsi="Tahoma" w:cs="Tahoma"/>
          <w:noProof/>
          <w:sz w:val="24"/>
          <w:szCs w:val="24"/>
        </w:rPr>
        <w:drawing>
          <wp:inline distT="0" distB="0" distL="0" distR="0" wp14:anchorId="2CCFA6AA" wp14:editId="3539983B">
            <wp:extent cx="4895850" cy="2676525"/>
            <wp:effectExtent l="0" t="0" r="0" b="9525"/>
            <wp:docPr id="317" name="Picture 317" title="Figure 3. Barriers to Student’s Involvement and Understanding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4" descr="Figure 3. Barriers to Student’s Involvement and Understanding of Sports"/>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895850" cy="2676525"/>
                    </a:xfrm>
                    <a:prstGeom prst="rect">
                      <a:avLst/>
                    </a:prstGeom>
                    <a:noFill/>
                    <a:ln>
                      <a:noFill/>
                    </a:ln>
                  </pic:spPr>
                </pic:pic>
              </a:graphicData>
            </a:graphic>
          </wp:inline>
        </w:drawing>
      </w:r>
    </w:p>
    <w:p w14:paraId="6B9C6B5A" w14:textId="77777777" w:rsidR="00F36E71" w:rsidRPr="00F36E71" w:rsidRDefault="00F36E71" w:rsidP="00F36E71">
      <w:pPr>
        <w:tabs>
          <w:tab w:val="left" w:pos="2250"/>
        </w:tabs>
        <w:spacing w:after="0" w:line="240" w:lineRule="auto"/>
        <w:jc w:val="left"/>
        <w:rPr>
          <w:rFonts w:ascii="Tahoma" w:hAnsi="Tahoma" w:cs="Tahoma"/>
          <w:sz w:val="24"/>
          <w:szCs w:val="24"/>
          <w:highlight w:val="yellow"/>
        </w:rPr>
      </w:pPr>
    </w:p>
    <w:p w14:paraId="6ACF415F" w14:textId="77777777" w:rsidR="00F36E71" w:rsidRPr="00F36E71" w:rsidRDefault="00F36E71" w:rsidP="00F36E71">
      <w:pPr>
        <w:tabs>
          <w:tab w:val="left" w:pos="2250"/>
        </w:tabs>
        <w:spacing w:after="0" w:line="240" w:lineRule="auto"/>
        <w:jc w:val="left"/>
        <w:rPr>
          <w:rFonts w:ascii="Tahoma" w:hAnsi="Tahoma" w:cs="Tahoma"/>
          <w:b/>
          <w:sz w:val="24"/>
          <w:szCs w:val="24"/>
        </w:rPr>
      </w:pPr>
      <w:r w:rsidRPr="00F36E71">
        <w:rPr>
          <w:rFonts w:ascii="Tahoma" w:hAnsi="Tahoma" w:cs="Tahoma"/>
          <w:b/>
          <w:i/>
          <w:sz w:val="24"/>
          <w:szCs w:val="24"/>
        </w:rPr>
        <w:t>Figure 3</w:t>
      </w:r>
      <w:r w:rsidRPr="00F36E71">
        <w:rPr>
          <w:rFonts w:ascii="Tahoma" w:hAnsi="Tahoma" w:cs="Tahoma"/>
          <w:b/>
          <w:sz w:val="24"/>
          <w:szCs w:val="24"/>
        </w:rPr>
        <w:t>. Barriers to Student’s Involvement and Understanding of Sports</w:t>
      </w:r>
    </w:p>
    <w:p w14:paraId="2C0BC616" w14:textId="77777777" w:rsidR="00F36E71" w:rsidRPr="00F36E71" w:rsidRDefault="00F36E71" w:rsidP="00F36E71">
      <w:pPr>
        <w:tabs>
          <w:tab w:val="left" w:pos="2250"/>
        </w:tabs>
        <w:spacing w:after="0" w:line="240" w:lineRule="auto"/>
        <w:jc w:val="left"/>
        <w:rPr>
          <w:rFonts w:ascii="Tahoma" w:hAnsi="Tahoma" w:cs="Tahoma"/>
          <w:sz w:val="24"/>
          <w:szCs w:val="24"/>
          <w:highlight w:val="yellow"/>
        </w:rPr>
      </w:pPr>
    </w:p>
    <w:p w14:paraId="5ABAF51C" w14:textId="77777777" w:rsidR="00F36E71" w:rsidRPr="00F36E71" w:rsidRDefault="00F36E71" w:rsidP="00F36E71">
      <w:pPr>
        <w:tabs>
          <w:tab w:val="left" w:pos="2250"/>
        </w:tabs>
        <w:spacing w:after="0" w:line="240" w:lineRule="auto"/>
        <w:jc w:val="left"/>
        <w:rPr>
          <w:noProof/>
          <w:sz w:val="20"/>
          <w:szCs w:val="20"/>
        </w:rPr>
      </w:pPr>
      <w:r w:rsidRPr="00F36E71">
        <w:rPr>
          <w:rFonts w:ascii="Tahoma" w:hAnsi="Tahoma" w:cs="Tahoma"/>
          <w:sz w:val="24"/>
          <w:szCs w:val="24"/>
        </w:rPr>
        <w:t xml:space="preserve">The frequency of teaching concepts related to sports courts and fields to students with visual impairments and blindness was nearly equally distributed across the continuum of </w:t>
      </w:r>
      <w:r w:rsidRPr="00F36E71">
        <w:rPr>
          <w:rFonts w:ascii="Tahoma" w:hAnsi="Tahoma" w:cs="Tahoma"/>
          <w:sz w:val="24"/>
          <w:szCs w:val="24"/>
        </w:rPr>
        <w:lastRenderedPageBreak/>
        <w:t>“frequently (two times a week or more)” to “occasionally (once a month)” to “seldom (two or three times a year)”—31%, 28%, and 34%, respectively. The remaining percentage of respondents reported “never,” “depends on grade level,” “one time a week,” or no response was given. (Refer to Figure 4.)</w:t>
      </w:r>
      <w:r w:rsidRPr="00F36E71">
        <w:rPr>
          <w:noProof/>
          <w:sz w:val="20"/>
          <w:szCs w:val="20"/>
        </w:rPr>
        <w:t xml:space="preserve"> </w:t>
      </w:r>
    </w:p>
    <w:p w14:paraId="515A1913" w14:textId="77777777" w:rsidR="00F36E71" w:rsidRPr="00F36E71" w:rsidRDefault="00F36E71" w:rsidP="00F36E71">
      <w:pPr>
        <w:tabs>
          <w:tab w:val="left" w:pos="2250"/>
        </w:tabs>
        <w:spacing w:after="0" w:line="240" w:lineRule="auto"/>
        <w:rPr>
          <w:noProof/>
          <w:sz w:val="20"/>
          <w:szCs w:val="20"/>
        </w:rPr>
      </w:pPr>
      <w:r w:rsidRPr="00F36E71">
        <w:rPr>
          <w:noProof/>
          <w:sz w:val="20"/>
          <w:szCs w:val="20"/>
        </w:rPr>
        <w:drawing>
          <wp:inline distT="0" distB="0" distL="0" distR="0" wp14:anchorId="7D91EC6B" wp14:editId="6227AEAB">
            <wp:extent cx="5000625" cy="2428875"/>
            <wp:effectExtent l="0" t="0" r="9525" b="9525"/>
            <wp:docPr id="318" name="Picture 318" title="Figure 4. Frequency of Teaching Concepts Related to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5" descr="Figure 4. Frequency of Teaching Concepts Related to Sports"/>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000625" cy="2428875"/>
                    </a:xfrm>
                    <a:prstGeom prst="rect">
                      <a:avLst/>
                    </a:prstGeom>
                    <a:noFill/>
                    <a:ln>
                      <a:noFill/>
                    </a:ln>
                  </pic:spPr>
                </pic:pic>
              </a:graphicData>
            </a:graphic>
          </wp:inline>
        </w:drawing>
      </w:r>
    </w:p>
    <w:p w14:paraId="0880C8F2" w14:textId="77777777" w:rsidR="00F36E71" w:rsidRPr="00F36E71" w:rsidRDefault="00F36E71" w:rsidP="00F36E71">
      <w:pPr>
        <w:tabs>
          <w:tab w:val="left" w:pos="2250"/>
        </w:tabs>
        <w:spacing w:after="0" w:line="240" w:lineRule="auto"/>
        <w:jc w:val="left"/>
        <w:rPr>
          <w:rFonts w:ascii="Tahoma" w:hAnsi="Tahoma" w:cs="Tahoma"/>
          <w:b/>
          <w:sz w:val="24"/>
          <w:szCs w:val="24"/>
        </w:rPr>
      </w:pPr>
      <w:r w:rsidRPr="00F36E71">
        <w:rPr>
          <w:rFonts w:ascii="Tahoma" w:hAnsi="Tahoma" w:cs="Tahoma"/>
          <w:b/>
          <w:i/>
          <w:sz w:val="24"/>
          <w:szCs w:val="24"/>
        </w:rPr>
        <w:t>Figure 4</w:t>
      </w:r>
      <w:r w:rsidRPr="00F36E71">
        <w:rPr>
          <w:rFonts w:ascii="Tahoma" w:hAnsi="Tahoma" w:cs="Tahoma"/>
          <w:b/>
          <w:sz w:val="24"/>
          <w:szCs w:val="24"/>
        </w:rPr>
        <w:t>. Frequency of Teaching Concepts Related to Sports</w:t>
      </w:r>
    </w:p>
    <w:p w14:paraId="4FA993A0" w14:textId="77777777" w:rsidR="00F36E71" w:rsidRPr="00F36E71" w:rsidRDefault="00F36E71" w:rsidP="00F36E71">
      <w:pPr>
        <w:tabs>
          <w:tab w:val="left" w:pos="2250"/>
        </w:tabs>
        <w:spacing w:after="0" w:line="240" w:lineRule="auto"/>
        <w:jc w:val="left"/>
        <w:rPr>
          <w:rFonts w:ascii="Tahoma" w:hAnsi="Tahoma" w:cs="Tahoma"/>
          <w:sz w:val="24"/>
          <w:szCs w:val="24"/>
        </w:rPr>
      </w:pPr>
    </w:p>
    <w:p w14:paraId="3791454E" w14:textId="77777777" w:rsidR="00F36E71" w:rsidRPr="00F36E71" w:rsidRDefault="00F36E71" w:rsidP="00F36E71">
      <w:pPr>
        <w:tabs>
          <w:tab w:val="left" w:pos="2250"/>
        </w:tabs>
        <w:spacing w:after="0" w:line="240" w:lineRule="auto"/>
        <w:jc w:val="left"/>
        <w:rPr>
          <w:rFonts w:ascii="Tahoma" w:hAnsi="Tahoma" w:cs="Tahoma"/>
          <w:sz w:val="24"/>
          <w:szCs w:val="24"/>
        </w:rPr>
      </w:pPr>
      <w:r w:rsidRPr="00F36E71">
        <w:rPr>
          <w:rFonts w:ascii="Tahoma" w:hAnsi="Tahoma" w:cs="Tahoma"/>
          <w:sz w:val="24"/>
          <w:szCs w:val="24"/>
        </w:rPr>
        <w:t>The following graph reflects the top-10 most needed sports courts/fields based upon the respondents’ rankings. The top-10 sports courts/fields included (from most to least) soccer, basketball, baseball/softball, bowling, beep baseball, goalball, track and field, football, volleyball, and tennis. Diminishing in demand were swimming, bocce, hockey, golf, badminton, speedball, lacrosse, and rugby. (Refer to Figure 5.)</w:t>
      </w:r>
    </w:p>
    <w:p w14:paraId="5B1C958E" w14:textId="77777777" w:rsidR="00F36E71" w:rsidRPr="00F36E71" w:rsidRDefault="00F36E71" w:rsidP="00F36E71">
      <w:pPr>
        <w:widowControl/>
        <w:tabs>
          <w:tab w:val="left" w:pos="2250"/>
        </w:tabs>
        <w:adjustRightInd/>
        <w:spacing w:after="0" w:line="240" w:lineRule="auto"/>
        <w:jc w:val="left"/>
        <w:rPr>
          <w:rFonts w:ascii="Tahoma" w:hAnsi="Tahoma" w:cs="Tahoma"/>
          <w:sz w:val="24"/>
          <w:szCs w:val="24"/>
        </w:rPr>
      </w:pPr>
    </w:p>
    <w:p w14:paraId="72A248B7" w14:textId="77777777" w:rsidR="00F36E71" w:rsidRPr="00F36E71" w:rsidRDefault="00F36E71" w:rsidP="00F36E71">
      <w:pPr>
        <w:widowControl/>
        <w:tabs>
          <w:tab w:val="left" w:pos="2250"/>
        </w:tabs>
        <w:adjustRightInd/>
        <w:spacing w:after="0" w:line="240" w:lineRule="auto"/>
        <w:jc w:val="left"/>
        <w:rPr>
          <w:rFonts w:ascii="Tahoma" w:hAnsi="Tahoma" w:cs="Tahoma"/>
          <w:sz w:val="24"/>
          <w:szCs w:val="24"/>
          <w:highlight w:val="yellow"/>
        </w:rPr>
      </w:pPr>
      <w:r w:rsidRPr="00F36E71">
        <w:rPr>
          <w:rFonts w:ascii="Tahoma" w:hAnsi="Tahoma" w:cs="Tahoma"/>
          <w:noProof/>
          <w:sz w:val="24"/>
          <w:szCs w:val="24"/>
        </w:rPr>
        <w:drawing>
          <wp:inline distT="0" distB="0" distL="0" distR="0" wp14:anchorId="2764C23F" wp14:editId="5F7CA27B">
            <wp:extent cx="4343400" cy="2324100"/>
            <wp:effectExtent l="0" t="0" r="0" b="0"/>
            <wp:docPr id="319" name="Picture 319" title="Figure 5. Top 10 Requested Sports Courts and Fiel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6" descr="Figure 5. Top 10 Requested Sports Courts and Field Layouts"/>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343400" cy="2324100"/>
                    </a:xfrm>
                    <a:prstGeom prst="rect">
                      <a:avLst/>
                    </a:prstGeom>
                    <a:noFill/>
                    <a:ln>
                      <a:noFill/>
                    </a:ln>
                  </pic:spPr>
                </pic:pic>
              </a:graphicData>
            </a:graphic>
          </wp:inline>
        </w:drawing>
      </w:r>
    </w:p>
    <w:p w14:paraId="56CC9668" w14:textId="77777777" w:rsidR="00F36E71" w:rsidRPr="00F36E71" w:rsidRDefault="00F36E71" w:rsidP="00F36E71">
      <w:pPr>
        <w:widowControl/>
        <w:tabs>
          <w:tab w:val="left" w:pos="2250"/>
        </w:tabs>
        <w:adjustRightInd/>
        <w:spacing w:after="0" w:line="240" w:lineRule="auto"/>
        <w:jc w:val="left"/>
        <w:rPr>
          <w:rFonts w:ascii="Tahoma" w:hAnsi="Tahoma" w:cs="Tahoma"/>
          <w:b/>
          <w:sz w:val="24"/>
          <w:szCs w:val="24"/>
        </w:rPr>
      </w:pPr>
      <w:r w:rsidRPr="00F36E71">
        <w:rPr>
          <w:rFonts w:ascii="Tahoma" w:hAnsi="Tahoma" w:cs="Tahoma"/>
          <w:b/>
          <w:i/>
          <w:sz w:val="24"/>
          <w:szCs w:val="24"/>
        </w:rPr>
        <w:t>Figure 5</w:t>
      </w:r>
      <w:r w:rsidRPr="00F36E71">
        <w:rPr>
          <w:rFonts w:ascii="Tahoma" w:hAnsi="Tahoma" w:cs="Tahoma"/>
          <w:b/>
          <w:sz w:val="24"/>
          <w:szCs w:val="24"/>
        </w:rPr>
        <w:t>. Top 10 Requested Sports Courts and Field Layouts</w:t>
      </w:r>
    </w:p>
    <w:p w14:paraId="01B2EC6D" w14:textId="77777777" w:rsidR="00F36E71" w:rsidRPr="00F36E71" w:rsidRDefault="00F36E71" w:rsidP="00F36E71">
      <w:pPr>
        <w:widowControl/>
        <w:tabs>
          <w:tab w:val="left" w:pos="6165"/>
        </w:tabs>
        <w:adjustRightInd/>
        <w:spacing w:after="0" w:line="240" w:lineRule="auto"/>
        <w:jc w:val="left"/>
        <w:rPr>
          <w:rFonts w:ascii="Tahoma" w:hAnsi="Tahoma" w:cs="Tahoma"/>
          <w:sz w:val="24"/>
          <w:szCs w:val="24"/>
        </w:rPr>
      </w:pPr>
      <w:r w:rsidRPr="00F36E71">
        <w:rPr>
          <w:rFonts w:ascii="Tahoma" w:hAnsi="Tahoma" w:cs="Tahoma"/>
          <w:sz w:val="24"/>
          <w:szCs w:val="24"/>
        </w:rPr>
        <w:tab/>
      </w:r>
    </w:p>
    <w:p w14:paraId="4824C081" w14:textId="77777777" w:rsidR="00F36E71" w:rsidRPr="00F36E71" w:rsidRDefault="00F36E71" w:rsidP="00F36E71">
      <w:pPr>
        <w:widowControl/>
        <w:tabs>
          <w:tab w:val="left" w:pos="2250"/>
        </w:tabs>
        <w:adjustRightInd/>
        <w:spacing w:after="0" w:line="240" w:lineRule="auto"/>
        <w:jc w:val="left"/>
        <w:rPr>
          <w:rFonts w:ascii="Tahoma" w:hAnsi="Tahoma" w:cs="Tahoma"/>
          <w:sz w:val="24"/>
          <w:szCs w:val="24"/>
        </w:rPr>
      </w:pPr>
      <w:r w:rsidRPr="00F36E71">
        <w:rPr>
          <w:rFonts w:ascii="Tahoma" w:hAnsi="Tahoma" w:cs="Tahoma"/>
          <w:sz w:val="24"/>
          <w:szCs w:val="24"/>
        </w:rPr>
        <w:t>Respondents were asked to indicate the overall need for SPORTS COURTS on a scale from 5 = extremely needed to 0 = not needed. Nearly half (47%) of respondents thought the product was extremely needed, and 31% gave it a “4” rating. (Refer to Figure 6.)</w:t>
      </w:r>
    </w:p>
    <w:p w14:paraId="44F9E377" w14:textId="77777777" w:rsidR="00F36E71" w:rsidRPr="00F36E71" w:rsidRDefault="00F36E71" w:rsidP="00F36E71">
      <w:pPr>
        <w:widowControl/>
        <w:tabs>
          <w:tab w:val="left" w:pos="2250"/>
        </w:tabs>
        <w:adjustRightInd/>
        <w:spacing w:after="0" w:line="240" w:lineRule="auto"/>
        <w:jc w:val="left"/>
        <w:rPr>
          <w:rFonts w:ascii="Tahoma" w:hAnsi="Tahoma" w:cs="Tahoma"/>
          <w:sz w:val="24"/>
          <w:szCs w:val="24"/>
          <w:highlight w:val="yellow"/>
        </w:rPr>
      </w:pPr>
    </w:p>
    <w:p w14:paraId="41982B77" w14:textId="77777777" w:rsidR="00F36E71" w:rsidRPr="00F36E71" w:rsidRDefault="00F36E71" w:rsidP="00F36E71">
      <w:pPr>
        <w:widowControl/>
        <w:tabs>
          <w:tab w:val="left" w:pos="2250"/>
        </w:tabs>
        <w:adjustRightInd/>
        <w:spacing w:after="0" w:line="240" w:lineRule="auto"/>
        <w:jc w:val="left"/>
        <w:rPr>
          <w:rFonts w:ascii="Tahoma" w:hAnsi="Tahoma" w:cs="Tahoma"/>
          <w:sz w:val="24"/>
          <w:szCs w:val="24"/>
          <w:highlight w:val="yellow"/>
          <w:u w:val="single"/>
        </w:rPr>
      </w:pPr>
      <w:r w:rsidRPr="00F36E71">
        <w:rPr>
          <w:noProof/>
          <w:sz w:val="20"/>
          <w:szCs w:val="20"/>
        </w:rPr>
        <w:drawing>
          <wp:inline distT="0" distB="0" distL="0" distR="0" wp14:anchorId="4B724058" wp14:editId="791B4CE0">
            <wp:extent cx="4638675" cy="2876550"/>
            <wp:effectExtent l="0" t="0" r="9525" b="0"/>
            <wp:docPr id="11275" name="Picture 11275" title="Figure 6. Overall Ne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7" descr="Figure 6. Overall Need for SPORTS COURTS"/>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638675" cy="2876550"/>
                    </a:xfrm>
                    <a:prstGeom prst="rect">
                      <a:avLst/>
                    </a:prstGeom>
                    <a:noFill/>
                    <a:ln>
                      <a:noFill/>
                    </a:ln>
                  </pic:spPr>
                </pic:pic>
              </a:graphicData>
            </a:graphic>
          </wp:inline>
        </w:drawing>
      </w:r>
    </w:p>
    <w:p w14:paraId="05C848E7" w14:textId="77777777" w:rsidR="00F36E71" w:rsidRPr="00F36E71" w:rsidRDefault="00F36E71" w:rsidP="00F36E71">
      <w:pPr>
        <w:widowControl/>
        <w:tabs>
          <w:tab w:val="left" w:pos="720"/>
        </w:tabs>
        <w:adjustRightInd/>
        <w:spacing w:after="0" w:line="240" w:lineRule="auto"/>
        <w:jc w:val="left"/>
        <w:rPr>
          <w:rFonts w:ascii="Tahoma" w:hAnsi="Tahoma" w:cs="Tahoma"/>
          <w:b/>
          <w:sz w:val="24"/>
          <w:szCs w:val="24"/>
        </w:rPr>
      </w:pPr>
      <w:r w:rsidRPr="00F36E71">
        <w:rPr>
          <w:rFonts w:ascii="Tahoma" w:hAnsi="Tahoma" w:cs="Tahoma"/>
          <w:b/>
          <w:i/>
          <w:sz w:val="24"/>
          <w:szCs w:val="24"/>
        </w:rPr>
        <w:t>Figure 6</w:t>
      </w:r>
      <w:r w:rsidRPr="00F36E71">
        <w:rPr>
          <w:rFonts w:ascii="Tahoma" w:hAnsi="Tahoma" w:cs="Tahoma"/>
          <w:b/>
          <w:sz w:val="24"/>
          <w:szCs w:val="24"/>
        </w:rPr>
        <w:t>. Overall Need for SPORTS COURTS</w:t>
      </w:r>
    </w:p>
    <w:p w14:paraId="6FA18322"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p>
    <w:p w14:paraId="2230988E"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r w:rsidRPr="00F36E71">
        <w:rPr>
          <w:rFonts w:ascii="Tahoma" w:hAnsi="Tahoma" w:cs="Tahoma"/>
          <w:sz w:val="24"/>
          <w:szCs w:val="24"/>
        </w:rPr>
        <w:t>The results of the SPORTS COURTS survey were presented at APH’s 144</w:t>
      </w:r>
      <w:r w:rsidRPr="00F36E71">
        <w:rPr>
          <w:rFonts w:ascii="Tahoma" w:hAnsi="Tahoma" w:cs="Tahoma"/>
          <w:sz w:val="24"/>
          <w:szCs w:val="24"/>
          <w:vertAlign w:val="superscript"/>
        </w:rPr>
        <w:t>th</w:t>
      </w:r>
      <w:r w:rsidRPr="00F36E71">
        <w:rPr>
          <w:rFonts w:ascii="Tahoma" w:hAnsi="Tahoma" w:cs="Tahoma"/>
          <w:sz w:val="24"/>
          <w:szCs w:val="24"/>
        </w:rPr>
        <w:t xml:space="preserve"> Annual Meeting during a product input session. Although the session was attended by a small audience, a lively discussion addressed possible structural formats from magnetic to loop-and-hook compatible platforms and from mostly ready-made (static tactile presentations) to very interactive 3D models. To spark conversation, the project leader presented an interactive tennis court she fabricated with moveable players, tactile court lines/boundaries, braille labels, and a 3D net. </w:t>
      </w:r>
    </w:p>
    <w:p w14:paraId="3D5933F6"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p>
    <w:p w14:paraId="222B3CEF"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r w:rsidRPr="00F36E71">
        <w:rPr>
          <w:rFonts w:ascii="Tahoma" w:hAnsi="Tahoma" w:cs="Tahoma"/>
          <w:sz w:val="24"/>
          <w:szCs w:val="24"/>
        </w:rPr>
        <w:t>On May 8, 2013, the project leader submitted a formal product submission form describing and recommending the development and production of SPORT COURTS. The product idea was approved by the Product Evaluation Team on May 29, 2013, and by the Product Advisory and Review Committee (PARC) on June 13, 2013. The product development difficulty was rated as “high,” as well as the production difficulty. An estimated development time (PARCing Lot to stock) of 2.5 years was forecasted.</w:t>
      </w:r>
    </w:p>
    <w:p w14:paraId="6FCD6B1F"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p>
    <w:p w14:paraId="36937D59"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r w:rsidRPr="00F36E71">
        <w:rPr>
          <w:rFonts w:ascii="Tahoma" w:hAnsi="Tahoma" w:cs="Tahoma"/>
          <w:sz w:val="24"/>
          <w:szCs w:val="24"/>
        </w:rPr>
        <w:t>Appropriate target populations for SPORTS COURTS will encompass the following:</w:t>
      </w:r>
    </w:p>
    <w:p w14:paraId="533C8730"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Students/adults with visual impairments and blindness who need and want to participate in sports activities</w:t>
      </w:r>
    </w:p>
    <w:p w14:paraId="541B1DB2"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Adapted physical education teachers</w:t>
      </w:r>
    </w:p>
    <w:p w14:paraId="2F4F06AA"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General physical education teachers</w:t>
      </w:r>
    </w:p>
    <w:p w14:paraId="05BF68CD"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Orientation and mobility instructors</w:t>
      </w:r>
    </w:p>
    <w:p w14:paraId="1B242710"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Teachers of the visually impaired</w:t>
      </w:r>
    </w:p>
    <w:p w14:paraId="54FB5931"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p>
    <w:p w14:paraId="49999879"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r w:rsidRPr="00F36E71">
        <w:rPr>
          <w:rFonts w:ascii="Tahoma" w:hAnsi="Tahoma" w:cs="Tahoma"/>
          <w:sz w:val="24"/>
          <w:szCs w:val="24"/>
        </w:rPr>
        <w:t>Components proposed by the project leader for inclusion in the kit include the following:</w:t>
      </w:r>
    </w:p>
    <w:p w14:paraId="247B3479" w14:textId="77777777" w:rsidR="00F36E71" w:rsidRPr="00F36E71" w:rsidRDefault="00F36E71" w:rsidP="00254A14">
      <w:pPr>
        <w:widowControl/>
        <w:numPr>
          <w:ilvl w:val="0"/>
          <w:numId w:val="3"/>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lastRenderedPageBreak/>
        <w:t>Various multi-color screen printed/vacuum-form sports courts that can be mounted to a metal surface</w:t>
      </w:r>
    </w:p>
    <w:p w14:paraId="2598C99F" w14:textId="77777777" w:rsidR="00F36E71" w:rsidRPr="00F36E71" w:rsidRDefault="00F36E71" w:rsidP="00254A14">
      <w:pPr>
        <w:widowControl/>
        <w:numPr>
          <w:ilvl w:val="0"/>
          <w:numId w:val="3"/>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Moveable players (e.g., perhaps using Tactile Town’s pedestrian pieces with two colors and two textures) to differentiate between teams or individual players and to demonstrate player positions and movement on the field/court</w:t>
      </w:r>
    </w:p>
    <w:p w14:paraId="717B8D0F" w14:textId="77777777" w:rsidR="00F36E71" w:rsidRPr="00F36E71" w:rsidRDefault="00F36E71" w:rsidP="00254A14">
      <w:pPr>
        <w:widowControl/>
        <w:numPr>
          <w:ilvl w:val="0"/>
          <w:numId w:val="3"/>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Accompanying guidebook highlighting the background/history, adaptations/modifications, and basic rules of various sports. This guidebook will be written and prepared by experts in the field, some of whom submitted similar product submissions to APH in recent years.</w:t>
      </w:r>
    </w:p>
    <w:p w14:paraId="2BDF7069" w14:textId="77777777" w:rsidR="00F36E71" w:rsidRPr="00F36E71" w:rsidRDefault="00F36E71" w:rsidP="00254A14">
      <w:pPr>
        <w:widowControl/>
        <w:numPr>
          <w:ilvl w:val="0"/>
          <w:numId w:val="3"/>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A housing binder with built-in compartments for players and other game pieces</w:t>
      </w:r>
    </w:p>
    <w:p w14:paraId="35E83EA4"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p>
    <w:p w14:paraId="29B7F2E5"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rPr>
      </w:pPr>
      <w:r w:rsidRPr="00F36E71">
        <w:rPr>
          <w:rFonts w:ascii="Tahoma" w:hAnsi="Tahoma" w:cs="Tahoma"/>
          <w:sz w:val="24"/>
          <w:szCs w:val="24"/>
        </w:rPr>
        <w:t xml:space="preserve">Toward the end of FY 2013, the project leader and </w:t>
      </w:r>
      <w:r w:rsidRPr="00F36E71">
        <w:rPr>
          <w:rFonts w:ascii="Tahoma" w:eastAsia="Calibri" w:hAnsi="Tahoma" w:cs="Tahoma"/>
          <w:sz w:val="24"/>
          <w:szCs w:val="24"/>
        </w:rPr>
        <w:t xml:space="preserve">Tom Poppe </w:t>
      </w:r>
      <w:r w:rsidRPr="00F36E71">
        <w:rPr>
          <w:rFonts w:ascii="Tahoma" w:hAnsi="Tahoma" w:cs="Tahoma"/>
          <w:sz w:val="24"/>
          <w:szCs w:val="24"/>
        </w:rPr>
        <w:t>fabricated some possible 3D pieces (e.g., bowling pins, two sizes of goal posts, basketball goals) for consideration, as well as a thermoform pattern of a tactile tennis court.</w:t>
      </w:r>
    </w:p>
    <w:p w14:paraId="10EE0274"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15E0C5A7"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Significant updates on SPORTS COURTS occurred throughout FY 2014, characterized by the continued development, design, and generation of the first court layout—Tennis. Multiple copies were produced using a prepared vacuum-form pattern and silkscreen art. The project leader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 </w:t>
      </w:r>
    </w:p>
    <w:p w14:paraId="6B0B6345"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2EEC3279"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Calibri" w:eastAsia="Calibri" w:hAnsi="Calibri"/>
          <w:noProof/>
        </w:rPr>
        <w:drawing>
          <wp:inline distT="0" distB="0" distL="0" distR="0" wp14:anchorId="27613692" wp14:editId="577748FE">
            <wp:extent cx="3286125" cy="2457450"/>
            <wp:effectExtent l="0" t="0" r="9525" b="0"/>
            <wp:docPr id="11276" name="Picture 11276" descr="Prototype of tactile tennis court layout prepar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8" descr="Prototype of tactile tennis court layout prepared for SPORTS COURTS"/>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286125" cy="2457450"/>
                    </a:xfrm>
                    <a:prstGeom prst="rect">
                      <a:avLst/>
                    </a:prstGeom>
                    <a:noFill/>
                    <a:ln>
                      <a:noFill/>
                    </a:ln>
                  </pic:spPr>
                </pic:pic>
              </a:graphicData>
            </a:graphic>
          </wp:inline>
        </w:drawing>
      </w:r>
    </w:p>
    <w:p w14:paraId="36590EB8"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11967C9E"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In early January 2014, a team of consultants, some who had previously submitted similar product submissions for tactile court and field layouts, joined the project. The lead consultant, Dr. Lauren Lieberman, worked directly with the project leader to decide on planned courts and fields and related components, based upon earlier survey results. A magnetic platform, based on the initial tennis court layout, was deemed the right direction for the courts versus a hook-and-loop compatible surface. The foldable feature was also advantageous for convenient storage in a binder.</w:t>
      </w:r>
    </w:p>
    <w:p w14:paraId="55376FB8"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4AC5DA22"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The project leader and consultant outlined the purpose, target populations, and expected product components of the kit for the Product Development Committee (PDC). It was decided that the following 11 x 17</w:t>
      </w:r>
      <w:r w:rsidRPr="00F36E71">
        <w:rPr>
          <w:rFonts w:ascii="Arial" w:eastAsia="Calibri" w:hAnsi="Arial" w:cs="Arial"/>
          <w:sz w:val="24"/>
          <w:szCs w:val="24"/>
        </w:rPr>
        <w:t>-in.</w:t>
      </w:r>
      <w:r w:rsidRPr="00F36E71">
        <w:rPr>
          <w:rFonts w:ascii="Tahoma" w:eastAsia="Calibri" w:hAnsi="Tahoma" w:cs="Tahoma"/>
          <w:sz w:val="24"/>
          <w:szCs w:val="24"/>
        </w:rPr>
        <w:t xml:space="preserve"> tactile/print layouts would be readied for field test purposes:</w:t>
      </w:r>
    </w:p>
    <w:p w14:paraId="234E2099"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Badminton</w:t>
      </w:r>
    </w:p>
    <w:p w14:paraId="074543AF"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Baseball</w:t>
      </w:r>
    </w:p>
    <w:p w14:paraId="07424999"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Basketball</w:t>
      </w:r>
    </w:p>
    <w:p w14:paraId="150E2ED4"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Beep Baseball</w:t>
      </w:r>
    </w:p>
    <w:p w14:paraId="5C272FFD"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Bowling</w:t>
      </w:r>
    </w:p>
    <w:p w14:paraId="6668E6DB"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Floor Hockey</w:t>
      </w:r>
    </w:p>
    <w:p w14:paraId="616D599D"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Football</w:t>
      </w:r>
    </w:p>
    <w:p w14:paraId="3B13D81E"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Goalball</w:t>
      </w:r>
    </w:p>
    <w:p w14:paraId="0356C8F3"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Golf</w:t>
      </w:r>
    </w:p>
    <w:p w14:paraId="3367C1C8"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Lacrosse</w:t>
      </w:r>
    </w:p>
    <w:p w14:paraId="2E81F5A4"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Soccer</w:t>
      </w:r>
    </w:p>
    <w:p w14:paraId="4AB96234"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Swimming</w:t>
      </w:r>
    </w:p>
    <w:p w14:paraId="44F945A0"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Tennis</w:t>
      </w:r>
    </w:p>
    <w:p w14:paraId="29F0D1B6"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Track and Field</w:t>
      </w:r>
    </w:p>
    <w:p w14:paraId="16A9EAA4" w14:textId="77777777" w:rsidR="00F36E71" w:rsidRPr="00F36E71" w:rsidRDefault="00F36E71" w:rsidP="00254A14">
      <w:pPr>
        <w:widowControl/>
        <w:numPr>
          <w:ilvl w:val="0"/>
          <w:numId w:val="2"/>
        </w:numPr>
        <w:tabs>
          <w:tab w:val="left" w:pos="72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Volleyball</w:t>
      </w:r>
    </w:p>
    <w:p w14:paraId="0F9B5FE9"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56BB2850"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Additional sports chapters, minus tactile/print layouts, would be provided for Softball (reviewed in combination with the Baseball layout), Ultimate (played on a flat grass field), and Speedball (usually played on a soccer field or basketball court).</w:t>
      </w:r>
    </w:p>
    <w:p w14:paraId="65066784" w14:textId="77777777" w:rsidR="00F36E71" w:rsidRPr="00F36E71" w:rsidRDefault="00F36E71" w:rsidP="00F36E71">
      <w:pPr>
        <w:widowControl/>
        <w:tabs>
          <w:tab w:val="left" w:pos="720"/>
        </w:tabs>
        <w:adjustRightInd/>
        <w:spacing w:after="0" w:line="240" w:lineRule="auto"/>
        <w:ind w:left="360"/>
        <w:jc w:val="left"/>
        <w:rPr>
          <w:rFonts w:ascii="Tahoma" w:eastAsia="Calibri" w:hAnsi="Tahoma" w:cs="Tahoma"/>
          <w:color w:val="FF0000"/>
          <w:sz w:val="24"/>
          <w:szCs w:val="24"/>
        </w:rPr>
      </w:pPr>
    </w:p>
    <w:p w14:paraId="41BE26B8"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Ideal field test times were discussed and tentatively planned, as well as probable field test sites—five summer camps and 15 academic settings. The co-authors/consultants were contacted, contract agreements were signed, and delineation of authoring tasks was determined via a teleconference call. Per the consultants’ request, the project leader developed an initial design of the Tennis chapter that could serve as a starting point for later refinements; a complementary tennis logo was designed to match the basketball motif. Eventually, final content headings were determined by the authoring team and shared in a Google Docs™ template; regular updates were made to each sport chapter throughout April and May 2014.</w:t>
      </w:r>
    </w:p>
    <w:p w14:paraId="36E02CAC"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511E956E"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Concurrent with the aforementioned project-related activities, the project leader assisted APH Development Staff in pulling together product information and budget estimates for grant submission purposes. Several positive outcomes resulted from this mutual effort. Initially, </w:t>
      </w:r>
      <w:r w:rsidRPr="00F36E71">
        <w:rPr>
          <w:rFonts w:ascii="Tahoma" w:eastAsia="Calibri" w:hAnsi="Tahoma" w:cs="Tahoma"/>
          <w:color w:val="000000"/>
          <w:sz w:val="24"/>
          <w:szCs w:val="24"/>
        </w:rPr>
        <w:t xml:space="preserve">after reviewing a grant application and taking a tour at APH’s research and manufacturing plant, the </w:t>
      </w:r>
      <w:r w:rsidRPr="00F36E71">
        <w:rPr>
          <w:rFonts w:ascii="Tahoma" w:eastAsia="Calibri" w:hAnsi="Tahoma" w:cs="Tahoma"/>
          <w:bCs/>
          <w:color w:val="000000"/>
          <w:sz w:val="24"/>
          <w:szCs w:val="24"/>
        </w:rPr>
        <w:t>United States Tennis Association (USTA) Southern</w:t>
      </w:r>
      <w:r w:rsidRPr="00F36E71">
        <w:rPr>
          <w:rFonts w:ascii="Tahoma" w:eastAsia="Calibri" w:hAnsi="Tahoma" w:cs="Tahoma"/>
          <w:color w:val="000000"/>
          <w:sz w:val="24"/>
          <w:szCs w:val="24"/>
        </w:rPr>
        <w:t xml:space="preserve"> granted $1,000 to APH for the development of the SPORTS COURTS kit consisting of 15 different interactive, tactile sports models and guidebook </w:t>
      </w:r>
      <w:hyperlink r:id="rId46" w:history="1">
        <w:r w:rsidRPr="00F36E71">
          <w:rPr>
            <w:rFonts w:ascii="Tahoma" w:eastAsia="Calibri" w:hAnsi="Tahoma" w:cs="Tahoma"/>
            <w:color w:val="0000FF"/>
            <w:sz w:val="24"/>
            <w:u w:val="single"/>
          </w:rPr>
          <w:t>www.aph.org/development/thanks/</w:t>
        </w:r>
      </w:hyperlink>
      <w:r w:rsidRPr="00F36E71">
        <w:rPr>
          <w:rFonts w:ascii="Tahoma" w:eastAsia="Calibri" w:hAnsi="Tahoma" w:cs="Tahoma"/>
          <w:sz w:val="24"/>
          <w:szCs w:val="24"/>
        </w:rPr>
        <w:t xml:space="preserve">. Secondly, APH was notified that the development of SPORTS COURTS will be featured in the September 2014 issue of </w:t>
      </w:r>
      <w:r w:rsidRPr="00F36E71">
        <w:rPr>
          <w:rFonts w:ascii="Tahoma" w:eastAsia="Calibri" w:hAnsi="Tahoma" w:cs="Tahoma"/>
          <w:i/>
          <w:sz w:val="24"/>
          <w:szCs w:val="24"/>
        </w:rPr>
        <w:t xml:space="preserve">TENNIS </w:t>
      </w:r>
      <w:r w:rsidRPr="00F36E71">
        <w:rPr>
          <w:rFonts w:ascii="Tahoma" w:eastAsia="Calibri" w:hAnsi="Tahoma" w:cs="Tahoma"/>
          <w:sz w:val="24"/>
          <w:szCs w:val="24"/>
        </w:rPr>
        <w:t xml:space="preserve">magazine, </w:t>
      </w:r>
      <w:r w:rsidRPr="00F36E71">
        <w:rPr>
          <w:rFonts w:ascii="Tahoma" w:eastAsia="Calibri" w:hAnsi="Tahoma" w:cs="Tahoma"/>
          <w:sz w:val="24"/>
          <w:szCs w:val="24"/>
        </w:rPr>
        <w:lastRenderedPageBreak/>
        <w:t xml:space="preserve">a national magazine that goes to every USTA member in the United States; complementary photo(s) of students with visual impairments and blindness exploring the tactile court layout will be included. The project leader assisted with the photo shoot taken at the Kentucky School for the Blind. </w:t>
      </w:r>
    </w:p>
    <w:p w14:paraId="1D5779B9"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3FE5831A"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noProof/>
          <w:sz w:val="24"/>
          <w:szCs w:val="24"/>
        </w:rPr>
        <w:drawing>
          <wp:inline distT="0" distB="0" distL="0" distR="0" wp14:anchorId="16381CD5" wp14:editId="01B6C1B8">
            <wp:extent cx="2628900" cy="1924050"/>
            <wp:effectExtent l="0" t="0" r="0" b="0"/>
            <wp:docPr id="11290" name="Picture 11290" descr="A boy and girl play SPORTS COURTS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ph.org/images/development/Sports-Courts-Tennis-girl-boy.jpg"/>
                    <pic:cNvPicPr>
                      <a:picLocks noChangeAspect="1" noChangeArrowheads="1"/>
                    </pic:cNvPicPr>
                  </pic:nvPicPr>
                  <pic:blipFill>
                    <a:blip r:embed="rId47" r:link="rId48" cstate="email">
                      <a:extLst>
                        <a:ext uri="{28A0092B-C50C-407E-A947-70E740481C1C}">
                          <a14:useLocalDpi xmlns:a14="http://schemas.microsoft.com/office/drawing/2010/main"/>
                        </a:ext>
                      </a:extLst>
                    </a:blip>
                    <a:srcRect/>
                    <a:stretch>
                      <a:fillRect/>
                    </a:stretch>
                  </pic:blipFill>
                  <pic:spPr bwMode="auto">
                    <a:xfrm>
                      <a:off x="0" y="0"/>
                      <a:ext cx="2628900" cy="1924050"/>
                    </a:xfrm>
                    <a:prstGeom prst="rect">
                      <a:avLst/>
                    </a:prstGeom>
                    <a:noFill/>
                    <a:ln>
                      <a:noFill/>
                    </a:ln>
                  </pic:spPr>
                </pic:pic>
              </a:graphicData>
            </a:graphic>
          </wp:inline>
        </w:drawing>
      </w:r>
    </w:p>
    <w:p w14:paraId="62E34E91"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4549ED83"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Throughout June and July 2014, the project leader and Tom Poppe concentrated on design of the actual court and field layouts. Because of higher project priorities in Technical Research, the project leader personally assumed the complex task of creating a matrix to accommodate and ensure minimal silkscreen setups using a limited number of ink colors; she also outlined the vacuum-form master setups with a total of eight 2-up patterns needed. This matrix served as a roadmap for all subsequent work on the prototype versions of the courts/fields. Each court/field design was planned taking into account proper dimensions, typical court/field features, visual contrast, texture application, and print and braille label placement. A unified look and feel for the overall presentation of all of the courts and fields was maintained throughout the design process.</w:t>
      </w:r>
    </w:p>
    <w:p w14:paraId="40299674"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167DAE25"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Prototype development also encompassed the original molding and fabrication of related 3D manipulatives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Tom Poppe fabricated the remaining 3D parts and embellishments.</w:t>
      </w:r>
    </w:p>
    <w:p w14:paraId="6E8E7849"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6AA98739"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In August 2014, the project leader took the opportunity to gather additional names and contact information from those attending the 2014 International AER Conference in San Antonio, TX, who might be interested to serve as field evaluators. The field test opportunity was announced at a general session presented by Dr. Lieberman. A total of 20 teachers completed and submitted forms that also captured their ideas for product components. Many of the requested design features echoed the planned blueprint for the product with emphasis on appropriateness for both students with low vision and blindness, portability, simple-but-functional presentation, durability for indoor/outdoor </w:t>
      </w:r>
      <w:r w:rsidRPr="00F36E71">
        <w:rPr>
          <w:rFonts w:ascii="Tahoma" w:eastAsia="Calibri" w:hAnsi="Tahoma" w:cs="Tahoma"/>
          <w:sz w:val="24"/>
          <w:szCs w:val="24"/>
        </w:rPr>
        <w:lastRenderedPageBreak/>
        <w:t>use and by multiple users, easy to share, proper dimensions/ratios of courts, foldable, and different shapes for offensive and defensive players.</w:t>
      </w:r>
    </w:p>
    <w:p w14:paraId="04B5758B" w14:textId="77777777" w:rsidR="00F36E71" w:rsidRPr="00F36E71" w:rsidRDefault="00F36E71" w:rsidP="00F36E71">
      <w:pPr>
        <w:widowControl/>
        <w:tabs>
          <w:tab w:val="left" w:pos="720"/>
        </w:tabs>
        <w:adjustRightInd/>
        <w:spacing w:after="0" w:line="240" w:lineRule="auto"/>
        <w:jc w:val="left"/>
        <w:rPr>
          <w:rFonts w:ascii="Tahoma" w:eastAsia="Calibri" w:hAnsi="Tahoma" w:cs="Tahoma"/>
          <w:sz w:val="24"/>
          <w:szCs w:val="24"/>
        </w:rPr>
      </w:pPr>
    </w:p>
    <w:p w14:paraId="406B152F"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Although originally optimistic that the field test stage might begin during FY 2014, it became apparent that the complexity and scope of prototype development, as well as the project staff’s involvement in other project endeavors, would dictate a lengthier timeline.</w:t>
      </w:r>
    </w:p>
    <w:p w14:paraId="6718950C" w14:textId="77777777" w:rsidR="00F36E71" w:rsidRPr="00F36E71" w:rsidRDefault="00F36E71" w:rsidP="00F36E71">
      <w:pPr>
        <w:widowControl/>
        <w:tabs>
          <w:tab w:val="left" w:pos="720"/>
        </w:tabs>
        <w:adjustRightInd/>
        <w:spacing w:after="0" w:line="240" w:lineRule="auto"/>
        <w:jc w:val="left"/>
        <w:rPr>
          <w:rFonts w:ascii="Tahoma" w:hAnsi="Tahoma" w:cs="Tahoma"/>
          <w:sz w:val="24"/>
          <w:szCs w:val="24"/>
          <w:highlight w:val="yellow"/>
        </w:rPr>
      </w:pPr>
    </w:p>
    <w:p w14:paraId="351AD98F"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 xml:space="preserve">A steady pace of activities and tasks by the project staff characterized the first two quarters of the FY 2015. Significant strides were made in the preparation and design of the dual tactile/visual layout of each sport court or field layout. First, the dimensions and important features of each field/court were researched; the most tactually meaningful way to show each layout was then determined. Effort was made to incorporate interesting textures and varying elevations of graphic elements into all of the sports layouts (e.g., water texture in Swimming layout, rough sandy bunkers in the Golf layout). </w:t>
      </w:r>
    </w:p>
    <w:p w14:paraId="62190183" w14:textId="77777777" w:rsidR="00F36E71" w:rsidRPr="00F36E71" w:rsidRDefault="00F36E71" w:rsidP="00F36E71">
      <w:pPr>
        <w:widowControl/>
        <w:adjustRightInd/>
        <w:spacing w:after="0" w:line="240" w:lineRule="auto"/>
        <w:jc w:val="left"/>
        <w:rPr>
          <w:rFonts w:ascii="Tahoma" w:hAnsi="Tahoma" w:cs="Tahoma"/>
          <w:sz w:val="24"/>
          <w:szCs w:val="24"/>
        </w:rPr>
      </w:pPr>
    </w:p>
    <w:p w14:paraId="745BF220"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 xml:space="preserve">After the tactile layouts were established, complementary silkscreen art was created to generate the print counterparts. Attention was given to utilizing and juxtaposing high-contrast colors within a given field or court layout, always with the low vision reader in mind; large print text was incorporated as well. </w:t>
      </w:r>
    </w:p>
    <w:p w14:paraId="0664B947" w14:textId="77777777" w:rsidR="00F36E71" w:rsidRPr="00F36E71" w:rsidRDefault="00F36E71" w:rsidP="00F36E71">
      <w:pPr>
        <w:widowControl/>
        <w:adjustRightInd/>
        <w:spacing w:after="0" w:line="240" w:lineRule="auto"/>
        <w:jc w:val="left"/>
        <w:rPr>
          <w:rFonts w:ascii="Tahoma" w:hAnsi="Tahoma" w:cs="Tahoma"/>
          <w:sz w:val="24"/>
          <w:szCs w:val="24"/>
        </w:rPr>
      </w:pPr>
    </w:p>
    <w:p w14:paraId="612491D0"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To generate multiple copies of each layout for field testing purposes, 2-up images of the sports layouts were screen printed in-house. The printed sheets were then vacuum-formed to create the final combined tactile/color layouts and were trimmed to finished size. Each layout was captured on a single 11 x 17-in. sheet and hinged slightly off center and three-hole punched for inclusion in a binder.</w:t>
      </w:r>
    </w:p>
    <w:p w14:paraId="52FABB2B"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noProof/>
          <w:sz w:val="24"/>
          <w:szCs w:val="24"/>
        </w:rPr>
        <w:lastRenderedPageBreak/>
        <w:drawing>
          <wp:inline distT="0" distB="0" distL="0" distR="0" wp14:anchorId="5B325502" wp14:editId="34F40B2A">
            <wp:extent cx="2552700" cy="3143250"/>
            <wp:effectExtent l="171450" t="114300" r="171450" b="228600"/>
            <wp:docPr id="11292" name="Picture 11292" descr="Photo shows model/pattern maker vacuum-forming a printed Swimming pool layout."/>
            <wp:cNvGraphicFramePr/>
            <a:graphic xmlns:a="http://schemas.openxmlformats.org/drawingml/2006/main">
              <a:graphicData uri="http://schemas.openxmlformats.org/drawingml/2006/picture">
                <pic:pic xmlns:pic="http://schemas.openxmlformats.org/drawingml/2006/picture">
                  <pic:nvPicPr>
                    <pic:cNvPr id="324" name="Picture 324" descr="Photo shows model/pattern maker vacuum-forming a printed Swimming pool layout."/>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303780" cy="2838450"/>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77EB3BF5"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 field or court. Careful attention was given to the incorporation of high-contrast colors, textures, and recognizable features. For example, the 3D players contrast in both color (red versus yellow) and texture (smooth versus rough). Additionally, the 3D pieces accommodate multiple uses across all of the court and field layouts. For example, the two sizes of goal posts can be used as supports for nets (as in Tennis and Volleyball), goal posts (as in Football), hoops (as in Basketball), or flags (as in Soccer and Golf).</w:t>
      </w:r>
    </w:p>
    <w:p w14:paraId="16680FF5" w14:textId="77777777" w:rsidR="00F36E71" w:rsidRPr="00F36E71" w:rsidRDefault="00F36E71" w:rsidP="00F36E71">
      <w:pPr>
        <w:widowControl/>
        <w:adjustRightInd/>
        <w:spacing w:after="0" w:line="240" w:lineRule="auto"/>
        <w:jc w:val="left"/>
        <w:rPr>
          <w:rFonts w:ascii="Tahoma" w:hAnsi="Tahoma" w:cs="Tahoma"/>
          <w:sz w:val="24"/>
          <w:szCs w:val="24"/>
        </w:rPr>
      </w:pPr>
    </w:p>
    <w:p w14:paraId="3138D77D"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 xml:space="preserve">Under the corners of each sports layout are four corner magnetic tabs that secure the layout to a metal surface such as APH’s ALL-IN-ONE Board (as shown in the photo) or to a cookie sheet. The 3D pieces have magnetic bases that can be used in combination with the sports layouts. The layouts can also be used as stand-alone displays on a flat desk or table surface. </w:t>
      </w:r>
    </w:p>
    <w:p w14:paraId="6CAF93B3" w14:textId="77777777" w:rsidR="00F36E71" w:rsidRPr="00F36E71" w:rsidRDefault="00F36E71" w:rsidP="00F36E71">
      <w:pPr>
        <w:widowControl/>
        <w:adjustRightInd/>
        <w:spacing w:after="0" w:line="240" w:lineRule="auto"/>
        <w:jc w:val="left"/>
        <w:rPr>
          <w:rFonts w:ascii="Tahoma" w:hAnsi="Tahoma" w:cs="Tahoma"/>
          <w:color w:val="FF0000"/>
          <w:sz w:val="24"/>
          <w:szCs w:val="24"/>
        </w:rPr>
      </w:pPr>
      <w:r w:rsidRPr="00F36E71">
        <w:rPr>
          <w:rFonts w:ascii="Tahoma" w:hAnsi="Tahoma" w:cs="Tahoma"/>
          <w:noProof/>
          <w:sz w:val="24"/>
          <w:szCs w:val="24"/>
        </w:rPr>
        <w:lastRenderedPageBreak/>
        <w:drawing>
          <wp:inline distT="0" distB="0" distL="0" distR="0" wp14:anchorId="115D2825" wp14:editId="3DD9DDC5">
            <wp:extent cx="3019425" cy="2133600"/>
            <wp:effectExtent l="19050" t="19050" r="28575" b="19050"/>
            <wp:docPr id="11293" name="Picture 11293" descr="Basketball layout is on APH’s ALL-IN-ONE Board with 3D players and basketball goals positioned on th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0" descr="Basketball layout is on APH’s ALL-IN-ONE Board with 3D players and basketball goals positioned on the court."/>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19425" cy="2133600"/>
                    </a:xfrm>
                    <a:prstGeom prst="rect">
                      <a:avLst/>
                    </a:prstGeom>
                    <a:noFill/>
                    <a:ln w="9525" cmpd="sng">
                      <a:solidFill>
                        <a:srgbClr val="0070C0"/>
                      </a:solidFill>
                      <a:miter lim="800000"/>
                      <a:headEnd/>
                      <a:tailEnd/>
                    </a:ln>
                    <a:effectLst/>
                  </pic:spPr>
                </pic:pic>
              </a:graphicData>
            </a:graphic>
          </wp:inline>
        </w:drawing>
      </w:r>
    </w:p>
    <w:p w14:paraId="26C22A32" w14:textId="77777777" w:rsidR="00F36E71" w:rsidRPr="00F36E71" w:rsidRDefault="00F36E71" w:rsidP="00F36E71">
      <w:pPr>
        <w:widowControl/>
        <w:adjustRightInd/>
        <w:spacing w:after="0" w:line="240" w:lineRule="auto"/>
        <w:jc w:val="left"/>
        <w:rPr>
          <w:rFonts w:ascii="Tahoma" w:hAnsi="Tahoma" w:cs="Tahoma"/>
          <w:sz w:val="24"/>
          <w:szCs w:val="24"/>
        </w:rPr>
      </w:pPr>
    </w:p>
    <w:p w14:paraId="01D996DC"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project leader performed the following tasks:</w:t>
      </w:r>
    </w:p>
    <w:p w14:paraId="137D2F78"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edited and expanded chapter content </w:t>
      </w:r>
    </w:p>
    <w:p w14:paraId="4492D541"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incorporated new chapter sections (e.g., resources such as videos, adaptive materials/products, and online research/articles)</w:t>
      </w:r>
    </w:p>
    <w:p w14:paraId="500BF41B"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guided the general layout and design of the sports chapter, each visually identified by a unique banner/logo created by Anthony Jones</w:t>
      </w:r>
    </w:p>
    <w:p w14:paraId="75A0934F"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established a look for the binder cover art</w:t>
      </w:r>
    </w:p>
    <w:p w14:paraId="2C40464C"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incorporated final grammatical and typographical corrections throughout all chapter booklets based on needed edits identified by Rachel Bishop</w:t>
      </w:r>
    </w:p>
    <w:p w14:paraId="38D58A2E"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finalized the layout of each sport chapter booklet and inserted photos of the corresponding field/court layout</w:t>
      </w:r>
    </w:p>
    <w:p w14:paraId="7322E5DE" w14:textId="77777777" w:rsidR="00F36E71" w:rsidRPr="00F36E71" w:rsidRDefault="00F36E71" w:rsidP="00254A14">
      <w:pPr>
        <w:widowControl/>
        <w:numPr>
          <w:ilvl w:val="0"/>
          <w:numId w:val="15"/>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prepared an “Overview” chapter that describes the product’s purpose and target population, the type and quantity of each 3D component, and possible application and recommended setups of the sports fields and courts.</w:t>
      </w:r>
    </w:p>
    <w:p w14:paraId="1CD969B7"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5BB952E4"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Each sports chapter was printed separately as a saddle-stitch booklet and 3-hole punched for inclusion in the binder with its corresponding tactile/print sports layout. </w:t>
      </w:r>
    </w:p>
    <w:p w14:paraId="6FADE49E"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Chapter subheadings include the following:</w:t>
      </w:r>
    </w:p>
    <w:p w14:paraId="7D2881E6" w14:textId="77777777" w:rsidR="00F36E71" w:rsidRPr="00F36E71" w:rsidRDefault="00F36E71" w:rsidP="00254A14">
      <w:pPr>
        <w:widowControl/>
        <w:numPr>
          <w:ilvl w:val="0"/>
          <w:numId w:val="22"/>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History</w:t>
      </w:r>
    </w:p>
    <w:p w14:paraId="160C422D" w14:textId="77777777" w:rsidR="00F36E71" w:rsidRPr="00F36E71" w:rsidRDefault="00F36E71" w:rsidP="00254A14">
      <w:pPr>
        <w:widowControl/>
        <w:numPr>
          <w:ilvl w:val="0"/>
          <w:numId w:val="20"/>
        </w:numPr>
        <w:adjustRightInd/>
        <w:spacing w:after="100" w:afterAutospacing="1" w:line="240" w:lineRule="auto"/>
        <w:jc w:val="left"/>
        <w:textAlignment w:val="auto"/>
        <w:rPr>
          <w:rFonts w:ascii="Tahoma" w:hAnsi="Tahoma" w:cs="Tahoma"/>
          <w:sz w:val="24"/>
          <w:szCs w:val="24"/>
        </w:rPr>
      </w:pPr>
      <w:r w:rsidRPr="00F36E71">
        <w:rPr>
          <w:rFonts w:ascii="Tahoma" w:hAnsi="Tahoma" w:cs="Tahoma"/>
          <w:sz w:val="24"/>
          <w:szCs w:val="24"/>
        </w:rPr>
        <w:t>Objective of Game</w:t>
      </w:r>
    </w:p>
    <w:p w14:paraId="6F53884B" w14:textId="77777777" w:rsidR="00F36E71" w:rsidRPr="00F36E71" w:rsidRDefault="00F36E71" w:rsidP="00254A14">
      <w:pPr>
        <w:widowControl/>
        <w:numPr>
          <w:ilvl w:val="0"/>
          <w:numId w:val="20"/>
        </w:numPr>
        <w:adjustRightInd/>
        <w:spacing w:after="100" w:afterAutospacing="1" w:line="240" w:lineRule="auto"/>
        <w:jc w:val="left"/>
        <w:textAlignment w:val="auto"/>
        <w:rPr>
          <w:rFonts w:ascii="Tahoma" w:hAnsi="Tahoma" w:cs="Tahoma"/>
          <w:sz w:val="24"/>
          <w:szCs w:val="24"/>
        </w:rPr>
      </w:pPr>
      <w:r w:rsidRPr="00F36E71">
        <w:rPr>
          <w:rFonts w:ascii="Tahoma" w:hAnsi="Tahoma" w:cs="Tahoma"/>
          <w:sz w:val="24"/>
          <w:szCs w:val="24"/>
        </w:rPr>
        <w:t>Court Dimensions and Layout</w:t>
      </w:r>
    </w:p>
    <w:p w14:paraId="72A09E2D"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Equipment</w:t>
      </w:r>
    </w:p>
    <w:p w14:paraId="16E12B26"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Attire/Uniforms</w:t>
      </w:r>
    </w:p>
    <w:p w14:paraId="5740FB96"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Player Positions and Roles</w:t>
      </w:r>
    </w:p>
    <w:p w14:paraId="73009ED4"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Game Rules</w:t>
      </w:r>
    </w:p>
    <w:p w14:paraId="79DA1616"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Scoring Methods</w:t>
      </w:r>
    </w:p>
    <w:p w14:paraId="3E8E3990"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Basic Strategies</w:t>
      </w:r>
    </w:p>
    <w:p w14:paraId="71430E9E"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Adaptations for Blind and Visually Impaired Students</w:t>
      </w:r>
    </w:p>
    <w:p w14:paraId="3494C447"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lastRenderedPageBreak/>
        <w:t>Assessment Strategies</w:t>
      </w:r>
    </w:p>
    <w:p w14:paraId="4A3A9B74"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Deafblind Strategies</w:t>
      </w:r>
    </w:p>
    <w:p w14:paraId="456A8BCE"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Terminology</w:t>
      </w:r>
    </w:p>
    <w:p w14:paraId="23822F6F"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Major Sports Events</w:t>
      </w:r>
    </w:p>
    <w:p w14:paraId="546287BF"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Famous Players</w:t>
      </w:r>
    </w:p>
    <w:p w14:paraId="62FE7CBB"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Trivia</w:t>
      </w:r>
    </w:p>
    <w:p w14:paraId="580403AC" w14:textId="77777777" w:rsidR="00F36E71" w:rsidRPr="00F36E71" w:rsidRDefault="00F36E71" w:rsidP="00254A14">
      <w:pPr>
        <w:widowControl/>
        <w:numPr>
          <w:ilvl w:val="0"/>
          <w:numId w:val="2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Additional Resources:</w:t>
      </w:r>
    </w:p>
    <w:p w14:paraId="2D0DD359" w14:textId="77777777" w:rsidR="00F36E71" w:rsidRPr="00F36E71" w:rsidRDefault="00F36E71" w:rsidP="00254A14">
      <w:pPr>
        <w:widowControl/>
        <w:numPr>
          <w:ilvl w:val="0"/>
          <w:numId w:val="21"/>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Adaptive Materials/Products</w:t>
      </w:r>
    </w:p>
    <w:p w14:paraId="0671CC76" w14:textId="77777777" w:rsidR="00F36E71" w:rsidRPr="00F36E71" w:rsidRDefault="00F36E71" w:rsidP="00254A14">
      <w:pPr>
        <w:widowControl/>
        <w:numPr>
          <w:ilvl w:val="0"/>
          <w:numId w:val="21"/>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Online Information, Articles, and Research</w:t>
      </w:r>
    </w:p>
    <w:p w14:paraId="56BD7726" w14:textId="77777777" w:rsidR="00F36E71" w:rsidRPr="00F36E71" w:rsidRDefault="00F36E71" w:rsidP="00254A14">
      <w:pPr>
        <w:widowControl/>
        <w:numPr>
          <w:ilvl w:val="0"/>
          <w:numId w:val="21"/>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Videos</w:t>
      </w:r>
    </w:p>
    <w:p w14:paraId="3D90D40E"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78240276"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A field test announcement was posted in the April 2015 </w:t>
      </w:r>
      <w:r w:rsidRPr="00F36E71">
        <w:rPr>
          <w:rFonts w:ascii="Tahoma" w:hAnsi="Tahoma" w:cs="Tahoma"/>
          <w:i/>
          <w:sz w:val="24"/>
          <w:szCs w:val="24"/>
        </w:rPr>
        <w:t>APH News</w:t>
      </w:r>
      <w:r w:rsidRPr="00F36E71">
        <w:rPr>
          <w:rFonts w:ascii="Tahoma" w:hAnsi="Tahoma" w:cs="Tahoma"/>
          <w:sz w:val="24"/>
          <w:szCs w:val="24"/>
        </w:rPr>
        <w:t>; it included a link to a short Google Docs</w:t>
      </w:r>
      <w:r w:rsidRPr="00F36E71">
        <w:rPr>
          <w:rFonts w:ascii="Tahoma" w:hAnsi="Tahoma" w:cs="Tahoma"/>
          <w:sz w:val="24"/>
          <w:szCs w:val="24"/>
          <w:vertAlign w:val="superscript"/>
        </w:rPr>
        <w:t>TM</w:t>
      </w:r>
      <w:r w:rsidRPr="00F36E71">
        <w:rPr>
          <w:rFonts w:ascii="Tahoma" w:hAnsi="Tahoma" w:cs="Tahoma"/>
          <w:sz w:val="24"/>
          <w:szCs w:val="24"/>
        </w:rPr>
        <w:t xml:space="preserve"> survey (</w:t>
      </w:r>
      <w:hyperlink r:id="rId51" w:history="1">
        <w:r w:rsidRPr="00F36E71">
          <w:rPr>
            <w:rFonts w:ascii="Tahoma" w:hAnsi="Tahoma" w:cs="Tahoma"/>
            <w:color w:val="0000FF"/>
            <w:sz w:val="24"/>
            <w:u w:val="single"/>
          </w:rPr>
          <w:t>goo.gl/forms/1gu7j9MUpZ</w:t>
        </w:r>
      </w:hyperlink>
      <w:r w:rsidRPr="00F36E71">
        <w:rPr>
          <w:rFonts w:ascii="Tahoma" w:hAnsi="Tahoma" w:cs="Tahoma"/>
          <w:sz w:val="24"/>
          <w:szCs w:val="24"/>
        </w:rPr>
        <w:t>) that each interested field test evaluator was required to complete to be considered for selection. Besides basic contact information, the survey gathered feedback regarding each respondent’s student population (number and grade level), preferred testing session (summer or fall), types of fields and courts most likely needed, and reason(s) for desiring to field test. Responses to the latter question illuminated the obvious need for the product as demonstrated by the following statements:</w:t>
      </w:r>
    </w:p>
    <w:p w14:paraId="187F5FDB"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curriculum.”—Adapted PE Teacher </w:t>
      </w:r>
    </w:p>
    <w:p w14:paraId="698D191E"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district.”—Teacher of the Visually Impaired/O&amp;M Instructor</w:t>
      </w:r>
    </w:p>
    <w:p w14:paraId="65097574"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Specialist</w:t>
      </w:r>
    </w:p>
    <w:p w14:paraId="36EBD003"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“I work with a group of students who have expressed interest in learning more about the sports their siblings are playing. I believe that SPORTS COURTS would complement the research and reading my students have done and would provide them with a better understanding of sports they have chosen to study.”—Teacher of the Visually Impaired</w:t>
      </w:r>
    </w:p>
    <w:p w14:paraId="0F97DA03"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lastRenderedPageBreak/>
        <w:t>“I would like a quality standard tactile graphic that I am able to manipulate for instruction. Many home-made graphics I have made in the past are not easily manipulative or not durable to withstand use over multiple years.”—Goalball Specialist</w:t>
      </w:r>
    </w:p>
    <w:p w14:paraId="4F934D2D"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students.”—Teacher of the Visually Impaired/O&amp;M Specialist</w:t>
      </w:r>
    </w:p>
    <w:p w14:paraId="61049801" w14:textId="77777777" w:rsidR="00F36E71" w:rsidRPr="00F36E71" w:rsidRDefault="00F36E71" w:rsidP="00254A14">
      <w:pPr>
        <w:widowControl/>
        <w:numPr>
          <w:ilvl w:val="0"/>
          <w:numId w:val="16"/>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“Some of my students have siblings who participate in sports and are drug along to the games and have no idea about how the game is played.”—Teacher of the Visually Impaired </w:t>
      </w:r>
    </w:p>
    <w:p w14:paraId="08484458" w14:textId="77777777" w:rsidR="00F36E71" w:rsidRPr="00F36E71" w:rsidRDefault="00F36E71" w:rsidP="00F36E71">
      <w:pPr>
        <w:widowControl/>
        <w:tabs>
          <w:tab w:val="left" w:pos="0"/>
        </w:tabs>
        <w:adjustRightInd/>
        <w:spacing w:after="0" w:line="240" w:lineRule="auto"/>
        <w:ind w:left="720"/>
        <w:jc w:val="left"/>
        <w:rPr>
          <w:rFonts w:ascii="Tahoma" w:hAnsi="Tahoma" w:cs="Tahoma"/>
          <w:sz w:val="24"/>
          <w:szCs w:val="24"/>
        </w:rPr>
      </w:pPr>
    </w:p>
    <w:p w14:paraId="57729F9C"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Survey respondents’ indication of which sport court and field layouts they would likely use during field testing reinforced the need for particular layouts. As illustrated in Figure 7, basketball, track and field, and soccer were among the most needed; conversely, badminton, lacrosse, and golf were among the least in demand.</w:t>
      </w:r>
    </w:p>
    <w:p w14:paraId="636213FD"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noProof/>
          <w:sz w:val="24"/>
          <w:szCs w:val="24"/>
        </w:rPr>
        <w:drawing>
          <wp:inline distT="0" distB="0" distL="0" distR="0" wp14:anchorId="6A1DAF99" wp14:editId="0FE6630B">
            <wp:extent cx="3686175" cy="2705100"/>
            <wp:effectExtent l="0" t="0" r="9525" b="0"/>
            <wp:docPr id="11294" name="Picture 11294" title="Figure 7. Need for Sports Layout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1" descr="Figure 7. Need for Sports Layouts by Type"/>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686175" cy="2705100"/>
                    </a:xfrm>
                    <a:prstGeom prst="rect">
                      <a:avLst/>
                    </a:prstGeom>
                    <a:noFill/>
                    <a:ln>
                      <a:noFill/>
                    </a:ln>
                  </pic:spPr>
                </pic:pic>
              </a:graphicData>
            </a:graphic>
          </wp:inline>
        </w:drawing>
      </w:r>
    </w:p>
    <w:p w14:paraId="44A5B577"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242F66EE" w14:textId="77777777" w:rsidR="00F36E71" w:rsidRPr="00F36E71" w:rsidRDefault="00F36E71" w:rsidP="00F36E71">
      <w:pPr>
        <w:widowControl/>
        <w:tabs>
          <w:tab w:val="left" w:pos="0"/>
        </w:tabs>
        <w:adjustRightInd/>
        <w:spacing w:after="0" w:line="240" w:lineRule="auto"/>
        <w:jc w:val="left"/>
        <w:rPr>
          <w:rFonts w:ascii="Tahoma" w:hAnsi="Tahoma" w:cs="Tahoma"/>
          <w:b/>
          <w:sz w:val="24"/>
          <w:szCs w:val="24"/>
        </w:rPr>
      </w:pPr>
      <w:r w:rsidRPr="00F36E71">
        <w:rPr>
          <w:rFonts w:ascii="Tahoma" w:hAnsi="Tahoma" w:cs="Tahoma"/>
          <w:b/>
          <w:i/>
          <w:sz w:val="24"/>
          <w:szCs w:val="24"/>
        </w:rPr>
        <w:t>Figure 7</w:t>
      </w:r>
      <w:r w:rsidRPr="00F36E71">
        <w:rPr>
          <w:rFonts w:ascii="Tahoma" w:hAnsi="Tahoma" w:cs="Tahoma"/>
          <w:b/>
          <w:sz w:val="24"/>
          <w:szCs w:val="24"/>
        </w:rPr>
        <w:t>. Need for Sports Layouts by Type</w:t>
      </w:r>
    </w:p>
    <w:p w14:paraId="498C83FD"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2EB05E59"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A total of 40 teachers and parents expressed interest in participating in the evaluation of SPORTS COURTS: Touch and Play by completing the initial survey. A spreadsheet of possible field test sites was generated. The titles of survey respondents included teachers of the visually impaired, orientation and mobility instructors, adapted physical education teachers, a goalball specialist, a braille specialist, and program directors, a vision rehabilitation therapist, and one parent. From this sample, five summer camp sites and 12 fall session field test sites were selected. Participants were selected based upon geographic location, number of available students, and type of instructional setting; preference was given to those who had not recently field tested an APH product.</w:t>
      </w:r>
    </w:p>
    <w:p w14:paraId="3F204337" w14:textId="77777777" w:rsidR="00F36E71" w:rsidRPr="00F36E71" w:rsidRDefault="00F36E71" w:rsidP="00F36E71">
      <w:pPr>
        <w:widowControl/>
        <w:tabs>
          <w:tab w:val="left" w:pos="0"/>
        </w:tabs>
        <w:adjustRightInd/>
        <w:spacing w:after="0" w:line="240" w:lineRule="auto"/>
        <w:jc w:val="left"/>
        <w:rPr>
          <w:rFonts w:ascii="Tahoma" w:hAnsi="Tahoma" w:cs="Tahoma"/>
          <w:color w:val="0070C0"/>
          <w:sz w:val="24"/>
          <w:szCs w:val="24"/>
        </w:rPr>
      </w:pPr>
      <w:r w:rsidRPr="00F36E71">
        <w:rPr>
          <w:rFonts w:ascii="Tahoma" w:hAnsi="Tahoma" w:cs="Tahoma"/>
          <w:color w:val="0070C0"/>
          <w:sz w:val="24"/>
          <w:szCs w:val="24"/>
        </w:rPr>
        <w:lastRenderedPageBreak/>
        <w:t xml:space="preserve"> </w:t>
      </w:r>
    </w:p>
    <w:p w14:paraId="53BF6860"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A total of 20 complete prototypes were built and available for field testing by mid-June 2015. On June 17, five prototypes were mailed to five summer 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Quota approval, and product display purposes. The remaining prototype circulated among the co-authors for their review.</w:t>
      </w:r>
    </w:p>
    <w:p w14:paraId="71140B15"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28FA0729"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Each prototype of SPORTS COURTS: Touch and Play included the following components:</w:t>
      </w:r>
    </w:p>
    <w:p w14:paraId="1AF18457" w14:textId="77777777" w:rsidR="00F36E71" w:rsidRPr="00F36E71" w:rsidRDefault="00F36E71" w:rsidP="00254A14">
      <w:pPr>
        <w:widowControl/>
        <w:numPr>
          <w:ilvl w:val="0"/>
          <w:numId w:val="17"/>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1 three-ring binder with all sports courts tactile/print layout and related chapters</w:t>
      </w:r>
    </w:p>
    <w:p w14:paraId="3E6ECC48" w14:textId="77777777" w:rsidR="00F36E71" w:rsidRPr="00F36E71" w:rsidRDefault="00F36E71" w:rsidP="00254A14">
      <w:pPr>
        <w:widowControl/>
        <w:numPr>
          <w:ilvl w:val="0"/>
          <w:numId w:val="17"/>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3D manipulatives including the following:</w:t>
      </w:r>
    </w:p>
    <w:p w14:paraId="3B9FB55B"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10 bowling pins</w:t>
      </w:r>
    </w:p>
    <w:p w14:paraId="78FD3DAB"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basketball nets</w:t>
      </w:r>
    </w:p>
    <w:p w14:paraId="2633D29E"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football U-shaped goals</w:t>
      </w:r>
    </w:p>
    <w:p w14:paraId="2D23B6DD"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4 tall white goal posts</w:t>
      </w:r>
    </w:p>
    <w:p w14:paraId="4E2B105B"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short white goal posts</w:t>
      </w:r>
    </w:p>
    <w:p w14:paraId="651F4541"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6 red players</w:t>
      </w:r>
    </w:p>
    <w:p w14:paraId="7BB0B26A"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6 yellow players</w:t>
      </w:r>
    </w:p>
    <w:p w14:paraId="44B98A9D"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12 “X” players</w:t>
      </w:r>
    </w:p>
    <w:p w14:paraId="1D07777D"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12 “O” players</w:t>
      </w:r>
    </w:p>
    <w:p w14:paraId="427FB0B4"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4 red flags</w:t>
      </w:r>
    </w:p>
    <w:p w14:paraId="37AACF5E"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1 long yellow net</w:t>
      </w:r>
    </w:p>
    <w:p w14:paraId="2EE22B28"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long white nets</w:t>
      </w:r>
    </w:p>
    <w:p w14:paraId="359E677D"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medium-sized white nets</w:t>
      </w:r>
    </w:p>
    <w:p w14:paraId="18F4E49A" w14:textId="77777777" w:rsidR="00F36E71" w:rsidRPr="00F36E71" w:rsidRDefault="00F36E71" w:rsidP="00254A14">
      <w:pPr>
        <w:widowControl/>
        <w:numPr>
          <w:ilvl w:val="0"/>
          <w:numId w:val="18"/>
        </w:numPr>
        <w:tabs>
          <w:tab w:val="left" w:pos="0"/>
        </w:tabs>
        <w:adjustRightInd/>
        <w:spacing w:after="0" w:line="240" w:lineRule="auto"/>
        <w:ind w:left="1440"/>
        <w:jc w:val="left"/>
        <w:textAlignment w:val="auto"/>
        <w:rPr>
          <w:rFonts w:ascii="Tahoma" w:hAnsi="Tahoma" w:cs="Tahoma"/>
          <w:sz w:val="24"/>
          <w:szCs w:val="24"/>
        </w:rPr>
      </w:pPr>
      <w:r w:rsidRPr="00F36E71">
        <w:rPr>
          <w:rFonts w:ascii="Tahoma" w:hAnsi="Tahoma" w:cs="Tahoma"/>
          <w:sz w:val="24"/>
          <w:szCs w:val="24"/>
        </w:rPr>
        <w:t>2 short white nets</w:t>
      </w:r>
    </w:p>
    <w:p w14:paraId="05F2B8A6" w14:textId="77777777" w:rsidR="00F36E71" w:rsidRPr="00F36E71" w:rsidRDefault="00F36E71" w:rsidP="00254A14">
      <w:pPr>
        <w:widowControl/>
        <w:numPr>
          <w:ilvl w:val="0"/>
          <w:numId w:val="19"/>
        </w:numPr>
        <w:tabs>
          <w:tab w:val="left" w:pos="0"/>
        </w:tabs>
        <w:adjustRightInd/>
        <w:spacing w:after="0" w:line="240" w:lineRule="auto"/>
        <w:jc w:val="left"/>
        <w:textAlignment w:val="auto"/>
        <w:rPr>
          <w:rFonts w:ascii="Tahoma" w:hAnsi="Tahoma" w:cs="Tahoma"/>
          <w:sz w:val="24"/>
          <w:szCs w:val="24"/>
        </w:rPr>
      </w:pPr>
      <w:r w:rsidRPr="00F36E71">
        <w:rPr>
          <w:rFonts w:ascii="Tahoma" w:hAnsi="Tahoma" w:cs="Tahoma"/>
          <w:sz w:val="24"/>
          <w:szCs w:val="24"/>
        </w:rPr>
        <w:t>CD-ROM with chapter content for each sport</w:t>
      </w:r>
    </w:p>
    <w:p w14:paraId="4BA25D78"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noProof/>
        </w:rPr>
        <w:drawing>
          <wp:inline distT="0" distB="0" distL="0" distR="0" wp14:anchorId="14724409" wp14:editId="7EA8D918">
            <wp:extent cx="2009775" cy="2657475"/>
            <wp:effectExtent l="0" t="0" r="9525" b="9525"/>
            <wp:docPr id="11295" name="Picture 11295" descr="Photos show an assortment of 3D manipulatives in combination with the sports layouts—flag on golf green, football goal, and bowling pins at end of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2" descr="Photos show an assortment of 3D manipulatives in combination with the sports layouts—flag on golf green, football goal, and bowling pins at end of alley."/>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009775" cy="2657475"/>
                    </a:xfrm>
                    <a:prstGeom prst="rect">
                      <a:avLst/>
                    </a:prstGeom>
                    <a:noFill/>
                    <a:ln>
                      <a:noFill/>
                    </a:ln>
                  </pic:spPr>
                </pic:pic>
              </a:graphicData>
            </a:graphic>
          </wp:inline>
        </w:drawing>
      </w:r>
    </w:p>
    <w:p w14:paraId="2EE8A208" w14:textId="77777777" w:rsidR="00F36E71" w:rsidRPr="00F36E71" w:rsidRDefault="00F36E71" w:rsidP="00F36E71">
      <w:pPr>
        <w:widowControl/>
        <w:adjustRightInd/>
        <w:spacing w:after="0" w:line="240" w:lineRule="auto"/>
        <w:jc w:val="left"/>
        <w:rPr>
          <w:rFonts w:ascii="Tahoma" w:hAnsi="Tahoma" w:cs="Tahoma"/>
          <w:sz w:val="24"/>
          <w:szCs w:val="24"/>
        </w:rPr>
      </w:pPr>
    </w:p>
    <w:p w14:paraId="2D9CD3CA" w14:textId="77777777" w:rsidR="00F36E71" w:rsidRPr="00F36E71" w:rsidRDefault="00F36E71" w:rsidP="00F36E71">
      <w:pPr>
        <w:widowControl/>
        <w:adjustRightInd/>
        <w:spacing w:after="0" w:line="240" w:lineRule="auto"/>
        <w:jc w:val="left"/>
        <w:rPr>
          <w:rFonts w:ascii="Tahoma" w:hAnsi="Tahoma" w:cs="Tahoma"/>
          <w:sz w:val="24"/>
          <w:szCs w:val="24"/>
        </w:rPr>
      </w:pPr>
      <w:r w:rsidRPr="00F36E71">
        <w:rPr>
          <w:rFonts w:ascii="Tahoma" w:hAnsi="Tahoma" w:cs="Tahoma"/>
          <w:sz w:val="24"/>
          <w:szCs w:val="24"/>
        </w:rPr>
        <w:lastRenderedPageBreak/>
        <w:t xml:space="preserve">Each prototype was accompanied by an extensive Product Design Evaluation Form, as well as a Student Outcome Form (to be completed for each student involved in the field test activity). Summer camps were asked to return their completed forms by September 1, 2015, and fall-session evaluators were asked to return completed forms by November 20, 2015. </w:t>
      </w:r>
    </w:p>
    <w:p w14:paraId="7475BFC6"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u w:val="single"/>
        </w:rPr>
      </w:pPr>
    </w:p>
    <w:p w14:paraId="644B1580"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Field test evaluation forms were returned by 18 reviewers representing a variety of professional titles including teacher of the visually impaired, certified orientation and mobility specialist, adaptive physical education teacher, goalball specialist, learning media specialist, youth and family service director, and research assistant/graduate student. Some of the field evaluators requested more time to field test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field test report and taken into consideration. One selected evaluator from Indiana submitted a 2-page summary of her review of the prototype in lieu of a formal evaluation form. Three of the originally selected field test sites from Canada, Minnesota, and Ohio did not return evaluation forms. A final field test report was prepared in April 2016.</w:t>
      </w:r>
    </w:p>
    <w:p w14:paraId="2F84B208"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10AEB147"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The field evaluators (N=18) represented the states of Alaska, Arizona (2), California, Florida, Georgia, Louisiana, Maine, Massachusetts, Missouri, Nebraska, North Dakota, New York (2), Pennsylvania (2), Texas, and Washington. Table 1 shows the distribution of field test sites according to type of educational setting and geographical location. </w:t>
      </w:r>
    </w:p>
    <w:p w14:paraId="18D3B881"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tbl>
      <w:tblPr>
        <w:tblStyle w:val="LightList-Accent122"/>
        <w:tblW w:w="0" w:type="auto"/>
        <w:tblLook w:val="04A0" w:firstRow="1" w:lastRow="0" w:firstColumn="1" w:lastColumn="0" w:noHBand="0" w:noVBand="1"/>
        <w:tblCaption w:val="Table 1: Type of Educational Setting"/>
      </w:tblPr>
      <w:tblGrid>
        <w:gridCol w:w="2448"/>
        <w:gridCol w:w="3456"/>
        <w:gridCol w:w="2952"/>
      </w:tblGrid>
      <w:tr w:rsidR="00F36E71" w:rsidRPr="00F36E71" w14:paraId="4600EFB2" w14:textId="77777777" w:rsidTr="00F36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nil"/>
              <w:right w:val="single" w:sz="8" w:space="0" w:color="5B9BD5"/>
            </w:tcBorders>
            <w:shd w:val="clear" w:color="auto" w:fill="002060"/>
            <w:hideMark/>
          </w:tcPr>
          <w:p w14:paraId="0D59D9D3"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Table 1</w:t>
            </w:r>
          </w:p>
          <w:p w14:paraId="4B062687" w14:textId="77777777" w:rsidR="00F36E71" w:rsidRPr="00F36E71" w:rsidRDefault="00F36E71" w:rsidP="00F36E71">
            <w:pPr>
              <w:widowControl/>
              <w:adjustRightInd/>
              <w:spacing w:after="0" w:line="240" w:lineRule="auto"/>
              <w:jc w:val="left"/>
              <w:rPr>
                <w:rFonts w:ascii="Tahoma" w:eastAsia="Calibri" w:hAnsi="Tahoma" w:cs="Tahoma"/>
                <w:i/>
                <w:sz w:val="24"/>
                <w:szCs w:val="24"/>
              </w:rPr>
            </w:pPr>
            <w:r w:rsidRPr="00F36E71">
              <w:rPr>
                <w:rFonts w:ascii="Tahoma" w:eastAsia="Calibri" w:hAnsi="Tahoma" w:cs="Tahoma"/>
                <w:i/>
                <w:sz w:val="24"/>
                <w:szCs w:val="24"/>
              </w:rPr>
              <w:t>Type of Educational Setting</w:t>
            </w:r>
          </w:p>
        </w:tc>
      </w:tr>
      <w:tr w:rsidR="00F36E71" w:rsidRPr="00F36E71" w14:paraId="0D06534F"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CF853A9" w14:textId="77777777" w:rsidR="00F36E71" w:rsidRPr="00F36E71" w:rsidRDefault="00F36E71" w:rsidP="00F36E71">
            <w:pPr>
              <w:widowControl/>
              <w:adjustRightInd/>
              <w:spacing w:after="0" w:line="240" w:lineRule="auto"/>
              <w:jc w:val="center"/>
              <w:rPr>
                <w:rFonts w:ascii="Tahoma" w:eastAsia="Calibri" w:hAnsi="Tahoma" w:cs="Tahoma"/>
                <w:sz w:val="24"/>
                <w:szCs w:val="24"/>
              </w:rPr>
            </w:pPr>
            <w:r w:rsidRPr="00F36E71">
              <w:rPr>
                <w:rFonts w:ascii="Tahoma" w:eastAsia="Calibri" w:hAnsi="Tahoma" w:cs="Tahoma"/>
                <w:sz w:val="24"/>
                <w:szCs w:val="24"/>
              </w:rPr>
              <w:t>Type of Educational Setting</w:t>
            </w:r>
          </w:p>
        </w:tc>
        <w:tc>
          <w:tcPr>
            <w:tcW w:w="3456" w:type="dxa"/>
            <w:tcBorders>
              <w:left w:val="nil"/>
              <w:right w:val="nil"/>
            </w:tcBorders>
            <w:hideMark/>
          </w:tcPr>
          <w:p w14:paraId="4DAE459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F36E71">
              <w:rPr>
                <w:rFonts w:ascii="Tahoma" w:eastAsia="Calibri" w:hAnsi="Tahoma" w:cs="Tahoma"/>
                <w:b/>
                <w:sz w:val="24"/>
                <w:szCs w:val="24"/>
              </w:rPr>
              <w:t>State Location of Field Test Sites</w:t>
            </w:r>
          </w:p>
        </w:tc>
        <w:tc>
          <w:tcPr>
            <w:tcW w:w="2952" w:type="dxa"/>
            <w:tcBorders>
              <w:left w:val="nil"/>
            </w:tcBorders>
            <w:hideMark/>
          </w:tcPr>
          <w:p w14:paraId="31B1CCB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F36E71">
              <w:rPr>
                <w:rFonts w:ascii="Tahoma" w:eastAsia="Calibri" w:hAnsi="Tahoma" w:cs="Tahoma"/>
                <w:b/>
                <w:sz w:val="24"/>
                <w:szCs w:val="24"/>
              </w:rPr>
              <w:t>Percentage</w:t>
            </w:r>
          </w:p>
        </w:tc>
      </w:tr>
      <w:tr w:rsidR="00F36E71" w:rsidRPr="00F36E71" w14:paraId="38A7A3FD"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6B6A93C" w14:textId="77777777" w:rsidR="00F36E71" w:rsidRPr="00F36E71" w:rsidRDefault="00F36E71" w:rsidP="00F36E71">
            <w:pPr>
              <w:widowControl/>
              <w:adjustRightInd/>
              <w:spacing w:after="0" w:line="240" w:lineRule="auto"/>
              <w:jc w:val="left"/>
              <w:rPr>
                <w:rFonts w:ascii="Tahoma" w:eastAsia="Calibri" w:hAnsi="Tahoma" w:cs="Tahoma"/>
                <w:b w:val="0"/>
                <w:sz w:val="24"/>
                <w:szCs w:val="24"/>
              </w:rPr>
            </w:pPr>
            <w:r w:rsidRPr="00F36E71">
              <w:rPr>
                <w:rFonts w:ascii="Tahoma" w:eastAsia="Calibri" w:hAnsi="Tahoma" w:cs="Tahoma"/>
                <w:b w:val="0"/>
                <w:sz w:val="24"/>
                <w:szCs w:val="24"/>
              </w:rPr>
              <w:t>Summer/Sports Camp</w:t>
            </w:r>
          </w:p>
        </w:tc>
        <w:tc>
          <w:tcPr>
            <w:tcW w:w="3456" w:type="dxa"/>
            <w:tcBorders>
              <w:top w:val="nil"/>
              <w:left w:val="nil"/>
              <w:bottom w:val="nil"/>
              <w:right w:val="nil"/>
            </w:tcBorders>
            <w:hideMark/>
          </w:tcPr>
          <w:p w14:paraId="68872ABA" w14:textId="77777777" w:rsidR="00F36E71" w:rsidRPr="00F36E71" w:rsidRDefault="00F36E71" w:rsidP="00F36E71">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AK, AZ, NY (2)</w:t>
            </w:r>
          </w:p>
        </w:tc>
        <w:tc>
          <w:tcPr>
            <w:tcW w:w="2952" w:type="dxa"/>
            <w:tcBorders>
              <w:top w:val="nil"/>
              <w:left w:val="nil"/>
              <w:bottom w:val="nil"/>
              <w:right w:val="single" w:sz="8" w:space="0" w:color="5B9BD5"/>
            </w:tcBorders>
            <w:hideMark/>
          </w:tcPr>
          <w:p w14:paraId="247F09C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22%</w:t>
            </w:r>
          </w:p>
        </w:tc>
      </w:tr>
      <w:tr w:rsidR="00F36E71" w:rsidRPr="00F36E71" w14:paraId="3E9BFF40"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24AE253" w14:textId="77777777" w:rsidR="00F36E71" w:rsidRPr="00F36E71" w:rsidRDefault="00F36E71" w:rsidP="00F36E71">
            <w:pPr>
              <w:widowControl/>
              <w:adjustRightInd/>
              <w:spacing w:after="0" w:line="240" w:lineRule="auto"/>
              <w:jc w:val="left"/>
              <w:rPr>
                <w:rFonts w:ascii="Tahoma" w:eastAsia="Calibri" w:hAnsi="Tahoma" w:cs="Tahoma"/>
                <w:b w:val="0"/>
                <w:sz w:val="24"/>
                <w:szCs w:val="24"/>
              </w:rPr>
            </w:pPr>
            <w:r w:rsidRPr="00F36E71">
              <w:rPr>
                <w:rFonts w:ascii="Tahoma" w:eastAsia="Calibri" w:hAnsi="Tahoma" w:cs="Tahoma"/>
                <w:b w:val="0"/>
                <w:sz w:val="24"/>
                <w:szCs w:val="24"/>
              </w:rPr>
              <w:t>Residential</w:t>
            </w:r>
          </w:p>
        </w:tc>
        <w:tc>
          <w:tcPr>
            <w:tcW w:w="3456" w:type="dxa"/>
            <w:tcBorders>
              <w:left w:val="nil"/>
              <w:right w:val="nil"/>
            </w:tcBorders>
            <w:hideMark/>
          </w:tcPr>
          <w:p w14:paraId="5DD95395" w14:textId="77777777" w:rsidR="00F36E71" w:rsidRPr="00F36E71" w:rsidRDefault="00F36E71" w:rsidP="00F36E71">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CA, MA, TX</w:t>
            </w:r>
          </w:p>
        </w:tc>
        <w:tc>
          <w:tcPr>
            <w:tcW w:w="2952" w:type="dxa"/>
            <w:tcBorders>
              <w:left w:val="nil"/>
            </w:tcBorders>
            <w:hideMark/>
          </w:tcPr>
          <w:p w14:paraId="7568554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17%</w:t>
            </w:r>
          </w:p>
        </w:tc>
      </w:tr>
      <w:tr w:rsidR="00F36E71" w:rsidRPr="00F36E71" w14:paraId="28315009"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019C034F" w14:textId="77777777" w:rsidR="00F36E71" w:rsidRPr="00F36E71" w:rsidRDefault="00F36E71" w:rsidP="00F36E71">
            <w:pPr>
              <w:widowControl/>
              <w:adjustRightInd/>
              <w:spacing w:after="0" w:line="240" w:lineRule="auto"/>
              <w:jc w:val="left"/>
              <w:rPr>
                <w:rFonts w:ascii="Tahoma" w:eastAsia="Calibri" w:hAnsi="Tahoma" w:cs="Tahoma"/>
                <w:b w:val="0"/>
                <w:sz w:val="24"/>
                <w:szCs w:val="24"/>
              </w:rPr>
            </w:pPr>
            <w:r w:rsidRPr="00F36E71">
              <w:rPr>
                <w:rFonts w:ascii="Tahoma" w:eastAsia="Calibri" w:hAnsi="Tahoma" w:cs="Tahoma"/>
                <w:b w:val="0"/>
                <w:sz w:val="24"/>
                <w:szCs w:val="24"/>
              </w:rPr>
              <w:t>Itinerant</w:t>
            </w:r>
          </w:p>
        </w:tc>
        <w:tc>
          <w:tcPr>
            <w:tcW w:w="3456" w:type="dxa"/>
            <w:tcBorders>
              <w:top w:val="nil"/>
              <w:left w:val="nil"/>
              <w:bottom w:val="nil"/>
              <w:right w:val="nil"/>
            </w:tcBorders>
            <w:hideMark/>
          </w:tcPr>
          <w:p w14:paraId="5937A4FF" w14:textId="77777777" w:rsidR="00F36E71" w:rsidRPr="00F36E71" w:rsidRDefault="00F36E71" w:rsidP="00F36E71">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FL, GA, ME, MO, ND, NE,</w:t>
            </w:r>
          </w:p>
          <w:p w14:paraId="46C1A66D" w14:textId="77777777" w:rsidR="00F36E71" w:rsidRPr="00F36E71" w:rsidRDefault="00F36E71" w:rsidP="00F36E71">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PA (2), WA</w:t>
            </w:r>
          </w:p>
        </w:tc>
        <w:tc>
          <w:tcPr>
            <w:tcW w:w="2952" w:type="dxa"/>
            <w:tcBorders>
              <w:top w:val="nil"/>
              <w:left w:val="nil"/>
              <w:bottom w:val="nil"/>
              <w:right w:val="single" w:sz="8" w:space="0" w:color="5B9BD5"/>
            </w:tcBorders>
            <w:hideMark/>
          </w:tcPr>
          <w:p w14:paraId="0E1A7619"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50%</w:t>
            </w:r>
          </w:p>
        </w:tc>
      </w:tr>
      <w:tr w:rsidR="00F36E71" w:rsidRPr="00F36E71" w14:paraId="5AFAB8DC"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6D83088" w14:textId="77777777" w:rsidR="00F36E71" w:rsidRPr="00F36E71" w:rsidRDefault="00F36E71" w:rsidP="00F36E71">
            <w:pPr>
              <w:widowControl/>
              <w:adjustRightInd/>
              <w:spacing w:after="0" w:line="240" w:lineRule="auto"/>
              <w:jc w:val="left"/>
              <w:rPr>
                <w:rFonts w:ascii="Tahoma" w:eastAsia="Calibri" w:hAnsi="Tahoma" w:cs="Tahoma"/>
                <w:b w:val="0"/>
                <w:sz w:val="24"/>
                <w:szCs w:val="24"/>
              </w:rPr>
            </w:pPr>
            <w:r w:rsidRPr="00F36E71">
              <w:rPr>
                <w:rFonts w:ascii="Tahoma" w:eastAsia="Calibri" w:hAnsi="Tahoma" w:cs="Tahoma"/>
                <w:b w:val="0"/>
                <w:sz w:val="24"/>
                <w:szCs w:val="24"/>
              </w:rPr>
              <w:t>School Based Day School</w:t>
            </w:r>
          </w:p>
        </w:tc>
        <w:tc>
          <w:tcPr>
            <w:tcW w:w="3456" w:type="dxa"/>
            <w:tcBorders>
              <w:left w:val="nil"/>
              <w:right w:val="nil"/>
            </w:tcBorders>
            <w:hideMark/>
          </w:tcPr>
          <w:p w14:paraId="2ECA7AEB" w14:textId="77777777" w:rsidR="00F36E71" w:rsidRPr="00F36E71" w:rsidRDefault="00F36E71" w:rsidP="00F36E71">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AZ</w:t>
            </w:r>
          </w:p>
        </w:tc>
        <w:tc>
          <w:tcPr>
            <w:tcW w:w="2952" w:type="dxa"/>
            <w:tcBorders>
              <w:left w:val="nil"/>
            </w:tcBorders>
            <w:hideMark/>
          </w:tcPr>
          <w:p w14:paraId="28DA54F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5%</w:t>
            </w:r>
          </w:p>
        </w:tc>
      </w:tr>
      <w:tr w:rsidR="00F36E71" w:rsidRPr="00F36E71" w14:paraId="7933CDC5"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single" w:sz="8" w:space="0" w:color="5B9BD5"/>
              <w:right w:val="nil"/>
            </w:tcBorders>
            <w:hideMark/>
          </w:tcPr>
          <w:p w14:paraId="5F92B90B" w14:textId="77777777" w:rsidR="00F36E71" w:rsidRPr="00F36E71" w:rsidRDefault="00F36E71" w:rsidP="00F36E71">
            <w:pPr>
              <w:widowControl/>
              <w:adjustRightInd/>
              <w:spacing w:after="0" w:line="240" w:lineRule="auto"/>
              <w:jc w:val="left"/>
              <w:rPr>
                <w:rFonts w:ascii="Tahoma" w:eastAsia="Calibri" w:hAnsi="Tahoma" w:cs="Tahoma"/>
                <w:b w:val="0"/>
                <w:sz w:val="24"/>
                <w:szCs w:val="24"/>
              </w:rPr>
            </w:pPr>
            <w:r w:rsidRPr="00F36E71">
              <w:rPr>
                <w:rFonts w:ascii="Tahoma" w:eastAsia="Calibri" w:hAnsi="Tahoma" w:cs="Tahoma"/>
                <w:b w:val="0"/>
                <w:sz w:val="24"/>
                <w:szCs w:val="24"/>
              </w:rPr>
              <w:t>Summer Camp (summer session)/Itinerant (fall session)</w:t>
            </w:r>
          </w:p>
        </w:tc>
        <w:tc>
          <w:tcPr>
            <w:tcW w:w="3456" w:type="dxa"/>
            <w:tcBorders>
              <w:top w:val="nil"/>
              <w:left w:val="nil"/>
              <w:bottom w:val="single" w:sz="8" w:space="0" w:color="5B9BD5"/>
              <w:right w:val="nil"/>
            </w:tcBorders>
            <w:hideMark/>
          </w:tcPr>
          <w:p w14:paraId="1AD1D522" w14:textId="77777777" w:rsidR="00F36E71" w:rsidRPr="00F36E71" w:rsidRDefault="00F36E71" w:rsidP="00F36E71">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LA</w:t>
            </w:r>
          </w:p>
        </w:tc>
        <w:tc>
          <w:tcPr>
            <w:tcW w:w="2952" w:type="dxa"/>
            <w:tcBorders>
              <w:top w:val="nil"/>
              <w:left w:val="nil"/>
              <w:bottom w:val="single" w:sz="8" w:space="0" w:color="5B9BD5"/>
              <w:right w:val="single" w:sz="8" w:space="0" w:color="5B9BD5"/>
            </w:tcBorders>
            <w:hideMark/>
          </w:tcPr>
          <w:p w14:paraId="7EEA2FA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5%</w:t>
            </w:r>
          </w:p>
        </w:tc>
      </w:tr>
    </w:tbl>
    <w:p w14:paraId="5369FB2C"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23D5A386"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lastRenderedPageBreak/>
        <w:t>Participating field evaluators varied in their teaching experience with students with visual impairments and blindness. The largest percentage (33%) reported 6-10 years teaching experience, 17% reported 16-20 years teaching experience, and 6% reported 11-15 years teaching experience. The percentage of teachers with fewer than 5 years of teaching experience mirrored the percentage of teachers with more than 21 years of teaching experience—22% within each category.</w:t>
      </w:r>
    </w:p>
    <w:p w14:paraId="55EF0BAB"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4E9F7D9B"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 </w:t>
      </w:r>
    </w:p>
    <w:p w14:paraId="57A27F05"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0FEFC93F"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The evaluators varied in their frequency of teaching sports-related concepts to students with visual impairments and blindness prior to field testing: 39% addressed these concepts “occasionally (once a month),” 33% reported “seldom (2 or 3 times a year),” 11% reported “frequently (2 times a week or more),” 11% reported “never,” and 6% reported “once a week.” They utilized a variety of materials to encourage the students’ participation in sports including beep balls and sound sources, APH products (e.g., 30-Love Tennis, </w:t>
      </w:r>
      <w:r w:rsidRPr="00F36E71">
        <w:rPr>
          <w:rFonts w:ascii="Tahoma" w:hAnsi="Tahoma" w:cs="Tahoma"/>
          <w:i/>
          <w:sz w:val="24"/>
          <w:szCs w:val="24"/>
        </w:rPr>
        <w:t>Everybody Plays! How Kids with Visual Impairments Play Sports</w:t>
      </w:r>
      <w:r w:rsidRPr="00F36E71">
        <w:rPr>
          <w:rFonts w:ascii="Tahoma" w:hAnsi="Tahoma" w:cs="Tahoma"/>
          <w:sz w:val="24"/>
          <w:szCs w:val="24"/>
        </w:rPr>
        <w:t>), and teacher-made tactile boards and models. The majority (72%) of field evaluators indicated having to create teaching tools on their own such as tactile diagrams of baseball fields, tennis courts, and bowling alleys using craft materials (e.g., yarn, glue, tape, puff paint, Wikki Stix®, etc.).</w:t>
      </w:r>
    </w:p>
    <w:p w14:paraId="7D0834F9"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3EE53269"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The field evaluators used SPORTS COURTS with a total of 89 students who represented slightly more males (53%) than females (45%); the gender of two students was unreported. The distribution of the student sample across the various types of instructional settings is shown in Figure 8.</w:t>
      </w:r>
    </w:p>
    <w:p w14:paraId="79CBCD05"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p>
    <w:p w14:paraId="1A8521B8"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noProof/>
          <w:sz w:val="24"/>
          <w:szCs w:val="24"/>
        </w:rPr>
        <w:drawing>
          <wp:inline distT="0" distB="0" distL="0" distR="0" wp14:anchorId="2E9D6707" wp14:editId="67865461">
            <wp:extent cx="3633849" cy="2543052"/>
            <wp:effectExtent l="0" t="0" r="0" b="0"/>
            <wp:docPr id="71" name="Picture 71" title="Figure 8. Distribution of Student Sample by Educational Set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3" descr="Figure 8. Distribution of Student Sample by Educational Setting"/>
                    <pic:cNvPicPr>
                      <a:picLocks noChangeArrowheads="1"/>
                    </pic:cNvPicPr>
                  </pic:nvPicPr>
                  <pic:blipFill>
                    <a:blip r:embed="rId54" cstate="email">
                      <a:extLst>
                        <a:ext uri="{28A0092B-C50C-407E-A947-70E740481C1C}">
                          <a14:useLocalDpi xmlns:a14="http://schemas.microsoft.com/office/drawing/2010/main"/>
                        </a:ext>
                      </a:extLst>
                    </a:blip>
                    <a:srcRect l="-8031" t="-4990" r="-2611" b="-9686"/>
                    <a:stretch>
                      <a:fillRect/>
                    </a:stretch>
                  </pic:blipFill>
                  <pic:spPr bwMode="auto">
                    <a:xfrm>
                      <a:off x="0" y="0"/>
                      <a:ext cx="3645859" cy="2551457"/>
                    </a:xfrm>
                    <a:prstGeom prst="rect">
                      <a:avLst/>
                    </a:prstGeom>
                    <a:noFill/>
                    <a:ln>
                      <a:noFill/>
                    </a:ln>
                  </pic:spPr>
                </pic:pic>
              </a:graphicData>
            </a:graphic>
          </wp:inline>
        </w:drawing>
      </w:r>
    </w:p>
    <w:p w14:paraId="006B4EB6" w14:textId="77777777" w:rsidR="00F36E71" w:rsidRPr="00F36E71" w:rsidRDefault="00F36E71" w:rsidP="00F36E71">
      <w:pPr>
        <w:widowControl/>
        <w:adjustRightInd/>
        <w:spacing w:after="0" w:line="240" w:lineRule="auto"/>
        <w:jc w:val="left"/>
        <w:rPr>
          <w:rFonts w:ascii="Tahoma" w:eastAsia="Calibri" w:hAnsi="Tahoma" w:cs="Tahoma"/>
          <w:b/>
          <w:sz w:val="24"/>
          <w:szCs w:val="24"/>
        </w:rPr>
      </w:pPr>
      <w:r w:rsidRPr="00F36E71">
        <w:rPr>
          <w:rFonts w:ascii="Tahoma" w:eastAsia="Calibri" w:hAnsi="Tahoma" w:cs="Tahoma"/>
          <w:b/>
          <w:i/>
          <w:sz w:val="24"/>
          <w:szCs w:val="24"/>
        </w:rPr>
        <w:t>Figure 8</w:t>
      </w:r>
      <w:r w:rsidRPr="00F36E71">
        <w:rPr>
          <w:rFonts w:ascii="Tahoma" w:eastAsia="Calibri" w:hAnsi="Tahoma" w:cs="Tahoma"/>
          <w:b/>
          <w:sz w:val="24"/>
          <w:szCs w:val="24"/>
        </w:rPr>
        <w:t>. Distribution of Student Sample by Educational Setting</w:t>
      </w:r>
    </w:p>
    <w:p w14:paraId="2FB75ECE"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28BCD1A4" w14:textId="77777777" w:rsidR="00F36E71" w:rsidRPr="00F36E71" w:rsidRDefault="00F36E71" w:rsidP="00F36E71">
      <w:pPr>
        <w:widowControl/>
        <w:tabs>
          <w:tab w:val="left" w:pos="0"/>
        </w:tabs>
        <w:adjustRightInd/>
        <w:spacing w:after="0" w:line="240" w:lineRule="auto"/>
        <w:jc w:val="left"/>
        <w:rPr>
          <w:rFonts w:ascii="Tahoma" w:hAnsi="Tahoma" w:cs="Tahoma"/>
          <w:color w:val="000000"/>
          <w:sz w:val="24"/>
          <w:szCs w:val="24"/>
        </w:rPr>
      </w:pPr>
      <w:r w:rsidRPr="00F36E71">
        <w:rPr>
          <w:rFonts w:ascii="Tahoma" w:hAnsi="Tahoma" w:cs="Tahoma"/>
          <w:color w:val="000000"/>
          <w:sz w:val="24"/>
          <w:szCs w:val="24"/>
        </w:rPr>
        <w:t xml:space="preserve">As evident in Figure 9, the student population represented cultural diversity: 39% White, 17% Hispanic, 15% Black, 4% Asian, 3% American Indian, and 4% Two or more races; the ethnicity of 18% of the students was unreported. One-fourth of the students had other disabilities such cerebral palsy, severe or moderate cognitive disabilities, ADHD, autism, and hearing impairment. </w:t>
      </w:r>
    </w:p>
    <w:p w14:paraId="6EC34685" w14:textId="77777777" w:rsidR="00F36E71" w:rsidRPr="00F36E71" w:rsidRDefault="00F36E71" w:rsidP="00F36E71">
      <w:pPr>
        <w:widowControl/>
        <w:adjustRightInd/>
        <w:spacing w:after="0" w:line="240" w:lineRule="auto"/>
        <w:jc w:val="left"/>
        <w:rPr>
          <w:rFonts w:ascii="Tahoma" w:eastAsia="Calibri" w:hAnsi="Tahoma" w:cs="Tahoma"/>
          <w:noProof/>
          <w:sz w:val="24"/>
          <w:szCs w:val="24"/>
        </w:rPr>
      </w:pPr>
    </w:p>
    <w:p w14:paraId="54755EE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noProof/>
          <w:sz w:val="24"/>
          <w:szCs w:val="24"/>
        </w:rPr>
        <w:drawing>
          <wp:inline distT="0" distB="0" distL="0" distR="0" wp14:anchorId="275FE91A" wp14:editId="257E5873">
            <wp:extent cx="4191000" cy="2962275"/>
            <wp:effectExtent l="0" t="0" r="0" b="9525"/>
            <wp:docPr id="73" name="Picture 73" title="Figure 9.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4" descr="Figure 9. Students’ Ethnicity"/>
                    <pic:cNvPicPr>
                      <a:picLocks noChangeArrowheads="1"/>
                    </pic:cNvPicPr>
                  </pic:nvPicPr>
                  <pic:blipFill>
                    <a:blip r:embed="rId55" cstate="email">
                      <a:extLst>
                        <a:ext uri="{28A0092B-C50C-407E-A947-70E740481C1C}">
                          <a14:useLocalDpi xmlns:a14="http://schemas.microsoft.com/office/drawing/2010/main"/>
                        </a:ext>
                      </a:extLst>
                    </a:blip>
                    <a:srcRect r="10617" b="4575"/>
                    <a:stretch>
                      <a:fillRect/>
                    </a:stretch>
                  </pic:blipFill>
                  <pic:spPr bwMode="auto">
                    <a:xfrm>
                      <a:off x="0" y="0"/>
                      <a:ext cx="4191000" cy="2962275"/>
                    </a:xfrm>
                    <a:prstGeom prst="rect">
                      <a:avLst/>
                    </a:prstGeom>
                    <a:noFill/>
                    <a:ln>
                      <a:noFill/>
                    </a:ln>
                  </pic:spPr>
                </pic:pic>
              </a:graphicData>
            </a:graphic>
          </wp:inline>
        </w:drawing>
      </w:r>
    </w:p>
    <w:p w14:paraId="35C5B807" w14:textId="77777777" w:rsidR="00F36E71" w:rsidRPr="00F36E71" w:rsidRDefault="00F36E71" w:rsidP="00F36E71">
      <w:pPr>
        <w:widowControl/>
        <w:adjustRightInd/>
        <w:spacing w:after="0" w:line="240" w:lineRule="auto"/>
        <w:jc w:val="left"/>
        <w:rPr>
          <w:rFonts w:ascii="Tahoma" w:eastAsia="Calibri" w:hAnsi="Tahoma" w:cs="Tahoma"/>
          <w:b/>
          <w:sz w:val="24"/>
          <w:szCs w:val="24"/>
        </w:rPr>
      </w:pPr>
      <w:r w:rsidRPr="00F36E71">
        <w:rPr>
          <w:rFonts w:ascii="Tahoma" w:eastAsia="Calibri" w:hAnsi="Tahoma" w:cs="Tahoma"/>
          <w:b/>
          <w:i/>
          <w:sz w:val="24"/>
          <w:szCs w:val="24"/>
        </w:rPr>
        <w:t>Figure 9</w:t>
      </w:r>
      <w:r w:rsidRPr="00F36E71">
        <w:rPr>
          <w:rFonts w:ascii="Tahoma" w:eastAsia="Calibri" w:hAnsi="Tahoma" w:cs="Tahoma"/>
          <w:b/>
          <w:sz w:val="24"/>
          <w:szCs w:val="24"/>
        </w:rPr>
        <w:t>. Students’ Ethnicity</w:t>
      </w:r>
    </w:p>
    <w:p w14:paraId="7D31B9A8"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77AC6F6B" w14:textId="77777777" w:rsidR="00F36E71" w:rsidRPr="00F36E71" w:rsidRDefault="00F36E71" w:rsidP="00F36E71">
      <w:pPr>
        <w:widowControl/>
        <w:tabs>
          <w:tab w:val="left" w:pos="0"/>
        </w:tabs>
        <w:adjustRightInd/>
        <w:spacing w:after="0" w:line="240" w:lineRule="auto"/>
        <w:jc w:val="left"/>
        <w:rPr>
          <w:rFonts w:ascii="Tahoma" w:hAnsi="Tahoma" w:cs="Tahoma"/>
          <w:color w:val="FF0000"/>
          <w:sz w:val="24"/>
          <w:szCs w:val="24"/>
        </w:rPr>
      </w:pPr>
      <w:r w:rsidRPr="00F36E71">
        <w:rPr>
          <w:rFonts w:ascii="Tahoma" w:hAnsi="Tahoma" w:cs="Tahoma"/>
          <w:sz w:val="24"/>
          <w:szCs w:val="24"/>
        </w:rPr>
        <w:t>Students ranged in age from 6-48 years old.</w:t>
      </w:r>
      <w:r w:rsidRPr="00F36E71">
        <w:rPr>
          <w:rFonts w:ascii="Tahoma" w:hAnsi="Tahoma" w:cs="Tahoma"/>
          <w:color w:val="FF0000"/>
          <w:sz w:val="24"/>
          <w:szCs w:val="24"/>
        </w:rPr>
        <w:t xml:space="preserve"> </w:t>
      </w:r>
      <w:r w:rsidRPr="00F36E71">
        <w:rPr>
          <w:rFonts w:ascii="Tahoma" w:hAnsi="Tahoma" w:cs="Tahoma"/>
          <w:sz w:val="24"/>
          <w:szCs w:val="24"/>
        </w:rPr>
        <w:t>Nearly half (49%) were 14-18 years old, and 34% were 10-13 years old. Identical percentages were either 6-9 years old (8%) or 19-48 years old (8%). The largest percentage (40%) of students were in Grades 9-12, 33% were in Grades 6-8, 8% were in Grades 4-5, 6% were in Grades K-3, and 7% were high school graduates. Grade level was unreported for 6% of students; one adult did not graduate from high school.</w:t>
      </w:r>
    </w:p>
    <w:p w14:paraId="2D3B52C9"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57E3A6AF"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 xml:space="preserve">As shown in Figure 10, the majority (72%, n = 64) of the students were braille readers. Each remaining classification of primary reading medium was represented by 13% or less of the student sample that included large print readers, auditory readers, dual readers, and regular print readers. </w:t>
      </w:r>
    </w:p>
    <w:p w14:paraId="537E7438"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353D70B8"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noProof/>
          <w:sz w:val="24"/>
          <w:szCs w:val="24"/>
        </w:rPr>
        <w:lastRenderedPageBreak/>
        <w:drawing>
          <wp:inline distT="0" distB="0" distL="0" distR="0" wp14:anchorId="7B13EA9F" wp14:editId="461CD477">
            <wp:extent cx="5638800" cy="4076700"/>
            <wp:effectExtent l="0" t="0" r="0" b="0"/>
            <wp:docPr id="74" name="Picture 74" title="Figure 10.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5" descr="Figure 10. Students’ Primary Reading Medium"/>
                    <pic:cNvPicPr>
                      <a:picLocks noChangeArrowheads="1"/>
                    </pic:cNvPicPr>
                  </pic:nvPicPr>
                  <pic:blipFill>
                    <a:blip r:embed="rId56" cstate="email">
                      <a:extLst>
                        <a:ext uri="{28A0092B-C50C-407E-A947-70E740481C1C}">
                          <a14:useLocalDpi xmlns:a14="http://schemas.microsoft.com/office/drawing/2010/main"/>
                        </a:ext>
                      </a:extLst>
                    </a:blip>
                    <a:srcRect l="-3250" t="-3864" r="-5986" b="-3409"/>
                    <a:stretch>
                      <a:fillRect/>
                    </a:stretch>
                  </pic:blipFill>
                  <pic:spPr bwMode="auto">
                    <a:xfrm>
                      <a:off x="0" y="0"/>
                      <a:ext cx="5638800" cy="4076700"/>
                    </a:xfrm>
                    <a:prstGeom prst="rect">
                      <a:avLst/>
                    </a:prstGeom>
                    <a:noFill/>
                    <a:ln>
                      <a:noFill/>
                    </a:ln>
                  </pic:spPr>
                </pic:pic>
              </a:graphicData>
            </a:graphic>
          </wp:inline>
        </w:drawing>
      </w:r>
    </w:p>
    <w:p w14:paraId="111A1DA9" w14:textId="77777777" w:rsidR="00F36E71" w:rsidRPr="00F36E71" w:rsidRDefault="00F36E71" w:rsidP="00F36E71">
      <w:pPr>
        <w:widowControl/>
        <w:adjustRightInd/>
        <w:spacing w:after="0" w:line="240" w:lineRule="auto"/>
        <w:jc w:val="left"/>
        <w:rPr>
          <w:rFonts w:ascii="Tahoma" w:eastAsia="Calibri" w:hAnsi="Tahoma" w:cs="Tahoma"/>
          <w:b/>
          <w:sz w:val="24"/>
          <w:szCs w:val="24"/>
        </w:rPr>
      </w:pPr>
      <w:r w:rsidRPr="00F36E71">
        <w:rPr>
          <w:rFonts w:ascii="Tahoma" w:eastAsia="Calibri" w:hAnsi="Tahoma" w:cs="Tahoma"/>
          <w:b/>
          <w:i/>
          <w:sz w:val="24"/>
          <w:szCs w:val="24"/>
        </w:rPr>
        <w:t>Figure 10</w:t>
      </w:r>
      <w:r w:rsidRPr="00F36E71">
        <w:rPr>
          <w:rFonts w:ascii="Tahoma" w:eastAsia="Calibri" w:hAnsi="Tahoma" w:cs="Tahoma"/>
          <w:b/>
          <w:sz w:val="24"/>
          <w:szCs w:val="24"/>
        </w:rPr>
        <w:t>. Students’ Primary Reading Medium</w:t>
      </w:r>
    </w:p>
    <w:p w14:paraId="31F09591"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75A6A5DA" w14:textId="77777777" w:rsidR="00F36E71" w:rsidRPr="00F36E71" w:rsidRDefault="00F36E71" w:rsidP="00F36E71">
      <w:pPr>
        <w:widowControl/>
        <w:tabs>
          <w:tab w:val="left" w:pos="0"/>
        </w:tabs>
        <w:adjustRightInd/>
        <w:spacing w:after="0" w:line="240" w:lineRule="auto"/>
        <w:jc w:val="left"/>
        <w:rPr>
          <w:rFonts w:ascii="Tahoma" w:hAnsi="Tahoma" w:cs="Tahoma"/>
          <w:sz w:val="24"/>
          <w:szCs w:val="24"/>
        </w:rPr>
      </w:pPr>
      <w:r w:rsidRPr="00F36E71">
        <w:rPr>
          <w:rFonts w:ascii="Tahoma" w:hAnsi="Tahoma" w:cs="Tahoma"/>
          <w:sz w:val="24"/>
          <w:szCs w:val="24"/>
        </w:rPr>
        <w:t>The field evaluation form allowed teachers to rate each feature of SPORTS COURTS.</w:t>
      </w:r>
      <w:r w:rsidRPr="00F36E71">
        <w:rPr>
          <w:rFonts w:ascii="Tahoma" w:hAnsi="Tahoma" w:cs="Tahoma"/>
          <w:color w:val="FF0000"/>
          <w:sz w:val="24"/>
          <w:szCs w:val="24"/>
        </w:rPr>
        <w:t xml:space="preserve"> </w:t>
      </w:r>
      <w:r w:rsidRPr="00F36E71">
        <w:rPr>
          <w:rFonts w:ascii="Tahoma" w:hAnsi="Tahoma" w:cs="Tahoma"/>
          <w:sz w:val="24"/>
          <w:szCs w:val="24"/>
        </w:rPr>
        <w:t>Table 2</w:t>
      </w:r>
      <w:r w:rsidRPr="00F36E71">
        <w:rPr>
          <w:rFonts w:ascii="Tahoma" w:hAnsi="Tahoma" w:cs="Tahoma"/>
          <w:color w:val="FF0000"/>
          <w:sz w:val="24"/>
          <w:szCs w:val="24"/>
        </w:rPr>
        <w:t xml:space="preserve"> </w:t>
      </w:r>
      <w:r w:rsidRPr="00F36E71">
        <w:rPr>
          <w:rFonts w:ascii="Tahoma" w:hAnsi="Tahoma" w:cs="Tahoma"/>
          <w:sz w:val="24"/>
          <w:szCs w:val="24"/>
        </w:rPr>
        <w:t>provides the average rating for each product feature.</w:t>
      </w:r>
    </w:p>
    <w:p w14:paraId="153595A8" w14:textId="77777777" w:rsidR="00F36E71" w:rsidRPr="00F36E71" w:rsidRDefault="00F36E71" w:rsidP="00F36E71">
      <w:pPr>
        <w:widowControl/>
        <w:tabs>
          <w:tab w:val="left" w:pos="0"/>
        </w:tabs>
        <w:adjustRightInd/>
        <w:spacing w:after="0" w:line="240" w:lineRule="auto"/>
        <w:jc w:val="left"/>
        <w:rPr>
          <w:rFonts w:ascii="Tahoma" w:hAnsi="Tahoma" w:cs="Tahoma"/>
          <w:color w:val="FF0000"/>
          <w:sz w:val="24"/>
          <w:szCs w:val="24"/>
        </w:rPr>
      </w:pPr>
    </w:p>
    <w:tbl>
      <w:tblPr>
        <w:tblStyle w:val="LightList-Accent1112"/>
        <w:tblW w:w="0" w:type="auto"/>
        <w:tblLayout w:type="fixed"/>
        <w:tblLook w:val="04A0" w:firstRow="1" w:lastRow="0" w:firstColumn="1" w:lastColumn="0" w:noHBand="0" w:noVBand="1"/>
        <w:tblCaption w:val="Table 2: Overall Design of SPORTS COURTS"/>
      </w:tblPr>
      <w:tblGrid>
        <w:gridCol w:w="2448"/>
        <w:gridCol w:w="1440"/>
        <w:gridCol w:w="1170"/>
        <w:gridCol w:w="990"/>
        <w:gridCol w:w="720"/>
        <w:gridCol w:w="810"/>
        <w:gridCol w:w="720"/>
        <w:gridCol w:w="782"/>
      </w:tblGrid>
      <w:tr w:rsidR="00F36E71" w:rsidRPr="00F36E71" w14:paraId="17ED313D" w14:textId="77777777" w:rsidTr="00F36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0" w:type="dxa"/>
            <w:gridSpan w:val="8"/>
            <w:tcBorders>
              <w:top w:val="single" w:sz="8" w:space="0" w:color="5B9BD5"/>
              <w:left w:val="single" w:sz="8" w:space="0" w:color="5B9BD5"/>
              <w:bottom w:val="nil"/>
              <w:right w:val="single" w:sz="8" w:space="0" w:color="5B9BD5"/>
            </w:tcBorders>
            <w:shd w:val="clear" w:color="auto" w:fill="000099"/>
            <w:hideMark/>
          </w:tcPr>
          <w:p w14:paraId="43BB127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Table 2 </w:t>
            </w:r>
          </w:p>
          <w:p w14:paraId="7ABF4CAB" w14:textId="77777777" w:rsidR="00F36E71" w:rsidRPr="00F36E71" w:rsidRDefault="00F36E71" w:rsidP="00F36E71">
            <w:pPr>
              <w:widowControl/>
              <w:adjustRightInd/>
              <w:spacing w:after="0" w:line="240" w:lineRule="auto"/>
              <w:jc w:val="left"/>
              <w:rPr>
                <w:rFonts w:ascii="Tahoma" w:hAnsi="Tahoma" w:cs="Tahoma"/>
              </w:rPr>
            </w:pPr>
            <w:r w:rsidRPr="00F36E71">
              <w:rPr>
                <w:rFonts w:ascii="Tahoma" w:eastAsia="Calibri" w:hAnsi="Tahoma" w:cs="Tahoma"/>
                <w:i/>
                <w:sz w:val="24"/>
                <w:szCs w:val="24"/>
              </w:rPr>
              <w:t>Overall Design of SPORTS COURTS</w:t>
            </w:r>
          </w:p>
        </w:tc>
      </w:tr>
      <w:tr w:rsidR="00F36E71" w:rsidRPr="00F36E71" w14:paraId="4677CC8D"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0186A10B" w14:textId="77777777" w:rsidR="00F36E71" w:rsidRPr="00F36E71" w:rsidRDefault="00F36E71" w:rsidP="00F36E71">
            <w:pPr>
              <w:widowControl/>
              <w:adjustRightInd/>
              <w:spacing w:after="0" w:line="240" w:lineRule="auto"/>
              <w:jc w:val="center"/>
              <w:rPr>
                <w:rFonts w:ascii="Tahoma" w:hAnsi="Tahoma" w:cs="Tahoma"/>
              </w:rPr>
            </w:pPr>
            <w:r w:rsidRPr="00F36E71">
              <w:rPr>
                <w:rFonts w:ascii="Tahoma" w:hAnsi="Tahoma" w:cs="Tahoma"/>
              </w:rPr>
              <w:t>Rating Scale: 5 = Excellent to 1 = Poor (or Unneeded)</w:t>
            </w:r>
          </w:p>
        </w:tc>
        <w:tc>
          <w:tcPr>
            <w:tcW w:w="720" w:type="dxa"/>
            <w:tcBorders>
              <w:left w:val="nil"/>
              <w:right w:val="nil"/>
            </w:tcBorders>
          </w:tcPr>
          <w:p w14:paraId="24DCD919"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782" w:type="dxa"/>
            <w:tcBorders>
              <w:left w:val="nil"/>
            </w:tcBorders>
          </w:tcPr>
          <w:p w14:paraId="47814D1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36E71" w:rsidRPr="00F36E71" w14:paraId="69EDC714"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CEF272B" w14:textId="77777777" w:rsidR="00F36E71" w:rsidRPr="00F36E71" w:rsidRDefault="00F36E71" w:rsidP="00F36E71">
            <w:pPr>
              <w:widowControl/>
              <w:adjustRightInd/>
              <w:spacing w:after="0" w:line="240" w:lineRule="auto"/>
              <w:jc w:val="left"/>
              <w:rPr>
                <w:rFonts w:ascii="Tahoma" w:hAnsi="Tahoma" w:cs="Tahoma"/>
              </w:rPr>
            </w:pPr>
            <w:r w:rsidRPr="00F36E71">
              <w:rPr>
                <w:rFonts w:ascii="Tahoma" w:hAnsi="Tahoma" w:cs="Tahoma"/>
              </w:rPr>
              <w:t>Product Feature</w:t>
            </w:r>
          </w:p>
        </w:tc>
        <w:tc>
          <w:tcPr>
            <w:tcW w:w="1440" w:type="dxa"/>
            <w:tcBorders>
              <w:top w:val="nil"/>
              <w:left w:val="nil"/>
              <w:bottom w:val="nil"/>
              <w:right w:val="nil"/>
            </w:tcBorders>
            <w:hideMark/>
          </w:tcPr>
          <w:p w14:paraId="7DBE96AD"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Number of Evaluators</w:t>
            </w:r>
          </w:p>
        </w:tc>
        <w:tc>
          <w:tcPr>
            <w:tcW w:w="1170" w:type="dxa"/>
            <w:tcBorders>
              <w:top w:val="nil"/>
              <w:left w:val="nil"/>
              <w:bottom w:val="nil"/>
              <w:right w:val="nil"/>
            </w:tcBorders>
            <w:shd w:val="clear" w:color="auto" w:fill="FFFFCC"/>
            <w:hideMark/>
          </w:tcPr>
          <w:p w14:paraId="13A7670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Average Rating</w:t>
            </w:r>
          </w:p>
        </w:tc>
        <w:tc>
          <w:tcPr>
            <w:tcW w:w="990" w:type="dxa"/>
            <w:tcBorders>
              <w:top w:val="nil"/>
              <w:left w:val="nil"/>
              <w:bottom w:val="nil"/>
              <w:right w:val="nil"/>
            </w:tcBorders>
            <w:hideMark/>
          </w:tcPr>
          <w:p w14:paraId="18276A7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5</w:t>
            </w:r>
          </w:p>
        </w:tc>
        <w:tc>
          <w:tcPr>
            <w:tcW w:w="720" w:type="dxa"/>
            <w:tcBorders>
              <w:top w:val="nil"/>
              <w:left w:val="nil"/>
              <w:bottom w:val="nil"/>
              <w:right w:val="nil"/>
            </w:tcBorders>
            <w:hideMark/>
          </w:tcPr>
          <w:p w14:paraId="3B2BBCDB"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4</w:t>
            </w:r>
          </w:p>
        </w:tc>
        <w:tc>
          <w:tcPr>
            <w:tcW w:w="810" w:type="dxa"/>
            <w:tcBorders>
              <w:top w:val="nil"/>
              <w:left w:val="nil"/>
              <w:bottom w:val="nil"/>
              <w:right w:val="nil"/>
            </w:tcBorders>
            <w:hideMark/>
          </w:tcPr>
          <w:p w14:paraId="17F8F9C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3</w:t>
            </w:r>
          </w:p>
        </w:tc>
        <w:tc>
          <w:tcPr>
            <w:tcW w:w="720" w:type="dxa"/>
            <w:tcBorders>
              <w:top w:val="nil"/>
              <w:left w:val="nil"/>
              <w:bottom w:val="nil"/>
              <w:right w:val="nil"/>
            </w:tcBorders>
            <w:hideMark/>
          </w:tcPr>
          <w:p w14:paraId="4593D19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2</w:t>
            </w:r>
          </w:p>
        </w:tc>
        <w:tc>
          <w:tcPr>
            <w:tcW w:w="782" w:type="dxa"/>
            <w:tcBorders>
              <w:top w:val="nil"/>
              <w:left w:val="nil"/>
              <w:bottom w:val="nil"/>
              <w:right w:val="single" w:sz="8" w:space="0" w:color="5B9BD5"/>
            </w:tcBorders>
            <w:hideMark/>
          </w:tcPr>
          <w:p w14:paraId="52DC5676"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1</w:t>
            </w:r>
          </w:p>
        </w:tc>
      </w:tr>
      <w:tr w:rsidR="00F36E71" w:rsidRPr="00F36E71" w14:paraId="760D02B5"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1FB3EC7"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 xml:space="preserve">Overall design/presentation </w:t>
            </w:r>
          </w:p>
        </w:tc>
        <w:tc>
          <w:tcPr>
            <w:tcW w:w="1440" w:type="dxa"/>
            <w:tcBorders>
              <w:left w:val="nil"/>
              <w:right w:val="nil"/>
            </w:tcBorders>
            <w:hideMark/>
          </w:tcPr>
          <w:p w14:paraId="7EA4437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left w:val="nil"/>
              <w:right w:val="nil"/>
            </w:tcBorders>
            <w:shd w:val="clear" w:color="auto" w:fill="FFFFCC"/>
            <w:hideMark/>
          </w:tcPr>
          <w:p w14:paraId="7EBC162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4.39</w:t>
            </w:r>
          </w:p>
        </w:tc>
        <w:tc>
          <w:tcPr>
            <w:tcW w:w="990" w:type="dxa"/>
            <w:tcBorders>
              <w:left w:val="nil"/>
              <w:right w:val="nil"/>
            </w:tcBorders>
            <w:hideMark/>
          </w:tcPr>
          <w:p w14:paraId="10AA906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50%</w:t>
            </w:r>
          </w:p>
        </w:tc>
        <w:tc>
          <w:tcPr>
            <w:tcW w:w="720" w:type="dxa"/>
            <w:tcBorders>
              <w:left w:val="nil"/>
              <w:right w:val="nil"/>
            </w:tcBorders>
            <w:hideMark/>
          </w:tcPr>
          <w:p w14:paraId="7A72050C"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39%</w:t>
            </w:r>
          </w:p>
        </w:tc>
        <w:tc>
          <w:tcPr>
            <w:tcW w:w="810" w:type="dxa"/>
            <w:tcBorders>
              <w:left w:val="nil"/>
              <w:right w:val="nil"/>
            </w:tcBorders>
            <w:hideMark/>
          </w:tcPr>
          <w:p w14:paraId="03388A76"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11%</w:t>
            </w:r>
          </w:p>
        </w:tc>
        <w:tc>
          <w:tcPr>
            <w:tcW w:w="720" w:type="dxa"/>
            <w:tcBorders>
              <w:left w:val="nil"/>
              <w:right w:val="nil"/>
            </w:tcBorders>
          </w:tcPr>
          <w:p w14:paraId="2B246FF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2FE818D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36E71" w:rsidRPr="00F36E71" w14:paraId="439DBB52"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C2DD276"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Overall visual presentation of individual court/field layouts</w:t>
            </w:r>
          </w:p>
        </w:tc>
        <w:tc>
          <w:tcPr>
            <w:tcW w:w="1440" w:type="dxa"/>
            <w:tcBorders>
              <w:top w:val="nil"/>
              <w:left w:val="nil"/>
              <w:bottom w:val="nil"/>
              <w:right w:val="nil"/>
            </w:tcBorders>
            <w:hideMark/>
          </w:tcPr>
          <w:p w14:paraId="34EFEAA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top w:val="nil"/>
              <w:left w:val="nil"/>
              <w:bottom w:val="nil"/>
              <w:right w:val="nil"/>
            </w:tcBorders>
            <w:shd w:val="clear" w:color="auto" w:fill="FFFFCC"/>
            <w:hideMark/>
          </w:tcPr>
          <w:p w14:paraId="730B121D"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4.83</w:t>
            </w:r>
          </w:p>
        </w:tc>
        <w:tc>
          <w:tcPr>
            <w:tcW w:w="990" w:type="dxa"/>
            <w:tcBorders>
              <w:top w:val="nil"/>
              <w:left w:val="nil"/>
              <w:bottom w:val="nil"/>
              <w:right w:val="nil"/>
            </w:tcBorders>
            <w:hideMark/>
          </w:tcPr>
          <w:p w14:paraId="0AC2DAE0"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89%</w:t>
            </w:r>
          </w:p>
        </w:tc>
        <w:tc>
          <w:tcPr>
            <w:tcW w:w="720" w:type="dxa"/>
            <w:tcBorders>
              <w:top w:val="nil"/>
              <w:left w:val="nil"/>
              <w:bottom w:val="nil"/>
              <w:right w:val="nil"/>
            </w:tcBorders>
            <w:hideMark/>
          </w:tcPr>
          <w:p w14:paraId="70536C0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810" w:type="dxa"/>
            <w:tcBorders>
              <w:top w:val="nil"/>
              <w:left w:val="nil"/>
              <w:bottom w:val="nil"/>
              <w:right w:val="nil"/>
            </w:tcBorders>
            <w:hideMark/>
          </w:tcPr>
          <w:p w14:paraId="4B656D7D" w14:textId="77777777" w:rsidR="00F36E71" w:rsidRPr="00F36E71" w:rsidRDefault="00F36E71" w:rsidP="00F36E71">
            <w:pPr>
              <w:widowControl/>
              <w:adjustRightInd/>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 xml:space="preserve"> 6%</w:t>
            </w:r>
          </w:p>
        </w:tc>
        <w:tc>
          <w:tcPr>
            <w:tcW w:w="720" w:type="dxa"/>
            <w:tcBorders>
              <w:top w:val="nil"/>
              <w:left w:val="nil"/>
              <w:bottom w:val="nil"/>
              <w:right w:val="nil"/>
            </w:tcBorders>
          </w:tcPr>
          <w:p w14:paraId="0D263FF0"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5B9BD5"/>
            </w:tcBorders>
          </w:tcPr>
          <w:p w14:paraId="0F6F806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36E71" w:rsidRPr="00F36E71" w14:paraId="193478B4"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52812B5"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Overall tactile presentation of individual court/field layouts</w:t>
            </w:r>
          </w:p>
        </w:tc>
        <w:tc>
          <w:tcPr>
            <w:tcW w:w="1440" w:type="dxa"/>
            <w:tcBorders>
              <w:left w:val="nil"/>
              <w:right w:val="nil"/>
            </w:tcBorders>
            <w:hideMark/>
          </w:tcPr>
          <w:p w14:paraId="3D625C0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left w:val="nil"/>
              <w:right w:val="nil"/>
            </w:tcBorders>
            <w:shd w:val="clear" w:color="auto" w:fill="FFFFCC"/>
            <w:hideMark/>
          </w:tcPr>
          <w:p w14:paraId="0171742E"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4.78</w:t>
            </w:r>
          </w:p>
        </w:tc>
        <w:tc>
          <w:tcPr>
            <w:tcW w:w="990" w:type="dxa"/>
            <w:tcBorders>
              <w:left w:val="nil"/>
              <w:right w:val="nil"/>
            </w:tcBorders>
            <w:hideMark/>
          </w:tcPr>
          <w:p w14:paraId="7882B0F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83%</w:t>
            </w:r>
          </w:p>
        </w:tc>
        <w:tc>
          <w:tcPr>
            <w:tcW w:w="720" w:type="dxa"/>
            <w:tcBorders>
              <w:left w:val="nil"/>
              <w:right w:val="nil"/>
            </w:tcBorders>
            <w:hideMark/>
          </w:tcPr>
          <w:p w14:paraId="48CB228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11%</w:t>
            </w:r>
          </w:p>
        </w:tc>
        <w:tc>
          <w:tcPr>
            <w:tcW w:w="810" w:type="dxa"/>
            <w:tcBorders>
              <w:left w:val="nil"/>
              <w:right w:val="nil"/>
            </w:tcBorders>
            <w:hideMark/>
          </w:tcPr>
          <w:p w14:paraId="33F7BE8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left w:val="nil"/>
              <w:right w:val="nil"/>
            </w:tcBorders>
          </w:tcPr>
          <w:p w14:paraId="4254163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2EE4C3B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36E71" w:rsidRPr="00F36E71" w14:paraId="1390DF27"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0D076098"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Variety/assortment of provided court/field layouts</w:t>
            </w:r>
          </w:p>
        </w:tc>
        <w:tc>
          <w:tcPr>
            <w:tcW w:w="1440" w:type="dxa"/>
            <w:tcBorders>
              <w:top w:val="nil"/>
              <w:left w:val="nil"/>
              <w:bottom w:val="nil"/>
              <w:right w:val="nil"/>
            </w:tcBorders>
            <w:hideMark/>
          </w:tcPr>
          <w:p w14:paraId="6F115A78"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=16</w:t>
            </w:r>
          </w:p>
        </w:tc>
        <w:tc>
          <w:tcPr>
            <w:tcW w:w="1170" w:type="dxa"/>
            <w:tcBorders>
              <w:top w:val="nil"/>
              <w:left w:val="nil"/>
              <w:bottom w:val="nil"/>
              <w:right w:val="nil"/>
            </w:tcBorders>
            <w:shd w:val="clear" w:color="auto" w:fill="FFFFCC"/>
            <w:hideMark/>
          </w:tcPr>
          <w:p w14:paraId="07C890B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4.75</w:t>
            </w:r>
          </w:p>
        </w:tc>
        <w:tc>
          <w:tcPr>
            <w:tcW w:w="990" w:type="dxa"/>
            <w:tcBorders>
              <w:top w:val="nil"/>
              <w:left w:val="nil"/>
              <w:bottom w:val="nil"/>
              <w:right w:val="nil"/>
            </w:tcBorders>
            <w:hideMark/>
          </w:tcPr>
          <w:p w14:paraId="3464EF09"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81%</w:t>
            </w:r>
          </w:p>
        </w:tc>
        <w:tc>
          <w:tcPr>
            <w:tcW w:w="720" w:type="dxa"/>
            <w:tcBorders>
              <w:top w:val="nil"/>
              <w:left w:val="nil"/>
              <w:bottom w:val="nil"/>
              <w:right w:val="nil"/>
            </w:tcBorders>
            <w:hideMark/>
          </w:tcPr>
          <w:p w14:paraId="1F33005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13%</w:t>
            </w:r>
          </w:p>
        </w:tc>
        <w:tc>
          <w:tcPr>
            <w:tcW w:w="810" w:type="dxa"/>
            <w:tcBorders>
              <w:top w:val="nil"/>
              <w:left w:val="nil"/>
              <w:bottom w:val="nil"/>
              <w:right w:val="nil"/>
            </w:tcBorders>
            <w:hideMark/>
          </w:tcPr>
          <w:p w14:paraId="02A0DBCE"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top w:val="nil"/>
              <w:left w:val="nil"/>
              <w:bottom w:val="nil"/>
              <w:right w:val="nil"/>
            </w:tcBorders>
          </w:tcPr>
          <w:p w14:paraId="701D2B46"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5B9BD5"/>
            </w:tcBorders>
          </w:tcPr>
          <w:p w14:paraId="2A121A8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36E71" w:rsidRPr="00F36E71" w14:paraId="5467490F"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7CD856E"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lastRenderedPageBreak/>
              <w:t>Size of foldable 11 x 17-in. court/field layouts</w:t>
            </w:r>
          </w:p>
        </w:tc>
        <w:tc>
          <w:tcPr>
            <w:tcW w:w="1440" w:type="dxa"/>
            <w:tcBorders>
              <w:left w:val="nil"/>
              <w:right w:val="nil"/>
            </w:tcBorders>
            <w:hideMark/>
          </w:tcPr>
          <w:p w14:paraId="6284918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left w:val="nil"/>
              <w:right w:val="nil"/>
            </w:tcBorders>
            <w:shd w:val="clear" w:color="auto" w:fill="FFFFCC"/>
            <w:hideMark/>
          </w:tcPr>
          <w:p w14:paraId="12CF7CE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4.72</w:t>
            </w:r>
          </w:p>
        </w:tc>
        <w:tc>
          <w:tcPr>
            <w:tcW w:w="990" w:type="dxa"/>
            <w:tcBorders>
              <w:left w:val="nil"/>
              <w:right w:val="nil"/>
            </w:tcBorders>
            <w:hideMark/>
          </w:tcPr>
          <w:p w14:paraId="3CF663E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78%</w:t>
            </w:r>
          </w:p>
        </w:tc>
        <w:tc>
          <w:tcPr>
            <w:tcW w:w="720" w:type="dxa"/>
            <w:tcBorders>
              <w:left w:val="nil"/>
              <w:right w:val="nil"/>
            </w:tcBorders>
            <w:hideMark/>
          </w:tcPr>
          <w:p w14:paraId="5362AC0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17%</w:t>
            </w:r>
          </w:p>
        </w:tc>
        <w:tc>
          <w:tcPr>
            <w:tcW w:w="810" w:type="dxa"/>
            <w:tcBorders>
              <w:left w:val="nil"/>
              <w:right w:val="nil"/>
            </w:tcBorders>
            <w:hideMark/>
          </w:tcPr>
          <w:p w14:paraId="0B6E0A4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left w:val="nil"/>
              <w:right w:val="nil"/>
            </w:tcBorders>
          </w:tcPr>
          <w:p w14:paraId="178CB35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0BC9B66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36E71" w:rsidRPr="00F36E71" w14:paraId="6D8A5C83"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196AB4C5"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Use of court/field layout in combination with 3D manipulatives</w:t>
            </w:r>
          </w:p>
        </w:tc>
        <w:tc>
          <w:tcPr>
            <w:tcW w:w="1440" w:type="dxa"/>
            <w:tcBorders>
              <w:top w:val="nil"/>
              <w:left w:val="nil"/>
              <w:bottom w:val="nil"/>
              <w:right w:val="nil"/>
            </w:tcBorders>
            <w:hideMark/>
          </w:tcPr>
          <w:p w14:paraId="2DA5A7C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17</w:t>
            </w:r>
          </w:p>
        </w:tc>
        <w:tc>
          <w:tcPr>
            <w:tcW w:w="1170" w:type="dxa"/>
            <w:tcBorders>
              <w:top w:val="nil"/>
              <w:left w:val="nil"/>
              <w:bottom w:val="nil"/>
              <w:right w:val="nil"/>
            </w:tcBorders>
            <w:shd w:val="clear" w:color="auto" w:fill="FFFFCC"/>
            <w:hideMark/>
          </w:tcPr>
          <w:p w14:paraId="47218E2D"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4.12</w:t>
            </w:r>
          </w:p>
        </w:tc>
        <w:tc>
          <w:tcPr>
            <w:tcW w:w="990" w:type="dxa"/>
            <w:tcBorders>
              <w:top w:val="nil"/>
              <w:left w:val="nil"/>
              <w:bottom w:val="nil"/>
              <w:right w:val="nil"/>
            </w:tcBorders>
            <w:hideMark/>
          </w:tcPr>
          <w:p w14:paraId="6D581FD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47%</w:t>
            </w:r>
          </w:p>
        </w:tc>
        <w:tc>
          <w:tcPr>
            <w:tcW w:w="720" w:type="dxa"/>
            <w:tcBorders>
              <w:top w:val="nil"/>
              <w:left w:val="nil"/>
              <w:bottom w:val="nil"/>
              <w:right w:val="nil"/>
            </w:tcBorders>
            <w:hideMark/>
          </w:tcPr>
          <w:p w14:paraId="68CBB1C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35%</w:t>
            </w:r>
          </w:p>
        </w:tc>
        <w:tc>
          <w:tcPr>
            <w:tcW w:w="810" w:type="dxa"/>
            <w:tcBorders>
              <w:top w:val="nil"/>
              <w:left w:val="nil"/>
              <w:bottom w:val="nil"/>
              <w:right w:val="nil"/>
            </w:tcBorders>
            <w:hideMark/>
          </w:tcPr>
          <w:p w14:paraId="69713F84"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top w:val="nil"/>
              <w:left w:val="nil"/>
              <w:bottom w:val="nil"/>
              <w:right w:val="nil"/>
            </w:tcBorders>
            <w:hideMark/>
          </w:tcPr>
          <w:p w14:paraId="389EABAE"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782" w:type="dxa"/>
            <w:tcBorders>
              <w:top w:val="nil"/>
              <w:left w:val="nil"/>
              <w:bottom w:val="nil"/>
              <w:right w:val="single" w:sz="8" w:space="0" w:color="5B9BD5"/>
            </w:tcBorders>
            <w:hideMark/>
          </w:tcPr>
          <w:p w14:paraId="3A2D0E4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r>
      <w:tr w:rsidR="00F36E71" w:rsidRPr="00F36E71" w14:paraId="4C714E60"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00C04CC"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Durability of court/field layouts</w:t>
            </w:r>
          </w:p>
        </w:tc>
        <w:tc>
          <w:tcPr>
            <w:tcW w:w="1440" w:type="dxa"/>
            <w:tcBorders>
              <w:left w:val="nil"/>
              <w:right w:val="nil"/>
            </w:tcBorders>
            <w:hideMark/>
          </w:tcPr>
          <w:p w14:paraId="1821060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left w:val="nil"/>
              <w:right w:val="nil"/>
            </w:tcBorders>
            <w:shd w:val="clear" w:color="auto" w:fill="FFFFCC"/>
            <w:hideMark/>
          </w:tcPr>
          <w:p w14:paraId="45F07D5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4.44</w:t>
            </w:r>
          </w:p>
        </w:tc>
        <w:tc>
          <w:tcPr>
            <w:tcW w:w="990" w:type="dxa"/>
            <w:tcBorders>
              <w:left w:val="nil"/>
              <w:right w:val="nil"/>
            </w:tcBorders>
            <w:hideMark/>
          </w:tcPr>
          <w:p w14:paraId="3604C9F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50%</w:t>
            </w:r>
          </w:p>
        </w:tc>
        <w:tc>
          <w:tcPr>
            <w:tcW w:w="720" w:type="dxa"/>
            <w:tcBorders>
              <w:left w:val="nil"/>
              <w:right w:val="nil"/>
            </w:tcBorders>
            <w:hideMark/>
          </w:tcPr>
          <w:p w14:paraId="70C6043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44%</w:t>
            </w:r>
          </w:p>
        </w:tc>
        <w:tc>
          <w:tcPr>
            <w:tcW w:w="810" w:type="dxa"/>
            <w:tcBorders>
              <w:left w:val="nil"/>
              <w:right w:val="nil"/>
            </w:tcBorders>
            <w:hideMark/>
          </w:tcPr>
          <w:p w14:paraId="779D98BC"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left w:val="nil"/>
              <w:right w:val="nil"/>
            </w:tcBorders>
          </w:tcPr>
          <w:p w14:paraId="73F958C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3FD0E86C"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36E71" w:rsidRPr="00F36E71" w14:paraId="43BE71D7"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31D89C3B"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Portability/storage style of court/field layouts (i.e., hole-punched and included in binder</w:t>
            </w:r>
          </w:p>
        </w:tc>
        <w:tc>
          <w:tcPr>
            <w:tcW w:w="1440" w:type="dxa"/>
            <w:tcBorders>
              <w:top w:val="nil"/>
              <w:left w:val="nil"/>
              <w:bottom w:val="nil"/>
              <w:right w:val="nil"/>
            </w:tcBorders>
            <w:hideMark/>
          </w:tcPr>
          <w:p w14:paraId="5DEE57B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top w:val="nil"/>
              <w:left w:val="nil"/>
              <w:bottom w:val="nil"/>
              <w:right w:val="nil"/>
            </w:tcBorders>
            <w:shd w:val="clear" w:color="auto" w:fill="FFFFCC"/>
            <w:hideMark/>
          </w:tcPr>
          <w:p w14:paraId="1BA861AD"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4.67</w:t>
            </w:r>
          </w:p>
        </w:tc>
        <w:tc>
          <w:tcPr>
            <w:tcW w:w="990" w:type="dxa"/>
            <w:tcBorders>
              <w:top w:val="nil"/>
              <w:left w:val="nil"/>
              <w:bottom w:val="nil"/>
              <w:right w:val="nil"/>
            </w:tcBorders>
            <w:hideMark/>
          </w:tcPr>
          <w:p w14:paraId="25B7DAED"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67%</w:t>
            </w:r>
          </w:p>
        </w:tc>
        <w:tc>
          <w:tcPr>
            <w:tcW w:w="720" w:type="dxa"/>
            <w:tcBorders>
              <w:top w:val="nil"/>
              <w:left w:val="nil"/>
              <w:bottom w:val="nil"/>
              <w:right w:val="nil"/>
            </w:tcBorders>
            <w:hideMark/>
          </w:tcPr>
          <w:p w14:paraId="19568EF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33%</w:t>
            </w:r>
          </w:p>
        </w:tc>
        <w:tc>
          <w:tcPr>
            <w:tcW w:w="810" w:type="dxa"/>
            <w:tcBorders>
              <w:top w:val="nil"/>
              <w:left w:val="nil"/>
              <w:bottom w:val="nil"/>
              <w:right w:val="nil"/>
            </w:tcBorders>
          </w:tcPr>
          <w:p w14:paraId="28B75D8B"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1D8C5FB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5B9BD5"/>
            </w:tcBorders>
          </w:tcPr>
          <w:p w14:paraId="2D4178A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36E71" w:rsidRPr="00F36E71" w14:paraId="56148F1B"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C221068"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Separate booklet style of each sport chapter</w:t>
            </w:r>
          </w:p>
        </w:tc>
        <w:tc>
          <w:tcPr>
            <w:tcW w:w="1440" w:type="dxa"/>
            <w:tcBorders>
              <w:left w:val="nil"/>
              <w:right w:val="nil"/>
            </w:tcBorders>
            <w:hideMark/>
          </w:tcPr>
          <w:p w14:paraId="41DC54A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left w:val="nil"/>
              <w:right w:val="nil"/>
            </w:tcBorders>
            <w:shd w:val="clear" w:color="auto" w:fill="FFFFCC"/>
            <w:hideMark/>
          </w:tcPr>
          <w:p w14:paraId="3CA9441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4.90</w:t>
            </w:r>
          </w:p>
        </w:tc>
        <w:tc>
          <w:tcPr>
            <w:tcW w:w="990" w:type="dxa"/>
            <w:tcBorders>
              <w:left w:val="nil"/>
              <w:right w:val="nil"/>
            </w:tcBorders>
            <w:hideMark/>
          </w:tcPr>
          <w:p w14:paraId="44A61EF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87%</w:t>
            </w:r>
          </w:p>
        </w:tc>
        <w:tc>
          <w:tcPr>
            <w:tcW w:w="720" w:type="dxa"/>
            <w:tcBorders>
              <w:left w:val="nil"/>
              <w:right w:val="nil"/>
            </w:tcBorders>
            <w:hideMark/>
          </w:tcPr>
          <w:p w14:paraId="33FFBAA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 (4)</w:t>
            </w:r>
          </w:p>
          <w:p w14:paraId="74A99F31"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p w14:paraId="2A4D0FE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(4.5)</w:t>
            </w:r>
          </w:p>
        </w:tc>
        <w:tc>
          <w:tcPr>
            <w:tcW w:w="810" w:type="dxa"/>
            <w:tcBorders>
              <w:left w:val="nil"/>
              <w:right w:val="nil"/>
            </w:tcBorders>
          </w:tcPr>
          <w:p w14:paraId="69685A4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635B25B6"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3AC2968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F36E71" w:rsidRPr="00F36E71" w14:paraId="25828917"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DC2DA25"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Content sections for each sports chapter</w:t>
            </w:r>
          </w:p>
        </w:tc>
        <w:tc>
          <w:tcPr>
            <w:tcW w:w="1440" w:type="dxa"/>
            <w:tcBorders>
              <w:top w:val="nil"/>
              <w:left w:val="nil"/>
              <w:bottom w:val="nil"/>
              <w:right w:val="nil"/>
            </w:tcBorders>
            <w:hideMark/>
          </w:tcPr>
          <w:p w14:paraId="6737A763"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top w:val="nil"/>
              <w:left w:val="nil"/>
              <w:bottom w:val="nil"/>
              <w:right w:val="nil"/>
            </w:tcBorders>
            <w:shd w:val="clear" w:color="auto" w:fill="FFFFCC"/>
            <w:hideMark/>
          </w:tcPr>
          <w:p w14:paraId="5D1D7B2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4.61</w:t>
            </w:r>
          </w:p>
        </w:tc>
        <w:tc>
          <w:tcPr>
            <w:tcW w:w="990" w:type="dxa"/>
            <w:tcBorders>
              <w:top w:val="nil"/>
              <w:left w:val="nil"/>
              <w:bottom w:val="nil"/>
              <w:right w:val="nil"/>
            </w:tcBorders>
            <w:hideMark/>
          </w:tcPr>
          <w:p w14:paraId="4F0B2AA3"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78%</w:t>
            </w:r>
          </w:p>
        </w:tc>
        <w:tc>
          <w:tcPr>
            <w:tcW w:w="720" w:type="dxa"/>
            <w:tcBorders>
              <w:top w:val="nil"/>
              <w:left w:val="nil"/>
              <w:bottom w:val="nil"/>
              <w:right w:val="nil"/>
            </w:tcBorders>
            <w:hideMark/>
          </w:tcPr>
          <w:p w14:paraId="7A6F9F61"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11%</w:t>
            </w:r>
          </w:p>
        </w:tc>
        <w:tc>
          <w:tcPr>
            <w:tcW w:w="810" w:type="dxa"/>
            <w:tcBorders>
              <w:top w:val="nil"/>
              <w:left w:val="nil"/>
              <w:bottom w:val="nil"/>
              <w:right w:val="nil"/>
            </w:tcBorders>
            <w:hideMark/>
          </w:tcPr>
          <w:p w14:paraId="27424938"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top w:val="nil"/>
              <w:left w:val="nil"/>
              <w:bottom w:val="nil"/>
              <w:right w:val="nil"/>
            </w:tcBorders>
            <w:hideMark/>
          </w:tcPr>
          <w:p w14:paraId="34FFC249"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w:t>
            </w:r>
          </w:p>
        </w:tc>
        <w:tc>
          <w:tcPr>
            <w:tcW w:w="782" w:type="dxa"/>
            <w:tcBorders>
              <w:top w:val="nil"/>
              <w:left w:val="nil"/>
              <w:bottom w:val="nil"/>
              <w:right w:val="single" w:sz="8" w:space="0" w:color="5B9BD5"/>
            </w:tcBorders>
          </w:tcPr>
          <w:p w14:paraId="52CD354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F36E71" w:rsidRPr="00F36E71" w14:paraId="44AA7D93"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BD20116"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Binder cover design and sports logos</w:t>
            </w:r>
          </w:p>
        </w:tc>
        <w:tc>
          <w:tcPr>
            <w:tcW w:w="1440" w:type="dxa"/>
            <w:tcBorders>
              <w:left w:val="nil"/>
              <w:right w:val="nil"/>
            </w:tcBorders>
            <w:hideMark/>
          </w:tcPr>
          <w:p w14:paraId="628078A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18</w:t>
            </w:r>
          </w:p>
        </w:tc>
        <w:tc>
          <w:tcPr>
            <w:tcW w:w="1170" w:type="dxa"/>
            <w:tcBorders>
              <w:left w:val="nil"/>
              <w:right w:val="nil"/>
            </w:tcBorders>
            <w:shd w:val="clear" w:color="auto" w:fill="FFFFCC"/>
            <w:hideMark/>
          </w:tcPr>
          <w:p w14:paraId="75A108A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4.83</w:t>
            </w:r>
          </w:p>
        </w:tc>
        <w:tc>
          <w:tcPr>
            <w:tcW w:w="990" w:type="dxa"/>
            <w:tcBorders>
              <w:left w:val="nil"/>
              <w:right w:val="nil"/>
            </w:tcBorders>
            <w:hideMark/>
          </w:tcPr>
          <w:p w14:paraId="3DD545FB"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89%</w:t>
            </w:r>
          </w:p>
        </w:tc>
        <w:tc>
          <w:tcPr>
            <w:tcW w:w="720" w:type="dxa"/>
            <w:tcBorders>
              <w:left w:val="nil"/>
              <w:right w:val="nil"/>
            </w:tcBorders>
            <w:hideMark/>
          </w:tcPr>
          <w:p w14:paraId="39EA964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810" w:type="dxa"/>
            <w:tcBorders>
              <w:left w:val="nil"/>
              <w:right w:val="nil"/>
            </w:tcBorders>
            <w:hideMark/>
          </w:tcPr>
          <w:p w14:paraId="7793474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left w:val="nil"/>
              <w:right w:val="nil"/>
            </w:tcBorders>
          </w:tcPr>
          <w:p w14:paraId="68225EC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099C1A5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5BA05CAC" w14:textId="77777777" w:rsidR="00F36E71" w:rsidRPr="00F36E71" w:rsidRDefault="00F36E71" w:rsidP="00F36E71">
      <w:pPr>
        <w:widowControl/>
        <w:adjustRightInd/>
        <w:spacing w:after="0" w:line="240" w:lineRule="auto"/>
        <w:jc w:val="left"/>
        <w:rPr>
          <w:rFonts w:ascii="Tahoma" w:hAnsi="Tahoma" w:cs="Tahoma"/>
          <w:sz w:val="24"/>
          <w:szCs w:val="24"/>
        </w:rPr>
      </w:pPr>
    </w:p>
    <w:p w14:paraId="32101E62"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r w:rsidRPr="00F36E71">
        <w:rPr>
          <w:rFonts w:ascii="Tahoma" w:hAnsi="Tahoma" w:cs="Tahoma"/>
          <w:sz w:val="24"/>
          <w:szCs w:val="24"/>
        </w:rPr>
        <w:t>The field evaluation form also invited the instructors to assess each 3D manipulative. Table 3 provides the average rating for each of these pieces. Evaluators who did not have access to a magnetic board chose not to rate the 3D pieces due to nonuse or gave the 3D part the lowest possible rating.</w:t>
      </w:r>
    </w:p>
    <w:p w14:paraId="2F6A5EA8"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tbl>
      <w:tblPr>
        <w:tblStyle w:val="LightList-Accent1112"/>
        <w:tblW w:w="0" w:type="auto"/>
        <w:tblLayout w:type="fixed"/>
        <w:tblLook w:val="04A0" w:firstRow="1" w:lastRow="0" w:firstColumn="1" w:lastColumn="0" w:noHBand="0" w:noVBand="1"/>
        <w:tblCaption w:val="Table 3: Overall Design of 3D Manipulatives"/>
      </w:tblPr>
      <w:tblGrid>
        <w:gridCol w:w="2448"/>
        <w:gridCol w:w="1440"/>
        <w:gridCol w:w="1170"/>
        <w:gridCol w:w="990"/>
        <w:gridCol w:w="720"/>
        <w:gridCol w:w="810"/>
        <w:gridCol w:w="720"/>
        <w:gridCol w:w="872"/>
      </w:tblGrid>
      <w:tr w:rsidR="00F36E71" w:rsidRPr="00F36E71" w14:paraId="2DAE8364" w14:textId="77777777" w:rsidTr="00F36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5B9BD5"/>
              <w:left w:val="single" w:sz="8" w:space="0" w:color="5B9BD5"/>
              <w:bottom w:val="nil"/>
              <w:right w:val="single" w:sz="8" w:space="0" w:color="5B9BD5"/>
            </w:tcBorders>
            <w:shd w:val="clear" w:color="auto" w:fill="000099"/>
            <w:hideMark/>
          </w:tcPr>
          <w:p w14:paraId="1EBE30B2"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Table 3 </w:t>
            </w:r>
          </w:p>
          <w:p w14:paraId="015ED218" w14:textId="77777777" w:rsidR="00F36E71" w:rsidRPr="00F36E71" w:rsidRDefault="00F36E71" w:rsidP="00F36E71">
            <w:pPr>
              <w:widowControl/>
              <w:adjustRightInd/>
              <w:spacing w:after="0" w:line="240" w:lineRule="auto"/>
              <w:jc w:val="left"/>
              <w:rPr>
                <w:rFonts w:ascii="Tahoma" w:hAnsi="Tahoma" w:cs="Tahoma"/>
              </w:rPr>
            </w:pPr>
            <w:r w:rsidRPr="00F36E71">
              <w:rPr>
                <w:rFonts w:ascii="Tahoma" w:eastAsia="Calibri" w:hAnsi="Tahoma" w:cs="Tahoma"/>
                <w:i/>
                <w:sz w:val="24"/>
                <w:szCs w:val="24"/>
              </w:rPr>
              <w:t>Overall Design of 3D Manipulatives</w:t>
            </w:r>
          </w:p>
        </w:tc>
      </w:tr>
      <w:tr w:rsidR="00F36E71" w:rsidRPr="00F36E71" w14:paraId="5910601E"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1AF34E4D" w14:textId="77777777" w:rsidR="00F36E71" w:rsidRPr="00F36E71" w:rsidRDefault="00F36E71" w:rsidP="00F36E71">
            <w:pPr>
              <w:widowControl/>
              <w:adjustRightInd/>
              <w:spacing w:after="0" w:line="240" w:lineRule="auto"/>
              <w:jc w:val="center"/>
              <w:rPr>
                <w:rFonts w:ascii="Tahoma" w:hAnsi="Tahoma" w:cs="Tahoma"/>
              </w:rPr>
            </w:pPr>
            <w:r w:rsidRPr="00F36E71">
              <w:rPr>
                <w:rFonts w:ascii="Tahoma" w:hAnsi="Tahoma" w:cs="Tahoma"/>
              </w:rPr>
              <w:t>Rating Scale: 5 = Excellent to 1 = Poor (or Unneeded)</w:t>
            </w:r>
          </w:p>
        </w:tc>
        <w:tc>
          <w:tcPr>
            <w:tcW w:w="720" w:type="dxa"/>
            <w:tcBorders>
              <w:left w:val="nil"/>
              <w:right w:val="nil"/>
            </w:tcBorders>
          </w:tcPr>
          <w:p w14:paraId="030F9D1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872" w:type="dxa"/>
            <w:tcBorders>
              <w:left w:val="nil"/>
            </w:tcBorders>
          </w:tcPr>
          <w:p w14:paraId="0909D3D6"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F36E71" w:rsidRPr="00F36E71" w14:paraId="626699CE"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4444DE5"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3D Manipulative</w:t>
            </w:r>
          </w:p>
        </w:tc>
        <w:tc>
          <w:tcPr>
            <w:tcW w:w="1440" w:type="dxa"/>
            <w:tcBorders>
              <w:top w:val="nil"/>
              <w:left w:val="nil"/>
              <w:bottom w:val="nil"/>
              <w:right w:val="nil"/>
            </w:tcBorders>
            <w:hideMark/>
          </w:tcPr>
          <w:p w14:paraId="2B6D2BD3"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Number of Evaluators</w:t>
            </w:r>
          </w:p>
        </w:tc>
        <w:tc>
          <w:tcPr>
            <w:tcW w:w="1170" w:type="dxa"/>
            <w:tcBorders>
              <w:top w:val="nil"/>
              <w:left w:val="nil"/>
              <w:bottom w:val="nil"/>
              <w:right w:val="nil"/>
            </w:tcBorders>
            <w:shd w:val="clear" w:color="auto" w:fill="FFFFCC"/>
            <w:hideMark/>
          </w:tcPr>
          <w:p w14:paraId="16370B2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Average Rating</w:t>
            </w:r>
          </w:p>
        </w:tc>
        <w:tc>
          <w:tcPr>
            <w:tcW w:w="990" w:type="dxa"/>
            <w:tcBorders>
              <w:top w:val="nil"/>
              <w:left w:val="nil"/>
              <w:bottom w:val="nil"/>
              <w:right w:val="nil"/>
            </w:tcBorders>
            <w:hideMark/>
          </w:tcPr>
          <w:p w14:paraId="58B2C3C8"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5</w:t>
            </w:r>
          </w:p>
        </w:tc>
        <w:tc>
          <w:tcPr>
            <w:tcW w:w="720" w:type="dxa"/>
            <w:tcBorders>
              <w:top w:val="nil"/>
              <w:left w:val="nil"/>
              <w:bottom w:val="nil"/>
              <w:right w:val="nil"/>
            </w:tcBorders>
            <w:hideMark/>
          </w:tcPr>
          <w:p w14:paraId="5D0DC4D8"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4</w:t>
            </w:r>
          </w:p>
        </w:tc>
        <w:tc>
          <w:tcPr>
            <w:tcW w:w="810" w:type="dxa"/>
            <w:tcBorders>
              <w:top w:val="nil"/>
              <w:left w:val="nil"/>
              <w:bottom w:val="nil"/>
              <w:right w:val="nil"/>
            </w:tcBorders>
            <w:hideMark/>
          </w:tcPr>
          <w:p w14:paraId="74456F9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3</w:t>
            </w:r>
          </w:p>
        </w:tc>
        <w:tc>
          <w:tcPr>
            <w:tcW w:w="720" w:type="dxa"/>
            <w:tcBorders>
              <w:top w:val="nil"/>
              <w:left w:val="nil"/>
              <w:bottom w:val="nil"/>
              <w:right w:val="nil"/>
            </w:tcBorders>
            <w:hideMark/>
          </w:tcPr>
          <w:p w14:paraId="26D75EA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2</w:t>
            </w:r>
          </w:p>
        </w:tc>
        <w:tc>
          <w:tcPr>
            <w:tcW w:w="872" w:type="dxa"/>
            <w:tcBorders>
              <w:top w:val="nil"/>
              <w:left w:val="nil"/>
              <w:bottom w:val="nil"/>
              <w:right w:val="single" w:sz="8" w:space="0" w:color="5B9BD5"/>
            </w:tcBorders>
            <w:hideMark/>
          </w:tcPr>
          <w:p w14:paraId="2F581D3E"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36E71">
              <w:rPr>
                <w:rFonts w:ascii="Tahoma" w:hAnsi="Tahoma" w:cs="Tahoma"/>
                <w:b/>
              </w:rPr>
              <w:t>1</w:t>
            </w:r>
          </w:p>
        </w:tc>
      </w:tr>
      <w:tr w:rsidR="00F36E71" w:rsidRPr="00F36E71" w14:paraId="4FD7BB01"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5275C37"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Bowling pins</w:t>
            </w:r>
          </w:p>
        </w:tc>
        <w:tc>
          <w:tcPr>
            <w:tcW w:w="1440" w:type="dxa"/>
            <w:tcBorders>
              <w:left w:val="nil"/>
              <w:right w:val="nil"/>
            </w:tcBorders>
            <w:hideMark/>
          </w:tcPr>
          <w:p w14:paraId="22095E6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left w:val="nil"/>
              <w:right w:val="nil"/>
            </w:tcBorders>
            <w:shd w:val="clear" w:color="auto" w:fill="FFFFCC"/>
            <w:hideMark/>
          </w:tcPr>
          <w:p w14:paraId="5C78817E"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4.33</w:t>
            </w:r>
          </w:p>
        </w:tc>
        <w:tc>
          <w:tcPr>
            <w:tcW w:w="990" w:type="dxa"/>
            <w:tcBorders>
              <w:left w:val="nil"/>
              <w:right w:val="nil"/>
            </w:tcBorders>
            <w:hideMark/>
          </w:tcPr>
          <w:p w14:paraId="160CAF5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60%</w:t>
            </w:r>
          </w:p>
        </w:tc>
        <w:tc>
          <w:tcPr>
            <w:tcW w:w="720" w:type="dxa"/>
            <w:tcBorders>
              <w:left w:val="nil"/>
              <w:right w:val="nil"/>
            </w:tcBorders>
            <w:hideMark/>
          </w:tcPr>
          <w:p w14:paraId="7FAE898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27%</w:t>
            </w:r>
          </w:p>
        </w:tc>
        <w:tc>
          <w:tcPr>
            <w:tcW w:w="810" w:type="dxa"/>
            <w:tcBorders>
              <w:left w:val="nil"/>
              <w:right w:val="nil"/>
            </w:tcBorders>
            <w:hideMark/>
          </w:tcPr>
          <w:p w14:paraId="65DE9E0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c>
          <w:tcPr>
            <w:tcW w:w="720" w:type="dxa"/>
            <w:tcBorders>
              <w:left w:val="nil"/>
              <w:right w:val="nil"/>
            </w:tcBorders>
          </w:tcPr>
          <w:p w14:paraId="2860CC1B"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2482FAAE"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6%</w:t>
            </w:r>
          </w:p>
        </w:tc>
      </w:tr>
      <w:tr w:rsidR="00F36E71" w:rsidRPr="00F36E71" w14:paraId="17D8345B"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222DEE61"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Red basketball nets</w:t>
            </w:r>
          </w:p>
        </w:tc>
        <w:tc>
          <w:tcPr>
            <w:tcW w:w="1440" w:type="dxa"/>
            <w:tcBorders>
              <w:top w:val="nil"/>
              <w:left w:val="nil"/>
              <w:bottom w:val="nil"/>
              <w:right w:val="nil"/>
            </w:tcBorders>
            <w:hideMark/>
          </w:tcPr>
          <w:p w14:paraId="571ED0F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14</w:t>
            </w:r>
          </w:p>
        </w:tc>
        <w:tc>
          <w:tcPr>
            <w:tcW w:w="1170" w:type="dxa"/>
            <w:tcBorders>
              <w:top w:val="nil"/>
              <w:left w:val="nil"/>
              <w:bottom w:val="nil"/>
              <w:right w:val="nil"/>
            </w:tcBorders>
            <w:shd w:val="clear" w:color="auto" w:fill="FFFFCC"/>
            <w:hideMark/>
          </w:tcPr>
          <w:p w14:paraId="544433E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4.14</w:t>
            </w:r>
          </w:p>
        </w:tc>
        <w:tc>
          <w:tcPr>
            <w:tcW w:w="990" w:type="dxa"/>
            <w:tcBorders>
              <w:top w:val="nil"/>
              <w:left w:val="nil"/>
              <w:bottom w:val="nil"/>
              <w:right w:val="nil"/>
            </w:tcBorders>
            <w:hideMark/>
          </w:tcPr>
          <w:p w14:paraId="5788156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50%</w:t>
            </w:r>
          </w:p>
        </w:tc>
        <w:tc>
          <w:tcPr>
            <w:tcW w:w="720" w:type="dxa"/>
            <w:tcBorders>
              <w:top w:val="nil"/>
              <w:left w:val="nil"/>
              <w:bottom w:val="nil"/>
              <w:right w:val="nil"/>
            </w:tcBorders>
            <w:hideMark/>
          </w:tcPr>
          <w:p w14:paraId="1AA94318"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29%</w:t>
            </w:r>
          </w:p>
        </w:tc>
        <w:tc>
          <w:tcPr>
            <w:tcW w:w="810" w:type="dxa"/>
            <w:tcBorders>
              <w:top w:val="nil"/>
              <w:left w:val="nil"/>
              <w:bottom w:val="nil"/>
              <w:right w:val="nil"/>
            </w:tcBorders>
            <w:hideMark/>
          </w:tcPr>
          <w:p w14:paraId="6A7FB82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14%</w:t>
            </w:r>
          </w:p>
        </w:tc>
        <w:tc>
          <w:tcPr>
            <w:tcW w:w="720" w:type="dxa"/>
            <w:tcBorders>
              <w:top w:val="nil"/>
              <w:left w:val="nil"/>
              <w:bottom w:val="nil"/>
              <w:right w:val="nil"/>
            </w:tcBorders>
          </w:tcPr>
          <w:p w14:paraId="40C962A0"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5B9BD5"/>
            </w:tcBorders>
            <w:hideMark/>
          </w:tcPr>
          <w:p w14:paraId="08D96A8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7A071EC4"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C5D37D6"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Football U-shaped goals</w:t>
            </w:r>
          </w:p>
        </w:tc>
        <w:tc>
          <w:tcPr>
            <w:tcW w:w="1440" w:type="dxa"/>
            <w:tcBorders>
              <w:left w:val="nil"/>
              <w:right w:val="nil"/>
            </w:tcBorders>
            <w:hideMark/>
          </w:tcPr>
          <w:p w14:paraId="7F33F01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14</w:t>
            </w:r>
          </w:p>
        </w:tc>
        <w:tc>
          <w:tcPr>
            <w:tcW w:w="1170" w:type="dxa"/>
            <w:tcBorders>
              <w:left w:val="nil"/>
              <w:right w:val="nil"/>
            </w:tcBorders>
            <w:shd w:val="clear" w:color="auto" w:fill="FFFFCC"/>
            <w:hideMark/>
          </w:tcPr>
          <w:p w14:paraId="068EC361"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4.43</w:t>
            </w:r>
          </w:p>
        </w:tc>
        <w:tc>
          <w:tcPr>
            <w:tcW w:w="990" w:type="dxa"/>
            <w:tcBorders>
              <w:left w:val="nil"/>
              <w:right w:val="nil"/>
            </w:tcBorders>
            <w:hideMark/>
          </w:tcPr>
          <w:p w14:paraId="2DEA210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71%</w:t>
            </w:r>
          </w:p>
        </w:tc>
        <w:tc>
          <w:tcPr>
            <w:tcW w:w="720" w:type="dxa"/>
            <w:tcBorders>
              <w:left w:val="nil"/>
              <w:right w:val="nil"/>
            </w:tcBorders>
            <w:hideMark/>
          </w:tcPr>
          <w:p w14:paraId="0A02CE2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15%</w:t>
            </w:r>
          </w:p>
        </w:tc>
        <w:tc>
          <w:tcPr>
            <w:tcW w:w="810" w:type="dxa"/>
            <w:tcBorders>
              <w:left w:val="nil"/>
              <w:right w:val="nil"/>
            </w:tcBorders>
            <w:hideMark/>
          </w:tcPr>
          <w:p w14:paraId="28AAC319"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c>
          <w:tcPr>
            <w:tcW w:w="720" w:type="dxa"/>
            <w:tcBorders>
              <w:left w:val="nil"/>
              <w:right w:val="nil"/>
            </w:tcBorders>
          </w:tcPr>
          <w:p w14:paraId="3A0B5A44"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6092C7C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4F8D24FF"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E34409B"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Tall white goal posts</w:t>
            </w:r>
          </w:p>
        </w:tc>
        <w:tc>
          <w:tcPr>
            <w:tcW w:w="1440" w:type="dxa"/>
            <w:tcBorders>
              <w:top w:val="nil"/>
              <w:left w:val="nil"/>
              <w:bottom w:val="nil"/>
              <w:right w:val="nil"/>
            </w:tcBorders>
            <w:hideMark/>
          </w:tcPr>
          <w:p w14:paraId="359F80CE"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top w:val="nil"/>
              <w:left w:val="nil"/>
              <w:bottom w:val="nil"/>
              <w:right w:val="nil"/>
            </w:tcBorders>
            <w:shd w:val="clear" w:color="auto" w:fill="FFFFCC"/>
            <w:hideMark/>
          </w:tcPr>
          <w:p w14:paraId="431D3A79"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4.40</w:t>
            </w:r>
          </w:p>
        </w:tc>
        <w:tc>
          <w:tcPr>
            <w:tcW w:w="990" w:type="dxa"/>
            <w:tcBorders>
              <w:top w:val="nil"/>
              <w:left w:val="nil"/>
              <w:bottom w:val="nil"/>
              <w:right w:val="nil"/>
            </w:tcBorders>
            <w:hideMark/>
          </w:tcPr>
          <w:p w14:paraId="5359136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67%</w:t>
            </w:r>
          </w:p>
        </w:tc>
        <w:tc>
          <w:tcPr>
            <w:tcW w:w="720" w:type="dxa"/>
            <w:tcBorders>
              <w:top w:val="nil"/>
              <w:left w:val="nil"/>
              <w:bottom w:val="nil"/>
              <w:right w:val="nil"/>
            </w:tcBorders>
            <w:hideMark/>
          </w:tcPr>
          <w:p w14:paraId="1B4AB316"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20%</w:t>
            </w:r>
          </w:p>
        </w:tc>
        <w:tc>
          <w:tcPr>
            <w:tcW w:w="810" w:type="dxa"/>
            <w:tcBorders>
              <w:top w:val="nil"/>
              <w:left w:val="nil"/>
              <w:bottom w:val="nil"/>
              <w:right w:val="nil"/>
            </w:tcBorders>
            <w:hideMark/>
          </w:tcPr>
          <w:p w14:paraId="1BC503D9"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c>
          <w:tcPr>
            <w:tcW w:w="720" w:type="dxa"/>
            <w:tcBorders>
              <w:top w:val="nil"/>
              <w:left w:val="nil"/>
              <w:bottom w:val="nil"/>
              <w:right w:val="nil"/>
            </w:tcBorders>
          </w:tcPr>
          <w:p w14:paraId="70315FC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5B9BD5"/>
            </w:tcBorders>
            <w:hideMark/>
          </w:tcPr>
          <w:p w14:paraId="3134BEE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7AAC71AB"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4D12C7D"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Short white goal posts</w:t>
            </w:r>
          </w:p>
        </w:tc>
        <w:tc>
          <w:tcPr>
            <w:tcW w:w="1440" w:type="dxa"/>
            <w:tcBorders>
              <w:left w:val="nil"/>
              <w:right w:val="nil"/>
            </w:tcBorders>
            <w:hideMark/>
          </w:tcPr>
          <w:p w14:paraId="17A4C02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left w:val="nil"/>
              <w:right w:val="nil"/>
            </w:tcBorders>
            <w:shd w:val="clear" w:color="auto" w:fill="FFFFCC"/>
            <w:hideMark/>
          </w:tcPr>
          <w:p w14:paraId="266C850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4.47</w:t>
            </w:r>
          </w:p>
        </w:tc>
        <w:tc>
          <w:tcPr>
            <w:tcW w:w="990" w:type="dxa"/>
            <w:tcBorders>
              <w:left w:val="nil"/>
              <w:right w:val="nil"/>
            </w:tcBorders>
            <w:hideMark/>
          </w:tcPr>
          <w:p w14:paraId="2C38A78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73%</w:t>
            </w:r>
          </w:p>
        </w:tc>
        <w:tc>
          <w:tcPr>
            <w:tcW w:w="720" w:type="dxa"/>
            <w:tcBorders>
              <w:left w:val="nil"/>
              <w:right w:val="nil"/>
            </w:tcBorders>
            <w:hideMark/>
          </w:tcPr>
          <w:p w14:paraId="14809AA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13%</w:t>
            </w:r>
          </w:p>
        </w:tc>
        <w:tc>
          <w:tcPr>
            <w:tcW w:w="810" w:type="dxa"/>
            <w:tcBorders>
              <w:left w:val="nil"/>
              <w:right w:val="nil"/>
            </w:tcBorders>
            <w:hideMark/>
          </w:tcPr>
          <w:p w14:paraId="24BA992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c>
          <w:tcPr>
            <w:tcW w:w="720" w:type="dxa"/>
            <w:tcBorders>
              <w:left w:val="nil"/>
              <w:right w:val="nil"/>
            </w:tcBorders>
          </w:tcPr>
          <w:p w14:paraId="2591E00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684D5B1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78C5848E"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491B80A"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Red 3D players</w:t>
            </w:r>
          </w:p>
        </w:tc>
        <w:tc>
          <w:tcPr>
            <w:tcW w:w="1440" w:type="dxa"/>
            <w:tcBorders>
              <w:top w:val="nil"/>
              <w:left w:val="nil"/>
              <w:bottom w:val="nil"/>
              <w:right w:val="nil"/>
            </w:tcBorders>
            <w:hideMark/>
          </w:tcPr>
          <w:p w14:paraId="254E287B"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top w:val="nil"/>
              <w:left w:val="nil"/>
              <w:bottom w:val="nil"/>
              <w:right w:val="nil"/>
            </w:tcBorders>
            <w:shd w:val="clear" w:color="auto" w:fill="FFFFCC"/>
            <w:hideMark/>
          </w:tcPr>
          <w:p w14:paraId="4273D026"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4.27</w:t>
            </w:r>
          </w:p>
        </w:tc>
        <w:tc>
          <w:tcPr>
            <w:tcW w:w="990" w:type="dxa"/>
            <w:tcBorders>
              <w:top w:val="nil"/>
              <w:left w:val="nil"/>
              <w:bottom w:val="nil"/>
              <w:right w:val="nil"/>
            </w:tcBorders>
            <w:hideMark/>
          </w:tcPr>
          <w:p w14:paraId="700516F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67%</w:t>
            </w:r>
          </w:p>
        </w:tc>
        <w:tc>
          <w:tcPr>
            <w:tcW w:w="720" w:type="dxa"/>
            <w:tcBorders>
              <w:top w:val="nil"/>
              <w:left w:val="nil"/>
              <w:bottom w:val="nil"/>
              <w:right w:val="nil"/>
            </w:tcBorders>
            <w:hideMark/>
          </w:tcPr>
          <w:p w14:paraId="0E5022A3"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13%</w:t>
            </w:r>
          </w:p>
        </w:tc>
        <w:tc>
          <w:tcPr>
            <w:tcW w:w="810" w:type="dxa"/>
            <w:tcBorders>
              <w:top w:val="nil"/>
              <w:left w:val="nil"/>
              <w:bottom w:val="nil"/>
              <w:right w:val="nil"/>
            </w:tcBorders>
            <w:hideMark/>
          </w:tcPr>
          <w:p w14:paraId="334D6D34"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c>
          <w:tcPr>
            <w:tcW w:w="720" w:type="dxa"/>
            <w:tcBorders>
              <w:top w:val="nil"/>
              <w:left w:val="nil"/>
              <w:bottom w:val="nil"/>
              <w:right w:val="nil"/>
            </w:tcBorders>
            <w:hideMark/>
          </w:tcPr>
          <w:p w14:paraId="3C634140"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c>
          <w:tcPr>
            <w:tcW w:w="872" w:type="dxa"/>
            <w:tcBorders>
              <w:top w:val="nil"/>
              <w:left w:val="nil"/>
              <w:bottom w:val="nil"/>
              <w:right w:val="single" w:sz="8" w:space="0" w:color="5B9BD5"/>
            </w:tcBorders>
            <w:hideMark/>
          </w:tcPr>
          <w:p w14:paraId="46CB1A8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294F4B37"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C7B41C8"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Yellow 3D players</w:t>
            </w:r>
          </w:p>
        </w:tc>
        <w:tc>
          <w:tcPr>
            <w:tcW w:w="1440" w:type="dxa"/>
            <w:tcBorders>
              <w:left w:val="nil"/>
              <w:right w:val="nil"/>
            </w:tcBorders>
            <w:hideMark/>
          </w:tcPr>
          <w:p w14:paraId="2F977BC9"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left w:val="nil"/>
              <w:right w:val="nil"/>
            </w:tcBorders>
            <w:shd w:val="clear" w:color="auto" w:fill="FFFFCC"/>
            <w:hideMark/>
          </w:tcPr>
          <w:p w14:paraId="61749799"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4.33</w:t>
            </w:r>
          </w:p>
        </w:tc>
        <w:tc>
          <w:tcPr>
            <w:tcW w:w="990" w:type="dxa"/>
            <w:tcBorders>
              <w:left w:val="nil"/>
              <w:right w:val="nil"/>
            </w:tcBorders>
            <w:hideMark/>
          </w:tcPr>
          <w:p w14:paraId="50E8B0A8"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73%</w:t>
            </w:r>
          </w:p>
        </w:tc>
        <w:tc>
          <w:tcPr>
            <w:tcW w:w="720" w:type="dxa"/>
            <w:tcBorders>
              <w:left w:val="nil"/>
              <w:right w:val="nil"/>
            </w:tcBorders>
            <w:hideMark/>
          </w:tcPr>
          <w:p w14:paraId="09CE025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c>
          <w:tcPr>
            <w:tcW w:w="810" w:type="dxa"/>
            <w:tcBorders>
              <w:left w:val="nil"/>
              <w:right w:val="nil"/>
            </w:tcBorders>
            <w:hideMark/>
          </w:tcPr>
          <w:p w14:paraId="3F3C66E6"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c>
          <w:tcPr>
            <w:tcW w:w="720" w:type="dxa"/>
            <w:tcBorders>
              <w:left w:val="nil"/>
              <w:right w:val="nil"/>
            </w:tcBorders>
            <w:hideMark/>
          </w:tcPr>
          <w:p w14:paraId="0B444E3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c>
          <w:tcPr>
            <w:tcW w:w="872" w:type="dxa"/>
            <w:tcBorders>
              <w:left w:val="nil"/>
            </w:tcBorders>
            <w:hideMark/>
          </w:tcPr>
          <w:p w14:paraId="567A34F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35E81134"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2054223"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X players</w:t>
            </w:r>
          </w:p>
        </w:tc>
        <w:tc>
          <w:tcPr>
            <w:tcW w:w="1440" w:type="dxa"/>
            <w:tcBorders>
              <w:top w:val="nil"/>
              <w:left w:val="nil"/>
              <w:bottom w:val="nil"/>
              <w:right w:val="nil"/>
            </w:tcBorders>
            <w:hideMark/>
          </w:tcPr>
          <w:p w14:paraId="7EC72BA7"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14</w:t>
            </w:r>
          </w:p>
        </w:tc>
        <w:tc>
          <w:tcPr>
            <w:tcW w:w="1170" w:type="dxa"/>
            <w:tcBorders>
              <w:top w:val="nil"/>
              <w:left w:val="nil"/>
              <w:bottom w:val="nil"/>
              <w:right w:val="nil"/>
            </w:tcBorders>
            <w:shd w:val="clear" w:color="auto" w:fill="FFFFCC"/>
            <w:hideMark/>
          </w:tcPr>
          <w:p w14:paraId="39E297EF"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4.57</w:t>
            </w:r>
          </w:p>
        </w:tc>
        <w:tc>
          <w:tcPr>
            <w:tcW w:w="990" w:type="dxa"/>
            <w:tcBorders>
              <w:top w:val="nil"/>
              <w:left w:val="nil"/>
              <w:bottom w:val="nil"/>
              <w:right w:val="nil"/>
            </w:tcBorders>
            <w:hideMark/>
          </w:tcPr>
          <w:p w14:paraId="44EB85D0"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79%</w:t>
            </w:r>
          </w:p>
        </w:tc>
        <w:tc>
          <w:tcPr>
            <w:tcW w:w="720" w:type="dxa"/>
            <w:tcBorders>
              <w:top w:val="nil"/>
              <w:left w:val="nil"/>
              <w:bottom w:val="nil"/>
              <w:right w:val="nil"/>
            </w:tcBorders>
            <w:hideMark/>
          </w:tcPr>
          <w:p w14:paraId="1A795C2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14%</w:t>
            </w:r>
          </w:p>
        </w:tc>
        <w:tc>
          <w:tcPr>
            <w:tcW w:w="810" w:type="dxa"/>
            <w:tcBorders>
              <w:top w:val="nil"/>
              <w:left w:val="nil"/>
              <w:bottom w:val="nil"/>
              <w:right w:val="nil"/>
            </w:tcBorders>
          </w:tcPr>
          <w:p w14:paraId="3CD1D52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58EA4853"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5B9BD5"/>
            </w:tcBorders>
            <w:hideMark/>
          </w:tcPr>
          <w:p w14:paraId="2EE5833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5CE51D6D"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2E8B628"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O players</w:t>
            </w:r>
          </w:p>
        </w:tc>
        <w:tc>
          <w:tcPr>
            <w:tcW w:w="1440" w:type="dxa"/>
            <w:tcBorders>
              <w:left w:val="nil"/>
              <w:right w:val="nil"/>
            </w:tcBorders>
            <w:hideMark/>
          </w:tcPr>
          <w:p w14:paraId="54A0F43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14</w:t>
            </w:r>
          </w:p>
        </w:tc>
        <w:tc>
          <w:tcPr>
            <w:tcW w:w="1170" w:type="dxa"/>
            <w:tcBorders>
              <w:left w:val="nil"/>
              <w:right w:val="nil"/>
            </w:tcBorders>
            <w:shd w:val="clear" w:color="auto" w:fill="FFFFCC"/>
            <w:hideMark/>
          </w:tcPr>
          <w:p w14:paraId="3DC50FE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4.57</w:t>
            </w:r>
          </w:p>
        </w:tc>
        <w:tc>
          <w:tcPr>
            <w:tcW w:w="990" w:type="dxa"/>
            <w:tcBorders>
              <w:left w:val="nil"/>
              <w:right w:val="nil"/>
            </w:tcBorders>
            <w:hideMark/>
          </w:tcPr>
          <w:p w14:paraId="4C0121A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79%</w:t>
            </w:r>
          </w:p>
        </w:tc>
        <w:tc>
          <w:tcPr>
            <w:tcW w:w="720" w:type="dxa"/>
            <w:tcBorders>
              <w:left w:val="nil"/>
              <w:right w:val="nil"/>
            </w:tcBorders>
            <w:hideMark/>
          </w:tcPr>
          <w:p w14:paraId="62742D9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14%</w:t>
            </w:r>
          </w:p>
        </w:tc>
        <w:tc>
          <w:tcPr>
            <w:tcW w:w="810" w:type="dxa"/>
            <w:tcBorders>
              <w:left w:val="nil"/>
              <w:right w:val="nil"/>
            </w:tcBorders>
          </w:tcPr>
          <w:p w14:paraId="1E05458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4B4A3AAB"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79B9830A"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3D26BACD" w14:textId="77777777" w:rsidTr="00F36E7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CA6D61B"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Red flags</w:t>
            </w:r>
          </w:p>
        </w:tc>
        <w:tc>
          <w:tcPr>
            <w:tcW w:w="1440" w:type="dxa"/>
            <w:tcBorders>
              <w:top w:val="nil"/>
              <w:left w:val="nil"/>
              <w:bottom w:val="nil"/>
              <w:right w:val="nil"/>
            </w:tcBorders>
            <w:hideMark/>
          </w:tcPr>
          <w:p w14:paraId="0770BF26"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N = 14</w:t>
            </w:r>
          </w:p>
        </w:tc>
        <w:tc>
          <w:tcPr>
            <w:tcW w:w="1170" w:type="dxa"/>
            <w:tcBorders>
              <w:top w:val="nil"/>
              <w:left w:val="nil"/>
              <w:bottom w:val="nil"/>
              <w:right w:val="nil"/>
            </w:tcBorders>
            <w:shd w:val="clear" w:color="auto" w:fill="FFFFCC"/>
            <w:hideMark/>
          </w:tcPr>
          <w:p w14:paraId="0B61D984"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4.64</w:t>
            </w:r>
          </w:p>
        </w:tc>
        <w:tc>
          <w:tcPr>
            <w:tcW w:w="990" w:type="dxa"/>
            <w:tcBorders>
              <w:top w:val="nil"/>
              <w:left w:val="nil"/>
              <w:bottom w:val="nil"/>
              <w:right w:val="nil"/>
            </w:tcBorders>
            <w:hideMark/>
          </w:tcPr>
          <w:p w14:paraId="43E2661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93%</w:t>
            </w:r>
          </w:p>
        </w:tc>
        <w:tc>
          <w:tcPr>
            <w:tcW w:w="720" w:type="dxa"/>
            <w:tcBorders>
              <w:top w:val="nil"/>
              <w:left w:val="nil"/>
              <w:bottom w:val="nil"/>
              <w:right w:val="nil"/>
            </w:tcBorders>
          </w:tcPr>
          <w:p w14:paraId="5F73184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10" w:type="dxa"/>
            <w:tcBorders>
              <w:top w:val="nil"/>
              <w:left w:val="nil"/>
              <w:bottom w:val="nil"/>
              <w:right w:val="nil"/>
            </w:tcBorders>
          </w:tcPr>
          <w:p w14:paraId="5D7673A4"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243F485A"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5B9BD5"/>
            </w:tcBorders>
            <w:hideMark/>
          </w:tcPr>
          <w:p w14:paraId="2AC75C2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36E71">
              <w:rPr>
                <w:rFonts w:ascii="Tahoma" w:hAnsi="Tahoma" w:cs="Tahoma"/>
              </w:rPr>
              <w:t>7%</w:t>
            </w:r>
          </w:p>
        </w:tc>
      </w:tr>
      <w:tr w:rsidR="00F36E71" w:rsidRPr="00F36E71" w14:paraId="1372469E"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1D92FA1" w14:textId="77777777" w:rsidR="00F36E71" w:rsidRPr="00F36E71" w:rsidRDefault="00F36E71" w:rsidP="00F36E71">
            <w:pPr>
              <w:widowControl/>
              <w:adjustRightInd/>
              <w:spacing w:after="0" w:line="240" w:lineRule="auto"/>
              <w:jc w:val="left"/>
              <w:rPr>
                <w:rFonts w:ascii="Tahoma" w:hAnsi="Tahoma" w:cs="Tahoma"/>
                <w:b w:val="0"/>
              </w:rPr>
            </w:pPr>
            <w:r w:rsidRPr="00F36E71">
              <w:rPr>
                <w:rFonts w:ascii="Tahoma" w:hAnsi="Tahoma" w:cs="Tahoma"/>
                <w:b w:val="0"/>
              </w:rPr>
              <w:t>Nets in various lengths</w:t>
            </w:r>
          </w:p>
        </w:tc>
        <w:tc>
          <w:tcPr>
            <w:tcW w:w="1440" w:type="dxa"/>
            <w:tcBorders>
              <w:left w:val="nil"/>
              <w:right w:val="nil"/>
            </w:tcBorders>
            <w:hideMark/>
          </w:tcPr>
          <w:p w14:paraId="5404EF35"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N = 15</w:t>
            </w:r>
          </w:p>
        </w:tc>
        <w:tc>
          <w:tcPr>
            <w:tcW w:w="1170" w:type="dxa"/>
            <w:tcBorders>
              <w:left w:val="nil"/>
              <w:right w:val="nil"/>
            </w:tcBorders>
            <w:shd w:val="clear" w:color="auto" w:fill="FFFFCC"/>
            <w:hideMark/>
          </w:tcPr>
          <w:p w14:paraId="5C59952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4.60</w:t>
            </w:r>
          </w:p>
        </w:tc>
        <w:tc>
          <w:tcPr>
            <w:tcW w:w="990" w:type="dxa"/>
            <w:tcBorders>
              <w:left w:val="nil"/>
              <w:right w:val="nil"/>
            </w:tcBorders>
            <w:hideMark/>
          </w:tcPr>
          <w:p w14:paraId="73BCBFC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80%</w:t>
            </w:r>
          </w:p>
        </w:tc>
        <w:tc>
          <w:tcPr>
            <w:tcW w:w="720" w:type="dxa"/>
            <w:tcBorders>
              <w:left w:val="nil"/>
              <w:right w:val="nil"/>
            </w:tcBorders>
            <w:hideMark/>
          </w:tcPr>
          <w:p w14:paraId="2B162CBB"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13%</w:t>
            </w:r>
          </w:p>
        </w:tc>
        <w:tc>
          <w:tcPr>
            <w:tcW w:w="810" w:type="dxa"/>
            <w:tcBorders>
              <w:left w:val="nil"/>
              <w:right w:val="nil"/>
            </w:tcBorders>
          </w:tcPr>
          <w:p w14:paraId="0CBECA18" w14:textId="77777777" w:rsidR="00F36E71" w:rsidRPr="00F36E71" w:rsidRDefault="00F36E71" w:rsidP="00F36E71">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0E5BAB2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6DC0AB2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36E71">
              <w:rPr>
                <w:rFonts w:ascii="Tahoma" w:hAnsi="Tahoma" w:cs="Tahoma"/>
              </w:rPr>
              <w:t>7%</w:t>
            </w:r>
          </w:p>
        </w:tc>
      </w:tr>
    </w:tbl>
    <w:p w14:paraId="220BDA44"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3BC12564"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lastRenderedPageBreak/>
        <w:t>The majority (83%) of evaluators indicated that SPORTS COURTS offered specific advantages over other similar products, homemade or commercially available including the following: “the quality was great,” “much more colorful (for LV students),” “better, more durable Braille than most graphics,” “it was made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p>
    <w:p w14:paraId="7BC43A20"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tbl>
      <w:tblPr>
        <w:tblStyle w:val="GridTable4-Accent112"/>
        <w:tblW w:w="0" w:type="auto"/>
        <w:tblLook w:val="04A0" w:firstRow="1" w:lastRow="0" w:firstColumn="1" w:lastColumn="0" w:noHBand="0" w:noVBand="1"/>
        <w:tblCaption w:val="Table 4: Appropriate Target Populations"/>
      </w:tblPr>
      <w:tblGrid>
        <w:gridCol w:w="4495"/>
        <w:gridCol w:w="4495"/>
      </w:tblGrid>
      <w:tr w:rsidR="00F36E71" w:rsidRPr="00F36E71" w14:paraId="072EB42A" w14:textId="77777777" w:rsidTr="00E007A7">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002060"/>
            <w:hideMark/>
          </w:tcPr>
          <w:p w14:paraId="31F6E4CC"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Table 4</w:t>
            </w:r>
          </w:p>
          <w:p w14:paraId="67B433A8" w14:textId="77777777" w:rsidR="00F36E71" w:rsidRPr="00F36E71" w:rsidRDefault="00F36E71" w:rsidP="00F36E71">
            <w:pPr>
              <w:widowControl/>
              <w:adjustRightInd/>
              <w:spacing w:after="0" w:line="240" w:lineRule="auto"/>
              <w:jc w:val="left"/>
              <w:rPr>
                <w:rFonts w:ascii="Tahoma" w:eastAsia="Calibri" w:hAnsi="Tahoma" w:cs="Tahoma"/>
                <w:i/>
                <w:sz w:val="24"/>
                <w:szCs w:val="24"/>
              </w:rPr>
            </w:pPr>
            <w:r w:rsidRPr="00F36E71">
              <w:rPr>
                <w:rFonts w:ascii="Tahoma" w:eastAsia="Calibri" w:hAnsi="Tahoma" w:cs="Tahoma"/>
                <w:i/>
                <w:sz w:val="24"/>
                <w:szCs w:val="24"/>
              </w:rPr>
              <w:t>Appropriate Target Populations</w:t>
            </w:r>
          </w:p>
        </w:tc>
      </w:tr>
      <w:tr w:rsidR="00F36E71" w:rsidRPr="00F36E71" w14:paraId="510D5092"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shd w:val="clear" w:color="auto" w:fill="DBDBDB"/>
            <w:hideMark/>
          </w:tcPr>
          <w:p w14:paraId="25C2539A" w14:textId="77777777" w:rsidR="00F36E71" w:rsidRPr="00F36E71" w:rsidRDefault="00F36E71" w:rsidP="00F36E71">
            <w:pPr>
              <w:jc w:val="center"/>
              <w:rPr>
                <w:rFonts w:ascii="Tahoma" w:hAnsi="Tahoma" w:cs="Tahoma"/>
                <w:sz w:val="24"/>
                <w:szCs w:val="24"/>
              </w:rPr>
            </w:pPr>
            <w:r w:rsidRPr="00F36E71">
              <w:rPr>
                <w:rFonts w:ascii="Tahoma" w:hAnsi="Tahoma" w:cs="Tahoma"/>
                <w:sz w:val="24"/>
                <w:szCs w:val="24"/>
              </w:rPr>
              <w:t>Target Population</w:t>
            </w:r>
          </w:p>
        </w:tc>
        <w:tc>
          <w:tcPr>
            <w:tcW w:w="4495" w:type="dxa"/>
            <w:tcBorders>
              <w:top w:val="single" w:sz="4" w:space="0" w:color="9CC2E5"/>
              <w:left w:val="single" w:sz="4" w:space="0" w:color="9CC2E5"/>
              <w:bottom w:val="single" w:sz="4" w:space="0" w:color="9CC2E5"/>
              <w:right w:val="single" w:sz="4" w:space="0" w:color="9CC2E5"/>
            </w:tcBorders>
            <w:shd w:val="clear" w:color="auto" w:fill="DBDBDB"/>
            <w:hideMark/>
          </w:tcPr>
          <w:p w14:paraId="2B0DF218" w14:textId="77777777" w:rsidR="00F36E71" w:rsidRPr="00F36E71" w:rsidRDefault="00F36E71" w:rsidP="00F36E71">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F36E71">
              <w:rPr>
                <w:rFonts w:ascii="Tahoma" w:eastAsia="Calibri" w:hAnsi="Tahoma" w:cs="Tahoma"/>
                <w:b/>
                <w:sz w:val="24"/>
                <w:szCs w:val="24"/>
              </w:rPr>
              <w:t>Percentage of evaluators (N = 17) indicating appropriateness of product for target population</w:t>
            </w:r>
          </w:p>
        </w:tc>
      </w:tr>
      <w:tr w:rsidR="00F36E71" w:rsidRPr="00F36E71" w14:paraId="49EAA1F3"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06D8C05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Tactile readers in Grades 4-6</w:t>
            </w:r>
          </w:p>
        </w:tc>
        <w:tc>
          <w:tcPr>
            <w:tcW w:w="4495" w:type="dxa"/>
            <w:tcBorders>
              <w:top w:val="single" w:sz="4" w:space="0" w:color="9CC2E5"/>
              <w:left w:val="single" w:sz="4" w:space="0" w:color="9CC2E5"/>
              <w:bottom w:val="single" w:sz="4" w:space="0" w:color="9CC2E5"/>
              <w:right w:val="single" w:sz="4" w:space="0" w:color="9CC2E5"/>
            </w:tcBorders>
            <w:hideMark/>
          </w:tcPr>
          <w:p w14:paraId="44569DA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0EA82980"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4953CD68"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Low vision students in Grades 4-6</w:t>
            </w:r>
          </w:p>
        </w:tc>
        <w:tc>
          <w:tcPr>
            <w:tcW w:w="4495" w:type="dxa"/>
            <w:tcBorders>
              <w:top w:val="single" w:sz="4" w:space="0" w:color="9CC2E5"/>
              <w:left w:val="single" w:sz="4" w:space="0" w:color="9CC2E5"/>
              <w:bottom w:val="single" w:sz="4" w:space="0" w:color="9CC2E5"/>
              <w:right w:val="single" w:sz="4" w:space="0" w:color="9CC2E5"/>
            </w:tcBorders>
            <w:hideMark/>
          </w:tcPr>
          <w:p w14:paraId="2EFBD85D"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039EA270"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644CD270"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Tactile readers in Grades 7-8</w:t>
            </w:r>
          </w:p>
        </w:tc>
        <w:tc>
          <w:tcPr>
            <w:tcW w:w="4495" w:type="dxa"/>
            <w:tcBorders>
              <w:top w:val="single" w:sz="4" w:space="0" w:color="9CC2E5"/>
              <w:left w:val="single" w:sz="4" w:space="0" w:color="9CC2E5"/>
              <w:bottom w:val="single" w:sz="4" w:space="0" w:color="9CC2E5"/>
              <w:right w:val="single" w:sz="4" w:space="0" w:color="9CC2E5"/>
            </w:tcBorders>
            <w:hideMark/>
          </w:tcPr>
          <w:p w14:paraId="723202B4"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94%</w:t>
            </w:r>
          </w:p>
        </w:tc>
      </w:tr>
      <w:tr w:rsidR="00F36E71" w:rsidRPr="00F36E71" w14:paraId="74269310"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77CA5DA7"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Low vision students in Grades 7-8</w:t>
            </w:r>
          </w:p>
        </w:tc>
        <w:tc>
          <w:tcPr>
            <w:tcW w:w="4495" w:type="dxa"/>
            <w:tcBorders>
              <w:top w:val="single" w:sz="4" w:space="0" w:color="9CC2E5"/>
              <w:left w:val="single" w:sz="4" w:space="0" w:color="9CC2E5"/>
              <w:bottom w:val="single" w:sz="4" w:space="0" w:color="9CC2E5"/>
              <w:right w:val="single" w:sz="4" w:space="0" w:color="9CC2E5"/>
            </w:tcBorders>
            <w:hideMark/>
          </w:tcPr>
          <w:p w14:paraId="2977CE00"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641114AD"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06E4CE7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Tactile readers in high school</w:t>
            </w:r>
          </w:p>
        </w:tc>
        <w:tc>
          <w:tcPr>
            <w:tcW w:w="4495" w:type="dxa"/>
            <w:tcBorders>
              <w:top w:val="single" w:sz="4" w:space="0" w:color="9CC2E5"/>
              <w:left w:val="single" w:sz="4" w:space="0" w:color="9CC2E5"/>
              <w:bottom w:val="single" w:sz="4" w:space="0" w:color="9CC2E5"/>
              <w:right w:val="single" w:sz="4" w:space="0" w:color="9CC2E5"/>
            </w:tcBorders>
            <w:hideMark/>
          </w:tcPr>
          <w:p w14:paraId="12D081D2"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0F4D57AC"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7E53244F"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Low vision students in high school</w:t>
            </w:r>
          </w:p>
        </w:tc>
        <w:tc>
          <w:tcPr>
            <w:tcW w:w="4495" w:type="dxa"/>
            <w:tcBorders>
              <w:top w:val="single" w:sz="4" w:space="0" w:color="9CC2E5"/>
              <w:left w:val="single" w:sz="4" w:space="0" w:color="9CC2E5"/>
              <w:bottom w:val="single" w:sz="4" w:space="0" w:color="9CC2E5"/>
              <w:right w:val="single" w:sz="4" w:space="0" w:color="9CC2E5"/>
            </w:tcBorders>
            <w:hideMark/>
          </w:tcPr>
          <w:p w14:paraId="56A4E761"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78537BF1"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25291663"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Adult tactile readers</w:t>
            </w:r>
          </w:p>
        </w:tc>
        <w:tc>
          <w:tcPr>
            <w:tcW w:w="4495" w:type="dxa"/>
            <w:tcBorders>
              <w:top w:val="single" w:sz="4" w:space="0" w:color="9CC2E5"/>
              <w:left w:val="single" w:sz="4" w:space="0" w:color="9CC2E5"/>
              <w:bottom w:val="single" w:sz="4" w:space="0" w:color="9CC2E5"/>
              <w:right w:val="single" w:sz="4" w:space="0" w:color="9CC2E5"/>
            </w:tcBorders>
            <w:hideMark/>
          </w:tcPr>
          <w:p w14:paraId="344C909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76%</w:t>
            </w:r>
          </w:p>
        </w:tc>
      </w:tr>
      <w:tr w:rsidR="00F36E71" w:rsidRPr="00F36E71" w14:paraId="0496DBD8"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35C6C842"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Adults with low vision</w:t>
            </w:r>
          </w:p>
        </w:tc>
        <w:tc>
          <w:tcPr>
            <w:tcW w:w="4495" w:type="dxa"/>
            <w:tcBorders>
              <w:top w:val="single" w:sz="4" w:space="0" w:color="9CC2E5"/>
              <w:left w:val="single" w:sz="4" w:space="0" w:color="9CC2E5"/>
              <w:bottom w:val="single" w:sz="4" w:space="0" w:color="9CC2E5"/>
              <w:right w:val="single" w:sz="4" w:space="0" w:color="9CC2E5"/>
            </w:tcBorders>
            <w:hideMark/>
          </w:tcPr>
          <w:p w14:paraId="25FD619F"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76%</w:t>
            </w:r>
          </w:p>
        </w:tc>
      </w:tr>
      <w:tr w:rsidR="00F36E71" w:rsidRPr="00F36E71" w14:paraId="5F9C68A9"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2A7CA119"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Students with additional physical disabilities</w:t>
            </w:r>
          </w:p>
        </w:tc>
        <w:tc>
          <w:tcPr>
            <w:tcW w:w="4495" w:type="dxa"/>
            <w:tcBorders>
              <w:top w:val="single" w:sz="4" w:space="0" w:color="9CC2E5"/>
              <w:left w:val="single" w:sz="4" w:space="0" w:color="9CC2E5"/>
              <w:bottom w:val="single" w:sz="4" w:space="0" w:color="9CC2E5"/>
              <w:right w:val="single" w:sz="4" w:space="0" w:color="9CC2E5"/>
            </w:tcBorders>
            <w:hideMark/>
          </w:tcPr>
          <w:p w14:paraId="0A3CF555"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59%</w:t>
            </w:r>
          </w:p>
        </w:tc>
      </w:tr>
      <w:tr w:rsidR="00F36E71" w:rsidRPr="00F36E71" w14:paraId="203732DC"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0E6810BC"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Students with cognitive disabilities</w:t>
            </w:r>
          </w:p>
        </w:tc>
        <w:tc>
          <w:tcPr>
            <w:tcW w:w="4495" w:type="dxa"/>
            <w:tcBorders>
              <w:top w:val="single" w:sz="4" w:space="0" w:color="9CC2E5"/>
              <w:left w:val="single" w:sz="4" w:space="0" w:color="9CC2E5"/>
              <w:bottom w:val="single" w:sz="4" w:space="0" w:color="9CC2E5"/>
              <w:right w:val="single" w:sz="4" w:space="0" w:color="9CC2E5"/>
            </w:tcBorders>
            <w:hideMark/>
          </w:tcPr>
          <w:p w14:paraId="4956C102"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64%</w:t>
            </w:r>
          </w:p>
        </w:tc>
      </w:tr>
      <w:tr w:rsidR="00F36E71" w:rsidRPr="00F36E71" w14:paraId="4113F837"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00A6E03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Students with deafblindness</w:t>
            </w:r>
          </w:p>
        </w:tc>
        <w:tc>
          <w:tcPr>
            <w:tcW w:w="4495" w:type="dxa"/>
            <w:tcBorders>
              <w:top w:val="single" w:sz="4" w:space="0" w:color="9CC2E5"/>
              <w:left w:val="single" w:sz="4" w:space="0" w:color="9CC2E5"/>
              <w:bottom w:val="single" w:sz="4" w:space="0" w:color="9CC2E5"/>
              <w:right w:val="single" w:sz="4" w:space="0" w:color="9CC2E5"/>
            </w:tcBorders>
            <w:hideMark/>
          </w:tcPr>
          <w:p w14:paraId="1CF3691B"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76%</w:t>
            </w:r>
          </w:p>
        </w:tc>
      </w:tr>
      <w:tr w:rsidR="00F36E71" w:rsidRPr="00F36E71" w14:paraId="46971D3E"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36263F4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Sighted peers</w:t>
            </w:r>
          </w:p>
        </w:tc>
        <w:tc>
          <w:tcPr>
            <w:tcW w:w="4495" w:type="dxa"/>
            <w:tcBorders>
              <w:top w:val="single" w:sz="4" w:space="0" w:color="9CC2E5"/>
              <w:left w:val="single" w:sz="4" w:space="0" w:color="9CC2E5"/>
              <w:bottom w:val="single" w:sz="4" w:space="0" w:color="9CC2E5"/>
              <w:right w:val="single" w:sz="4" w:space="0" w:color="9CC2E5"/>
            </w:tcBorders>
            <w:hideMark/>
          </w:tcPr>
          <w:p w14:paraId="7456F237"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82%</w:t>
            </w:r>
          </w:p>
        </w:tc>
      </w:tr>
      <w:tr w:rsidR="00F36E71" w:rsidRPr="00F36E71" w14:paraId="2E0368CE"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2E49B7B4"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Teachers of the Visually Impaired</w:t>
            </w:r>
          </w:p>
        </w:tc>
        <w:tc>
          <w:tcPr>
            <w:tcW w:w="4495" w:type="dxa"/>
            <w:tcBorders>
              <w:top w:val="single" w:sz="4" w:space="0" w:color="9CC2E5"/>
              <w:left w:val="single" w:sz="4" w:space="0" w:color="9CC2E5"/>
              <w:bottom w:val="single" w:sz="4" w:space="0" w:color="9CC2E5"/>
              <w:right w:val="single" w:sz="4" w:space="0" w:color="9CC2E5"/>
            </w:tcBorders>
            <w:hideMark/>
          </w:tcPr>
          <w:p w14:paraId="5D19489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88%</w:t>
            </w:r>
          </w:p>
        </w:tc>
      </w:tr>
      <w:tr w:rsidR="00F36E71" w:rsidRPr="00F36E71" w14:paraId="4C37D131"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53D88266"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Orientation and Mobility Specialists</w:t>
            </w:r>
          </w:p>
        </w:tc>
        <w:tc>
          <w:tcPr>
            <w:tcW w:w="4495" w:type="dxa"/>
            <w:tcBorders>
              <w:top w:val="single" w:sz="4" w:space="0" w:color="9CC2E5"/>
              <w:left w:val="single" w:sz="4" w:space="0" w:color="9CC2E5"/>
              <w:bottom w:val="single" w:sz="4" w:space="0" w:color="9CC2E5"/>
              <w:right w:val="single" w:sz="4" w:space="0" w:color="9CC2E5"/>
            </w:tcBorders>
            <w:hideMark/>
          </w:tcPr>
          <w:p w14:paraId="340F5B8C"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94%</w:t>
            </w:r>
          </w:p>
        </w:tc>
      </w:tr>
      <w:tr w:rsidR="00F36E71" w:rsidRPr="00F36E71" w14:paraId="5F102403" w14:textId="77777777" w:rsidTr="00F36E71">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14611BA5"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Adaptive Physical Education Teachers</w:t>
            </w:r>
          </w:p>
        </w:tc>
        <w:tc>
          <w:tcPr>
            <w:tcW w:w="4495" w:type="dxa"/>
            <w:tcBorders>
              <w:top w:val="single" w:sz="4" w:space="0" w:color="9CC2E5"/>
              <w:left w:val="single" w:sz="4" w:space="0" w:color="9CC2E5"/>
              <w:bottom w:val="single" w:sz="4" w:space="0" w:color="9CC2E5"/>
              <w:right w:val="single" w:sz="4" w:space="0" w:color="9CC2E5"/>
            </w:tcBorders>
            <w:hideMark/>
          </w:tcPr>
          <w:p w14:paraId="6C6E506C" w14:textId="77777777" w:rsidR="00F36E71" w:rsidRPr="00F36E71" w:rsidRDefault="00F36E71" w:rsidP="00F36E7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94%</w:t>
            </w:r>
          </w:p>
        </w:tc>
      </w:tr>
      <w:tr w:rsidR="00F36E71" w:rsidRPr="00F36E71" w14:paraId="2389B878" w14:textId="77777777" w:rsidTr="00F36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CC2E5"/>
              <w:left w:val="single" w:sz="4" w:space="0" w:color="9CC2E5"/>
              <w:bottom w:val="single" w:sz="4" w:space="0" w:color="9CC2E5"/>
              <w:right w:val="single" w:sz="4" w:space="0" w:color="9CC2E5"/>
            </w:tcBorders>
            <w:hideMark/>
          </w:tcPr>
          <w:p w14:paraId="09426CC5"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Parents of students with visual impairments</w:t>
            </w:r>
          </w:p>
        </w:tc>
        <w:tc>
          <w:tcPr>
            <w:tcW w:w="4495" w:type="dxa"/>
            <w:tcBorders>
              <w:top w:val="single" w:sz="4" w:space="0" w:color="9CC2E5"/>
              <w:left w:val="single" w:sz="4" w:space="0" w:color="9CC2E5"/>
              <w:bottom w:val="single" w:sz="4" w:space="0" w:color="9CC2E5"/>
              <w:right w:val="single" w:sz="4" w:space="0" w:color="9CC2E5"/>
            </w:tcBorders>
            <w:hideMark/>
          </w:tcPr>
          <w:p w14:paraId="545387B3" w14:textId="77777777" w:rsidR="00F36E71" w:rsidRPr="00F36E71" w:rsidRDefault="00F36E71" w:rsidP="00F36E7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F36E71">
              <w:rPr>
                <w:rFonts w:ascii="Tahoma" w:eastAsia="Calibri" w:hAnsi="Tahoma" w:cs="Tahoma"/>
                <w:sz w:val="24"/>
                <w:szCs w:val="24"/>
              </w:rPr>
              <w:t>82%</w:t>
            </w:r>
          </w:p>
        </w:tc>
      </w:tr>
    </w:tbl>
    <w:p w14:paraId="75769048"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608A1F4D"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On April 26, 2016, the project leader conducted a meeting with the PDC team. Anticipated revisions to product were reviewed, as well as expected production processes. Notable structural improvements to the product based on field test results were the following:</w:t>
      </w:r>
    </w:p>
    <w:p w14:paraId="2DDFC4A2"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Inclusion of a ready-to-use magnetic board</w:t>
      </w:r>
    </w:p>
    <w:p w14:paraId="7C8757C2"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Provision of extra 3D parts (e.g., bowling pins) in case pieces are lost</w:t>
      </w:r>
    </w:p>
    <w:p w14:paraId="6F3EB6AB"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lastRenderedPageBreak/>
        <w:t>Design of more realistic sports figurines (instead of the gingerbread man version)</w:t>
      </w:r>
    </w:p>
    <w:p w14:paraId="53F2AE70"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Updates to the tactile courts and fields as related to label placement, additional labels, color assignments, and tactile enhancements. The number of changes varied from layout to layout and were, for the most part, minimal.</w:t>
      </w:r>
    </w:p>
    <w:p w14:paraId="201AE352"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Elimination of folding of sports layouts to address concern about long-term durability of hinge material</w:t>
      </w:r>
    </w:p>
    <w:p w14:paraId="428F7218"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Strengthening of 3D parts (e.g., basketball goals) prone to breaking</w:t>
      </w:r>
    </w:p>
    <w:p w14:paraId="1418CA21"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Revision of product name—omission of subtitle “Touch and Play”</w:t>
      </w:r>
    </w:p>
    <w:p w14:paraId="160F0B70"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Added court layout: Ultimate (as strongly encouraged by the coauthors)</w:t>
      </w:r>
    </w:p>
    <w:p w14:paraId="5A368B0C" w14:textId="77777777" w:rsidR="00F36E71" w:rsidRPr="00F36E71" w:rsidRDefault="00F36E71" w:rsidP="00254A14">
      <w:pPr>
        <w:widowControl/>
        <w:numPr>
          <w:ilvl w:val="0"/>
          <w:numId w:val="19"/>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Tabs for sports chapters housed in binder</w:t>
      </w:r>
    </w:p>
    <w:p w14:paraId="79813082"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6C2EF3A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On May 31, 2016, the project leader conducted a follow-up meeting to address continuing concerns about amount of product assembly expected of the customer. A compromise was reached to have in-house production staff apply all magnetic backing to needed parts and the customer apply hook and loop strips or tabs to the remaining parts. </w:t>
      </w:r>
    </w:p>
    <w:p w14:paraId="6046DE7B"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19D1FC2A"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In July 2016, the project leader and Tom Poppe reviewed needed revisions to each sport layout. Tooling of the 2-up vacuum-form pattern for Basketball and Track and Field was undertaken first. The transition from silkscreen art (as used for the prototype) to the Roland® printing process (as expected for final production) required testing and reselection of colors based on the UV printer’s ink palette. Registration of the print and tactile artwork is critical.</w:t>
      </w:r>
    </w:p>
    <w:p w14:paraId="27C384D1"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12CB0A30"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Field evaluators noted some inconsistencies and errors within the sports chapters regarding some game rules, strategies, and so forth. Therefore, project leader requested additional reviews by APH staff who coached, played, or were avid fans of a sport(s). Approximately 20 APH staff representing various in-house departments “stepped up to the plate” to offer their expertise on many of the chapters. Their feedback proved invaluable to the accuracy of the content. By the end of summer, the graphic designer initiated work on the layout design of the sports chapters.</w:t>
      </w:r>
    </w:p>
    <w:p w14:paraId="12529920"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05C91142"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Although work on SPORTS COURTS continued at a steady pace throughout the FY 2017, the loss of critical staff and the reassignment of priority to other research projects significantly impacted momentum. Conversion of scanned silkscreen art to digitized files also contributed to a lengthened project timeline. Project milestones and notable tasks accomplished throughout the fiscal year encompassed the following:</w:t>
      </w:r>
    </w:p>
    <w:p w14:paraId="0DA7C009"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777ECF7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October 2016</w:t>
      </w:r>
    </w:p>
    <w:p w14:paraId="56E90867" w14:textId="2A47445D" w:rsidR="00F36E71" w:rsidRPr="00F36E71" w:rsidRDefault="00F36E71" w:rsidP="00975BAF">
      <w:pPr>
        <w:widowControl/>
        <w:numPr>
          <w:ilvl w:val="0"/>
          <w:numId w:val="119"/>
        </w:numPr>
        <w:adjustRightInd/>
        <w:spacing w:after="0" w:line="240" w:lineRule="auto"/>
        <w:contextualSpacing/>
        <w:jc w:val="left"/>
        <w:textAlignment w:val="auto"/>
        <w:rPr>
          <w:rFonts w:ascii="Tahoma" w:eastAsia="Calibri" w:hAnsi="Tahoma" w:cs="Tahoma"/>
          <w:sz w:val="24"/>
          <w:szCs w:val="24"/>
        </w:rPr>
      </w:pPr>
      <w:r w:rsidRPr="00F36E71">
        <w:rPr>
          <w:rFonts w:ascii="Tahoma" w:hAnsi="Tahoma" w:cs="Tahoma"/>
          <w:sz w:val="24"/>
          <w:szCs w:val="24"/>
        </w:rPr>
        <w:t>SPORTS COURTS was presented to the Educatio</w:t>
      </w:r>
      <w:r>
        <w:rPr>
          <w:rFonts w:ascii="Tahoma" w:hAnsi="Tahoma" w:cs="Tahoma"/>
          <w:sz w:val="24"/>
          <w:szCs w:val="24"/>
        </w:rPr>
        <w:t>nal Products</w:t>
      </w:r>
      <w:r w:rsidRPr="00F36E71">
        <w:rPr>
          <w:rFonts w:ascii="Tahoma" w:hAnsi="Tahoma" w:cs="Tahoma"/>
          <w:sz w:val="24"/>
          <w:szCs w:val="24"/>
        </w:rPr>
        <w:t xml:space="preserve"> Advisory Committee at the Annual Meeting; Quota approval was received.</w:t>
      </w:r>
    </w:p>
    <w:p w14:paraId="44F4360D" w14:textId="77777777" w:rsidR="00F36E71" w:rsidRPr="00F36E71" w:rsidRDefault="00F36E71" w:rsidP="00975BAF">
      <w:pPr>
        <w:widowControl/>
        <w:numPr>
          <w:ilvl w:val="0"/>
          <w:numId w:val="119"/>
        </w:numPr>
        <w:adjustRightInd/>
        <w:spacing w:after="0" w:line="240" w:lineRule="auto"/>
        <w:contextualSpacing/>
        <w:jc w:val="left"/>
        <w:textAlignment w:val="auto"/>
        <w:rPr>
          <w:rFonts w:ascii="Tahoma" w:eastAsia="Calibri" w:hAnsi="Tahoma" w:cs="Tahoma"/>
          <w:sz w:val="24"/>
          <w:szCs w:val="24"/>
        </w:rPr>
      </w:pPr>
      <w:r w:rsidRPr="00F36E71">
        <w:rPr>
          <w:rFonts w:ascii="Tahoma" w:hAnsi="Tahoma" w:cs="Tahoma"/>
          <w:sz w:val="24"/>
          <w:szCs w:val="24"/>
        </w:rPr>
        <w:t xml:space="preserve">Prior to his retirement from APH in mid-October, Tom Poppe acquainted Technical Research and Model Shop staff with the existing production tooling for </w:t>
      </w:r>
      <w:r w:rsidRPr="00F36E71">
        <w:rPr>
          <w:rFonts w:ascii="Tahoma" w:hAnsi="Tahoma" w:cs="Tahoma"/>
          <w:sz w:val="24"/>
          <w:szCs w:val="24"/>
        </w:rPr>
        <w:lastRenderedPageBreak/>
        <w:t>generating the print/tactile sports layouts and related parts (e.g., bowling pins, goal posts). Andrew Dakin was assigned as the primary model/pattern maker.</w:t>
      </w:r>
    </w:p>
    <w:p w14:paraId="67CA7A5F"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5DC56CB2"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November 2016</w:t>
      </w:r>
    </w:p>
    <w:p w14:paraId="79E7CEDD" w14:textId="77777777" w:rsidR="00F36E71" w:rsidRPr="00F36E71" w:rsidRDefault="00F36E71" w:rsidP="00975BAF">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Moulton scanned images of the 2-up silkscreen art of the Basketball and Track and Field layouts used for field testing. Matthew Poppe then prepared a digital file, which will be used to print the full-color layouts on vinyl via the Roland® UV printer. He also prepared the digital file layout for the Bowling Pin Setup and the braille transparency for reference during the fabrication of the vacuum-form pattern.</w:t>
      </w:r>
    </w:p>
    <w:p w14:paraId="4CF7EB32" w14:textId="77777777" w:rsidR="00F36E71" w:rsidRPr="00F36E71" w:rsidRDefault="00F36E71" w:rsidP="00F36E71">
      <w:pPr>
        <w:widowControl/>
        <w:adjustRightInd/>
        <w:spacing w:after="0" w:line="240" w:lineRule="auto"/>
        <w:ind w:left="360"/>
        <w:jc w:val="left"/>
        <w:rPr>
          <w:rFonts w:ascii="Tahoma" w:eastAsia="Calibri" w:hAnsi="Tahoma" w:cs="Tahoma"/>
          <w:sz w:val="24"/>
          <w:szCs w:val="24"/>
        </w:rPr>
      </w:pPr>
    </w:p>
    <w:p w14:paraId="5E06C13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December 2016</w:t>
      </w:r>
    </w:p>
    <w:p w14:paraId="442E6172" w14:textId="77777777" w:rsidR="00F36E71" w:rsidRPr="00F36E71" w:rsidRDefault="00F36E71" w:rsidP="00975BAF">
      <w:pPr>
        <w:widowControl/>
        <w:numPr>
          <w:ilvl w:val="0"/>
          <w:numId w:val="121"/>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scheduled biweekly working meetings with staff from all departments—Research, Model Shop, Technical Research, Graphic Design, and Production—in an attempt to keep steady progress on the product and allow team members to share updates and plan next steps.</w:t>
      </w:r>
    </w:p>
    <w:p w14:paraId="425D3ACA" w14:textId="77777777" w:rsidR="00F36E71" w:rsidRPr="00F36E71" w:rsidRDefault="00F36E71" w:rsidP="00F36E71">
      <w:pPr>
        <w:widowControl/>
        <w:adjustRightInd/>
        <w:spacing w:after="0" w:line="240" w:lineRule="auto"/>
        <w:ind w:left="360"/>
        <w:jc w:val="left"/>
        <w:rPr>
          <w:rFonts w:ascii="Tahoma" w:eastAsia="Calibri" w:hAnsi="Tahoma" w:cs="Tahoma"/>
          <w:sz w:val="24"/>
          <w:szCs w:val="24"/>
        </w:rPr>
      </w:pPr>
    </w:p>
    <w:p w14:paraId="0DA53233"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January 2017</w:t>
      </w:r>
    </w:p>
    <w:p w14:paraId="158387B3" w14:textId="77777777" w:rsidR="00F36E71" w:rsidRPr="00F36E71" w:rsidRDefault="00F36E71" w:rsidP="00975BAF">
      <w:pPr>
        <w:widowControl/>
        <w:numPr>
          <w:ilvl w:val="0"/>
          <w:numId w:val="121"/>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on January 5 and 19.</w:t>
      </w:r>
    </w:p>
    <w:p w14:paraId="71F9A834" w14:textId="77777777" w:rsidR="00F36E71" w:rsidRPr="00F36E71" w:rsidRDefault="00F36E71" w:rsidP="00975BAF">
      <w:pPr>
        <w:widowControl/>
        <w:numPr>
          <w:ilvl w:val="0"/>
          <w:numId w:val="121"/>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and the project leader incorporated final edits into the Basketball chapter based on field-test feedback and in-house staff reviews.</w:t>
      </w:r>
    </w:p>
    <w:p w14:paraId="11B6CC5A" w14:textId="77777777" w:rsidR="00F36E71" w:rsidRPr="00F36E71" w:rsidRDefault="00F36E71" w:rsidP="00F36E71">
      <w:pPr>
        <w:widowControl/>
        <w:adjustRightInd/>
        <w:spacing w:after="0" w:line="240" w:lineRule="auto"/>
        <w:ind w:left="360"/>
        <w:jc w:val="left"/>
        <w:rPr>
          <w:rFonts w:ascii="Tahoma" w:eastAsia="Calibri" w:hAnsi="Tahoma" w:cs="Tahoma"/>
          <w:sz w:val="24"/>
          <w:szCs w:val="24"/>
        </w:rPr>
      </w:pPr>
    </w:p>
    <w:p w14:paraId="2CCA5D1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February 2017</w:t>
      </w:r>
    </w:p>
    <w:p w14:paraId="6A62A86D"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Joon Lee verified copyright clearance for the use of the final product title, SPORTS COURTS. The subtitle, Touch and Play, was omitted.</w:t>
      </w:r>
    </w:p>
    <w:p w14:paraId="65E452B5"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on February 2 and 23.</w:t>
      </w:r>
    </w:p>
    <w:p w14:paraId="0345E64A"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Patrick White joined the project team and initiated work on the fiberglass vacuum-form pattern for the Bowling Pin Setup using a Roland® UV printer master.</w:t>
      </w:r>
    </w:p>
    <w:p w14:paraId="2BA05404"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 catalog number was assigned to the Large Magnetic Dry-Erase Board (1-03557-00) that will be included with SPORTS COURTS, as well as sold as a separate product.</w:t>
      </w:r>
    </w:p>
    <w:p w14:paraId="40C3DA99"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final content was reviewed and approved by the project consultants.</w:t>
      </w:r>
    </w:p>
    <w:p w14:paraId="34A5F274"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graphic designer prepared the final layout and design of the print version of the Basketball chapter and incorporated silhouette images of players.</w:t>
      </w:r>
    </w:p>
    <w:p w14:paraId="5D5321EF"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Joon Lee furnished proper trademark attributions for this chapter, as well as for all sports chapters addressed throughout the year.</w:t>
      </w:r>
    </w:p>
    <w:p w14:paraId="5949A6D6" w14:textId="77777777" w:rsidR="00F36E71" w:rsidRPr="00F36E71" w:rsidRDefault="00F36E71" w:rsidP="00975BAF">
      <w:pPr>
        <w:widowControl/>
        <w:numPr>
          <w:ilvl w:val="0"/>
          <w:numId w:val="122"/>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prepared the clean file of the Basketball chapter for eventual braille translation and HTML conversion.</w:t>
      </w:r>
      <w:r w:rsidRPr="00F36E71">
        <w:rPr>
          <w:rFonts w:cs="Tahoma"/>
          <w:noProof/>
        </w:rPr>
        <w:t xml:space="preserve"> </w:t>
      </w:r>
    </w:p>
    <w:p w14:paraId="799257D9"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7E41268D" w14:textId="77777777" w:rsidR="00F36E71" w:rsidRPr="00F36E71" w:rsidRDefault="00F36E71" w:rsidP="00F36E71">
      <w:pPr>
        <w:widowControl/>
        <w:adjustRightInd/>
        <w:spacing w:after="0" w:line="240" w:lineRule="auto"/>
        <w:ind w:left="990"/>
        <w:jc w:val="left"/>
        <w:rPr>
          <w:rFonts w:ascii="Tahoma" w:eastAsia="Calibri" w:hAnsi="Tahoma" w:cs="Tahoma"/>
          <w:sz w:val="24"/>
          <w:szCs w:val="24"/>
        </w:rPr>
      </w:pPr>
      <w:r w:rsidRPr="00F36E71">
        <w:rPr>
          <w:noProof/>
        </w:rPr>
        <w:lastRenderedPageBreak/>
        <w:drawing>
          <wp:inline distT="0" distB="0" distL="0" distR="0" wp14:anchorId="5B0FB910" wp14:editId="053B80DE">
            <wp:extent cx="1888177" cy="2656660"/>
            <wp:effectExtent l="0" t="0" r="0" b="0"/>
            <wp:docPr id="75" name="Picture 75" descr="Image for front page of BASKETBALL 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1905206" cy="2680619"/>
                    </a:xfrm>
                    <a:prstGeom prst="rect">
                      <a:avLst/>
                    </a:prstGeom>
                  </pic:spPr>
                </pic:pic>
              </a:graphicData>
            </a:graphic>
          </wp:inline>
        </w:drawing>
      </w:r>
    </w:p>
    <w:p w14:paraId="2470DFD8" w14:textId="77777777" w:rsidR="00F36E71" w:rsidRPr="00F36E71" w:rsidRDefault="00F36E71" w:rsidP="00F36E71">
      <w:pPr>
        <w:widowControl/>
        <w:adjustRightInd/>
        <w:spacing w:after="0" w:line="240" w:lineRule="auto"/>
        <w:ind w:left="360"/>
        <w:jc w:val="left"/>
        <w:rPr>
          <w:rFonts w:ascii="Tahoma" w:eastAsia="Calibri" w:hAnsi="Tahoma" w:cs="Tahoma"/>
          <w:sz w:val="24"/>
          <w:szCs w:val="24"/>
        </w:rPr>
      </w:pPr>
    </w:p>
    <w:p w14:paraId="1948153F"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March 2017</w:t>
      </w:r>
    </w:p>
    <w:p w14:paraId="7D63D911" w14:textId="77777777" w:rsidR="00F36E71" w:rsidRPr="00F36E71" w:rsidRDefault="00F36E71" w:rsidP="00975BAF">
      <w:pPr>
        <w:widowControl/>
        <w:numPr>
          <w:ilvl w:val="0"/>
          <w:numId w:val="123"/>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on March 9 and March 27.</w:t>
      </w:r>
    </w:p>
    <w:p w14:paraId="7A8B5071" w14:textId="77777777" w:rsidR="00F36E71" w:rsidRPr="00F36E71" w:rsidRDefault="00F36E71" w:rsidP="00975BAF">
      <w:pPr>
        <w:widowControl/>
        <w:numPr>
          <w:ilvl w:val="0"/>
          <w:numId w:val="123"/>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and the project leader incorporated final edits to the Track and Field chapter. Consultants reviewed and approved the final chapter content.</w:t>
      </w:r>
    </w:p>
    <w:p w14:paraId="4D99F536" w14:textId="77777777" w:rsidR="00F36E71" w:rsidRPr="00F36E71" w:rsidRDefault="00F36E71" w:rsidP="00975BAF">
      <w:pPr>
        <w:widowControl/>
        <w:numPr>
          <w:ilvl w:val="0"/>
          <w:numId w:val="123"/>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 xml:space="preserve">The graphic designer prepared the print layout and design of Track and Field. </w:t>
      </w:r>
    </w:p>
    <w:p w14:paraId="266103B1" w14:textId="77777777" w:rsidR="00F36E71" w:rsidRPr="00F36E71" w:rsidRDefault="00F36E71" w:rsidP="00975BAF">
      <w:pPr>
        <w:widowControl/>
        <w:numPr>
          <w:ilvl w:val="0"/>
          <w:numId w:val="123"/>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Moulton provided scanned images of the 2-up silkscreen art of the Football and Lacrosse layouts for digital file conversion.</w:t>
      </w:r>
    </w:p>
    <w:p w14:paraId="72D7666E"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4C816E97"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April 2017</w:t>
      </w:r>
    </w:p>
    <w:p w14:paraId="1C7C6E99" w14:textId="77777777" w:rsidR="00F36E71" w:rsidRPr="00F36E71" w:rsidRDefault="00F36E71" w:rsidP="00975BAF">
      <w:pPr>
        <w:widowControl/>
        <w:numPr>
          <w:ilvl w:val="0"/>
          <w:numId w:val="124"/>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on April 5 and April 24.</w:t>
      </w:r>
    </w:p>
    <w:p w14:paraId="6CABB1F4" w14:textId="77777777" w:rsidR="00F36E71" w:rsidRPr="00F36E71" w:rsidRDefault="00F36E71" w:rsidP="00975BAF">
      <w:pPr>
        <w:widowControl/>
        <w:numPr>
          <w:ilvl w:val="0"/>
          <w:numId w:val="124"/>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and the project leader made final edits to the FOOTBALL chapter; final content was approved by the consultants prior to layout and design.</w:t>
      </w:r>
    </w:p>
    <w:p w14:paraId="11D6DDB2" w14:textId="77777777" w:rsidR="00F36E71" w:rsidRPr="00F36E71" w:rsidRDefault="00F36E71" w:rsidP="00975BAF">
      <w:pPr>
        <w:widowControl/>
        <w:numPr>
          <w:ilvl w:val="0"/>
          <w:numId w:val="124"/>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Patrick White enhanced the design of 3D figurines to be tactually discriminated by base shape, arm position, shirt texture, and/or color. The same figurine styles will be used in Room with a View (see separate annual report).</w:t>
      </w:r>
    </w:p>
    <w:p w14:paraId="7B03B979" w14:textId="77777777" w:rsidR="00F36E71" w:rsidRPr="00F36E71" w:rsidRDefault="00F36E71" w:rsidP="00975BAF">
      <w:pPr>
        <w:widowControl/>
        <w:numPr>
          <w:ilvl w:val="0"/>
          <w:numId w:val="124"/>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Moulton worked on the product specifications for the Large Magnetic Dry-Erase Board.</w:t>
      </w:r>
      <w:r w:rsidRPr="00F36E71">
        <w:rPr>
          <w:rFonts w:cs="Tahoma"/>
          <w:noProof/>
        </w:rPr>
        <w:t xml:space="preserve"> </w:t>
      </w:r>
    </w:p>
    <w:p w14:paraId="58EF3F8E" w14:textId="77777777" w:rsidR="00F36E71" w:rsidRPr="00F36E71" w:rsidRDefault="00F36E71" w:rsidP="00975BAF">
      <w:pPr>
        <w:widowControl/>
        <w:numPr>
          <w:ilvl w:val="0"/>
          <w:numId w:val="124"/>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Matthew Poppe prepared the digital file for the Football and Lacrosse layouts, as well as the transparency layer for the braille/tactile counterpart.</w:t>
      </w:r>
    </w:p>
    <w:p w14:paraId="6D661A4D" w14:textId="77777777" w:rsidR="00F36E71" w:rsidRPr="00F36E71" w:rsidRDefault="00F36E71" w:rsidP="00F36E71">
      <w:pPr>
        <w:widowControl/>
        <w:adjustRightInd/>
        <w:spacing w:after="0" w:line="240" w:lineRule="auto"/>
        <w:ind w:left="900"/>
        <w:jc w:val="left"/>
        <w:rPr>
          <w:rFonts w:ascii="Tahoma" w:eastAsia="Calibri" w:hAnsi="Tahoma" w:cs="Tahoma"/>
          <w:sz w:val="24"/>
          <w:szCs w:val="24"/>
        </w:rPr>
      </w:pPr>
      <w:r w:rsidRPr="00F36E71">
        <w:rPr>
          <w:noProof/>
        </w:rPr>
        <w:lastRenderedPageBreak/>
        <w:drawing>
          <wp:inline distT="0" distB="0" distL="0" distR="0" wp14:anchorId="56CB8742" wp14:editId="5910DB2C">
            <wp:extent cx="5635281" cy="3408218"/>
            <wp:effectExtent l="0" t="0" r="3810" b="1905"/>
            <wp:docPr id="76" name="Picture 76" descr="Juxtaposed images of the print layout of the FOOTBALL and LACROSSE fields and the corresponding outline/transparency image that indicates the location of tactile lines and braille labels within bot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uxtaposed images of the print layout of the FOOTBALL and LACROSSE fields and the corresponding outline/transparency image that indicates the location of tactile lines and braille labels within both fields."/>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647157" cy="3415400"/>
                    </a:xfrm>
                    <a:prstGeom prst="rect">
                      <a:avLst/>
                    </a:prstGeom>
                    <a:noFill/>
                    <a:ln>
                      <a:noFill/>
                    </a:ln>
                  </pic:spPr>
                </pic:pic>
              </a:graphicData>
            </a:graphic>
          </wp:inline>
        </w:drawing>
      </w:r>
    </w:p>
    <w:p w14:paraId="010BF583" w14:textId="77777777" w:rsidR="00F36E71" w:rsidRPr="00F36E71" w:rsidRDefault="00F36E71" w:rsidP="00F36E71">
      <w:pPr>
        <w:widowControl/>
        <w:adjustRightInd/>
        <w:spacing w:after="0" w:line="240" w:lineRule="auto"/>
        <w:ind w:left="360"/>
        <w:jc w:val="left"/>
        <w:rPr>
          <w:rFonts w:ascii="Tahoma" w:eastAsia="Calibri" w:hAnsi="Tahoma" w:cs="Tahoma"/>
          <w:color w:val="FF0000"/>
          <w:sz w:val="24"/>
          <w:szCs w:val="24"/>
        </w:rPr>
      </w:pPr>
    </w:p>
    <w:p w14:paraId="42D647AE"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May 2017</w:t>
      </w:r>
    </w:p>
    <w:p w14:paraId="3188B4AE" w14:textId="77777777" w:rsidR="00F36E71" w:rsidRPr="00F36E71" w:rsidRDefault="00F36E71" w:rsidP="00975BAF">
      <w:pPr>
        <w:widowControl/>
        <w:numPr>
          <w:ilvl w:val="0"/>
          <w:numId w:val="12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 working meeting was conducted on May 19.</w:t>
      </w:r>
    </w:p>
    <w:p w14:paraId="64884DAD" w14:textId="77777777" w:rsidR="00F36E71" w:rsidRPr="00F36E71" w:rsidRDefault="00F36E71" w:rsidP="00975BAF">
      <w:pPr>
        <w:widowControl/>
        <w:numPr>
          <w:ilvl w:val="0"/>
          <w:numId w:val="12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layout and design of the Football chapter was initiated.</w:t>
      </w:r>
    </w:p>
    <w:p w14:paraId="5C18D736" w14:textId="77777777" w:rsidR="00F36E71" w:rsidRPr="00F36E71" w:rsidRDefault="00F36E71" w:rsidP="00975BAF">
      <w:pPr>
        <w:widowControl/>
        <w:numPr>
          <w:ilvl w:val="0"/>
          <w:numId w:val="12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created the clean file for the Track and Field chapter.</w:t>
      </w:r>
    </w:p>
    <w:p w14:paraId="40052C00" w14:textId="77777777" w:rsidR="00F36E71" w:rsidRPr="00F36E71" w:rsidRDefault="00F36E71" w:rsidP="00975BAF">
      <w:pPr>
        <w:widowControl/>
        <w:numPr>
          <w:ilvl w:val="0"/>
          <w:numId w:val="12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initiated edits to the Lacrosse chapter.</w:t>
      </w:r>
      <w:r w:rsidRPr="00F36E71">
        <w:rPr>
          <w:rFonts w:ascii="Tahoma" w:eastAsia="Calibri" w:hAnsi="Tahoma" w:cs="Tahoma"/>
          <w:sz w:val="24"/>
          <w:szCs w:val="24"/>
        </w:rPr>
        <w:br/>
      </w:r>
    </w:p>
    <w:p w14:paraId="2175DFB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June 2017</w:t>
      </w:r>
    </w:p>
    <w:p w14:paraId="4214D9B5" w14:textId="77777777" w:rsidR="00F36E71" w:rsidRPr="00F36E71" w:rsidRDefault="00F36E71" w:rsidP="00975BAF">
      <w:pPr>
        <w:widowControl/>
        <w:numPr>
          <w:ilvl w:val="0"/>
          <w:numId w:val="12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Layout and design of the Football chapter was finalized.</w:t>
      </w:r>
    </w:p>
    <w:p w14:paraId="34F0C740" w14:textId="77777777" w:rsidR="00F36E71" w:rsidRPr="00F36E71" w:rsidRDefault="00F36E71" w:rsidP="00975BAF">
      <w:pPr>
        <w:widowControl/>
        <w:numPr>
          <w:ilvl w:val="0"/>
          <w:numId w:val="12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Edits were made to the Bowling chapter.</w:t>
      </w:r>
    </w:p>
    <w:p w14:paraId="1418BB91" w14:textId="77777777" w:rsidR="00F36E71" w:rsidRPr="00F36E71" w:rsidRDefault="00F36E71" w:rsidP="00975BAF">
      <w:pPr>
        <w:widowControl/>
        <w:numPr>
          <w:ilvl w:val="0"/>
          <w:numId w:val="12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 xml:space="preserve">The layout/design of the Bowling chapter was initiated. </w:t>
      </w:r>
    </w:p>
    <w:p w14:paraId="13E070F0" w14:textId="77777777" w:rsidR="00F36E71" w:rsidRPr="00F36E71" w:rsidRDefault="00F36E71" w:rsidP="00975BAF">
      <w:pPr>
        <w:widowControl/>
        <w:numPr>
          <w:ilvl w:val="0"/>
          <w:numId w:val="12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ideal binder size was chosen for the final product.</w:t>
      </w:r>
    </w:p>
    <w:p w14:paraId="245950B3" w14:textId="77777777" w:rsidR="00F36E71" w:rsidRPr="00F36E71" w:rsidRDefault="00F36E71" w:rsidP="00975BAF">
      <w:pPr>
        <w:widowControl/>
        <w:numPr>
          <w:ilvl w:val="0"/>
          <w:numId w:val="12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 xml:space="preserve">The product specifications meeting was conducted for the Large Magnetic Dry-Erase Board. </w:t>
      </w:r>
    </w:p>
    <w:p w14:paraId="1179AEA2"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042D3AE5"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July 2017</w:t>
      </w:r>
    </w:p>
    <w:p w14:paraId="563925F4"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layout/design of the Bowling chapter was completed.</w:t>
      </w:r>
    </w:p>
    <w:p w14:paraId="6971D569"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Edits were made to the Swimming chapter and shared with consultants for approval.</w:t>
      </w:r>
    </w:p>
    <w:p w14:paraId="4F14F9D5"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layout/design of the Swimming chapter was initiated.</w:t>
      </w:r>
    </w:p>
    <w:p w14:paraId="72C12E4D"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edited the Tennis chapter.</w:t>
      </w:r>
    </w:p>
    <w:p w14:paraId="781A3C93"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Dakin initiated final construction of the Football and Lacrosse vacuum-form master.</w:t>
      </w:r>
    </w:p>
    <w:p w14:paraId="2192D64E"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19342E67"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August 2017</w:t>
      </w:r>
    </w:p>
    <w:p w14:paraId="01E4E483"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August 4 and 18.</w:t>
      </w:r>
    </w:p>
    <w:p w14:paraId="451F26D1"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lastRenderedPageBreak/>
        <w:t>The layout/design of the Swimming chapter was completed.</w:t>
      </w:r>
    </w:p>
    <w:p w14:paraId="572106BB"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Tennis chapter was approved by the consultants.</w:t>
      </w:r>
    </w:p>
    <w:p w14:paraId="290C0682"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layout/design of the Tennis chapter was initiated.</w:t>
      </w:r>
    </w:p>
    <w:p w14:paraId="4D626325"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Dakin completed final tooling of the Football and Lacrosse layouts.</w:t>
      </w:r>
    </w:p>
    <w:p w14:paraId="52826BF1"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Rachel Bishop and the project leader made edits to the Badminton chapter.</w:t>
      </w:r>
    </w:p>
    <w:p w14:paraId="7073CCCC"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final layout/design of the Badminton chapter was completed.</w:t>
      </w:r>
    </w:p>
    <w:p w14:paraId="25849C8E"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6B76C388"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September 2017</w:t>
      </w:r>
    </w:p>
    <w:p w14:paraId="46383157"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September 1, 15, and 29.</w:t>
      </w:r>
    </w:p>
    <w:p w14:paraId="74C9B709"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Andrew Dakin completed final tooling preparation of the Football and Lacrosse layouts and tested registration of the printed and vacuum-formed parts.</w:t>
      </w:r>
    </w:p>
    <w:p w14:paraId="797FCBB4"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Digital-scans of the original sports layouts continued to be readied by the manufacturing specialist.</w:t>
      </w:r>
    </w:p>
    <w:p w14:paraId="36B6A6E9" w14:textId="77777777" w:rsidR="00F36E71" w:rsidRPr="00F36E71" w:rsidRDefault="00F36E71" w:rsidP="00975BAF">
      <w:pPr>
        <w:widowControl/>
        <w:numPr>
          <w:ilvl w:val="0"/>
          <w:numId w:val="127"/>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Edits were made to the Volleyball chapter.</w:t>
      </w:r>
    </w:p>
    <w:p w14:paraId="182E0F7D" w14:textId="77777777" w:rsidR="00F36E71" w:rsidRPr="00F36E71" w:rsidRDefault="00F36E71" w:rsidP="00975BAF">
      <w:pPr>
        <w:widowControl/>
        <w:numPr>
          <w:ilvl w:val="0"/>
          <w:numId w:val="127"/>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pilot run of the Large Magnetic Dry-Erase Board was underway.</w:t>
      </w:r>
    </w:p>
    <w:p w14:paraId="3A14F5E4"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512A109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Progress on SPORTS COURTS continued at a steady, monthly pace throughout FY 2018. Conversion of scanned silkscreen art to digitized-files, the construction of vacuum-form masters, and the editing of the related sports chapters through various rounds of proofs accounted for most the project staff’s efforts. Project milestones and notable tasks accomplished throughout the fiscal year encompassed the following:</w:t>
      </w:r>
    </w:p>
    <w:p w14:paraId="55CBEFE9"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0BBFA32D"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October 2017</w:t>
      </w:r>
    </w:p>
    <w:p w14:paraId="51E3AD8B"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On October 12, the “Airplane” announcement for the Large Magnetic Dry-Erase Board was launched. The selling price is $41.00 (available with Quota funds). This board will be available for separate purchase and will be included with the SPORTS COURTS kit.</w:t>
      </w:r>
    </w:p>
    <w:p w14:paraId="2685902E"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Updated content of each edited chapter was sent to consultants for their final review.</w:t>
      </w:r>
    </w:p>
    <w:p w14:paraId="6CF8F0A7"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initial graphic layout and related editing for the Tennis, Goalball, Bowling, Baseball, Speedball, and Ultimate chapters was accomplished.</w:t>
      </w:r>
    </w:p>
    <w:p w14:paraId="25351C7F"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Joon Lee continued to provide trademark attributions for each prepared sports chapter.</w:t>
      </w:r>
    </w:p>
    <w:p w14:paraId="01930849"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On October 19, a working meeting was conducted with the entire in-house project team to report project status and maintain momentum on the project. Production staff were included in these meetings to keep them abreast of forthcoming printing, collation, and assembly tasks for the end product.</w:t>
      </w:r>
    </w:p>
    <w:p w14:paraId="00B18B53"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363AA879"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 xml:space="preserve"> November 2017</w:t>
      </w:r>
    </w:p>
    <w:p w14:paraId="035E0D93"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A working meeting was conducted on November 16. </w:t>
      </w:r>
    </w:p>
    <w:p w14:paraId="4A3B82F0"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manufacturing specialist requested a quote from an outside vendor for the cutting die to generate the X and O magnetic pieces. It was anticipated that a side-out punch would be used during the die-cut process to avoid damage to parts.</w:t>
      </w:r>
    </w:p>
    <w:p w14:paraId="681B166A"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lastRenderedPageBreak/>
        <w:t>The project leader reviewed representative 3D-printed parts (e.g., bowling pins, basketball goals) for planned injection molding. The goal posts (large and small) were resized and printed with base sizes similar to the prototype version.</w:t>
      </w:r>
    </w:p>
    <w:p w14:paraId="7237C98E"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printed transparency of the Badminton/Tennis layouts were Roland® UV-print and furnished to the Model Shop for vacuum-form setup.</w:t>
      </w:r>
    </w:p>
    <w:p w14:paraId="613C3FC0" w14:textId="77777777" w:rsidR="00F36E71" w:rsidRPr="00F36E71" w:rsidRDefault="00F36E71" w:rsidP="00975BAF">
      <w:pPr>
        <w:widowControl/>
        <w:numPr>
          <w:ilvl w:val="0"/>
          <w:numId w:val="160"/>
        </w:numPr>
        <w:adjustRightInd/>
        <w:spacing w:after="0" w:line="240" w:lineRule="auto"/>
        <w:jc w:val="left"/>
        <w:textAlignment w:val="auto"/>
        <w:rPr>
          <w:rFonts w:ascii="Tahoma" w:eastAsia="Calibri" w:hAnsi="Tahoma" w:cs="Tahoma"/>
          <w:sz w:val="24"/>
          <w:szCs w:val="24"/>
        </w:rPr>
      </w:pPr>
      <w:r w:rsidRPr="00F36E71">
        <w:rPr>
          <w:rFonts w:ascii="Tahoma" w:hAnsi="Tahoma" w:cs="Tahoma"/>
          <w:sz w:val="24"/>
          <w:szCs w:val="24"/>
        </w:rPr>
        <w:t>The sports chapters were in various stages of editing, layout/design, and consultant review. By the end of the month, all of the sports chapters had transitioned to the layout/design stage.</w:t>
      </w:r>
    </w:p>
    <w:p w14:paraId="5F6689A1" w14:textId="77777777" w:rsidR="00F36E71" w:rsidRPr="00F36E71" w:rsidRDefault="00F36E71" w:rsidP="00F36E71">
      <w:pPr>
        <w:widowControl/>
        <w:adjustRightInd/>
        <w:spacing w:after="0" w:line="240" w:lineRule="auto"/>
        <w:ind w:left="720"/>
        <w:jc w:val="left"/>
        <w:rPr>
          <w:rFonts w:ascii="Tahoma" w:eastAsia="Calibri" w:hAnsi="Tahoma" w:cs="Tahoma"/>
          <w:color w:val="0070C0"/>
          <w:sz w:val="24"/>
          <w:szCs w:val="24"/>
        </w:rPr>
      </w:pPr>
    </w:p>
    <w:p w14:paraId="7BBAE05E"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December 2017</w:t>
      </w:r>
    </w:p>
    <w:p w14:paraId="4B3E7228"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Andrew Dakin initiated work on the related 2-up vacuum-form master for the Badminton/Tennis layouts. </w:t>
      </w:r>
    </w:p>
    <w:p w14:paraId="35AE33AF" w14:textId="77777777" w:rsidR="00F36E71" w:rsidRPr="00F36E71" w:rsidRDefault="00F36E71" w:rsidP="00975BAF">
      <w:pPr>
        <w:widowControl/>
        <w:numPr>
          <w:ilvl w:val="0"/>
          <w:numId w:val="160"/>
        </w:numPr>
        <w:adjustRightInd/>
        <w:spacing w:after="0" w:line="240" w:lineRule="auto"/>
        <w:jc w:val="left"/>
        <w:textAlignment w:val="auto"/>
        <w:rPr>
          <w:rFonts w:ascii="Tahoma" w:eastAsia="Calibri" w:hAnsi="Tahoma" w:cs="Tahoma"/>
          <w:sz w:val="24"/>
          <w:szCs w:val="24"/>
        </w:rPr>
      </w:pPr>
      <w:r w:rsidRPr="00F36E71">
        <w:rPr>
          <w:rFonts w:ascii="Tahoma" w:hAnsi="Tahoma" w:cs="Tahoma"/>
          <w:sz w:val="24"/>
          <w:szCs w:val="24"/>
        </w:rPr>
        <w:t xml:space="preserve">The design layout of each sports chapter continued to be carefully proofed by the research assistant and project leader. </w:t>
      </w:r>
    </w:p>
    <w:p w14:paraId="7701A187" w14:textId="77777777" w:rsidR="00F36E71" w:rsidRPr="00F36E71" w:rsidRDefault="00F36E71" w:rsidP="00F36E71">
      <w:pPr>
        <w:widowControl/>
        <w:adjustRightInd/>
        <w:spacing w:after="0" w:line="240" w:lineRule="auto"/>
        <w:ind w:left="720"/>
        <w:jc w:val="left"/>
        <w:rPr>
          <w:rFonts w:ascii="Tahoma" w:eastAsia="Calibri" w:hAnsi="Tahoma" w:cs="Tahoma"/>
          <w:sz w:val="24"/>
          <w:szCs w:val="24"/>
        </w:rPr>
      </w:pPr>
    </w:p>
    <w:p w14:paraId="149EB9E6"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January 2018</w:t>
      </w:r>
    </w:p>
    <w:p w14:paraId="284E57CA" w14:textId="77777777" w:rsidR="00F36E71" w:rsidRPr="00F36E71" w:rsidRDefault="00F36E71" w:rsidP="00975BAF">
      <w:pPr>
        <w:widowControl/>
        <w:numPr>
          <w:ilvl w:val="0"/>
          <w:numId w:val="161"/>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Working meetings were conducted on January 17 and January 25. The ideal size of magnetic coins for the various 3D pieces was addressed.</w:t>
      </w:r>
    </w:p>
    <w:p w14:paraId="608AB2CD" w14:textId="77777777" w:rsidR="00F36E71" w:rsidRPr="00F36E71" w:rsidRDefault="00F36E71" w:rsidP="00975BAF">
      <w:pPr>
        <w:widowControl/>
        <w:numPr>
          <w:ilvl w:val="0"/>
          <w:numId w:val="161"/>
        </w:numPr>
        <w:adjustRightInd/>
        <w:spacing w:after="0" w:line="240" w:lineRule="auto"/>
        <w:contextualSpacing/>
        <w:jc w:val="left"/>
        <w:textAlignment w:val="auto"/>
        <w:rPr>
          <w:rFonts w:ascii="Tahoma" w:eastAsia="Calibri" w:hAnsi="Tahoma" w:cs="Tahoma"/>
          <w:sz w:val="24"/>
          <w:szCs w:val="24"/>
        </w:rPr>
      </w:pPr>
      <w:r w:rsidRPr="00F36E71">
        <w:rPr>
          <w:rFonts w:ascii="Tahoma" w:hAnsi="Tahoma" w:cs="Tahoma"/>
          <w:sz w:val="24"/>
          <w:szCs w:val="24"/>
        </w:rPr>
        <w:t>A quote was received from the vendor for the X and O cutting dies.</w:t>
      </w:r>
    </w:p>
    <w:p w14:paraId="43FA5B2F" w14:textId="77777777" w:rsidR="00F36E71" w:rsidRPr="00F36E71" w:rsidRDefault="00F36E71" w:rsidP="00975BAF">
      <w:pPr>
        <w:widowControl/>
        <w:numPr>
          <w:ilvl w:val="0"/>
          <w:numId w:val="161"/>
        </w:numPr>
        <w:adjustRightInd/>
        <w:spacing w:after="0" w:line="240" w:lineRule="auto"/>
        <w:contextualSpacing/>
        <w:jc w:val="left"/>
        <w:textAlignment w:val="auto"/>
        <w:rPr>
          <w:rFonts w:ascii="Tahoma" w:eastAsia="Calibri" w:hAnsi="Tahoma" w:cs="Tahoma"/>
          <w:sz w:val="24"/>
          <w:szCs w:val="24"/>
        </w:rPr>
      </w:pPr>
      <w:r w:rsidRPr="00F36E71">
        <w:rPr>
          <w:rFonts w:ascii="Tahoma" w:hAnsi="Tahoma" w:cs="Tahoma"/>
          <w:sz w:val="24"/>
          <w:szCs w:val="24"/>
        </w:rPr>
        <w:t>The graphic designer and project leader developed the tactile/print design for the Ultimate field layout, a new field layout added after the field test stage.</w:t>
      </w:r>
    </w:p>
    <w:p w14:paraId="7688E573"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7CD762A3"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February 2018</w:t>
      </w:r>
    </w:p>
    <w:p w14:paraId="6DEFFCC6"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Working meetings were conducted on February 8 and February 22.</w:t>
      </w:r>
    </w:p>
    <w:p w14:paraId="2AC137FC"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Andrew Dakin continued to work on the related vacuum-form pattern for the Badminton/Tennis layouts. Braille pin position was checked on the vacuum-form master.</w:t>
      </w:r>
    </w:p>
    <w:p w14:paraId="518D825B"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The sports chapters continued to be in various stages of layout and design; proofs were approved or refined by the project leader and research assistant. </w:t>
      </w:r>
    </w:p>
    <w:p w14:paraId="3CCEC5A9"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6381ADBF"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March 2018</w:t>
      </w:r>
    </w:p>
    <w:p w14:paraId="00F371ED" w14:textId="77777777" w:rsidR="00F36E71" w:rsidRPr="00F36E71" w:rsidRDefault="00F36E71" w:rsidP="00975BAF">
      <w:pPr>
        <w:widowControl/>
        <w:numPr>
          <w:ilvl w:val="0"/>
          <w:numId w:val="162"/>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eastAsia="Calibri" w:hAnsi="Tahoma" w:cs="Tahoma"/>
          <w:sz w:val="24"/>
          <w:szCs w:val="24"/>
        </w:rPr>
        <w:t xml:space="preserve">Andrew Dakin prepared the vacuum-form master for the Swimming/Ultimate layouts. </w:t>
      </w:r>
    </w:p>
    <w:p w14:paraId="1666360A" w14:textId="77777777" w:rsidR="00F36E71" w:rsidRPr="00F36E71" w:rsidRDefault="00F36E71" w:rsidP="00975BAF">
      <w:pPr>
        <w:widowControl/>
        <w:numPr>
          <w:ilvl w:val="0"/>
          <w:numId w:val="162"/>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eastAsia="Calibri" w:hAnsi="Tahoma" w:cs="Tahoma"/>
          <w:sz w:val="24"/>
          <w:szCs w:val="24"/>
        </w:rPr>
        <w:t>Plans for die-cutting a needlepoint canvas for the long and short nets were addressed.</w:t>
      </w:r>
    </w:p>
    <w:p w14:paraId="6A33E62A"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6411B80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April 2018</w:t>
      </w:r>
    </w:p>
    <w:p w14:paraId="16CCDF53"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Working meetings were conducted on April 5 and April 25.</w:t>
      </w:r>
    </w:p>
    <w:p w14:paraId="4CA02847"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project leader provided a chart to Technical Research staff that documented the lengths and quantities of all hook and loop strips to affix to the 3D pieces.</w:t>
      </w:r>
    </w:p>
    <w:p w14:paraId="3735FD51"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project leader provided a sketch of the desired shape and size of the football goal to accommodate the hook-strip attachment; a polyblend sample part was cut to needed size.</w:t>
      </w:r>
    </w:p>
    <w:p w14:paraId="2D43D7E1"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color w:val="0070C0"/>
          <w:sz w:val="24"/>
          <w:szCs w:val="24"/>
        </w:rPr>
      </w:pPr>
      <w:r w:rsidRPr="00F36E71">
        <w:rPr>
          <w:rFonts w:ascii="Tahoma" w:hAnsi="Tahoma" w:cs="Tahoma"/>
          <w:sz w:val="24"/>
          <w:szCs w:val="24"/>
        </w:rPr>
        <w:lastRenderedPageBreak/>
        <w:t xml:space="preserve">The 2-up Swimming/Ultimate layout was printed on .010-in. vinyl and vacuum-formed to verify ideal registration between tactile and print elements, as well as the readability of the braille dots. The part was approved. </w:t>
      </w:r>
    </w:p>
    <w:p w14:paraId="1EBDA935"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6D112141"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May 2018</w:t>
      </w:r>
    </w:p>
    <w:p w14:paraId="4535B3FF"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research assistant and project leader reviewed all pre-final layouts for the 18 sports chapters. Both content and layout were checked for consistency across all chapters.</w:t>
      </w:r>
    </w:p>
    <w:p w14:paraId="3847215E"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manufacturing specialist furnished scans of the six remaining sports layouts. The project leader and graphic designer implemented both tactile and print refinements to the following layouts: Baseball, Beep Baseball, Golf, Soccer, Volleyball, and Floor Hockey.</w:t>
      </w:r>
    </w:p>
    <w:p w14:paraId="1BD7E3EC"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The project leader prepared clean files for each sports chapter for eventual braille translation and accessible electronic files.</w:t>
      </w:r>
    </w:p>
    <w:p w14:paraId="444FA73B"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3ECF5BC0"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June 2018</w:t>
      </w:r>
    </w:p>
    <w:p w14:paraId="33FF9C02"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 xml:space="preserve">Edits to the pre-final sports chapters were provided to the graphic designer. Remaining updates per chapter were few and did not impact pagination or basic layout. In turn, the graphic designer supplied pre-final two versions of the sports chapters for a new round of editing/approval. </w:t>
      </w:r>
    </w:p>
    <w:p w14:paraId="7010C899" w14:textId="77777777" w:rsidR="00F36E71" w:rsidRPr="00F36E71" w:rsidRDefault="00F36E71" w:rsidP="00975BAF">
      <w:pPr>
        <w:widowControl/>
        <w:numPr>
          <w:ilvl w:val="0"/>
          <w:numId w:val="160"/>
        </w:numPr>
        <w:adjustRightInd/>
        <w:spacing w:after="0" w:line="240" w:lineRule="auto"/>
        <w:jc w:val="left"/>
        <w:textAlignment w:val="auto"/>
        <w:rPr>
          <w:rFonts w:ascii="Tahoma" w:eastAsia="Calibri" w:hAnsi="Tahoma" w:cs="Tahoma"/>
          <w:color w:val="0070C0"/>
          <w:sz w:val="24"/>
          <w:szCs w:val="24"/>
        </w:rPr>
      </w:pPr>
      <w:r w:rsidRPr="00F36E71">
        <w:rPr>
          <w:rFonts w:ascii="Tahoma" w:hAnsi="Tahoma" w:cs="Tahoma"/>
          <w:sz w:val="24"/>
          <w:szCs w:val="24"/>
        </w:rPr>
        <w:t>Final print artwork and braille transparencies for the remaining three 2-up sport field/court layouts were furnished to the manufacturing specialist and model shop.</w:t>
      </w:r>
    </w:p>
    <w:p w14:paraId="4EEC878C" w14:textId="77777777" w:rsidR="00F36E71" w:rsidRPr="00F36E71" w:rsidRDefault="00F36E71" w:rsidP="00F36E71">
      <w:pPr>
        <w:widowControl/>
        <w:adjustRightInd/>
        <w:spacing w:after="0" w:line="240" w:lineRule="auto"/>
        <w:ind w:left="720"/>
        <w:jc w:val="left"/>
        <w:rPr>
          <w:rFonts w:ascii="Tahoma" w:eastAsia="Calibri" w:hAnsi="Tahoma" w:cs="Tahoma"/>
          <w:color w:val="0070C0"/>
          <w:sz w:val="24"/>
          <w:szCs w:val="24"/>
        </w:rPr>
      </w:pPr>
    </w:p>
    <w:p w14:paraId="6318EA56"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r w:rsidRPr="00F36E71">
        <w:rPr>
          <w:rFonts w:ascii="Tahoma" w:eastAsia="Calibri" w:hAnsi="Tahoma" w:cs="Tahoma"/>
          <w:sz w:val="24"/>
          <w:szCs w:val="24"/>
        </w:rPr>
        <w:t>July 2018</w:t>
      </w:r>
    </w:p>
    <w:p w14:paraId="4DE2D556"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 working meeting was conducted on July 26.</w:t>
      </w:r>
    </w:p>
    <w:p w14:paraId="121F13E5" w14:textId="77777777" w:rsidR="00F36E71" w:rsidRPr="00F36E71" w:rsidRDefault="00F36E71" w:rsidP="00975BAF">
      <w:pPr>
        <w:widowControl/>
        <w:numPr>
          <w:ilvl w:val="0"/>
          <w:numId w:val="160"/>
        </w:numPr>
        <w:adjustRightInd/>
        <w:spacing w:after="0" w:line="240" w:lineRule="auto"/>
        <w:jc w:val="left"/>
        <w:textAlignment w:val="auto"/>
        <w:rPr>
          <w:rFonts w:ascii="Tahoma" w:hAnsi="Tahoma" w:cs="Tahoma"/>
          <w:sz w:val="24"/>
          <w:szCs w:val="24"/>
        </w:rPr>
      </w:pPr>
      <w:r w:rsidRPr="00F36E71">
        <w:rPr>
          <w:rFonts w:ascii="Tahoma" w:hAnsi="Tahoma" w:cs="Tahoma"/>
          <w:sz w:val="24"/>
          <w:szCs w:val="24"/>
        </w:rPr>
        <w:t>A larger binder size was selected to accommodate all of the materials/booklets more comfortably. The graphic designer updated the binder art based on the new dimensions. The new APH branding style was used, and a small parts warning label was incorporated into the final artwork.</w:t>
      </w:r>
    </w:p>
    <w:p w14:paraId="4D4AEEE3"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4EBB6B3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August 2018</w:t>
      </w:r>
    </w:p>
    <w:p w14:paraId="070D9E70" w14:textId="77777777" w:rsidR="00F36E71" w:rsidRPr="00F36E71" w:rsidRDefault="00F36E71" w:rsidP="00975BAF">
      <w:pPr>
        <w:widowControl/>
        <w:numPr>
          <w:ilvl w:val="0"/>
          <w:numId w:val="160"/>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hAnsi="Tahoma" w:cs="Tahoma"/>
          <w:sz w:val="24"/>
          <w:szCs w:val="24"/>
        </w:rPr>
        <w:t>The project leader prepared final content for the Overview chapter.</w:t>
      </w:r>
    </w:p>
    <w:p w14:paraId="3083E6A9" w14:textId="77777777" w:rsidR="00F36E71" w:rsidRPr="00F36E71" w:rsidRDefault="00F36E71" w:rsidP="00975BAF">
      <w:pPr>
        <w:widowControl/>
        <w:numPr>
          <w:ilvl w:val="0"/>
          <w:numId w:val="160"/>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hAnsi="Tahoma" w:cs="Tahoma"/>
          <w:sz w:val="24"/>
          <w:szCs w:val="24"/>
        </w:rPr>
        <w:t>The model maker continued to work on the three 2-up vacuum-form patterns for the remaining sports courts/field layouts.</w:t>
      </w:r>
    </w:p>
    <w:p w14:paraId="4F34AF2B"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p>
    <w:p w14:paraId="3330F34B" w14:textId="77777777" w:rsidR="00F36E71" w:rsidRPr="00F36E71" w:rsidRDefault="00F36E71" w:rsidP="00F36E71">
      <w:pPr>
        <w:widowControl/>
        <w:adjustRightInd/>
        <w:spacing w:after="0" w:line="240" w:lineRule="auto"/>
        <w:jc w:val="left"/>
        <w:rPr>
          <w:rFonts w:ascii="Tahoma" w:eastAsia="Calibri" w:hAnsi="Tahoma" w:cs="Tahoma"/>
          <w:color w:val="0070C0"/>
          <w:sz w:val="24"/>
          <w:szCs w:val="24"/>
        </w:rPr>
      </w:pPr>
      <w:r w:rsidRPr="00F36E71">
        <w:rPr>
          <w:rFonts w:ascii="Tahoma" w:eastAsia="Calibri" w:hAnsi="Tahoma" w:cs="Tahoma"/>
          <w:sz w:val="24"/>
          <w:szCs w:val="24"/>
        </w:rPr>
        <w:t>September 2018</w:t>
      </w:r>
    </w:p>
    <w:p w14:paraId="77F24295" w14:textId="77777777" w:rsidR="00F36E71" w:rsidRPr="00F36E71" w:rsidRDefault="00F36E71" w:rsidP="00975BAF">
      <w:pPr>
        <w:widowControl/>
        <w:numPr>
          <w:ilvl w:val="0"/>
          <w:numId w:val="162"/>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hAnsi="Tahoma" w:cs="Tahoma"/>
          <w:sz w:val="24"/>
          <w:szCs w:val="24"/>
        </w:rPr>
        <w:t>The project leader conducted a Gate 4: Modifications meeting on September 5. The product garnered a matrix score of 68 out of a possible 93</w:t>
      </w:r>
    </w:p>
    <w:p w14:paraId="23F15321"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p>
    <w:p w14:paraId="7C0EDC58" w14:textId="77777777" w:rsidR="00F36E71" w:rsidRPr="00F36E71" w:rsidRDefault="00F36E71" w:rsidP="00F36E71">
      <w:pPr>
        <w:widowControl/>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Even with steady monthly progress, significant tooling was still needed for actual production of SPORTS COURTS at the conclusion of the fiscal year.</w:t>
      </w:r>
    </w:p>
    <w:p w14:paraId="6128277C" w14:textId="77777777" w:rsidR="00F36E71" w:rsidRPr="00F36E71" w:rsidRDefault="00F36E71" w:rsidP="00F36E71">
      <w:pPr>
        <w:widowControl/>
        <w:adjustRightInd/>
        <w:spacing w:after="0" w:line="240" w:lineRule="auto"/>
        <w:contextualSpacing/>
        <w:jc w:val="left"/>
        <w:rPr>
          <w:rFonts w:ascii="Tahoma" w:eastAsia="Calibri" w:hAnsi="Tahoma" w:cs="Tahoma"/>
          <w:sz w:val="24"/>
          <w:szCs w:val="24"/>
        </w:rPr>
      </w:pPr>
    </w:p>
    <w:p w14:paraId="5C7FA247"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lastRenderedPageBreak/>
        <w:t>Project milestones and notable tasks accomplished throughout FY 2019 encompassed the following:</w:t>
      </w:r>
    </w:p>
    <w:p w14:paraId="27815CA7" w14:textId="77777777" w:rsidR="00F36E71" w:rsidRPr="00F36E71" w:rsidRDefault="00F36E71" w:rsidP="00F36E71">
      <w:pPr>
        <w:widowControl/>
        <w:adjustRightInd/>
        <w:spacing w:after="0" w:line="240" w:lineRule="auto"/>
        <w:jc w:val="left"/>
        <w:rPr>
          <w:rFonts w:ascii="Tahoma" w:eastAsia="Calibri" w:hAnsi="Tahoma" w:cs="Tahoma"/>
          <w:sz w:val="24"/>
          <w:szCs w:val="24"/>
        </w:rPr>
      </w:pPr>
    </w:p>
    <w:p w14:paraId="28CC4ADC"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October 2018</w:t>
      </w:r>
    </w:p>
    <w:p w14:paraId="4060ABBE" w14:textId="77777777" w:rsidR="00F36E71" w:rsidRPr="00F36E71" w:rsidRDefault="00F36E71" w:rsidP="00975BAF">
      <w:pPr>
        <w:widowControl/>
        <w:numPr>
          <w:ilvl w:val="0"/>
          <w:numId w:val="162"/>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hAnsi="Tahoma" w:cs="Tahoma"/>
          <w:sz w:val="24"/>
          <w:szCs w:val="24"/>
        </w:rPr>
        <w:t>The 2-up Golf/Soccer layout was printed on .010-in. vinyl and vacuum-formed to verify ideal registration between tactile and print elements, as well as accuracy and readability of the braille labels. The part was approved.</w:t>
      </w:r>
    </w:p>
    <w:p w14:paraId="57A97F59" w14:textId="77777777" w:rsidR="00F36E71" w:rsidRPr="00F36E71" w:rsidRDefault="00F36E71" w:rsidP="00975BAF">
      <w:pPr>
        <w:widowControl/>
        <w:numPr>
          <w:ilvl w:val="0"/>
          <w:numId w:val="162"/>
        </w:numPr>
        <w:adjustRightInd/>
        <w:spacing w:after="0" w:line="240" w:lineRule="auto"/>
        <w:contextualSpacing/>
        <w:jc w:val="left"/>
        <w:textAlignment w:val="auto"/>
        <w:rPr>
          <w:rFonts w:ascii="Tahoma" w:eastAsia="Calibri" w:hAnsi="Tahoma" w:cs="Tahoma"/>
          <w:color w:val="0070C0"/>
          <w:sz w:val="24"/>
          <w:szCs w:val="24"/>
        </w:rPr>
      </w:pPr>
      <w:r w:rsidRPr="00F36E71">
        <w:rPr>
          <w:rFonts w:ascii="Tahoma" w:hAnsi="Tahoma" w:cs="Tahoma"/>
          <w:sz w:val="24"/>
          <w:szCs w:val="24"/>
        </w:rPr>
        <w:t>Final content of the Overview chapter was provided to the graphic designer.</w:t>
      </w:r>
    </w:p>
    <w:p w14:paraId="1C8765AE"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p>
    <w:p w14:paraId="115490B7"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r w:rsidRPr="00F36E71">
        <w:rPr>
          <w:rFonts w:ascii="Tahoma" w:eastAsia="Calibri" w:hAnsi="Tahoma"/>
          <w:sz w:val="24"/>
          <w:szCs w:val="24"/>
        </w:rPr>
        <w:t>November 2018</w:t>
      </w:r>
    </w:p>
    <w:p w14:paraId="74408169" w14:textId="77777777" w:rsidR="00F36E71" w:rsidRPr="00F36E71" w:rsidRDefault="00F36E71" w:rsidP="00975BAF">
      <w:pPr>
        <w:widowControl/>
        <w:numPr>
          <w:ilvl w:val="0"/>
          <w:numId w:val="20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met with Technical &amp; Manufacturing Research (TMR) staff to review tooling status of all tangible kit components (e.g., nets, posts, players, etc.).</w:t>
      </w:r>
    </w:p>
    <w:p w14:paraId="69B19D8A" w14:textId="77777777" w:rsidR="00F36E71" w:rsidRPr="00F36E71" w:rsidRDefault="00F36E71" w:rsidP="00975BAF">
      <w:pPr>
        <w:widowControl/>
        <w:numPr>
          <w:ilvl w:val="0"/>
          <w:numId w:val="20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2-up vacuum-form pattern for the Baseball and Beep Baseball layouts was finalized. Print/tactile registration and braille accuracy were verified. This layout was the final pattern needed for eventual in-house production of all of the sports layouts.</w:t>
      </w:r>
    </w:p>
    <w:p w14:paraId="5DF5B5D6" w14:textId="77777777" w:rsidR="00F36E71" w:rsidRPr="00F36E71" w:rsidRDefault="00F36E71" w:rsidP="00975BAF">
      <w:pPr>
        <w:widowControl/>
        <w:numPr>
          <w:ilvl w:val="0"/>
          <w:numId w:val="205"/>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Dot 6 staff conducted a photoshoot of the entire kit and readied professional photos for inclusion in the various sports chapters</w:t>
      </w:r>
    </w:p>
    <w:p w14:paraId="364DB280" w14:textId="77777777" w:rsidR="00F36E71" w:rsidRPr="00F36E71" w:rsidRDefault="00F36E71" w:rsidP="00F36E71">
      <w:pPr>
        <w:widowControl/>
        <w:adjustRightInd/>
        <w:spacing w:after="0" w:line="240" w:lineRule="auto"/>
        <w:ind w:left="360"/>
        <w:jc w:val="left"/>
        <w:textAlignment w:val="auto"/>
        <w:rPr>
          <w:rFonts w:ascii="Tahoma" w:eastAsia="Calibri" w:hAnsi="Tahoma"/>
          <w:sz w:val="24"/>
          <w:szCs w:val="24"/>
        </w:rPr>
      </w:pPr>
    </w:p>
    <w:p w14:paraId="5DC5B795"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r w:rsidRPr="00F36E71">
        <w:rPr>
          <w:rFonts w:ascii="Tahoma" w:eastAsia="Calibri" w:hAnsi="Tahoma"/>
          <w:sz w:val="24"/>
          <w:szCs w:val="24"/>
        </w:rPr>
        <w:t>December 2018</w:t>
      </w:r>
    </w:p>
    <w:p w14:paraId="0520BC3A" w14:textId="77777777" w:rsidR="00F36E71" w:rsidRPr="00F36E71" w:rsidRDefault="00F36E71" w:rsidP="00975BAF">
      <w:pPr>
        <w:widowControl/>
        <w:numPr>
          <w:ilvl w:val="0"/>
          <w:numId w:val="20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graphic designer updated the Overview chapter with prepared photos.</w:t>
      </w:r>
    </w:p>
    <w:p w14:paraId="53E1C287"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p>
    <w:p w14:paraId="16F09D7F"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r w:rsidRPr="00F36E71">
        <w:rPr>
          <w:rFonts w:ascii="Tahoma" w:eastAsia="Calibri" w:hAnsi="Tahoma"/>
          <w:sz w:val="24"/>
          <w:szCs w:val="24"/>
        </w:rPr>
        <w:t>January 2019</w:t>
      </w:r>
    </w:p>
    <w:p w14:paraId="27D6CC8F" w14:textId="77777777" w:rsidR="00F36E71" w:rsidRPr="00F36E71" w:rsidRDefault="00F36E71" w:rsidP="00975BAF">
      <w:pPr>
        <w:widowControl/>
        <w:numPr>
          <w:ilvl w:val="0"/>
          <w:numId w:val="20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approved the print layouts of all 19 chapters prior to braille translation.</w:t>
      </w:r>
    </w:p>
    <w:p w14:paraId="76723EFF" w14:textId="77777777" w:rsidR="00F36E71" w:rsidRPr="00F36E71" w:rsidRDefault="00F36E71" w:rsidP="00975BAF">
      <w:pPr>
        <w:widowControl/>
        <w:numPr>
          <w:ilvl w:val="0"/>
          <w:numId w:val="20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The project leader readied a clean text file of each sports chapter; photo descriptions were incorporated.</w:t>
      </w:r>
    </w:p>
    <w:p w14:paraId="17E7AD8E" w14:textId="77777777" w:rsidR="00F36E71" w:rsidRPr="00F36E71" w:rsidRDefault="00F36E71" w:rsidP="00975BAF">
      <w:pPr>
        <w:widowControl/>
        <w:numPr>
          <w:ilvl w:val="0"/>
          <w:numId w:val="206"/>
        </w:numPr>
        <w:adjustRightInd/>
        <w:spacing w:after="0" w:line="240" w:lineRule="auto"/>
        <w:contextualSpacing/>
        <w:jc w:val="left"/>
        <w:textAlignment w:val="auto"/>
        <w:rPr>
          <w:rFonts w:ascii="Tahoma" w:eastAsia="Calibri" w:hAnsi="Tahoma" w:cs="Tahoma"/>
          <w:sz w:val="24"/>
          <w:szCs w:val="24"/>
        </w:rPr>
      </w:pPr>
      <w:r w:rsidRPr="00F36E71">
        <w:rPr>
          <w:rFonts w:ascii="Tahoma" w:eastAsia="Calibri" w:hAnsi="Tahoma" w:cs="Tahoma"/>
          <w:sz w:val="24"/>
          <w:szCs w:val="24"/>
        </w:rPr>
        <w:t>On January 29, the Braille Detail Order Form and text files were furnished for braille translation. A certified transcriber was assigned to the job and braille translation was initiated.</w:t>
      </w:r>
    </w:p>
    <w:p w14:paraId="2DF9F03C" w14:textId="77777777" w:rsidR="00F36E71" w:rsidRPr="00F36E71" w:rsidRDefault="00F36E71" w:rsidP="00F36E71">
      <w:pPr>
        <w:widowControl/>
        <w:adjustRightInd/>
        <w:spacing w:after="0" w:line="240" w:lineRule="auto"/>
        <w:jc w:val="left"/>
        <w:textAlignment w:val="auto"/>
        <w:rPr>
          <w:rFonts w:ascii="Tahoma" w:eastAsia="Calibri" w:hAnsi="Tahoma"/>
          <w:sz w:val="24"/>
          <w:szCs w:val="24"/>
        </w:rPr>
      </w:pPr>
    </w:p>
    <w:p w14:paraId="68820ADB"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February 2019</w:t>
      </w:r>
    </w:p>
    <w:p w14:paraId="5FE76453" w14:textId="77777777" w:rsidR="00F36E71" w:rsidRPr="00F36E71" w:rsidRDefault="00F36E71" w:rsidP="00975BAF">
      <w:pPr>
        <w:widowControl/>
        <w:numPr>
          <w:ilvl w:val="0"/>
          <w:numId w:val="207"/>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Braille translation of the sports chapters was still underway. The project leader addressed arising issues/questions during this task.</w:t>
      </w:r>
    </w:p>
    <w:p w14:paraId="4B00AC27" w14:textId="77777777" w:rsidR="00F36E71" w:rsidRPr="00F36E71" w:rsidRDefault="00F36E71" w:rsidP="00975BAF">
      <w:pPr>
        <w:widowControl/>
        <w:numPr>
          <w:ilvl w:val="0"/>
          <w:numId w:val="207"/>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The project leader met again with TMR staff to maintain focus on the needed tooling for the 3D injection-molded part and 2D components.</w:t>
      </w:r>
    </w:p>
    <w:p w14:paraId="73D93280"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6E734CA3"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March 2019</w:t>
      </w:r>
    </w:p>
    <w:p w14:paraId="584FF808" w14:textId="77777777" w:rsidR="00F36E71" w:rsidRPr="00F36E71" w:rsidRDefault="00F36E71" w:rsidP="00975BAF">
      <w:pPr>
        <w:widowControl/>
        <w:numPr>
          <w:ilvl w:val="0"/>
          <w:numId w:val="208"/>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Braille translation of all the Overview and sports chapters was completed on March 29.</w:t>
      </w:r>
    </w:p>
    <w:p w14:paraId="0EEB3DA0" w14:textId="77777777" w:rsidR="00F36E71" w:rsidRPr="00F36E71" w:rsidRDefault="00F36E71" w:rsidP="00975BAF">
      <w:pPr>
        <w:widowControl/>
        <w:numPr>
          <w:ilvl w:val="0"/>
          <w:numId w:val="208"/>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TMR forecasted the completion of both vendor and in-house tooling for late November/early December 2019. This target goal was inserted into project management software for tracking purposes.</w:t>
      </w:r>
    </w:p>
    <w:p w14:paraId="71A7DA1F" w14:textId="77777777" w:rsidR="00F36E71" w:rsidRPr="00F36E71" w:rsidRDefault="00F36E71" w:rsidP="00F36E71">
      <w:pPr>
        <w:widowControl/>
        <w:adjustRightInd/>
        <w:spacing w:after="0" w:line="240" w:lineRule="auto"/>
        <w:jc w:val="left"/>
        <w:rPr>
          <w:rFonts w:ascii="Tahoma" w:eastAsia="Calibri" w:hAnsi="Tahoma"/>
          <w:sz w:val="24"/>
          <w:szCs w:val="24"/>
        </w:rPr>
      </w:pPr>
    </w:p>
    <w:p w14:paraId="4F67BD8A" w14:textId="77777777" w:rsidR="00F36E71" w:rsidRPr="00F36E71" w:rsidRDefault="00F36E71" w:rsidP="00F36E71">
      <w:pPr>
        <w:widowControl/>
        <w:adjustRightInd/>
        <w:spacing w:after="0" w:line="240" w:lineRule="auto"/>
        <w:jc w:val="left"/>
        <w:rPr>
          <w:rFonts w:ascii="Tahoma" w:eastAsia="Calibri" w:hAnsi="Tahoma"/>
          <w:sz w:val="24"/>
          <w:szCs w:val="24"/>
        </w:rPr>
      </w:pPr>
      <w:r w:rsidRPr="00F36E71">
        <w:rPr>
          <w:rFonts w:ascii="Tahoma" w:eastAsia="Calibri" w:hAnsi="Tahoma"/>
          <w:sz w:val="24"/>
          <w:szCs w:val="24"/>
        </w:rPr>
        <w:t>April 2019</w:t>
      </w:r>
    </w:p>
    <w:p w14:paraId="59DF2EB9"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The graphic designer implemented last editorial changes to the print chapters based on discrepancies/errors identified during the braille translation stage.</w:t>
      </w:r>
    </w:p>
    <w:p w14:paraId="62105602" w14:textId="77777777" w:rsidR="00F36E71" w:rsidRPr="00F36E71" w:rsidRDefault="00F36E71" w:rsidP="00F36E71">
      <w:pPr>
        <w:widowControl/>
        <w:adjustRightInd/>
        <w:spacing w:after="0" w:line="240" w:lineRule="auto"/>
        <w:jc w:val="left"/>
        <w:rPr>
          <w:rFonts w:ascii="Tahoma" w:eastAsia="Calibri" w:hAnsi="Tahoma"/>
          <w:sz w:val="24"/>
          <w:szCs w:val="24"/>
        </w:rPr>
      </w:pPr>
    </w:p>
    <w:p w14:paraId="27C06CA9" w14:textId="77777777" w:rsidR="00F36E71" w:rsidRPr="00F36E71" w:rsidRDefault="00F36E71" w:rsidP="00F36E71">
      <w:pPr>
        <w:widowControl/>
        <w:adjustRightInd/>
        <w:spacing w:after="0" w:line="240" w:lineRule="auto"/>
        <w:jc w:val="left"/>
        <w:rPr>
          <w:rFonts w:ascii="Tahoma" w:eastAsia="Calibri" w:hAnsi="Tahoma"/>
          <w:sz w:val="24"/>
          <w:szCs w:val="24"/>
        </w:rPr>
      </w:pPr>
      <w:r w:rsidRPr="00F36E71">
        <w:rPr>
          <w:rFonts w:ascii="Tahoma" w:eastAsia="Calibri" w:hAnsi="Tahoma"/>
          <w:sz w:val="24"/>
          <w:szCs w:val="24"/>
        </w:rPr>
        <w:t>May 2019</w:t>
      </w:r>
    </w:p>
    <w:p w14:paraId="1C155262"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The project leader reviewed and approved all final print layouts of the sports chapters and Overview chapter.</w:t>
      </w:r>
    </w:p>
    <w:p w14:paraId="79063BE9" w14:textId="77777777" w:rsidR="00F36E71" w:rsidRPr="00F36E71" w:rsidRDefault="00F36E71" w:rsidP="00F36E71">
      <w:pPr>
        <w:widowControl/>
        <w:adjustRightInd/>
        <w:spacing w:after="0" w:line="240" w:lineRule="auto"/>
        <w:jc w:val="left"/>
        <w:rPr>
          <w:rFonts w:ascii="Tahoma" w:eastAsia="Calibri" w:hAnsi="Tahoma"/>
          <w:sz w:val="24"/>
          <w:szCs w:val="24"/>
        </w:rPr>
      </w:pPr>
    </w:p>
    <w:p w14:paraId="7F355054" w14:textId="77777777" w:rsidR="00F36E71" w:rsidRPr="00F36E71" w:rsidRDefault="00F36E71" w:rsidP="00F36E71">
      <w:pPr>
        <w:widowControl/>
        <w:adjustRightInd/>
        <w:spacing w:after="0" w:line="240" w:lineRule="auto"/>
        <w:jc w:val="left"/>
        <w:rPr>
          <w:rFonts w:ascii="Tahoma" w:eastAsia="Calibri" w:hAnsi="Tahoma"/>
          <w:sz w:val="24"/>
          <w:szCs w:val="24"/>
        </w:rPr>
      </w:pPr>
      <w:r w:rsidRPr="00F36E71">
        <w:rPr>
          <w:rFonts w:ascii="Tahoma" w:eastAsia="Calibri" w:hAnsi="Tahoma"/>
          <w:sz w:val="24"/>
          <w:szCs w:val="24"/>
        </w:rPr>
        <w:t>June-September 2019</w:t>
      </w:r>
    </w:p>
    <w:p w14:paraId="3B579BEE"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TMR continued to prepare digital files and physical tooling needed for vendor injection-molded parts and in-house components. The project leader assisted with review and approval of fabricated production samples.</w:t>
      </w:r>
    </w:p>
    <w:p w14:paraId="2B05C537"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176B9AF6" w14:textId="77777777" w:rsidR="00F36E71" w:rsidRPr="00F36E71" w:rsidRDefault="00F36E71" w:rsidP="00F36E71">
      <w:pPr>
        <w:widowControl/>
        <w:tabs>
          <w:tab w:val="left" w:pos="2250"/>
        </w:tabs>
        <w:adjustRightInd/>
        <w:spacing w:after="0" w:line="240" w:lineRule="auto"/>
        <w:jc w:val="left"/>
        <w:rPr>
          <w:rFonts w:ascii="Tahoma" w:eastAsia="Calibri" w:hAnsi="Tahoma" w:cs="Tahoma"/>
          <w:sz w:val="24"/>
          <w:szCs w:val="24"/>
          <w:u w:val="single"/>
        </w:rPr>
      </w:pPr>
      <w:r w:rsidRPr="00F36E71">
        <w:rPr>
          <w:rFonts w:ascii="Tahoma" w:eastAsia="Calibri" w:hAnsi="Tahoma" w:cs="Tahoma"/>
          <w:sz w:val="24"/>
          <w:szCs w:val="24"/>
          <w:u w:val="single"/>
        </w:rPr>
        <w:t>Work during FY 2020</w:t>
      </w:r>
    </w:p>
    <w:p w14:paraId="162489E4"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Project milestones and notable tasks accomplished throughout FY 2020 encompassed the following:</w:t>
      </w:r>
    </w:p>
    <w:p w14:paraId="12CA9DFD" w14:textId="59D79DEF"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Pr>
          <w:rFonts w:ascii="Tahoma" w:eastAsia="Calibri" w:hAnsi="Tahoma" w:cs="Tahoma"/>
          <w:sz w:val="24"/>
          <w:szCs w:val="24"/>
        </w:rPr>
        <w:t>TMR</w:t>
      </w:r>
      <w:r w:rsidRPr="00F36E71">
        <w:rPr>
          <w:rFonts w:ascii="Tahoma" w:eastAsia="Calibri" w:hAnsi="Tahoma" w:cs="Tahoma"/>
          <w:sz w:val="24"/>
          <w:szCs w:val="24"/>
        </w:rPr>
        <w:t xml:space="preserve"> staff (manager, manufacturing specialist, and model maker) attended to issues surrounding the procurement and price bids of 3D injection-molded samples. </w:t>
      </w:r>
    </w:p>
    <w:p w14:paraId="021BA232"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Andrew Dakin participated in dialogs with the injection-molded vendor about the best way to form the sports figures, especially the model with the arms positioned away from the body. The project leader approved 3D drawings/samples as needed.</w:t>
      </w:r>
    </w:p>
    <w:p w14:paraId="7929FCE0"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Cutting dies were drawn and ordered to produce the X and O magnetic pieces. Die-cut samples were tested.</w:t>
      </w:r>
    </w:p>
    <w:p w14:paraId="5AD71DBA" w14:textId="77777777"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A new vendor for the needlepoint canvas (for the nets) was located after the unexpected business closure of APH’s usual supply source.</w:t>
      </w:r>
    </w:p>
    <w:p w14:paraId="099C5F2F" w14:textId="1445AFC6" w:rsidR="00F36E71" w:rsidRPr="00F36E71" w:rsidRDefault="00F36E71" w:rsidP="00975BAF">
      <w:pPr>
        <w:widowControl/>
        <w:numPr>
          <w:ilvl w:val="0"/>
          <w:numId w:val="209"/>
        </w:numPr>
        <w:adjustRightInd/>
        <w:spacing w:after="0" w:line="240" w:lineRule="auto"/>
        <w:contextualSpacing/>
        <w:jc w:val="left"/>
        <w:rPr>
          <w:rFonts w:ascii="Tahoma" w:eastAsia="Calibri" w:hAnsi="Tahoma" w:cs="Tahoma"/>
          <w:sz w:val="24"/>
          <w:szCs w:val="24"/>
        </w:rPr>
      </w:pPr>
      <w:r w:rsidRPr="00F36E71">
        <w:rPr>
          <w:rFonts w:ascii="Tahoma" w:eastAsia="Calibri" w:hAnsi="Tahoma" w:cs="Tahoma"/>
          <w:sz w:val="24"/>
          <w:szCs w:val="24"/>
        </w:rPr>
        <w:t xml:space="preserve">Andrew Moulton continued to build the product specifications document in preparation for the </w:t>
      </w:r>
      <w:r>
        <w:rPr>
          <w:rFonts w:ascii="Tahoma" w:eastAsia="Calibri" w:hAnsi="Tahoma" w:cs="Tahoma"/>
          <w:sz w:val="24"/>
          <w:szCs w:val="24"/>
        </w:rPr>
        <w:t>Gate</w:t>
      </w:r>
      <w:r w:rsidRPr="00F36E71">
        <w:rPr>
          <w:rFonts w:ascii="Tahoma" w:eastAsia="Calibri" w:hAnsi="Tahoma" w:cs="Tahoma"/>
          <w:sz w:val="24"/>
          <w:szCs w:val="24"/>
        </w:rPr>
        <w:t xml:space="preserve"> 5 meeting.</w:t>
      </w:r>
    </w:p>
    <w:p w14:paraId="4EFC5628"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41820C55" w14:textId="77777777" w:rsidR="00F36E71" w:rsidRPr="00F36E71" w:rsidRDefault="00F36E71" w:rsidP="00F36E71">
      <w:pPr>
        <w:widowControl/>
        <w:adjustRightInd/>
        <w:spacing w:after="0" w:line="240" w:lineRule="auto"/>
        <w:jc w:val="left"/>
        <w:rPr>
          <w:rFonts w:ascii="Tahoma" w:eastAsia="Calibri" w:hAnsi="Tahoma"/>
          <w:sz w:val="24"/>
          <w:szCs w:val="24"/>
        </w:rPr>
      </w:pPr>
      <w:r w:rsidRPr="00F36E71">
        <w:rPr>
          <w:rFonts w:ascii="Tahoma" w:eastAsia="Calibri" w:hAnsi="Tahoma"/>
          <w:sz w:val="24"/>
          <w:szCs w:val="24"/>
        </w:rPr>
        <w:t>As of August 2020, the project leader was awaiting a full set of injection-molded parts for approval prior to mass production.</w:t>
      </w:r>
    </w:p>
    <w:p w14:paraId="351FDD84"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p>
    <w:p w14:paraId="2281D31E" w14:textId="77777777" w:rsidR="00F36E71" w:rsidRPr="00F36E71" w:rsidRDefault="00F36E71" w:rsidP="00F36E71">
      <w:pPr>
        <w:widowControl/>
        <w:adjustRightInd/>
        <w:spacing w:after="0" w:line="240" w:lineRule="auto"/>
        <w:jc w:val="left"/>
        <w:rPr>
          <w:rFonts w:ascii="Tahoma" w:eastAsia="Calibri" w:hAnsi="Tahoma" w:cs="Tahoma"/>
          <w:sz w:val="24"/>
          <w:szCs w:val="24"/>
          <w:u w:val="single"/>
        </w:rPr>
      </w:pPr>
      <w:r w:rsidRPr="00F36E71">
        <w:rPr>
          <w:rFonts w:ascii="Tahoma" w:eastAsia="Calibri" w:hAnsi="Tahoma" w:cs="Tahoma"/>
          <w:sz w:val="24"/>
          <w:szCs w:val="24"/>
          <w:u w:val="single"/>
        </w:rPr>
        <w:t>Work planned for FY 2021</w:t>
      </w:r>
    </w:p>
    <w:p w14:paraId="698CE848" w14:textId="77777777" w:rsidR="00F36E71" w:rsidRPr="00F36E71" w:rsidRDefault="00F36E71" w:rsidP="00F36E71">
      <w:pPr>
        <w:widowControl/>
        <w:adjustRightInd/>
        <w:spacing w:after="0" w:line="240" w:lineRule="auto"/>
        <w:jc w:val="left"/>
        <w:rPr>
          <w:rFonts w:ascii="Tahoma" w:eastAsia="Calibri" w:hAnsi="Tahoma" w:cs="Tahoma"/>
          <w:sz w:val="24"/>
          <w:szCs w:val="24"/>
        </w:rPr>
      </w:pPr>
      <w:r w:rsidRPr="00F36E71">
        <w:rPr>
          <w:rFonts w:ascii="Tahoma" w:eastAsia="Calibri" w:hAnsi="Tahoma" w:cs="Tahoma"/>
          <w:sz w:val="24"/>
          <w:szCs w:val="24"/>
        </w:rPr>
        <w:t>Project staff will continue to usher the project through the remaining goals of tooling construction and specifications for eventual production. A Gate 5 Specifications meeting will be conducted. Barring any unexpected complications with vendor parts or in-house production, the final product availability of SPORTS COURTS is expected to occur by the end of FY 2021.</w:t>
      </w:r>
    </w:p>
    <w:p w14:paraId="5DB80FCF" w14:textId="77777777" w:rsidR="00F36E71" w:rsidRPr="00F36E71" w:rsidRDefault="00F36E71" w:rsidP="00F36E71"/>
    <w:p w14:paraId="22A1D75D" w14:textId="77777777" w:rsidR="00F36E71" w:rsidRDefault="00F36E71" w:rsidP="00F70984">
      <w:pPr>
        <w:widowControl/>
        <w:adjustRightInd/>
        <w:spacing w:after="0" w:line="240" w:lineRule="auto"/>
        <w:jc w:val="left"/>
        <w:rPr>
          <w:rFonts w:ascii="Tahoma" w:hAnsi="Tahoma"/>
          <w:sz w:val="24"/>
          <w:szCs w:val="20"/>
        </w:rPr>
      </w:pPr>
    </w:p>
    <w:p w14:paraId="35CFD6B0" w14:textId="77777777" w:rsidR="00F36E71" w:rsidRDefault="00F36E71" w:rsidP="00F70984">
      <w:pPr>
        <w:widowControl/>
        <w:adjustRightInd/>
        <w:spacing w:after="0" w:line="240" w:lineRule="auto"/>
        <w:jc w:val="left"/>
        <w:rPr>
          <w:rFonts w:ascii="Tahoma" w:hAnsi="Tahoma"/>
          <w:sz w:val="24"/>
          <w:szCs w:val="20"/>
        </w:rPr>
      </w:pPr>
    </w:p>
    <w:p w14:paraId="350D2A13" w14:textId="77777777" w:rsidR="000007C4" w:rsidRPr="00F36E71" w:rsidRDefault="008D43AE" w:rsidP="003E0445">
      <w:pPr>
        <w:pStyle w:val="Heading2"/>
        <w:tabs>
          <w:tab w:val="clear" w:pos="-720"/>
        </w:tabs>
      </w:pPr>
      <w:bookmarkStart w:id="56" w:name="_Toc52780008"/>
      <w:r w:rsidRPr="00F36E71">
        <w:lastRenderedPageBreak/>
        <w:t>READING AND LANGUAGE ARTS</w:t>
      </w:r>
      <w:bookmarkEnd w:id="56"/>
    </w:p>
    <w:p w14:paraId="5513F112" w14:textId="77777777" w:rsidR="00005652" w:rsidRPr="00760116" w:rsidRDefault="00005652" w:rsidP="00F964BE">
      <w:pPr>
        <w:rPr>
          <w:highlight w:val="yellow"/>
        </w:rPr>
      </w:pPr>
    </w:p>
    <w:p w14:paraId="79141507" w14:textId="77777777" w:rsidR="00753431" w:rsidRPr="00875800" w:rsidRDefault="00753431" w:rsidP="00753431">
      <w:pPr>
        <w:pStyle w:val="Heading4"/>
        <w:rPr>
          <w:rFonts w:eastAsia="Calibri"/>
          <w:b w:val="0"/>
          <w:i/>
          <w:snapToGrid w:val="0"/>
          <w:color w:val="000000" w:themeColor="text1"/>
          <w:szCs w:val="24"/>
        </w:rPr>
      </w:pPr>
      <w:bookmarkStart w:id="57" w:name="_Toc303163652"/>
      <w:bookmarkStart w:id="58" w:name="_Toc463288187"/>
      <w:bookmarkStart w:id="59" w:name="_Toc52780009"/>
      <w:r w:rsidRPr="00875800">
        <w:rPr>
          <w:rFonts w:eastAsia="Calibri"/>
          <w:snapToGrid w:val="0"/>
          <w:color w:val="000000" w:themeColor="text1"/>
          <w:szCs w:val="24"/>
        </w:rPr>
        <w:t>Early Braille Trade Books</w:t>
      </w:r>
      <w:bookmarkEnd w:id="57"/>
      <w:bookmarkEnd w:id="58"/>
      <w:bookmarkEnd w:id="59"/>
    </w:p>
    <w:p w14:paraId="1277B76A" w14:textId="77777777" w:rsidR="00753431" w:rsidRPr="00875800" w:rsidRDefault="00753431" w:rsidP="00753431">
      <w:pPr>
        <w:spacing w:after="0" w:line="240" w:lineRule="auto"/>
        <w:jc w:val="center"/>
        <w:rPr>
          <w:rFonts w:ascii="Tahoma" w:hAnsi="Tahoma" w:cs="Tahoma"/>
          <w:color w:val="000000" w:themeColor="text1"/>
          <w:sz w:val="24"/>
          <w:szCs w:val="24"/>
        </w:rPr>
      </w:pPr>
      <w:r w:rsidRPr="00875800">
        <w:rPr>
          <w:rFonts w:ascii="Tahoma" w:hAnsi="Tahoma" w:cs="Tahoma"/>
          <w:color w:val="000000" w:themeColor="text1"/>
          <w:sz w:val="24"/>
          <w:szCs w:val="24"/>
        </w:rPr>
        <w:t>(Continued)</w:t>
      </w:r>
    </w:p>
    <w:p w14:paraId="15C41961" w14:textId="77777777" w:rsidR="00753431" w:rsidRPr="00760116" w:rsidRDefault="00753431" w:rsidP="00753431">
      <w:pPr>
        <w:spacing w:after="0" w:line="240" w:lineRule="auto"/>
        <w:rPr>
          <w:rFonts w:ascii="Tahoma" w:hAnsi="Tahoma" w:cs="Tahoma"/>
          <w:color w:val="000000" w:themeColor="text1"/>
          <w:sz w:val="24"/>
          <w:szCs w:val="24"/>
          <w:highlight w:val="yellow"/>
        </w:rPr>
      </w:pPr>
    </w:p>
    <w:p w14:paraId="1F0E56BD" w14:textId="77777777" w:rsidR="00753431" w:rsidRPr="002A670E" w:rsidRDefault="00753431" w:rsidP="00753431">
      <w:pPr>
        <w:spacing w:after="0" w:line="240" w:lineRule="auto"/>
        <w:jc w:val="left"/>
        <w:rPr>
          <w:rFonts w:ascii="Tahoma" w:hAnsi="Tahoma" w:cs="Tahoma"/>
          <w:color w:val="000000" w:themeColor="text1"/>
          <w:sz w:val="24"/>
          <w:szCs w:val="24"/>
          <w:u w:val="single"/>
        </w:rPr>
      </w:pPr>
      <w:r w:rsidRPr="002A670E">
        <w:rPr>
          <w:rFonts w:ascii="Tahoma" w:hAnsi="Tahoma" w:cs="Tahoma"/>
          <w:color w:val="000000" w:themeColor="text1"/>
          <w:sz w:val="24"/>
          <w:szCs w:val="24"/>
          <w:u w:val="single"/>
        </w:rPr>
        <w:t>Purpose</w:t>
      </w:r>
    </w:p>
    <w:p w14:paraId="0422427E" w14:textId="77777777" w:rsidR="00753431" w:rsidRPr="002A670E" w:rsidRDefault="00753431" w:rsidP="00753431">
      <w:pPr>
        <w:spacing w:after="0" w:line="240" w:lineRule="auto"/>
        <w:jc w:val="left"/>
        <w:rPr>
          <w:rFonts w:ascii="Tahoma" w:hAnsi="Tahoma" w:cs="Tahoma"/>
          <w:b/>
          <w:snapToGrid w:val="0"/>
          <w:sz w:val="36"/>
        </w:rPr>
      </w:pPr>
      <w:r w:rsidRPr="002A670E">
        <w:rPr>
          <w:rFonts w:ascii="Tahoma" w:hAnsi="Tahoma" w:cs="Tahoma"/>
          <w:snapToGrid w:val="0"/>
          <w:sz w:val="24"/>
        </w:rPr>
        <w:t>To provide emergent and beginning braille readers with a wide selection of small books that provide practice and reinforcement of early reading skills and aid in the development of reading fluency</w:t>
      </w:r>
    </w:p>
    <w:p w14:paraId="315D873C" w14:textId="77777777" w:rsidR="00753431" w:rsidRPr="002A670E" w:rsidRDefault="00753431" w:rsidP="003E0445">
      <w:pPr>
        <w:spacing w:after="0" w:line="240" w:lineRule="auto"/>
        <w:jc w:val="left"/>
        <w:rPr>
          <w:rFonts w:ascii="Tahoma" w:hAnsi="Tahoma"/>
          <w:sz w:val="24"/>
          <w:szCs w:val="20"/>
        </w:rPr>
      </w:pPr>
    </w:p>
    <w:p w14:paraId="6C19C9C2" w14:textId="77777777" w:rsidR="00753431" w:rsidRPr="002A670E" w:rsidRDefault="00753431" w:rsidP="003E0445">
      <w:pPr>
        <w:spacing w:after="0" w:line="240" w:lineRule="auto"/>
        <w:jc w:val="left"/>
        <w:rPr>
          <w:rFonts w:ascii="Tahoma" w:hAnsi="Tahoma" w:cs="Tahoma"/>
          <w:snapToGrid w:val="0"/>
          <w:sz w:val="24"/>
          <w:szCs w:val="24"/>
          <w:u w:val="single"/>
        </w:rPr>
      </w:pPr>
      <w:r w:rsidRPr="002A670E">
        <w:rPr>
          <w:rFonts w:ascii="Tahoma" w:hAnsi="Tahoma" w:cs="Tahoma"/>
          <w:snapToGrid w:val="0"/>
          <w:sz w:val="24"/>
          <w:szCs w:val="24"/>
          <w:u w:val="single"/>
        </w:rPr>
        <w:t>Project Staff</w:t>
      </w:r>
    </w:p>
    <w:p w14:paraId="777D988B" w14:textId="366B5773" w:rsidR="00875800" w:rsidRPr="002A670E" w:rsidRDefault="00875800" w:rsidP="003E0445">
      <w:pPr>
        <w:spacing w:after="0" w:line="240" w:lineRule="auto"/>
        <w:jc w:val="left"/>
        <w:rPr>
          <w:rFonts w:ascii="Tahoma" w:hAnsi="Tahoma" w:cs="Tahoma"/>
          <w:sz w:val="24"/>
          <w:szCs w:val="24"/>
        </w:rPr>
      </w:pPr>
      <w:r w:rsidRPr="002A670E">
        <w:rPr>
          <w:rFonts w:ascii="Tahoma" w:hAnsi="Tahoma" w:cs="Tahoma"/>
          <w:sz w:val="24"/>
          <w:szCs w:val="24"/>
        </w:rPr>
        <w:t>Rachel Bishop, Product Development Project Leader</w:t>
      </w:r>
    </w:p>
    <w:p w14:paraId="345E03D3"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 xml:space="preserve">Jeanette Wicker, Core Curriculum Project Leader </w:t>
      </w:r>
    </w:p>
    <w:p w14:paraId="15C5824F"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Anna Swenson, Project Consultant</w:t>
      </w:r>
    </w:p>
    <w:p w14:paraId="7D7B700B"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Frank Hayden, Director of Technical &amp; Manufacturing Research</w:t>
      </w:r>
    </w:p>
    <w:p w14:paraId="03865561"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Anthony D. Jones, Art Production/Design Manager</w:t>
      </w:r>
    </w:p>
    <w:p w14:paraId="5386159F"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 xml:space="preserve">Michael McDonald, Programmer </w:t>
      </w:r>
    </w:p>
    <w:p w14:paraId="59F8551E"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Andrew Moulton, Manager of Technical &amp; Manufacturing Research</w:t>
      </w:r>
    </w:p>
    <w:p w14:paraId="26E6505E" w14:textId="77777777" w:rsidR="003E0445" w:rsidRPr="002A670E" w:rsidRDefault="003E0445" w:rsidP="003E0445">
      <w:pPr>
        <w:spacing w:after="0" w:line="240" w:lineRule="auto"/>
        <w:rPr>
          <w:rFonts w:ascii="Tahoma" w:hAnsi="Tahoma"/>
          <w:color w:val="000000"/>
          <w:sz w:val="24"/>
          <w:szCs w:val="20"/>
        </w:rPr>
      </w:pPr>
    </w:p>
    <w:p w14:paraId="6CA5F246" w14:textId="77777777" w:rsidR="00753431" w:rsidRPr="002A670E" w:rsidRDefault="00753431" w:rsidP="00753431">
      <w:pPr>
        <w:spacing w:after="0" w:line="240" w:lineRule="auto"/>
        <w:jc w:val="left"/>
        <w:rPr>
          <w:rFonts w:ascii="Tahoma" w:hAnsi="Tahoma" w:cs="Tahoma"/>
          <w:snapToGrid w:val="0"/>
          <w:sz w:val="24"/>
          <w:u w:val="single"/>
        </w:rPr>
      </w:pPr>
      <w:r w:rsidRPr="002A670E">
        <w:rPr>
          <w:rFonts w:ascii="Tahoma" w:hAnsi="Tahoma" w:cs="Tahoma"/>
          <w:snapToGrid w:val="0"/>
          <w:sz w:val="24"/>
          <w:u w:val="single"/>
        </w:rPr>
        <w:t>Background</w:t>
      </w:r>
    </w:p>
    <w:p w14:paraId="354C5640"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The need for</w:t>
      </w:r>
      <w:r w:rsidRPr="002A670E">
        <w:rPr>
          <w:rFonts w:ascii="Tahoma" w:hAnsi="Tahoma"/>
          <w:b/>
          <w:sz w:val="24"/>
          <w:szCs w:val="20"/>
        </w:rPr>
        <w:t xml:space="preserve"> </w:t>
      </w:r>
      <w:r w:rsidRPr="002A670E">
        <w:rPr>
          <w:rFonts w:ascii="Tahoma" w:hAnsi="Tahoma"/>
          <w:sz w:val="24"/>
          <w:szCs w:val="20"/>
        </w:rPr>
        <w:t>Early Braille Trade Books</w:t>
      </w:r>
      <w:r w:rsidRPr="002A670E">
        <w:rPr>
          <w:rFonts w:ascii="Tahoma" w:hAnsi="Tahoma"/>
          <w:b/>
          <w:sz w:val="24"/>
          <w:szCs w:val="20"/>
        </w:rPr>
        <w:t xml:space="preserve"> </w:t>
      </w:r>
      <w:r w:rsidRPr="002A670E">
        <w:rPr>
          <w:rFonts w:ascii="Tahoma" w:hAnsi="Tahoma"/>
          <w:sz w:val="24"/>
          <w:szCs w:val="20"/>
        </w:rPr>
        <w:t>(EBT)</w:t>
      </w:r>
      <w:r w:rsidRPr="002A670E">
        <w:rPr>
          <w:rFonts w:ascii="Tahoma" w:hAnsi="Tahoma"/>
          <w:b/>
          <w:sz w:val="24"/>
          <w:szCs w:val="20"/>
        </w:rPr>
        <w:t xml:space="preserve"> </w:t>
      </w:r>
      <w:r w:rsidRPr="002A670E">
        <w:rPr>
          <w:rFonts w:ascii="Tahoma" w:hAnsi="Tahoma"/>
          <w:sz w:val="24"/>
          <w:szCs w:val="20"/>
        </w:rPr>
        <w:t>was identified by the</w:t>
      </w:r>
      <w:r w:rsidRPr="002A670E">
        <w:rPr>
          <w:rFonts w:ascii="Tahoma" w:hAnsi="Tahoma"/>
          <w:b/>
          <w:sz w:val="24"/>
          <w:szCs w:val="20"/>
        </w:rPr>
        <w:t xml:space="preserve"> </w:t>
      </w:r>
      <w:r w:rsidRPr="002A670E">
        <w:rPr>
          <w:rFonts w:ascii="Tahoma" w:hAnsi="Tahoma"/>
          <w:sz w:val="24"/>
          <w:szCs w:val="20"/>
        </w:rPr>
        <w:t>Early Literacy Focus Group conducted by Suzette Wright in the summer of 2005. These small books for emergent readers are used in classrooms to support the reading curriculum and are available from several publishers. In the winter of 2006, APH conducted a reading survey to determine the types and series of leveled reading materials used by teachers of the blind and visually impaired.</w:t>
      </w:r>
    </w:p>
    <w:p w14:paraId="4C95A19A" w14:textId="77777777" w:rsidR="00753431" w:rsidRPr="002A670E" w:rsidRDefault="00753431" w:rsidP="00753431">
      <w:pPr>
        <w:tabs>
          <w:tab w:val="left" w:pos="-720"/>
        </w:tabs>
        <w:suppressAutoHyphens/>
        <w:spacing w:after="0" w:line="240" w:lineRule="auto"/>
        <w:jc w:val="left"/>
        <w:rPr>
          <w:rFonts w:ascii="Tahoma" w:hAnsi="Tahoma"/>
          <w:snapToGrid w:val="0"/>
          <w:color w:val="000000"/>
          <w:spacing w:val="-3"/>
          <w:sz w:val="24"/>
          <w:szCs w:val="20"/>
        </w:rPr>
      </w:pPr>
    </w:p>
    <w:p w14:paraId="23656E4F"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Using information gained from the 2005 Early Literacy Focus Group and the customer surveys, the Wright Group Books were chosen for the first project. Cay Holbrook, Associate Professor at the University of British Columbia, agreed to serve as the consultant for this project. In July 2007, Holbrook along with five of the original members from the Early Literacy Focus Group of 2005 met in Louisville, KY, to review and select books to be included in the kits.</w:t>
      </w:r>
    </w:p>
    <w:p w14:paraId="05458C9E" w14:textId="77777777" w:rsidR="00753431" w:rsidRPr="002A670E" w:rsidRDefault="00753431" w:rsidP="00753431">
      <w:pPr>
        <w:spacing w:after="0" w:line="240" w:lineRule="auto"/>
        <w:jc w:val="left"/>
        <w:rPr>
          <w:rFonts w:ascii="Tahoma" w:hAnsi="Tahoma"/>
          <w:sz w:val="24"/>
          <w:szCs w:val="20"/>
        </w:rPr>
      </w:pPr>
    </w:p>
    <w:p w14:paraId="58303A8D"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Members of the work group included the following:</w:t>
      </w:r>
    </w:p>
    <w:p w14:paraId="4D43130E" w14:textId="77777777" w:rsidR="00753431" w:rsidRPr="002A670E" w:rsidRDefault="00753431" w:rsidP="00975BAF">
      <w:pPr>
        <w:pStyle w:val="ListParagraph"/>
        <w:numPr>
          <w:ilvl w:val="0"/>
          <w:numId w:val="105"/>
        </w:numPr>
        <w:spacing w:after="0" w:line="240" w:lineRule="auto"/>
        <w:jc w:val="left"/>
        <w:rPr>
          <w:rFonts w:ascii="Tahoma" w:hAnsi="Tahoma"/>
          <w:sz w:val="24"/>
          <w:szCs w:val="20"/>
        </w:rPr>
      </w:pPr>
      <w:r w:rsidRPr="002A670E">
        <w:rPr>
          <w:rFonts w:ascii="Tahoma" w:hAnsi="Tahoma"/>
          <w:sz w:val="24"/>
          <w:szCs w:val="20"/>
        </w:rPr>
        <w:t>Anthony, Tanni, State Consultant on Visual Impairment, Colorado Department of Education, Denver, CO</w:t>
      </w:r>
    </w:p>
    <w:p w14:paraId="213EE624" w14:textId="77777777" w:rsidR="00753431" w:rsidRPr="002A670E" w:rsidRDefault="00753431" w:rsidP="00975BAF">
      <w:pPr>
        <w:pStyle w:val="ListParagraph"/>
        <w:numPr>
          <w:ilvl w:val="0"/>
          <w:numId w:val="105"/>
        </w:numPr>
        <w:spacing w:after="0" w:line="240" w:lineRule="auto"/>
        <w:jc w:val="left"/>
        <w:rPr>
          <w:rFonts w:ascii="Tahoma" w:hAnsi="Tahoma"/>
          <w:sz w:val="24"/>
          <w:szCs w:val="20"/>
        </w:rPr>
      </w:pPr>
      <w:r w:rsidRPr="002A670E">
        <w:rPr>
          <w:rFonts w:ascii="Tahoma" w:hAnsi="Tahoma"/>
          <w:sz w:val="24"/>
          <w:szCs w:val="20"/>
        </w:rPr>
        <w:t>Brasher, Jeanie, Teacher, Kentucky School for the Blind, Louisville, KY</w:t>
      </w:r>
    </w:p>
    <w:p w14:paraId="050FB5B1" w14:textId="77777777" w:rsidR="00753431" w:rsidRPr="002A670E" w:rsidRDefault="00753431" w:rsidP="00975BAF">
      <w:pPr>
        <w:pStyle w:val="ListParagraph"/>
        <w:numPr>
          <w:ilvl w:val="0"/>
          <w:numId w:val="105"/>
        </w:numPr>
        <w:spacing w:after="0" w:line="240" w:lineRule="auto"/>
        <w:jc w:val="left"/>
        <w:rPr>
          <w:rFonts w:ascii="Tahoma" w:hAnsi="Tahoma"/>
          <w:sz w:val="24"/>
          <w:szCs w:val="20"/>
        </w:rPr>
      </w:pPr>
      <w:r w:rsidRPr="002A670E">
        <w:rPr>
          <w:rFonts w:ascii="Tahoma" w:hAnsi="Tahoma"/>
          <w:sz w:val="24"/>
          <w:szCs w:val="20"/>
        </w:rPr>
        <w:t>D’Andrea, Frances Mary, Doctoral Student at the University of Pittsburgh, Pittsburgh, PA</w:t>
      </w:r>
    </w:p>
    <w:p w14:paraId="46BA0D22" w14:textId="77777777" w:rsidR="00753431" w:rsidRPr="002A670E" w:rsidRDefault="00753431" w:rsidP="00975BAF">
      <w:pPr>
        <w:pStyle w:val="ListParagraph"/>
        <w:numPr>
          <w:ilvl w:val="0"/>
          <w:numId w:val="105"/>
        </w:numPr>
        <w:spacing w:after="0" w:line="240" w:lineRule="auto"/>
        <w:jc w:val="left"/>
        <w:rPr>
          <w:rFonts w:ascii="Tahoma" w:hAnsi="Tahoma"/>
          <w:sz w:val="24"/>
          <w:szCs w:val="20"/>
        </w:rPr>
      </w:pPr>
      <w:r w:rsidRPr="002A670E">
        <w:rPr>
          <w:rFonts w:ascii="Tahoma" w:hAnsi="Tahoma"/>
          <w:sz w:val="24"/>
          <w:szCs w:val="20"/>
        </w:rPr>
        <w:t>Hassman, Dotta, Retired, Instructional Materials Center, Iowa Braille School, Vinton, IA</w:t>
      </w:r>
    </w:p>
    <w:p w14:paraId="6A96B647" w14:textId="77777777" w:rsidR="00753431" w:rsidRPr="002A670E" w:rsidRDefault="00753431" w:rsidP="00975BAF">
      <w:pPr>
        <w:pStyle w:val="ListParagraph"/>
        <w:numPr>
          <w:ilvl w:val="0"/>
          <w:numId w:val="105"/>
        </w:numPr>
        <w:spacing w:after="0" w:line="240" w:lineRule="auto"/>
        <w:jc w:val="left"/>
        <w:rPr>
          <w:rFonts w:ascii="Tahoma" w:hAnsi="Tahoma"/>
          <w:sz w:val="24"/>
          <w:szCs w:val="20"/>
        </w:rPr>
      </w:pPr>
      <w:r w:rsidRPr="002A670E">
        <w:rPr>
          <w:rFonts w:ascii="Tahoma" w:hAnsi="Tahoma"/>
          <w:sz w:val="24"/>
          <w:szCs w:val="20"/>
        </w:rPr>
        <w:t xml:space="preserve">Swenson, Anna, Teacher of Students with Visual Impairments, Fairfax Co. Public </w:t>
      </w:r>
      <w:r w:rsidRPr="002A670E">
        <w:rPr>
          <w:rFonts w:ascii="Tahoma" w:hAnsi="Tahoma"/>
          <w:sz w:val="24"/>
          <w:szCs w:val="20"/>
        </w:rPr>
        <w:lastRenderedPageBreak/>
        <w:t>Schools, Dunn Loring, VA</w:t>
      </w:r>
    </w:p>
    <w:p w14:paraId="32DBB555" w14:textId="77777777" w:rsidR="00753431" w:rsidRPr="002A670E" w:rsidRDefault="00753431" w:rsidP="00753431">
      <w:pPr>
        <w:spacing w:after="0" w:line="240" w:lineRule="auto"/>
        <w:jc w:val="left"/>
        <w:rPr>
          <w:rFonts w:ascii="Tahoma" w:hAnsi="Tahoma"/>
          <w:sz w:val="24"/>
          <w:szCs w:val="20"/>
        </w:rPr>
      </w:pPr>
    </w:p>
    <w:p w14:paraId="31C85B2A"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 testing and review.</w:t>
      </w:r>
    </w:p>
    <w:p w14:paraId="6E5E3990" w14:textId="77777777" w:rsidR="00753431" w:rsidRPr="002A670E" w:rsidRDefault="00753431" w:rsidP="00753431">
      <w:pPr>
        <w:spacing w:after="0" w:line="240" w:lineRule="auto"/>
        <w:jc w:val="left"/>
        <w:rPr>
          <w:rFonts w:ascii="Tahoma" w:hAnsi="Tahoma"/>
          <w:color w:val="000000"/>
          <w:sz w:val="24"/>
          <w:szCs w:val="20"/>
          <w:u w:val="single"/>
        </w:rPr>
      </w:pPr>
    </w:p>
    <w:p w14:paraId="2FD34B50"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In FY 2008, the prototype of a kit of commercially</w:t>
      </w:r>
      <w:r w:rsidR="003E0445" w:rsidRPr="002A670E">
        <w:rPr>
          <w:rFonts w:ascii="Tahoma" w:hAnsi="Tahoma"/>
          <w:sz w:val="24"/>
          <w:szCs w:val="20"/>
        </w:rPr>
        <w:t xml:space="preserve"> </w:t>
      </w:r>
      <w:r w:rsidRPr="002A670E">
        <w:rPr>
          <w:rFonts w:ascii="Tahoma" w:hAnsi="Tahoma"/>
          <w:sz w:val="24"/>
          <w:szCs w:val="20"/>
        </w:rPr>
        <w:t>available leveled books adapted for braille readers was completed. The initial design of the pr</w:t>
      </w:r>
      <w:r w:rsidR="003E0445" w:rsidRPr="002A670E">
        <w:rPr>
          <w:rFonts w:ascii="Tahoma" w:hAnsi="Tahoma"/>
          <w:sz w:val="24"/>
          <w:szCs w:val="20"/>
        </w:rPr>
        <w:t xml:space="preserve">ototype included a commercially </w:t>
      </w:r>
      <w:r w:rsidRPr="002A670E">
        <w:rPr>
          <w:rFonts w:ascii="Tahoma" w:hAnsi="Tahoma"/>
          <w:sz w:val="24"/>
          <w:szCs w:val="20"/>
        </w:rPr>
        <w:t>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57FD1B98" w14:textId="77777777" w:rsidR="00753431" w:rsidRPr="002A670E" w:rsidRDefault="00753431" w:rsidP="00753431">
      <w:pPr>
        <w:spacing w:after="0" w:line="240" w:lineRule="auto"/>
        <w:jc w:val="left"/>
        <w:rPr>
          <w:rFonts w:ascii="Tahoma" w:hAnsi="Tahoma"/>
          <w:sz w:val="24"/>
          <w:szCs w:val="20"/>
        </w:rPr>
      </w:pPr>
    </w:p>
    <w:p w14:paraId="241886C3"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In the development of the prototype for field evaluation, the format for the teacher’s guide changed from a print document to a website hosted by APH. The EBT Web site allows the teacher to continually update the student record and access records of books. Anna Swenson became a consultant for the project and wrote the follow-up activities for each book.</w:t>
      </w:r>
    </w:p>
    <w:p w14:paraId="5BF6B9EF" w14:textId="77777777" w:rsidR="00753431" w:rsidRPr="002A670E" w:rsidRDefault="00753431" w:rsidP="00753431">
      <w:pPr>
        <w:spacing w:after="0" w:line="240" w:lineRule="auto"/>
        <w:jc w:val="left"/>
        <w:rPr>
          <w:rFonts w:ascii="Tahoma" w:hAnsi="Tahoma"/>
          <w:sz w:val="24"/>
          <w:szCs w:val="20"/>
        </w:rPr>
      </w:pPr>
    </w:p>
    <w:p w14:paraId="2347F086"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The prototypes, including the website, were field 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website based on reviewers’ feedback.</w:t>
      </w:r>
    </w:p>
    <w:p w14:paraId="19E31155" w14:textId="77777777" w:rsidR="00753431" w:rsidRPr="002A670E" w:rsidRDefault="00753431" w:rsidP="00753431">
      <w:pPr>
        <w:spacing w:after="0" w:line="240" w:lineRule="auto"/>
        <w:jc w:val="left"/>
        <w:rPr>
          <w:rFonts w:ascii="Tahoma" w:hAnsi="Tahoma"/>
          <w:sz w:val="24"/>
          <w:szCs w:val="20"/>
        </w:rPr>
      </w:pPr>
    </w:p>
    <w:p w14:paraId="371CBCC0"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A work session with the original six members was held in the spring of 2009. Additional books were reviewed, and three new sets were chosen to add to the series. The first set of Books, Sunshine Kit 2, became available for sale in 2009.</w:t>
      </w:r>
    </w:p>
    <w:p w14:paraId="6481E78A" w14:textId="77777777" w:rsidR="00753431" w:rsidRPr="002A670E" w:rsidRDefault="00753431" w:rsidP="00753431">
      <w:pPr>
        <w:spacing w:after="0" w:line="240" w:lineRule="auto"/>
        <w:jc w:val="left"/>
        <w:rPr>
          <w:rFonts w:ascii="Tahoma" w:hAnsi="Tahoma"/>
          <w:sz w:val="24"/>
          <w:szCs w:val="20"/>
        </w:rPr>
      </w:pPr>
    </w:p>
    <w:p w14:paraId="669C9882" w14:textId="77777777" w:rsidR="00753431" w:rsidRPr="002A670E" w:rsidRDefault="00753431" w:rsidP="00753431">
      <w:pPr>
        <w:spacing w:after="0" w:line="240" w:lineRule="auto"/>
        <w:jc w:val="left"/>
        <w:rPr>
          <w:rFonts w:ascii="Tahoma" w:hAnsi="Tahoma"/>
          <w:sz w:val="24"/>
          <w:szCs w:val="20"/>
          <w:u w:val="single"/>
        </w:rPr>
      </w:pPr>
      <w:r w:rsidRPr="002A670E">
        <w:rPr>
          <w:rFonts w:ascii="Tahoma" w:hAnsi="Tahoma"/>
          <w:sz w:val="24"/>
          <w:szCs w:val="20"/>
        </w:rPr>
        <w:t>In FY 2010, the second set of books, Sunshine Kit 1, became available for sale in November. A total of 26 books were now available to teachers and emerging braille readers. Work began on two sets of nonfiction books at the first grade level. Books were analyzed for contraction type and count. Information on each book as well as activities to use with each of the books was added to the EBT Web site. A specification meeting for the two sets of nonfiction books, TWiG 1 and TWiG 2, was held in September 2010. The EBT Web site was updated to include a connection to the Patterns Reading Series from APH. As a teacher prepares for a lesson in Patterns, he/she may search th</w:t>
      </w:r>
      <w:r w:rsidR="003E0445" w:rsidRPr="002A670E">
        <w:rPr>
          <w:rFonts w:ascii="Tahoma" w:hAnsi="Tahoma"/>
          <w:sz w:val="24"/>
          <w:szCs w:val="20"/>
        </w:rPr>
        <w:t xml:space="preserve">e EBT Web site for commercially </w:t>
      </w:r>
      <w:r w:rsidRPr="002A670E">
        <w:rPr>
          <w:rFonts w:ascii="Tahoma" w:hAnsi="Tahoma"/>
          <w:sz w:val="24"/>
          <w:szCs w:val="20"/>
        </w:rPr>
        <w:t>available books in braille to supplement the new lesson.</w:t>
      </w:r>
    </w:p>
    <w:p w14:paraId="2093AB57" w14:textId="77777777" w:rsidR="00753431" w:rsidRPr="002A670E" w:rsidRDefault="00753431" w:rsidP="00753431">
      <w:pPr>
        <w:spacing w:after="0" w:line="240" w:lineRule="auto"/>
        <w:jc w:val="left"/>
        <w:rPr>
          <w:rFonts w:ascii="Tahoma" w:hAnsi="Tahoma"/>
          <w:sz w:val="24"/>
          <w:szCs w:val="20"/>
        </w:rPr>
      </w:pPr>
    </w:p>
    <w:p w14:paraId="5C20E299" w14:textId="77777777" w:rsidR="00753431" w:rsidRPr="002A670E" w:rsidRDefault="00753431" w:rsidP="00753431">
      <w:pPr>
        <w:spacing w:after="0" w:line="240" w:lineRule="auto"/>
        <w:jc w:val="left"/>
        <w:rPr>
          <w:rFonts w:ascii="Tahoma" w:hAnsi="Tahoma"/>
          <w:sz w:val="24"/>
          <w:szCs w:val="20"/>
        </w:rPr>
      </w:pPr>
      <w:r w:rsidRPr="002A670E">
        <w:rPr>
          <w:rFonts w:ascii="Tahoma" w:hAnsi="Tahoma"/>
          <w:sz w:val="24"/>
          <w:szCs w:val="20"/>
        </w:rPr>
        <w:t xml:space="preserve">In FY 2011, the first set of nonfiction books from Wright Group, TWiG 1, became </w:t>
      </w:r>
      <w:r w:rsidRPr="002A670E">
        <w:rPr>
          <w:rFonts w:ascii="Tahoma" w:hAnsi="Tahoma"/>
          <w:sz w:val="24"/>
          <w:szCs w:val="20"/>
        </w:rPr>
        <w:lastRenderedPageBreak/>
        <w:t>available for sale in January and TWiG 2 became available for sale in February 2011. With the addition of the two new sets, a total of 46 books became available to emerging braille readers.</w:t>
      </w:r>
    </w:p>
    <w:p w14:paraId="74A1F80C" w14:textId="77777777" w:rsidR="00753431" w:rsidRPr="002A670E" w:rsidRDefault="00753431" w:rsidP="00753431">
      <w:pPr>
        <w:spacing w:after="0" w:line="240" w:lineRule="auto"/>
        <w:jc w:val="left"/>
        <w:rPr>
          <w:rFonts w:ascii="Tahoma" w:hAnsi="Tahoma"/>
          <w:sz w:val="24"/>
          <w:szCs w:val="20"/>
        </w:rPr>
      </w:pPr>
    </w:p>
    <w:p w14:paraId="04B5D6DB" w14:textId="77777777" w:rsidR="00753431" w:rsidRPr="002A670E" w:rsidRDefault="00753431" w:rsidP="00753431">
      <w:pPr>
        <w:spacing w:after="0" w:line="240" w:lineRule="auto"/>
        <w:jc w:val="left"/>
        <w:rPr>
          <w:rFonts w:ascii="Tahoma" w:hAnsi="Tahoma" w:cs="Tahoma"/>
          <w:sz w:val="24"/>
          <w:szCs w:val="20"/>
        </w:rPr>
      </w:pPr>
      <w:r w:rsidRPr="002A670E">
        <w:rPr>
          <w:rFonts w:ascii="Tahoma" w:hAnsi="Tahoma" w:cs="Tahoma"/>
          <w:sz w:val="24"/>
          <w:szCs w:val="20"/>
        </w:rPr>
        <w:t>The committee selected Rigby Publishing for the next two sets of books. The committee met in June 2011 and reviewed books; they selected 15 fiction books and 14 nonfiction books to add to the EBT collection. Books were analyzed for contraction type and count. Titles were added to the website and the books prepared for braille translation.</w:t>
      </w:r>
    </w:p>
    <w:p w14:paraId="4F0031A6" w14:textId="77777777" w:rsidR="00753431" w:rsidRPr="002A670E" w:rsidRDefault="00753431" w:rsidP="00753431">
      <w:pPr>
        <w:spacing w:after="0" w:line="240" w:lineRule="auto"/>
        <w:jc w:val="left"/>
        <w:rPr>
          <w:rFonts w:ascii="Tahoma" w:hAnsi="Tahoma" w:cs="Tahoma"/>
          <w:sz w:val="24"/>
          <w:szCs w:val="20"/>
        </w:rPr>
      </w:pPr>
    </w:p>
    <w:p w14:paraId="557D9FF2" w14:textId="77777777" w:rsidR="00753431" w:rsidRPr="002A670E" w:rsidRDefault="00753431" w:rsidP="00753431">
      <w:pPr>
        <w:spacing w:after="0" w:line="240" w:lineRule="auto"/>
        <w:jc w:val="left"/>
        <w:rPr>
          <w:rFonts w:ascii="Tahoma" w:hAnsi="Tahoma" w:cs="Tahoma"/>
          <w:sz w:val="24"/>
          <w:szCs w:val="20"/>
        </w:rPr>
      </w:pPr>
      <w:r w:rsidRPr="002A670E">
        <w:rPr>
          <w:rFonts w:ascii="Tahoma" w:hAnsi="Tahoma" w:cs="Tahoma"/>
          <w:sz w:val="24"/>
          <w:szCs w:val="20"/>
        </w:rPr>
        <w:t>Two new sets of books from Rigby were made available for sale in May 2012 adding 29 new titles to the collection. The website was updated to include the two new sets of books including a link to Books to Use with Building on Patterns. Seventy-five books at the first grade level are now available for TVIs to use with emerging braille readers.</w:t>
      </w:r>
    </w:p>
    <w:p w14:paraId="4F6DDD4E" w14:textId="77777777" w:rsidR="00753431" w:rsidRPr="002A670E" w:rsidRDefault="00753431" w:rsidP="00753431">
      <w:pPr>
        <w:spacing w:after="0" w:line="240" w:lineRule="auto"/>
        <w:jc w:val="left"/>
        <w:rPr>
          <w:rFonts w:ascii="Tahoma" w:hAnsi="Tahoma" w:cs="Tahoma"/>
          <w:sz w:val="24"/>
          <w:szCs w:val="20"/>
        </w:rPr>
      </w:pPr>
    </w:p>
    <w:p w14:paraId="44CFE3BC" w14:textId="77777777" w:rsidR="00753431" w:rsidRPr="002A670E" w:rsidRDefault="00753431" w:rsidP="00753431">
      <w:pPr>
        <w:spacing w:after="0" w:line="240" w:lineRule="auto"/>
        <w:jc w:val="left"/>
        <w:rPr>
          <w:rFonts w:ascii="Tahoma" w:hAnsi="Tahoma" w:cs="Tahoma"/>
          <w:sz w:val="24"/>
          <w:szCs w:val="24"/>
        </w:rPr>
      </w:pPr>
      <w:r w:rsidRPr="002A670E">
        <w:rPr>
          <w:rFonts w:ascii="Tahoma" w:hAnsi="Tahoma" w:cs="Tahoma"/>
          <w:sz w:val="24"/>
          <w:szCs w:val="24"/>
        </w:rPr>
        <w:t>In FY 2013, three books from the various collections went out of print. Project staff reviewed other books from various publishers to replace these books. Books were selected, and modifications to the kits and the website were completed.</w:t>
      </w:r>
    </w:p>
    <w:p w14:paraId="76607A6F" w14:textId="77777777" w:rsidR="00753431" w:rsidRPr="002A670E" w:rsidRDefault="00753431" w:rsidP="00753431">
      <w:pPr>
        <w:spacing w:after="0" w:line="240" w:lineRule="auto"/>
        <w:jc w:val="left"/>
        <w:rPr>
          <w:rFonts w:ascii="Tahoma" w:hAnsi="Tahoma" w:cs="Tahoma"/>
          <w:sz w:val="24"/>
          <w:szCs w:val="24"/>
        </w:rPr>
      </w:pPr>
    </w:p>
    <w:p w14:paraId="6E45FE0A" w14:textId="77777777" w:rsidR="00753431" w:rsidRPr="002A670E" w:rsidRDefault="00753431" w:rsidP="00753431">
      <w:pPr>
        <w:spacing w:after="0" w:line="240" w:lineRule="auto"/>
        <w:jc w:val="left"/>
        <w:rPr>
          <w:rFonts w:ascii="Tahoma" w:hAnsi="Tahoma" w:cs="Tahoma"/>
          <w:sz w:val="24"/>
          <w:szCs w:val="24"/>
        </w:rPr>
      </w:pPr>
      <w:r w:rsidRPr="002A670E">
        <w:rPr>
          <w:rFonts w:ascii="Tahoma" w:hAnsi="Tahoma" w:cs="Tahoma"/>
          <w:sz w:val="24"/>
          <w:szCs w:val="24"/>
        </w:rPr>
        <w:t>In FY 2014, project staff continued to monitor the existing kits for books going out of print. The website was updated to include the Developmental Reading Assessment</w:t>
      </w:r>
      <w:r w:rsidR="0094375E" w:rsidRPr="002A670E">
        <w:rPr>
          <w:rFonts w:ascii="Tahoma" w:hAnsi="Tahoma" w:cs="Tahoma"/>
          <w:sz w:val="24"/>
          <w:szCs w:val="24"/>
        </w:rPr>
        <w:t>®</w:t>
      </w:r>
      <w:r w:rsidRPr="002A670E">
        <w:rPr>
          <w:rFonts w:ascii="Tahoma" w:hAnsi="Tahoma" w:cs="Tahoma"/>
          <w:sz w:val="24"/>
          <w:szCs w:val="24"/>
        </w:rPr>
        <w:t xml:space="preserve"> (DRA) level of each existing book. The Wright Group, the publisher of four sets of books, was purchased by another publisher; a decision was made by the new publisher to eliminate the Sunshine and TWiG series.</w:t>
      </w:r>
    </w:p>
    <w:p w14:paraId="0E2FC072" w14:textId="77777777" w:rsidR="00753431" w:rsidRPr="002A670E" w:rsidRDefault="00753431" w:rsidP="00753431">
      <w:pPr>
        <w:spacing w:after="0" w:line="240" w:lineRule="auto"/>
        <w:jc w:val="left"/>
        <w:rPr>
          <w:rFonts w:ascii="Tahoma" w:hAnsi="Tahoma" w:cs="Tahoma"/>
          <w:sz w:val="24"/>
          <w:szCs w:val="24"/>
          <w:u w:val="single"/>
        </w:rPr>
      </w:pPr>
    </w:p>
    <w:p w14:paraId="58F67DCD" w14:textId="77777777" w:rsidR="00753431" w:rsidRPr="002A670E" w:rsidRDefault="00753431" w:rsidP="00753431">
      <w:pPr>
        <w:spacing w:after="0" w:line="240" w:lineRule="auto"/>
        <w:jc w:val="left"/>
        <w:rPr>
          <w:rFonts w:ascii="Tahoma" w:hAnsi="Tahoma" w:cs="Tahoma"/>
          <w:sz w:val="24"/>
          <w:szCs w:val="24"/>
        </w:rPr>
      </w:pPr>
      <w:r w:rsidRPr="002A670E">
        <w:rPr>
          <w:rFonts w:ascii="Tahoma" w:hAnsi="Tahoma" w:cs="Tahoma"/>
          <w:sz w:val="24"/>
          <w:szCs w:val="24"/>
        </w:rPr>
        <w:t>With the implementation of UEB and with the loss of the Wright Group Books, a new grouping system of the existing books was developed. Each set would now contain five or six books based on the leveling system used by Fountas &amp; Pinnell and DRA. All existing Rigby books will be retranslated into UEB. The existing website will be retained to support books already in the field. A new link will be established for the books translated into UEB.</w:t>
      </w:r>
    </w:p>
    <w:p w14:paraId="0344F7A5" w14:textId="77777777" w:rsidR="00753431" w:rsidRPr="002A670E" w:rsidRDefault="00753431" w:rsidP="00753431">
      <w:pPr>
        <w:spacing w:after="0" w:line="240" w:lineRule="auto"/>
        <w:jc w:val="left"/>
        <w:rPr>
          <w:rFonts w:ascii="Tahoma" w:hAnsi="Tahoma" w:cs="Tahoma"/>
          <w:sz w:val="24"/>
          <w:szCs w:val="24"/>
        </w:rPr>
      </w:pPr>
    </w:p>
    <w:p w14:paraId="07DD2413" w14:textId="77777777" w:rsidR="00753431" w:rsidRPr="002A670E" w:rsidRDefault="00753431" w:rsidP="00753431">
      <w:pPr>
        <w:spacing w:after="0" w:line="240" w:lineRule="auto"/>
        <w:jc w:val="left"/>
        <w:rPr>
          <w:rFonts w:ascii="Tahoma" w:hAnsi="Tahoma" w:cs="Tahoma"/>
          <w:sz w:val="24"/>
          <w:szCs w:val="24"/>
        </w:rPr>
      </w:pPr>
      <w:r w:rsidRPr="002A670E">
        <w:rPr>
          <w:rFonts w:ascii="Tahoma" w:hAnsi="Tahoma" w:cs="Tahoma"/>
          <w:sz w:val="24"/>
          <w:szCs w:val="24"/>
        </w:rPr>
        <w:t>New sets of Rigby books were ordered for review. In May 2015, Swenson, Brasher, Susan Spicknall, and Dawn Wilkinson met with the project leader to review a selection of books. Thirty-three new books were selected to add to the existing 30 books for a total of 63 books. There will seven fiction sets and six nonfiction sets for braille readers in late kindergarten through first grade.</w:t>
      </w:r>
    </w:p>
    <w:p w14:paraId="49BDAA0C" w14:textId="77777777" w:rsidR="00753431" w:rsidRPr="002A670E" w:rsidRDefault="00753431" w:rsidP="00753431">
      <w:pPr>
        <w:spacing w:after="0" w:line="240" w:lineRule="auto"/>
        <w:jc w:val="left"/>
        <w:rPr>
          <w:rFonts w:ascii="Tahoma" w:hAnsi="Tahoma" w:cs="Tahoma"/>
          <w:sz w:val="24"/>
          <w:szCs w:val="24"/>
        </w:rPr>
      </w:pPr>
    </w:p>
    <w:p w14:paraId="0C316139" w14:textId="77777777" w:rsidR="00753431" w:rsidRPr="002A670E" w:rsidRDefault="00753431" w:rsidP="00753431">
      <w:pPr>
        <w:spacing w:after="0" w:line="240" w:lineRule="auto"/>
        <w:jc w:val="left"/>
        <w:rPr>
          <w:rFonts w:ascii="Tahoma" w:hAnsi="Tahoma" w:cs="Tahoma"/>
          <w:sz w:val="24"/>
          <w:szCs w:val="24"/>
        </w:rPr>
      </w:pPr>
      <w:r w:rsidRPr="002A670E">
        <w:rPr>
          <w:rFonts w:ascii="Tahoma" w:hAnsi="Tahoma" w:cs="Tahoma"/>
          <w:sz w:val="24"/>
          <w:szCs w:val="24"/>
        </w:rPr>
        <w:t>In FY 2016, revisions to the EBT Web site began. The website will still support the older books in EBAE but will also introduce the new books in UEB. A conversion software was developed for the website that will allow a teacher to move the contractions learned in EBAE to UEB without the laborious task of reentering all of the contractions by hand.</w:t>
      </w:r>
    </w:p>
    <w:p w14:paraId="5D6B8E37" w14:textId="77777777" w:rsidR="00753431" w:rsidRPr="002A670E" w:rsidRDefault="00753431" w:rsidP="003E0445">
      <w:pPr>
        <w:spacing w:after="0" w:line="240" w:lineRule="auto"/>
        <w:jc w:val="left"/>
        <w:rPr>
          <w:rFonts w:ascii="Tahoma" w:hAnsi="Tahoma" w:cs="Tahoma"/>
          <w:sz w:val="24"/>
          <w:szCs w:val="24"/>
        </w:rPr>
      </w:pPr>
    </w:p>
    <w:p w14:paraId="023BAAE7" w14:textId="77777777" w:rsidR="003E0445" w:rsidRPr="002A670E" w:rsidRDefault="003E0445" w:rsidP="003E0445">
      <w:pPr>
        <w:spacing w:after="0" w:line="240" w:lineRule="auto"/>
        <w:jc w:val="left"/>
        <w:rPr>
          <w:rFonts w:ascii="Tahoma" w:hAnsi="Tahoma" w:cs="Tahoma"/>
          <w:sz w:val="24"/>
          <w:szCs w:val="24"/>
        </w:rPr>
      </w:pPr>
      <w:r w:rsidRPr="002A670E">
        <w:rPr>
          <w:rFonts w:ascii="Tahoma" w:hAnsi="Tahoma" w:cs="Tahoma"/>
          <w:sz w:val="24"/>
          <w:szCs w:val="24"/>
        </w:rPr>
        <w:t xml:space="preserve">In FY 2017, the first three sets of books were transcribed and files placed on the production server. Graphic design developed new box labels for the first three sets of </w:t>
      </w:r>
      <w:r w:rsidRPr="002A670E">
        <w:rPr>
          <w:rFonts w:ascii="Tahoma" w:hAnsi="Tahoma" w:cs="Tahoma"/>
          <w:sz w:val="24"/>
          <w:szCs w:val="24"/>
        </w:rPr>
        <w:lastRenderedPageBreak/>
        <w:t>books. The website was updated to reflect the contractions in UEB as well as the data for the first three sets of books. A specification meeting was held, and production was scheduled for June 2017. The kits were released for sale in October 2017.</w:t>
      </w:r>
    </w:p>
    <w:p w14:paraId="46180801" w14:textId="77777777" w:rsidR="00D51F1C" w:rsidRPr="002A670E" w:rsidRDefault="00D51F1C" w:rsidP="003E0445">
      <w:pPr>
        <w:spacing w:after="0" w:line="240" w:lineRule="auto"/>
        <w:jc w:val="left"/>
        <w:rPr>
          <w:rFonts w:ascii="Tahoma" w:hAnsi="Tahoma" w:cs="Tahoma"/>
          <w:sz w:val="24"/>
          <w:szCs w:val="24"/>
        </w:rPr>
      </w:pPr>
    </w:p>
    <w:p w14:paraId="22F7EF06" w14:textId="77777777" w:rsidR="00D51F1C" w:rsidRPr="002A670E" w:rsidRDefault="00D51F1C" w:rsidP="00D51F1C">
      <w:pPr>
        <w:spacing w:after="0" w:line="240" w:lineRule="auto"/>
        <w:jc w:val="left"/>
        <w:rPr>
          <w:rFonts w:ascii="Tahoma" w:hAnsi="Tahoma" w:cs="Tahoma"/>
          <w:sz w:val="24"/>
          <w:szCs w:val="24"/>
        </w:rPr>
      </w:pPr>
      <w:r w:rsidRPr="002A670E">
        <w:rPr>
          <w:rFonts w:ascii="Tahoma" w:hAnsi="Tahoma" w:cs="Tahoma"/>
          <w:sz w:val="24"/>
          <w:szCs w:val="24"/>
        </w:rPr>
        <w:t>Work on the first three sets of nonfiction books was started in FY 2018. The books were selected and transcribed into UEB, the information for the three sets of books was added to the website, graphic design completed the box labels, and a specification meeting was held on July 3, 2018.</w:t>
      </w:r>
    </w:p>
    <w:p w14:paraId="1C998FCD" w14:textId="77777777" w:rsidR="00D51F1C" w:rsidRDefault="00D51F1C" w:rsidP="00D51F1C">
      <w:pPr>
        <w:spacing w:after="0" w:line="240" w:lineRule="auto"/>
        <w:jc w:val="left"/>
        <w:rPr>
          <w:rFonts w:ascii="Tahoma" w:hAnsi="Tahoma" w:cs="Tahoma"/>
          <w:sz w:val="24"/>
          <w:szCs w:val="24"/>
          <w:highlight w:val="yellow"/>
          <w:u w:val="single"/>
        </w:rPr>
      </w:pPr>
    </w:p>
    <w:p w14:paraId="3CB15F8C" w14:textId="77777777" w:rsidR="00875800" w:rsidRPr="00875800" w:rsidRDefault="00875800" w:rsidP="00875800">
      <w:pPr>
        <w:spacing w:after="0" w:line="240" w:lineRule="auto"/>
        <w:jc w:val="left"/>
        <w:rPr>
          <w:rFonts w:ascii="Tahoma" w:hAnsi="Tahoma" w:cs="Tahoma"/>
          <w:sz w:val="24"/>
          <w:szCs w:val="24"/>
        </w:rPr>
      </w:pPr>
      <w:r w:rsidRPr="00875800">
        <w:rPr>
          <w:rFonts w:ascii="Tahoma" w:hAnsi="Tahoma" w:cs="Tahoma"/>
          <w:sz w:val="24"/>
          <w:szCs w:val="24"/>
        </w:rPr>
        <w:t>In FY 2019, the books selected for the second set of fiction books and the second set of nonfiction books were transcribed and files were placed on the server. The website was updated to reflect the contractions in UEB as well as the data for the second set of fiction books. The first sets of three nonfiction kits became available for sale in April 2019.</w:t>
      </w:r>
    </w:p>
    <w:p w14:paraId="7BAB5D51" w14:textId="77777777" w:rsidR="00875800" w:rsidRPr="00875800" w:rsidRDefault="00875800" w:rsidP="00875800">
      <w:pPr>
        <w:spacing w:after="0" w:line="240" w:lineRule="auto"/>
        <w:jc w:val="left"/>
        <w:rPr>
          <w:rFonts w:ascii="Tahoma" w:hAnsi="Tahoma" w:cs="Tahoma"/>
          <w:sz w:val="24"/>
          <w:szCs w:val="24"/>
          <w:u w:val="single"/>
        </w:rPr>
      </w:pPr>
    </w:p>
    <w:p w14:paraId="7827D5FF" w14:textId="77777777" w:rsidR="00875800" w:rsidRPr="00875800" w:rsidRDefault="00875800" w:rsidP="00875800">
      <w:pPr>
        <w:spacing w:after="0" w:line="240" w:lineRule="auto"/>
        <w:jc w:val="left"/>
        <w:rPr>
          <w:rFonts w:ascii="Tahoma" w:hAnsi="Tahoma" w:cs="Tahoma"/>
          <w:sz w:val="24"/>
          <w:szCs w:val="24"/>
          <w:u w:val="single"/>
        </w:rPr>
      </w:pPr>
      <w:r w:rsidRPr="00875800">
        <w:rPr>
          <w:rFonts w:ascii="Tahoma" w:hAnsi="Tahoma" w:cs="Tahoma"/>
          <w:sz w:val="24"/>
          <w:szCs w:val="24"/>
          <w:u w:val="single"/>
        </w:rPr>
        <w:t>Work during FY 2020</w:t>
      </w:r>
    </w:p>
    <w:p w14:paraId="2B49954B" w14:textId="77777777" w:rsidR="00875800" w:rsidRPr="00875800" w:rsidRDefault="00875800" w:rsidP="00875800">
      <w:pPr>
        <w:spacing w:after="0" w:line="240" w:lineRule="auto"/>
        <w:jc w:val="left"/>
        <w:rPr>
          <w:rFonts w:ascii="Tahoma" w:hAnsi="Tahoma" w:cs="Tahoma"/>
          <w:sz w:val="24"/>
          <w:szCs w:val="24"/>
        </w:rPr>
      </w:pPr>
      <w:r w:rsidRPr="00875800">
        <w:rPr>
          <w:rFonts w:ascii="Tahoma" w:hAnsi="Tahoma" w:cs="Tahoma"/>
          <w:sz w:val="24"/>
          <w:szCs w:val="24"/>
        </w:rPr>
        <w:t xml:space="preserve">The project leader monitored the production of the second set of fiction books (four kits) and the second set of nonfiction books (three kits). Rachel Bishop took over the project as project leader in June 2020. </w:t>
      </w:r>
    </w:p>
    <w:p w14:paraId="40F12940" w14:textId="77777777" w:rsidR="00875800" w:rsidRPr="00875800" w:rsidRDefault="00875800" w:rsidP="00875800">
      <w:pPr>
        <w:spacing w:after="0" w:line="240" w:lineRule="auto"/>
        <w:jc w:val="left"/>
        <w:rPr>
          <w:rFonts w:ascii="Tahoma" w:hAnsi="Tahoma" w:cs="Tahoma"/>
          <w:sz w:val="24"/>
          <w:szCs w:val="24"/>
          <w:u w:val="single"/>
        </w:rPr>
      </w:pPr>
    </w:p>
    <w:p w14:paraId="7EC84F44" w14:textId="77777777" w:rsidR="00875800" w:rsidRPr="00875800" w:rsidRDefault="00875800" w:rsidP="00875800">
      <w:pPr>
        <w:spacing w:after="0" w:line="240" w:lineRule="auto"/>
        <w:jc w:val="left"/>
        <w:rPr>
          <w:rFonts w:ascii="Tahoma" w:hAnsi="Tahoma" w:cs="Tahoma"/>
          <w:sz w:val="24"/>
          <w:szCs w:val="24"/>
          <w:u w:val="single"/>
        </w:rPr>
      </w:pPr>
      <w:r w:rsidRPr="00875800">
        <w:rPr>
          <w:rFonts w:ascii="Tahoma" w:hAnsi="Tahoma" w:cs="Tahoma"/>
          <w:sz w:val="24"/>
          <w:szCs w:val="24"/>
          <w:u w:val="single"/>
        </w:rPr>
        <w:t>Work planned for FY 2021</w:t>
      </w:r>
    </w:p>
    <w:p w14:paraId="493321EF" w14:textId="3175CEB0" w:rsidR="00875800" w:rsidRPr="00875800" w:rsidRDefault="00875800" w:rsidP="00875800">
      <w:pPr>
        <w:spacing w:after="0" w:line="240" w:lineRule="auto"/>
        <w:jc w:val="left"/>
        <w:rPr>
          <w:rFonts w:ascii="Tahoma" w:hAnsi="Tahoma" w:cs="Tahoma"/>
          <w:sz w:val="24"/>
          <w:szCs w:val="24"/>
          <w:highlight w:val="yellow"/>
        </w:rPr>
      </w:pPr>
      <w:r w:rsidRPr="00875800">
        <w:rPr>
          <w:rFonts w:ascii="Tahoma" w:hAnsi="Tahoma" w:cs="Tahoma"/>
          <w:sz w:val="24"/>
          <w:szCs w:val="24"/>
        </w:rPr>
        <w:t>The project leader will continue to monitor the production and sale of the second set of fiction books (four kits) and the second set of nonfiction</w:t>
      </w:r>
      <w:r w:rsidR="002A670E">
        <w:rPr>
          <w:rFonts w:ascii="Tahoma" w:hAnsi="Tahoma" w:cs="Tahoma"/>
          <w:sz w:val="24"/>
          <w:szCs w:val="24"/>
        </w:rPr>
        <w:t xml:space="preserve"> books (three kits). Tooling will be </w:t>
      </w:r>
      <w:r w:rsidRPr="00875800">
        <w:rPr>
          <w:rFonts w:ascii="Tahoma" w:hAnsi="Tahoma" w:cs="Tahoma"/>
          <w:sz w:val="24"/>
          <w:szCs w:val="24"/>
        </w:rPr>
        <w:t>finalized and a</w:t>
      </w:r>
      <w:r w:rsidR="002A670E">
        <w:rPr>
          <w:rFonts w:ascii="Tahoma" w:hAnsi="Tahoma" w:cs="Tahoma"/>
          <w:sz w:val="24"/>
          <w:szCs w:val="24"/>
        </w:rPr>
        <w:t xml:space="preserve"> Specifications meeting </w:t>
      </w:r>
      <w:r w:rsidRPr="00875800">
        <w:rPr>
          <w:rFonts w:ascii="Tahoma" w:hAnsi="Tahoma" w:cs="Tahoma"/>
          <w:sz w:val="24"/>
          <w:szCs w:val="24"/>
        </w:rPr>
        <w:t>held in early FY 2021.</w:t>
      </w:r>
    </w:p>
    <w:p w14:paraId="49A9B321" w14:textId="77777777" w:rsidR="00875800" w:rsidRPr="00090DA9" w:rsidRDefault="00875800" w:rsidP="00D51F1C">
      <w:pPr>
        <w:spacing w:after="0" w:line="240" w:lineRule="auto"/>
        <w:jc w:val="left"/>
        <w:rPr>
          <w:rFonts w:ascii="Tahoma" w:hAnsi="Tahoma" w:cs="Tahoma"/>
          <w:sz w:val="24"/>
          <w:szCs w:val="24"/>
          <w:u w:val="single"/>
        </w:rPr>
      </w:pPr>
    </w:p>
    <w:p w14:paraId="26467A86" w14:textId="77777777" w:rsidR="000D2888" w:rsidRPr="00090DA9" w:rsidRDefault="000D2888" w:rsidP="00F964BE">
      <w:pPr>
        <w:pStyle w:val="Heading4"/>
        <w:rPr>
          <w:rFonts w:eastAsia="Calibri"/>
          <w:snapToGrid w:val="0"/>
        </w:rPr>
      </w:pPr>
      <w:bookmarkStart w:id="60" w:name="_Toc303163662"/>
      <w:bookmarkStart w:id="61" w:name="_Toc52780010"/>
      <w:r w:rsidRPr="00090DA9">
        <w:rPr>
          <w:rFonts w:eastAsia="Calibri"/>
          <w:snapToGrid w:val="0"/>
        </w:rPr>
        <w:t>Wilson Reading System</w:t>
      </w:r>
      <w:bookmarkEnd w:id="60"/>
      <w:bookmarkEnd w:id="61"/>
    </w:p>
    <w:p w14:paraId="78D73B45" w14:textId="77777777" w:rsidR="000D2888" w:rsidRPr="00090DA9" w:rsidRDefault="000D2888" w:rsidP="00F964BE">
      <w:pPr>
        <w:spacing w:after="0" w:line="240" w:lineRule="auto"/>
        <w:jc w:val="center"/>
        <w:rPr>
          <w:rFonts w:ascii="Tahoma" w:hAnsi="Tahoma" w:cs="Tahoma"/>
          <w:sz w:val="24"/>
          <w:szCs w:val="24"/>
        </w:rPr>
      </w:pPr>
      <w:r w:rsidRPr="00090DA9">
        <w:rPr>
          <w:rFonts w:ascii="Tahoma" w:hAnsi="Tahoma" w:cs="Tahoma"/>
          <w:sz w:val="24"/>
          <w:szCs w:val="24"/>
        </w:rPr>
        <w:t>(Continued)</w:t>
      </w:r>
    </w:p>
    <w:p w14:paraId="6F0114E1" w14:textId="77777777" w:rsidR="00090DA9" w:rsidRPr="00090DA9" w:rsidRDefault="00090DA9" w:rsidP="00F964BE">
      <w:pPr>
        <w:spacing w:after="0" w:line="240" w:lineRule="auto"/>
        <w:rPr>
          <w:rFonts w:ascii="Tahoma" w:hAnsi="Tahoma" w:cs="Tahoma"/>
          <w:sz w:val="24"/>
          <w:szCs w:val="24"/>
          <w:u w:val="single"/>
        </w:rPr>
      </w:pPr>
    </w:p>
    <w:p w14:paraId="367271F4" w14:textId="77777777" w:rsidR="000D2888" w:rsidRPr="00090DA9" w:rsidRDefault="000D2888" w:rsidP="00F964BE">
      <w:pPr>
        <w:spacing w:after="0" w:line="240" w:lineRule="auto"/>
        <w:jc w:val="left"/>
        <w:rPr>
          <w:rFonts w:ascii="Tahoma" w:hAnsi="Tahoma" w:cs="Tahoma"/>
          <w:sz w:val="24"/>
          <w:szCs w:val="24"/>
          <w:u w:val="single"/>
        </w:rPr>
      </w:pPr>
      <w:r w:rsidRPr="00090DA9">
        <w:rPr>
          <w:rFonts w:ascii="Tahoma" w:hAnsi="Tahoma" w:cs="Tahoma"/>
          <w:sz w:val="24"/>
          <w:szCs w:val="24"/>
          <w:u w:val="single"/>
        </w:rPr>
        <w:t>Purpose</w:t>
      </w:r>
    </w:p>
    <w:p w14:paraId="3C91C4A2"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To provide a remedial reading program for students with visual impairments</w:t>
      </w:r>
    </w:p>
    <w:p w14:paraId="3F313C57" w14:textId="77777777" w:rsidR="00D43411" w:rsidRPr="00090DA9" w:rsidRDefault="00D43411" w:rsidP="00D43411">
      <w:pPr>
        <w:spacing w:after="0" w:line="240" w:lineRule="auto"/>
        <w:jc w:val="left"/>
        <w:rPr>
          <w:rFonts w:ascii="Tahoma" w:hAnsi="Tahoma"/>
          <w:sz w:val="24"/>
          <w:szCs w:val="20"/>
          <w:u w:val="single"/>
        </w:rPr>
      </w:pPr>
    </w:p>
    <w:p w14:paraId="5EE4A601" w14:textId="77777777" w:rsidR="00D43411" w:rsidRPr="00090DA9" w:rsidRDefault="00D43411" w:rsidP="00D43411">
      <w:pPr>
        <w:spacing w:after="0" w:line="240" w:lineRule="auto"/>
        <w:jc w:val="left"/>
        <w:rPr>
          <w:rFonts w:ascii="Tahoma" w:hAnsi="Tahoma" w:cs="Tahoma"/>
          <w:sz w:val="24"/>
          <w:szCs w:val="24"/>
          <w:u w:val="single"/>
        </w:rPr>
      </w:pPr>
      <w:r w:rsidRPr="00090DA9">
        <w:rPr>
          <w:rFonts w:ascii="Tahoma" w:hAnsi="Tahoma" w:cs="Tahoma"/>
          <w:sz w:val="24"/>
          <w:szCs w:val="24"/>
          <w:u w:val="single"/>
        </w:rPr>
        <w:t>Project Staff</w:t>
      </w:r>
    </w:p>
    <w:p w14:paraId="04C14A63" w14:textId="77777777" w:rsidR="00D43411" w:rsidRPr="00090DA9" w:rsidRDefault="00D43411" w:rsidP="00D43411">
      <w:pPr>
        <w:spacing w:after="0" w:line="240" w:lineRule="auto"/>
        <w:jc w:val="left"/>
        <w:rPr>
          <w:rFonts w:ascii="Tahoma" w:hAnsi="Tahoma" w:cs="Tahoma"/>
          <w:sz w:val="24"/>
          <w:szCs w:val="24"/>
        </w:rPr>
      </w:pPr>
      <w:r w:rsidRPr="00090DA9">
        <w:rPr>
          <w:rFonts w:ascii="Tahoma" w:hAnsi="Tahoma" w:cs="Tahoma"/>
          <w:sz w:val="24"/>
          <w:szCs w:val="24"/>
        </w:rPr>
        <w:t xml:space="preserve">Laura Zierer, Project Leader </w:t>
      </w:r>
    </w:p>
    <w:p w14:paraId="70BC1F2D" w14:textId="77777777" w:rsidR="00090DA9" w:rsidRPr="00090DA9" w:rsidRDefault="00090DA9" w:rsidP="00090DA9">
      <w:pPr>
        <w:spacing w:after="0" w:line="240" w:lineRule="auto"/>
        <w:jc w:val="left"/>
        <w:rPr>
          <w:rFonts w:ascii="Tahoma" w:hAnsi="Tahoma" w:cs="Tahoma"/>
          <w:sz w:val="24"/>
          <w:szCs w:val="24"/>
        </w:rPr>
      </w:pPr>
      <w:r w:rsidRPr="00090DA9">
        <w:rPr>
          <w:rFonts w:ascii="Tahoma" w:hAnsi="Tahoma" w:cs="Tahoma"/>
          <w:sz w:val="24"/>
          <w:szCs w:val="24"/>
        </w:rPr>
        <w:t>Carolyn Williams, Project Leader</w:t>
      </w:r>
    </w:p>
    <w:p w14:paraId="7C04FC4D" w14:textId="77777777" w:rsidR="00090DA9" w:rsidRPr="00090DA9" w:rsidRDefault="00090DA9" w:rsidP="00090DA9">
      <w:pPr>
        <w:spacing w:after="0" w:line="240" w:lineRule="auto"/>
        <w:jc w:val="left"/>
        <w:rPr>
          <w:rFonts w:ascii="Tahoma" w:hAnsi="Tahoma" w:cs="Tahoma"/>
          <w:sz w:val="24"/>
          <w:szCs w:val="24"/>
        </w:rPr>
      </w:pPr>
      <w:r w:rsidRPr="00090DA9">
        <w:rPr>
          <w:rFonts w:ascii="Tahoma" w:hAnsi="Tahoma" w:cs="Tahoma"/>
          <w:sz w:val="24"/>
          <w:szCs w:val="24"/>
        </w:rPr>
        <w:t>Jeanette Wicker, Project Consultant</w:t>
      </w:r>
    </w:p>
    <w:p w14:paraId="66501905" w14:textId="77777777" w:rsidR="00090DA9" w:rsidRPr="00090DA9" w:rsidRDefault="00090DA9" w:rsidP="00090DA9">
      <w:pPr>
        <w:spacing w:after="0" w:line="240" w:lineRule="auto"/>
        <w:jc w:val="left"/>
        <w:rPr>
          <w:rFonts w:ascii="Tahoma" w:hAnsi="Tahoma" w:cs="Tahoma"/>
          <w:sz w:val="24"/>
          <w:szCs w:val="24"/>
        </w:rPr>
      </w:pPr>
      <w:r w:rsidRPr="00090DA9">
        <w:rPr>
          <w:rFonts w:ascii="Tahoma" w:hAnsi="Tahoma" w:cs="Tahoma"/>
          <w:sz w:val="24"/>
          <w:szCs w:val="24"/>
        </w:rPr>
        <w:t>Emily Grimany, Research Assistant</w:t>
      </w:r>
    </w:p>
    <w:p w14:paraId="29DCC92F" w14:textId="77777777" w:rsidR="00090DA9" w:rsidRPr="00090DA9" w:rsidRDefault="00090DA9" w:rsidP="00090DA9">
      <w:pPr>
        <w:spacing w:after="0" w:line="240" w:lineRule="auto"/>
        <w:jc w:val="left"/>
        <w:rPr>
          <w:rFonts w:ascii="Tahoma" w:hAnsi="Tahoma" w:cs="Tahoma"/>
          <w:sz w:val="24"/>
          <w:szCs w:val="24"/>
        </w:rPr>
      </w:pPr>
      <w:r w:rsidRPr="00090DA9">
        <w:rPr>
          <w:rFonts w:ascii="Tahoma" w:hAnsi="Tahoma" w:cs="Tahoma"/>
          <w:sz w:val="24"/>
          <w:szCs w:val="24"/>
        </w:rPr>
        <w:t>Rod Dixon, Manufacturing Specialist</w:t>
      </w:r>
    </w:p>
    <w:p w14:paraId="5ECE3097" w14:textId="161EC6ED" w:rsidR="00D43411" w:rsidRPr="00090DA9" w:rsidRDefault="00090DA9" w:rsidP="00090DA9">
      <w:pPr>
        <w:spacing w:after="0" w:line="240" w:lineRule="auto"/>
        <w:jc w:val="left"/>
        <w:rPr>
          <w:rFonts w:ascii="Tahoma" w:hAnsi="Tahoma" w:cs="Tahoma"/>
          <w:sz w:val="24"/>
          <w:szCs w:val="24"/>
        </w:rPr>
      </w:pPr>
      <w:r w:rsidRPr="00090DA9">
        <w:rPr>
          <w:rFonts w:ascii="Tahoma" w:hAnsi="Tahoma" w:cs="Tahoma"/>
          <w:sz w:val="24"/>
          <w:szCs w:val="24"/>
        </w:rPr>
        <w:t>Katherine Corcoran, Model Maker</w:t>
      </w:r>
    </w:p>
    <w:p w14:paraId="35C22413" w14:textId="77777777" w:rsidR="00090DA9" w:rsidRPr="00090DA9" w:rsidRDefault="00090DA9" w:rsidP="00090DA9">
      <w:pPr>
        <w:spacing w:after="0" w:line="240" w:lineRule="auto"/>
        <w:jc w:val="left"/>
        <w:rPr>
          <w:rFonts w:ascii="Tahoma" w:hAnsi="Tahoma" w:cs="Tahoma"/>
          <w:sz w:val="24"/>
          <w:szCs w:val="24"/>
        </w:rPr>
      </w:pPr>
    </w:p>
    <w:p w14:paraId="272B0B71" w14:textId="77777777" w:rsidR="00D43411" w:rsidRPr="00090DA9" w:rsidRDefault="00D43411" w:rsidP="00D43411">
      <w:pPr>
        <w:spacing w:after="0" w:line="240" w:lineRule="auto"/>
        <w:jc w:val="left"/>
        <w:rPr>
          <w:rFonts w:ascii="Tahoma" w:hAnsi="Tahoma"/>
          <w:sz w:val="24"/>
          <w:szCs w:val="20"/>
          <w:u w:val="single"/>
        </w:rPr>
      </w:pPr>
      <w:r w:rsidRPr="00090DA9">
        <w:rPr>
          <w:rFonts w:ascii="Tahoma" w:hAnsi="Tahoma"/>
          <w:sz w:val="24"/>
          <w:szCs w:val="20"/>
          <w:u w:val="single"/>
        </w:rPr>
        <w:t>Background</w:t>
      </w:r>
    </w:p>
    <w:p w14:paraId="3962A7D2"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 xml:space="preserve">The Wilson Reading Program, with its well-developed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w:t>
      </w:r>
      <w:r w:rsidRPr="00090DA9">
        <w:rPr>
          <w:rFonts w:ascii="Tahoma" w:hAnsi="Tahoma"/>
          <w:sz w:val="24"/>
          <w:szCs w:val="20"/>
        </w:rPr>
        <w:lastRenderedPageBreak/>
        <w:t xml:space="preserve">Teachers working with students at Perkins School for the Blind, Arizona School for the Blind, and North Carolina Schools for the Blind have reported good results. </w:t>
      </w:r>
    </w:p>
    <w:p w14:paraId="18CCFEDB" w14:textId="77777777" w:rsidR="00D43411" w:rsidRPr="00090DA9" w:rsidRDefault="00D43411" w:rsidP="00D43411">
      <w:pPr>
        <w:spacing w:after="0" w:line="240" w:lineRule="auto"/>
        <w:jc w:val="left"/>
        <w:rPr>
          <w:rFonts w:ascii="Tahoma" w:hAnsi="Tahoma"/>
          <w:sz w:val="24"/>
          <w:szCs w:val="20"/>
        </w:rPr>
      </w:pPr>
    </w:p>
    <w:p w14:paraId="0B59C9B0"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The project was approved by the Product Evaluation Team and the Product Advisory and Review Committee in July 2006. Three teachers from Perkins School for the Blind, Justine Rines, Mary McCarthy, and Roz Rowley, were contracted as consultants for the project. A contractual agreement was reached with the Wilson Reading Systems to produce the materials in braille and large print.</w:t>
      </w:r>
    </w:p>
    <w:p w14:paraId="0E9B2C46" w14:textId="77777777" w:rsidR="00D43411" w:rsidRPr="00090DA9" w:rsidRDefault="00D43411" w:rsidP="00D43411">
      <w:pPr>
        <w:spacing w:after="0" w:line="240" w:lineRule="auto"/>
        <w:jc w:val="left"/>
        <w:rPr>
          <w:rFonts w:ascii="Tahoma" w:hAnsi="Tahoma"/>
          <w:sz w:val="24"/>
          <w:szCs w:val="20"/>
        </w:rPr>
      </w:pPr>
    </w:p>
    <w:p w14:paraId="71FE29E8"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As there are many components to the system, it was decided to produce the Readers Levels 1, 2, and 3 in braille as quickly as possible since the readers required no modification.</w:t>
      </w:r>
    </w:p>
    <w:p w14:paraId="3E9A9720" w14:textId="77777777" w:rsidR="00D43411" w:rsidRPr="00090DA9" w:rsidRDefault="00D43411" w:rsidP="00D43411">
      <w:pPr>
        <w:spacing w:after="0" w:line="240" w:lineRule="auto"/>
        <w:jc w:val="left"/>
        <w:rPr>
          <w:rFonts w:ascii="Tahoma" w:hAnsi="Tahoma"/>
          <w:sz w:val="24"/>
          <w:szCs w:val="20"/>
          <w:u w:val="single"/>
        </w:rPr>
      </w:pPr>
    </w:p>
    <w:p w14:paraId="4BA48B8E"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The Student Readers 1, 2, and 3 became available for sale in braille in February 2008. The consultant from Perkins developed supplemental worksheets that reinforce braille skills and knowledge of braille contractions.</w:t>
      </w:r>
    </w:p>
    <w:p w14:paraId="028A93C4" w14:textId="77777777" w:rsidR="00D43411" w:rsidRPr="00090DA9" w:rsidRDefault="00D43411" w:rsidP="00D43411">
      <w:pPr>
        <w:spacing w:after="0" w:line="240" w:lineRule="auto"/>
        <w:jc w:val="left"/>
        <w:rPr>
          <w:rFonts w:ascii="Tahoma" w:hAnsi="Tahoma"/>
          <w:sz w:val="24"/>
          <w:szCs w:val="20"/>
          <w:u w:val="single"/>
        </w:rPr>
      </w:pPr>
    </w:p>
    <w:p w14:paraId="19537D21"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The first three readers and the first six workbooks were reformatted for large type editions. The Readers and Workbooks became available in October 2009.</w:t>
      </w:r>
    </w:p>
    <w:p w14:paraId="32F413F0"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 xml:space="preserve"> </w:t>
      </w:r>
    </w:p>
    <w:p w14:paraId="58ADAA77"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In FY 2009, prototypes of the first six workbooks were translated and the supplemental worksheets were revised and translated for use in field testing. A set of six modified workbooks was developed and translated for field evaluation. Work started on the prototypes of the Print/Braille Word Cards, Syllable Cards, Sound Cards, and Magnetic Tiles to be used in field testing.</w:t>
      </w:r>
    </w:p>
    <w:p w14:paraId="19716DA0" w14:textId="77777777" w:rsidR="00D43411" w:rsidRPr="00090DA9" w:rsidRDefault="00D43411" w:rsidP="00D43411">
      <w:pPr>
        <w:spacing w:after="0" w:line="240" w:lineRule="auto"/>
        <w:jc w:val="left"/>
        <w:rPr>
          <w:rFonts w:ascii="Tahoma" w:hAnsi="Tahoma"/>
          <w:sz w:val="24"/>
          <w:szCs w:val="20"/>
        </w:rPr>
      </w:pPr>
    </w:p>
    <w:p w14:paraId="2F875729"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 xml:space="preserve">In FY 2010, prototypes of the remaining components of the Wilson Reading System were completed. A call for field evaluators was sent to Ex Officio Trustees in May 2010 and also appeared in the June and July </w:t>
      </w:r>
      <w:r w:rsidRPr="00090DA9">
        <w:rPr>
          <w:rFonts w:ascii="Tahoma" w:hAnsi="Tahoma"/>
          <w:i/>
          <w:sz w:val="24"/>
          <w:szCs w:val="20"/>
        </w:rPr>
        <w:t>APH News</w:t>
      </w:r>
      <w:r w:rsidRPr="00090DA9">
        <w:rPr>
          <w:rFonts w:ascii="Tahoma" w:hAnsi="Tahoma"/>
          <w:sz w:val="24"/>
          <w:szCs w:val="20"/>
        </w:rPr>
        <w:t>. A 3-day Web Training was held on August 30, 31, and September 1. The three consultants from Perkins (Rowley, McCarthy, and Rines) with the trainer from Wilson provided training to 30 participants on the use of the Wilson Reading System and the modified and adapted braille materials. Dr. Cheryl Hannan trained teachers in the use of data collection tools that would be used to evaluate the effectiveness of these braille materials.</w:t>
      </w:r>
    </w:p>
    <w:p w14:paraId="76279708" w14:textId="77777777" w:rsidR="00D43411" w:rsidRPr="00090DA9" w:rsidRDefault="00D43411" w:rsidP="00D43411">
      <w:pPr>
        <w:spacing w:after="0" w:line="240" w:lineRule="auto"/>
        <w:jc w:val="left"/>
        <w:rPr>
          <w:rFonts w:ascii="Tahoma" w:hAnsi="Tahoma"/>
          <w:sz w:val="24"/>
          <w:szCs w:val="20"/>
        </w:rPr>
      </w:pPr>
    </w:p>
    <w:p w14:paraId="67DA179F" w14:textId="77777777" w:rsidR="00D43411" w:rsidRPr="00090DA9" w:rsidRDefault="00D43411" w:rsidP="00D43411">
      <w:pPr>
        <w:spacing w:after="0" w:line="240" w:lineRule="auto"/>
        <w:jc w:val="left"/>
        <w:rPr>
          <w:rFonts w:ascii="Tahoma" w:hAnsi="Tahoma"/>
          <w:sz w:val="24"/>
          <w:szCs w:val="20"/>
        </w:rPr>
      </w:pPr>
      <w:r w:rsidRPr="00090DA9">
        <w:rPr>
          <w:rFonts w:ascii="Tahoma" w:hAnsi="Tahoma"/>
          <w:sz w:val="24"/>
          <w:szCs w:val="20"/>
        </w:rPr>
        <w:t xml:space="preserve">In 2011, field evaluators were recruited from the 30 participants in the Web-based training. Participants were to use the materials daily with their students to determine the effectiveness of the modified/adapted Wilson Reading System. Students were given a pretest, a posttest, and completed weekly DIBLES assessments. The yearlong evaluation of the modified/adapted Wilson Reading materials was completed in May 2011. </w:t>
      </w:r>
    </w:p>
    <w:p w14:paraId="34C92992" w14:textId="77777777" w:rsidR="00D43411" w:rsidRPr="00090DA9" w:rsidRDefault="00D43411" w:rsidP="00D43411">
      <w:pPr>
        <w:spacing w:after="0" w:line="240" w:lineRule="auto"/>
        <w:jc w:val="left"/>
        <w:rPr>
          <w:rFonts w:ascii="Tahoma" w:hAnsi="Tahoma"/>
          <w:sz w:val="24"/>
          <w:szCs w:val="20"/>
        </w:rPr>
      </w:pPr>
    </w:p>
    <w:p w14:paraId="244C94B7" w14:textId="77777777" w:rsidR="00D43411" w:rsidRPr="00090DA9" w:rsidRDefault="00D43411" w:rsidP="00D43411">
      <w:pPr>
        <w:spacing w:after="0" w:line="240" w:lineRule="auto"/>
        <w:jc w:val="left"/>
        <w:rPr>
          <w:rFonts w:ascii="Tahoma" w:hAnsi="Tahoma" w:cs="Tahoma"/>
          <w:sz w:val="24"/>
          <w:szCs w:val="20"/>
        </w:rPr>
      </w:pPr>
      <w:r w:rsidRPr="00090DA9">
        <w:rPr>
          <w:rFonts w:ascii="Tahoma" w:hAnsi="Tahoma" w:cs="Tahoma"/>
          <w:sz w:val="24"/>
          <w:szCs w:val="20"/>
        </w:rPr>
        <w:t xml:space="preserve">In FY 2012, Hannan, Dr. Jane Erin, and two graduate assistants completed the disaggregation of the data from the field evaluation and presented the results at the </w:t>
      </w:r>
      <w:r w:rsidRPr="00090DA9">
        <w:rPr>
          <w:rFonts w:ascii="Tahoma" w:hAnsi="Tahoma" w:cs="Tahoma"/>
          <w:sz w:val="24"/>
          <w:szCs w:val="20"/>
        </w:rPr>
        <w:lastRenderedPageBreak/>
        <w:t xml:space="preserve">Getting in Touch with Literacy Conference in Louisville and the National Council for Exceptional Children Conference in Colorado. The data showed positive results and reading gains for braille readers using the Wilson Reading System. </w:t>
      </w:r>
    </w:p>
    <w:p w14:paraId="28F1FFAE" w14:textId="77777777" w:rsidR="00D43411" w:rsidRPr="00090DA9" w:rsidRDefault="00D43411" w:rsidP="00D43411">
      <w:pPr>
        <w:spacing w:after="0" w:line="240" w:lineRule="auto"/>
        <w:jc w:val="left"/>
        <w:rPr>
          <w:rFonts w:ascii="Tahoma" w:hAnsi="Tahoma" w:cs="Tahoma"/>
          <w:sz w:val="24"/>
          <w:szCs w:val="20"/>
        </w:rPr>
      </w:pPr>
    </w:p>
    <w:p w14:paraId="66EA8FD3" w14:textId="77777777" w:rsidR="00D43411" w:rsidRPr="00090DA9" w:rsidRDefault="00D43411" w:rsidP="00D43411">
      <w:pPr>
        <w:spacing w:after="0" w:line="240" w:lineRule="auto"/>
        <w:jc w:val="left"/>
        <w:rPr>
          <w:rFonts w:ascii="Tahoma" w:hAnsi="Tahoma" w:cs="Tahoma"/>
          <w:sz w:val="24"/>
          <w:szCs w:val="20"/>
        </w:rPr>
      </w:pPr>
      <w:r w:rsidRPr="00090DA9">
        <w:rPr>
          <w:rFonts w:ascii="Tahoma" w:hAnsi="Tahoma" w:cs="Tahoma"/>
          <w:sz w:val="24"/>
          <w:szCs w:val="20"/>
        </w:rPr>
        <w:t>Information from the field evaluation and the expert review were used to begin the revisions and modifications to the many prototypes of the components of the Wilson Reading System. In December 2011, the project leader and the three consultants from Perkins traveled to meet with Ed Wilson and staff at the Massachusetts office. The prototypes as well as the planned changes and information from the field testing were shared with Wilson Staff. Representatives from Wilson reviewed the materials and in March made suggested changes and approved the work. The project leader, the Perkins staff, and APH staff began revisions of prototypes.</w:t>
      </w:r>
    </w:p>
    <w:p w14:paraId="4F9C74C8" w14:textId="77777777" w:rsidR="00D43411" w:rsidRPr="00090DA9" w:rsidRDefault="00D43411" w:rsidP="00D43411">
      <w:pPr>
        <w:spacing w:after="0" w:line="240" w:lineRule="auto"/>
        <w:jc w:val="left"/>
        <w:rPr>
          <w:rFonts w:ascii="Tahoma" w:hAnsi="Tahoma" w:cs="Tahoma"/>
          <w:sz w:val="24"/>
          <w:szCs w:val="20"/>
        </w:rPr>
      </w:pPr>
    </w:p>
    <w:p w14:paraId="40390269" w14:textId="77777777" w:rsidR="00D43411" w:rsidRPr="00090DA9" w:rsidRDefault="00D43411" w:rsidP="00D43411">
      <w:pPr>
        <w:spacing w:after="0" w:line="240" w:lineRule="auto"/>
        <w:jc w:val="left"/>
        <w:rPr>
          <w:rFonts w:ascii="Tahoma" w:hAnsi="Tahoma" w:cs="Tahoma"/>
          <w:sz w:val="24"/>
          <w:szCs w:val="24"/>
        </w:rPr>
      </w:pPr>
      <w:r w:rsidRPr="00090DA9">
        <w:rPr>
          <w:rFonts w:ascii="Tahoma" w:hAnsi="Tahoma" w:cs="Tahoma"/>
          <w:sz w:val="24"/>
          <w:szCs w:val="24"/>
        </w:rPr>
        <w:t>In FY 2013, project staff completed the revisions to the readers, workbooks, modified workbooks, supplemental worksheets, letter tiles, and word cards. Revisions were sent to Wilson Reading for approval in November 2012. A final request for revisions and approvals was received from Wilson Reading in March 2013. Project staff implemented these revisions to all print and braille files. Specifications for production were partially completed.</w:t>
      </w:r>
    </w:p>
    <w:p w14:paraId="661E433E" w14:textId="77777777" w:rsidR="00D43411" w:rsidRPr="00090DA9" w:rsidRDefault="00D43411" w:rsidP="00D43411">
      <w:pPr>
        <w:spacing w:after="0" w:line="240" w:lineRule="auto"/>
        <w:jc w:val="left"/>
        <w:rPr>
          <w:rFonts w:ascii="Tahoma" w:hAnsi="Tahoma" w:cs="Tahoma"/>
          <w:sz w:val="24"/>
          <w:szCs w:val="24"/>
        </w:rPr>
      </w:pPr>
    </w:p>
    <w:p w14:paraId="32069E35" w14:textId="77777777" w:rsidR="00D43411" w:rsidRPr="00090DA9" w:rsidRDefault="00D43411" w:rsidP="00D43411">
      <w:pPr>
        <w:widowControl/>
        <w:adjustRightInd/>
        <w:spacing w:after="0" w:line="240" w:lineRule="auto"/>
        <w:jc w:val="left"/>
        <w:textAlignment w:val="auto"/>
        <w:rPr>
          <w:rFonts w:ascii="Tahoma" w:hAnsi="Tahoma" w:cs="Tahoma"/>
          <w:sz w:val="24"/>
          <w:szCs w:val="24"/>
        </w:rPr>
      </w:pPr>
      <w:r w:rsidRPr="00090DA9">
        <w:rPr>
          <w:rFonts w:ascii="Tahoma" w:hAnsi="Tahoma" w:cs="Tahoma"/>
          <w:sz w:val="24"/>
          <w:szCs w:val="24"/>
        </w:rPr>
        <w:t>In FY 2014, project staff completed the written specifications and a product specification meeting was held in February. A production schedule was developed for the remaining pieces. The Wilson Card Sets and the Wilson Letter Tiles with Magnetic Journal became available in July 2014. The production schedule of the Wilson Student Braille Kits was staggered. Braille Student Kit Step 1 was scheduled for August 2014, Braille Student Kit Step 2 was scheduled for September 2014, and Braille Student Kit Step 3 was scheduled for October 2013. All items will be available on Quota.</w:t>
      </w:r>
    </w:p>
    <w:p w14:paraId="42F01452" w14:textId="77777777" w:rsidR="00D43411" w:rsidRPr="00090DA9" w:rsidRDefault="00D43411" w:rsidP="00D43411">
      <w:pPr>
        <w:widowControl/>
        <w:adjustRightInd/>
        <w:spacing w:after="0" w:line="240" w:lineRule="auto"/>
        <w:jc w:val="left"/>
        <w:textAlignment w:val="auto"/>
        <w:rPr>
          <w:rFonts w:ascii="Tahoma" w:hAnsi="Tahoma" w:cs="Tahoma"/>
          <w:sz w:val="24"/>
          <w:szCs w:val="24"/>
        </w:rPr>
      </w:pPr>
    </w:p>
    <w:p w14:paraId="0F48690E" w14:textId="77777777" w:rsidR="00D43411" w:rsidRPr="00090DA9" w:rsidRDefault="00D43411" w:rsidP="00D43411">
      <w:pPr>
        <w:widowControl/>
        <w:adjustRightInd/>
        <w:spacing w:after="0" w:line="240" w:lineRule="auto"/>
        <w:jc w:val="left"/>
        <w:textAlignment w:val="auto"/>
        <w:rPr>
          <w:rFonts w:ascii="Tahoma" w:eastAsia="Calibri" w:hAnsi="Tahoma" w:cs="Tahoma"/>
          <w:sz w:val="24"/>
          <w:szCs w:val="24"/>
        </w:rPr>
      </w:pPr>
      <w:r w:rsidRPr="00090DA9">
        <w:rPr>
          <w:rFonts w:ascii="Tahoma" w:eastAsia="Calibri" w:hAnsi="Tahoma" w:cs="Tahoma"/>
          <w:sz w:val="24"/>
          <w:szCs w:val="24"/>
        </w:rPr>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67F2FAB3" w14:textId="77777777" w:rsidR="00D43411" w:rsidRPr="00090DA9" w:rsidRDefault="00D43411" w:rsidP="00D43411">
      <w:pPr>
        <w:widowControl/>
        <w:adjustRightInd/>
        <w:spacing w:after="0" w:line="240" w:lineRule="auto"/>
        <w:jc w:val="left"/>
        <w:textAlignment w:val="auto"/>
        <w:rPr>
          <w:rFonts w:ascii="Tahoma" w:eastAsia="Calibri" w:hAnsi="Tahoma" w:cs="Tahoma"/>
          <w:b/>
          <w:sz w:val="24"/>
        </w:rPr>
      </w:pPr>
    </w:p>
    <w:p w14:paraId="6F88A334" w14:textId="77777777" w:rsidR="00D43411" w:rsidRPr="00090DA9" w:rsidRDefault="00D43411" w:rsidP="00D43411">
      <w:pPr>
        <w:tabs>
          <w:tab w:val="left" w:pos="360"/>
        </w:tabs>
        <w:spacing w:after="0" w:line="240" w:lineRule="auto"/>
        <w:jc w:val="left"/>
        <w:rPr>
          <w:rFonts w:ascii="Tahoma" w:eastAsia="Calibri" w:hAnsi="Tahoma" w:cs="Tahoma"/>
          <w:sz w:val="24"/>
        </w:rPr>
      </w:pPr>
      <w:r w:rsidRPr="00090DA9">
        <w:rPr>
          <w:rFonts w:ascii="Tahoma" w:eastAsia="Calibri" w:hAnsi="Tahoma" w:cs="Tahoma"/>
          <w:sz w:val="24"/>
        </w:rPr>
        <w:t>In FY 2016, the conversion to UEB for the braille readers, workbooks, cards, and the WADE began. The Wilson Card Sets were reviewed, and cards were identified for revision. The cards are produced on sheets, and thus several sheets were identified for revision. Production files were requested and received for revision of the Braille Kits 1, 2, &amp; 3.</w:t>
      </w:r>
    </w:p>
    <w:p w14:paraId="67E9FD98" w14:textId="77777777" w:rsidR="00D43411" w:rsidRPr="00090DA9" w:rsidRDefault="00D43411" w:rsidP="00D43411">
      <w:pPr>
        <w:tabs>
          <w:tab w:val="left" w:pos="360"/>
        </w:tabs>
        <w:spacing w:after="0" w:line="240" w:lineRule="auto"/>
        <w:jc w:val="left"/>
        <w:rPr>
          <w:rFonts w:ascii="Tahoma" w:eastAsia="Calibri" w:hAnsi="Tahoma" w:cs="Tahoma"/>
          <w:sz w:val="24"/>
        </w:rPr>
      </w:pPr>
    </w:p>
    <w:p w14:paraId="16B2AC3A" w14:textId="77777777" w:rsidR="00D43411" w:rsidRPr="00090DA9" w:rsidRDefault="00D43411" w:rsidP="00D43411">
      <w:pPr>
        <w:tabs>
          <w:tab w:val="left" w:pos="360"/>
        </w:tabs>
        <w:spacing w:after="0" w:line="240" w:lineRule="auto"/>
        <w:jc w:val="left"/>
        <w:rPr>
          <w:rFonts w:ascii="Tahoma" w:eastAsia="Calibri" w:hAnsi="Tahoma" w:cs="Tahoma"/>
          <w:sz w:val="24"/>
          <w:szCs w:val="24"/>
        </w:rPr>
      </w:pPr>
      <w:r w:rsidRPr="00090DA9">
        <w:rPr>
          <w:rFonts w:ascii="Tahoma" w:eastAsia="Calibri" w:hAnsi="Tahoma" w:cs="Tahoma"/>
          <w:sz w:val="24"/>
          <w:szCs w:val="24"/>
        </w:rPr>
        <w:t>Plans for the conversion to UEB were placed on hold when the contract with Wilson Reading to produce the materials in large print and braille expired. A contract was signed with Wilson Reading System in July 2017.</w:t>
      </w:r>
    </w:p>
    <w:p w14:paraId="5F85F826" w14:textId="77777777" w:rsidR="00D43411" w:rsidRPr="00760116" w:rsidRDefault="00D43411" w:rsidP="00D43411">
      <w:pPr>
        <w:tabs>
          <w:tab w:val="left" w:pos="360"/>
        </w:tabs>
        <w:spacing w:after="0" w:line="240" w:lineRule="auto"/>
        <w:jc w:val="left"/>
        <w:rPr>
          <w:rFonts w:ascii="Tahoma" w:eastAsia="Calibri" w:hAnsi="Tahoma" w:cs="Tahoma"/>
          <w:b/>
          <w:sz w:val="24"/>
          <w:highlight w:val="yellow"/>
        </w:rPr>
      </w:pPr>
    </w:p>
    <w:p w14:paraId="25D0E781" w14:textId="77777777"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r w:rsidRPr="00090DA9">
        <w:rPr>
          <w:rFonts w:ascii="Tahoma" w:eastAsia="Calibri" w:hAnsi="Tahoma" w:cs="Tahoma"/>
          <w:sz w:val="24"/>
          <w:szCs w:val="24"/>
        </w:rPr>
        <w:t xml:space="preserve">In March 2018, Zierer assumed responsibility for the UEB conversion of the Wilson </w:t>
      </w:r>
      <w:r w:rsidRPr="00090DA9">
        <w:rPr>
          <w:rFonts w:ascii="Tahoma" w:eastAsia="Calibri" w:hAnsi="Tahoma" w:cs="Tahoma"/>
          <w:sz w:val="24"/>
          <w:szCs w:val="24"/>
        </w:rPr>
        <w:lastRenderedPageBreak/>
        <w:t xml:space="preserve">Reading System. A conference call was conducted with Wilson Training Corporation staff and APH staff to go over details of the conversion. A Product Design Meeting was held in April 2018 to discuss product components, production quantities, and timelines. Clean text files were created for submission to the Braille Translation Department in May 2018. Also in May 2018, Grimany and Zierer met with Corcoran to identify modifications needed in the tooling of the magnetic tiles included in the product. These changes were completed and approved in June 2018. </w:t>
      </w:r>
    </w:p>
    <w:p w14:paraId="5A4E162E" w14:textId="77777777" w:rsidR="00090DA9" w:rsidRPr="00090DA9" w:rsidRDefault="00090DA9" w:rsidP="00090DA9">
      <w:pPr>
        <w:tabs>
          <w:tab w:val="left" w:pos="360"/>
          <w:tab w:val="left" w:pos="8640"/>
        </w:tabs>
        <w:spacing w:after="0" w:line="240" w:lineRule="auto"/>
        <w:jc w:val="left"/>
        <w:rPr>
          <w:rFonts w:ascii="Tahoma" w:eastAsia="Calibri" w:hAnsi="Tahoma" w:cs="Tahoma"/>
          <w:sz w:val="24"/>
          <w:szCs w:val="24"/>
          <w:highlight w:val="yellow"/>
        </w:rPr>
      </w:pPr>
    </w:p>
    <w:p w14:paraId="00B5C625" w14:textId="1AE28858"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r w:rsidRPr="00090DA9">
        <w:rPr>
          <w:rFonts w:ascii="Tahoma" w:eastAsia="Calibri" w:hAnsi="Tahoma" w:cs="Tahoma"/>
          <w:sz w:val="24"/>
          <w:szCs w:val="24"/>
        </w:rPr>
        <w:t>In FY 2019, braille translation was completed and files were delivered to the flash drive production vendor. A Specifications Meeting was held in January 2019. Zierer reviewed proofs as the product moved through the production process. Some of</w:t>
      </w:r>
      <w:r>
        <w:rPr>
          <w:rFonts w:ascii="Tahoma" w:eastAsia="Calibri" w:hAnsi="Tahoma" w:cs="Tahoma"/>
          <w:sz w:val="24"/>
          <w:szCs w:val="24"/>
        </w:rPr>
        <w:t xml:space="preserve"> the issues encountered during production</w:t>
      </w:r>
      <w:r w:rsidRPr="00090DA9">
        <w:rPr>
          <w:rFonts w:ascii="Tahoma" w:eastAsia="Calibri" w:hAnsi="Tahoma" w:cs="Tahoma"/>
          <w:sz w:val="24"/>
          <w:szCs w:val="24"/>
        </w:rPr>
        <w:t xml:space="preserve"> (e.g., cutting dies requiring recreation, printer templates misused, creation of magnetic tiles hiccups, etc.) resulted in a delay on the release of this product.</w:t>
      </w:r>
    </w:p>
    <w:p w14:paraId="587F2E57" w14:textId="77777777" w:rsidR="00090DA9" w:rsidRPr="00090DA9" w:rsidRDefault="00090DA9" w:rsidP="00090DA9">
      <w:pPr>
        <w:tabs>
          <w:tab w:val="left" w:pos="360"/>
        </w:tabs>
        <w:spacing w:after="0" w:line="240" w:lineRule="auto"/>
        <w:jc w:val="left"/>
        <w:rPr>
          <w:rFonts w:ascii="Tahoma" w:eastAsia="Calibri" w:hAnsi="Tahoma" w:cs="Tahoma"/>
          <w:sz w:val="24"/>
          <w:szCs w:val="24"/>
        </w:rPr>
      </w:pPr>
    </w:p>
    <w:p w14:paraId="2221A297" w14:textId="77777777" w:rsidR="00090DA9" w:rsidRPr="00090DA9" w:rsidRDefault="00090DA9" w:rsidP="00090DA9">
      <w:pPr>
        <w:tabs>
          <w:tab w:val="left" w:pos="360"/>
        </w:tabs>
        <w:spacing w:after="0" w:line="240" w:lineRule="auto"/>
        <w:jc w:val="left"/>
        <w:rPr>
          <w:rFonts w:ascii="Tahoma" w:hAnsi="Tahoma" w:cs="Tahoma"/>
          <w:b/>
          <w:snapToGrid w:val="0"/>
          <w:color w:val="000000"/>
          <w:sz w:val="80"/>
          <w:szCs w:val="80"/>
        </w:rPr>
      </w:pPr>
      <w:r w:rsidRPr="00090DA9">
        <w:rPr>
          <w:rFonts w:ascii="Tahoma" w:eastAsia="Calibri" w:hAnsi="Tahoma" w:cs="Tahoma"/>
          <w:sz w:val="24"/>
          <w:szCs w:val="24"/>
          <w:u w:val="single"/>
        </w:rPr>
        <w:t>Work during FY 2020</w:t>
      </w:r>
    </w:p>
    <w:p w14:paraId="7F6737C5" w14:textId="77777777"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r w:rsidRPr="00090DA9">
        <w:rPr>
          <w:rFonts w:ascii="Tahoma" w:eastAsia="Calibri" w:hAnsi="Tahoma" w:cs="Tahoma"/>
          <w:sz w:val="24"/>
          <w:szCs w:val="24"/>
        </w:rPr>
        <w:t>Zierer worked closely with the Production Department to correct issues that arose. The Wilson Reading System</w:t>
      </w:r>
      <w:r w:rsidRPr="00090DA9">
        <w:rPr>
          <w:rFonts w:ascii="Tahoma" w:eastAsia="Calibri" w:hAnsi="Tahoma" w:cs="Tahoma"/>
          <w:i/>
          <w:sz w:val="24"/>
          <w:szCs w:val="24"/>
        </w:rPr>
        <w:t xml:space="preserve"> </w:t>
      </w:r>
      <w:r w:rsidRPr="00090DA9">
        <w:rPr>
          <w:rFonts w:ascii="Tahoma" w:eastAsia="Calibri" w:hAnsi="Tahoma" w:cs="Tahoma"/>
          <w:sz w:val="24"/>
          <w:szCs w:val="24"/>
        </w:rPr>
        <w:t>UEB version was released in December 2019.</w:t>
      </w:r>
    </w:p>
    <w:p w14:paraId="35D37442" w14:textId="77777777"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p>
    <w:p w14:paraId="0C1FCCD7" w14:textId="0BCC0667"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r w:rsidRPr="00090DA9">
        <w:rPr>
          <w:rFonts w:ascii="Tahoma" w:eastAsia="Calibri" w:hAnsi="Tahoma" w:cs="Tahoma"/>
          <w:sz w:val="24"/>
          <w:szCs w:val="24"/>
        </w:rPr>
        <w:t>FY 2020 was also the beginning of the next phase for this product. Wilson Reading System, 4th Edition has been released by the publisher. Carolyn Williams and Zierer were chosen to co-lead this project, adapting the materials in both large print and braille. Williams and Zierer were granted permission by the publisher to receive digital files of the materials to aid in the process. At the time of this report, there has</w:t>
      </w:r>
      <w:r>
        <w:rPr>
          <w:rFonts w:ascii="Tahoma" w:eastAsia="Calibri" w:hAnsi="Tahoma" w:cs="Tahoma"/>
          <w:sz w:val="24"/>
          <w:szCs w:val="24"/>
        </w:rPr>
        <w:t xml:space="preserve"> been minimal development</w:t>
      </w:r>
      <w:r w:rsidRPr="00090DA9">
        <w:rPr>
          <w:rFonts w:ascii="Tahoma" w:eastAsia="Calibri" w:hAnsi="Tahoma" w:cs="Tahoma"/>
          <w:sz w:val="24"/>
          <w:szCs w:val="24"/>
        </w:rPr>
        <w:t xml:space="preserve">. </w:t>
      </w:r>
    </w:p>
    <w:p w14:paraId="3B0204CF" w14:textId="77777777"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p>
    <w:p w14:paraId="577F5596" w14:textId="77777777" w:rsidR="00090DA9" w:rsidRPr="00090DA9" w:rsidRDefault="00090DA9" w:rsidP="00090DA9">
      <w:pPr>
        <w:tabs>
          <w:tab w:val="left" w:pos="360"/>
        </w:tabs>
        <w:spacing w:after="0" w:line="240" w:lineRule="auto"/>
        <w:jc w:val="left"/>
        <w:rPr>
          <w:rFonts w:ascii="Tahoma" w:hAnsi="Tahoma" w:cs="Tahoma"/>
          <w:b/>
          <w:snapToGrid w:val="0"/>
          <w:color w:val="000000"/>
          <w:sz w:val="80"/>
          <w:szCs w:val="80"/>
        </w:rPr>
      </w:pPr>
      <w:r w:rsidRPr="00090DA9">
        <w:rPr>
          <w:rFonts w:ascii="Tahoma" w:eastAsia="Calibri" w:hAnsi="Tahoma" w:cs="Tahoma"/>
          <w:sz w:val="24"/>
          <w:szCs w:val="24"/>
          <w:u w:val="single"/>
        </w:rPr>
        <w:t>Work planned for FY 2021</w:t>
      </w:r>
    </w:p>
    <w:p w14:paraId="4B0333E8" w14:textId="17052CCC" w:rsidR="00090DA9" w:rsidRPr="00090DA9" w:rsidRDefault="00090DA9" w:rsidP="00090DA9">
      <w:pPr>
        <w:tabs>
          <w:tab w:val="left" w:pos="360"/>
          <w:tab w:val="left" w:pos="8640"/>
        </w:tabs>
        <w:spacing w:after="0" w:line="240" w:lineRule="auto"/>
        <w:jc w:val="left"/>
        <w:rPr>
          <w:rFonts w:ascii="Tahoma" w:eastAsia="Calibri" w:hAnsi="Tahoma" w:cs="Tahoma"/>
          <w:sz w:val="24"/>
          <w:szCs w:val="24"/>
        </w:rPr>
      </w:pPr>
      <w:r w:rsidRPr="00090DA9">
        <w:rPr>
          <w:rFonts w:ascii="Tahoma" w:eastAsia="Calibri" w:hAnsi="Tahoma" w:cs="Tahoma"/>
          <w:sz w:val="24"/>
          <w:szCs w:val="24"/>
        </w:rPr>
        <w:t>As time allows, a graphic designer will join the team for large print layout needs. The format of the product has changed substantially between the two editions, requiring a “start-from-scratch” approach.</w:t>
      </w:r>
    </w:p>
    <w:p w14:paraId="54EDA9A3" w14:textId="77777777" w:rsidR="00D43411" w:rsidRPr="00760116" w:rsidRDefault="00D43411" w:rsidP="00F964BE">
      <w:pPr>
        <w:spacing w:after="0" w:line="240" w:lineRule="auto"/>
        <w:rPr>
          <w:rFonts w:ascii="Tahoma" w:hAnsi="Tahoma" w:cs="Tahoma"/>
          <w:b/>
          <w:snapToGrid w:val="0"/>
          <w:color w:val="000000"/>
          <w:sz w:val="32"/>
          <w:szCs w:val="24"/>
          <w:highlight w:val="yellow"/>
        </w:rPr>
      </w:pPr>
    </w:p>
    <w:p w14:paraId="5AE7550E" w14:textId="77777777" w:rsidR="00005652" w:rsidRPr="00E007A7" w:rsidRDefault="008D43AE" w:rsidP="00F964BE">
      <w:pPr>
        <w:pStyle w:val="Heading2"/>
      </w:pPr>
      <w:bookmarkStart w:id="62" w:name="_Toc52780011"/>
      <w:r w:rsidRPr="00E007A7">
        <w:t>SCIENCE</w:t>
      </w:r>
      <w:bookmarkEnd w:id="62"/>
    </w:p>
    <w:p w14:paraId="77B6CE74" w14:textId="77777777" w:rsidR="00B575A9" w:rsidRPr="00E007A7" w:rsidRDefault="00B575A9" w:rsidP="00F964BE"/>
    <w:p w14:paraId="3B1B2636" w14:textId="77777777" w:rsidR="00C8674E" w:rsidRPr="00E007A7" w:rsidRDefault="00C8674E" w:rsidP="00C8674E">
      <w:pPr>
        <w:pStyle w:val="Heading4"/>
        <w:rPr>
          <w:rFonts w:eastAsia="Calibri"/>
          <w:snapToGrid w:val="0"/>
        </w:rPr>
      </w:pPr>
      <w:bookmarkStart w:id="63" w:name="_Toc52780012"/>
      <w:r w:rsidRPr="00E007A7">
        <w:rPr>
          <w:rFonts w:eastAsia="Calibri"/>
          <w:snapToGrid w:val="0"/>
        </w:rPr>
        <w:t>Adapted Biology Lab Manual (ABLM)</w:t>
      </w:r>
      <w:bookmarkEnd w:id="63"/>
    </w:p>
    <w:p w14:paraId="1B95B904" w14:textId="77777777" w:rsidR="00C8674E" w:rsidRPr="00E007A7" w:rsidRDefault="00C8674E" w:rsidP="00A67324">
      <w:pPr>
        <w:spacing w:after="0"/>
        <w:jc w:val="center"/>
        <w:rPr>
          <w:rFonts w:ascii="Tahoma" w:eastAsia="Calibri" w:hAnsi="Tahoma" w:cs="Tahoma"/>
          <w:sz w:val="24"/>
        </w:rPr>
      </w:pPr>
      <w:r w:rsidRPr="00E007A7">
        <w:rPr>
          <w:rFonts w:ascii="Tahoma" w:eastAsia="Calibri" w:hAnsi="Tahoma" w:cs="Tahoma"/>
          <w:sz w:val="24"/>
        </w:rPr>
        <w:t>(</w:t>
      </w:r>
      <w:r w:rsidR="00510679" w:rsidRPr="00E007A7">
        <w:rPr>
          <w:rFonts w:ascii="Tahoma" w:eastAsia="Calibri" w:hAnsi="Tahoma" w:cs="Tahoma"/>
          <w:sz w:val="24"/>
        </w:rPr>
        <w:t>Continued</w:t>
      </w:r>
      <w:r w:rsidRPr="00E007A7">
        <w:rPr>
          <w:rFonts w:ascii="Tahoma" w:eastAsia="Calibri" w:hAnsi="Tahoma" w:cs="Tahoma"/>
          <w:sz w:val="24"/>
        </w:rPr>
        <w:t>)</w:t>
      </w:r>
    </w:p>
    <w:p w14:paraId="59E7884C" w14:textId="77777777" w:rsidR="00510679" w:rsidRDefault="00510679" w:rsidP="00E007A7">
      <w:pPr>
        <w:pStyle w:val="Heading4"/>
        <w:jc w:val="both"/>
        <w:rPr>
          <w:rFonts w:eastAsia="Calibri"/>
          <w:snapToGrid w:val="0"/>
          <w:highlight w:val="yellow"/>
        </w:rPr>
      </w:pPr>
      <w:bookmarkStart w:id="64" w:name="_Toc303163648"/>
    </w:p>
    <w:p w14:paraId="0B7208C0" w14:textId="77777777" w:rsidR="00E007A7" w:rsidRPr="00E007A7" w:rsidRDefault="00E007A7" w:rsidP="00E007A7">
      <w:pPr>
        <w:spacing w:after="0" w:line="240" w:lineRule="auto"/>
        <w:jc w:val="left"/>
        <w:rPr>
          <w:rFonts w:ascii="Tahoma" w:eastAsia="Calibri" w:hAnsi="Tahoma" w:cs="Tahoma"/>
          <w:sz w:val="24"/>
          <w:u w:val="single"/>
        </w:rPr>
      </w:pPr>
      <w:r w:rsidRPr="00E007A7">
        <w:rPr>
          <w:rFonts w:ascii="Tahoma" w:eastAsia="Calibri" w:hAnsi="Tahoma" w:cs="Tahoma"/>
          <w:sz w:val="24"/>
          <w:u w:val="single"/>
        </w:rPr>
        <w:t>Purpose</w:t>
      </w:r>
    </w:p>
    <w:p w14:paraId="30C669FE"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To provide high school and college instructors with 12 biology laboratory protocols adapted for students with vision impairments including blindness</w:t>
      </w:r>
    </w:p>
    <w:p w14:paraId="46DD109C" w14:textId="77777777" w:rsidR="00E007A7" w:rsidRPr="00E007A7" w:rsidRDefault="00E007A7" w:rsidP="00E007A7">
      <w:pPr>
        <w:spacing w:after="0" w:line="240" w:lineRule="auto"/>
        <w:jc w:val="left"/>
        <w:rPr>
          <w:rFonts w:ascii="Tahoma" w:eastAsia="Calibri" w:hAnsi="Tahoma" w:cs="Tahoma"/>
          <w:sz w:val="24"/>
        </w:rPr>
      </w:pPr>
    </w:p>
    <w:p w14:paraId="29D31A9F" w14:textId="77777777" w:rsidR="00E007A7" w:rsidRPr="00E007A7" w:rsidRDefault="00E007A7" w:rsidP="00E007A7">
      <w:pPr>
        <w:spacing w:after="0" w:line="240" w:lineRule="auto"/>
        <w:jc w:val="left"/>
        <w:rPr>
          <w:rFonts w:ascii="Tahoma" w:eastAsia="Calibri" w:hAnsi="Tahoma" w:cs="Tahoma"/>
          <w:sz w:val="24"/>
          <w:u w:val="single"/>
        </w:rPr>
      </w:pPr>
      <w:r w:rsidRPr="00E007A7">
        <w:rPr>
          <w:rFonts w:ascii="Tahoma" w:eastAsia="Calibri" w:hAnsi="Tahoma" w:cs="Tahoma"/>
          <w:sz w:val="24"/>
          <w:u w:val="single"/>
        </w:rPr>
        <w:t>Project Staff</w:t>
      </w:r>
    </w:p>
    <w:p w14:paraId="22B11975"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Rosanne Hoffmann, STEM Project Leader</w:t>
      </w:r>
    </w:p>
    <w:p w14:paraId="7F2A7338"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Frank Hayden, Director of Technical &amp; Manufacturing Research</w:t>
      </w:r>
    </w:p>
    <w:p w14:paraId="1A9323C2"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lastRenderedPageBreak/>
        <w:t>Erica Martin, Consultant</w:t>
      </w:r>
    </w:p>
    <w:p w14:paraId="19CF790F"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Whitney Davidson, Consultant</w:t>
      </w:r>
    </w:p>
    <w:p w14:paraId="4763F50A"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Monica Vaught-Compton, Project Assistant</w:t>
      </w:r>
    </w:p>
    <w:p w14:paraId="60BC4A23" w14:textId="77777777" w:rsidR="00E007A7" w:rsidRPr="00E007A7" w:rsidRDefault="00E007A7" w:rsidP="00E007A7">
      <w:pPr>
        <w:spacing w:after="0" w:line="240" w:lineRule="auto"/>
        <w:jc w:val="left"/>
        <w:rPr>
          <w:rFonts w:ascii="Tahoma" w:eastAsia="Calibri" w:hAnsi="Tahoma" w:cs="Tahoma"/>
          <w:sz w:val="24"/>
        </w:rPr>
      </w:pPr>
    </w:p>
    <w:p w14:paraId="327501D3" w14:textId="77777777" w:rsidR="00E007A7" w:rsidRPr="00E007A7" w:rsidRDefault="00E007A7" w:rsidP="00E007A7">
      <w:pPr>
        <w:spacing w:after="0" w:line="240" w:lineRule="auto"/>
        <w:jc w:val="left"/>
        <w:rPr>
          <w:rFonts w:ascii="Tahoma" w:eastAsia="Calibri" w:hAnsi="Tahoma" w:cs="Tahoma"/>
          <w:sz w:val="24"/>
          <w:u w:val="single"/>
        </w:rPr>
      </w:pPr>
      <w:r w:rsidRPr="00E007A7">
        <w:rPr>
          <w:rFonts w:ascii="Tahoma" w:eastAsia="Calibri" w:hAnsi="Tahoma" w:cs="Tahoma"/>
          <w:sz w:val="24"/>
          <w:u w:val="single"/>
        </w:rPr>
        <w:t>Background</w:t>
      </w:r>
    </w:p>
    <w:p w14:paraId="4DD3BEB6" w14:textId="77777777" w:rsidR="00E007A7" w:rsidRPr="00E007A7" w:rsidRDefault="00E007A7" w:rsidP="00E007A7">
      <w:pPr>
        <w:spacing w:after="0" w:line="240" w:lineRule="auto"/>
        <w:jc w:val="left"/>
        <w:rPr>
          <w:rFonts w:ascii="Tahoma,Calibri" w:eastAsia="Tahoma,Calibri" w:hAnsi="Tahoma,Calibri" w:cs="Tahoma,Calibri"/>
          <w:sz w:val="24"/>
          <w:szCs w:val="24"/>
        </w:rPr>
      </w:pPr>
      <w:r w:rsidRPr="00E007A7">
        <w:rPr>
          <w:rFonts w:ascii="Tahoma" w:eastAsia="Tahoma" w:hAnsi="Tahoma" w:cs="Tahoma"/>
          <w:sz w:val="24"/>
          <w:szCs w:val="24"/>
        </w:rPr>
        <w:t xml:space="preserve">Erika Martin teaches biology laboratory courses at Emporia State University in Kansas. After learning that several students with visual impairment were enrolled in her classes, she discovered that no published introductory biology laboratory manuals with adaptations for students with vision impairment existed to assist instructors in this situation. This product aims to change this fact. Martin submitted a New Product Idea form to APH in August 2016. The Adapted Biology Lab Manual (ABLM) consists of 12 modules typical of and appropriate for high school and college introductory biology courses. Martin works in collaboration with Whitney Davidson, a disabilities specialist at the Lillie Jackson Early Childhood Center (Lewisville, TX) who assisted in the adaptation process. The laboratory activities are designed for students with low vision, complete blindness, or typical vision and include an introduction, glossary of terms, hands-on activities (what is actually “done” in the lab), and a teacher’s protocol that includes a materials list and instructions on how to set up each activity for students who are sighted and non-sighted. Sections intended to be read by students with visual impairments will be made available in large print, embossed braille, and as a braille ready file (BRF) accessible via e-reader. Each module is expected to be approximately 25 print pages and 35 embossed pages, but the length will vary according to the topic and included activities. </w:t>
      </w:r>
    </w:p>
    <w:p w14:paraId="4F483BC2" w14:textId="77777777" w:rsidR="00E007A7" w:rsidRPr="00E007A7" w:rsidRDefault="00E007A7" w:rsidP="00E007A7">
      <w:pPr>
        <w:spacing w:after="0" w:line="240" w:lineRule="auto"/>
        <w:jc w:val="left"/>
        <w:rPr>
          <w:rFonts w:ascii="Tahoma" w:eastAsia="Calibri" w:hAnsi="Tahoma" w:cs="Tahoma"/>
          <w:sz w:val="24"/>
        </w:rPr>
      </w:pPr>
    </w:p>
    <w:p w14:paraId="2129740B"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ABLM was reviewed by the project leader in September 2016, presented to the Product Evaluation Team in January 2017, and to the Product Advisory and Review Committee in February 2017. The Product Development Committee met at the end of January 2017 to discuss future production elements. ABLM entered the formal product development pipeline in March 2017 after finalization of the consultant contracts.</w:t>
      </w:r>
    </w:p>
    <w:p w14:paraId="4E55996B" w14:textId="77777777" w:rsidR="00E007A7" w:rsidRPr="00E007A7" w:rsidRDefault="00E007A7" w:rsidP="00E007A7">
      <w:pPr>
        <w:spacing w:after="0" w:line="240" w:lineRule="auto"/>
        <w:jc w:val="left"/>
        <w:rPr>
          <w:rFonts w:ascii="Tahoma" w:eastAsia="Calibri" w:hAnsi="Tahoma" w:cs="Tahoma"/>
          <w:sz w:val="24"/>
        </w:rPr>
      </w:pPr>
    </w:p>
    <w:p w14:paraId="44EB8C64"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 xml:space="preserve">The project leader received the first two modules of adapted biology laboratory exercises in April 2017 and provided the consultants with preliminary comments and suggestions in May to assist them in the preparation of the remaining 10 modules. </w:t>
      </w:r>
    </w:p>
    <w:p w14:paraId="1B75AF19" w14:textId="77777777" w:rsidR="00E007A7" w:rsidRPr="00E007A7" w:rsidRDefault="00E007A7" w:rsidP="00E007A7">
      <w:pPr>
        <w:spacing w:after="0" w:line="240" w:lineRule="auto"/>
        <w:jc w:val="left"/>
        <w:rPr>
          <w:rFonts w:ascii="Tahoma" w:eastAsia="Calibri" w:hAnsi="Tahoma" w:cs="Tahoma"/>
          <w:sz w:val="24"/>
          <w:u w:val="single"/>
        </w:rPr>
      </w:pPr>
    </w:p>
    <w:p w14:paraId="0CCB1299"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The consultants completed all 12 modules by May 2018, and the project leader and project assistant prepared the first three modules (Microscopic Investigation, Scientific Method, and Data Presentation) for field testing by October 2018. Preparation included editing content, adding photographs to illustrate adaptation procedures, and formatting for consistency.</w:t>
      </w:r>
    </w:p>
    <w:p w14:paraId="65953A1E" w14:textId="77777777" w:rsidR="00E007A7" w:rsidRPr="00E007A7" w:rsidRDefault="00E007A7" w:rsidP="00E007A7">
      <w:pPr>
        <w:spacing w:after="0" w:line="240" w:lineRule="auto"/>
        <w:jc w:val="left"/>
        <w:rPr>
          <w:rFonts w:ascii="Tahoma" w:eastAsia="Calibri" w:hAnsi="Tahoma" w:cs="Tahoma"/>
          <w:sz w:val="24"/>
        </w:rPr>
      </w:pPr>
    </w:p>
    <w:p w14:paraId="28E37621"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 xml:space="preserve">Due to the new product development procedure in the Research Department at APH and the project leader’s current workload, development of this project was on hold for FY 2019. </w:t>
      </w:r>
    </w:p>
    <w:p w14:paraId="393792AD" w14:textId="77777777" w:rsidR="00E007A7" w:rsidRPr="00E007A7" w:rsidRDefault="00E007A7" w:rsidP="00E007A7">
      <w:pPr>
        <w:spacing w:after="0" w:line="240" w:lineRule="auto"/>
        <w:jc w:val="left"/>
        <w:rPr>
          <w:rFonts w:ascii="Tahoma" w:eastAsia="Calibri" w:hAnsi="Tahoma" w:cs="Tahoma"/>
          <w:sz w:val="24"/>
          <w:u w:val="single"/>
        </w:rPr>
      </w:pPr>
    </w:p>
    <w:p w14:paraId="2402C3A7" w14:textId="77777777" w:rsidR="00E007A7" w:rsidRPr="00E007A7" w:rsidRDefault="00E007A7" w:rsidP="00E007A7">
      <w:pPr>
        <w:spacing w:after="0" w:line="240" w:lineRule="auto"/>
        <w:jc w:val="left"/>
        <w:rPr>
          <w:rFonts w:ascii="Tahoma" w:eastAsia="Calibri" w:hAnsi="Tahoma" w:cs="Tahoma"/>
          <w:sz w:val="24"/>
          <w:u w:val="single"/>
        </w:rPr>
      </w:pPr>
      <w:r w:rsidRPr="00E007A7">
        <w:rPr>
          <w:rFonts w:ascii="Tahoma" w:eastAsia="Calibri" w:hAnsi="Tahoma" w:cs="Tahoma"/>
          <w:sz w:val="24"/>
          <w:u w:val="single"/>
        </w:rPr>
        <w:lastRenderedPageBreak/>
        <w:t>Work during FY 2020</w:t>
      </w:r>
    </w:p>
    <w:p w14:paraId="1918981D"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 xml:space="preserve">Due to the new product development procedure in the Research Department at APH and the project leader’s current workload, development of this project has been on hold for FY 2020. </w:t>
      </w:r>
    </w:p>
    <w:p w14:paraId="5F905E16" w14:textId="77777777" w:rsidR="00E007A7" w:rsidRPr="00E007A7" w:rsidRDefault="00E007A7" w:rsidP="00E007A7">
      <w:pPr>
        <w:spacing w:after="0" w:line="240" w:lineRule="auto"/>
        <w:jc w:val="left"/>
        <w:rPr>
          <w:rFonts w:ascii="Tahoma" w:eastAsia="Calibri" w:hAnsi="Tahoma" w:cs="Tahoma"/>
          <w:sz w:val="24"/>
          <w:u w:val="single"/>
        </w:rPr>
      </w:pPr>
    </w:p>
    <w:p w14:paraId="40764BC2" w14:textId="77777777" w:rsidR="00E007A7" w:rsidRPr="00E007A7" w:rsidRDefault="00E007A7" w:rsidP="00E007A7">
      <w:pPr>
        <w:spacing w:after="0" w:line="240" w:lineRule="auto"/>
        <w:jc w:val="left"/>
        <w:rPr>
          <w:rFonts w:ascii="Tahoma" w:eastAsia="Calibri" w:hAnsi="Tahoma" w:cs="Tahoma"/>
          <w:sz w:val="24"/>
          <w:u w:val="single"/>
        </w:rPr>
      </w:pPr>
      <w:r w:rsidRPr="00E007A7">
        <w:rPr>
          <w:rFonts w:ascii="Tahoma" w:eastAsia="Calibri" w:hAnsi="Tahoma" w:cs="Tahoma"/>
          <w:sz w:val="24"/>
          <w:u w:val="single"/>
        </w:rPr>
        <w:t>Work planned for FY 2021</w:t>
      </w:r>
    </w:p>
    <w:p w14:paraId="15451C2F" w14:textId="77777777" w:rsidR="00E007A7" w:rsidRPr="00E007A7" w:rsidRDefault="00E007A7" w:rsidP="00E007A7">
      <w:pPr>
        <w:spacing w:after="0" w:line="240" w:lineRule="auto"/>
        <w:jc w:val="left"/>
        <w:rPr>
          <w:rFonts w:ascii="Tahoma" w:eastAsia="Calibri" w:hAnsi="Tahoma" w:cs="Tahoma"/>
          <w:sz w:val="24"/>
        </w:rPr>
      </w:pPr>
      <w:r w:rsidRPr="00E007A7">
        <w:rPr>
          <w:rFonts w:ascii="Tahoma" w:eastAsia="Calibri" w:hAnsi="Tahoma" w:cs="Tahoma"/>
          <w:sz w:val="24"/>
        </w:rPr>
        <w:t xml:space="preserve">After the completion of one of the project leader’s other products, work on the Adapted Biology Lab Manual will resume, and the remaining nine modules will be prepared for expert review. When all 12 modules are ready, the project leader will select a geographically diverse set of expert reviewers and prepare evaluation instruments to collect demographic information and prototype evaluations. The project leader will edit and modify the modules according to suggestions from the expert reviewers. </w:t>
      </w:r>
    </w:p>
    <w:bookmarkEnd w:id="64"/>
    <w:p w14:paraId="7A8DF120" w14:textId="77777777" w:rsidR="007A7F76" w:rsidRPr="00E2633E" w:rsidRDefault="007A7F76" w:rsidP="00F964BE">
      <w:pPr>
        <w:widowControl/>
        <w:adjustRightInd/>
        <w:spacing w:after="0" w:line="240" w:lineRule="auto"/>
        <w:jc w:val="left"/>
        <w:textAlignment w:val="auto"/>
        <w:rPr>
          <w:rFonts w:ascii="Tahoma" w:hAnsi="Tahoma" w:cs="Tahoma"/>
          <w:color w:val="000000"/>
          <w:sz w:val="24"/>
          <w:szCs w:val="24"/>
        </w:rPr>
      </w:pPr>
    </w:p>
    <w:p w14:paraId="32684FFD" w14:textId="77777777" w:rsidR="00E05FC1" w:rsidRPr="00E2633E" w:rsidRDefault="00E05FC1" w:rsidP="00E05FC1">
      <w:pPr>
        <w:pStyle w:val="Heading4"/>
      </w:pPr>
      <w:bookmarkStart w:id="65" w:name="_Toc494998399"/>
      <w:bookmarkStart w:id="66" w:name="_Toc52780013"/>
      <w:r w:rsidRPr="00E2633E">
        <w:t>Azer’s Interactive Periodic Table Study Set</w:t>
      </w:r>
      <w:bookmarkEnd w:id="65"/>
      <w:r w:rsidRPr="00E2633E">
        <w:t xml:space="preserve"> [Modernization]</w:t>
      </w:r>
      <w:bookmarkEnd w:id="66"/>
    </w:p>
    <w:p w14:paraId="66D15E05" w14:textId="22B08EB4" w:rsidR="00E05FC1" w:rsidRPr="00E2633E" w:rsidRDefault="00E05FC1" w:rsidP="00E05FC1">
      <w:pPr>
        <w:spacing w:after="0" w:line="240" w:lineRule="auto"/>
        <w:jc w:val="center"/>
        <w:rPr>
          <w:rFonts w:ascii="Tahoma" w:hAnsi="Tahoma" w:cs="Tahoma"/>
          <w:sz w:val="24"/>
          <w:szCs w:val="24"/>
        </w:rPr>
      </w:pPr>
      <w:r w:rsidRPr="00E2633E">
        <w:rPr>
          <w:rFonts w:ascii="Tahoma" w:hAnsi="Tahoma" w:cs="Tahoma"/>
          <w:sz w:val="24"/>
          <w:szCs w:val="24"/>
        </w:rPr>
        <w:t>(</w:t>
      </w:r>
      <w:r w:rsidR="00E2633E" w:rsidRPr="00E2633E">
        <w:rPr>
          <w:rFonts w:ascii="Tahoma" w:hAnsi="Tahoma" w:cs="Tahoma"/>
          <w:sz w:val="24"/>
          <w:szCs w:val="24"/>
        </w:rPr>
        <w:t>Completed</w:t>
      </w:r>
      <w:r w:rsidRPr="00E2633E">
        <w:rPr>
          <w:rFonts w:ascii="Tahoma" w:hAnsi="Tahoma" w:cs="Tahoma"/>
          <w:sz w:val="24"/>
          <w:szCs w:val="24"/>
        </w:rPr>
        <w:t>)</w:t>
      </w:r>
    </w:p>
    <w:p w14:paraId="0910E01A" w14:textId="77777777" w:rsidR="00E05FC1" w:rsidRDefault="00E05FC1" w:rsidP="00E05FC1">
      <w:pPr>
        <w:spacing w:after="0" w:line="240" w:lineRule="auto"/>
        <w:ind w:right="-720"/>
        <w:rPr>
          <w:rFonts w:ascii="Tahoma" w:hAnsi="Tahoma" w:cs="Tahoma"/>
          <w:sz w:val="24"/>
          <w:szCs w:val="24"/>
          <w:highlight w:val="yellow"/>
          <w:u w:val="single"/>
        </w:rPr>
      </w:pPr>
    </w:p>
    <w:p w14:paraId="399852F9"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sz w:val="24"/>
          <w:szCs w:val="24"/>
          <w:u w:val="single"/>
        </w:rPr>
        <w:t>Purpose</w:t>
      </w:r>
    </w:p>
    <w:p w14:paraId="23B3E0AB"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To modernize Azer’s Interactive Periodic Table Study Set (APH Catalog No. 1-08856-00) with the incorporation of recently-discovered elements according to the International Union of Pure and Applied Chemistry (IUPAC), as well as offer both Nemeth and Unified English Braille (UEB) versions of the kit</w:t>
      </w:r>
    </w:p>
    <w:p w14:paraId="46BEBB2A" w14:textId="77777777" w:rsidR="00E2633E" w:rsidRPr="00E2633E" w:rsidRDefault="00E2633E" w:rsidP="00E2633E">
      <w:pPr>
        <w:spacing w:after="0" w:line="240" w:lineRule="auto"/>
        <w:jc w:val="left"/>
        <w:rPr>
          <w:rFonts w:ascii="Tahoma" w:hAnsi="Tahoma" w:cs="Tahoma"/>
          <w:sz w:val="24"/>
          <w:szCs w:val="24"/>
        </w:rPr>
      </w:pPr>
    </w:p>
    <w:p w14:paraId="1E1F1932"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noProof/>
          <w:sz w:val="24"/>
          <w:szCs w:val="24"/>
        </w:rPr>
        <w:drawing>
          <wp:inline distT="0" distB="0" distL="0" distR="0" wp14:anchorId="72DFADDA" wp14:editId="0A1D6F6C">
            <wp:extent cx="3190875" cy="1762125"/>
            <wp:effectExtent l="38100" t="38100" r="104775" b="85725"/>
            <wp:docPr id="26" name="Picture 26" descr="Photo shows the many components included in the current design of the Azer’s Interactive Periodic Table Stud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hoto shows the many components included in the current design of the Azer’s Interactive Periodic Table Study Set."/>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190875" cy="1762125"/>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2A164BF6" w14:textId="77777777" w:rsidR="00E2633E" w:rsidRPr="00E2633E" w:rsidRDefault="00E2633E" w:rsidP="00E2633E">
      <w:pPr>
        <w:spacing w:after="0" w:line="240" w:lineRule="auto"/>
        <w:jc w:val="left"/>
        <w:rPr>
          <w:rFonts w:ascii="Tahoma" w:hAnsi="Tahoma" w:cs="Tahoma"/>
          <w:sz w:val="24"/>
          <w:szCs w:val="24"/>
          <w:u w:val="single"/>
        </w:rPr>
      </w:pPr>
    </w:p>
    <w:p w14:paraId="346CEA12"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u w:val="single"/>
        </w:rPr>
        <w:t>Project Staff</w:t>
      </w:r>
      <w:r w:rsidRPr="00E2633E">
        <w:rPr>
          <w:rFonts w:ascii="Tahoma" w:hAnsi="Tahoma" w:cs="Tahoma"/>
          <w:sz w:val="24"/>
          <w:szCs w:val="24"/>
        </w:rPr>
        <w:tab/>
      </w:r>
    </w:p>
    <w:p w14:paraId="515C75E0"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Karen J. Poppe, Tactile Literacy Project Leader</w:t>
      </w:r>
    </w:p>
    <w:p w14:paraId="6322FB33"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Rachel Bishop, Research Assistant</w:t>
      </w:r>
    </w:p>
    <w:p w14:paraId="500BB1C9"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Emily Grimany, Research Assistant</w:t>
      </w:r>
    </w:p>
    <w:p w14:paraId="6BB05930"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Sara Lee, Research Assistant</w:t>
      </w:r>
    </w:p>
    <w:p w14:paraId="675A793A"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Rod Dixon, Manufacturing Specialist</w:t>
      </w:r>
    </w:p>
    <w:p w14:paraId="14E98A67"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Andrew Moulton, Manufacturing Specialist</w:t>
      </w:r>
    </w:p>
    <w:p w14:paraId="5E6F4D36"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Patrick White, Model/Pattern Maker</w:t>
      </w:r>
    </w:p>
    <w:p w14:paraId="6EF1E881"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Laura Greenwell, Graphic Designer</w:t>
      </w:r>
    </w:p>
    <w:p w14:paraId="51719F8A"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Anthony Jones, Director of Creative Services</w:t>
      </w:r>
    </w:p>
    <w:p w14:paraId="0F024295" w14:textId="77777777" w:rsidR="00E2633E" w:rsidRPr="00E2633E" w:rsidRDefault="00E2633E" w:rsidP="00E2633E">
      <w:pPr>
        <w:spacing w:after="0" w:line="240" w:lineRule="auto"/>
        <w:jc w:val="left"/>
        <w:rPr>
          <w:rFonts w:ascii="Tahoma" w:hAnsi="Tahoma" w:cs="Tahoma"/>
          <w:sz w:val="24"/>
          <w:szCs w:val="24"/>
        </w:rPr>
      </w:pPr>
    </w:p>
    <w:p w14:paraId="64C1129D"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sz w:val="24"/>
          <w:szCs w:val="24"/>
          <w:u w:val="single"/>
        </w:rPr>
        <w:lastRenderedPageBreak/>
        <w:t>Background</w:t>
      </w:r>
    </w:p>
    <w:p w14:paraId="5DF3EB9F" w14:textId="77777777" w:rsidR="00E2633E" w:rsidRPr="00E2633E" w:rsidRDefault="00E2633E" w:rsidP="00E2633E">
      <w:pPr>
        <w:tabs>
          <w:tab w:val="left" w:pos="2250"/>
        </w:tabs>
        <w:spacing w:after="0" w:line="240" w:lineRule="auto"/>
        <w:jc w:val="left"/>
        <w:rPr>
          <w:rFonts w:ascii="Tahoma" w:hAnsi="Tahoma" w:cs="Tahoma"/>
          <w:sz w:val="24"/>
          <w:szCs w:val="24"/>
        </w:rPr>
      </w:pPr>
      <w:r w:rsidRPr="00E2633E">
        <w:rPr>
          <w:rFonts w:ascii="Tahoma" w:hAnsi="Tahoma" w:cs="Tahoma"/>
          <w:sz w:val="24"/>
          <w:szCs w:val="24"/>
        </w:rPr>
        <w:t>In 2009, APH introduced the Azer’s Interactive Periodic Table Study Set that was co-designed by Samir Azer (originator of product idea) and Karen Poppe, APH’s Tactile Literacy Project Leader. The tangible materials included with this study set complement APH’s Periodic Table of Elements Reference Chart (see separate annual report) and allow students to enhance their understanding of concepts aligned with the Next Generation Science Standards (NGSS). This product assists in the instruction and demonstration of concepts related to the arrangement of the periodic table, atomic structure, ionic and covalent bonding, and balancing of chemical equations to students who benefit from hands-on interactive models. The product was carefully designed to ensure tactual discriminability and visual appeal/contrast for the intended target population; it also is useful for all students in inclusive educational settings. Based on original field test results, the ideal target populations for this product are tactile and low-vision readers in secondary grades; 75% of the field evaluators extended suitability to those in Grades 6-8, and 88% rated the product as appropriate for sighted peers as well.</w:t>
      </w:r>
    </w:p>
    <w:p w14:paraId="71A323C0" w14:textId="77777777" w:rsidR="00E2633E" w:rsidRPr="00E2633E" w:rsidRDefault="00E2633E" w:rsidP="00E2633E">
      <w:pPr>
        <w:tabs>
          <w:tab w:val="left" w:pos="2250"/>
        </w:tabs>
        <w:spacing w:after="0" w:line="240" w:lineRule="auto"/>
        <w:jc w:val="left"/>
        <w:rPr>
          <w:rFonts w:ascii="Tahoma" w:hAnsi="Tahoma" w:cs="Tahoma"/>
          <w:sz w:val="24"/>
          <w:szCs w:val="24"/>
        </w:rPr>
      </w:pPr>
    </w:p>
    <w:p w14:paraId="1A9F79A8" w14:textId="77777777" w:rsidR="00E2633E" w:rsidRPr="00E2633E" w:rsidRDefault="00E2633E" w:rsidP="00E2633E">
      <w:pPr>
        <w:tabs>
          <w:tab w:val="left" w:pos="2250"/>
        </w:tabs>
        <w:spacing w:after="0" w:line="240" w:lineRule="auto"/>
        <w:jc w:val="left"/>
        <w:rPr>
          <w:rFonts w:ascii="Tahoma" w:hAnsi="Tahoma"/>
          <w:b/>
          <w:sz w:val="24"/>
          <w:szCs w:val="24"/>
          <w:u w:val="single"/>
        </w:rPr>
      </w:pPr>
      <w:r w:rsidRPr="00E2633E">
        <w:rPr>
          <w:rFonts w:ascii="Tahoma" w:hAnsi="Tahoma" w:cs="Tahoma"/>
          <w:sz w:val="24"/>
          <w:szCs w:val="24"/>
        </w:rPr>
        <w:t>The sales history of the Azer’s Interactive Periodic Table Study Set over recent fiscal years has revealed fluctuating demand; 114 kits were purchased in FY 2014, 58 kits in FY 2015, 89 kits in FY 2016, and 55 kits in FY 2017. As of July 2018, 40 kits have been sold.</w:t>
      </w:r>
    </w:p>
    <w:p w14:paraId="730AF413" w14:textId="77777777" w:rsidR="00E2633E" w:rsidRPr="00E2633E" w:rsidRDefault="00E2633E" w:rsidP="00E2633E">
      <w:pPr>
        <w:tabs>
          <w:tab w:val="left" w:pos="1980"/>
        </w:tabs>
        <w:spacing w:after="0" w:line="240" w:lineRule="auto"/>
        <w:jc w:val="left"/>
        <w:rPr>
          <w:rFonts w:ascii="Tahoma" w:hAnsi="Tahoma" w:cs="Tahoma"/>
          <w:sz w:val="24"/>
          <w:szCs w:val="24"/>
        </w:rPr>
      </w:pPr>
    </w:p>
    <w:p w14:paraId="06427923" w14:textId="77777777" w:rsidR="00E2633E" w:rsidRPr="00E2633E" w:rsidRDefault="00E2633E" w:rsidP="00E2633E">
      <w:pPr>
        <w:tabs>
          <w:tab w:val="left" w:pos="1980"/>
        </w:tabs>
        <w:spacing w:after="0" w:line="240" w:lineRule="auto"/>
        <w:jc w:val="left"/>
        <w:rPr>
          <w:rFonts w:ascii="Tahoma" w:hAnsi="Tahoma" w:cs="Tahoma"/>
          <w:sz w:val="24"/>
          <w:szCs w:val="24"/>
        </w:rPr>
      </w:pPr>
      <w:r w:rsidRPr="00E2633E">
        <w:rPr>
          <w:rFonts w:ascii="Tahoma" w:hAnsi="Tahoma" w:cs="Tahoma"/>
          <w:sz w:val="24"/>
          <w:szCs w:val="24"/>
        </w:rPr>
        <w:t xml:space="preserve">The modernization of Azer’s Interactive Periodic Table Study Set is critical so that students with visual impairments and blindness have access to the same STEM-learning experiences and information as their sighted peers. The updates planned for this kit will ensure incorporation of formally named elements reported by the IUPAC (refer to </w:t>
      </w:r>
      <w:hyperlink r:id="rId60" w:history="1">
        <w:r w:rsidRPr="00E2633E">
          <w:rPr>
            <w:rFonts w:ascii="Tahoma" w:hAnsi="Tahoma" w:cs="Tahoma"/>
            <w:color w:val="0070C0"/>
            <w:sz w:val="24"/>
            <w:szCs w:val="24"/>
            <w:u w:val="single"/>
          </w:rPr>
          <w:t>https://iupac.org/iupac-announces-the-names-of-the-elements-113-115-117-and-118/</w:t>
        </w:r>
      </w:hyperlink>
      <w:r w:rsidRPr="00E2633E">
        <w:rPr>
          <w:rFonts w:ascii="Tahoma" w:hAnsi="Tahoma" w:cs="Tahoma"/>
          <w:sz w:val="24"/>
          <w:szCs w:val="24"/>
        </w:rPr>
        <w:t>).</w:t>
      </w:r>
    </w:p>
    <w:p w14:paraId="3F2DED7C" w14:textId="77777777" w:rsidR="00E2633E" w:rsidRPr="00E2633E" w:rsidRDefault="00E2633E" w:rsidP="00E2633E">
      <w:pPr>
        <w:tabs>
          <w:tab w:val="left" w:pos="1980"/>
        </w:tabs>
        <w:spacing w:after="0" w:line="240" w:lineRule="auto"/>
        <w:jc w:val="left"/>
        <w:rPr>
          <w:rFonts w:ascii="Tahoma" w:hAnsi="Tahoma" w:cs="Tahoma"/>
          <w:sz w:val="24"/>
          <w:szCs w:val="24"/>
        </w:rPr>
      </w:pPr>
      <w:r w:rsidRPr="00E2633E">
        <w:rPr>
          <w:rFonts w:ascii="Tahoma" w:hAnsi="Tahoma" w:cs="Tahoma"/>
          <w:sz w:val="24"/>
          <w:szCs w:val="24"/>
        </w:rPr>
        <w:t xml:space="preserve">Within APH’s current kit, elements 112-118 are named with previously assigned__and now outdated__atomic symbols Uub, Uut, Uuq, Uup, Uuh, Uus, and Uuo; these elements have officially been identified by IUPAC as copernicium (Cn), nihonium (Nh), flerovium (Fl), moscovium (Mc), livermorium (Lv), tennessine (Ts), and oganesson (Og). Refer to </w:t>
      </w:r>
      <w:hyperlink r:id="rId61" w:history="1">
        <w:r w:rsidRPr="00E2633E">
          <w:rPr>
            <w:rFonts w:ascii="Tahoma" w:hAnsi="Tahoma" w:cs="Tahoma"/>
            <w:color w:val="0070C0"/>
            <w:sz w:val="24"/>
            <w:szCs w:val="24"/>
            <w:u w:val="single"/>
          </w:rPr>
          <w:t>https://www.iupac.org/cms/wp-content/uploads/2015/07/IUPAC_Periodic_Table-28Nov16.jpg</w:t>
        </w:r>
      </w:hyperlink>
      <w:r w:rsidRPr="00E2633E">
        <w:rPr>
          <w:rFonts w:ascii="Tahoma" w:hAnsi="Tahoma" w:cs="Tahoma"/>
          <w:sz w:val="24"/>
          <w:szCs w:val="24"/>
        </w:rPr>
        <w:t xml:space="preserve"> for the 2016 IUPAC version of the table. </w:t>
      </w:r>
    </w:p>
    <w:p w14:paraId="5FFC899C" w14:textId="77777777" w:rsidR="00E2633E" w:rsidRPr="00E2633E" w:rsidRDefault="00E2633E" w:rsidP="00E2633E">
      <w:pPr>
        <w:tabs>
          <w:tab w:val="left" w:pos="-270"/>
          <w:tab w:val="left" w:pos="720"/>
        </w:tabs>
        <w:suppressAutoHyphens/>
        <w:spacing w:after="0" w:line="240" w:lineRule="auto"/>
        <w:jc w:val="left"/>
        <w:rPr>
          <w:rFonts w:ascii="Tahoma" w:hAnsi="Tahoma" w:cs="Tahoma"/>
          <w:sz w:val="24"/>
          <w:szCs w:val="24"/>
        </w:rPr>
      </w:pPr>
    </w:p>
    <w:p w14:paraId="7637FE29" w14:textId="77777777" w:rsidR="00E2633E" w:rsidRPr="00E2633E" w:rsidRDefault="00E2633E" w:rsidP="00E2633E">
      <w:pPr>
        <w:tabs>
          <w:tab w:val="left" w:pos="-270"/>
          <w:tab w:val="left" w:pos="720"/>
        </w:tabs>
        <w:suppressAutoHyphens/>
        <w:spacing w:after="0" w:line="240" w:lineRule="auto"/>
        <w:jc w:val="left"/>
        <w:rPr>
          <w:rFonts w:ascii="Tahoma" w:hAnsi="Tahoma" w:cs="Tahoma"/>
          <w:sz w:val="24"/>
          <w:szCs w:val="24"/>
        </w:rPr>
      </w:pPr>
      <w:r w:rsidRPr="00E2633E">
        <w:rPr>
          <w:rFonts w:ascii="Tahoma" w:hAnsi="Tahoma" w:cs="Tahoma"/>
          <w:sz w:val="24"/>
          <w:szCs w:val="24"/>
        </w:rPr>
        <w:t xml:space="preserve">In February 2017, the project leader prepared a formal Product Modernization Form that detailed the expected updates to the Azer’s Interactive Periodic Table Study Set, including the provision of both Nemeth and UEB versions to comply with recent shifts and adoptions of the UEB code by some states and/or state districts. In April 2017, the modernization proposal was presented to the Product Evaluation Team, and in May 2017, it was presented to the Product Advisory and Review Committee. Both committees supported the product endeavor. The project was assigned Grant #682. </w:t>
      </w:r>
    </w:p>
    <w:p w14:paraId="5D1E5897" w14:textId="77777777" w:rsidR="00E2633E" w:rsidRPr="00E2633E" w:rsidRDefault="00E2633E" w:rsidP="00E2633E">
      <w:pPr>
        <w:tabs>
          <w:tab w:val="left" w:pos="-270"/>
          <w:tab w:val="left" w:pos="720"/>
        </w:tabs>
        <w:suppressAutoHyphens/>
        <w:spacing w:after="0" w:line="240" w:lineRule="auto"/>
        <w:jc w:val="left"/>
        <w:rPr>
          <w:rFonts w:ascii="Tahoma" w:hAnsi="Tahoma" w:cs="Tahoma"/>
          <w:sz w:val="24"/>
          <w:szCs w:val="24"/>
        </w:rPr>
      </w:pPr>
    </w:p>
    <w:p w14:paraId="70396FB2" w14:textId="77777777" w:rsidR="00E2633E" w:rsidRPr="00E2633E" w:rsidRDefault="00E2633E" w:rsidP="00E2633E">
      <w:pPr>
        <w:tabs>
          <w:tab w:val="left" w:pos="-270"/>
          <w:tab w:val="left" w:pos="720"/>
        </w:tabs>
        <w:suppressAutoHyphens/>
        <w:spacing w:after="0" w:line="240" w:lineRule="auto"/>
        <w:jc w:val="left"/>
        <w:rPr>
          <w:rFonts w:ascii="Tahoma" w:hAnsi="Tahoma" w:cs="Tahoma"/>
          <w:sz w:val="24"/>
          <w:szCs w:val="24"/>
        </w:rPr>
      </w:pPr>
      <w:r w:rsidRPr="00E2633E">
        <w:rPr>
          <w:rFonts w:ascii="Tahoma" w:hAnsi="Tahoma" w:cs="Tahoma"/>
          <w:sz w:val="24"/>
          <w:szCs w:val="24"/>
        </w:rPr>
        <w:t xml:space="preserve">Work tasks undertaken by the project leader during the latter part of FY 2017 included </w:t>
      </w:r>
      <w:r w:rsidRPr="00E2633E">
        <w:rPr>
          <w:rFonts w:ascii="Tahoma" w:hAnsi="Tahoma" w:cs="Tahoma"/>
          <w:sz w:val="24"/>
          <w:szCs w:val="24"/>
        </w:rPr>
        <w:lastRenderedPageBreak/>
        <w:t>the following:</w:t>
      </w:r>
    </w:p>
    <w:p w14:paraId="667EED82" w14:textId="77777777" w:rsidR="00E2633E" w:rsidRPr="00E2633E" w:rsidRDefault="00E2633E"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E2633E">
        <w:rPr>
          <w:rFonts w:ascii="Tahoma" w:hAnsi="Tahoma" w:cs="Tahoma"/>
          <w:sz w:val="24"/>
          <w:szCs w:val="24"/>
        </w:rPr>
        <w:t>Ordered and reviewed the current product to specify needed updates</w:t>
      </w:r>
    </w:p>
    <w:p w14:paraId="2E6A7928" w14:textId="77777777" w:rsidR="00E2633E" w:rsidRPr="00E2633E" w:rsidRDefault="00E2633E" w:rsidP="00975BAF">
      <w:pPr>
        <w:widowControl/>
        <w:numPr>
          <w:ilvl w:val="0"/>
          <w:numId w:val="104"/>
        </w:numPr>
        <w:tabs>
          <w:tab w:val="left" w:pos="-270"/>
        </w:tabs>
        <w:suppressAutoHyphens/>
        <w:adjustRightInd/>
        <w:spacing w:after="0" w:line="240" w:lineRule="auto"/>
        <w:jc w:val="left"/>
        <w:textAlignment w:val="auto"/>
        <w:rPr>
          <w:rFonts w:ascii="Tahoma" w:hAnsi="Tahoma" w:cs="Tahoma"/>
          <w:sz w:val="24"/>
          <w:szCs w:val="24"/>
        </w:rPr>
      </w:pPr>
      <w:r w:rsidRPr="00E2633E">
        <w:rPr>
          <w:rFonts w:ascii="Tahoma" w:hAnsi="Tahoma" w:cs="Tahoma"/>
          <w:sz w:val="24"/>
          <w:szCs w:val="24"/>
        </w:rPr>
        <w:t xml:space="preserve">Determined, with in-house support, priority of redesigning the original kit and the new UEB version, based on consequential impact on other APH departments and existing production tooling. </w:t>
      </w:r>
    </w:p>
    <w:p w14:paraId="45B6C0B5" w14:textId="77777777" w:rsidR="00E2633E" w:rsidRPr="00E2633E" w:rsidRDefault="00E2633E"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E2633E">
        <w:rPr>
          <w:rFonts w:ascii="Tahoma" w:hAnsi="Tahoma" w:cs="Tahoma"/>
          <w:sz w:val="24"/>
          <w:szCs w:val="24"/>
        </w:rPr>
        <w:t xml:space="preserve">Conducted the first Product Development Committee meeting to review the purpose and expected redesign of the product </w:t>
      </w:r>
    </w:p>
    <w:p w14:paraId="0F0BBD0B" w14:textId="77777777" w:rsidR="00E2633E" w:rsidRPr="00E2633E" w:rsidRDefault="00E2633E"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E2633E">
        <w:rPr>
          <w:rFonts w:ascii="Tahoma" w:hAnsi="Tahoma" w:cs="Tahoma"/>
          <w:sz w:val="24"/>
          <w:szCs w:val="24"/>
        </w:rPr>
        <w:t>Initiated edits to the accompanying instruction booklet</w:t>
      </w:r>
    </w:p>
    <w:p w14:paraId="506007F1" w14:textId="77777777" w:rsidR="00E2633E" w:rsidRPr="00E2633E" w:rsidRDefault="00E2633E" w:rsidP="00E2633E">
      <w:pPr>
        <w:spacing w:after="0" w:line="240" w:lineRule="auto"/>
        <w:jc w:val="left"/>
        <w:rPr>
          <w:rFonts w:ascii="Tahoma" w:hAnsi="Tahoma" w:cs="Tahoma"/>
          <w:sz w:val="24"/>
          <w:szCs w:val="24"/>
        </w:rPr>
      </w:pPr>
    </w:p>
    <w:p w14:paraId="0F1D8431"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New catalog numbers were assigned for the two modernized versions of the kit and related print instruction booklets:</w:t>
      </w:r>
    </w:p>
    <w:p w14:paraId="7A6504E5" w14:textId="77777777" w:rsidR="00E2633E" w:rsidRPr="00E2633E" w:rsidRDefault="00E2633E" w:rsidP="00975BAF">
      <w:pPr>
        <w:numPr>
          <w:ilvl w:val="0"/>
          <w:numId w:val="142"/>
        </w:numPr>
        <w:spacing w:after="0" w:line="240" w:lineRule="auto"/>
        <w:jc w:val="left"/>
        <w:textAlignment w:val="auto"/>
        <w:rPr>
          <w:rFonts w:ascii="Tahoma" w:hAnsi="Tahoma" w:cs="Tahoma"/>
          <w:sz w:val="24"/>
          <w:szCs w:val="24"/>
        </w:rPr>
      </w:pPr>
      <w:r w:rsidRPr="00E2633E">
        <w:rPr>
          <w:rFonts w:ascii="Tahoma" w:hAnsi="Tahoma" w:cs="Tahoma"/>
          <w:sz w:val="24"/>
          <w:szCs w:val="24"/>
        </w:rPr>
        <w:t>Azer’s Interactive Periodic Table Study Set, Nemeth version: 1-08856-01</w:t>
      </w:r>
    </w:p>
    <w:p w14:paraId="1079AEC5" w14:textId="77777777" w:rsidR="00E2633E" w:rsidRPr="00E2633E" w:rsidRDefault="00E2633E" w:rsidP="00975BAF">
      <w:pPr>
        <w:numPr>
          <w:ilvl w:val="0"/>
          <w:numId w:val="142"/>
        </w:numPr>
        <w:spacing w:after="0" w:line="240" w:lineRule="auto"/>
        <w:jc w:val="left"/>
        <w:textAlignment w:val="auto"/>
        <w:rPr>
          <w:rFonts w:ascii="Tahoma" w:hAnsi="Tahoma" w:cs="Tahoma"/>
          <w:sz w:val="24"/>
          <w:szCs w:val="24"/>
        </w:rPr>
      </w:pPr>
      <w:r w:rsidRPr="00E2633E">
        <w:rPr>
          <w:rFonts w:ascii="Tahoma" w:hAnsi="Tahoma" w:cs="Tahoma"/>
          <w:sz w:val="24"/>
          <w:szCs w:val="24"/>
        </w:rPr>
        <w:t>Azer’s Interactive Periodic Table Study Set, UEB version: 1-08959-00</w:t>
      </w:r>
    </w:p>
    <w:p w14:paraId="27326C7F" w14:textId="77777777" w:rsidR="00E2633E" w:rsidRPr="00E2633E" w:rsidRDefault="00E2633E" w:rsidP="00975BAF">
      <w:pPr>
        <w:numPr>
          <w:ilvl w:val="0"/>
          <w:numId w:val="142"/>
        </w:numPr>
        <w:spacing w:after="0" w:line="240" w:lineRule="auto"/>
        <w:jc w:val="left"/>
        <w:textAlignment w:val="auto"/>
        <w:rPr>
          <w:rFonts w:ascii="Tahoma" w:hAnsi="Tahoma" w:cs="Tahoma"/>
          <w:sz w:val="24"/>
          <w:szCs w:val="24"/>
        </w:rPr>
      </w:pPr>
      <w:r w:rsidRPr="00E2633E">
        <w:rPr>
          <w:rFonts w:ascii="Tahoma" w:hAnsi="Tahoma" w:cs="Tahoma"/>
          <w:sz w:val="24"/>
          <w:szCs w:val="24"/>
        </w:rPr>
        <w:t>Azer’s Interactive Periodic Table Study Set Print Instruction Booklet, Nemeth version: 7-08856-01</w:t>
      </w:r>
    </w:p>
    <w:p w14:paraId="54790F10" w14:textId="77777777" w:rsidR="00E2633E" w:rsidRPr="00E2633E" w:rsidRDefault="00E2633E" w:rsidP="00975BAF">
      <w:pPr>
        <w:numPr>
          <w:ilvl w:val="0"/>
          <w:numId w:val="142"/>
        </w:numPr>
        <w:spacing w:after="0" w:line="240" w:lineRule="auto"/>
        <w:jc w:val="left"/>
        <w:textAlignment w:val="auto"/>
        <w:rPr>
          <w:rFonts w:ascii="Tahoma" w:hAnsi="Tahoma" w:cs="Tahoma"/>
          <w:sz w:val="24"/>
          <w:szCs w:val="24"/>
        </w:rPr>
      </w:pPr>
      <w:r w:rsidRPr="00E2633E">
        <w:rPr>
          <w:rFonts w:ascii="Tahoma" w:hAnsi="Tahoma" w:cs="Tahoma"/>
          <w:sz w:val="24"/>
          <w:szCs w:val="24"/>
        </w:rPr>
        <w:t>Azer’s Interactive Periodic Table Study Set Print Instruction Booklet, UEB version: 7-08859-00</w:t>
      </w:r>
    </w:p>
    <w:p w14:paraId="4343CB3A" w14:textId="77777777" w:rsidR="00E2633E" w:rsidRPr="00E2633E" w:rsidRDefault="00E2633E" w:rsidP="00E2633E">
      <w:pPr>
        <w:spacing w:after="0" w:line="240" w:lineRule="auto"/>
        <w:jc w:val="left"/>
        <w:rPr>
          <w:rFonts w:ascii="Tahoma" w:hAnsi="Tahoma" w:cs="Tahoma"/>
          <w:sz w:val="24"/>
          <w:szCs w:val="24"/>
        </w:rPr>
      </w:pPr>
    </w:p>
    <w:p w14:paraId="1AD857EC"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The first and second quarters of FY 2018 witnessed continued attention to and completion of needed production tooling by various members of the project team. Notable accomplishments included the following:</w:t>
      </w:r>
    </w:p>
    <w:p w14:paraId="78B1C921"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The project leader completed all content updates to the accompanying instruction booklet; it was thoroughly copyedited by the research assistants. Those with braille certification verified the SimBraille translation of the chemical equations featured in one of the appendices.</w:t>
      </w:r>
    </w:p>
    <w:p w14:paraId="577DF35E"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The graphic designer updated the existing layout of the instruction booklet, including refinements to some of the illustrations and photos. Peripheral artwork related to the binder art and cover art was also updated with the newly assigned catalog numbers, and small parts warning label.</w:t>
      </w:r>
    </w:p>
    <w:p w14:paraId="15EE4B12"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In late October, the project leader prepared a clean file of the instruction booklet that was used for braille translation. The braille translation was readied by early November.</w:t>
      </w:r>
    </w:p>
    <w:p w14:paraId="71C2B6EC"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 xml:space="preserve">Concurrent with strides related to the instruction booklet, the project team focused on updates to the print files needed to generate the hexagonal element pieces. Because the element pieces would no longer be screen printed as in years past, ideal ink colors were reselected for eventual printing on the Roland® UV printer. </w:t>
      </w:r>
    </w:p>
    <w:p w14:paraId="55F05D37"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Corresponding vacuum-form patterns needed to generate the hexagonal element pieces were updated accordingly. Specifically, the braille pins were updated for the elements Cn, Nh, Fl, Mc, Lv, Ts, and Og; they appear on one of the three  vacuum-form setups to accommodate elements packaged in Bag A, Bag B, and Bag C.</w:t>
      </w:r>
    </w:p>
    <w:p w14:paraId="0134ECF6" w14:textId="77777777" w:rsidR="00E2633E" w:rsidRPr="00E2633E" w:rsidRDefault="00E2633E" w:rsidP="00975BAF">
      <w:pPr>
        <w:numPr>
          <w:ilvl w:val="0"/>
          <w:numId w:val="143"/>
        </w:numPr>
        <w:spacing w:after="0" w:line="240" w:lineRule="auto"/>
        <w:jc w:val="left"/>
        <w:textAlignment w:val="auto"/>
        <w:rPr>
          <w:rFonts w:ascii="Tahoma" w:hAnsi="Tahoma" w:cs="Tahoma"/>
          <w:sz w:val="24"/>
          <w:szCs w:val="24"/>
        </w:rPr>
      </w:pPr>
      <w:r w:rsidRPr="00E2633E">
        <w:rPr>
          <w:rFonts w:ascii="Tahoma" w:hAnsi="Tahoma" w:cs="Tahoma"/>
          <w:sz w:val="24"/>
          <w:szCs w:val="24"/>
        </w:rPr>
        <w:t xml:space="preserve">Parts were printed, vacuum-formed, and die-cut using the newly prepared tooling to check for ideal registration between the print and tactile parts. New </w:t>
      </w:r>
      <w:r w:rsidRPr="00E2633E">
        <w:rPr>
          <w:rFonts w:ascii="Tahoma" w:hAnsi="Tahoma" w:cs="Tahoma"/>
          <w:sz w:val="24"/>
          <w:szCs w:val="24"/>
        </w:rPr>
        <w:lastRenderedPageBreak/>
        <w:t>cutting dies were ordered to replace those with duller blades, and a full-bleed application of color around each block/cluster of elements was employed to prevent unwanted white edges if die-cut slightly off center.</w:t>
      </w:r>
      <w:r w:rsidRPr="00E2633E">
        <w:rPr>
          <w:rFonts w:ascii="Arial" w:hAnsi="Arial" w:cs="Tahoma"/>
          <w:b/>
          <w:noProof/>
          <w:sz w:val="28"/>
          <w:szCs w:val="20"/>
        </w:rPr>
        <w:t xml:space="preserve"> </w:t>
      </w:r>
      <w:r w:rsidRPr="00E2633E">
        <w:rPr>
          <w:rFonts w:ascii="Arial" w:hAnsi="Arial" w:cs="Tahoma"/>
          <w:b/>
          <w:noProof/>
          <w:sz w:val="28"/>
          <w:szCs w:val="20"/>
        </w:rPr>
        <w:drawing>
          <wp:inline distT="0" distB="0" distL="0" distR="0" wp14:anchorId="26483304" wp14:editId="3AD9DD72">
            <wp:extent cx="4838700" cy="1786080"/>
            <wp:effectExtent l="0" t="0" r="0" b="5080"/>
            <wp:docPr id="29" name="Picture 29" descr="Portion of updated print setup for elements Cn, Nh, Fl, Mc, Lv, Ts, and 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4852309" cy="1791103"/>
                    </a:xfrm>
                    <a:prstGeom prst="rect">
                      <a:avLst/>
                    </a:prstGeom>
                  </pic:spPr>
                </pic:pic>
              </a:graphicData>
            </a:graphic>
          </wp:inline>
        </w:drawing>
      </w:r>
      <w:r w:rsidRPr="00E2633E">
        <w:rPr>
          <w:rFonts w:ascii="Tahoma" w:hAnsi="Tahoma" w:cs="Tahoma"/>
          <w:sz w:val="24"/>
          <w:szCs w:val="24"/>
        </w:rPr>
        <w:t xml:space="preserve"> </w:t>
      </w:r>
    </w:p>
    <w:p w14:paraId="66735502" w14:textId="77777777" w:rsidR="00E2633E" w:rsidRPr="00E2633E" w:rsidRDefault="00E2633E" w:rsidP="00E2633E">
      <w:pPr>
        <w:spacing w:after="0" w:line="240" w:lineRule="auto"/>
        <w:jc w:val="left"/>
        <w:rPr>
          <w:rFonts w:ascii="Tahoma" w:hAnsi="Tahoma" w:cs="Tahoma"/>
          <w:sz w:val="24"/>
          <w:szCs w:val="24"/>
        </w:rPr>
      </w:pPr>
    </w:p>
    <w:p w14:paraId="71911E0B"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In April 2018, Rod Dixon had completed the specifications document and presented the overview section to the project leader for review and approval prior to the formal Specification meeting. A Gate 5: Specifications meeting was conducted in mid-August; all necessary signatures were acquired on the Gate 5 form.</w:t>
      </w:r>
    </w:p>
    <w:p w14:paraId="673A7C03" w14:textId="77777777" w:rsidR="00E2633E" w:rsidRPr="00E2633E" w:rsidRDefault="00E2633E" w:rsidP="00E2633E">
      <w:pPr>
        <w:spacing w:after="0" w:line="240" w:lineRule="auto"/>
        <w:jc w:val="left"/>
        <w:rPr>
          <w:rFonts w:ascii="Tahoma" w:hAnsi="Tahoma" w:cs="Tahoma"/>
          <w:sz w:val="24"/>
          <w:szCs w:val="24"/>
          <w:u w:val="single"/>
        </w:rPr>
      </w:pPr>
    </w:p>
    <w:p w14:paraId="49B46E35"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 xml:space="preserve">According to a new matrix-scoring process used by an in-house review committee to evaluate all APH product ideas and endeavors, the modernization of the Nemeth version of the Azer’s Interactive Periodic Table Study Set garnered a weighted score of 61 out of a possible 93; it retained active status under the current project leader’s direction. In an effort to minimize the number of active projects on a given project leader’s work plate and time demands on other staff resources, the UEB version of the Azer’s Interactive Periodic Table Study Set, which garnered a weighted score of 59 out of a possible 93, was reverted to on-hold status as of July 2018. </w:t>
      </w:r>
    </w:p>
    <w:p w14:paraId="29F4CF68" w14:textId="77777777" w:rsidR="00E2633E" w:rsidRPr="00E2633E" w:rsidRDefault="00E2633E" w:rsidP="00E2633E">
      <w:pPr>
        <w:spacing w:after="0" w:line="240" w:lineRule="auto"/>
        <w:jc w:val="left"/>
        <w:rPr>
          <w:rFonts w:ascii="Tahoma" w:hAnsi="Tahoma" w:cs="Tahoma"/>
          <w:sz w:val="24"/>
          <w:szCs w:val="24"/>
        </w:rPr>
      </w:pPr>
    </w:p>
    <w:p w14:paraId="2FC58EB1"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Production of the updated Nemeth version of the Azer’s Interactive Periodic Table Study Set was sidelined for most of FY 2018 due to significant backorders of existing APH products and attention to newer products that had entered the production pipeline at an earlier date. The Gate 5: Specifications meeting was conducted on August 14, 2018. As of July 2019, the printed layouts for the updated hexagonal element pieces were awaiting vacuum-forming. Unfortunately, production of the entire kit by the end of the fiscal year was deemed infeasible during FY 2019.</w:t>
      </w:r>
    </w:p>
    <w:p w14:paraId="48FFE1D6" w14:textId="77777777" w:rsidR="00E2633E" w:rsidRPr="00E2633E" w:rsidRDefault="00E2633E" w:rsidP="00E2633E">
      <w:pPr>
        <w:spacing w:after="0" w:line="240" w:lineRule="auto"/>
        <w:jc w:val="left"/>
        <w:rPr>
          <w:rFonts w:ascii="Tahoma" w:hAnsi="Tahoma" w:cs="Tahoma"/>
          <w:sz w:val="24"/>
          <w:szCs w:val="24"/>
        </w:rPr>
      </w:pPr>
    </w:p>
    <w:p w14:paraId="1B8797CD"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sz w:val="24"/>
          <w:szCs w:val="24"/>
          <w:u w:val="single"/>
        </w:rPr>
        <w:t>Work during FY 2020</w:t>
      </w:r>
    </w:p>
    <w:p w14:paraId="3BD74AC5" w14:textId="77777777" w:rsidR="00E2633E" w:rsidRPr="00E2633E" w:rsidRDefault="00E2633E" w:rsidP="00E2633E">
      <w:pPr>
        <w:spacing w:after="0" w:line="240" w:lineRule="auto"/>
        <w:jc w:val="left"/>
        <w:rPr>
          <w:rFonts w:ascii="Tahoma" w:hAnsi="Tahoma"/>
          <w:color w:val="000000"/>
          <w:sz w:val="24"/>
          <w:szCs w:val="24"/>
        </w:rPr>
      </w:pPr>
      <w:r w:rsidRPr="00E2633E">
        <w:rPr>
          <w:rFonts w:ascii="Tahoma" w:hAnsi="Tahoma"/>
          <w:color w:val="000000"/>
          <w:sz w:val="24"/>
          <w:szCs w:val="24"/>
        </w:rPr>
        <w:t>Actual production of the modernized Azer’s Interactive Periodic Table Study Set (Nemeth version) occurred throughout the first quarter of the fiscal year. The project leader and manufacturing specialist closely monitored the quality of the initial pilot and production runs. On February 6, 2020, the kit (1-08856-00) was officially launched for sale for $529.00 (available with Federal Quota funds).</w:t>
      </w:r>
    </w:p>
    <w:p w14:paraId="4D5C435A" w14:textId="77777777" w:rsidR="00E2633E" w:rsidRPr="00E2633E" w:rsidRDefault="00E2633E" w:rsidP="00E2633E">
      <w:pPr>
        <w:spacing w:after="0" w:line="240" w:lineRule="auto"/>
        <w:jc w:val="left"/>
        <w:rPr>
          <w:rFonts w:ascii="Tahoma" w:hAnsi="Tahoma"/>
          <w:color w:val="000000"/>
          <w:sz w:val="24"/>
          <w:szCs w:val="24"/>
        </w:rPr>
      </w:pPr>
    </w:p>
    <w:p w14:paraId="6790C117"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sz w:val="24"/>
          <w:szCs w:val="24"/>
        </w:rPr>
        <w:t xml:space="preserve">In July 2020, development and production of the UEB version of the Azer’s Interactive Periodic Table Study Set was abandoned as decided by an in-house committee who </w:t>
      </w:r>
      <w:r w:rsidRPr="00E2633E">
        <w:rPr>
          <w:rFonts w:ascii="Tahoma" w:hAnsi="Tahoma" w:cs="Tahoma"/>
          <w:sz w:val="24"/>
          <w:szCs w:val="24"/>
        </w:rPr>
        <w:lastRenderedPageBreak/>
        <w:t>reviewed and determined impactful APH products for the future.</w:t>
      </w:r>
    </w:p>
    <w:p w14:paraId="374C70B0" w14:textId="77777777" w:rsidR="00E2633E" w:rsidRPr="00E2633E" w:rsidRDefault="00E2633E" w:rsidP="00E2633E">
      <w:pPr>
        <w:spacing w:after="0" w:line="240" w:lineRule="auto"/>
        <w:jc w:val="left"/>
        <w:rPr>
          <w:rFonts w:ascii="Tahoma" w:hAnsi="Tahoma" w:cs="Tahoma"/>
          <w:sz w:val="24"/>
          <w:szCs w:val="24"/>
          <w:u w:val="single"/>
        </w:rPr>
      </w:pPr>
    </w:p>
    <w:p w14:paraId="0A8BE7E8" w14:textId="77777777" w:rsidR="00E2633E" w:rsidRPr="00E2633E" w:rsidRDefault="00E2633E" w:rsidP="00E2633E">
      <w:pPr>
        <w:spacing w:after="0" w:line="240" w:lineRule="auto"/>
        <w:jc w:val="left"/>
        <w:rPr>
          <w:rFonts w:ascii="Tahoma" w:hAnsi="Tahoma" w:cs="Tahoma"/>
          <w:sz w:val="24"/>
          <w:szCs w:val="24"/>
          <w:u w:val="single"/>
        </w:rPr>
      </w:pPr>
      <w:r w:rsidRPr="00E2633E">
        <w:rPr>
          <w:rFonts w:ascii="Tahoma" w:hAnsi="Tahoma" w:cs="Tahoma"/>
          <w:sz w:val="24"/>
          <w:szCs w:val="24"/>
          <w:u w:val="single"/>
        </w:rPr>
        <w:t>Work planned for FY 2021</w:t>
      </w:r>
    </w:p>
    <w:p w14:paraId="344C6C33" w14:textId="77777777" w:rsidR="00E2633E" w:rsidRPr="00E2633E" w:rsidRDefault="00E2633E" w:rsidP="00E2633E">
      <w:pPr>
        <w:spacing w:after="0" w:line="240" w:lineRule="auto"/>
        <w:jc w:val="left"/>
        <w:rPr>
          <w:rFonts w:ascii="Tahoma" w:hAnsi="Tahoma" w:cs="Tahoma"/>
          <w:sz w:val="24"/>
          <w:szCs w:val="24"/>
        </w:rPr>
      </w:pPr>
      <w:r w:rsidRPr="00E2633E">
        <w:rPr>
          <w:rFonts w:ascii="Tahoma" w:hAnsi="Tahoma" w:cs="Tahoma"/>
          <w:sz w:val="24"/>
          <w:szCs w:val="24"/>
        </w:rPr>
        <w:t>The modernized Nemeth version of the kit is now available for purchase. No additional work is anticipated.</w:t>
      </w:r>
    </w:p>
    <w:p w14:paraId="72FCB853" w14:textId="77777777" w:rsidR="00E2633E" w:rsidRDefault="00E2633E" w:rsidP="00E05FC1">
      <w:pPr>
        <w:spacing w:after="0" w:line="240" w:lineRule="auto"/>
        <w:ind w:right="-720"/>
        <w:rPr>
          <w:rFonts w:ascii="Tahoma" w:hAnsi="Tahoma" w:cs="Tahoma"/>
          <w:sz w:val="24"/>
          <w:szCs w:val="24"/>
          <w:highlight w:val="yellow"/>
          <w:u w:val="single"/>
        </w:rPr>
      </w:pPr>
    </w:p>
    <w:p w14:paraId="6D345BB7" w14:textId="77777777" w:rsidR="007A7F76" w:rsidRPr="00E007A7" w:rsidRDefault="007A7F76" w:rsidP="00F964BE">
      <w:pPr>
        <w:pStyle w:val="Heading4"/>
      </w:pPr>
      <w:bookmarkStart w:id="67" w:name="_Toc52780014"/>
      <w:r w:rsidRPr="00E007A7">
        <w:t>Build-A-Cell</w:t>
      </w:r>
      <w:bookmarkEnd w:id="67"/>
    </w:p>
    <w:p w14:paraId="0CAF7BD6" w14:textId="77777777" w:rsidR="007A7F76" w:rsidRPr="00E007A7" w:rsidRDefault="007A7F76" w:rsidP="00F964BE">
      <w:pPr>
        <w:widowControl/>
        <w:adjustRightInd/>
        <w:spacing w:after="0" w:line="240" w:lineRule="auto"/>
        <w:jc w:val="center"/>
        <w:textAlignment w:val="auto"/>
        <w:rPr>
          <w:rFonts w:ascii="Tahoma" w:hAnsi="Tahoma" w:cs="Tahoma"/>
          <w:color w:val="000000"/>
          <w:sz w:val="24"/>
          <w:szCs w:val="24"/>
        </w:rPr>
      </w:pPr>
      <w:r w:rsidRPr="00E007A7">
        <w:rPr>
          <w:rFonts w:ascii="Tahoma" w:hAnsi="Tahoma" w:cs="Tahoma"/>
          <w:color w:val="000000"/>
          <w:sz w:val="24"/>
          <w:szCs w:val="24"/>
        </w:rPr>
        <w:t>(</w:t>
      </w:r>
      <w:r w:rsidR="00C8674E" w:rsidRPr="00E007A7">
        <w:rPr>
          <w:rFonts w:ascii="Tahoma" w:hAnsi="Tahoma" w:cs="Tahoma"/>
          <w:color w:val="000000"/>
          <w:sz w:val="24"/>
          <w:szCs w:val="24"/>
        </w:rPr>
        <w:t>Continued</w:t>
      </w:r>
      <w:r w:rsidRPr="00E007A7">
        <w:rPr>
          <w:rFonts w:ascii="Tahoma" w:hAnsi="Tahoma" w:cs="Tahoma"/>
          <w:color w:val="000000"/>
          <w:sz w:val="24"/>
          <w:szCs w:val="24"/>
        </w:rPr>
        <w:t>)</w:t>
      </w:r>
    </w:p>
    <w:p w14:paraId="432E7A10" w14:textId="77777777" w:rsidR="007A7F76" w:rsidRDefault="007A7F76" w:rsidP="00F964BE">
      <w:pPr>
        <w:widowControl/>
        <w:adjustRightInd/>
        <w:spacing w:after="0" w:line="240" w:lineRule="auto"/>
        <w:jc w:val="left"/>
        <w:textAlignment w:val="auto"/>
        <w:rPr>
          <w:rFonts w:ascii="Tahoma" w:hAnsi="Tahoma" w:cs="Tahoma"/>
          <w:color w:val="000000"/>
          <w:sz w:val="24"/>
          <w:szCs w:val="24"/>
          <w:highlight w:val="yellow"/>
        </w:rPr>
      </w:pPr>
    </w:p>
    <w:p w14:paraId="1AA6FF7D"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u w:val="single"/>
        </w:rPr>
      </w:pPr>
      <w:r w:rsidRPr="00E007A7">
        <w:rPr>
          <w:rFonts w:ascii="Tahoma" w:hAnsi="Tahoma" w:cs="Tahoma"/>
          <w:color w:val="000000"/>
          <w:sz w:val="24"/>
          <w:szCs w:val="24"/>
          <w:u w:val="single"/>
        </w:rPr>
        <w:t>Purpose</w:t>
      </w:r>
    </w:p>
    <w:p w14:paraId="13A41D47"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To provide an interactive set of biology manipulatives, accessible to students who are blind and with low vision, that allows them to construct models of plant, animal, and bacterial cells</w:t>
      </w:r>
    </w:p>
    <w:p w14:paraId="1A03EF7B"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p>
    <w:p w14:paraId="24070E7D"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u w:val="single"/>
        </w:rPr>
      </w:pPr>
      <w:r w:rsidRPr="00E007A7">
        <w:rPr>
          <w:rFonts w:ascii="Tahoma" w:hAnsi="Tahoma" w:cs="Tahoma"/>
          <w:color w:val="000000"/>
          <w:sz w:val="24"/>
          <w:szCs w:val="24"/>
          <w:u w:val="single"/>
        </w:rPr>
        <w:t>Project Staff</w:t>
      </w:r>
    </w:p>
    <w:p w14:paraId="3DC38BDB"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Rosanne Hoffmann, STEM Project Leader</w:t>
      </w:r>
    </w:p>
    <w:p w14:paraId="11D91E1D"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Frank Hayden, Director of Technical &amp; Manufacturing Research</w:t>
      </w:r>
    </w:p>
    <w:p w14:paraId="5164F1EF"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Andrew Dakin, Model Maker</w:t>
      </w:r>
    </w:p>
    <w:p w14:paraId="28A24EE5"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Andrew Moulton, Manager of Technical &amp; Manufacturing Research</w:t>
      </w:r>
    </w:p>
    <w:p w14:paraId="75B95E56"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Rachel Bishop, Research Assistant</w:t>
      </w:r>
    </w:p>
    <w:p w14:paraId="6364FD74"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rPr>
      </w:pPr>
      <w:r w:rsidRPr="00E007A7">
        <w:rPr>
          <w:rFonts w:ascii="Tahoma" w:hAnsi="Tahoma" w:cs="Tahoma"/>
          <w:color w:val="000000"/>
          <w:sz w:val="24"/>
          <w:szCs w:val="24"/>
        </w:rPr>
        <w:t>Laura Greenwell, Graphic Designer</w:t>
      </w:r>
    </w:p>
    <w:p w14:paraId="345C40DB"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u w:val="single"/>
        </w:rPr>
      </w:pPr>
    </w:p>
    <w:p w14:paraId="5230D2BF" w14:textId="77777777" w:rsidR="00E007A7" w:rsidRPr="00E007A7" w:rsidRDefault="00E007A7" w:rsidP="00E007A7">
      <w:pPr>
        <w:widowControl/>
        <w:adjustRightInd/>
        <w:spacing w:after="0" w:line="240" w:lineRule="auto"/>
        <w:jc w:val="left"/>
        <w:textAlignment w:val="auto"/>
        <w:rPr>
          <w:rFonts w:ascii="Tahoma" w:hAnsi="Tahoma" w:cs="Tahoma"/>
          <w:color w:val="000000"/>
          <w:sz w:val="24"/>
          <w:szCs w:val="24"/>
          <w:u w:val="single"/>
        </w:rPr>
      </w:pPr>
      <w:r w:rsidRPr="00E007A7">
        <w:rPr>
          <w:rFonts w:ascii="Tahoma" w:hAnsi="Tahoma" w:cs="Tahoma"/>
          <w:color w:val="000000"/>
          <w:sz w:val="24"/>
          <w:szCs w:val="24"/>
          <w:u w:val="single"/>
        </w:rPr>
        <w:t>Background</w:t>
      </w:r>
    </w:p>
    <w:p w14:paraId="3611C447" w14:textId="77777777" w:rsidR="00E007A7" w:rsidRPr="00E007A7" w:rsidRDefault="00E007A7" w:rsidP="00E007A7">
      <w:pPr>
        <w:widowControl/>
        <w:adjustRightInd/>
        <w:spacing w:after="0" w:line="240" w:lineRule="auto"/>
        <w:jc w:val="left"/>
        <w:textAlignment w:val="auto"/>
        <w:rPr>
          <w:rFonts w:ascii="Tahoma" w:eastAsia="Tahoma" w:hAnsi="Tahoma" w:cs="Tahoma"/>
          <w:sz w:val="24"/>
          <w:szCs w:val="24"/>
        </w:rPr>
      </w:pPr>
      <w:r w:rsidRPr="00E007A7">
        <w:rPr>
          <w:rFonts w:ascii="Tahoma" w:eastAsia="Calibri" w:hAnsi="Tahoma" w:cs="Tahoma"/>
          <w:color w:val="000000"/>
          <w:sz w:val="24"/>
          <w:szCs w:val="24"/>
        </w:rPr>
        <w:t xml:space="preserve">Requests for a product similar in design to the DNA-RNA Kit for cell structure have been noted at gatherings of TVIs and other professionals, </w:t>
      </w:r>
      <w:r w:rsidRPr="00E007A7">
        <w:rPr>
          <w:rFonts w:ascii="Tahoma" w:eastAsia="Calibri" w:hAnsi="Tahoma" w:cs="Tahoma"/>
          <w:sz w:val="24"/>
          <w:szCs w:val="24"/>
        </w:rPr>
        <w:t xml:space="preserve">such as the Meeting of the Minds at APH in 2014 and the Unity Conference at the Tennessee School for the Blind (2013). </w:t>
      </w:r>
      <w:r w:rsidRPr="00E007A7">
        <w:rPr>
          <w:rFonts w:ascii="Tahoma" w:eastAsia="Calibri" w:hAnsi="Tahoma" w:cs="Tahoma"/>
          <w:color w:val="000000"/>
          <w:sz w:val="24"/>
          <w:szCs w:val="24"/>
        </w:rPr>
        <w:t xml:space="preserve">This product will fulfill these requests and align with the Next Generation Science Standards. The product consists of full color, tactile outlines or templates of three types of cells (plant, animal, and bacterial) printed and vacuum-formed on separate 8.5 by 11-inch plastic sheets. </w:t>
      </w:r>
      <w:r w:rsidRPr="00E007A7">
        <w:rPr>
          <w:rFonts w:ascii="Tahoma" w:eastAsia="Calibri" w:hAnsi="Tahoma" w:cs="Tahoma"/>
          <w:sz w:val="24"/>
          <w:szCs w:val="24"/>
        </w:rPr>
        <w:t xml:space="preserve">These sheets are three-hole punched to fit in a binder. </w:t>
      </w:r>
      <w:r w:rsidRPr="00E007A7">
        <w:rPr>
          <w:rFonts w:ascii="Tahoma" w:eastAsia="Tahoma" w:hAnsi="Tahoma" w:cs="Tahoma"/>
          <w:sz w:val="24"/>
          <w:szCs w:val="24"/>
        </w:rPr>
        <w:t>The center part of the cell outlines are covered with black loop headliner material that sticks to hook material dots. The product also includes full-color tactile organelles and internal cellular structures including mitochondria, chloroplasts, nuclei, smooth endoplasmic reticulum, rough endoplasmic reticulum, lysosomes, peroxisomes, vacuoles, cytoskeletal fibers, centrosomes, polysomes, ribosomes, and Golgi bodies. The organelles are identifiable by color and shape as well as by a single braille letter that corresponds to a key. The details of the structures are printed in color and vacuum-formed on plastic, mounted on 1/8-inch thick foam, and then die-cut into appropriate shapes. Hook adhesive dots attach to the underside of each organelle or structure. Students can demonstrate their knowledge of plant, animal and bacterial cell structure by selecting the appropriate organelles for a particular cell template and adhering them to the black headliner material background of each cell type. A student and teacher guide with instructions for use is included in the kit.</w:t>
      </w:r>
    </w:p>
    <w:p w14:paraId="62A397EE" w14:textId="77777777" w:rsidR="00E007A7" w:rsidRPr="00E007A7" w:rsidRDefault="00E007A7" w:rsidP="00E007A7">
      <w:pPr>
        <w:spacing w:after="0" w:line="240" w:lineRule="auto"/>
        <w:jc w:val="left"/>
        <w:rPr>
          <w:rFonts w:ascii="Tahoma" w:hAnsi="Tahoma" w:cs="Tahoma"/>
          <w:sz w:val="24"/>
        </w:rPr>
      </w:pPr>
    </w:p>
    <w:p w14:paraId="390871E2" w14:textId="77777777" w:rsidR="00E007A7" w:rsidRPr="00E007A7" w:rsidRDefault="00E007A7" w:rsidP="00E007A7">
      <w:pPr>
        <w:spacing w:after="0" w:line="240" w:lineRule="auto"/>
        <w:jc w:val="left"/>
        <w:rPr>
          <w:rFonts w:ascii="Tahoma" w:hAnsi="Tahoma" w:cs="Tahoma"/>
          <w:sz w:val="24"/>
        </w:rPr>
      </w:pPr>
      <w:r w:rsidRPr="00E007A7">
        <w:rPr>
          <w:rFonts w:ascii="Tahoma" w:hAnsi="Tahoma" w:cs="Tahoma"/>
          <w:sz w:val="24"/>
        </w:rPr>
        <w:lastRenderedPageBreak/>
        <w:t>The project leader met with model maker Andrew Dakin in early spring 2015 to brainstorm the original design of the product and prepare preliminary drawings to present to the APH product review committees. The project leader submitted a New Product Idea Submission Form on June 18, 2015. The Product Evaluation Team accepted the product idea on October 30, 2015. The Product Advisory and Review Committee recommended that Build-A-Cell enter the product development cycle on January 6, 2016.</w:t>
      </w:r>
    </w:p>
    <w:p w14:paraId="1405BE93" w14:textId="77777777" w:rsidR="00E007A7" w:rsidRPr="00E007A7" w:rsidRDefault="00E007A7" w:rsidP="00E007A7">
      <w:pPr>
        <w:spacing w:after="0" w:line="240" w:lineRule="auto"/>
        <w:jc w:val="left"/>
        <w:rPr>
          <w:rFonts w:ascii="Tahoma" w:hAnsi="Tahoma" w:cs="Tahoma"/>
          <w:sz w:val="24"/>
        </w:rPr>
      </w:pPr>
    </w:p>
    <w:p w14:paraId="3B6CCE37" w14:textId="77777777" w:rsidR="00E007A7" w:rsidRPr="00E007A7" w:rsidRDefault="00E007A7" w:rsidP="00E007A7">
      <w:pPr>
        <w:spacing w:after="0" w:line="240" w:lineRule="auto"/>
        <w:jc w:val="left"/>
        <w:rPr>
          <w:rFonts w:ascii="Tahoma" w:hAnsi="Tahoma" w:cs="Tahoma"/>
          <w:sz w:val="24"/>
        </w:rPr>
      </w:pPr>
      <w:r w:rsidRPr="00E007A7">
        <w:rPr>
          <w:rFonts w:ascii="Tahoma" w:hAnsi="Tahoma" w:cs="Tahoma"/>
          <w:sz w:val="24"/>
        </w:rPr>
        <w:t xml:space="preserve">Preliminary drawings of all components of the product were completed in June 2016, and Dakin began the production of 10 sets of prototypes for field testing. A call-out for field testers was published in the August 2016 </w:t>
      </w:r>
      <w:r w:rsidRPr="00E007A7">
        <w:rPr>
          <w:rFonts w:ascii="Tahoma" w:hAnsi="Tahoma" w:cs="Tahoma"/>
          <w:i/>
          <w:sz w:val="24"/>
        </w:rPr>
        <w:t>APH News</w:t>
      </w:r>
      <w:r w:rsidRPr="00E007A7">
        <w:rPr>
          <w:rFonts w:ascii="Tahoma" w:hAnsi="Tahoma" w:cs="Tahoma"/>
          <w:sz w:val="24"/>
        </w:rPr>
        <w:t xml:space="preserve">, and a geographically diverse set of field testers across the U.S. was identified. </w:t>
      </w:r>
    </w:p>
    <w:p w14:paraId="582FF264" w14:textId="77777777" w:rsidR="00E007A7" w:rsidRPr="00E007A7" w:rsidRDefault="00E007A7" w:rsidP="00E007A7">
      <w:pPr>
        <w:spacing w:after="0" w:line="240" w:lineRule="auto"/>
        <w:jc w:val="left"/>
        <w:rPr>
          <w:rFonts w:ascii="Tahoma" w:hAnsi="Tahoma" w:cs="Tahoma"/>
          <w:sz w:val="24"/>
        </w:rPr>
      </w:pPr>
    </w:p>
    <w:p w14:paraId="4272BB12" w14:textId="77777777" w:rsidR="00E007A7" w:rsidRPr="00E007A7" w:rsidRDefault="00E007A7" w:rsidP="00E007A7">
      <w:pPr>
        <w:spacing w:after="0" w:line="240" w:lineRule="auto"/>
        <w:jc w:val="left"/>
        <w:rPr>
          <w:rFonts w:ascii="Tahoma" w:hAnsi="Tahoma" w:cs="Tahoma"/>
          <w:sz w:val="24"/>
        </w:rPr>
      </w:pPr>
      <w:r w:rsidRPr="00E007A7">
        <w:rPr>
          <w:rFonts w:ascii="Tahoma" w:hAnsi="Tahoma" w:cs="Tahoma"/>
          <w:sz w:val="24"/>
        </w:rPr>
        <w:t xml:space="preserve">Dakin completed the 10 sets of Build-A-Cell prototypes in April 2017. The project leader prepared a prototype guidebook including descriptive text and photographs of all of the components of the product. The project leader also prepared the online evaluation instrument and demographic information forms using Google Drive™. Prototypes were mailed to 10 field testers in May 2017; nine evaluations were returned by the end of June. </w:t>
      </w:r>
    </w:p>
    <w:p w14:paraId="467F8C16" w14:textId="77777777" w:rsidR="00E007A7" w:rsidRPr="00E007A7" w:rsidRDefault="00E007A7" w:rsidP="00E007A7">
      <w:pPr>
        <w:spacing w:after="0" w:line="240" w:lineRule="auto"/>
        <w:jc w:val="left"/>
        <w:rPr>
          <w:rFonts w:ascii="Tahoma" w:hAnsi="Tahoma" w:cs="Tahoma"/>
          <w:sz w:val="24"/>
        </w:rPr>
      </w:pPr>
    </w:p>
    <w:p w14:paraId="262E0D13" w14:textId="77777777" w:rsidR="00E007A7" w:rsidRPr="00E007A7" w:rsidRDefault="00E007A7" w:rsidP="00E007A7">
      <w:pPr>
        <w:spacing w:after="0" w:line="240" w:lineRule="auto"/>
        <w:jc w:val="left"/>
        <w:rPr>
          <w:rFonts w:ascii="Tahoma" w:hAnsi="Tahoma" w:cs="Tahoma"/>
          <w:sz w:val="24"/>
        </w:rPr>
      </w:pPr>
      <w:r w:rsidRPr="00E007A7">
        <w:rPr>
          <w:rFonts w:ascii="Tahoma" w:hAnsi="Tahoma" w:cs="Tahoma"/>
          <w:sz w:val="24"/>
        </w:rPr>
        <w:t>Overall, field testers were satisfied with the prototype but some suggestions for simplification were given. For example, some of the fimbriae from the bacterial model and the flagellum from the animal cell model were omitted. Field testers also suggested having a choice of dark or light background headliner material to which the organelles are adhered in order to increase the contrast for students with low vision. Some field testers suggested making a greater distinction between the cell membrane, cell wall (of the bacterial and plant cells), and capsule (of the bacterial cell) using layer thickness and texture, if possible.</w:t>
      </w:r>
    </w:p>
    <w:p w14:paraId="4FB846A7" w14:textId="77777777" w:rsidR="00E007A7" w:rsidRPr="00E007A7" w:rsidRDefault="00E007A7" w:rsidP="00E007A7">
      <w:pPr>
        <w:spacing w:after="0" w:line="240" w:lineRule="auto"/>
        <w:jc w:val="left"/>
        <w:rPr>
          <w:rFonts w:ascii="Tahoma" w:hAnsi="Tahoma" w:cs="Tahoma"/>
          <w:sz w:val="24"/>
        </w:rPr>
      </w:pPr>
    </w:p>
    <w:p w14:paraId="6B7B49B6" w14:textId="77777777" w:rsidR="00E007A7" w:rsidRPr="00E007A7" w:rsidRDefault="00E007A7" w:rsidP="00E007A7">
      <w:pPr>
        <w:spacing w:after="0" w:line="240" w:lineRule="auto"/>
        <w:jc w:val="left"/>
        <w:rPr>
          <w:rFonts w:ascii="Tahoma" w:hAnsi="Tahoma" w:cs="Tahoma"/>
          <w:sz w:val="24"/>
        </w:rPr>
      </w:pPr>
      <w:r w:rsidRPr="00E007A7">
        <w:rPr>
          <w:rFonts w:ascii="Tahoma" w:eastAsia="Tahoma" w:hAnsi="Tahoma" w:cs="Tahoma"/>
          <w:sz w:val="24"/>
          <w:szCs w:val="24"/>
        </w:rPr>
        <w:t xml:space="preserve">The project leader discussed suggested changes and modifications to the Build-A-Cell prototype in September 2017 with Dakin. The following changes were implemented for the final tooling process: covering the center of each cell template with black headliner material; increasing the space between the two outer membranes of the chloroplast; decreasing the size of the vacuole; redesign of the nuclear envelope to include a double membrane and pores; redesign of the cytoskeleton to improve the distinction between microtubules, intermediate filaments, and microfilaments; omitting the animal cell flagellum; redesign of the bacterial nucleoid to make the DNA loop more discernible; decreasing the number of bacterial fimbriae; shortening of the bacterial flagellum; and adding plasmids. The textures of the outer layers of the three cell templates were made more distinguishable from each other: sandy-textured capsule layer (bacterial cell), smooth cell wall (bacterial and plant cells), and raised-dot cell membrane (bacterial, plant, and animal cells). The three cell templates were also modified to accommodate three-hole punching by decreasing the dimensions of the cells where needed. Based on field test results, the project leader and Dakin designed a pattern for a vacuum-formed </w:t>
      </w:r>
      <w:r w:rsidRPr="00E007A7">
        <w:rPr>
          <w:rFonts w:ascii="Tahoma" w:eastAsia="Tahoma" w:hAnsi="Tahoma" w:cs="Tahoma"/>
          <w:sz w:val="24"/>
          <w:szCs w:val="24"/>
        </w:rPr>
        <w:lastRenderedPageBreak/>
        <w:t>key to cell surface layers, organelles, and all other intracellular structures. The project leader wrote the text of the student and teacher guide during the summer of 2018 (June, July, and August).</w:t>
      </w:r>
    </w:p>
    <w:p w14:paraId="73C7AB2C" w14:textId="77777777" w:rsidR="00E007A7" w:rsidRPr="00E007A7" w:rsidRDefault="00E007A7" w:rsidP="00E007A7">
      <w:pPr>
        <w:spacing w:after="0" w:line="240" w:lineRule="auto"/>
        <w:jc w:val="left"/>
        <w:rPr>
          <w:rFonts w:ascii="Tahoma" w:hAnsi="Tahoma" w:cs="Tahoma"/>
          <w:sz w:val="24"/>
          <w:u w:val="single"/>
        </w:rPr>
      </w:pPr>
    </w:p>
    <w:p w14:paraId="4DFEB217" w14:textId="77777777" w:rsidR="00E007A7" w:rsidRPr="00E007A7" w:rsidRDefault="00E007A7" w:rsidP="00E007A7">
      <w:pPr>
        <w:spacing w:after="0" w:line="240" w:lineRule="auto"/>
        <w:jc w:val="left"/>
        <w:rPr>
          <w:rFonts w:ascii="Tahoma" w:eastAsia="Tahoma" w:hAnsi="Tahoma" w:cs="Tahoma"/>
          <w:sz w:val="24"/>
          <w:szCs w:val="24"/>
        </w:rPr>
      </w:pPr>
      <w:r w:rsidRPr="00E007A7">
        <w:rPr>
          <w:rFonts w:ascii="Tahoma" w:eastAsia="Tahoma" w:hAnsi="Tahoma" w:cs="Tahoma"/>
          <w:sz w:val="24"/>
          <w:szCs w:val="24"/>
        </w:rPr>
        <w:t>Build-A-Cell was presented for and received Quota Approval at the 150</w:t>
      </w:r>
      <w:r w:rsidRPr="00E007A7">
        <w:rPr>
          <w:rFonts w:ascii="Tahoma" w:eastAsia="Tahoma" w:hAnsi="Tahoma" w:cs="Tahoma"/>
          <w:sz w:val="24"/>
          <w:szCs w:val="24"/>
          <w:vertAlign w:val="superscript"/>
        </w:rPr>
        <w:t>th</w:t>
      </w:r>
      <w:r w:rsidRPr="00E007A7">
        <w:rPr>
          <w:rFonts w:ascii="Tahoma" w:eastAsia="Tahoma" w:hAnsi="Tahoma" w:cs="Tahoma"/>
          <w:sz w:val="24"/>
          <w:szCs w:val="24"/>
        </w:rPr>
        <w:t xml:space="preserve"> Annual Meeting of Ex Officio Trustees in October 2018. The project leader turned over the student and teacher guide text to graphic designer Laura Greenwell for layout in August 2018. Tooling for the manipulatives (templates and cell structures) was complete in the fall of 2018, and samples for photography were made in December. The photoshoot for the student and teacher guide took place in January 2019, and layout of the guide was complete in February 2019. This also included cover and spine designs for the cell structure binder and the binder for the embossed braille student and teacher guide. A clean file of the student and teacher guide text was delivered for in-house braille transcription in April 2019; this was completed in May. Greenwell prepared an accessible PDF version of the student and teacher guide. A specifications meeting took place on May 15, 2019 after all tooling for the product was completed.</w:t>
      </w:r>
    </w:p>
    <w:p w14:paraId="3F0306FB" w14:textId="77777777" w:rsidR="00E007A7" w:rsidRPr="00E007A7" w:rsidRDefault="00E007A7" w:rsidP="00E007A7">
      <w:pPr>
        <w:spacing w:after="0" w:line="240" w:lineRule="auto"/>
        <w:jc w:val="left"/>
        <w:rPr>
          <w:rFonts w:ascii="Tahoma" w:hAnsi="Tahoma" w:cs="Tahoma"/>
          <w:sz w:val="24"/>
        </w:rPr>
      </w:pPr>
    </w:p>
    <w:p w14:paraId="722F90DD" w14:textId="77777777" w:rsidR="00E007A7" w:rsidRPr="00E007A7" w:rsidRDefault="00E007A7" w:rsidP="00E007A7">
      <w:pPr>
        <w:spacing w:after="0" w:line="240" w:lineRule="auto"/>
        <w:jc w:val="left"/>
        <w:rPr>
          <w:rFonts w:ascii="Tahoma" w:hAnsi="Tahoma" w:cs="Tahoma"/>
          <w:sz w:val="24"/>
        </w:rPr>
      </w:pPr>
      <w:r w:rsidRPr="00E007A7">
        <w:rPr>
          <w:rFonts w:ascii="Tahoma" w:hAnsi="Tahoma" w:cs="Tahoma"/>
          <w:sz w:val="24"/>
          <w:u w:val="single"/>
        </w:rPr>
        <w:t>Work during FY 2020</w:t>
      </w:r>
    </w:p>
    <w:p w14:paraId="25D56BA4" w14:textId="309425EE" w:rsidR="00E007A7" w:rsidRPr="00E007A7" w:rsidRDefault="00E007A7" w:rsidP="00E007A7">
      <w:pPr>
        <w:spacing w:after="0" w:line="240" w:lineRule="auto"/>
        <w:jc w:val="left"/>
        <w:rPr>
          <w:rFonts w:ascii="Tahoma" w:hAnsi="Tahoma" w:cs="Tahoma"/>
          <w:sz w:val="24"/>
        </w:rPr>
      </w:pPr>
      <w:r w:rsidRPr="00E007A7">
        <w:rPr>
          <w:rFonts w:ascii="Tahoma" w:hAnsi="Tahoma" w:cs="Tahoma"/>
          <w:sz w:val="24"/>
        </w:rPr>
        <w:t>A pilot run of 50 units was completed in June 2020</w:t>
      </w:r>
      <w:r>
        <w:rPr>
          <w:rFonts w:ascii="Tahoma" w:hAnsi="Tahoma" w:cs="Tahoma"/>
          <w:sz w:val="24"/>
        </w:rPr>
        <w:t>,</w:t>
      </w:r>
      <w:r w:rsidRPr="00E007A7">
        <w:rPr>
          <w:rFonts w:ascii="Tahoma" w:hAnsi="Tahoma" w:cs="Tahoma"/>
          <w:sz w:val="24"/>
        </w:rPr>
        <w:t xml:space="preserve"> and a production run of 200 units was completed in August of the same year. The Build-A-Cell product was stocked and released for sale in September 2020. </w:t>
      </w:r>
    </w:p>
    <w:p w14:paraId="078F4813" w14:textId="77777777" w:rsidR="00E007A7" w:rsidRPr="00E007A7" w:rsidRDefault="00E007A7" w:rsidP="00E007A7">
      <w:pPr>
        <w:spacing w:after="0" w:line="240" w:lineRule="auto"/>
        <w:jc w:val="left"/>
        <w:rPr>
          <w:rFonts w:ascii="Tahoma" w:hAnsi="Tahoma" w:cs="Tahoma"/>
          <w:sz w:val="24"/>
        </w:rPr>
      </w:pPr>
    </w:p>
    <w:p w14:paraId="1ECCBE0C" w14:textId="77777777" w:rsidR="00E007A7" w:rsidRPr="00E007A7" w:rsidRDefault="00E007A7" w:rsidP="00E007A7">
      <w:pPr>
        <w:spacing w:after="0" w:line="240" w:lineRule="auto"/>
        <w:jc w:val="left"/>
        <w:rPr>
          <w:rFonts w:ascii="Tahoma" w:hAnsi="Tahoma" w:cs="Tahoma"/>
          <w:sz w:val="24"/>
          <w:u w:val="single"/>
        </w:rPr>
      </w:pPr>
      <w:r w:rsidRPr="00E007A7">
        <w:rPr>
          <w:rFonts w:ascii="Tahoma" w:hAnsi="Tahoma" w:cs="Tahoma"/>
          <w:sz w:val="24"/>
          <w:u w:val="single"/>
        </w:rPr>
        <w:t>Work planned for FY 2021</w:t>
      </w:r>
    </w:p>
    <w:p w14:paraId="1756EE39" w14:textId="2FA38E3A" w:rsidR="00E007A7" w:rsidRDefault="00E007A7" w:rsidP="00E007A7">
      <w:pPr>
        <w:widowControl/>
        <w:adjustRightInd/>
        <w:spacing w:after="0" w:line="240" w:lineRule="auto"/>
        <w:jc w:val="left"/>
        <w:textAlignment w:val="auto"/>
        <w:rPr>
          <w:rFonts w:ascii="Tahoma" w:hAnsi="Tahoma" w:cs="Tahoma"/>
          <w:color w:val="000000"/>
          <w:sz w:val="24"/>
          <w:szCs w:val="24"/>
          <w:highlight w:val="yellow"/>
        </w:rPr>
      </w:pPr>
      <w:r w:rsidRPr="00E007A7">
        <w:rPr>
          <w:rFonts w:ascii="Tahoma" w:hAnsi="Tahoma" w:cs="Tahoma"/>
          <w:sz w:val="24"/>
        </w:rPr>
        <w:t>No further work is planned for this project other than tracking sales and providing educational support for the use of the product.</w:t>
      </w:r>
    </w:p>
    <w:p w14:paraId="12EBB5A1" w14:textId="77777777" w:rsidR="006224B6" w:rsidRPr="00C271B3" w:rsidRDefault="006224B6" w:rsidP="00C8674E">
      <w:pPr>
        <w:widowControl/>
        <w:adjustRightInd/>
        <w:spacing w:after="0" w:line="240" w:lineRule="auto"/>
        <w:jc w:val="left"/>
        <w:textAlignment w:val="auto"/>
        <w:rPr>
          <w:rFonts w:ascii="Tahoma" w:hAnsi="Tahoma" w:cs="Tahoma"/>
          <w:sz w:val="24"/>
          <w:szCs w:val="24"/>
        </w:rPr>
      </w:pPr>
    </w:p>
    <w:p w14:paraId="77A38A19" w14:textId="77777777" w:rsidR="00BD70E4" w:rsidRPr="00C271B3" w:rsidRDefault="00BD70E4" w:rsidP="00BD70E4">
      <w:pPr>
        <w:pStyle w:val="Heading4"/>
      </w:pPr>
      <w:bookmarkStart w:id="68" w:name="_Toc494998403"/>
      <w:bookmarkStart w:id="69" w:name="_Toc52780015"/>
      <w:r w:rsidRPr="00C271B3">
        <w:t>Periodic Table of the Elements Reference Chart and Booklet</w:t>
      </w:r>
      <w:bookmarkEnd w:id="68"/>
      <w:r w:rsidRPr="00C271B3">
        <w:t xml:space="preserve"> [Modernization]</w:t>
      </w:r>
      <w:bookmarkEnd w:id="69"/>
    </w:p>
    <w:p w14:paraId="57F5D7A8" w14:textId="3F18C1C7" w:rsidR="00BD70E4" w:rsidRPr="00C271B3" w:rsidRDefault="00C271B3" w:rsidP="00BD70E4">
      <w:pPr>
        <w:spacing w:after="0" w:line="240" w:lineRule="auto"/>
        <w:jc w:val="center"/>
        <w:rPr>
          <w:rFonts w:ascii="Tahoma" w:hAnsi="Tahoma" w:cs="Tahoma"/>
          <w:sz w:val="24"/>
          <w:szCs w:val="24"/>
        </w:rPr>
      </w:pPr>
      <w:r w:rsidRPr="00C271B3">
        <w:rPr>
          <w:rFonts w:ascii="Tahoma" w:hAnsi="Tahoma" w:cs="Tahoma"/>
          <w:sz w:val="24"/>
          <w:szCs w:val="24"/>
        </w:rPr>
        <w:t>(Dis</w:t>
      </w:r>
      <w:r>
        <w:rPr>
          <w:rFonts w:ascii="Tahoma" w:hAnsi="Tahoma" w:cs="Tahoma"/>
          <w:sz w:val="24"/>
          <w:szCs w:val="24"/>
        </w:rPr>
        <w:t>c</w:t>
      </w:r>
      <w:r w:rsidR="00BD70E4" w:rsidRPr="00C271B3">
        <w:rPr>
          <w:rFonts w:ascii="Tahoma" w:hAnsi="Tahoma" w:cs="Tahoma"/>
          <w:sz w:val="24"/>
          <w:szCs w:val="24"/>
        </w:rPr>
        <w:t>ontinued)</w:t>
      </w:r>
    </w:p>
    <w:p w14:paraId="0D5F1FED" w14:textId="77777777" w:rsidR="00BD70E4" w:rsidRDefault="00BD70E4" w:rsidP="00BD70E4">
      <w:pPr>
        <w:spacing w:after="0" w:line="240" w:lineRule="auto"/>
        <w:rPr>
          <w:rFonts w:ascii="Tahoma" w:hAnsi="Tahoma" w:cs="Tahoma"/>
          <w:sz w:val="24"/>
          <w:szCs w:val="24"/>
          <w:highlight w:val="yellow"/>
          <w:u w:val="single"/>
        </w:rPr>
      </w:pPr>
    </w:p>
    <w:p w14:paraId="0E06B349" w14:textId="77777777" w:rsidR="00C271B3" w:rsidRPr="00C271B3" w:rsidRDefault="00C271B3" w:rsidP="00C271B3">
      <w:pPr>
        <w:spacing w:after="0" w:line="240" w:lineRule="auto"/>
        <w:jc w:val="left"/>
        <w:rPr>
          <w:rFonts w:ascii="Tahoma" w:hAnsi="Tahoma" w:cs="Tahoma"/>
          <w:sz w:val="24"/>
          <w:szCs w:val="24"/>
          <w:u w:val="single"/>
        </w:rPr>
      </w:pPr>
      <w:r w:rsidRPr="00C271B3">
        <w:rPr>
          <w:rFonts w:ascii="Tahoma" w:hAnsi="Tahoma" w:cs="Tahoma"/>
          <w:sz w:val="24"/>
          <w:szCs w:val="24"/>
          <w:u w:val="single"/>
        </w:rPr>
        <w:t>Purpose</w:t>
      </w:r>
    </w:p>
    <w:p w14:paraId="3218A9DF"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To modernize the Periodic Table of the Elements Reference Chart with Print Booklet (7-08855-00) and Braille Booklet (5-08855-00) for incorporation of recently discovered elements according to the International Union of Pure and Applied Chemistry (IUPAC) as well as offer both Nemeth and Unified English Braille (UEB) versions of the product</w:t>
      </w:r>
    </w:p>
    <w:p w14:paraId="7739AC3F" w14:textId="77777777" w:rsidR="00C271B3" w:rsidRPr="00C271B3" w:rsidRDefault="00C271B3" w:rsidP="00C271B3">
      <w:pPr>
        <w:spacing w:after="0" w:line="240" w:lineRule="auto"/>
        <w:jc w:val="left"/>
        <w:rPr>
          <w:rFonts w:ascii="Tahoma" w:hAnsi="Tahoma" w:cs="Tahoma"/>
          <w:sz w:val="24"/>
          <w:szCs w:val="24"/>
        </w:rPr>
      </w:pPr>
      <w:r w:rsidRPr="00C271B3">
        <w:rPr>
          <w:noProof/>
        </w:rPr>
        <w:lastRenderedPageBreak/>
        <w:drawing>
          <wp:inline distT="0" distB="0" distL="0" distR="0" wp14:anchorId="0A9AA4EA" wp14:editId="69B556FC">
            <wp:extent cx="2612390" cy="2280285"/>
            <wp:effectExtent l="0" t="0" r="0" b="5715"/>
            <wp:docPr id="11291" name="Picture 11291" descr="Photo shows the many components included in the current design of the Periodic Table of the Elements Reference Chart with related print and braille book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Photo shows the many components included in the current design of the Periodic Table of the Elements Reference Chart with related print and braille booklets."/>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612390" cy="2280285"/>
                    </a:xfrm>
                    <a:prstGeom prst="rect">
                      <a:avLst/>
                    </a:prstGeom>
                    <a:noFill/>
                    <a:ln>
                      <a:noFill/>
                    </a:ln>
                  </pic:spPr>
                </pic:pic>
              </a:graphicData>
            </a:graphic>
          </wp:inline>
        </w:drawing>
      </w:r>
    </w:p>
    <w:p w14:paraId="7A91DDBA" w14:textId="77777777" w:rsidR="00C271B3" w:rsidRPr="00C271B3" w:rsidRDefault="00C271B3" w:rsidP="00C271B3">
      <w:pPr>
        <w:spacing w:after="0" w:line="240" w:lineRule="auto"/>
        <w:jc w:val="left"/>
        <w:rPr>
          <w:rFonts w:ascii="Tahoma" w:hAnsi="Tahoma" w:cs="Tahoma"/>
          <w:sz w:val="24"/>
          <w:szCs w:val="24"/>
          <w:u w:val="single"/>
        </w:rPr>
      </w:pPr>
    </w:p>
    <w:p w14:paraId="48F417B0"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u w:val="single"/>
        </w:rPr>
        <w:t>Project Staff</w:t>
      </w:r>
      <w:r w:rsidRPr="00C271B3">
        <w:rPr>
          <w:rFonts w:ascii="Tahoma" w:hAnsi="Tahoma" w:cs="Tahoma"/>
          <w:sz w:val="24"/>
          <w:szCs w:val="24"/>
        </w:rPr>
        <w:tab/>
      </w:r>
    </w:p>
    <w:p w14:paraId="573DA329"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Karen J. Poppe, Tactile Literacy Project Leader</w:t>
      </w:r>
    </w:p>
    <w:p w14:paraId="72A94F22"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Rachel Bishop, Research Assistant</w:t>
      </w:r>
    </w:p>
    <w:p w14:paraId="644DB320"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Emily Grimany, Research Assistant</w:t>
      </w:r>
    </w:p>
    <w:p w14:paraId="13DDC27F"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Sara Lee, Research Assistant</w:t>
      </w:r>
    </w:p>
    <w:p w14:paraId="3D7B3CE2"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Rod Dixon, Manufacturing Specialist</w:t>
      </w:r>
    </w:p>
    <w:p w14:paraId="3BDB6D2A"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Andrew Moulton, Manufacturing Specialist</w:t>
      </w:r>
    </w:p>
    <w:p w14:paraId="6BF7AD89"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Patrick White, Model/Pattern Maker</w:t>
      </w:r>
    </w:p>
    <w:p w14:paraId="17C95356"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Laura Greenwell, Graphic Designer</w:t>
      </w:r>
    </w:p>
    <w:p w14:paraId="218ED9BE"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Anthony Jones, Director of Creative Services</w:t>
      </w:r>
    </w:p>
    <w:p w14:paraId="00441D27" w14:textId="77777777" w:rsidR="00C271B3" w:rsidRPr="00C271B3" w:rsidRDefault="00C271B3" w:rsidP="00C271B3">
      <w:pPr>
        <w:spacing w:after="0" w:line="240" w:lineRule="auto"/>
        <w:jc w:val="left"/>
        <w:rPr>
          <w:rFonts w:ascii="Tahoma" w:hAnsi="Tahoma" w:cs="Tahoma"/>
          <w:sz w:val="24"/>
          <w:szCs w:val="24"/>
        </w:rPr>
      </w:pPr>
    </w:p>
    <w:p w14:paraId="501F0D73" w14:textId="77777777" w:rsidR="00C271B3" w:rsidRPr="00C271B3" w:rsidRDefault="00C271B3" w:rsidP="00C271B3">
      <w:pPr>
        <w:spacing w:after="0" w:line="240" w:lineRule="auto"/>
        <w:jc w:val="left"/>
        <w:rPr>
          <w:rFonts w:ascii="Tahoma" w:hAnsi="Tahoma" w:cs="Tahoma"/>
          <w:sz w:val="24"/>
          <w:szCs w:val="24"/>
          <w:u w:val="single"/>
        </w:rPr>
      </w:pPr>
      <w:r w:rsidRPr="00C271B3">
        <w:rPr>
          <w:rFonts w:ascii="Tahoma" w:hAnsi="Tahoma" w:cs="Tahoma"/>
          <w:sz w:val="24"/>
          <w:szCs w:val="24"/>
          <w:u w:val="single"/>
        </w:rPr>
        <w:t>Background</w:t>
      </w:r>
    </w:p>
    <w:p w14:paraId="5253DC07" w14:textId="77777777" w:rsidR="00C271B3" w:rsidRPr="00C271B3" w:rsidRDefault="00C271B3" w:rsidP="00C271B3">
      <w:pPr>
        <w:tabs>
          <w:tab w:val="left" w:pos="2250"/>
        </w:tabs>
        <w:spacing w:after="0" w:line="240" w:lineRule="auto"/>
        <w:jc w:val="left"/>
        <w:rPr>
          <w:rFonts w:ascii="Tahoma" w:hAnsi="Tahoma" w:cs="Tahoma"/>
          <w:sz w:val="24"/>
          <w:szCs w:val="24"/>
        </w:rPr>
      </w:pPr>
      <w:r w:rsidRPr="00C271B3">
        <w:rPr>
          <w:rFonts w:ascii="Tahoma" w:hAnsi="Tahoma" w:cs="Tahoma"/>
          <w:sz w:val="24"/>
          <w:szCs w:val="24"/>
        </w:rPr>
        <w:t xml:space="preserve">In 2007, APH introduced the Periodic Table of the Elements Reference Chart with Print Booklet (7-08855-00) and Braille Booklet (5-08855-00); this product was designed by Karen Poppe, Tactile Literacy Project Leader. The tactile/print chart is complemented by a reference booklet containing information about each element—atomic name, atomic weight, electron configuration, and so forth. The product allows students to enhance their understanding of concepts aligned with the Next Generation Science Standards (NGSS). The tactile/print chart was carefully designed to ensure tactual discriminability and visual appeal/contrast for the intended target population; it also is useful for all students in inclusive educational settings. The product is ideal for students in middle school, high school, and college. </w:t>
      </w:r>
    </w:p>
    <w:p w14:paraId="762CEC4E" w14:textId="77777777" w:rsidR="00C271B3" w:rsidRPr="00C271B3" w:rsidRDefault="00C271B3" w:rsidP="00C271B3">
      <w:pPr>
        <w:tabs>
          <w:tab w:val="left" w:pos="2250"/>
        </w:tabs>
        <w:spacing w:after="0" w:line="240" w:lineRule="auto"/>
        <w:jc w:val="left"/>
        <w:rPr>
          <w:rFonts w:ascii="Tahoma" w:hAnsi="Tahoma" w:cs="Tahoma"/>
          <w:sz w:val="24"/>
          <w:szCs w:val="24"/>
        </w:rPr>
      </w:pPr>
    </w:p>
    <w:p w14:paraId="34725E87" w14:textId="77777777" w:rsidR="00C271B3" w:rsidRPr="00C271B3" w:rsidRDefault="00C271B3" w:rsidP="00C271B3">
      <w:pPr>
        <w:tabs>
          <w:tab w:val="left" w:pos="2250"/>
        </w:tabs>
        <w:spacing w:after="0" w:line="240" w:lineRule="auto"/>
        <w:jc w:val="left"/>
        <w:rPr>
          <w:rFonts w:ascii="Tahoma" w:hAnsi="Tahoma"/>
          <w:b/>
          <w:sz w:val="24"/>
          <w:szCs w:val="24"/>
          <w:u w:val="single"/>
        </w:rPr>
      </w:pPr>
      <w:r w:rsidRPr="00C271B3">
        <w:rPr>
          <w:rFonts w:ascii="Tahoma" w:hAnsi="Tahoma" w:cs="Tahoma"/>
          <w:sz w:val="24"/>
          <w:szCs w:val="24"/>
        </w:rPr>
        <w:t>The sales history of the product over recent years revealed fluctuating demand for each version. The braille version (5-08855-00) sold 116 in FY 2014, 95 in FY 2015, and 207 in FY 2016; likewise, the print version (7-08855-00) sold 130 in FY 2014, 116 in FY 2015, and 118 in FY 2016.</w:t>
      </w:r>
    </w:p>
    <w:p w14:paraId="22A133FE" w14:textId="77777777" w:rsidR="00C271B3" w:rsidRPr="00C271B3" w:rsidRDefault="00C271B3" w:rsidP="00C271B3">
      <w:pPr>
        <w:tabs>
          <w:tab w:val="left" w:pos="-270"/>
        </w:tabs>
        <w:spacing w:after="0" w:line="240" w:lineRule="auto"/>
        <w:jc w:val="left"/>
        <w:rPr>
          <w:rFonts w:ascii="Tahoma" w:hAnsi="Tahoma" w:cs="Tahoma"/>
          <w:sz w:val="24"/>
          <w:szCs w:val="24"/>
          <w:u w:val="single"/>
        </w:rPr>
      </w:pPr>
    </w:p>
    <w:p w14:paraId="1D544DAC" w14:textId="77777777" w:rsidR="00C271B3" w:rsidRPr="00C271B3" w:rsidRDefault="00C271B3" w:rsidP="00C271B3">
      <w:pPr>
        <w:tabs>
          <w:tab w:val="left" w:pos="1980"/>
        </w:tabs>
        <w:spacing w:after="0" w:line="240" w:lineRule="auto"/>
        <w:jc w:val="left"/>
        <w:rPr>
          <w:rFonts w:ascii="Tahoma" w:hAnsi="Tahoma" w:cs="Tahoma"/>
          <w:color w:val="00B050"/>
          <w:sz w:val="24"/>
          <w:szCs w:val="24"/>
        </w:rPr>
      </w:pPr>
      <w:r w:rsidRPr="00C271B3">
        <w:rPr>
          <w:rFonts w:ascii="Tahoma" w:hAnsi="Tahoma" w:cs="Tahoma"/>
          <w:sz w:val="24"/>
          <w:szCs w:val="24"/>
        </w:rPr>
        <w:t xml:space="preserve">The modernization of the Periodic Table of the Elements Reference Chart and Booklet is critical for ensuring students with visual impairments and blindness have access to the same STEM learning experiences and information as their sighted peers. The updates </w:t>
      </w:r>
      <w:r w:rsidRPr="00C271B3">
        <w:rPr>
          <w:rFonts w:ascii="Tahoma" w:hAnsi="Tahoma" w:cs="Tahoma"/>
          <w:sz w:val="24"/>
          <w:szCs w:val="24"/>
        </w:rPr>
        <w:lastRenderedPageBreak/>
        <w:t xml:space="preserve">planned for this product will ensure the incorporation of formally named elements reported by the IUPAC (refer to </w:t>
      </w:r>
      <w:hyperlink r:id="rId64" w:history="1">
        <w:r w:rsidRPr="00C271B3">
          <w:rPr>
            <w:rFonts w:ascii="Tahoma" w:hAnsi="Tahoma" w:cs="Tahoma"/>
            <w:color w:val="0070C0"/>
            <w:sz w:val="24"/>
            <w:u w:val="single"/>
          </w:rPr>
          <w:t>https://iupac.org/iupac-announces-the-names-of-the-elements-113-115-117-and-118</w:t>
        </w:r>
        <w:r w:rsidRPr="00C271B3">
          <w:rPr>
            <w:rFonts w:ascii="Tahoma" w:hAnsi="Tahoma" w:cs="Tahoma"/>
            <w:color w:val="0000FF"/>
            <w:sz w:val="24"/>
            <w:u w:val="single"/>
          </w:rPr>
          <w:t>/</w:t>
        </w:r>
      </w:hyperlink>
      <w:r w:rsidRPr="00C271B3">
        <w:rPr>
          <w:rFonts w:ascii="Tahoma" w:hAnsi="Tahoma" w:cs="Tahoma"/>
          <w:sz w:val="24"/>
          <w:szCs w:val="24"/>
        </w:rPr>
        <w:t xml:space="preserve">). Within APH’s current kit, elements 112-118 are named the previously assigned—and now outdated—atomic symbols Uub, Uut, Uuq, Uup, Uuh, Uus, and Uuo; these elements have officially been identified by IUPAC as copernicium (Cn), nihonium (Nh), flerovium (Fl), moscovium (Mc), livermorium (Lv), tennessine (Ts), and oganesson (Og). Refer to </w:t>
      </w:r>
      <w:hyperlink r:id="rId65" w:history="1">
        <w:r w:rsidRPr="00C271B3">
          <w:rPr>
            <w:rFonts w:ascii="Tahoma" w:hAnsi="Tahoma" w:cs="Tahoma"/>
            <w:color w:val="0070C0"/>
            <w:sz w:val="24"/>
            <w:u w:val="single"/>
          </w:rPr>
          <w:t>https://www.iupac.org/cms/wp-content/uploads/2015/07/IUPAC_Periodic_Table-28Nov16.jpg</w:t>
        </w:r>
      </w:hyperlink>
      <w:r w:rsidRPr="00C271B3">
        <w:rPr>
          <w:rFonts w:ascii="Tahoma" w:hAnsi="Tahoma" w:cs="Tahoma"/>
          <w:sz w:val="24"/>
          <w:szCs w:val="24"/>
        </w:rPr>
        <w:t xml:space="preserve"> for the 2016 IUPAC version of the table. </w:t>
      </w:r>
    </w:p>
    <w:p w14:paraId="46349461" w14:textId="77777777" w:rsidR="00C271B3" w:rsidRPr="00C271B3" w:rsidRDefault="00C271B3" w:rsidP="00C271B3">
      <w:pPr>
        <w:tabs>
          <w:tab w:val="left" w:pos="-270"/>
          <w:tab w:val="left" w:pos="720"/>
        </w:tabs>
        <w:suppressAutoHyphens/>
        <w:spacing w:after="0" w:line="240" w:lineRule="auto"/>
        <w:jc w:val="left"/>
        <w:rPr>
          <w:rFonts w:ascii="Tahoma" w:hAnsi="Tahoma" w:cs="Tahoma"/>
          <w:sz w:val="24"/>
          <w:szCs w:val="24"/>
        </w:rPr>
      </w:pPr>
    </w:p>
    <w:p w14:paraId="6A2D1F5C" w14:textId="77777777" w:rsidR="00C271B3" w:rsidRPr="00C271B3" w:rsidRDefault="00C271B3" w:rsidP="00C271B3">
      <w:pPr>
        <w:tabs>
          <w:tab w:val="left" w:pos="-270"/>
          <w:tab w:val="left" w:pos="720"/>
        </w:tabs>
        <w:suppressAutoHyphens/>
        <w:spacing w:after="0" w:line="240" w:lineRule="auto"/>
        <w:jc w:val="left"/>
        <w:rPr>
          <w:rFonts w:ascii="Tahoma" w:hAnsi="Tahoma" w:cs="Tahoma"/>
          <w:sz w:val="24"/>
          <w:szCs w:val="24"/>
        </w:rPr>
      </w:pPr>
      <w:r w:rsidRPr="00C271B3">
        <w:rPr>
          <w:rFonts w:ascii="Tahoma" w:hAnsi="Tahoma" w:cs="Tahoma"/>
          <w:sz w:val="24"/>
          <w:szCs w:val="24"/>
        </w:rPr>
        <w:t xml:space="preserve">In February 2017, the project leader prepared a formal Product Modernization Form that detailed the expected updates to the Periodic Table of the Elements Reference Chart and Booklet, including the provision of both Nemeth and UEB versions to comply with recent shifts and adoptions of the UEB code by some states and/or state districts. In April 2017, the modernization proposal was presented to the Product Evaluation Team; and in May 2017, it was presented to the Product Advisory and Review Committee. Both committees supported the product endeavor. The project was assigned grant #683. </w:t>
      </w:r>
    </w:p>
    <w:p w14:paraId="6018E942" w14:textId="77777777" w:rsidR="00C271B3" w:rsidRPr="00C271B3" w:rsidRDefault="00C271B3" w:rsidP="00C271B3">
      <w:pPr>
        <w:tabs>
          <w:tab w:val="left" w:pos="-270"/>
          <w:tab w:val="left" w:pos="720"/>
        </w:tabs>
        <w:suppressAutoHyphens/>
        <w:spacing w:after="0" w:line="240" w:lineRule="auto"/>
        <w:jc w:val="left"/>
        <w:rPr>
          <w:rFonts w:ascii="Tahoma" w:hAnsi="Tahoma" w:cs="Tahoma"/>
          <w:sz w:val="24"/>
          <w:szCs w:val="24"/>
        </w:rPr>
      </w:pPr>
    </w:p>
    <w:p w14:paraId="36B964D7" w14:textId="77777777" w:rsidR="00C271B3" w:rsidRPr="00C271B3" w:rsidRDefault="00C271B3" w:rsidP="00C271B3">
      <w:pPr>
        <w:tabs>
          <w:tab w:val="left" w:pos="-270"/>
          <w:tab w:val="left" w:pos="720"/>
        </w:tabs>
        <w:suppressAutoHyphens/>
        <w:spacing w:after="0" w:line="240" w:lineRule="auto"/>
        <w:jc w:val="left"/>
        <w:rPr>
          <w:rFonts w:ascii="Tahoma" w:hAnsi="Tahoma" w:cs="Tahoma"/>
          <w:sz w:val="24"/>
          <w:szCs w:val="24"/>
        </w:rPr>
      </w:pPr>
      <w:r w:rsidRPr="00C271B3">
        <w:rPr>
          <w:rFonts w:ascii="Tahoma" w:hAnsi="Tahoma" w:cs="Tahoma"/>
          <w:sz w:val="24"/>
          <w:szCs w:val="24"/>
        </w:rPr>
        <w:t>Work tasks undertaken by the project leader during the latter part of the fiscal year included the following:</w:t>
      </w:r>
    </w:p>
    <w:p w14:paraId="015E5A1C" w14:textId="77777777" w:rsidR="00C271B3" w:rsidRPr="00C271B3" w:rsidRDefault="00C271B3"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C271B3">
        <w:rPr>
          <w:rFonts w:ascii="Tahoma" w:hAnsi="Tahoma" w:cs="Tahoma"/>
          <w:sz w:val="24"/>
          <w:szCs w:val="24"/>
        </w:rPr>
        <w:t>Ordered and reviewed the current product to specify needed updates</w:t>
      </w:r>
    </w:p>
    <w:p w14:paraId="1BB39B06" w14:textId="77777777" w:rsidR="00C271B3" w:rsidRPr="00C271B3" w:rsidRDefault="00C271B3"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C271B3">
        <w:rPr>
          <w:rFonts w:ascii="Tahoma" w:hAnsi="Tahoma" w:cs="Tahoma"/>
          <w:sz w:val="24"/>
          <w:szCs w:val="24"/>
        </w:rPr>
        <w:t>Determined, with in-house support, priority of redesigning the original kit and the new UEB version, based on consequential impact on other APH departments and existing production tooling. The decision was made to focus on the updates to the original kit (Nemeth version) after the modernization of the Nemeth version of the Azer’s Interactive Periodic Table Study Set (see separate annual report).</w:t>
      </w:r>
    </w:p>
    <w:p w14:paraId="544EE728" w14:textId="77777777" w:rsidR="00C271B3" w:rsidRPr="00C271B3" w:rsidRDefault="00C271B3" w:rsidP="00C271B3">
      <w:pPr>
        <w:spacing w:after="0" w:line="240" w:lineRule="auto"/>
        <w:jc w:val="left"/>
        <w:rPr>
          <w:rFonts w:ascii="Tahoma" w:hAnsi="Tahoma" w:cs="Tahoma"/>
          <w:sz w:val="24"/>
          <w:szCs w:val="24"/>
        </w:rPr>
      </w:pPr>
    </w:p>
    <w:p w14:paraId="7206D4CA"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During FY 2018, the project team stayed on course to modernize the Nemeth version of the Periodic Table of the Elements Reference Chart (with separate print and braille booklets) following the production-tooling completion of the Nemeth version of the Azer’s Interactive Periodic Table Study Set. However, some work between the two products occurred concurrently so that an illustration of the print layout of the updated chart could be readied and incorporated into the instruction booklet for the Azer’s kit.</w:t>
      </w:r>
      <w:r w:rsidRPr="00C271B3">
        <w:rPr>
          <w:rFonts w:ascii="Tahoma" w:hAnsi="Tahoma" w:cs="Tahoma"/>
          <w:color w:val="0070C0"/>
          <w:sz w:val="24"/>
          <w:szCs w:val="24"/>
        </w:rPr>
        <w:t xml:space="preserve"> </w:t>
      </w:r>
    </w:p>
    <w:p w14:paraId="0B1E3715" w14:textId="77777777" w:rsidR="00C271B3" w:rsidRPr="00C271B3" w:rsidRDefault="00C271B3" w:rsidP="00C271B3">
      <w:pPr>
        <w:spacing w:after="0" w:line="240" w:lineRule="auto"/>
        <w:jc w:val="left"/>
        <w:rPr>
          <w:rFonts w:ascii="Tahoma" w:hAnsi="Tahoma" w:cs="Tahoma"/>
          <w:sz w:val="24"/>
          <w:szCs w:val="24"/>
        </w:rPr>
      </w:pPr>
    </w:p>
    <w:p w14:paraId="2133D11C"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In late October 2017, the project leader conducted a Product Development Committee (PDC) meeting to review with internal staff the expected revisions to the existing Periodic Table of the Elements Reference Chart. (Note that the purpose of this PDC meeting is equivalent to that of the newly established Gate 4: Modifications meeting.) The project staff conducted the following tasks by the end of March 2018:</w:t>
      </w:r>
    </w:p>
    <w:p w14:paraId="5BE9E6A7" w14:textId="77777777" w:rsidR="00C271B3" w:rsidRPr="00C271B3" w:rsidRDefault="00C271B3" w:rsidP="00975BAF">
      <w:pPr>
        <w:numPr>
          <w:ilvl w:val="0"/>
          <w:numId w:val="153"/>
        </w:numPr>
        <w:spacing w:after="0" w:line="240" w:lineRule="auto"/>
        <w:jc w:val="left"/>
        <w:textAlignment w:val="auto"/>
        <w:rPr>
          <w:rFonts w:ascii="Tahoma" w:hAnsi="Tahoma" w:cs="Tahoma"/>
          <w:sz w:val="24"/>
          <w:szCs w:val="24"/>
        </w:rPr>
      </w:pPr>
      <w:r w:rsidRPr="00C271B3">
        <w:rPr>
          <w:rFonts w:ascii="Tahoma" w:hAnsi="Tahoma" w:cs="Tahoma"/>
          <w:sz w:val="24"/>
          <w:szCs w:val="24"/>
        </w:rPr>
        <w:t xml:space="preserve">Planned the graphical conversion from offset printing of the chart, by an outside vendor, to the in-house generation of the chart via the Roland® UV printer. The UV printer will generate the vacuum-form master to emboss the chart; this process will replace the existing zinc plate for die-press operation. Ultimately, the </w:t>
      </w:r>
      <w:r w:rsidRPr="00C271B3">
        <w:rPr>
          <w:rFonts w:ascii="Tahoma" w:hAnsi="Tahoma" w:cs="Tahoma"/>
          <w:sz w:val="24"/>
          <w:szCs w:val="24"/>
        </w:rPr>
        <w:lastRenderedPageBreak/>
        <w:t>product’s tactile and print quality will be greatly enhanced because of this conversion.</w:t>
      </w:r>
    </w:p>
    <w:p w14:paraId="37427973" w14:textId="77777777" w:rsidR="00C271B3" w:rsidRPr="00C271B3" w:rsidRDefault="00C271B3" w:rsidP="00975BAF">
      <w:pPr>
        <w:numPr>
          <w:ilvl w:val="0"/>
          <w:numId w:val="153"/>
        </w:numPr>
        <w:spacing w:after="0" w:line="240" w:lineRule="auto"/>
        <w:jc w:val="left"/>
        <w:textAlignment w:val="auto"/>
        <w:rPr>
          <w:rFonts w:ascii="Tahoma" w:hAnsi="Tahoma" w:cs="Tahoma"/>
          <w:sz w:val="24"/>
          <w:szCs w:val="24"/>
        </w:rPr>
      </w:pPr>
      <w:r w:rsidRPr="00C271B3">
        <w:rPr>
          <w:rFonts w:ascii="Tahoma" w:hAnsi="Tahoma" w:cs="Tahoma"/>
          <w:sz w:val="24"/>
          <w:szCs w:val="24"/>
        </w:rPr>
        <w:t>Determined the ideal enlargement of the original chart to accommodate added tactile point-symbol designations used for the element classifications. The point symbols mimic those used within the Azer’s Interactive Periodic Table of Elements Study Set to maintain a consistent tactile experience for students when using the two products in tandem.</w:t>
      </w:r>
    </w:p>
    <w:p w14:paraId="0C39F005" w14:textId="77777777" w:rsidR="00C271B3" w:rsidRPr="00C271B3" w:rsidRDefault="00C271B3" w:rsidP="00975BAF">
      <w:pPr>
        <w:numPr>
          <w:ilvl w:val="0"/>
          <w:numId w:val="153"/>
        </w:numPr>
        <w:spacing w:after="0" w:line="240" w:lineRule="auto"/>
        <w:jc w:val="left"/>
        <w:textAlignment w:val="auto"/>
        <w:rPr>
          <w:rFonts w:ascii="Tahoma" w:hAnsi="Tahoma" w:cs="Tahoma"/>
          <w:sz w:val="24"/>
          <w:szCs w:val="24"/>
        </w:rPr>
      </w:pPr>
      <w:r w:rsidRPr="00C271B3">
        <w:rPr>
          <w:rFonts w:ascii="Tahoma" w:hAnsi="Tahoma" w:cs="Tahoma"/>
          <w:sz w:val="24"/>
          <w:szCs w:val="24"/>
        </w:rPr>
        <w:t>Verified the correct Nemeth translation of the chart’s content (as reviewed by research assistants with braille certification).</w:t>
      </w:r>
    </w:p>
    <w:p w14:paraId="25B9AEFC" w14:textId="77777777" w:rsidR="00C271B3" w:rsidRPr="00C271B3" w:rsidRDefault="00C271B3" w:rsidP="00C271B3">
      <w:pPr>
        <w:spacing w:after="0" w:line="240" w:lineRule="auto"/>
        <w:jc w:val="left"/>
        <w:rPr>
          <w:rFonts w:ascii="Tahoma" w:hAnsi="Tahoma" w:cs="Tahoma"/>
          <w:sz w:val="24"/>
          <w:szCs w:val="24"/>
        </w:rPr>
      </w:pPr>
    </w:p>
    <w:p w14:paraId="5F7AB1BE"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 xml:space="preserve">As of February 2018, the updated print layout of the chart was approved. The word “Nemeth” was applied to the outside die-cut region to safeguard against a possible mix-up with the eventual UEB version on the production floor. The adjusted size of the chart was confirmed feasible based on in-house vacuum-form capabilities. Artwork for the digital file to generate the Roland® UV-printed master was readied; it was then used by the model maker to construct the final fiberglass vacuum-form pattern. Some doctoring to the master was necessary to achieve the ideal sandpaper-like texture for the staircase divider visible on the chart. Likewise, the height of the demarcation-squares bordering the lanthanide and actinide series was elevated. As of March 2018, the vacuum-form pattern was constructed and approved. </w:t>
      </w:r>
    </w:p>
    <w:p w14:paraId="0101A8B5" w14:textId="77777777" w:rsidR="00C271B3" w:rsidRPr="00C271B3" w:rsidRDefault="00C271B3" w:rsidP="00C271B3">
      <w:pPr>
        <w:spacing w:after="0" w:line="240" w:lineRule="auto"/>
        <w:jc w:val="left"/>
        <w:rPr>
          <w:rFonts w:ascii="Tahoma" w:hAnsi="Tahoma" w:cs="Tahoma"/>
          <w:sz w:val="24"/>
          <w:szCs w:val="24"/>
        </w:rPr>
      </w:pPr>
    </w:p>
    <w:p w14:paraId="37B1E3B3"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 xml:space="preserve">According to a new matrix-scoring process used by an in-house review committee to evaluate all APH product ideas and endeavors, the modernization of both versions (Nemeth and UEB versions) of the Periodic Table of the Elements Reference Chart received a weighted score of 61 out of a possible 93. In an effort to minimize the number of active projects on a given project leader’s work plate (as well as time demands on other staff resources), the project reverted to an on-hold status as of July 2018. </w:t>
      </w:r>
    </w:p>
    <w:p w14:paraId="3E79097E" w14:textId="77777777" w:rsidR="00C271B3" w:rsidRPr="00C271B3" w:rsidRDefault="00C271B3" w:rsidP="00C271B3">
      <w:pPr>
        <w:tabs>
          <w:tab w:val="left" w:pos="-270"/>
        </w:tabs>
        <w:spacing w:after="0" w:line="240" w:lineRule="auto"/>
        <w:jc w:val="left"/>
        <w:rPr>
          <w:rFonts w:ascii="Tahoma" w:hAnsi="Tahoma" w:cs="Tahoma"/>
          <w:sz w:val="24"/>
          <w:szCs w:val="24"/>
          <w:u w:val="single"/>
        </w:rPr>
      </w:pPr>
    </w:p>
    <w:p w14:paraId="446E064F"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The modernization of the Nemeth version of the Periodic Table of the Elements Reference Chart remained inactive throughout the entirety of FY 2019 due to shifts in Research priorities after implementation of the New Product Process in FY 2018. The project leader focused on tasks related to the modernized version of the Azer’s Interactive Periodic Table Study Set (see separate report).</w:t>
      </w:r>
    </w:p>
    <w:p w14:paraId="09B160D6" w14:textId="77777777" w:rsidR="00C271B3" w:rsidRPr="00C271B3" w:rsidRDefault="00C271B3" w:rsidP="00C271B3">
      <w:pPr>
        <w:spacing w:after="0" w:line="240" w:lineRule="auto"/>
        <w:jc w:val="left"/>
        <w:rPr>
          <w:rFonts w:ascii="Tahoma" w:hAnsi="Tahoma" w:cs="Tahoma"/>
          <w:sz w:val="24"/>
          <w:szCs w:val="24"/>
          <w:u w:val="single"/>
        </w:rPr>
      </w:pPr>
    </w:p>
    <w:p w14:paraId="74DCB613" w14:textId="77777777" w:rsidR="00C271B3" w:rsidRPr="00C271B3" w:rsidRDefault="00C271B3" w:rsidP="00C271B3">
      <w:pPr>
        <w:tabs>
          <w:tab w:val="left" w:pos="-270"/>
        </w:tabs>
        <w:spacing w:after="0" w:line="240" w:lineRule="auto"/>
        <w:jc w:val="left"/>
        <w:rPr>
          <w:rFonts w:ascii="Tahoma" w:hAnsi="Tahoma" w:cs="Tahoma"/>
          <w:sz w:val="24"/>
          <w:szCs w:val="24"/>
          <w:u w:val="single"/>
        </w:rPr>
      </w:pPr>
      <w:r w:rsidRPr="00C271B3">
        <w:rPr>
          <w:rFonts w:ascii="Tahoma" w:hAnsi="Tahoma" w:cs="Tahoma"/>
          <w:sz w:val="24"/>
          <w:szCs w:val="24"/>
          <w:u w:val="single"/>
        </w:rPr>
        <w:t>Work during FY 2020</w:t>
      </w:r>
    </w:p>
    <w:p w14:paraId="5241E9EB" w14:textId="77777777" w:rsidR="00C271B3" w:rsidRPr="00C271B3" w:rsidRDefault="00C271B3" w:rsidP="00C271B3">
      <w:pPr>
        <w:spacing w:after="0" w:line="240" w:lineRule="auto"/>
        <w:jc w:val="left"/>
        <w:rPr>
          <w:rFonts w:ascii="Tahoma" w:hAnsi="Tahoma" w:cs="Tahoma"/>
          <w:sz w:val="24"/>
          <w:szCs w:val="24"/>
        </w:rPr>
      </w:pPr>
      <w:r w:rsidRPr="00C271B3">
        <w:rPr>
          <w:rFonts w:ascii="Tahoma" w:hAnsi="Tahoma" w:cs="Tahoma"/>
          <w:sz w:val="24"/>
          <w:szCs w:val="24"/>
        </w:rPr>
        <w:t>The development and tooling completion of the Periodic Table of the Elements Reference Chart (both Nemeth and UEB versions) were abandoned in July 2020 as decided by an in-house committee who reviewed and determined impactful APH products for the future, as well as the production of fewer products. Customers will be directed to the following charts and related booklets prepared by APH’s Accessible Tests and Textbooks Department:</w:t>
      </w:r>
    </w:p>
    <w:p w14:paraId="45B7AF51" w14:textId="77777777" w:rsidR="00C271B3" w:rsidRPr="00C271B3" w:rsidRDefault="00C271B3" w:rsidP="00975BAF">
      <w:pPr>
        <w:widowControl/>
        <w:numPr>
          <w:ilvl w:val="0"/>
          <w:numId w:val="222"/>
        </w:numPr>
        <w:shd w:val="clear" w:color="auto" w:fill="FFFFFF"/>
        <w:adjustRightInd/>
        <w:spacing w:after="0" w:line="240" w:lineRule="auto"/>
        <w:jc w:val="left"/>
        <w:textAlignment w:val="auto"/>
        <w:rPr>
          <w:rFonts w:ascii="Tahoma" w:hAnsi="Tahoma" w:cs="Tahoma"/>
          <w:sz w:val="24"/>
          <w:szCs w:val="24"/>
        </w:rPr>
      </w:pPr>
      <w:r w:rsidRPr="00C271B3">
        <w:rPr>
          <w:rFonts w:ascii="Tahoma" w:hAnsi="Tahoma" w:cs="Tahoma"/>
          <w:sz w:val="24"/>
          <w:szCs w:val="24"/>
          <w:bdr w:val="none" w:sz="0" w:space="0" w:color="auto" w:frame="1"/>
        </w:rPr>
        <w:t>A-B2020-00 Periodic Table of the Elements UEB Technical</w:t>
      </w:r>
    </w:p>
    <w:p w14:paraId="32CD9330" w14:textId="77777777" w:rsidR="00C271B3" w:rsidRPr="00C271B3" w:rsidRDefault="00C271B3" w:rsidP="00975BAF">
      <w:pPr>
        <w:widowControl/>
        <w:numPr>
          <w:ilvl w:val="0"/>
          <w:numId w:val="222"/>
        </w:numPr>
        <w:shd w:val="clear" w:color="auto" w:fill="FFFFFF"/>
        <w:adjustRightInd/>
        <w:spacing w:after="0" w:line="240" w:lineRule="auto"/>
        <w:jc w:val="left"/>
        <w:textAlignment w:val="auto"/>
        <w:rPr>
          <w:rFonts w:ascii="Tahoma" w:hAnsi="Tahoma" w:cs="Tahoma"/>
          <w:sz w:val="24"/>
          <w:szCs w:val="24"/>
          <w:bdr w:val="none" w:sz="0" w:space="0" w:color="auto" w:frame="1"/>
        </w:rPr>
      </w:pPr>
      <w:r w:rsidRPr="00C271B3">
        <w:rPr>
          <w:rFonts w:ascii="Tahoma" w:hAnsi="Tahoma" w:cs="Tahoma"/>
          <w:sz w:val="24"/>
          <w:szCs w:val="24"/>
          <w:bdr w:val="none" w:sz="0" w:space="0" w:color="auto" w:frame="1"/>
        </w:rPr>
        <w:t>A-B2150-00 Periodic Table of the Elements Nemeth within UEB Context</w:t>
      </w:r>
    </w:p>
    <w:p w14:paraId="13946D56" w14:textId="77777777" w:rsidR="00C271B3" w:rsidRPr="00C271B3" w:rsidRDefault="00C271B3" w:rsidP="00C271B3">
      <w:pPr>
        <w:widowControl/>
        <w:shd w:val="clear" w:color="auto" w:fill="FFFFFF"/>
        <w:adjustRightInd/>
        <w:spacing w:after="0" w:line="240" w:lineRule="auto"/>
        <w:jc w:val="left"/>
        <w:textAlignment w:val="auto"/>
        <w:rPr>
          <w:rFonts w:ascii="Tahoma" w:hAnsi="Tahoma" w:cs="Tahoma"/>
          <w:sz w:val="24"/>
          <w:szCs w:val="24"/>
          <w:bdr w:val="none" w:sz="0" w:space="0" w:color="auto" w:frame="1"/>
        </w:rPr>
      </w:pPr>
    </w:p>
    <w:p w14:paraId="40332800" w14:textId="77777777" w:rsidR="00C271B3" w:rsidRPr="00C271B3" w:rsidRDefault="00C271B3" w:rsidP="00C271B3">
      <w:pPr>
        <w:widowControl/>
        <w:shd w:val="clear" w:color="auto" w:fill="FFFFFF"/>
        <w:adjustRightInd/>
        <w:spacing w:after="0" w:line="240" w:lineRule="auto"/>
        <w:jc w:val="left"/>
        <w:textAlignment w:val="auto"/>
        <w:rPr>
          <w:rFonts w:ascii="Tahoma" w:hAnsi="Tahoma" w:cs="Tahoma"/>
          <w:sz w:val="24"/>
          <w:szCs w:val="24"/>
          <w:bdr w:val="none" w:sz="0" w:space="0" w:color="auto" w:frame="1"/>
        </w:rPr>
      </w:pPr>
      <w:r w:rsidRPr="00C271B3">
        <w:rPr>
          <w:rFonts w:ascii="Tahoma" w:hAnsi="Tahoma" w:cs="Tahoma"/>
          <w:sz w:val="24"/>
          <w:szCs w:val="24"/>
          <w:bdr w:val="none" w:sz="0" w:space="0" w:color="auto" w:frame="1"/>
        </w:rPr>
        <w:t>Both versions listed above are tactile/braille only and do not provide a large print/tactile combined presentation. The obsoleted product was designed to appeal to a broader audience—braille readers, large print readers, and dual readers, as well as sighted peers.</w:t>
      </w:r>
    </w:p>
    <w:p w14:paraId="059264D7" w14:textId="77777777" w:rsidR="00C271B3" w:rsidRPr="00C271B3" w:rsidRDefault="00C271B3" w:rsidP="00C271B3">
      <w:pPr>
        <w:spacing w:after="0" w:line="240" w:lineRule="auto"/>
        <w:jc w:val="left"/>
        <w:rPr>
          <w:rFonts w:ascii="Tahoma" w:hAnsi="Tahoma" w:cs="Tahoma"/>
          <w:sz w:val="24"/>
          <w:szCs w:val="24"/>
          <w:u w:val="single"/>
        </w:rPr>
      </w:pPr>
    </w:p>
    <w:p w14:paraId="5C33419A" w14:textId="77777777" w:rsidR="00C271B3" w:rsidRPr="00A72BEE" w:rsidRDefault="00C271B3" w:rsidP="00C271B3">
      <w:pPr>
        <w:spacing w:after="0" w:line="240" w:lineRule="auto"/>
        <w:jc w:val="left"/>
        <w:rPr>
          <w:rFonts w:ascii="Tahoma" w:hAnsi="Tahoma" w:cs="Tahoma"/>
          <w:sz w:val="24"/>
          <w:szCs w:val="24"/>
          <w:u w:val="single"/>
        </w:rPr>
      </w:pPr>
      <w:r w:rsidRPr="00A72BEE">
        <w:rPr>
          <w:rFonts w:ascii="Tahoma" w:hAnsi="Tahoma" w:cs="Tahoma"/>
          <w:sz w:val="24"/>
          <w:szCs w:val="24"/>
          <w:u w:val="single"/>
        </w:rPr>
        <w:t>Work planned for FY 2021</w:t>
      </w:r>
    </w:p>
    <w:p w14:paraId="3568A54F" w14:textId="57EC6543" w:rsidR="00C271B3" w:rsidRPr="00C271B3" w:rsidRDefault="00C271B3" w:rsidP="00C271B3">
      <w:pPr>
        <w:spacing w:after="0" w:line="240" w:lineRule="auto"/>
        <w:jc w:val="left"/>
        <w:rPr>
          <w:rFonts w:ascii="Tahoma" w:hAnsi="Tahoma"/>
          <w:sz w:val="24"/>
          <w:szCs w:val="24"/>
        </w:rPr>
      </w:pPr>
      <w:r w:rsidRPr="00A72BEE">
        <w:rPr>
          <w:rFonts w:ascii="Tahoma" w:hAnsi="Tahoma"/>
          <w:sz w:val="24"/>
          <w:szCs w:val="24"/>
        </w:rPr>
        <w:t>The development and provision of the combined print/tactile Periodic Table of the Elements Reference Chart</w:t>
      </w:r>
      <w:r w:rsidR="00A72BEE">
        <w:rPr>
          <w:rFonts w:ascii="Tahoma" w:hAnsi="Tahoma"/>
          <w:sz w:val="24"/>
          <w:szCs w:val="24"/>
        </w:rPr>
        <w:t xml:space="preserve"> (both Nemeth and UEB versions) have been abandoned. </w:t>
      </w:r>
    </w:p>
    <w:p w14:paraId="0ECD85B6" w14:textId="77777777" w:rsidR="00BD70E4" w:rsidRPr="00760116" w:rsidRDefault="00BD70E4" w:rsidP="00F964BE">
      <w:pPr>
        <w:spacing w:after="0"/>
        <w:rPr>
          <w:highlight w:val="yellow"/>
        </w:rPr>
      </w:pPr>
    </w:p>
    <w:p w14:paraId="45F2B970" w14:textId="77777777" w:rsidR="00005652" w:rsidRPr="00E007A7" w:rsidRDefault="00005652" w:rsidP="00F964BE">
      <w:pPr>
        <w:pStyle w:val="Heading4"/>
        <w:rPr>
          <w:rFonts w:eastAsia="Calibri"/>
          <w:snapToGrid w:val="0"/>
        </w:rPr>
      </w:pPr>
      <w:bookmarkStart w:id="70" w:name="_Toc303163659"/>
      <w:bookmarkStart w:id="71" w:name="_Toc52780016"/>
      <w:r w:rsidRPr="00E007A7">
        <w:rPr>
          <w:rFonts w:eastAsia="Calibri"/>
          <w:snapToGrid w:val="0"/>
        </w:rPr>
        <w:t>Submersible Audio Light Sensor (SALS)</w:t>
      </w:r>
      <w:bookmarkEnd w:id="70"/>
      <w:bookmarkEnd w:id="71"/>
    </w:p>
    <w:p w14:paraId="0BC0E89D" w14:textId="77777777" w:rsidR="00005652" w:rsidRPr="00E007A7" w:rsidRDefault="00005652" w:rsidP="00F964BE">
      <w:pPr>
        <w:spacing w:after="0" w:line="240" w:lineRule="auto"/>
        <w:jc w:val="center"/>
        <w:rPr>
          <w:rFonts w:ascii="Tahoma" w:hAnsi="Tahoma" w:cs="Tahoma"/>
          <w:sz w:val="24"/>
          <w:szCs w:val="24"/>
        </w:rPr>
      </w:pPr>
      <w:r w:rsidRPr="00E007A7">
        <w:rPr>
          <w:rFonts w:ascii="Tahoma" w:hAnsi="Tahoma" w:cs="Tahoma"/>
          <w:sz w:val="24"/>
          <w:szCs w:val="24"/>
        </w:rPr>
        <w:t>(</w:t>
      </w:r>
      <w:r w:rsidR="00F444B4" w:rsidRPr="00E007A7">
        <w:rPr>
          <w:rFonts w:ascii="Tahoma" w:hAnsi="Tahoma" w:cs="Tahoma"/>
          <w:sz w:val="24"/>
          <w:szCs w:val="24"/>
        </w:rPr>
        <w:t>Continued</w:t>
      </w:r>
      <w:r w:rsidRPr="00E007A7">
        <w:rPr>
          <w:rFonts w:ascii="Tahoma" w:hAnsi="Tahoma" w:cs="Tahoma"/>
          <w:sz w:val="24"/>
          <w:szCs w:val="24"/>
        </w:rPr>
        <w:t>)</w:t>
      </w:r>
    </w:p>
    <w:p w14:paraId="02A88A3C" w14:textId="77777777" w:rsidR="00005652" w:rsidRPr="00760116" w:rsidRDefault="00005652" w:rsidP="00F964BE">
      <w:pPr>
        <w:spacing w:after="0" w:line="240" w:lineRule="auto"/>
        <w:rPr>
          <w:rFonts w:ascii="Tahoma" w:hAnsi="Tahoma" w:cs="Tahoma"/>
          <w:sz w:val="24"/>
          <w:szCs w:val="24"/>
          <w:highlight w:val="yellow"/>
        </w:rPr>
      </w:pPr>
    </w:p>
    <w:p w14:paraId="11E8BA8C" w14:textId="77777777" w:rsidR="00E007A7" w:rsidRPr="00E007A7" w:rsidRDefault="00E007A7" w:rsidP="00E007A7">
      <w:pPr>
        <w:spacing w:after="0" w:line="240" w:lineRule="auto"/>
        <w:jc w:val="left"/>
        <w:rPr>
          <w:rFonts w:ascii="Tahoma" w:hAnsi="Tahoma" w:cs="Tahoma"/>
          <w:sz w:val="24"/>
          <w:szCs w:val="24"/>
          <w:u w:val="single"/>
        </w:rPr>
      </w:pPr>
      <w:r w:rsidRPr="00E007A7">
        <w:rPr>
          <w:rFonts w:ascii="Tahoma" w:hAnsi="Tahoma" w:cs="Tahoma"/>
          <w:sz w:val="24"/>
          <w:szCs w:val="24"/>
          <w:u w:val="single"/>
        </w:rPr>
        <w:t>Purpose</w:t>
      </w:r>
    </w:p>
    <w:p w14:paraId="284956F7"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To provide a device that allows K-12 students who are visually impaired to participate more fully in scientific experiments and promote their interest in STEM (science, technology, engineering, and mathematics) related fields of study</w:t>
      </w:r>
    </w:p>
    <w:p w14:paraId="209A0DDC" w14:textId="77777777" w:rsidR="00E007A7" w:rsidRPr="00E007A7" w:rsidRDefault="00E007A7" w:rsidP="00E007A7">
      <w:pPr>
        <w:spacing w:after="0" w:line="240" w:lineRule="auto"/>
        <w:jc w:val="left"/>
        <w:rPr>
          <w:rFonts w:ascii="Tahoma" w:hAnsi="Tahoma" w:cs="Tahoma"/>
          <w:sz w:val="24"/>
          <w:szCs w:val="24"/>
        </w:rPr>
      </w:pPr>
    </w:p>
    <w:p w14:paraId="51127960" w14:textId="77777777" w:rsidR="00E007A7" w:rsidRPr="00E007A7" w:rsidRDefault="00E007A7" w:rsidP="00E007A7">
      <w:pPr>
        <w:spacing w:after="0" w:line="240" w:lineRule="auto"/>
        <w:jc w:val="left"/>
        <w:rPr>
          <w:rFonts w:ascii="Tahoma" w:hAnsi="Tahoma" w:cs="Tahoma"/>
          <w:sz w:val="24"/>
          <w:szCs w:val="24"/>
          <w:u w:val="single"/>
        </w:rPr>
      </w:pPr>
      <w:r w:rsidRPr="00E007A7">
        <w:rPr>
          <w:rFonts w:ascii="Tahoma" w:hAnsi="Tahoma" w:cs="Tahoma"/>
          <w:sz w:val="24"/>
          <w:szCs w:val="24"/>
          <w:u w:val="single"/>
        </w:rPr>
        <w:t>Project Staff</w:t>
      </w:r>
    </w:p>
    <w:p w14:paraId="4CC74A8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Rosanne Hoffmann, STEM Project Leader</w:t>
      </w:r>
    </w:p>
    <w:p w14:paraId="14828059"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Frank Hayden, </w:t>
      </w:r>
      <w:r w:rsidRPr="00E007A7">
        <w:rPr>
          <w:rFonts w:ascii="Tahoma" w:hAnsi="Tahoma" w:cs="Tahoma"/>
          <w:sz w:val="24"/>
          <w:szCs w:val="20"/>
        </w:rPr>
        <w:t>Director of Technical &amp; Manufacturing Research</w:t>
      </w:r>
      <w:r w:rsidRPr="00E007A7">
        <w:rPr>
          <w:rFonts w:ascii="Tahoma" w:hAnsi="Tahoma" w:cs="Tahoma"/>
          <w:sz w:val="24"/>
          <w:szCs w:val="24"/>
        </w:rPr>
        <w:t xml:space="preserve"> </w:t>
      </w:r>
    </w:p>
    <w:p w14:paraId="6D829A5D" w14:textId="31C0CF54"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Lawrence Lovelace, iOS Programmer</w:t>
      </w:r>
    </w:p>
    <w:p w14:paraId="4668DF4A"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Ken Perry, Programmer</w:t>
      </w:r>
    </w:p>
    <w:p w14:paraId="404AFD50"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Mark Klarer, Programmer</w:t>
      </w:r>
    </w:p>
    <w:p w14:paraId="17E4C15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James Robinson, Manufacturing Specialist</w:t>
      </w:r>
    </w:p>
    <w:p w14:paraId="3DD97022"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Joe Wegner, Manufacturing Specialist</w:t>
      </w:r>
    </w:p>
    <w:p w14:paraId="59AFA02B"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Andrew Moulton, Manager of Technical &amp; Manufacturing Research</w:t>
      </w:r>
    </w:p>
    <w:p w14:paraId="41A066F7"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Joseph Hodge, Software Quality Assurance Analyst</w:t>
      </w:r>
    </w:p>
    <w:p w14:paraId="419AE74C"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William Freeman, Software Quality Assurance Analyst</w:t>
      </w:r>
    </w:p>
    <w:p w14:paraId="6EA8391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Larry Skutchan, Director of </w:t>
      </w:r>
      <w:r w:rsidRPr="00E007A7">
        <w:rPr>
          <w:rFonts w:ascii="Tahoma" w:hAnsi="Tahoma" w:cs="Tahoma"/>
          <w:sz w:val="24"/>
          <w:szCs w:val="20"/>
        </w:rPr>
        <w:t>Technology Product Research</w:t>
      </w:r>
    </w:p>
    <w:p w14:paraId="46A2B8BD"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Cary Supalo, President; Independence Science, LLC</w:t>
      </w:r>
    </w:p>
    <w:p w14:paraId="6B9609E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Mark Swain, Electrical Engineer; Precision Circuit, LLC</w:t>
      </w:r>
    </w:p>
    <w:p w14:paraId="76066ADB"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Ron Supalo, Project Manager; Independence Science, LLC</w:t>
      </w:r>
    </w:p>
    <w:p w14:paraId="6F3E5DA6" w14:textId="77777777" w:rsidR="00E007A7" w:rsidRPr="00E007A7" w:rsidRDefault="00E007A7" w:rsidP="00E007A7">
      <w:pPr>
        <w:spacing w:after="0" w:line="240" w:lineRule="auto"/>
        <w:rPr>
          <w:rFonts w:ascii="Tahoma" w:hAnsi="Tahoma" w:cs="Tahoma"/>
          <w:sz w:val="24"/>
          <w:szCs w:val="24"/>
        </w:rPr>
      </w:pPr>
      <w:r w:rsidRPr="00E007A7">
        <w:rPr>
          <w:rFonts w:ascii="Tahoma" w:hAnsi="Tahoma" w:cs="Tahoma"/>
          <w:sz w:val="24"/>
          <w:szCs w:val="24"/>
        </w:rPr>
        <w:t>Greg Williams, Director of Products and Training; Independence Science, LLC</w:t>
      </w:r>
    </w:p>
    <w:p w14:paraId="469BA08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Ashley Neybert, Chemist </w:t>
      </w:r>
    </w:p>
    <w:p w14:paraId="5B69C17E" w14:textId="77777777" w:rsidR="00E007A7" w:rsidRPr="00E007A7" w:rsidRDefault="00E007A7" w:rsidP="00E007A7">
      <w:pPr>
        <w:spacing w:after="0" w:line="240" w:lineRule="auto"/>
        <w:jc w:val="left"/>
        <w:rPr>
          <w:rFonts w:ascii="Tahoma" w:hAnsi="Tahoma" w:cs="Tahoma"/>
          <w:sz w:val="24"/>
          <w:szCs w:val="24"/>
        </w:rPr>
      </w:pPr>
    </w:p>
    <w:p w14:paraId="0330DAF0" w14:textId="77777777" w:rsidR="00E007A7" w:rsidRPr="00E007A7" w:rsidRDefault="00E007A7" w:rsidP="00E007A7">
      <w:pPr>
        <w:spacing w:after="0" w:line="240" w:lineRule="auto"/>
        <w:jc w:val="left"/>
        <w:rPr>
          <w:rFonts w:ascii="Tahoma" w:hAnsi="Tahoma" w:cs="Tahoma"/>
          <w:sz w:val="24"/>
          <w:szCs w:val="24"/>
          <w:u w:val="single"/>
        </w:rPr>
      </w:pPr>
      <w:r w:rsidRPr="00E007A7">
        <w:rPr>
          <w:rFonts w:ascii="Tahoma" w:hAnsi="Tahoma" w:cs="Tahoma"/>
          <w:sz w:val="24"/>
          <w:szCs w:val="24"/>
          <w:u w:val="single"/>
        </w:rPr>
        <w:t>Background</w:t>
      </w:r>
    </w:p>
    <w:p w14:paraId="044BECB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The SALS device detects changes in light in air (e.g., placement over dark or light objects) or in aqueous solution (e.g., chemical reactions that form precipitates) and converts this signal to comparable changes in audible sound. This instantaneous feedback allows students who are visually impaired to observe the same information as students with typical vision in real time. SALS is unique in that the probe detects light while immersed in liquids in addition to detecting light in air. </w:t>
      </w:r>
    </w:p>
    <w:p w14:paraId="6FC45BC1" w14:textId="77777777" w:rsidR="00E007A7" w:rsidRPr="00E007A7" w:rsidRDefault="00E007A7" w:rsidP="00E007A7">
      <w:pPr>
        <w:spacing w:after="0" w:line="240" w:lineRule="auto"/>
        <w:jc w:val="left"/>
        <w:rPr>
          <w:rFonts w:ascii="Tahoma" w:hAnsi="Tahoma" w:cs="Tahoma"/>
          <w:sz w:val="24"/>
          <w:szCs w:val="24"/>
        </w:rPr>
      </w:pPr>
    </w:p>
    <w:p w14:paraId="5B00EBF2"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lastRenderedPageBreak/>
        <w:t xml:space="preserve">The first prototype of SALS was developed in 2005 by a team led by Cary Supalo, a scientist who is blind, as part of the Independent Laboratory Access for the Blind (ILAB) project at The Pennsylvania State University, which was funded by a 3-year grant from the National Science Foundation (NSF). Supalo was inspired to design the device after years of experience in the laboratory as an undergraduate and graduate student during which he was dependent upon others to conduct chemistry experiments. The SALS device was field tested with students who participated in the ILAB project over a 3-year period. During this time, suggested modifications from student field testers were incorporated into five subsequent generations of SALS, each one with design improvements. A second NSF grant beginning in 2007 provided funding for continued development and refinement of SALS. </w:t>
      </w:r>
    </w:p>
    <w:p w14:paraId="4D6882BF" w14:textId="77777777" w:rsidR="00E007A7" w:rsidRPr="00E007A7" w:rsidRDefault="00E007A7" w:rsidP="00E007A7">
      <w:pPr>
        <w:spacing w:after="0" w:line="240" w:lineRule="auto"/>
        <w:jc w:val="left"/>
        <w:rPr>
          <w:rFonts w:ascii="Tahoma" w:hAnsi="Tahoma" w:cs="Tahoma"/>
          <w:sz w:val="24"/>
          <w:szCs w:val="24"/>
        </w:rPr>
      </w:pPr>
    </w:p>
    <w:p w14:paraId="3D6CBF71"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All prototypes of the SALS</w:t>
      </w:r>
      <w:r w:rsidRPr="00E007A7">
        <w:rPr>
          <w:rFonts w:ascii="Tahoma" w:hAnsi="Tahoma" w:cs="Tahoma"/>
          <w:color w:val="FF0000"/>
          <w:sz w:val="24"/>
          <w:szCs w:val="24"/>
        </w:rPr>
        <w:t xml:space="preserve"> </w:t>
      </w:r>
      <w:r w:rsidRPr="00E007A7">
        <w:rPr>
          <w:rFonts w:ascii="Tahoma" w:hAnsi="Tahoma" w:cs="Tahoma"/>
          <w:sz w:val="24"/>
          <w:szCs w:val="24"/>
        </w:rPr>
        <w:t>device at this point in its history consisted of a light-detecting probe (photocell contained within a glass and plastic wand) connected to a standalone output or control box. Detected changes in light intensity due to chemical reactions taking place in a beaker or test tube, such as precipitate formation or pH indicator color change, were immediately converted to pitch changes of sound output over a range of several octaves. For example, as a solid precipitates within a solution, less and less light is detected by the probe. Within the tone output/control box, this response is converted to lower and lower frequencies of sound waves and the device emits sound of decreasing pitch. Data collection is in real time, allowing the student with visual impairment to make the same scientific observations as sighted peers. The control box of the prototype device allowed the user to listen to and store pitch data and compare a current pitch to a reference pitch. Voice output capability further enhanced data retrieval and manipulation.</w:t>
      </w:r>
    </w:p>
    <w:p w14:paraId="0FF914AA" w14:textId="77777777" w:rsidR="00E007A7" w:rsidRPr="00E007A7" w:rsidRDefault="00E007A7" w:rsidP="00E007A7">
      <w:pPr>
        <w:spacing w:after="0" w:line="240" w:lineRule="auto"/>
        <w:jc w:val="left"/>
        <w:rPr>
          <w:rFonts w:ascii="Tahoma" w:hAnsi="Tahoma" w:cs="Tahoma"/>
          <w:sz w:val="24"/>
          <w:szCs w:val="24"/>
        </w:rPr>
      </w:pPr>
    </w:p>
    <w:p w14:paraId="619A8397"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SALS is not intended to provide precise quantitative data; rather, it indicates whether a reaction is taking place, or whether the light detecting probe is near a dark or light object. Preliminary field test results showed that when used by students who are visually impaired, SALS both increased independence and promoted interest in STEM related fields. In spite of many improvements over several years, the need for a more versatile and state-of-the-art device was clear, prompting a redesign effort.</w:t>
      </w:r>
    </w:p>
    <w:p w14:paraId="7FB71CC8" w14:textId="77777777" w:rsidR="00E007A7" w:rsidRPr="00E007A7" w:rsidRDefault="00E007A7" w:rsidP="00E007A7">
      <w:pPr>
        <w:spacing w:after="0" w:line="240" w:lineRule="auto"/>
        <w:jc w:val="left"/>
        <w:rPr>
          <w:rFonts w:ascii="Tahoma" w:hAnsi="Tahoma" w:cs="Tahoma"/>
          <w:sz w:val="24"/>
          <w:szCs w:val="24"/>
        </w:rPr>
      </w:pPr>
    </w:p>
    <w:p w14:paraId="2ED81832"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Mark Swain submitted a SALS Redesign Proposal to APH and Independence Science (IS) in April 2011. APH and IS supported the following engineering changes in the SALS control box: improved audio, a simplified user interface, improved manufacturability to facilitate mass production, improved battery longevity, and interface capability for future applications using the same audio output technology (using sensors other than a light-detecting probe, such as pressure, temperature, acceleration, etc.). A July 2011 update to the proposal added modification of the SALS control box for Universal Serial Bus (USB) capability, thus permitting the use of an external flash/thumb drive. This feature would facilitate speech data programming, mass data storage during an experiment and exportability to Microsoft® Excel®, software upgrades (eliminating the need to return units to APH for reprogramming), and access to USB communication </w:t>
      </w:r>
      <w:r w:rsidRPr="00E007A7">
        <w:rPr>
          <w:rFonts w:ascii="Tahoma" w:hAnsi="Tahoma" w:cs="Tahoma"/>
          <w:sz w:val="24"/>
          <w:szCs w:val="24"/>
        </w:rPr>
        <w:lastRenderedPageBreak/>
        <w:t>from SALS to a personal computer (a future capability not included in this project). Although this engineering change impacted both the development time and final prototype cost ($14.00 per unit), it was deemed appropriate given the benefits.</w:t>
      </w:r>
    </w:p>
    <w:p w14:paraId="3325139A" w14:textId="77777777" w:rsidR="00E007A7" w:rsidRPr="00E007A7" w:rsidRDefault="00E007A7" w:rsidP="00E007A7">
      <w:pPr>
        <w:spacing w:after="0" w:line="240" w:lineRule="auto"/>
        <w:jc w:val="left"/>
        <w:rPr>
          <w:rFonts w:ascii="Tahoma" w:hAnsi="Tahoma" w:cs="Tahoma"/>
          <w:sz w:val="24"/>
          <w:szCs w:val="24"/>
        </w:rPr>
      </w:pPr>
    </w:p>
    <w:p w14:paraId="306DC1D4"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Contract negotiations between IS and APH were complete in November 2011, allowing Swain to begin work on a redesigned prototype. Mechanical, electrical, and software requirements were defined in December 2011. Most of the mechanical and electrical designs, including CADD (computer-assisted design and drafting) renderings of the control box housing, were completed between January and May 2012. Preliminary software development, including USB, speech, and tone generation, were completed by August 2012. Using code from hardware verification, the software for basic functionality of the light conversion to sound application was completed and speech capability perfected. A tool and die shop was identified for custom-machining of the prototype control box housing. After some of the circuit boards were reworked and the housing was delivered, a first new prototype of the SALS control box was constructed. The light-detecting probe was assembled and housed in a clear plastic test tube. The project leader received a video demonstrating basic functionality of the first prototype of the</w:t>
      </w:r>
    </w:p>
    <w:p w14:paraId="7DB1B568"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redesigned SALS device and light-detecting probe in June 2014. The internal parts needed to build five light sensors were ordered by Swain. Difficulties finding an appropriate light probe housing as well as software and hardware issues set back completion and delivery of the five prototypes needed for field testing. </w:t>
      </w:r>
    </w:p>
    <w:p w14:paraId="25895D5B" w14:textId="77777777" w:rsidR="00E007A7" w:rsidRPr="00E007A7" w:rsidRDefault="00E007A7" w:rsidP="00E007A7">
      <w:pPr>
        <w:spacing w:after="0" w:line="240" w:lineRule="auto"/>
        <w:jc w:val="left"/>
        <w:rPr>
          <w:rFonts w:ascii="Tahoma" w:hAnsi="Tahoma" w:cs="Tahoma"/>
          <w:sz w:val="24"/>
          <w:szCs w:val="24"/>
        </w:rPr>
      </w:pPr>
    </w:p>
    <w:p w14:paraId="21CF283A"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It was not possible to find over-the-counter glass tubes of the correct size (rather than plastic, which floats and thus interferes with device functioning) to house the light probes. This problem was solved in January 2015 when custom-made glass tubes of the correct size were ordered and received. Five light-detecting probes were constructed at APH with the internal parts ordered by Swain and the custom-made glass housings. Five prototypes of the SALS control box built by Swain were delivered to APH in April 2015. The project leader collaborated with Supalo in writing an instruction manual and Activity Guide for field evaluation with the SALS units and light probes. Continued software development and update processing duties were transferred from Swain to Greg Williams. </w:t>
      </w:r>
    </w:p>
    <w:p w14:paraId="23470D71" w14:textId="77777777" w:rsidR="00E007A7" w:rsidRPr="00E007A7" w:rsidRDefault="00E007A7" w:rsidP="00E007A7">
      <w:pPr>
        <w:spacing w:after="0" w:line="240" w:lineRule="auto"/>
        <w:jc w:val="left"/>
        <w:rPr>
          <w:rFonts w:ascii="Tahoma" w:hAnsi="Tahoma" w:cs="Tahoma"/>
          <w:sz w:val="24"/>
          <w:szCs w:val="24"/>
        </w:rPr>
      </w:pPr>
    </w:p>
    <w:p w14:paraId="77DB6FC1"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The project leader identified nine field testers over a wide geographic distribution via call-out in the April 2015 </w:t>
      </w:r>
      <w:r w:rsidRPr="00E007A7">
        <w:rPr>
          <w:rFonts w:ascii="Tahoma" w:hAnsi="Tahoma" w:cs="Tahoma"/>
          <w:i/>
          <w:sz w:val="24"/>
          <w:szCs w:val="24"/>
        </w:rPr>
        <w:t>APH News</w:t>
      </w:r>
      <w:r w:rsidRPr="00E007A7">
        <w:rPr>
          <w:rFonts w:ascii="Tahoma" w:hAnsi="Tahoma" w:cs="Tahoma"/>
          <w:sz w:val="24"/>
          <w:szCs w:val="24"/>
        </w:rPr>
        <w:t xml:space="preserve">. The project leader received evaluations from nine field testers who worked with 25 students in May, June, and July of 2015. Changes to the control box suggested by the field testers included improving connections from the device to the ear bud and AC charger jacks and applying non-slip bumpers on the bottom of the output box. Field testers also suggested changes in the instruction manual including better identification of control box buttons, tips on how to hold the light probe for the most consistent data acquisition, ways to prevent damage to the light sensor glass housing, and more suggested activities appropriate to the scientific use of SALS. </w:t>
      </w:r>
    </w:p>
    <w:p w14:paraId="385B38CC" w14:textId="77777777" w:rsidR="00E007A7" w:rsidRPr="00E007A7" w:rsidRDefault="00E007A7" w:rsidP="00E007A7">
      <w:pPr>
        <w:spacing w:after="0" w:line="240" w:lineRule="auto"/>
        <w:jc w:val="left"/>
        <w:rPr>
          <w:rFonts w:ascii="Tahoma" w:hAnsi="Tahoma" w:cs="Tahoma"/>
          <w:sz w:val="24"/>
          <w:szCs w:val="24"/>
          <w:u w:val="single"/>
        </w:rPr>
      </w:pPr>
    </w:p>
    <w:p w14:paraId="1E9EC35A"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lastRenderedPageBreak/>
        <w:t xml:space="preserve">The initial field test results revealed that SALS benefitted students with blindness, but </w:t>
      </w:r>
      <w:r w:rsidRPr="00E007A7">
        <w:rPr>
          <w:rFonts w:ascii="Tahoma" w:hAnsi="Tahoma" w:cs="Tahoma"/>
          <w:i/>
          <w:sz w:val="24"/>
          <w:szCs w:val="24"/>
        </w:rPr>
        <w:t>not</w:t>
      </w:r>
      <w:r w:rsidRPr="00E007A7">
        <w:rPr>
          <w:rFonts w:ascii="Tahoma" w:hAnsi="Tahoma" w:cs="Tahoma"/>
          <w:sz w:val="24"/>
          <w:szCs w:val="24"/>
        </w:rPr>
        <w:t xml:space="preserve"> students with low vision, mainly because the latter were able to use their vision for the suggested experiments. Consequently, the project leader extended the field test by soliciting evaluations from three more TVIs and 17 more students in the fall of 2015. </w:t>
      </w:r>
    </w:p>
    <w:p w14:paraId="4BB913FC" w14:textId="77777777" w:rsidR="00E007A7" w:rsidRPr="00E007A7" w:rsidRDefault="00E007A7" w:rsidP="00E007A7">
      <w:pPr>
        <w:spacing w:after="0" w:line="240" w:lineRule="auto"/>
        <w:jc w:val="left"/>
        <w:rPr>
          <w:rFonts w:ascii="Tahoma" w:hAnsi="Tahoma" w:cs="Tahoma"/>
          <w:sz w:val="24"/>
          <w:szCs w:val="24"/>
        </w:rPr>
      </w:pPr>
    </w:p>
    <w:p w14:paraId="16407E8B"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SALS received Quota approval in October 2015 during the 147</w:t>
      </w:r>
      <w:r w:rsidRPr="00E007A7">
        <w:rPr>
          <w:rFonts w:ascii="Tahoma" w:hAnsi="Tahoma" w:cs="Tahoma"/>
          <w:sz w:val="24"/>
          <w:szCs w:val="24"/>
          <w:vertAlign w:val="superscript"/>
        </w:rPr>
        <w:t>th</w:t>
      </w:r>
      <w:r w:rsidRPr="00E007A7">
        <w:rPr>
          <w:rFonts w:ascii="Tahoma" w:hAnsi="Tahoma" w:cs="Tahoma"/>
          <w:sz w:val="24"/>
          <w:szCs w:val="24"/>
        </w:rPr>
        <w:t xml:space="preserve"> Annual Meeting of Ex Officio Trustees.</w:t>
      </w:r>
    </w:p>
    <w:p w14:paraId="434365B9"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 </w:t>
      </w:r>
    </w:p>
    <w:p w14:paraId="0BA25223"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The evaluations and comments received by the second set of field reviewers in February 2016 reiterated those from the first round, thus confirming the value of SALS for students with blindness. </w:t>
      </w:r>
    </w:p>
    <w:p w14:paraId="6D35B9B7" w14:textId="77777777" w:rsidR="00E007A7" w:rsidRPr="00E007A7" w:rsidRDefault="00E007A7" w:rsidP="00E007A7">
      <w:pPr>
        <w:spacing w:after="0" w:line="240" w:lineRule="auto"/>
        <w:jc w:val="left"/>
        <w:rPr>
          <w:rFonts w:ascii="Tahoma" w:hAnsi="Tahoma" w:cs="Tahoma"/>
          <w:sz w:val="24"/>
          <w:szCs w:val="24"/>
        </w:rPr>
      </w:pPr>
    </w:p>
    <w:p w14:paraId="412299BE"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During FY 2016, the project leader learned that APH would be responsible for finding manufacturers for all components of the SALS device (probe and control box) rather than Supalo, contrary to the original agreement between APH and IS. Furthermore, in the 5-year period since APH’s involvement in the redesign of SALS, many changes with regard to electronic devices and educational institutions had taken place. Cell phones and tablets are now more accepted in schools, and often required; most students own or have access to cell phones and tablets; and scientific companies are developing applications, or apps, compatible with iPhone® and Android™ devices. Specific apps that exploit the use of these small and now commonplace devices connect with scientific probes directly or wirelessly via Bluetooth®. For example, temperature can be measured with a probe connected wirelessly via Bluetooth® and reported on a cell phone after downloading the appropriate app from Vernier Software &amp; Technology, LLC. </w:t>
      </w:r>
    </w:p>
    <w:p w14:paraId="6770D607" w14:textId="77777777" w:rsidR="00E007A7" w:rsidRPr="00E007A7" w:rsidRDefault="00E007A7" w:rsidP="00E007A7">
      <w:pPr>
        <w:spacing w:after="0" w:line="240" w:lineRule="auto"/>
        <w:jc w:val="left"/>
        <w:rPr>
          <w:rFonts w:ascii="Tahoma" w:hAnsi="Tahoma" w:cs="Tahoma"/>
          <w:sz w:val="24"/>
          <w:szCs w:val="24"/>
        </w:rPr>
      </w:pPr>
    </w:p>
    <w:p w14:paraId="6ECFB9BC" w14:textId="13983275"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Ken Perry, programmer at APH, tested the feasibility of using the SALS light detecting probe with off-the-shelf mobile devices (instead of a standalone single purpose control box). A sample software app was created on Android™ using a library appropriate for any of the three main OS platforms. The app, which connected to the IOIO-OTG development board from </w:t>
      </w:r>
      <w:hyperlink r:id="rId66" w:history="1">
        <w:r w:rsidRPr="00E007A7">
          <w:rPr>
            <w:rFonts w:ascii="Tahoma" w:hAnsi="Tahoma" w:cs="Tahoma"/>
            <w:color w:val="0000FF"/>
            <w:sz w:val="24"/>
            <w:szCs w:val="24"/>
            <w:u w:val="single"/>
          </w:rPr>
          <w:t>Sparkfun</w:t>
        </w:r>
      </w:hyperlink>
      <w:r w:rsidRPr="00E007A7">
        <w:rPr>
          <w:rFonts w:ascii="Tahoma" w:hAnsi="Tahoma" w:cs="Tahoma"/>
          <w:sz w:val="24"/>
          <w:szCs w:val="24"/>
        </w:rPr>
        <w:t xml:space="preserve"> via USB or Bluetooth®, was able to read the same light values that the APH light probe normally sends to the standalone SALS control box and produce a corresponding tone. Work commenced in 2016 to create a prototype Bluetooth® connected probe and iO</w:t>
      </w:r>
      <w:r w:rsidR="00F73AB8">
        <w:rPr>
          <w:rFonts w:ascii="Tahoma" w:hAnsi="Tahoma" w:cs="Tahoma"/>
          <w:sz w:val="24"/>
          <w:szCs w:val="24"/>
        </w:rPr>
        <w:t>S</w:t>
      </w:r>
      <w:r w:rsidRPr="00E007A7">
        <w:rPr>
          <w:rFonts w:ascii="Tahoma" w:hAnsi="Tahoma" w:cs="Tahoma"/>
          <w:sz w:val="24"/>
          <w:szCs w:val="24"/>
        </w:rPr>
        <w:t xml:space="preserve"> and Android™ apps that will essentially replace the standalone SALS control box. This will result in lower production costs, decreased production time, and ultimately translate to a lower cost to the consumer. The app software is less expensive and easily upgraded to include more features than what would be possible with the standalone SALS control box. Furthermore, the light-detecting probe connects wirelessly to the app, thus increasing device ease of use.</w:t>
      </w:r>
    </w:p>
    <w:p w14:paraId="3215506B" w14:textId="77777777" w:rsidR="00E007A7" w:rsidRPr="00E007A7" w:rsidRDefault="00E007A7" w:rsidP="00E007A7">
      <w:pPr>
        <w:spacing w:after="0" w:line="240" w:lineRule="auto"/>
        <w:jc w:val="left"/>
        <w:rPr>
          <w:rFonts w:ascii="Tahoma" w:hAnsi="Tahoma" w:cs="Tahoma"/>
          <w:sz w:val="24"/>
          <w:szCs w:val="24"/>
        </w:rPr>
      </w:pPr>
    </w:p>
    <w:p w14:paraId="76BADABB"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t xml:space="preserve">Feedback solicited from five of the original SALS field testers was positive regarding the development of a cell phone or tablet app that wirelessly receives signals from the APH light detecting probe and reports them as corresponding changes in emitted tone, instead of a standalone device. </w:t>
      </w:r>
    </w:p>
    <w:p w14:paraId="79662B2C" w14:textId="77777777" w:rsidR="00E007A7" w:rsidRPr="00E007A7" w:rsidRDefault="00E007A7" w:rsidP="00E007A7">
      <w:pPr>
        <w:spacing w:after="0" w:line="240" w:lineRule="auto"/>
        <w:jc w:val="left"/>
        <w:rPr>
          <w:rFonts w:ascii="Tahoma" w:hAnsi="Tahoma" w:cs="Tahoma"/>
          <w:sz w:val="24"/>
          <w:szCs w:val="24"/>
        </w:rPr>
      </w:pPr>
    </w:p>
    <w:p w14:paraId="5F931EE9" w14:textId="77777777" w:rsidR="00E007A7" w:rsidRPr="00E007A7" w:rsidRDefault="00E007A7" w:rsidP="00E007A7">
      <w:pPr>
        <w:spacing w:after="0" w:line="240" w:lineRule="auto"/>
        <w:jc w:val="left"/>
        <w:rPr>
          <w:rFonts w:ascii="Tahoma" w:hAnsi="Tahoma" w:cs="Tahoma"/>
          <w:sz w:val="24"/>
          <w:szCs w:val="24"/>
        </w:rPr>
      </w:pPr>
      <w:r w:rsidRPr="00E007A7">
        <w:rPr>
          <w:rFonts w:ascii="Tahoma" w:hAnsi="Tahoma" w:cs="Tahoma"/>
          <w:sz w:val="24"/>
          <w:szCs w:val="24"/>
        </w:rPr>
        <w:lastRenderedPageBreak/>
        <w:t xml:space="preserve">In March 2016, Supalo hired Ashley Neybert, a chemist who is visually impaired, to design and test more SALS activities to incorporate into the instruction manual. </w:t>
      </w:r>
    </w:p>
    <w:p w14:paraId="2A15A816" w14:textId="77777777" w:rsidR="00E007A7" w:rsidRPr="00E007A7" w:rsidRDefault="00E007A7" w:rsidP="00E007A7">
      <w:pPr>
        <w:spacing w:after="0" w:line="240" w:lineRule="auto"/>
        <w:jc w:val="left"/>
        <w:rPr>
          <w:rFonts w:ascii="Tahoma" w:eastAsia="Tahoma" w:hAnsi="Tahoma" w:cs="Tahoma"/>
          <w:sz w:val="24"/>
          <w:szCs w:val="24"/>
        </w:rPr>
      </w:pPr>
    </w:p>
    <w:p w14:paraId="1BDE2CDC" w14:textId="745AFB1A" w:rsidR="00E007A7" w:rsidRPr="00E007A7" w:rsidRDefault="00E007A7" w:rsidP="00E007A7">
      <w:pPr>
        <w:spacing w:after="0" w:line="240" w:lineRule="auto"/>
        <w:jc w:val="left"/>
        <w:rPr>
          <w:rFonts w:ascii="Tahoma" w:eastAsia="Tahoma" w:hAnsi="Tahoma" w:cs="Tahoma"/>
          <w:sz w:val="24"/>
          <w:szCs w:val="24"/>
        </w:rPr>
      </w:pPr>
      <w:r w:rsidRPr="00E007A7">
        <w:rPr>
          <w:rFonts w:ascii="Tahoma" w:eastAsia="Tahoma" w:hAnsi="Tahoma" w:cs="Tahoma"/>
          <w:sz w:val="24"/>
          <w:szCs w:val="24"/>
        </w:rPr>
        <w:t>Hardware development of the Bluetooth® light detecting probe and firmware and software for the Android™ and iOS apps began in the fall of 2016. By Decembe</w:t>
      </w:r>
      <w:r w:rsidR="00F73AB8">
        <w:rPr>
          <w:rFonts w:ascii="Tahoma" w:eastAsia="Tahoma" w:hAnsi="Tahoma" w:cs="Tahoma"/>
          <w:sz w:val="24"/>
          <w:szCs w:val="24"/>
        </w:rPr>
        <w:t>r 2016, sample Android™ and iOS</w:t>
      </w:r>
      <w:r w:rsidRPr="00E007A7">
        <w:rPr>
          <w:rFonts w:ascii="Tahoma" w:eastAsia="Tahoma" w:hAnsi="Tahoma" w:cs="Tahoma"/>
          <w:sz w:val="24"/>
          <w:szCs w:val="24"/>
        </w:rPr>
        <w:t xml:space="preserve"> SALS apps created by Perry and Lawrence Lovelace were working, and 10 SALS lab activities were received from Neybert to include in the revised instruction manual. By April 2017, the iOS beta version of the SALS app could simulate tones and was uploaded for testing. In September 2017, a first model of the light-detecting probe with hardware connecting it to the iOS app on a phone or iPad® via Bluetooth® showed functionality. Work on the Android version of the SALS app was set aside temporarily.</w:t>
      </w:r>
    </w:p>
    <w:p w14:paraId="356BB7BC" w14:textId="77777777" w:rsidR="00E007A7" w:rsidRPr="00E007A7" w:rsidRDefault="00E007A7" w:rsidP="00E007A7">
      <w:pPr>
        <w:spacing w:after="0" w:line="240" w:lineRule="auto"/>
        <w:jc w:val="left"/>
        <w:rPr>
          <w:rFonts w:ascii="Tahoma" w:eastAsia="Tahoma" w:hAnsi="Tahoma" w:cs="Tahoma"/>
          <w:sz w:val="24"/>
          <w:szCs w:val="24"/>
        </w:rPr>
      </w:pPr>
    </w:p>
    <w:p w14:paraId="0074698A" w14:textId="6160012A" w:rsidR="00E007A7" w:rsidRPr="00E007A7" w:rsidRDefault="00E007A7" w:rsidP="00E007A7">
      <w:pPr>
        <w:spacing w:after="0" w:line="240" w:lineRule="auto"/>
        <w:jc w:val="left"/>
        <w:rPr>
          <w:rFonts w:ascii="Tahoma" w:eastAsia="Tahoma" w:hAnsi="Tahoma" w:cs="Tahoma"/>
          <w:sz w:val="24"/>
          <w:szCs w:val="24"/>
        </w:rPr>
      </w:pPr>
      <w:r w:rsidRPr="00E007A7">
        <w:rPr>
          <w:rFonts w:ascii="Tahoma" w:eastAsia="Tahoma" w:hAnsi="Tahoma" w:cs="Tahoma"/>
          <w:sz w:val="24"/>
          <w:szCs w:val="24"/>
        </w:rPr>
        <w:t>Glass tubes and hardware parts for approximately 10 more light detecting probes with Bluetooth® connection arrived at APH in December 2017. The search for an appropriately sized plastic box to house the hardware at the top of each probe extended the timeline for preparing sample probes. Technical staff at APH ultimately solved this problem by 3-D printing the boxes for the prototypes. The boxes are small enough to attach to the probe without interfering with probe function. A first prototype probe connecting to the iOS SALS app was completed in September 2018 in time for presentation at the 2018 IsLAND Conference on STEM Education and Disability in Princeton, NJ (September 15, 2018).</w:t>
      </w:r>
    </w:p>
    <w:p w14:paraId="0D017621" w14:textId="77777777" w:rsidR="00E007A7" w:rsidRPr="00E007A7" w:rsidRDefault="00E007A7" w:rsidP="00E007A7">
      <w:pPr>
        <w:spacing w:after="0" w:line="240" w:lineRule="auto"/>
        <w:jc w:val="left"/>
        <w:rPr>
          <w:rFonts w:ascii="Tahoma" w:eastAsia="Tahoma" w:hAnsi="Tahoma" w:cs="Tahoma"/>
          <w:sz w:val="24"/>
          <w:szCs w:val="24"/>
        </w:rPr>
      </w:pPr>
    </w:p>
    <w:p w14:paraId="0C1D7CCD" w14:textId="77777777" w:rsidR="00E007A7" w:rsidRPr="00E007A7" w:rsidRDefault="00E007A7" w:rsidP="00E007A7">
      <w:pPr>
        <w:spacing w:after="0" w:line="240" w:lineRule="auto"/>
        <w:jc w:val="left"/>
        <w:rPr>
          <w:rFonts w:ascii="Tahoma" w:eastAsia="Tahoma" w:hAnsi="Tahoma" w:cs="Tahoma"/>
          <w:sz w:val="24"/>
          <w:szCs w:val="24"/>
        </w:rPr>
      </w:pPr>
      <w:r w:rsidRPr="00E007A7">
        <w:rPr>
          <w:rFonts w:ascii="Tahoma" w:eastAsia="Tahoma" w:hAnsi="Tahoma" w:cs="Tahoma"/>
          <w:sz w:val="24"/>
          <w:szCs w:val="24"/>
        </w:rPr>
        <w:t xml:space="preserve">Technical staff at APH constructed eight working probes from the glass tubes and photoresistors, programmed hardware (including Red Bear circuit boards/chips), and 3-D printed boxes by April 2019. Braille transcription of the 10 activities devised by Neybert was completed in April 2019. The project leader and quality assurance analysts wrote and continued to update the instructional documentation for SALS as the function of the app and probe was refined during the spring and summer of 2019. This documentation will be the basis for the instruction manual and Quick Start to accompany the device. The project leader presented the SALS probe and app at the SciAccess Conference on Science Accessibility in June 2019. </w:t>
      </w:r>
    </w:p>
    <w:p w14:paraId="37170C30" w14:textId="77777777" w:rsidR="00E007A7" w:rsidRPr="00E007A7" w:rsidRDefault="00E007A7" w:rsidP="00E007A7">
      <w:pPr>
        <w:spacing w:after="0" w:line="240" w:lineRule="auto"/>
        <w:jc w:val="left"/>
        <w:rPr>
          <w:rFonts w:ascii="Tahoma" w:eastAsia="Tahoma" w:hAnsi="Tahoma" w:cs="Tahoma"/>
          <w:color w:val="000000"/>
          <w:sz w:val="24"/>
          <w:szCs w:val="24"/>
        </w:rPr>
      </w:pPr>
    </w:p>
    <w:p w14:paraId="0A3B6110" w14:textId="77777777" w:rsidR="00E007A7" w:rsidRPr="00E007A7" w:rsidRDefault="00E007A7" w:rsidP="00E007A7">
      <w:pPr>
        <w:spacing w:after="0" w:line="240" w:lineRule="auto"/>
        <w:jc w:val="left"/>
        <w:rPr>
          <w:rFonts w:ascii="Tahoma" w:eastAsia="Tahoma" w:hAnsi="Tahoma" w:cs="Tahoma"/>
          <w:color w:val="000000"/>
          <w:sz w:val="24"/>
          <w:szCs w:val="24"/>
          <w:u w:val="single"/>
        </w:rPr>
      </w:pPr>
      <w:r w:rsidRPr="00E007A7">
        <w:rPr>
          <w:rFonts w:ascii="Tahoma" w:eastAsia="Tahoma" w:hAnsi="Tahoma" w:cs="Tahoma"/>
          <w:color w:val="000000"/>
          <w:sz w:val="24"/>
          <w:szCs w:val="24"/>
          <w:u w:val="single"/>
        </w:rPr>
        <w:t>Work during FY 2020</w:t>
      </w:r>
    </w:p>
    <w:p w14:paraId="23074B33" w14:textId="72C9D04E" w:rsidR="00E007A7" w:rsidRPr="00E007A7" w:rsidRDefault="00E007A7" w:rsidP="00E007A7">
      <w:pPr>
        <w:spacing w:after="0" w:line="240" w:lineRule="auto"/>
        <w:jc w:val="left"/>
        <w:rPr>
          <w:rFonts w:ascii="Tahoma" w:eastAsia="Tahoma" w:hAnsi="Tahoma" w:cs="Tahoma"/>
          <w:color w:val="000000"/>
          <w:sz w:val="24"/>
          <w:szCs w:val="24"/>
        </w:rPr>
      </w:pPr>
      <w:r w:rsidRPr="00E007A7">
        <w:rPr>
          <w:rFonts w:ascii="Tahoma" w:eastAsia="Tahoma" w:hAnsi="Tahoma" w:cs="Tahoma"/>
          <w:color w:val="000000"/>
          <w:sz w:val="24"/>
          <w:szCs w:val="24"/>
        </w:rPr>
        <w:t xml:space="preserve">After successful demonstration of the newly designed SALS probe and iOS app at two conferences (ISLAND Conference in October 2018 and SciAccess in June 2019), the project leader decided to move forward with production without a second field test. Perry and James Robinson commenced construction of probe firmware and hardware to create prototypes to submit as part of a Request for Proposal (RFP) bid to outside vendors for probe production runs. In September 2019, the team learned that the Red Bear circuit boards/chips used to build the prototypes were no longer available and replacement boards/chips from a different vendor (Nordic) were needed. Work on the hardware was transferred from Robinson (who retired) to Joe Wegner in November 2019. After delays caused by hardware sourcing problems; subsequent coding, </w:t>
      </w:r>
      <w:r w:rsidRPr="00E007A7">
        <w:rPr>
          <w:rFonts w:ascii="Tahoma" w:eastAsia="Tahoma" w:hAnsi="Tahoma" w:cs="Tahoma"/>
          <w:color w:val="000000"/>
          <w:sz w:val="24"/>
          <w:szCs w:val="24"/>
        </w:rPr>
        <w:lastRenderedPageBreak/>
        <w:t>firmware, and software adjustments; and the COVID-19 shutdown, two prototypes (comprising PVC-covered glass light-detecting probes with attached conversion boxes that connect to the SALS app via Bluetooth</w:t>
      </w:r>
      <w:r w:rsidR="00234E06">
        <w:rPr>
          <w:rFonts w:ascii="Tahoma" w:eastAsia="Tahoma" w:hAnsi="Tahoma" w:cs="Tahoma"/>
          <w:color w:val="000000"/>
          <w:sz w:val="24"/>
          <w:szCs w:val="24"/>
        </w:rPr>
        <w:t>®</w:t>
      </w:r>
      <w:r w:rsidRPr="00E007A7">
        <w:rPr>
          <w:rFonts w:ascii="Tahoma" w:eastAsia="Tahoma" w:hAnsi="Tahoma" w:cs="Tahoma"/>
          <w:color w:val="000000"/>
          <w:sz w:val="24"/>
          <w:szCs w:val="24"/>
        </w:rPr>
        <w:t>) were completed in August 2020. Mark Klarer joined the team in July 2020 to develop the Android</w:t>
      </w:r>
      <w:r w:rsidR="00F87C0F">
        <w:rPr>
          <w:rFonts w:ascii="Tahoma" w:eastAsia="Tahoma" w:hAnsi="Tahoma" w:cs="Tahoma"/>
          <w:color w:val="000000"/>
          <w:sz w:val="24"/>
          <w:szCs w:val="24"/>
        </w:rPr>
        <w:t>™</w:t>
      </w:r>
      <w:r w:rsidRPr="00E007A7">
        <w:rPr>
          <w:rFonts w:ascii="Tahoma" w:eastAsia="Tahoma" w:hAnsi="Tahoma" w:cs="Tahoma"/>
          <w:color w:val="000000"/>
          <w:sz w:val="24"/>
          <w:szCs w:val="24"/>
        </w:rPr>
        <w:t xml:space="preserve"> SALS app, which will be modeled after the iOS version. The </w:t>
      </w:r>
      <w:r w:rsidR="00F87C0F">
        <w:rPr>
          <w:rFonts w:ascii="Tahoma" w:eastAsia="Tahoma" w:hAnsi="Tahoma" w:cs="Tahoma"/>
          <w:color w:val="000000"/>
          <w:sz w:val="24"/>
          <w:szCs w:val="24"/>
        </w:rPr>
        <w:t>project leader worked with the Technical M</w:t>
      </w:r>
      <w:r w:rsidRPr="00E007A7">
        <w:rPr>
          <w:rFonts w:ascii="Tahoma" w:eastAsia="Tahoma" w:hAnsi="Tahoma" w:cs="Tahoma"/>
          <w:color w:val="000000"/>
          <w:sz w:val="24"/>
          <w:szCs w:val="24"/>
        </w:rPr>
        <w:t>anufacturing</w:t>
      </w:r>
      <w:r w:rsidR="00F87C0F">
        <w:rPr>
          <w:rFonts w:ascii="Tahoma" w:eastAsia="Tahoma" w:hAnsi="Tahoma" w:cs="Tahoma"/>
          <w:color w:val="000000"/>
          <w:sz w:val="24"/>
          <w:szCs w:val="24"/>
        </w:rPr>
        <w:t xml:space="preserve"> Research</w:t>
      </w:r>
      <w:r w:rsidRPr="00E007A7">
        <w:rPr>
          <w:rFonts w:ascii="Tahoma" w:eastAsia="Tahoma" w:hAnsi="Tahoma" w:cs="Tahoma"/>
          <w:color w:val="000000"/>
          <w:sz w:val="24"/>
          <w:szCs w:val="24"/>
        </w:rPr>
        <w:t xml:space="preserve"> </w:t>
      </w:r>
      <w:r w:rsidR="00F87C0F">
        <w:rPr>
          <w:rFonts w:ascii="Tahoma" w:eastAsia="Tahoma" w:hAnsi="Tahoma" w:cs="Tahoma"/>
          <w:color w:val="000000"/>
          <w:sz w:val="24"/>
          <w:szCs w:val="24"/>
        </w:rPr>
        <w:t xml:space="preserve">(TMR) </w:t>
      </w:r>
      <w:r w:rsidRPr="00E007A7">
        <w:rPr>
          <w:rFonts w:ascii="Tahoma" w:eastAsia="Tahoma" w:hAnsi="Tahoma" w:cs="Tahoma"/>
          <w:color w:val="000000"/>
          <w:sz w:val="24"/>
          <w:szCs w:val="24"/>
        </w:rPr>
        <w:t xml:space="preserve">staff to develop the probe production RFP bid package, which was submitted to three vendors in September 2020. </w:t>
      </w:r>
    </w:p>
    <w:p w14:paraId="69DCB9B1" w14:textId="77777777" w:rsidR="00E007A7" w:rsidRPr="00E007A7" w:rsidRDefault="00E007A7" w:rsidP="00E007A7">
      <w:pPr>
        <w:spacing w:after="0" w:line="240" w:lineRule="auto"/>
        <w:jc w:val="left"/>
        <w:rPr>
          <w:rFonts w:ascii="Tahoma" w:hAnsi="Tahoma" w:cs="Tahoma"/>
          <w:color w:val="000000"/>
          <w:sz w:val="24"/>
          <w:szCs w:val="24"/>
        </w:rPr>
      </w:pPr>
    </w:p>
    <w:p w14:paraId="53CCB728" w14:textId="77777777" w:rsidR="00E007A7" w:rsidRPr="00E007A7" w:rsidRDefault="00E007A7" w:rsidP="00E007A7">
      <w:pPr>
        <w:spacing w:after="0" w:line="240" w:lineRule="auto"/>
        <w:jc w:val="left"/>
        <w:rPr>
          <w:rFonts w:ascii="Tahoma" w:hAnsi="Tahoma" w:cs="Tahoma"/>
          <w:sz w:val="24"/>
          <w:szCs w:val="24"/>
          <w:u w:val="single"/>
        </w:rPr>
      </w:pPr>
      <w:r w:rsidRPr="00E007A7">
        <w:rPr>
          <w:rFonts w:ascii="Tahoma" w:hAnsi="Tahoma" w:cs="Tahoma"/>
          <w:sz w:val="24"/>
          <w:szCs w:val="24"/>
          <w:u w:val="single"/>
        </w:rPr>
        <w:t>Work planned for FY 2021</w:t>
      </w:r>
    </w:p>
    <w:p w14:paraId="77FCBDDC" w14:textId="07C5887D" w:rsidR="00E007A7" w:rsidRDefault="00E007A7" w:rsidP="00E007A7">
      <w:pPr>
        <w:spacing w:after="0" w:line="240" w:lineRule="auto"/>
        <w:jc w:val="left"/>
        <w:rPr>
          <w:rFonts w:ascii="Tahoma" w:hAnsi="Tahoma" w:cs="Tahoma"/>
          <w:sz w:val="24"/>
          <w:szCs w:val="24"/>
          <w:highlight w:val="yellow"/>
          <w:u w:val="single"/>
        </w:rPr>
      </w:pPr>
      <w:r w:rsidRPr="00E007A7">
        <w:rPr>
          <w:rFonts w:ascii="Tahoma" w:hAnsi="Tahoma" w:cs="Tahoma"/>
          <w:sz w:val="24"/>
          <w:szCs w:val="24"/>
        </w:rPr>
        <w:t xml:space="preserve">The project leader will work with the APH </w:t>
      </w:r>
      <w:r w:rsidR="00F87C0F">
        <w:rPr>
          <w:rFonts w:ascii="Tahoma" w:hAnsi="Tahoma" w:cs="Tahoma"/>
          <w:sz w:val="24"/>
          <w:szCs w:val="24"/>
        </w:rPr>
        <w:t>TMR</w:t>
      </w:r>
      <w:r w:rsidRPr="00E007A7">
        <w:rPr>
          <w:rFonts w:ascii="Tahoma" w:hAnsi="Tahoma" w:cs="Tahoma"/>
          <w:sz w:val="24"/>
          <w:szCs w:val="24"/>
        </w:rPr>
        <w:t xml:space="preserve"> staff to select the best bid contract for the production of the SALS probes during the fall of 2020. Lovelace and Klarer will finalize the iOS and Android</w:t>
      </w:r>
      <w:r w:rsidR="00F87C0F">
        <w:rPr>
          <w:rFonts w:ascii="Tahoma" w:hAnsi="Tahoma" w:cs="Tahoma"/>
          <w:sz w:val="24"/>
          <w:szCs w:val="24"/>
        </w:rPr>
        <w:t>™</w:t>
      </w:r>
      <w:r w:rsidRPr="00E007A7">
        <w:rPr>
          <w:rFonts w:ascii="Tahoma" w:hAnsi="Tahoma" w:cs="Tahoma"/>
          <w:sz w:val="24"/>
          <w:szCs w:val="24"/>
        </w:rPr>
        <w:t xml:space="preserve"> app designs, respectively, after the production company makes a sample of the probe available. The project leader will update the Instruction Manual and Quick Start to reflect any changes in hardware design that might have taken place. Braille transcription of the Instruction Manual and Quick Start will take place at APH. The project leader projects availability of the SALS probe and iOS</w:t>
      </w:r>
      <w:r w:rsidR="00F87C0F">
        <w:rPr>
          <w:rFonts w:ascii="Tahoma" w:hAnsi="Tahoma" w:cs="Tahoma"/>
          <w:sz w:val="24"/>
          <w:szCs w:val="24"/>
        </w:rPr>
        <w:t xml:space="preserve"> and </w:t>
      </w:r>
      <w:r w:rsidRPr="00E007A7">
        <w:rPr>
          <w:rFonts w:ascii="Tahoma" w:hAnsi="Tahoma" w:cs="Tahoma"/>
          <w:sz w:val="24"/>
          <w:szCs w:val="24"/>
        </w:rPr>
        <w:t>Android</w:t>
      </w:r>
      <w:r w:rsidR="00F87C0F">
        <w:rPr>
          <w:rFonts w:ascii="Tahoma" w:hAnsi="Tahoma" w:cs="Tahoma"/>
          <w:sz w:val="24"/>
          <w:szCs w:val="24"/>
        </w:rPr>
        <w:t>™</w:t>
      </w:r>
      <w:r w:rsidRPr="00E007A7">
        <w:rPr>
          <w:rFonts w:ascii="Tahoma" w:hAnsi="Tahoma" w:cs="Tahoma"/>
          <w:sz w:val="24"/>
          <w:szCs w:val="24"/>
        </w:rPr>
        <w:t xml:space="preserve"> apps to be in the spring of 2021.</w:t>
      </w:r>
    </w:p>
    <w:p w14:paraId="360C8A0C" w14:textId="77777777" w:rsidR="00E007A7" w:rsidRDefault="00E007A7" w:rsidP="00486580">
      <w:pPr>
        <w:spacing w:after="0" w:line="240" w:lineRule="auto"/>
        <w:jc w:val="left"/>
        <w:rPr>
          <w:rFonts w:ascii="Tahoma" w:hAnsi="Tahoma" w:cs="Tahoma"/>
          <w:sz w:val="24"/>
          <w:szCs w:val="24"/>
          <w:highlight w:val="yellow"/>
          <w:u w:val="single"/>
        </w:rPr>
      </w:pPr>
    </w:p>
    <w:p w14:paraId="59B82E73" w14:textId="77777777" w:rsidR="00784A16" w:rsidRPr="00F87C0F" w:rsidRDefault="00784A16" w:rsidP="00F87C0F">
      <w:pPr>
        <w:pStyle w:val="Heading4"/>
      </w:pPr>
      <w:bookmarkStart w:id="72" w:name="_Toc52780017"/>
      <w:r w:rsidRPr="00F87C0F">
        <w:t>Tactile Chemical Bonding Kit</w:t>
      </w:r>
      <w:bookmarkEnd w:id="72"/>
    </w:p>
    <w:p w14:paraId="2943C3C3" w14:textId="1C756307" w:rsidR="00784A16" w:rsidRDefault="00784A16" w:rsidP="00F87C0F">
      <w:pPr>
        <w:pStyle w:val="NoSpacing"/>
        <w:spacing w:line="240" w:lineRule="auto"/>
        <w:ind w:left="0" w:right="0" w:firstLine="0"/>
        <w:jc w:val="center"/>
        <w:rPr>
          <w:rFonts w:ascii="Tahoma" w:hAnsi="Tahoma" w:cs="Tahoma"/>
          <w:sz w:val="24"/>
        </w:rPr>
      </w:pPr>
      <w:r w:rsidRPr="00F87C0F">
        <w:rPr>
          <w:rFonts w:ascii="Tahoma" w:hAnsi="Tahoma" w:cs="Tahoma"/>
          <w:sz w:val="24"/>
        </w:rPr>
        <w:t>(</w:t>
      </w:r>
      <w:r w:rsidR="00F87C0F" w:rsidRPr="00F87C0F">
        <w:rPr>
          <w:rFonts w:ascii="Tahoma" w:hAnsi="Tahoma" w:cs="Tahoma"/>
          <w:sz w:val="24"/>
        </w:rPr>
        <w:t>Discontinued</w:t>
      </w:r>
      <w:r w:rsidR="00F87C0F">
        <w:rPr>
          <w:rFonts w:ascii="Tahoma" w:hAnsi="Tahoma" w:cs="Tahoma"/>
          <w:sz w:val="24"/>
        </w:rPr>
        <w:t>)</w:t>
      </w:r>
    </w:p>
    <w:p w14:paraId="5A9717ED" w14:textId="77777777" w:rsidR="00F87C0F" w:rsidRDefault="00F87C0F" w:rsidP="00F87C0F">
      <w:pPr>
        <w:pStyle w:val="NoSpacing"/>
        <w:spacing w:line="240" w:lineRule="auto"/>
        <w:ind w:left="0" w:right="0" w:firstLine="0"/>
        <w:rPr>
          <w:rFonts w:ascii="Tahoma" w:hAnsi="Tahoma" w:cs="Tahoma"/>
          <w:sz w:val="24"/>
        </w:rPr>
      </w:pPr>
    </w:p>
    <w:p w14:paraId="24F507BD"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Purpose</w:t>
      </w:r>
    </w:p>
    <w:p w14:paraId="6736A8E3"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To provide middle and high school students with a large print and tactile model system that makes the concept of chemical ionic bonding accessible to students with visual impairment and blindness</w:t>
      </w:r>
    </w:p>
    <w:p w14:paraId="36F9F464" w14:textId="77777777" w:rsidR="00F87C0F" w:rsidRPr="00F87C0F" w:rsidRDefault="00F87C0F" w:rsidP="00F87C0F">
      <w:pPr>
        <w:spacing w:after="0" w:line="240" w:lineRule="auto"/>
        <w:jc w:val="left"/>
        <w:rPr>
          <w:rFonts w:ascii="Tahoma" w:hAnsi="Tahoma" w:cs="Tahoma"/>
          <w:sz w:val="24"/>
          <w:szCs w:val="24"/>
        </w:rPr>
      </w:pPr>
    </w:p>
    <w:p w14:paraId="2E2177B2"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Project Staff</w:t>
      </w:r>
    </w:p>
    <w:p w14:paraId="54F9B98F"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Rosanne Hoffmann, Project Leader</w:t>
      </w:r>
    </w:p>
    <w:p w14:paraId="0B50913F"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Adam Stockhausen, Consultant</w:t>
      </w:r>
    </w:p>
    <w:p w14:paraId="2CE0DFC0"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 xml:space="preserve">Frank Hayden, </w:t>
      </w:r>
      <w:r w:rsidRPr="00F87C0F">
        <w:rPr>
          <w:rFonts w:ascii="Tahoma" w:hAnsi="Tahoma" w:cs="Tahoma"/>
          <w:sz w:val="24"/>
          <w:szCs w:val="20"/>
        </w:rPr>
        <w:t>Director of Technical &amp; Manufacturing Research</w:t>
      </w:r>
      <w:r w:rsidRPr="00F87C0F">
        <w:rPr>
          <w:rFonts w:ascii="Tahoma" w:hAnsi="Tahoma" w:cs="Tahoma"/>
          <w:sz w:val="24"/>
          <w:szCs w:val="24"/>
        </w:rPr>
        <w:t xml:space="preserve"> </w:t>
      </w:r>
    </w:p>
    <w:p w14:paraId="49F495A0" w14:textId="77777777" w:rsidR="00F87C0F" w:rsidRPr="00F87C0F" w:rsidRDefault="00F87C0F" w:rsidP="00F87C0F">
      <w:pPr>
        <w:spacing w:after="0" w:line="240" w:lineRule="auto"/>
        <w:jc w:val="left"/>
        <w:rPr>
          <w:rFonts w:ascii="Tahoma" w:hAnsi="Tahoma" w:cs="Tahoma"/>
          <w:sz w:val="24"/>
          <w:szCs w:val="24"/>
        </w:rPr>
      </w:pPr>
    </w:p>
    <w:p w14:paraId="471D02E7"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Background</w:t>
      </w:r>
    </w:p>
    <w:p w14:paraId="3F052159"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Adam Stockhausen is a science teacher at the Kentucky School for the Blind who teaches high school biology and chemistry to students who are blind and visually impaired. He approached APH about making a product that helps students with visual impairments model and predict ionic bonding of two oppositely charged ions, such as sodium (Na</w:t>
      </w:r>
      <w:r w:rsidRPr="00F87C0F">
        <w:rPr>
          <w:rFonts w:ascii="Tahoma" w:hAnsi="Tahoma" w:cs="Tahoma"/>
          <w:sz w:val="24"/>
          <w:szCs w:val="24"/>
          <w:vertAlign w:val="superscript"/>
        </w:rPr>
        <w:t>+</w:t>
      </w:r>
      <w:r w:rsidRPr="00F87C0F">
        <w:rPr>
          <w:rFonts w:ascii="Tahoma" w:hAnsi="Tahoma" w:cs="Tahoma"/>
          <w:sz w:val="24"/>
          <w:szCs w:val="24"/>
        </w:rPr>
        <w:t>) and chloride (Cl</w:t>
      </w:r>
      <w:r w:rsidRPr="00F87C0F">
        <w:rPr>
          <w:rFonts w:ascii="Tahoma" w:hAnsi="Tahoma" w:cs="Tahoma"/>
          <w:sz w:val="24"/>
          <w:szCs w:val="24"/>
          <w:vertAlign w:val="superscript"/>
        </w:rPr>
        <w:t>-</w:t>
      </w:r>
      <w:r w:rsidRPr="00F87C0F">
        <w:rPr>
          <w:rFonts w:ascii="Tahoma" w:hAnsi="Tahoma" w:cs="Tahoma"/>
          <w:sz w:val="24"/>
          <w:szCs w:val="24"/>
        </w:rPr>
        <w:t xml:space="preserve">). The product idea describes a model system that demonstrates ionic bonding in an accessible way for students with vision impairment. This involves representation of positive and negative ions with tactile manipulatives that have specific numbers of available electrons or electron “spots” for bonding, demonstrating the concept of valence. Kits that demonstrate ionic bonding are available from the regular education products market, but they are not designed for students with vision impairment. Kit elements are too small, made with poor or inappropriate color choices, and physically matching paper components do not stay together well </w:t>
      </w:r>
      <w:r w:rsidRPr="00F87C0F">
        <w:rPr>
          <w:rFonts w:ascii="Tahoma" w:hAnsi="Tahoma" w:cs="Tahoma"/>
          <w:sz w:val="24"/>
          <w:szCs w:val="24"/>
        </w:rPr>
        <w:lastRenderedPageBreak/>
        <w:t xml:space="preserve">enough to ensure comprehension of the concept. The design of the proposed idea overcomes these difficulties. For example, ion model pieces die-cut from ¼-inch thick flat foam that interlocks like puzzle pieces would less likely disconnect during tactile manipulation. Each foam piece would have either a connector tab (or tabs) or a connector slot (or slots) on one side representing the number of valence electrons available to give away (tabs) or that it still needs (slots) in order to reach a stable electron configuration using the octet rule. Teachers can attach materials or symbols to each piece specific to the element/ion it represents (e.g., aluminum foil for an aluminum ion). The kit would include models with braille for the most common elemental ions as well as “blanks” that a teacher could modify and design to represent the elements of his/her choice. A teacher’s guide will be included with this product. </w:t>
      </w:r>
    </w:p>
    <w:p w14:paraId="42DD2D79" w14:textId="77777777" w:rsidR="00F87C0F" w:rsidRPr="00F87C0F" w:rsidRDefault="00F87C0F" w:rsidP="00F87C0F">
      <w:pPr>
        <w:spacing w:after="0" w:line="240" w:lineRule="auto"/>
        <w:jc w:val="left"/>
        <w:rPr>
          <w:rFonts w:ascii="Tahoma" w:hAnsi="Tahoma" w:cs="Tahoma"/>
          <w:sz w:val="24"/>
          <w:szCs w:val="24"/>
        </w:rPr>
      </w:pPr>
    </w:p>
    <w:p w14:paraId="3A264224" w14:textId="4CACD11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 xml:space="preserve">The project leader met with the consultant in the fall of 2018 to discuss product design details. At that point, due to the new product development process adopted by the APH Research Department, this project was placed on hold for </w:t>
      </w:r>
      <w:r>
        <w:rPr>
          <w:rFonts w:ascii="Tahoma" w:hAnsi="Tahoma" w:cs="Tahoma"/>
          <w:sz w:val="24"/>
          <w:szCs w:val="24"/>
        </w:rPr>
        <w:t>FY</w:t>
      </w:r>
      <w:r w:rsidRPr="00F87C0F">
        <w:rPr>
          <w:rFonts w:ascii="Tahoma" w:hAnsi="Tahoma" w:cs="Tahoma"/>
          <w:sz w:val="24"/>
          <w:szCs w:val="24"/>
        </w:rPr>
        <w:t xml:space="preserve"> 2019. </w:t>
      </w:r>
    </w:p>
    <w:p w14:paraId="68C427FB" w14:textId="77777777" w:rsidR="00F87C0F" w:rsidRPr="00F87C0F" w:rsidRDefault="00F87C0F" w:rsidP="00F87C0F">
      <w:pPr>
        <w:spacing w:after="0" w:line="240" w:lineRule="auto"/>
        <w:jc w:val="left"/>
        <w:rPr>
          <w:rFonts w:ascii="Tahoma" w:hAnsi="Tahoma" w:cs="Tahoma"/>
          <w:sz w:val="24"/>
          <w:szCs w:val="24"/>
        </w:rPr>
      </w:pPr>
    </w:p>
    <w:p w14:paraId="483EBE45"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Work during FY 2020</w:t>
      </w:r>
    </w:p>
    <w:p w14:paraId="2A164119" w14:textId="0767C2C4"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 xml:space="preserve">No work was completed on this project during </w:t>
      </w:r>
      <w:r>
        <w:rPr>
          <w:rFonts w:ascii="Tahoma" w:hAnsi="Tahoma" w:cs="Tahoma"/>
          <w:sz w:val="24"/>
          <w:szCs w:val="24"/>
        </w:rPr>
        <w:t>FY</w:t>
      </w:r>
      <w:r w:rsidRPr="00F87C0F">
        <w:rPr>
          <w:rFonts w:ascii="Tahoma" w:hAnsi="Tahoma" w:cs="Tahoma"/>
          <w:sz w:val="24"/>
          <w:szCs w:val="24"/>
        </w:rPr>
        <w:t xml:space="preserve"> 2020, as it was still on hold. During this time, the project leader was tasked with the development of products with higher priority. Finally, it was concluded that APH’s limited resources could not be allocated to further develop the Tactile Chemical Bonding Kit.</w:t>
      </w:r>
    </w:p>
    <w:p w14:paraId="32CC225E" w14:textId="77777777" w:rsidR="00F87C0F" w:rsidRPr="00F87C0F" w:rsidRDefault="00F87C0F" w:rsidP="00F87C0F">
      <w:pPr>
        <w:spacing w:after="0" w:line="240" w:lineRule="auto"/>
        <w:jc w:val="left"/>
        <w:rPr>
          <w:rFonts w:ascii="Tahoma" w:hAnsi="Tahoma" w:cs="Tahoma"/>
          <w:sz w:val="24"/>
          <w:szCs w:val="24"/>
          <w:u w:val="single"/>
        </w:rPr>
      </w:pPr>
    </w:p>
    <w:p w14:paraId="5C4F3229"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Work planned for FY 2021</w:t>
      </w:r>
    </w:p>
    <w:p w14:paraId="654429B5"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No further work is planned for this project.</w:t>
      </w:r>
    </w:p>
    <w:p w14:paraId="6DEF6E89" w14:textId="77777777" w:rsidR="00784A16" w:rsidRPr="00760116" w:rsidRDefault="00784A16" w:rsidP="00784A16">
      <w:pPr>
        <w:spacing w:after="0" w:line="240" w:lineRule="auto"/>
        <w:jc w:val="left"/>
        <w:rPr>
          <w:rFonts w:ascii="Tahoma" w:hAnsi="Tahoma" w:cs="Tahoma"/>
          <w:sz w:val="24"/>
          <w:highlight w:val="yellow"/>
        </w:rPr>
      </w:pPr>
    </w:p>
    <w:p w14:paraId="15707103" w14:textId="77777777" w:rsidR="00D16E05" w:rsidRPr="00F87C0F" w:rsidRDefault="008D43AE" w:rsidP="00F964BE">
      <w:pPr>
        <w:pStyle w:val="Heading2"/>
      </w:pPr>
      <w:bookmarkStart w:id="73" w:name="_Toc52780018"/>
      <w:r w:rsidRPr="00F87C0F">
        <w:t>SOCIAL STUDIES</w:t>
      </w:r>
      <w:bookmarkEnd w:id="73"/>
    </w:p>
    <w:p w14:paraId="3B4724A0" w14:textId="77777777" w:rsidR="001F76C5" w:rsidRPr="00760116" w:rsidRDefault="001F76C5" w:rsidP="001F76C5">
      <w:pPr>
        <w:rPr>
          <w:highlight w:val="yellow"/>
        </w:rPr>
      </w:pPr>
    </w:p>
    <w:p w14:paraId="5BC6BB3A" w14:textId="3F8C1AC8" w:rsidR="001F76C5" w:rsidRPr="008018D2" w:rsidRDefault="001F76C5" w:rsidP="001F76C5">
      <w:pPr>
        <w:rPr>
          <w:rFonts w:ascii="Tahoma" w:hAnsi="Tahoma" w:cs="Tahoma"/>
          <w:sz w:val="24"/>
        </w:rPr>
      </w:pPr>
      <w:r w:rsidRPr="008018D2">
        <w:rPr>
          <w:rFonts w:ascii="Tahoma" w:hAnsi="Tahoma" w:cs="Tahoma"/>
          <w:sz w:val="24"/>
        </w:rPr>
        <w:t xml:space="preserve">For FY </w:t>
      </w:r>
      <w:r w:rsidR="008018D2">
        <w:rPr>
          <w:rFonts w:ascii="Tahoma" w:hAnsi="Tahoma" w:cs="Tahoma"/>
          <w:sz w:val="24"/>
        </w:rPr>
        <w:t>2020</w:t>
      </w:r>
      <w:r w:rsidRPr="008018D2">
        <w:rPr>
          <w:rFonts w:ascii="Tahoma" w:hAnsi="Tahoma" w:cs="Tahoma"/>
          <w:sz w:val="24"/>
        </w:rPr>
        <w:t xml:space="preserve">, there are no projects in this category to report. </w:t>
      </w:r>
    </w:p>
    <w:p w14:paraId="039B7484" w14:textId="77777777" w:rsidR="00164AC1" w:rsidRPr="00760116" w:rsidRDefault="00164AC1" w:rsidP="00F964BE">
      <w:pPr>
        <w:pStyle w:val="Heading2"/>
        <w:rPr>
          <w:highlight w:val="yellow"/>
        </w:rPr>
      </w:pPr>
    </w:p>
    <w:p w14:paraId="7DD19B9B" w14:textId="77777777" w:rsidR="000007C4" w:rsidRPr="00EF240F" w:rsidRDefault="008D43AE" w:rsidP="00F964BE">
      <w:pPr>
        <w:pStyle w:val="Heading2"/>
      </w:pPr>
      <w:bookmarkStart w:id="74" w:name="_Toc52780019"/>
      <w:r w:rsidRPr="00EF240F">
        <w:t>TECHNOLOGY AND MEDIA</w:t>
      </w:r>
      <w:bookmarkEnd w:id="74"/>
    </w:p>
    <w:p w14:paraId="6D4B773A" w14:textId="77777777" w:rsidR="004950FC" w:rsidRPr="00EF240F" w:rsidRDefault="004950FC" w:rsidP="004950FC">
      <w:pPr>
        <w:pStyle w:val="Heading4"/>
      </w:pPr>
    </w:p>
    <w:p w14:paraId="0329D7E5" w14:textId="0C355C47" w:rsidR="00E71188" w:rsidRPr="00EF240F" w:rsidRDefault="00E71188" w:rsidP="00E71188">
      <w:pPr>
        <w:pStyle w:val="Heading4"/>
      </w:pPr>
      <w:bookmarkStart w:id="75" w:name="_Toc52780020"/>
      <w:r w:rsidRPr="00EF240F">
        <w:t>Code Jumper</w:t>
      </w:r>
      <w:r w:rsidR="0055388D" w:rsidRPr="00EF240F">
        <w:t>™</w:t>
      </w:r>
      <w:bookmarkEnd w:id="75"/>
    </w:p>
    <w:p w14:paraId="774C2E5A" w14:textId="19FE7505" w:rsidR="00E71188" w:rsidRPr="00EF240F" w:rsidRDefault="00E71188" w:rsidP="00E71188">
      <w:pPr>
        <w:widowControl/>
        <w:adjustRightInd/>
        <w:spacing w:after="0" w:line="240" w:lineRule="auto"/>
        <w:jc w:val="center"/>
        <w:textAlignment w:val="auto"/>
        <w:rPr>
          <w:rFonts w:ascii="Tahoma" w:eastAsiaTheme="minorHAnsi" w:hAnsi="Tahoma" w:cs="Tahoma"/>
          <w:sz w:val="24"/>
          <w:szCs w:val="24"/>
        </w:rPr>
      </w:pPr>
      <w:r w:rsidRPr="00EF240F">
        <w:rPr>
          <w:rFonts w:ascii="Tahoma" w:eastAsiaTheme="minorHAnsi" w:hAnsi="Tahoma" w:cs="Tahoma"/>
          <w:sz w:val="24"/>
          <w:szCs w:val="24"/>
        </w:rPr>
        <w:t>(</w:t>
      </w:r>
      <w:r w:rsidR="00EF240F" w:rsidRPr="00EF240F">
        <w:rPr>
          <w:rFonts w:ascii="Tahoma" w:eastAsiaTheme="minorHAnsi" w:hAnsi="Tahoma" w:cs="Tahoma"/>
          <w:sz w:val="24"/>
          <w:szCs w:val="24"/>
        </w:rPr>
        <w:t>Continued</w:t>
      </w:r>
      <w:r w:rsidRPr="00EF240F">
        <w:rPr>
          <w:rFonts w:ascii="Tahoma" w:eastAsiaTheme="minorHAnsi" w:hAnsi="Tahoma" w:cs="Tahoma"/>
          <w:sz w:val="24"/>
          <w:szCs w:val="24"/>
        </w:rPr>
        <w:t>)</w:t>
      </w:r>
    </w:p>
    <w:p w14:paraId="409B1B73" w14:textId="77777777" w:rsidR="00E71188" w:rsidRPr="00EF240F" w:rsidRDefault="00E71188" w:rsidP="00EF240F">
      <w:pPr>
        <w:widowControl/>
        <w:adjustRightInd/>
        <w:spacing w:after="0" w:line="240" w:lineRule="auto"/>
        <w:jc w:val="left"/>
        <w:textAlignment w:val="auto"/>
        <w:rPr>
          <w:rFonts w:ascii="Tahoma" w:eastAsiaTheme="minorHAnsi" w:hAnsi="Tahoma" w:cs="Tahoma"/>
          <w:sz w:val="24"/>
          <w:szCs w:val="24"/>
        </w:rPr>
      </w:pPr>
    </w:p>
    <w:p w14:paraId="1978D2C9" w14:textId="77777777" w:rsidR="00E71188" w:rsidRPr="00EF240F" w:rsidRDefault="00E71188" w:rsidP="00E71188">
      <w:pPr>
        <w:widowControl/>
        <w:adjustRightInd/>
        <w:spacing w:after="0" w:line="240" w:lineRule="auto"/>
        <w:jc w:val="left"/>
        <w:rPr>
          <w:rFonts w:ascii="Tahoma" w:eastAsiaTheme="minorHAnsi" w:hAnsi="Tahoma" w:cs="Tahoma"/>
          <w:sz w:val="24"/>
          <w:szCs w:val="24"/>
          <w:u w:val="single"/>
        </w:rPr>
      </w:pPr>
      <w:r w:rsidRPr="00EF240F">
        <w:rPr>
          <w:rFonts w:ascii="Tahoma" w:eastAsiaTheme="minorHAnsi" w:hAnsi="Tahoma" w:cs="Tahoma"/>
          <w:sz w:val="24"/>
          <w:szCs w:val="24"/>
          <w:u w:val="single"/>
        </w:rPr>
        <w:t>Purpose</w:t>
      </w:r>
    </w:p>
    <w:p w14:paraId="4B3B31D9"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To give young students with blindness or low vision a fun and accessible tool to create computer programs and learn basic programming concepts</w:t>
      </w:r>
    </w:p>
    <w:p w14:paraId="38F440F4"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0D6C926E" w14:textId="77777777" w:rsidR="00E71188" w:rsidRPr="00EF240F" w:rsidRDefault="00E71188" w:rsidP="00E71188">
      <w:pPr>
        <w:widowControl/>
        <w:adjustRightInd/>
        <w:spacing w:after="0" w:line="240" w:lineRule="auto"/>
        <w:jc w:val="left"/>
        <w:rPr>
          <w:rFonts w:ascii="Tahoma" w:eastAsiaTheme="minorHAnsi" w:hAnsi="Tahoma" w:cs="Tahoma"/>
          <w:sz w:val="24"/>
          <w:szCs w:val="24"/>
          <w:u w:val="single"/>
        </w:rPr>
      </w:pPr>
      <w:r w:rsidRPr="00EF240F">
        <w:rPr>
          <w:rFonts w:ascii="Tahoma" w:eastAsiaTheme="minorHAnsi" w:hAnsi="Tahoma" w:cs="Tahoma"/>
          <w:sz w:val="24"/>
          <w:szCs w:val="24"/>
          <w:u w:val="single"/>
        </w:rPr>
        <w:t>Project Staff</w:t>
      </w:r>
    </w:p>
    <w:p w14:paraId="561B16AB"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Leslie Farr Knox, Project Leader</w:t>
      </w:r>
    </w:p>
    <w:p w14:paraId="68417BEE"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Larry Skutchan, Director of Technology Product Research</w:t>
      </w:r>
    </w:p>
    <w:p w14:paraId="333C4330"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Dorinda Rife, Vice President of Educational Services and Product Development</w:t>
      </w:r>
    </w:p>
    <w:p w14:paraId="29EA473B"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lastRenderedPageBreak/>
        <w:t>Frank Hayden, Director of Technical &amp; Manufacturing Research</w:t>
      </w:r>
    </w:p>
    <w:p w14:paraId="1BBB5E27"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Robin Lowell, Educational Consultant</w:t>
      </w:r>
    </w:p>
    <w:p w14:paraId="7E17CF16"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Michael McDonald, Programmer</w:t>
      </w:r>
    </w:p>
    <w:p w14:paraId="727085C9"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Heather Kennedy-MacKenzie, Technology Program Manager</w:t>
      </w:r>
    </w:p>
    <w:p w14:paraId="61C96787"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Greg Stilson, Senior Director and Head of Global Innovation and Strategy</w:t>
      </w:r>
    </w:p>
    <w:p w14:paraId="06959B76"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Li Zhou, Core Curriculum Project Leader</w:t>
      </w:r>
    </w:p>
    <w:p w14:paraId="3479A32F"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Lara Kirwan, Research Assistant</w:t>
      </w:r>
    </w:p>
    <w:p w14:paraId="39760715"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John Hedges, Programmer</w:t>
      </w:r>
    </w:p>
    <w:p w14:paraId="7FFA95A1"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William Freeman, Quality Assurance Analyst</w:t>
      </w:r>
    </w:p>
    <w:p w14:paraId="4B4B3BFF"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Joseph Hodge, Quality Assurance Analyst</w:t>
      </w:r>
    </w:p>
    <w:p w14:paraId="20497EE1"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Matthew Poppe, Tactile Graphics Designer</w:t>
      </w:r>
    </w:p>
    <w:p w14:paraId="3E953E07"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Anthony Jones, Director of Creative Services</w:t>
      </w:r>
    </w:p>
    <w:p w14:paraId="7E796689"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Ricky Irvine, Website and Video Designer</w:t>
      </w:r>
    </w:p>
    <w:p w14:paraId="125F875D"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Michelle Cundiff, Education and Outreach Specialist</w:t>
      </w:r>
    </w:p>
    <w:p w14:paraId="75D8BC58"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Dave Wilkinson, Director of Sales</w:t>
      </w:r>
    </w:p>
    <w:p w14:paraId="16BE79B4"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Lisa Echsner, Director of Grants</w:t>
      </w:r>
    </w:p>
    <w:p w14:paraId="244F9A13"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Cecilia Peredo, Director of Grants</w:t>
      </w:r>
    </w:p>
    <w:p w14:paraId="1CD6A0C6"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Stephanie Lancaster, Graphic Designer</w:t>
      </w:r>
    </w:p>
    <w:p w14:paraId="085A62A6" w14:textId="088D0735" w:rsidR="00E71188" w:rsidRPr="00EF240F" w:rsidRDefault="00F73AB8" w:rsidP="00EF240F">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Lawrence Lovelace, iOS</w:t>
      </w:r>
      <w:r w:rsidR="00EF240F" w:rsidRPr="00EF240F">
        <w:rPr>
          <w:rFonts w:ascii="Tahoma" w:eastAsiaTheme="minorHAnsi" w:hAnsi="Tahoma" w:cs="Tahoma"/>
          <w:sz w:val="24"/>
          <w:szCs w:val="24"/>
        </w:rPr>
        <w:t xml:space="preserve"> Programmer</w:t>
      </w:r>
    </w:p>
    <w:p w14:paraId="3D2A3FD9"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p>
    <w:p w14:paraId="0E872E88" w14:textId="77777777" w:rsidR="00E71188" w:rsidRPr="00EF240F" w:rsidRDefault="00E71188" w:rsidP="00E71188">
      <w:pPr>
        <w:widowControl/>
        <w:adjustRightInd/>
        <w:spacing w:after="0" w:line="240" w:lineRule="auto"/>
        <w:jc w:val="left"/>
        <w:rPr>
          <w:rFonts w:ascii="Tahoma" w:eastAsiaTheme="minorHAnsi" w:hAnsi="Tahoma" w:cs="Tahoma"/>
          <w:sz w:val="24"/>
          <w:szCs w:val="24"/>
          <w:u w:val="single"/>
        </w:rPr>
      </w:pPr>
      <w:r w:rsidRPr="00EF240F">
        <w:rPr>
          <w:rFonts w:ascii="Tahoma" w:eastAsiaTheme="minorHAnsi" w:hAnsi="Tahoma" w:cs="Tahoma"/>
          <w:sz w:val="24"/>
          <w:szCs w:val="24"/>
          <w:u w:val="single"/>
        </w:rPr>
        <w:t>Background</w:t>
      </w:r>
    </w:p>
    <w:p w14:paraId="7310E208" w14:textId="390D1B1C" w:rsidR="00E71188" w:rsidRPr="00EF240F" w:rsidRDefault="00E71188"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Technology is shaping the world. In the digital age, the ability to program is of utmost importance. Educators around the world understand that knowing how to program is </w:t>
      </w:r>
      <w:r w:rsidR="000521A0" w:rsidRPr="00EF240F">
        <w:rPr>
          <w:rFonts w:ascii="Tahoma" w:eastAsiaTheme="minorHAnsi" w:hAnsi="Tahoma" w:cs="Tahoma"/>
          <w:sz w:val="24"/>
          <w:szCs w:val="24"/>
        </w:rPr>
        <w:t>essential for students’</w:t>
      </w:r>
      <w:r w:rsidRPr="00EF240F">
        <w:rPr>
          <w:rFonts w:ascii="Tahoma" w:eastAsiaTheme="minorHAnsi" w:hAnsi="Tahoma" w:cs="Tahoma"/>
          <w:sz w:val="24"/>
          <w:szCs w:val="24"/>
        </w:rPr>
        <w:t xml:space="preserve"> future success, and that learning should start at a young age.</w:t>
      </w:r>
    </w:p>
    <w:p w14:paraId="69BC49CF" w14:textId="77777777" w:rsidR="00E71188" w:rsidRPr="00EF240F" w:rsidRDefault="00E71188" w:rsidP="00E71188">
      <w:pPr>
        <w:spacing w:after="0" w:line="240" w:lineRule="auto"/>
        <w:jc w:val="left"/>
        <w:rPr>
          <w:rFonts w:ascii="Tahoma" w:eastAsiaTheme="minorHAnsi" w:hAnsi="Tahoma" w:cs="Tahoma"/>
          <w:sz w:val="24"/>
          <w:szCs w:val="24"/>
        </w:rPr>
      </w:pPr>
    </w:p>
    <w:p w14:paraId="7768829B" w14:textId="77777777" w:rsidR="00E71188" w:rsidRPr="00EF240F" w:rsidRDefault="00E71188"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Substantial effort has gone into creating tools to teach young students to program. However, most existing tools are highly visual in nature, both in how code is manipulated (such as dragging and dropping coding blocks) and in how the code behaves (such as showing animations). As a result, they are not accessible for use by students who are blind or have low vision. Although these students are equally interested in and capable of learning about programming, lack of accessible tools puts them at a disadvantage.</w:t>
      </w:r>
    </w:p>
    <w:p w14:paraId="7F677089" w14:textId="77777777" w:rsidR="00E71188" w:rsidRPr="00EF240F" w:rsidRDefault="00E71188" w:rsidP="00E71188">
      <w:pPr>
        <w:spacing w:after="0" w:line="240" w:lineRule="auto"/>
        <w:jc w:val="left"/>
        <w:rPr>
          <w:rFonts w:ascii="Tahoma" w:eastAsiaTheme="minorHAnsi" w:hAnsi="Tahoma" w:cs="Tahoma"/>
          <w:sz w:val="24"/>
          <w:szCs w:val="24"/>
        </w:rPr>
      </w:pPr>
    </w:p>
    <w:p w14:paraId="3E553E44" w14:textId="18E04891" w:rsidR="00E71188" w:rsidRPr="00EF240F" w:rsidRDefault="00E71188"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To help address this barrier for students with visual impairments, Microsoft® designed an educational tool named Code Jumper</w:t>
      </w:r>
      <w:r w:rsidR="0055388D" w:rsidRPr="00EF240F">
        <w:rPr>
          <w:rFonts w:ascii="Tahoma" w:eastAsiaTheme="minorHAnsi" w:hAnsi="Tahoma" w:cs="Tahoma"/>
          <w:sz w:val="24"/>
          <w:szCs w:val="24"/>
        </w:rPr>
        <w:t>™</w:t>
      </w:r>
      <w:r w:rsidRPr="00EF240F">
        <w:rPr>
          <w:rFonts w:ascii="Tahoma" w:eastAsiaTheme="minorHAnsi" w:hAnsi="Tahoma" w:cs="Tahoma"/>
          <w:sz w:val="24"/>
          <w:szCs w:val="24"/>
        </w:rPr>
        <w:t>. Rather than asking students to write code in text, Code Jumper</w:t>
      </w:r>
      <w:r w:rsidR="0055388D" w:rsidRPr="00EF240F">
        <w:rPr>
          <w:rFonts w:ascii="Tahoma" w:eastAsiaTheme="minorHAnsi" w:hAnsi="Tahoma" w:cs="Tahoma"/>
          <w:sz w:val="24"/>
          <w:szCs w:val="24"/>
        </w:rPr>
        <w:t>™</w:t>
      </w:r>
      <w:r w:rsidRPr="00EF240F">
        <w:rPr>
          <w:rFonts w:ascii="Tahoma" w:eastAsiaTheme="minorHAnsi" w:hAnsi="Tahoma" w:cs="Tahoma"/>
          <w:sz w:val="24"/>
          <w:szCs w:val="24"/>
        </w:rPr>
        <w:t xml:space="preserve"> enables them to create programs by physically connecting Command pods and setting parameter values. All programming products are auditory in nature, such as musical notes, songs, and voiced stories. A Code Jumper</w:t>
      </w:r>
      <w:r w:rsidR="0055388D" w:rsidRPr="00EF240F">
        <w:rPr>
          <w:rFonts w:ascii="Tahoma" w:eastAsiaTheme="minorHAnsi" w:hAnsi="Tahoma" w:cs="Tahoma"/>
          <w:sz w:val="24"/>
          <w:szCs w:val="24"/>
        </w:rPr>
        <w:t>™</w:t>
      </w:r>
      <w:r w:rsidRPr="00EF240F">
        <w:rPr>
          <w:rFonts w:ascii="Tahoma" w:eastAsiaTheme="minorHAnsi" w:hAnsi="Tahoma" w:cs="Tahoma"/>
          <w:sz w:val="24"/>
          <w:szCs w:val="24"/>
        </w:rPr>
        <w:t xml:space="preserve"> app is used together with the physical parts. The app is accessible for students with blindness who need to use screen reading software, and for students with low vision who have unique vision needs.</w:t>
      </w:r>
    </w:p>
    <w:p w14:paraId="67429257" w14:textId="77777777" w:rsidR="00E71188" w:rsidRPr="00EF240F" w:rsidRDefault="00E71188" w:rsidP="00E71188">
      <w:pPr>
        <w:spacing w:after="0" w:line="240" w:lineRule="auto"/>
        <w:jc w:val="left"/>
        <w:rPr>
          <w:rFonts w:ascii="Tahoma" w:eastAsiaTheme="minorHAnsi" w:hAnsi="Tahoma" w:cs="Tahoma"/>
          <w:sz w:val="24"/>
          <w:szCs w:val="24"/>
        </w:rPr>
      </w:pPr>
    </w:p>
    <w:p w14:paraId="7FF4F30F" w14:textId="664B79A2" w:rsidR="00E71188" w:rsidRPr="00EF240F" w:rsidRDefault="0055388D"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Code Jumper™ </w:t>
      </w:r>
      <w:r w:rsidR="00E71188" w:rsidRPr="00EF240F">
        <w:rPr>
          <w:rFonts w:ascii="Tahoma" w:eastAsiaTheme="minorHAnsi" w:hAnsi="Tahoma" w:cs="Tahoma"/>
          <w:sz w:val="24"/>
          <w:szCs w:val="24"/>
        </w:rPr>
        <w:t xml:space="preserve">is designed for students ages 7–11 who have never learned coding before. Its purpose is to generate interest in programming and introduce them to basic </w:t>
      </w:r>
      <w:r w:rsidR="00E71188" w:rsidRPr="00EF240F">
        <w:rPr>
          <w:rFonts w:ascii="Tahoma" w:eastAsiaTheme="minorHAnsi" w:hAnsi="Tahoma" w:cs="Tahoma"/>
          <w:sz w:val="24"/>
          <w:szCs w:val="24"/>
        </w:rPr>
        <w:lastRenderedPageBreak/>
        <w:t xml:space="preserve">programming concepts and computational thinking. Understanding these concepts—including computer system, program, algorithm, thread, sequence, repetition, selection, parameter, constant, variable, network topology, protocol, binary, decomposition, and debugging—provides students with a solid basis for further study of programming. </w:t>
      </w:r>
    </w:p>
    <w:p w14:paraId="731D9662" w14:textId="77777777" w:rsidR="00E71188" w:rsidRPr="00EF240F" w:rsidRDefault="00E71188" w:rsidP="00E71188">
      <w:pPr>
        <w:spacing w:after="0" w:line="240" w:lineRule="auto"/>
        <w:jc w:val="left"/>
        <w:rPr>
          <w:rFonts w:ascii="Tahoma" w:eastAsiaTheme="minorHAnsi" w:hAnsi="Tahoma" w:cs="Tahoma"/>
          <w:sz w:val="24"/>
          <w:szCs w:val="24"/>
        </w:rPr>
      </w:pPr>
    </w:p>
    <w:p w14:paraId="511F2B41" w14:textId="32DEEE95" w:rsidR="00E71188" w:rsidRPr="00EF240F" w:rsidRDefault="00E71188"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In early 2018, APH submitted a Request for Proposal to Microsoft</w:t>
      </w:r>
      <w:r w:rsidR="00926EEE" w:rsidRPr="00EF240F">
        <w:rPr>
          <w:rFonts w:ascii="Tahoma" w:eastAsiaTheme="minorHAnsi" w:hAnsi="Tahoma" w:cs="Tahoma"/>
          <w:sz w:val="24"/>
          <w:szCs w:val="24"/>
        </w:rPr>
        <w:t>®</w:t>
      </w:r>
      <w:r w:rsidRPr="00EF240F">
        <w:rPr>
          <w:rFonts w:ascii="Tahoma" w:eastAsiaTheme="minorHAnsi" w:hAnsi="Tahoma" w:cs="Tahoma"/>
          <w:sz w:val="24"/>
          <w:szCs w:val="24"/>
        </w:rPr>
        <w:t xml:space="preserve"> to become their distributor of </w:t>
      </w:r>
      <w:r w:rsidR="0055388D" w:rsidRPr="00EF240F">
        <w:rPr>
          <w:rFonts w:ascii="Tahoma" w:eastAsiaTheme="minorHAnsi" w:hAnsi="Tahoma" w:cs="Tahoma"/>
          <w:sz w:val="24"/>
          <w:szCs w:val="24"/>
        </w:rPr>
        <w:t>Code Jumper™</w:t>
      </w:r>
      <w:r w:rsidRPr="00EF240F">
        <w:rPr>
          <w:rFonts w:ascii="Tahoma" w:eastAsiaTheme="minorHAnsi" w:hAnsi="Tahoma" w:cs="Tahoma"/>
          <w:sz w:val="24"/>
          <w:szCs w:val="24"/>
        </w:rPr>
        <w:t xml:space="preserve">. </w:t>
      </w:r>
      <w:r w:rsidR="000521A0" w:rsidRPr="00EF240F">
        <w:rPr>
          <w:rFonts w:ascii="Tahoma" w:eastAsiaTheme="minorHAnsi" w:hAnsi="Tahoma" w:cs="Tahoma"/>
          <w:sz w:val="24"/>
          <w:szCs w:val="24"/>
        </w:rPr>
        <w:t>APH product development committees reviewed and accepted t</w:t>
      </w:r>
      <w:r w:rsidRPr="00EF240F">
        <w:rPr>
          <w:rFonts w:ascii="Tahoma" w:eastAsiaTheme="minorHAnsi" w:hAnsi="Tahoma" w:cs="Tahoma"/>
          <w:sz w:val="24"/>
          <w:szCs w:val="24"/>
        </w:rPr>
        <w:t xml:space="preserve">he </w:t>
      </w:r>
      <w:r w:rsidR="0055388D" w:rsidRPr="00EF240F">
        <w:rPr>
          <w:rFonts w:ascii="Tahoma" w:eastAsiaTheme="minorHAnsi" w:hAnsi="Tahoma" w:cs="Tahoma"/>
          <w:sz w:val="24"/>
          <w:szCs w:val="24"/>
        </w:rPr>
        <w:t xml:space="preserve">Code Jumper™ </w:t>
      </w:r>
      <w:r w:rsidRPr="00EF240F">
        <w:rPr>
          <w:rFonts w:ascii="Tahoma" w:eastAsiaTheme="minorHAnsi" w:hAnsi="Tahoma" w:cs="Tahoma"/>
          <w:sz w:val="24"/>
          <w:szCs w:val="24"/>
        </w:rPr>
        <w:t>project</w:t>
      </w:r>
      <w:r w:rsidR="000521A0" w:rsidRPr="00EF240F">
        <w:rPr>
          <w:rFonts w:ascii="Tahoma" w:eastAsiaTheme="minorHAnsi" w:hAnsi="Tahoma" w:cs="Tahoma"/>
          <w:sz w:val="24"/>
          <w:szCs w:val="24"/>
        </w:rPr>
        <w:t>.</w:t>
      </w:r>
      <w:r w:rsidRPr="00EF240F">
        <w:rPr>
          <w:rFonts w:ascii="Tahoma" w:eastAsiaTheme="minorHAnsi" w:hAnsi="Tahoma" w:cs="Tahoma"/>
          <w:sz w:val="24"/>
          <w:szCs w:val="24"/>
        </w:rPr>
        <w:t xml:space="preserve"> After a contract was formed between Microsoft</w:t>
      </w:r>
      <w:r w:rsidR="00926EEE" w:rsidRPr="00EF240F">
        <w:rPr>
          <w:rFonts w:ascii="Tahoma" w:eastAsiaTheme="minorHAnsi" w:hAnsi="Tahoma" w:cs="Tahoma"/>
          <w:sz w:val="24"/>
          <w:szCs w:val="24"/>
        </w:rPr>
        <w:t>®</w:t>
      </w:r>
      <w:r w:rsidRPr="00EF240F">
        <w:rPr>
          <w:rFonts w:ascii="Tahoma" w:eastAsiaTheme="minorHAnsi" w:hAnsi="Tahoma" w:cs="Tahoma"/>
          <w:sz w:val="24"/>
          <w:szCs w:val="24"/>
        </w:rPr>
        <w:t xml:space="preserve"> and APH, </w:t>
      </w:r>
      <w:r w:rsidR="0055388D" w:rsidRPr="00EF240F">
        <w:rPr>
          <w:rFonts w:ascii="Tahoma" w:eastAsiaTheme="minorHAnsi" w:hAnsi="Tahoma" w:cs="Tahoma"/>
          <w:sz w:val="24"/>
          <w:szCs w:val="24"/>
        </w:rPr>
        <w:t xml:space="preserve">Code Jumper™ </w:t>
      </w:r>
      <w:r w:rsidRPr="00EF240F">
        <w:rPr>
          <w:rFonts w:ascii="Tahoma" w:eastAsiaTheme="minorHAnsi" w:hAnsi="Tahoma" w:cs="Tahoma"/>
          <w:sz w:val="24"/>
          <w:szCs w:val="24"/>
        </w:rPr>
        <w:t xml:space="preserve">became an active development project in the summer of 2018. </w:t>
      </w:r>
    </w:p>
    <w:p w14:paraId="33CB4DFB" w14:textId="77777777" w:rsidR="00E71188" w:rsidRPr="00EF240F" w:rsidRDefault="00E71188" w:rsidP="00E71188">
      <w:pPr>
        <w:spacing w:after="0" w:line="240" w:lineRule="auto"/>
        <w:jc w:val="left"/>
        <w:rPr>
          <w:rFonts w:ascii="Tahoma" w:eastAsiaTheme="minorHAnsi" w:hAnsi="Tahoma" w:cs="Tahoma"/>
          <w:sz w:val="24"/>
          <w:szCs w:val="24"/>
        </w:rPr>
      </w:pPr>
    </w:p>
    <w:p w14:paraId="197B6935" w14:textId="77777777" w:rsidR="00E71188" w:rsidRPr="00EF240F" w:rsidRDefault="00E71188" w:rsidP="00E71188">
      <w:pPr>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Starting with the software and hardware prototypes received from Microsoft</w:t>
      </w:r>
      <w:r w:rsidR="00926EEE" w:rsidRPr="00EF240F">
        <w:rPr>
          <w:rFonts w:ascii="Tahoma" w:eastAsiaTheme="minorHAnsi" w:hAnsi="Tahoma" w:cs="Tahoma"/>
          <w:sz w:val="24"/>
          <w:szCs w:val="24"/>
        </w:rPr>
        <w:t>®</w:t>
      </w:r>
      <w:r w:rsidRPr="00EF240F">
        <w:rPr>
          <w:rFonts w:ascii="Tahoma" w:eastAsiaTheme="minorHAnsi" w:hAnsi="Tahoma" w:cs="Tahoma"/>
          <w:sz w:val="24"/>
          <w:szCs w:val="24"/>
        </w:rPr>
        <w:t>, the APH development team would make necessary changes. These changes include but are not limited to</w:t>
      </w:r>
      <w:r w:rsidR="00926EEE" w:rsidRPr="00EF240F">
        <w:rPr>
          <w:rFonts w:ascii="Tahoma" w:eastAsiaTheme="minorHAnsi" w:hAnsi="Tahoma" w:cs="Tahoma"/>
          <w:sz w:val="24"/>
          <w:szCs w:val="24"/>
        </w:rPr>
        <w:t xml:space="preserve"> the following</w:t>
      </w:r>
      <w:r w:rsidRPr="00EF240F">
        <w:rPr>
          <w:rFonts w:ascii="Tahoma" w:eastAsiaTheme="minorHAnsi" w:hAnsi="Tahoma" w:cs="Tahoma"/>
          <w:sz w:val="24"/>
          <w:szCs w:val="24"/>
        </w:rPr>
        <w:t>:</w:t>
      </w:r>
    </w:p>
    <w:p w14:paraId="2E7FD39F" w14:textId="2D73A2FF"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 xml:space="preserve">Making the </w:t>
      </w:r>
      <w:r w:rsidR="0055388D" w:rsidRPr="00EF240F">
        <w:rPr>
          <w:rFonts w:ascii="Tahoma" w:eastAsiaTheme="minorHAnsi" w:hAnsi="Tahoma"/>
          <w:sz w:val="24"/>
          <w:szCs w:val="24"/>
        </w:rPr>
        <w:t xml:space="preserve">Code Jumper™ </w:t>
      </w:r>
      <w:r w:rsidRPr="00EF240F">
        <w:rPr>
          <w:rFonts w:ascii="Tahoma" w:eastAsiaTheme="minorHAnsi" w:hAnsi="Tahoma"/>
          <w:sz w:val="24"/>
          <w:szCs w:val="24"/>
        </w:rPr>
        <w:t>app accessible t</w:t>
      </w:r>
      <w:r w:rsidR="00926EEE" w:rsidRPr="00EF240F">
        <w:rPr>
          <w:rFonts w:ascii="Tahoma" w:eastAsiaTheme="minorHAnsi" w:hAnsi="Tahoma"/>
          <w:sz w:val="24"/>
          <w:szCs w:val="24"/>
        </w:rPr>
        <w:t>o users with visual impairments</w:t>
      </w:r>
    </w:p>
    <w:p w14:paraId="78E64B88" w14:textId="77777777"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Fixing bugs in the app</w:t>
      </w:r>
    </w:p>
    <w:p w14:paraId="35EC9944" w14:textId="77777777"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Adding and reorganizing sounds</w:t>
      </w:r>
    </w:p>
    <w:p w14:paraId="50C09F18" w14:textId="688BFEE5"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Developing an Android</w:t>
      </w:r>
      <w:r w:rsidR="00926EEE" w:rsidRPr="00EF240F">
        <w:rPr>
          <w:rFonts w:ascii="Tahoma" w:eastAsiaTheme="minorHAnsi" w:hAnsi="Tahoma"/>
          <w:sz w:val="24"/>
          <w:szCs w:val="24"/>
        </w:rPr>
        <w:t xml:space="preserve">™ version of the </w:t>
      </w:r>
      <w:r w:rsidR="0055388D" w:rsidRPr="00EF240F">
        <w:rPr>
          <w:rFonts w:ascii="Tahoma" w:eastAsiaTheme="minorHAnsi" w:hAnsi="Tahoma"/>
          <w:sz w:val="24"/>
          <w:szCs w:val="24"/>
        </w:rPr>
        <w:t>Code Jumper™</w:t>
      </w:r>
      <w:r w:rsidR="00926EEE" w:rsidRPr="00EF240F">
        <w:rPr>
          <w:rFonts w:ascii="Tahoma" w:eastAsiaTheme="minorHAnsi" w:hAnsi="Tahoma"/>
          <w:sz w:val="24"/>
          <w:szCs w:val="24"/>
        </w:rPr>
        <w:t xml:space="preserve"> app</w:t>
      </w:r>
    </w:p>
    <w:p w14:paraId="08A429F3" w14:textId="77777777"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Redesigning the container for the physical parts</w:t>
      </w:r>
    </w:p>
    <w:p w14:paraId="1CE9F4AB" w14:textId="77777777" w:rsidR="00E71188" w:rsidRPr="00EF240F" w:rsidRDefault="00E71188"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 xml:space="preserve">Redeveloping the user's guide and curriculum </w:t>
      </w:r>
      <w:r w:rsidR="00926EEE" w:rsidRPr="00EF240F">
        <w:rPr>
          <w:rFonts w:ascii="Tahoma" w:eastAsiaTheme="minorHAnsi" w:hAnsi="Tahoma"/>
          <w:sz w:val="24"/>
          <w:szCs w:val="24"/>
        </w:rPr>
        <w:t>and adding demonstration videos</w:t>
      </w:r>
    </w:p>
    <w:p w14:paraId="37266604" w14:textId="77777777" w:rsidR="00EF240F" w:rsidRPr="00EF240F" w:rsidRDefault="00EF240F" w:rsidP="00975BAF">
      <w:pPr>
        <w:pStyle w:val="ListParagraph"/>
        <w:numPr>
          <w:ilvl w:val="0"/>
          <w:numId w:val="173"/>
        </w:numPr>
        <w:spacing w:line="240" w:lineRule="auto"/>
        <w:jc w:val="left"/>
        <w:rPr>
          <w:rFonts w:ascii="Tahoma" w:eastAsiaTheme="minorHAnsi" w:hAnsi="Tahoma"/>
          <w:sz w:val="24"/>
          <w:szCs w:val="24"/>
        </w:rPr>
      </w:pPr>
      <w:r w:rsidRPr="00EF240F">
        <w:rPr>
          <w:rFonts w:ascii="Tahoma" w:eastAsiaTheme="minorHAnsi" w:hAnsi="Tahoma"/>
          <w:sz w:val="24"/>
          <w:szCs w:val="24"/>
        </w:rPr>
        <w:t>Translating the Code Jumper™ apps and all accompany materials into multiple languages</w:t>
      </w:r>
    </w:p>
    <w:p w14:paraId="3FA62FBB" w14:textId="77777777" w:rsidR="00EF240F" w:rsidRPr="00EF240F" w:rsidRDefault="00EF240F" w:rsidP="00975BAF">
      <w:pPr>
        <w:pStyle w:val="ListParagraph"/>
        <w:numPr>
          <w:ilvl w:val="0"/>
          <w:numId w:val="173"/>
        </w:numPr>
        <w:spacing w:after="0" w:line="240" w:lineRule="auto"/>
        <w:jc w:val="left"/>
        <w:rPr>
          <w:rFonts w:ascii="Tahoma" w:eastAsiaTheme="minorHAnsi" w:hAnsi="Tahoma"/>
          <w:sz w:val="24"/>
          <w:szCs w:val="24"/>
        </w:rPr>
      </w:pPr>
      <w:r w:rsidRPr="00EF240F">
        <w:rPr>
          <w:rFonts w:ascii="Tahoma" w:eastAsiaTheme="minorHAnsi" w:hAnsi="Tahoma"/>
          <w:sz w:val="24"/>
          <w:szCs w:val="24"/>
        </w:rPr>
        <w:t>Taking Microsoft’s prototype and working through the necessary steps for it to be manufactured for larger scale distribution</w:t>
      </w:r>
    </w:p>
    <w:p w14:paraId="14D82202" w14:textId="77777777" w:rsidR="00EF240F" w:rsidRPr="00EF240F" w:rsidRDefault="00EF240F" w:rsidP="00EF240F">
      <w:pPr>
        <w:spacing w:after="0" w:line="240" w:lineRule="auto"/>
        <w:jc w:val="left"/>
        <w:rPr>
          <w:rFonts w:ascii="Tahoma" w:eastAsiaTheme="minorHAnsi" w:hAnsi="Tahoma"/>
          <w:sz w:val="24"/>
          <w:szCs w:val="24"/>
          <w:u w:val="single"/>
        </w:rPr>
      </w:pPr>
    </w:p>
    <w:p w14:paraId="1DEE2B41" w14:textId="77BD46BF"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An expert review for </w:t>
      </w:r>
      <w:r w:rsidR="0055388D" w:rsidRPr="00EF240F">
        <w:rPr>
          <w:rFonts w:ascii="Tahoma" w:eastAsiaTheme="minorHAnsi" w:hAnsi="Tahoma" w:cs="Tahoma"/>
          <w:sz w:val="24"/>
          <w:szCs w:val="24"/>
        </w:rPr>
        <w:t xml:space="preserve">Code Jumper™ </w:t>
      </w:r>
      <w:r w:rsidRPr="00EF240F">
        <w:rPr>
          <w:rFonts w:ascii="Tahoma" w:eastAsiaTheme="minorHAnsi" w:hAnsi="Tahoma" w:cs="Tahoma"/>
          <w:sz w:val="24"/>
          <w:szCs w:val="24"/>
        </w:rPr>
        <w:t>was conducted in October and November 2018. Eight teachers of students with visual impairments participated in this expert review. Seven of them completed the review</w:t>
      </w:r>
      <w:r w:rsidR="00926EEE" w:rsidRPr="00EF240F">
        <w:rPr>
          <w:rFonts w:ascii="Tahoma" w:eastAsiaTheme="minorHAnsi" w:hAnsi="Tahoma" w:cs="Tahoma"/>
          <w:sz w:val="24"/>
          <w:szCs w:val="24"/>
        </w:rPr>
        <w:t xml:space="preserve"> and submitted their evaluation</w:t>
      </w:r>
      <w:r w:rsidRPr="00EF240F">
        <w:rPr>
          <w:rFonts w:ascii="Tahoma" w:eastAsiaTheme="minorHAnsi" w:hAnsi="Tahoma" w:cs="Tahoma"/>
          <w:sz w:val="24"/>
          <w:szCs w:val="24"/>
        </w:rPr>
        <w:t>. Those seven teachers were from California (3), Colorado, Kansas, Massachusetts, and Wisconsin.</w:t>
      </w:r>
    </w:p>
    <w:p w14:paraId="54FE0BE4"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311B1B45"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Three of the seven teachers worked at residential schools, three in resource rooms, and two in itinerant positions (one teacher chose both resource room and itinerant position). For number of years</w:t>
      </w:r>
      <w:r w:rsidR="00926EEE" w:rsidRPr="00EF240F">
        <w:rPr>
          <w:rFonts w:ascii="Tahoma" w:eastAsiaTheme="minorHAnsi" w:hAnsi="Tahoma" w:cs="Tahoma"/>
          <w:sz w:val="24"/>
          <w:szCs w:val="24"/>
        </w:rPr>
        <w:t>’</w:t>
      </w:r>
      <w:r w:rsidRPr="00EF240F">
        <w:rPr>
          <w:rFonts w:ascii="Tahoma" w:eastAsiaTheme="minorHAnsi" w:hAnsi="Tahoma" w:cs="Tahoma"/>
          <w:sz w:val="24"/>
          <w:szCs w:val="24"/>
        </w:rPr>
        <w:t xml:space="preserve"> experience teaching students with visual impairments, four teachers reported more than 21 years, two between 11 and 15 years, and one between 0 and 5 years.</w:t>
      </w:r>
    </w:p>
    <w:p w14:paraId="77F2000D"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19F8F8B2" w14:textId="7A230203"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Although in expert reviewers generally do not test prototypes with students, three of the seven teachers did let their students try </w:t>
      </w:r>
      <w:r w:rsidR="0055388D" w:rsidRPr="00EF240F">
        <w:rPr>
          <w:rFonts w:ascii="Tahoma" w:eastAsiaTheme="minorHAnsi" w:hAnsi="Tahoma" w:cs="Tahoma"/>
          <w:sz w:val="24"/>
          <w:szCs w:val="24"/>
        </w:rPr>
        <w:t>Code Jumper™</w:t>
      </w:r>
      <w:r w:rsidRPr="00EF240F">
        <w:rPr>
          <w:rFonts w:ascii="Tahoma" w:eastAsiaTheme="minorHAnsi" w:hAnsi="Tahoma" w:cs="Tahoma"/>
          <w:sz w:val="24"/>
          <w:szCs w:val="24"/>
        </w:rPr>
        <w:t xml:space="preserve">. They all tested it with both blind and low vision students, and all the students were in 7th grade or </w:t>
      </w:r>
      <w:r w:rsidR="00926EEE" w:rsidRPr="00EF240F">
        <w:rPr>
          <w:rFonts w:ascii="Tahoma" w:eastAsiaTheme="minorHAnsi" w:hAnsi="Tahoma" w:cs="Tahoma"/>
          <w:sz w:val="24"/>
          <w:szCs w:val="24"/>
        </w:rPr>
        <w:t>higher</w:t>
      </w:r>
      <w:r w:rsidRPr="00EF240F">
        <w:rPr>
          <w:rFonts w:ascii="Tahoma" w:eastAsiaTheme="minorHAnsi" w:hAnsi="Tahoma" w:cs="Tahoma"/>
          <w:sz w:val="24"/>
          <w:szCs w:val="24"/>
        </w:rPr>
        <w:t>. One teacher also tested it with a sighted student in the same grade range.</w:t>
      </w:r>
    </w:p>
    <w:p w14:paraId="7F6995CF"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10A51B8A" w14:textId="525CB9FE"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These teachers provided detailed feedback about each component of the Code Jumper</w:t>
      </w:r>
      <w:r w:rsidR="000521A0" w:rsidRPr="00EF240F">
        <w:rPr>
          <w:rFonts w:ascii="Tahoma" w:eastAsiaTheme="minorHAnsi" w:hAnsi="Tahoma" w:cs="Tahoma"/>
          <w:sz w:val="24"/>
          <w:szCs w:val="24"/>
        </w:rPr>
        <w:t>™</w:t>
      </w:r>
      <w:r w:rsidRPr="00EF240F">
        <w:rPr>
          <w:rFonts w:ascii="Tahoma" w:eastAsiaTheme="minorHAnsi" w:hAnsi="Tahoma" w:cs="Tahoma"/>
          <w:sz w:val="24"/>
          <w:szCs w:val="24"/>
        </w:rPr>
        <w:t xml:space="preserve"> kit. Overall, of all seven participating teachers, six strongly agreed and one agreed that</w:t>
      </w:r>
      <w:r w:rsidR="00926EEE" w:rsidRPr="00EF240F">
        <w:rPr>
          <w:rFonts w:ascii="Tahoma" w:eastAsiaTheme="minorHAnsi" w:hAnsi="Tahoma" w:cs="Tahoma"/>
          <w:sz w:val="24"/>
          <w:szCs w:val="24"/>
        </w:rPr>
        <w:t>,</w:t>
      </w:r>
      <w:r w:rsidRPr="00EF240F">
        <w:rPr>
          <w:rFonts w:ascii="Tahoma" w:eastAsiaTheme="minorHAnsi" w:hAnsi="Tahoma" w:cs="Tahoma"/>
          <w:sz w:val="24"/>
          <w:szCs w:val="24"/>
        </w:rPr>
        <w:t xml:space="preserve"> "Code Jumper will be useful in helping young students who are blind or </w:t>
      </w:r>
      <w:r w:rsidRPr="00EF240F">
        <w:rPr>
          <w:rFonts w:ascii="Tahoma" w:eastAsiaTheme="minorHAnsi" w:hAnsi="Tahoma" w:cs="Tahoma"/>
          <w:sz w:val="24"/>
          <w:szCs w:val="24"/>
        </w:rPr>
        <w:lastRenderedPageBreak/>
        <w:t>visually impaired learn basic programming concepts." One teacher commented: "I think it is an excellent move in the right direction. Blind students are not able to use programming-block applications with graphical displays of how aspects of programming nest within one another. The pod system of [Code Jumper] provides a tactile and orientational aspect that approximates programming blocks."</w:t>
      </w:r>
    </w:p>
    <w:p w14:paraId="291E41FE"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08D68458" w14:textId="4A582781"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The teachers gave some suggestions for improvement. </w:t>
      </w:r>
      <w:r w:rsidR="00926EEE" w:rsidRPr="00EF240F">
        <w:rPr>
          <w:rFonts w:ascii="Tahoma" w:eastAsiaTheme="minorHAnsi" w:hAnsi="Tahoma" w:cs="Tahoma"/>
          <w:sz w:val="24"/>
          <w:szCs w:val="24"/>
        </w:rPr>
        <w:t>They included the following:</w:t>
      </w:r>
    </w:p>
    <w:p w14:paraId="289FD9FE" w14:textId="77777777" w:rsidR="00E71188" w:rsidRPr="00EF240F" w:rsidRDefault="00E71188" w:rsidP="00975BAF">
      <w:pPr>
        <w:pStyle w:val="ListParagraph"/>
        <w:widowControl/>
        <w:numPr>
          <w:ilvl w:val="0"/>
          <w:numId w:val="174"/>
        </w:numPr>
        <w:adjustRightInd/>
        <w:spacing w:after="0" w:line="240" w:lineRule="auto"/>
        <w:jc w:val="left"/>
        <w:rPr>
          <w:rFonts w:ascii="Tahoma" w:eastAsiaTheme="minorHAnsi" w:hAnsi="Tahoma"/>
          <w:sz w:val="24"/>
          <w:szCs w:val="24"/>
        </w:rPr>
      </w:pPr>
      <w:r w:rsidRPr="00EF240F">
        <w:rPr>
          <w:rFonts w:ascii="Tahoma" w:eastAsiaTheme="minorHAnsi" w:hAnsi="Tahoma"/>
          <w:sz w:val="24"/>
          <w:szCs w:val="24"/>
        </w:rPr>
        <w:t>Add photos to the guidebook and provide videos to accompany the curriculum to illustrate how to connect command pods and create programs.</w:t>
      </w:r>
    </w:p>
    <w:p w14:paraId="177ABDB1" w14:textId="77777777" w:rsidR="00E71188" w:rsidRPr="00EF240F" w:rsidRDefault="00E71188" w:rsidP="00975BAF">
      <w:pPr>
        <w:pStyle w:val="ListParagraph"/>
        <w:widowControl/>
        <w:numPr>
          <w:ilvl w:val="0"/>
          <w:numId w:val="174"/>
        </w:numPr>
        <w:adjustRightInd/>
        <w:spacing w:after="0" w:line="240" w:lineRule="auto"/>
        <w:jc w:val="left"/>
        <w:rPr>
          <w:rFonts w:ascii="Tahoma" w:eastAsiaTheme="minorHAnsi" w:hAnsi="Tahoma"/>
          <w:sz w:val="24"/>
          <w:szCs w:val="24"/>
        </w:rPr>
      </w:pPr>
      <w:r w:rsidRPr="00EF240F">
        <w:rPr>
          <w:rFonts w:ascii="Tahoma" w:eastAsiaTheme="minorHAnsi" w:hAnsi="Tahoma"/>
          <w:sz w:val="24"/>
          <w:szCs w:val="24"/>
        </w:rPr>
        <w:t>Revise the guidebook and curriculum to make it more teacher friendly, such as reorganizing contents and providing more examples.</w:t>
      </w:r>
    </w:p>
    <w:p w14:paraId="5ACBEFAA" w14:textId="77777777" w:rsidR="00E71188" w:rsidRPr="00EF240F" w:rsidRDefault="00E71188" w:rsidP="00975BAF">
      <w:pPr>
        <w:pStyle w:val="ListParagraph"/>
        <w:widowControl/>
        <w:numPr>
          <w:ilvl w:val="0"/>
          <w:numId w:val="174"/>
        </w:numPr>
        <w:adjustRightInd/>
        <w:spacing w:after="0" w:line="240" w:lineRule="auto"/>
        <w:jc w:val="left"/>
        <w:rPr>
          <w:rFonts w:ascii="Tahoma" w:eastAsiaTheme="minorHAnsi" w:hAnsi="Tahoma"/>
          <w:sz w:val="24"/>
          <w:szCs w:val="24"/>
        </w:rPr>
      </w:pPr>
      <w:r w:rsidRPr="00EF240F">
        <w:rPr>
          <w:rFonts w:ascii="Tahoma" w:eastAsiaTheme="minorHAnsi" w:hAnsi="Tahoma"/>
          <w:sz w:val="24"/>
          <w:szCs w:val="24"/>
        </w:rPr>
        <w:t>Make the app work with refreshable braille displays.</w:t>
      </w:r>
    </w:p>
    <w:p w14:paraId="5CB627B8"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531EAB50" w14:textId="42D230F9"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All of these suggestions </w:t>
      </w:r>
      <w:r w:rsidR="000521A0" w:rsidRPr="00EF240F">
        <w:rPr>
          <w:rFonts w:ascii="Tahoma" w:eastAsiaTheme="minorHAnsi" w:hAnsi="Tahoma" w:cs="Tahoma"/>
          <w:sz w:val="24"/>
          <w:szCs w:val="24"/>
        </w:rPr>
        <w:t>were</w:t>
      </w:r>
      <w:r w:rsidRPr="00EF240F">
        <w:rPr>
          <w:rFonts w:ascii="Tahoma" w:eastAsiaTheme="minorHAnsi" w:hAnsi="Tahoma" w:cs="Tahoma"/>
          <w:sz w:val="24"/>
          <w:szCs w:val="24"/>
        </w:rPr>
        <w:t xml:space="preserve"> incorporated into the final design of this product.</w:t>
      </w:r>
    </w:p>
    <w:p w14:paraId="5A9F045D"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217737A2" w14:textId="67DC4390" w:rsidR="00E71188" w:rsidRPr="00EF240F" w:rsidRDefault="000521A0" w:rsidP="00E71188">
      <w:pPr>
        <w:widowControl/>
        <w:adjustRightInd/>
        <w:spacing w:after="0" w:line="240" w:lineRule="auto"/>
        <w:jc w:val="left"/>
      </w:pPr>
      <w:r w:rsidRPr="00EF240F">
        <w:rPr>
          <w:rFonts w:ascii="Tahoma" w:eastAsiaTheme="minorHAnsi" w:hAnsi="Tahoma" w:cs="Tahoma"/>
          <w:sz w:val="24"/>
          <w:szCs w:val="24"/>
        </w:rPr>
        <w:t xml:space="preserve">APH contracted </w:t>
      </w:r>
      <w:r w:rsidR="00E71188" w:rsidRPr="00EF240F">
        <w:rPr>
          <w:rFonts w:ascii="Tahoma" w:eastAsiaTheme="minorHAnsi" w:hAnsi="Tahoma" w:cs="Tahoma"/>
          <w:sz w:val="24"/>
          <w:szCs w:val="24"/>
        </w:rPr>
        <w:t xml:space="preserve">Robin Lowell as an educational consultant to develop the user's guide, curriculum, and demonstration videos for </w:t>
      </w:r>
      <w:r w:rsidR="0055388D" w:rsidRPr="00EF240F">
        <w:rPr>
          <w:rFonts w:ascii="Tahoma" w:eastAsiaTheme="minorHAnsi" w:hAnsi="Tahoma" w:cs="Tahoma"/>
          <w:sz w:val="24"/>
          <w:szCs w:val="24"/>
        </w:rPr>
        <w:t>Code Jumper™</w:t>
      </w:r>
      <w:r w:rsidR="00E71188" w:rsidRPr="00EF240F">
        <w:rPr>
          <w:rFonts w:ascii="Tahoma" w:eastAsiaTheme="minorHAnsi" w:hAnsi="Tahoma" w:cs="Tahoma"/>
          <w:sz w:val="24"/>
          <w:szCs w:val="24"/>
        </w:rPr>
        <w:t xml:space="preserve">. She and her team also worked on a </w:t>
      </w:r>
      <w:r w:rsidR="00926EEE" w:rsidRPr="00EF240F">
        <w:rPr>
          <w:rFonts w:ascii="Tahoma" w:eastAsiaTheme="minorHAnsi" w:hAnsi="Tahoma" w:cs="Tahoma"/>
          <w:sz w:val="24"/>
          <w:szCs w:val="24"/>
        </w:rPr>
        <w:t>1</w:t>
      </w:r>
      <w:r w:rsidR="00E71188" w:rsidRPr="00EF240F">
        <w:rPr>
          <w:rFonts w:ascii="Tahoma" w:eastAsiaTheme="minorHAnsi" w:hAnsi="Tahoma" w:cs="Tahoma"/>
          <w:sz w:val="24"/>
          <w:szCs w:val="24"/>
        </w:rPr>
        <w:t>-hour course for the Microsoft</w:t>
      </w:r>
      <w:r w:rsidR="00926EEE" w:rsidRPr="00EF240F">
        <w:rPr>
          <w:rFonts w:ascii="Tahoma" w:eastAsiaTheme="minorHAnsi" w:hAnsi="Tahoma" w:cs="Tahoma"/>
          <w:sz w:val="24"/>
          <w:szCs w:val="24"/>
        </w:rPr>
        <w:t>®</w:t>
      </w:r>
      <w:r w:rsidR="00E71188" w:rsidRPr="00EF240F">
        <w:rPr>
          <w:rFonts w:ascii="Tahoma" w:eastAsiaTheme="minorHAnsi" w:hAnsi="Tahoma" w:cs="Tahoma"/>
          <w:sz w:val="24"/>
          <w:szCs w:val="24"/>
        </w:rPr>
        <w:t xml:space="preserve"> Educator Community.</w:t>
      </w:r>
      <w:r w:rsidR="00E71188" w:rsidRPr="00EF240F">
        <w:t xml:space="preserve"> </w:t>
      </w:r>
      <w:r w:rsidR="00E71188" w:rsidRPr="00EF240F">
        <w:rPr>
          <w:rFonts w:ascii="Tahoma" w:hAnsi="Tahoma" w:cs="Tahoma"/>
          <w:sz w:val="24"/>
          <w:szCs w:val="24"/>
        </w:rPr>
        <w:t xml:space="preserve">All development work is ongoing at the time of this writing, and is planned to be completed by the end of </w:t>
      </w:r>
      <w:r w:rsidR="00926EEE" w:rsidRPr="00EF240F">
        <w:rPr>
          <w:rFonts w:ascii="Tahoma" w:hAnsi="Tahoma" w:cs="Tahoma"/>
          <w:sz w:val="24"/>
          <w:szCs w:val="24"/>
        </w:rPr>
        <w:t>FY</w:t>
      </w:r>
      <w:r w:rsidR="00E71188" w:rsidRPr="00EF240F">
        <w:rPr>
          <w:rFonts w:ascii="Tahoma" w:hAnsi="Tahoma" w:cs="Tahoma"/>
          <w:sz w:val="24"/>
          <w:szCs w:val="24"/>
        </w:rPr>
        <w:t xml:space="preserve"> 2019.</w:t>
      </w:r>
    </w:p>
    <w:p w14:paraId="759DFF24" w14:textId="77777777" w:rsidR="00E71188" w:rsidRPr="00EF240F" w:rsidRDefault="00E71188" w:rsidP="00E71188">
      <w:pPr>
        <w:widowControl/>
        <w:adjustRightInd/>
        <w:spacing w:after="0" w:line="240" w:lineRule="auto"/>
        <w:jc w:val="left"/>
      </w:pPr>
    </w:p>
    <w:p w14:paraId="4951F83F" w14:textId="6DF9027E"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SEEED, a manufacturer in China, was contracted by APH to produce </w:t>
      </w:r>
      <w:r w:rsidR="0055388D" w:rsidRPr="00EF240F">
        <w:rPr>
          <w:rFonts w:ascii="Tahoma" w:eastAsiaTheme="minorHAnsi" w:hAnsi="Tahoma" w:cs="Tahoma"/>
          <w:sz w:val="24"/>
          <w:szCs w:val="24"/>
        </w:rPr>
        <w:t>the physical parts of Code Jumper™</w:t>
      </w:r>
      <w:r w:rsidRPr="00EF240F">
        <w:rPr>
          <w:rFonts w:ascii="Tahoma" w:eastAsiaTheme="minorHAnsi" w:hAnsi="Tahoma" w:cs="Tahoma"/>
          <w:sz w:val="24"/>
          <w:szCs w:val="24"/>
        </w:rPr>
        <w:t>. A pilot production run was completed in May 2019. The full production run was planned.</w:t>
      </w:r>
    </w:p>
    <w:p w14:paraId="68AD5F94"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5E3890AC" w14:textId="5CF32588"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The </w:t>
      </w:r>
      <w:r w:rsidR="0055388D" w:rsidRPr="00EF240F">
        <w:rPr>
          <w:rFonts w:ascii="Tahoma" w:eastAsiaTheme="minorHAnsi" w:hAnsi="Tahoma" w:cs="Tahoma"/>
          <w:sz w:val="24"/>
          <w:szCs w:val="24"/>
        </w:rPr>
        <w:t xml:space="preserve">Code Jumper™ </w:t>
      </w:r>
      <w:r w:rsidRPr="00EF240F">
        <w:rPr>
          <w:rFonts w:ascii="Tahoma" w:eastAsiaTheme="minorHAnsi" w:hAnsi="Tahoma" w:cs="Tahoma"/>
          <w:sz w:val="24"/>
          <w:szCs w:val="24"/>
        </w:rPr>
        <w:t xml:space="preserve">project received a </w:t>
      </w:r>
      <w:r w:rsidR="00926EEE" w:rsidRPr="00EF240F">
        <w:rPr>
          <w:rFonts w:ascii="Tahoma" w:eastAsiaTheme="minorHAnsi" w:hAnsi="Tahoma" w:cs="Tahoma"/>
          <w:sz w:val="24"/>
          <w:szCs w:val="24"/>
        </w:rPr>
        <w:t>2</w:t>
      </w:r>
      <w:r w:rsidRPr="00EF240F">
        <w:rPr>
          <w:rFonts w:ascii="Tahoma" w:eastAsiaTheme="minorHAnsi" w:hAnsi="Tahoma" w:cs="Tahoma"/>
          <w:sz w:val="24"/>
          <w:szCs w:val="24"/>
        </w:rPr>
        <w:t>-year grant of $225,000 from the William M. Wood Foundation. Proposals were also submitted to several other foundations.</w:t>
      </w:r>
    </w:p>
    <w:p w14:paraId="3B130381"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637A50B7" w14:textId="06D0A945" w:rsidR="00E71188" w:rsidRPr="00EF240F" w:rsidRDefault="0055388D"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 xml:space="preserve">Code Jumper™ </w:t>
      </w:r>
      <w:r w:rsidR="00E71188" w:rsidRPr="00EF240F">
        <w:rPr>
          <w:rFonts w:ascii="Tahoma" w:eastAsiaTheme="minorHAnsi" w:hAnsi="Tahoma" w:cs="Tahoma"/>
          <w:sz w:val="24"/>
          <w:szCs w:val="24"/>
        </w:rPr>
        <w:t xml:space="preserve">was officially announced on January 23, 2019, at the BETT Show in London, U.K. Since then, APH staff and Lowell </w:t>
      </w:r>
      <w:r w:rsidR="00926EEE" w:rsidRPr="00EF240F">
        <w:rPr>
          <w:rFonts w:ascii="Tahoma" w:eastAsiaTheme="minorHAnsi" w:hAnsi="Tahoma" w:cs="Tahoma"/>
          <w:sz w:val="24"/>
          <w:szCs w:val="24"/>
        </w:rPr>
        <w:t xml:space="preserve">have </w:t>
      </w:r>
      <w:r w:rsidR="00E71188" w:rsidRPr="00EF240F">
        <w:rPr>
          <w:rFonts w:ascii="Tahoma" w:eastAsiaTheme="minorHAnsi" w:hAnsi="Tahoma" w:cs="Tahoma"/>
          <w:sz w:val="24"/>
          <w:szCs w:val="24"/>
        </w:rPr>
        <w:t>presented or exhibited Code Jumper</w:t>
      </w:r>
      <w:r w:rsidR="000521A0" w:rsidRPr="00EF240F">
        <w:rPr>
          <w:rFonts w:ascii="Tahoma" w:eastAsiaTheme="minorHAnsi" w:hAnsi="Tahoma" w:cs="Tahoma"/>
          <w:sz w:val="24"/>
          <w:szCs w:val="24"/>
        </w:rPr>
        <w:t>™</w:t>
      </w:r>
      <w:r w:rsidR="00E71188" w:rsidRPr="00EF240F">
        <w:rPr>
          <w:rFonts w:ascii="Tahoma" w:eastAsiaTheme="minorHAnsi" w:hAnsi="Tahoma" w:cs="Tahoma"/>
          <w:sz w:val="24"/>
          <w:szCs w:val="24"/>
        </w:rPr>
        <w:t xml:space="preserve"> at several conferences, including but not limited to ATIA, Florida; CEC, Indiana; CSUN, California; POSB Math and Science Institute, Missouri; Sight City, Germany; and ISTE Educational Technology Conference, Pennsylvania.</w:t>
      </w:r>
    </w:p>
    <w:p w14:paraId="6677690D" w14:textId="77777777" w:rsidR="00E71188" w:rsidRPr="00760116" w:rsidRDefault="00E71188" w:rsidP="00E71188">
      <w:pPr>
        <w:widowControl/>
        <w:adjustRightInd/>
        <w:spacing w:after="0" w:line="240" w:lineRule="auto"/>
        <w:jc w:val="left"/>
        <w:rPr>
          <w:rFonts w:ascii="Tahoma" w:eastAsiaTheme="minorHAnsi" w:hAnsi="Tahoma" w:cs="Tahoma"/>
          <w:sz w:val="24"/>
          <w:szCs w:val="24"/>
          <w:highlight w:val="yellow"/>
        </w:rPr>
      </w:pPr>
    </w:p>
    <w:p w14:paraId="64BBC173" w14:textId="77777777" w:rsidR="00EF240F" w:rsidRPr="00EE50D6" w:rsidRDefault="00EF240F" w:rsidP="00EF240F">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2020</w:t>
      </w:r>
    </w:p>
    <w:p w14:paraId="11F94D5E" w14:textId="15DDA216" w:rsidR="00EF240F" w:rsidRDefault="00EF240F" w:rsidP="00EF240F">
      <w:pPr>
        <w:widowControl/>
        <w:adjustRightInd/>
        <w:spacing w:after="0" w:line="240" w:lineRule="auto"/>
        <w:jc w:val="left"/>
        <w:rPr>
          <w:rFonts w:ascii="Tahoma" w:eastAsiaTheme="minorHAnsi" w:hAnsi="Tahoma" w:cs="Tahoma"/>
          <w:sz w:val="24"/>
          <w:szCs w:val="24"/>
        </w:rPr>
      </w:pPr>
      <w:r w:rsidRPr="008D7969">
        <w:rPr>
          <w:rFonts w:ascii="Tahoma" w:eastAsiaTheme="minorHAnsi" w:hAnsi="Tahoma" w:cs="Tahoma"/>
          <w:sz w:val="24"/>
          <w:szCs w:val="24"/>
        </w:rPr>
        <w:t xml:space="preserve">Two production runs were completed by SEEED. Code Jumper™ was launched by APH on February 5, 2020. The product became available for sale in a few English-speaking countries, including Australia, Canada, the United Kingdom, and the United States. </w:t>
      </w:r>
      <w:r>
        <w:rPr>
          <w:rFonts w:ascii="Tahoma" w:eastAsiaTheme="minorHAnsi" w:hAnsi="Tahoma" w:cs="Tahoma"/>
          <w:sz w:val="24"/>
          <w:szCs w:val="24"/>
        </w:rPr>
        <w:t>T</w:t>
      </w:r>
      <w:r w:rsidRPr="008D7969">
        <w:rPr>
          <w:rFonts w:ascii="Tahoma" w:eastAsiaTheme="minorHAnsi" w:hAnsi="Tahoma" w:cs="Tahoma"/>
          <w:sz w:val="24"/>
          <w:szCs w:val="24"/>
        </w:rPr>
        <w:t xml:space="preserve">he Android™ version of the Code Jumper™ app is </w:t>
      </w:r>
      <w:r>
        <w:rPr>
          <w:rFonts w:ascii="Tahoma" w:eastAsiaTheme="minorHAnsi" w:hAnsi="Tahoma" w:cs="Tahoma"/>
          <w:sz w:val="24"/>
          <w:szCs w:val="24"/>
        </w:rPr>
        <w:t>ready for beta testing at</w:t>
      </w:r>
      <w:r w:rsidRPr="008D7969">
        <w:rPr>
          <w:rFonts w:ascii="Tahoma" w:eastAsiaTheme="minorHAnsi" w:hAnsi="Tahoma" w:cs="Tahoma"/>
          <w:sz w:val="24"/>
          <w:szCs w:val="24"/>
        </w:rPr>
        <w:t xml:space="preserve"> the time of this writing. APH staff and Lowell have continued presenting or exhibiting Code Jumper™ at </w:t>
      </w:r>
      <w:r>
        <w:rPr>
          <w:rFonts w:ascii="Tahoma" w:eastAsiaTheme="minorHAnsi" w:hAnsi="Tahoma" w:cs="Tahoma"/>
          <w:sz w:val="24"/>
          <w:szCs w:val="24"/>
        </w:rPr>
        <w:t xml:space="preserve">national and international </w:t>
      </w:r>
      <w:r w:rsidRPr="008D7969">
        <w:rPr>
          <w:rFonts w:ascii="Tahoma" w:eastAsiaTheme="minorHAnsi" w:hAnsi="Tahoma" w:cs="Tahoma"/>
          <w:sz w:val="24"/>
          <w:szCs w:val="24"/>
        </w:rPr>
        <w:t>conferences.</w:t>
      </w:r>
    </w:p>
    <w:p w14:paraId="2419DAE7" w14:textId="77777777" w:rsidR="00EF240F" w:rsidRDefault="00EF240F" w:rsidP="00EF240F">
      <w:pPr>
        <w:widowControl/>
        <w:adjustRightInd/>
        <w:spacing w:after="0" w:line="240" w:lineRule="auto"/>
        <w:jc w:val="left"/>
        <w:rPr>
          <w:rFonts w:ascii="Tahoma" w:eastAsiaTheme="minorHAnsi" w:hAnsi="Tahoma" w:cs="Tahoma"/>
          <w:sz w:val="24"/>
          <w:szCs w:val="24"/>
        </w:rPr>
      </w:pPr>
    </w:p>
    <w:p w14:paraId="0EEF9BE6" w14:textId="22A39130" w:rsidR="00EF240F" w:rsidRDefault="00EF240F" w:rsidP="00EF240F">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 xml:space="preserve">As of August 2020, APH began the process for translation into French Canadian, and that translation should be ready for roll out in Canada by October 2020. APH has also </w:t>
      </w:r>
      <w:r>
        <w:rPr>
          <w:rFonts w:ascii="Tahoma" w:eastAsiaTheme="minorHAnsi" w:hAnsi="Tahoma" w:cs="Tahoma"/>
          <w:sz w:val="24"/>
          <w:szCs w:val="24"/>
        </w:rPr>
        <w:lastRenderedPageBreak/>
        <w:t>hosted three webinars featuring Code Jumper™ in June and July 2020, and will be rolling out a series of webinars for teachers this fall.</w:t>
      </w:r>
    </w:p>
    <w:p w14:paraId="193C8114" w14:textId="77777777" w:rsidR="00EF240F" w:rsidRDefault="00EF240F" w:rsidP="00EF240F">
      <w:pPr>
        <w:widowControl/>
        <w:adjustRightInd/>
        <w:spacing w:after="0" w:line="240" w:lineRule="auto"/>
        <w:jc w:val="left"/>
        <w:rPr>
          <w:rFonts w:ascii="Tahoma" w:eastAsiaTheme="minorHAnsi" w:hAnsi="Tahoma" w:cs="Tahoma"/>
          <w:sz w:val="24"/>
          <w:szCs w:val="24"/>
        </w:rPr>
      </w:pPr>
    </w:p>
    <w:p w14:paraId="41308A6C" w14:textId="08F22D3A" w:rsidR="00EF240F" w:rsidRDefault="00EF240F" w:rsidP="00EF240F">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As of August 11, 2020, nearly 300 Code Jumper™ kits have sold in the United States, with an additional 57 kits sold internationally.</w:t>
      </w:r>
    </w:p>
    <w:p w14:paraId="7E3B26E0" w14:textId="77777777" w:rsidR="00EF240F" w:rsidRPr="00EE50D6" w:rsidRDefault="00EF240F" w:rsidP="00EF240F">
      <w:pPr>
        <w:widowControl/>
        <w:adjustRightInd/>
        <w:spacing w:after="0" w:line="240" w:lineRule="auto"/>
        <w:jc w:val="left"/>
        <w:rPr>
          <w:rFonts w:ascii="Tahoma" w:eastAsiaTheme="minorHAnsi" w:hAnsi="Tahoma" w:cs="Tahoma"/>
          <w:sz w:val="24"/>
          <w:szCs w:val="24"/>
        </w:rPr>
      </w:pPr>
    </w:p>
    <w:p w14:paraId="3E4F50D1" w14:textId="77777777" w:rsidR="00EF240F" w:rsidRPr="00EE50D6" w:rsidRDefault="00EF240F" w:rsidP="00EF240F">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2021</w:t>
      </w:r>
    </w:p>
    <w:p w14:paraId="03DC3C12" w14:textId="77777777" w:rsidR="00EF240F" w:rsidRPr="00EE50D6" w:rsidRDefault="00EF240F" w:rsidP="00EF240F">
      <w:pPr>
        <w:spacing w:after="0" w:line="240" w:lineRule="auto"/>
        <w:jc w:val="left"/>
        <w:rPr>
          <w:rFonts w:ascii="Tahoma" w:eastAsiaTheme="minorHAnsi" w:hAnsi="Tahoma" w:cs="Tahoma"/>
          <w:sz w:val="24"/>
          <w:szCs w:val="24"/>
        </w:rPr>
      </w:pPr>
      <w:r w:rsidRPr="00E0638B">
        <w:rPr>
          <w:rFonts w:ascii="Tahoma" w:eastAsiaTheme="minorHAnsi" w:hAnsi="Tahoma" w:cs="Tahoma"/>
          <w:sz w:val="24"/>
          <w:szCs w:val="24"/>
        </w:rPr>
        <w:t>The Android™ version of the Code Jumper™ app will be released. Code Jumper™ apps and documents will be translated into several other languages</w:t>
      </w:r>
      <w:r>
        <w:rPr>
          <w:rFonts w:ascii="Tahoma" w:eastAsiaTheme="minorHAnsi" w:hAnsi="Tahoma" w:cs="Tahoma"/>
          <w:sz w:val="24"/>
          <w:szCs w:val="24"/>
        </w:rPr>
        <w:t xml:space="preserve"> (including Parisian French, German, Spanish European, Spanish Latin American, Portuguese Brazilian, as well as other languages still to be determined)</w:t>
      </w:r>
      <w:r w:rsidRPr="00E0638B">
        <w:rPr>
          <w:rFonts w:ascii="Tahoma" w:eastAsiaTheme="minorHAnsi" w:hAnsi="Tahoma" w:cs="Tahoma"/>
          <w:sz w:val="24"/>
          <w:szCs w:val="24"/>
        </w:rPr>
        <w:t>; when finished, Code Jumper™ will be made available in those countries. APH staff and consultants will continue to present or exhibit Code Jumper™ at national and international conference</w:t>
      </w:r>
      <w:r>
        <w:rPr>
          <w:rFonts w:ascii="Tahoma" w:eastAsiaTheme="minorHAnsi" w:hAnsi="Tahoma" w:cs="Tahoma"/>
          <w:sz w:val="24"/>
          <w:szCs w:val="24"/>
        </w:rPr>
        <w:t>s, both in person and virtually.</w:t>
      </w:r>
    </w:p>
    <w:p w14:paraId="480E4DE5" w14:textId="77777777" w:rsidR="00E71188" w:rsidRPr="00760116" w:rsidRDefault="00E71188" w:rsidP="000521A0">
      <w:pPr>
        <w:pStyle w:val="Heading4"/>
        <w:jc w:val="left"/>
        <w:rPr>
          <w:highlight w:val="yellow"/>
        </w:rPr>
      </w:pPr>
    </w:p>
    <w:p w14:paraId="67CF17E4" w14:textId="77777777" w:rsidR="004950FC" w:rsidRPr="00EF240F" w:rsidRDefault="004950FC" w:rsidP="004950FC">
      <w:pPr>
        <w:pStyle w:val="Heading4"/>
      </w:pPr>
      <w:bookmarkStart w:id="76" w:name="_Toc52780021"/>
      <w:r w:rsidRPr="00EF240F">
        <w:t>CodeQuest</w:t>
      </w:r>
      <w:bookmarkEnd w:id="76"/>
    </w:p>
    <w:p w14:paraId="0ED46D88" w14:textId="0B021E43" w:rsidR="004950FC" w:rsidRPr="00EF240F" w:rsidRDefault="004950FC" w:rsidP="004950FC">
      <w:pPr>
        <w:widowControl/>
        <w:adjustRightInd/>
        <w:spacing w:after="0" w:line="240" w:lineRule="auto"/>
        <w:jc w:val="center"/>
        <w:textAlignment w:val="auto"/>
        <w:rPr>
          <w:rFonts w:ascii="Tahoma" w:eastAsiaTheme="minorHAnsi" w:hAnsi="Tahoma" w:cs="Tahoma"/>
          <w:sz w:val="24"/>
          <w:szCs w:val="24"/>
        </w:rPr>
      </w:pPr>
      <w:r w:rsidRPr="00EF240F">
        <w:rPr>
          <w:rFonts w:ascii="Tahoma" w:eastAsiaTheme="minorHAnsi" w:hAnsi="Tahoma" w:cs="Tahoma"/>
          <w:sz w:val="24"/>
          <w:szCs w:val="24"/>
        </w:rPr>
        <w:t>(</w:t>
      </w:r>
      <w:r w:rsidR="00EF240F" w:rsidRPr="00EF240F">
        <w:rPr>
          <w:rFonts w:ascii="Tahoma" w:eastAsiaTheme="minorHAnsi" w:hAnsi="Tahoma" w:cs="Tahoma"/>
          <w:sz w:val="24"/>
          <w:szCs w:val="24"/>
        </w:rPr>
        <w:t>Completed</w:t>
      </w:r>
      <w:r w:rsidRPr="00EF240F">
        <w:rPr>
          <w:rFonts w:ascii="Tahoma" w:eastAsiaTheme="minorHAnsi" w:hAnsi="Tahoma" w:cs="Tahoma"/>
          <w:sz w:val="24"/>
          <w:szCs w:val="24"/>
        </w:rPr>
        <w:t>)</w:t>
      </w:r>
    </w:p>
    <w:p w14:paraId="067ABCDF" w14:textId="77777777" w:rsidR="004950FC" w:rsidRPr="00760116" w:rsidRDefault="004950FC" w:rsidP="000521A0">
      <w:pPr>
        <w:widowControl/>
        <w:adjustRightInd/>
        <w:spacing w:after="0" w:line="240" w:lineRule="auto"/>
        <w:jc w:val="left"/>
        <w:textAlignment w:val="auto"/>
        <w:rPr>
          <w:rFonts w:ascii="Tahoma" w:eastAsiaTheme="minorHAnsi" w:hAnsi="Tahoma" w:cs="Tahoma"/>
          <w:sz w:val="24"/>
          <w:szCs w:val="24"/>
          <w:highlight w:val="yellow"/>
        </w:rPr>
      </w:pPr>
    </w:p>
    <w:p w14:paraId="2DAC6EE9" w14:textId="77777777" w:rsidR="00E71188" w:rsidRPr="00EF240F" w:rsidRDefault="00E71188" w:rsidP="00E71188">
      <w:pPr>
        <w:widowControl/>
        <w:adjustRightInd/>
        <w:spacing w:after="0" w:line="240" w:lineRule="auto"/>
        <w:jc w:val="left"/>
        <w:rPr>
          <w:rFonts w:ascii="Tahoma" w:eastAsiaTheme="minorHAnsi" w:hAnsi="Tahoma" w:cs="Tahoma"/>
          <w:sz w:val="24"/>
          <w:szCs w:val="24"/>
          <w:u w:val="single"/>
        </w:rPr>
      </w:pPr>
      <w:r w:rsidRPr="00EF240F">
        <w:rPr>
          <w:rFonts w:ascii="Tahoma" w:eastAsiaTheme="minorHAnsi" w:hAnsi="Tahoma" w:cs="Tahoma"/>
          <w:sz w:val="24"/>
          <w:szCs w:val="24"/>
          <w:u w:val="single"/>
        </w:rPr>
        <w:t>Purpose</w:t>
      </w:r>
    </w:p>
    <w:p w14:paraId="4B27A774"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To give young children with blindness or low vision a fun and accessible game app that introduces them to basic programming concepts</w:t>
      </w:r>
    </w:p>
    <w:p w14:paraId="4B4FD991"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p>
    <w:p w14:paraId="515A7401" w14:textId="77777777" w:rsidR="00E71188" w:rsidRPr="00EF240F" w:rsidRDefault="00E71188" w:rsidP="00E71188">
      <w:pPr>
        <w:widowControl/>
        <w:adjustRightInd/>
        <w:spacing w:after="0" w:line="240" w:lineRule="auto"/>
        <w:jc w:val="left"/>
        <w:rPr>
          <w:rFonts w:ascii="Tahoma" w:eastAsiaTheme="minorHAnsi" w:hAnsi="Tahoma" w:cs="Tahoma"/>
          <w:sz w:val="24"/>
          <w:szCs w:val="24"/>
          <w:u w:val="single"/>
        </w:rPr>
      </w:pPr>
      <w:r w:rsidRPr="00EF240F">
        <w:rPr>
          <w:rFonts w:ascii="Tahoma" w:eastAsiaTheme="minorHAnsi" w:hAnsi="Tahoma" w:cs="Tahoma"/>
          <w:sz w:val="24"/>
          <w:szCs w:val="24"/>
          <w:u w:val="single"/>
        </w:rPr>
        <w:t>Project Staff</w:t>
      </w:r>
    </w:p>
    <w:p w14:paraId="16212C86" w14:textId="77777777" w:rsidR="00E71188" w:rsidRPr="00EF240F" w:rsidRDefault="00E71188" w:rsidP="00E71188">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Li Zhou, Core Curriculum Project Leader</w:t>
      </w:r>
    </w:p>
    <w:p w14:paraId="494DA620"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Michael Jones, Research Assistant</w:t>
      </w:r>
    </w:p>
    <w:p w14:paraId="42EAE5AD" w14:textId="77777777" w:rsidR="00EF240F" w:rsidRPr="00EF240F" w:rsidRDefault="00EF240F" w:rsidP="00EF240F">
      <w:pPr>
        <w:widowControl/>
        <w:adjustRightInd/>
        <w:spacing w:after="0" w:line="240" w:lineRule="auto"/>
        <w:jc w:val="left"/>
        <w:rPr>
          <w:rFonts w:ascii="Tahoma" w:eastAsiaTheme="minorHAnsi" w:hAnsi="Tahoma" w:cs="Tahoma"/>
          <w:sz w:val="24"/>
          <w:szCs w:val="24"/>
        </w:rPr>
      </w:pPr>
      <w:r w:rsidRPr="00EF240F">
        <w:rPr>
          <w:rFonts w:ascii="Tahoma" w:eastAsiaTheme="minorHAnsi" w:hAnsi="Tahoma" w:cs="Tahoma"/>
          <w:sz w:val="24"/>
          <w:szCs w:val="24"/>
        </w:rPr>
        <w:t>Matt Poppe, Graphic Designer</w:t>
      </w:r>
    </w:p>
    <w:p w14:paraId="11B5C236" w14:textId="487A05B3" w:rsidR="00E71188" w:rsidRPr="00760116" w:rsidRDefault="00EF240F" w:rsidP="00EF240F">
      <w:pPr>
        <w:widowControl/>
        <w:adjustRightInd/>
        <w:spacing w:after="0" w:line="240" w:lineRule="auto"/>
        <w:jc w:val="left"/>
        <w:rPr>
          <w:rFonts w:ascii="Tahoma" w:eastAsiaTheme="minorHAnsi" w:hAnsi="Tahoma" w:cs="Tahoma"/>
          <w:sz w:val="24"/>
          <w:szCs w:val="24"/>
          <w:highlight w:val="yellow"/>
        </w:rPr>
      </w:pPr>
      <w:r w:rsidRPr="00EF240F">
        <w:rPr>
          <w:rFonts w:ascii="Tahoma" w:eastAsiaTheme="minorHAnsi" w:hAnsi="Tahoma" w:cs="Tahoma"/>
          <w:sz w:val="24"/>
          <w:szCs w:val="24"/>
        </w:rPr>
        <w:t>Yan Zhang, Tactile Graphic Designer</w:t>
      </w:r>
    </w:p>
    <w:p w14:paraId="04E84792" w14:textId="77777777" w:rsidR="00E71188" w:rsidRPr="00760116" w:rsidRDefault="00E71188" w:rsidP="00E71188">
      <w:pPr>
        <w:widowControl/>
        <w:adjustRightInd/>
        <w:spacing w:after="0" w:line="240" w:lineRule="auto"/>
        <w:jc w:val="left"/>
        <w:rPr>
          <w:rFonts w:ascii="Tahoma" w:eastAsiaTheme="minorHAnsi" w:hAnsi="Tahoma" w:cs="Tahoma"/>
          <w:sz w:val="24"/>
          <w:szCs w:val="24"/>
          <w:highlight w:val="yellow"/>
        </w:rPr>
      </w:pPr>
    </w:p>
    <w:p w14:paraId="5E0E571F" w14:textId="77777777" w:rsidR="00E71188" w:rsidRPr="00184D6C" w:rsidRDefault="00E71188" w:rsidP="00E71188">
      <w:pPr>
        <w:widowControl/>
        <w:adjustRightInd/>
        <w:spacing w:after="0" w:line="240" w:lineRule="auto"/>
        <w:jc w:val="left"/>
        <w:rPr>
          <w:rFonts w:ascii="Tahoma" w:eastAsiaTheme="minorHAnsi" w:hAnsi="Tahoma" w:cs="Tahoma"/>
          <w:sz w:val="24"/>
          <w:szCs w:val="24"/>
          <w:u w:val="single"/>
        </w:rPr>
      </w:pPr>
      <w:r w:rsidRPr="00184D6C">
        <w:rPr>
          <w:rFonts w:ascii="Tahoma" w:eastAsiaTheme="minorHAnsi" w:hAnsi="Tahoma" w:cs="Tahoma"/>
          <w:sz w:val="24"/>
          <w:szCs w:val="24"/>
          <w:u w:val="single"/>
        </w:rPr>
        <w:t>Background</w:t>
      </w:r>
    </w:p>
    <w:p w14:paraId="67312B1B" w14:textId="54E12BEB"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Technology is shaping the world. In the digital age, the ability to program is of utmost importance. Educators around the world understand knowing how to program is essential for students</w:t>
      </w:r>
      <w:r w:rsidR="004408F6" w:rsidRPr="00184D6C">
        <w:rPr>
          <w:rFonts w:ascii="Tahoma" w:eastAsiaTheme="minorHAnsi" w:hAnsi="Tahoma" w:cs="Tahoma"/>
          <w:sz w:val="24"/>
          <w:szCs w:val="24"/>
        </w:rPr>
        <w:t>’</w:t>
      </w:r>
      <w:r w:rsidRPr="00184D6C">
        <w:rPr>
          <w:rFonts w:ascii="Tahoma" w:eastAsiaTheme="minorHAnsi" w:hAnsi="Tahoma" w:cs="Tahoma"/>
          <w:sz w:val="24"/>
          <w:szCs w:val="24"/>
        </w:rPr>
        <w:t xml:space="preserve"> future success, and that learning should start at a young age. </w:t>
      </w:r>
    </w:p>
    <w:p w14:paraId="644FABC2"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5F7D2278"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 xml:space="preserve">Substantial effort has gone into creating tools to teach young students to program. However, most existing tools are highly visual in nature and therefore are not accessible for use by students who are blind or have low vision. Although these students are equally interested in and capable of learning about programming, lack of accessible tools puts them at a disadvantage. </w:t>
      </w:r>
    </w:p>
    <w:p w14:paraId="5EA02C22"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41CA0CB0"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 xml:space="preserve">To help address this barrier for students with visual impairments, a teacher of students with visual impairments, a university professor, and a group of university students in North Carolina designed and developed an iPad® game named CodeQuest. </w:t>
      </w:r>
    </w:p>
    <w:p w14:paraId="7F558AD5"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0FBC17DA" w14:textId="4CD05B08"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lastRenderedPageBreak/>
        <w:t xml:space="preserve">CodeQuest is an accessible coding logic game created for preschool and early elementary students. It gives all students, with and without visual impairments, an opportunity to learn basic coding logic and concepts such as sequencing and looping through fun game play. In each CodeQuest game, the player first figures out a path in a grid and then navigates through the grid by designing a sequence of commands. The developers also created 3D manipulatives to accompany the digital CodeQuest game. These manipulatives include several laser-cut game boards and many other 3D-printed game pieces. Initial test on the app prototype conducted by the developers with students with visual impairments </w:t>
      </w:r>
      <w:r w:rsidR="005D1483" w:rsidRPr="00184D6C">
        <w:rPr>
          <w:rFonts w:ascii="Tahoma" w:eastAsiaTheme="minorHAnsi" w:hAnsi="Tahoma" w:cs="Tahoma"/>
          <w:sz w:val="24"/>
          <w:szCs w:val="24"/>
        </w:rPr>
        <w:t>of</w:t>
      </w:r>
      <w:r w:rsidRPr="00184D6C">
        <w:rPr>
          <w:rFonts w:ascii="Tahoma" w:eastAsiaTheme="minorHAnsi" w:hAnsi="Tahoma" w:cs="Tahoma"/>
          <w:sz w:val="24"/>
          <w:szCs w:val="24"/>
        </w:rPr>
        <w:t xml:space="preserve"> various ages received positive feedback. </w:t>
      </w:r>
    </w:p>
    <w:p w14:paraId="3DEBAD15"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155BE2E3" w14:textId="77777777" w:rsidR="00E71188" w:rsidRPr="00184D6C" w:rsidRDefault="00E71188" w:rsidP="00E71188">
      <w:pPr>
        <w:widowControl/>
        <w:adjustRightInd/>
        <w:spacing w:after="0" w:line="240" w:lineRule="auto"/>
        <w:jc w:val="left"/>
      </w:pPr>
      <w:r w:rsidRPr="00184D6C">
        <w:rPr>
          <w:rFonts w:ascii="Tahoma" w:eastAsiaTheme="minorHAnsi" w:hAnsi="Tahoma" w:cs="Tahoma"/>
          <w:sz w:val="24"/>
          <w:szCs w:val="24"/>
        </w:rPr>
        <w:t>CodeQuest was submitted to APH as a new product idea by the teacher of students with visual impairments in September 2017. It was reviewed and then accepted in early 2018.</w:t>
      </w:r>
      <w:r w:rsidRPr="00184D6C">
        <w:t xml:space="preserve"> </w:t>
      </w:r>
    </w:p>
    <w:p w14:paraId="011BD34B" w14:textId="77777777" w:rsidR="00E71188" w:rsidRPr="00184D6C" w:rsidRDefault="00E71188" w:rsidP="00E71188">
      <w:pPr>
        <w:widowControl/>
        <w:adjustRightInd/>
        <w:spacing w:after="0" w:line="240" w:lineRule="auto"/>
        <w:jc w:val="left"/>
      </w:pPr>
    </w:p>
    <w:p w14:paraId="238599E6"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r w:rsidRPr="00184D6C">
        <w:rPr>
          <w:rFonts w:ascii="Tahoma" w:eastAsiaTheme="minorHAnsi" w:hAnsi="Tahoma" w:cs="Tahoma"/>
          <w:sz w:val="24"/>
          <w:szCs w:val="24"/>
        </w:rPr>
        <w:t>Permissions were received from the original developers to allow APH to revise and distribute the app and its accompanying manipulatives.</w:t>
      </w:r>
    </w:p>
    <w:p w14:paraId="576DC221" w14:textId="77777777" w:rsidR="00E71188" w:rsidRPr="00184D6C" w:rsidRDefault="00E71188" w:rsidP="00E71188">
      <w:pPr>
        <w:widowControl/>
        <w:adjustRightInd/>
        <w:spacing w:after="0" w:line="240" w:lineRule="auto"/>
        <w:jc w:val="left"/>
        <w:rPr>
          <w:rFonts w:ascii="Tahoma" w:eastAsiaTheme="minorHAnsi" w:hAnsi="Tahoma" w:cs="Tahoma"/>
          <w:sz w:val="24"/>
          <w:szCs w:val="24"/>
        </w:rPr>
      </w:pPr>
    </w:p>
    <w:p w14:paraId="41D3354B" w14:textId="77777777" w:rsidR="00EF240F" w:rsidRPr="00EE50D6" w:rsidRDefault="00EF240F" w:rsidP="00EF240F">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2020</w:t>
      </w:r>
    </w:p>
    <w:p w14:paraId="5EB059F5" w14:textId="49C88BC2"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 xml:space="preserve">Field test of CodeQuest was conducted in January and February 2020. Sixteen teachers completed the field test. They were from </w:t>
      </w:r>
      <w:r>
        <w:rPr>
          <w:rFonts w:ascii="Tahoma" w:eastAsiaTheme="minorHAnsi" w:hAnsi="Tahoma" w:cs="Tahoma"/>
          <w:sz w:val="24"/>
          <w:szCs w:val="24"/>
        </w:rPr>
        <w:t>10</w:t>
      </w:r>
      <w:r w:rsidRPr="00F30568">
        <w:rPr>
          <w:rFonts w:ascii="Tahoma" w:eastAsiaTheme="minorHAnsi" w:hAnsi="Tahoma" w:cs="Tahoma"/>
          <w:sz w:val="24"/>
          <w:szCs w:val="24"/>
        </w:rPr>
        <w:t xml:space="preserve"> states</w:t>
      </w:r>
      <w:r>
        <w:rPr>
          <w:rFonts w:ascii="Tahoma" w:eastAsiaTheme="minorHAnsi" w:hAnsi="Tahoma" w:cs="Tahoma"/>
          <w:sz w:val="24"/>
          <w:szCs w:val="24"/>
        </w:rPr>
        <w:t>:</w:t>
      </w:r>
      <w:r w:rsidRPr="00F30568">
        <w:rPr>
          <w:rFonts w:ascii="Tahoma" w:eastAsiaTheme="minorHAnsi" w:hAnsi="Tahoma" w:cs="Tahoma"/>
          <w:sz w:val="24"/>
          <w:szCs w:val="24"/>
        </w:rPr>
        <w:t xml:space="preserve"> Arizona, California, Illinois (2), Iowa (3), Massachusetts (3), Milwaukee, Ohio, Pennsylvania, Texas, and Wisconsin (2). Participants were selected based on the number of available students, diversity of setting, and geography.</w:t>
      </w:r>
    </w:p>
    <w:p w14:paraId="2E77F26F"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4A9C4B6A" w14:textId="36FC65C5"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 xml:space="preserve">Eleven of the participating teachers were teachers of students with visual impairments, three were assistive technology specialists, two were orientation and mobility specialists, and two were math or STEM Consultants (one teacher might have two titles). Their years of experience teaching students with visual impairments ranged from 4 to 34 years, with the average being 20 years (four teachers did not provide this information). Most teachers (11, 69%) worked in itinerant positions, and the </w:t>
      </w:r>
      <w:r>
        <w:rPr>
          <w:rFonts w:ascii="Tahoma" w:eastAsiaTheme="minorHAnsi" w:hAnsi="Tahoma" w:cs="Tahoma"/>
          <w:sz w:val="24"/>
          <w:szCs w:val="24"/>
        </w:rPr>
        <w:t>remaingin</w:t>
      </w:r>
      <w:r w:rsidRPr="00F30568">
        <w:rPr>
          <w:rFonts w:ascii="Tahoma" w:eastAsiaTheme="minorHAnsi" w:hAnsi="Tahoma" w:cs="Tahoma"/>
          <w:sz w:val="24"/>
          <w:szCs w:val="24"/>
        </w:rPr>
        <w:t xml:space="preserve"> five teacher</w:t>
      </w:r>
      <w:r>
        <w:rPr>
          <w:rFonts w:ascii="Tahoma" w:eastAsiaTheme="minorHAnsi" w:hAnsi="Tahoma" w:cs="Tahoma"/>
          <w:sz w:val="24"/>
          <w:szCs w:val="24"/>
        </w:rPr>
        <w:t>s</w:t>
      </w:r>
      <w:r w:rsidRPr="00F30568">
        <w:rPr>
          <w:rFonts w:ascii="Tahoma" w:eastAsiaTheme="minorHAnsi" w:hAnsi="Tahoma" w:cs="Tahoma"/>
          <w:sz w:val="24"/>
          <w:szCs w:val="24"/>
        </w:rPr>
        <w:t xml:space="preserve"> (31%) worked at residential schools for students with visual impairments.</w:t>
      </w:r>
    </w:p>
    <w:p w14:paraId="6905F919"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25321AE3"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In all, these participating teachers worked with 40 students in this field test. Below is a breakdown of students' demographics:</w:t>
      </w:r>
    </w:p>
    <w:p w14:paraId="0E3E3209" w14:textId="77777777"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t>Sixteen students (40%) were female, and 24 students (60%) were male.</w:t>
      </w:r>
    </w:p>
    <w:p w14:paraId="03124642" w14:textId="0BD914E8"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t>Students' ages ranged from 6 to 17</w:t>
      </w:r>
      <w:r>
        <w:rPr>
          <w:rFonts w:ascii="Tahoma" w:eastAsiaTheme="minorHAnsi" w:hAnsi="Tahoma"/>
          <w:sz w:val="24"/>
          <w:szCs w:val="24"/>
        </w:rPr>
        <w:t xml:space="preserve"> years</w:t>
      </w:r>
      <w:r w:rsidRPr="002D494A">
        <w:rPr>
          <w:rFonts w:ascii="Tahoma" w:eastAsiaTheme="minorHAnsi" w:hAnsi="Tahoma"/>
          <w:sz w:val="24"/>
          <w:szCs w:val="24"/>
        </w:rPr>
        <w:t>, with the average being 11.8 and the mode (most frequently reported ages) being 15 (six students).</w:t>
      </w:r>
    </w:p>
    <w:p w14:paraId="6F1E1449" w14:textId="77777777"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t>Academic levels ranged from kindergarten through 12th grade, with the mode (most frequently reported grades) being 2nd (seven students).</w:t>
      </w:r>
    </w:p>
    <w:p w14:paraId="6FFD2B35" w14:textId="77777777"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t>Sixteen students (40%) had low vision, and 24 students (60%) had blindness.</w:t>
      </w:r>
    </w:p>
    <w:p w14:paraId="5E6F7661" w14:textId="51D699CC"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t>For primary reading medium, 27 students (67.5%) used braille, 13 students (32.5%) used large print material, and three students (7.5%) reported electronic (one student might report two reading media).</w:t>
      </w:r>
    </w:p>
    <w:p w14:paraId="751D5741" w14:textId="7E0447E4" w:rsidR="00EF240F" w:rsidRPr="002D494A" w:rsidRDefault="00EF240F" w:rsidP="00975BAF">
      <w:pPr>
        <w:pStyle w:val="ListParagraph"/>
        <w:widowControl/>
        <w:numPr>
          <w:ilvl w:val="0"/>
          <w:numId w:val="215"/>
        </w:numPr>
        <w:adjustRightInd/>
        <w:spacing w:after="0" w:line="240" w:lineRule="auto"/>
        <w:jc w:val="left"/>
        <w:rPr>
          <w:rFonts w:ascii="Tahoma" w:eastAsiaTheme="minorHAnsi" w:hAnsi="Tahoma"/>
          <w:sz w:val="24"/>
          <w:szCs w:val="24"/>
        </w:rPr>
      </w:pPr>
      <w:r w:rsidRPr="002D494A">
        <w:rPr>
          <w:rFonts w:ascii="Tahoma" w:eastAsiaTheme="minorHAnsi" w:hAnsi="Tahoma"/>
          <w:sz w:val="24"/>
          <w:szCs w:val="24"/>
        </w:rPr>
        <w:lastRenderedPageBreak/>
        <w:t>Eleven students (27.5%) had disabilities in addition to their visual impairme</w:t>
      </w:r>
      <w:r>
        <w:rPr>
          <w:rFonts w:ascii="Tahoma" w:eastAsiaTheme="minorHAnsi" w:hAnsi="Tahoma"/>
          <w:sz w:val="24"/>
          <w:szCs w:val="24"/>
        </w:rPr>
        <w:t>nts. Their conditions included a</w:t>
      </w:r>
      <w:r w:rsidRPr="002D494A">
        <w:rPr>
          <w:rFonts w:ascii="Tahoma" w:eastAsiaTheme="minorHAnsi" w:hAnsi="Tahoma"/>
          <w:sz w:val="24"/>
          <w:szCs w:val="24"/>
        </w:rPr>
        <w:t>utism, learning disabilities, ADHD, hearing impairments, cognitive impairment, and others.</w:t>
      </w:r>
    </w:p>
    <w:p w14:paraId="01A947A9"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562ED95D" w14:textId="3BF84DD1"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Of all 40 students, 17 students (43%) completed all 15 levels of the game. Thirteen students (33%) completed three</w:t>
      </w:r>
      <w:r>
        <w:rPr>
          <w:rFonts w:ascii="Tahoma" w:eastAsiaTheme="minorHAnsi" w:hAnsi="Tahoma" w:cs="Tahoma"/>
          <w:sz w:val="24"/>
          <w:szCs w:val="24"/>
        </w:rPr>
        <w:t xml:space="preserve"> or fewer levels</w:t>
      </w:r>
      <w:r w:rsidRPr="00F30568">
        <w:rPr>
          <w:rFonts w:ascii="Tahoma" w:eastAsiaTheme="minorHAnsi" w:hAnsi="Tahoma" w:cs="Tahoma"/>
          <w:sz w:val="24"/>
          <w:szCs w:val="24"/>
        </w:rPr>
        <w:t xml:space="preserve">. The </w:t>
      </w:r>
      <w:r>
        <w:rPr>
          <w:rFonts w:ascii="Tahoma" w:eastAsiaTheme="minorHAnsi" w:hAnsi="Tahoma" w:cs="Tahoma"/>
          <w:sz w:val="24"/>
          <w:szCs w:val="24"/>
        </w:rPr>
        <w:t>remaining</w:t>
      </w:r>
      <w:r w:rsidRPr="00F30568">
        <w:rPr>
          <w:rFonts w:ascii="Tahoma" w:eastAsiaTheme="minorHAnsi" w:hAnsi="Tahoma" w:cs="Tahoma"/>
          <w:sz w:val="24"/>
          <w:szCs w:val="24"/>
        </w:rPr>
        <w:t xml:space="preserve"> 10 students were in between. Twenty-eight students (70%) could play the game independently during the field test. The </w:t>
      </w:r>
      <w:r>
        <w:rPr>
          <w:rFonts w:ascii="Tahoma" w:eastAsiaTheme="minorHAnsi" w:hAnsi="Tahoma" w:cs="Tahoma"/>
          <w:sz w:val="24"/>
          <w:szCs w:val="24"/>
        </w:rPr>
        <w:t>remaining</w:t>
      </w:r>
      <w:r w:rsidRPr="00F30568">
        <w:rPr>
          <w:rFonts w:ascii="Tahoma" w:eastAsiaTheme="minorHAnsi" w:hAnsi="Tahoma" w:cs="Tahoma"/>
          <w:sz w:val="24"/>
          <w:szCs w:val="24"/>
        </w:rPr>
        <w:t xml:space="preserve"> 12 students (30%) could play with others' help. Teachers reported the following difficulties for seven of the 12 students that needed assistance using the app:</w:t>
      </w:r>
    </w:p>
    <w:p w14:paraId="5E559CC0" w14:textId="5774FA56" w:rsidR="00EF240F" w:rsidRPr="0065027C" w:rsidRDefault="00EF240F" w:rsidP="00975BAF">
      <w:pPr>
        <w:pStyle w:val="ListParagraph"/>
        <w:widowControl/>
        <w:numPr>
          <w:ilvl w:val="0"/>
          <w:numId w:val="216"/>
        </w:numPr>
        <w:adjustRightInd/>
        <w:spacing w:after="0" w:line="240" w:lineRule="auto"/>
        <w:jc w:val="left"/>
        <w:rPr>
          <w:rFonts w:ascii="Tahoma" w:eastAsiaTheme="minorHAnsi" w:hAnsi="Tahoma"/>
          <w:sz w:val="24"/>
          <w:szCs w:val="24"/>
        </w:rPr>
      </w:pPr>
      <w:r w:rsidRPr="0065027C">
        <w:rPr>
          <w:rFonts w:ascii="Tahoma" w:eastAsiaTheme="minorHAnsi" w:hAnsi="Tahoma"/>
          <w:sz w:val="24"/>
          <w:szCs w:val="24"/>
        </w:rPr>
        <w:t>It was difficult for blind students to und</w:t>
      </w:r>
      <w:r>
        <w:rPr>
          <w:rFonts w:ascii="Tahoma" w:eastAsiaTheme="minorHAnsi" w:hAnsi="Tahoma"/>
          <w:sz w:val="24"/>
          <w:szCs w:val="24"/>
        </w:rPr>
        <w:t>erstand the digital grids. (4</w:t>
      </w:r>
      <w:r w:rsidRPr="0065027C">
        <w:rPr>
          <w:rFonts w:ascii="Tahoma" w:eastAsiaTheme="minorHAnsi" w:hAnsi="Tahoma"/>
          <w:sz w:val="24"/>
          <w:szCs w:val="24"/>
        </w:rPr>
        <w:t xml:space="preserve"> of 7)</w:t>
      </w:r>
    </w:p>
    <w:p w14:paraId="156B607F" w14:textId="5FC919C0" w:rsidR="00EF240F" w:rsidRPr="0065027C" w:rsidRDefault="00EF240F" w:rsidP="00975BAF">
      <w:pPr>
        <w:pStyle w:val="ListParagraph"/>
        <w:widowControl/>
        <w:numPr>
          <w:ilvl w:val="0"/>
          <w:numId w:val="216"/>
        </w:numPr>
        <w:adjustRightInd/>
        <w:spacing w:after="0" w:line="240" w:lineRule="auto"/>
        <w:jc w:val="left"/>
        <w:rPr>
          <w:rFonts w:ascii="Tahoma" w:eastAsiaTheme="minorHAnsi" w:hAnsi="Tahoma"/>
          <w:sz w:val="24"/>
          <w:szCs w:val="24"/>
        </w:rPr>
      </w:pPr>
      <w:r w:rsidRPr="0065027C">
        <w:rPr>
          <w:rFonts w:ascii="Tahoma" w:eastAsiaTheme="minorHAnsi" w:hAnsi="Tahoma"/>
          <w:sz w:val="24"/>
          <w:szCs w:val="24"/>
        </w:rPr>
        <w:t>Students were unfamiliar with iPad</w:t>
      </w:r>
      <w:r>
        <w:rPr>
          <w:rFonts w:ascii="Tahoma" w:eastAsiaTheme="minorHAnsi" w:hAnsi="Tahoma"/>
          <w:sz w:val="24"/>
          <w:szCs w:val="24"/>
        </w:rPr>
        <w:t>®</w:t>
      </w:r>
      <w:r w:rsidRPr="0065027C">
        <w:rPr>
          <w:rFonts w:ascii="Tahoma" w:eastAsiaTheme="minorHAnsi" w:hAnsi="Tahoma"/>
          <w:sz w:val="24"/>
          <w:szCs w:val="24"/>
        </w:rPr>
        <w:t xml:space="preserve"> and </w:t>
      </w:r>
      <w:r w:rsidRPr="00184D6C">
        <w:rPr>
          <w:rFonts w:ascii="Tahoma" w:eastAsiaTheme="minorHAnsi" w:hAnsi="Tahoma"/>
          <w:sz w:val="24"/>
          <w:szCs w:val="24"/>
        </w:rPr>
        <w:t>VoiceOver</w:t>
      </w:r>
      <w:r w:rsidR="00184D6C">
        <w:rPr>
          <w:rFonts w:ascii="Tahoma" w:eastAsiaTheme="minorHAnsi" w:hAnsi="Tahoma"/>
          <w:sz w:val="24"/>
          <w:szCs w:val="24"/>
        </w:rPr>
        <w:t>®</w:t>
      </w:r>
      <w:r w:rsidRPr="0065027C">
        <w:rPr>
          <w:rFonts w:ascii="Tahoma" w:eastAsiaTheme="minorHAnsi" w:hAnsi="Tahoma"/>
          <w:sz w:val="24"/>
          <w:szCs w:val="24"/>
        </w:rPr>
        <w:t>. (2 of 7)</w:t>
      </w:r>
    </w:p>
    <w:p w14:paraId="5361AD72" w14:textId="17E815E8" w:rsidR="00EF240F" w:rsidRPr="0065027C" w:rsidRDefault="00EF240F" w:rsidP="00975BAF">
      <w:pPr>
        <w:pStyle w:val="ListParagraph"/>
        <w:widowControl/>
        <w:numPr>
          <w:ilvl w:val="0"/>
          <w:numId w:val="216"/>
        </w:numPr>
        <w:adjustRightInd/>
        <w:spacing w:after="0" w:line="240" w:lineRule="auto"/>
        <w:jc w:val="left"/>
        <w:rPr>
          <w:rFonts w:ascii="Tahoma" w:eastAsiaTheme="minorHAnsi" w:hAnsi="Tahoma"/>
          <w:sz w:val="24"/>
          <w:szCs w:val="24"/>
        </w:rPr>
      </w:pPr>
      <w:r w:rsidRPr="0065027C">
        <w:rPr>
          <w:rFonts w:ascii="Tahoma" w:eastAsiaTheme="minorHAnsi" w:hAnsi="Tahoma"/>
          <w:sz w:val="24"/>
          <w:szCs w:val="24"/>
        </w:rPr>
        <w:t>Students had difficulty with certain VoiceOver</w:t>
      </w:r>
      <w:r w:rsidR="00184D6C">
        <w:rPr>
          <w:rFonts w:ascii="Tahoma" w:eastAsiaTheme="minorHAnsi" w:hAnsi="Tahoma"/>
          <w:sz w:val="24"/>
          <w:szCs w:val="24"/>
        </w:rPr>
        <w:t>®</w:t>
      </w:r>
      <w:r w:rsidRPr="0065027C">
        <w:rPr>
          <w:rFonts w:ascii="Tahoma" w:eastAsiaTheme="minorHAnsi" w:hAnsi="Tahoma"/>
          <w:sz w:val="24"/>
          <w:szCs w:val="24"/>
        </w:rPr>
        <w:t xml:space="preserve"> gestures such as dragging and tapping. (2 of 7)</w:t>
      </w:r>
    </w:p>
    <w:p w14:paraId="6547C8ED" w14:textId="587FB3E5" w:rsidR="00EF240F" w:rsidRPr="0065027C" w:rsidRDefault="00EF240F" w:rsidP="00975BAF">
      <w:pPr>
        <w:pStyle w:val="ListParagraph"/>
        <w:widowControl/>
        <w:numPr>
          <w:ilvl w:val="0"/>
          <w:numId w:val="216"/>
        </w:numPr>
        <w:adjustRightInd/>
        <w:spacing w:after="0" w:line="240" w:lineRule="auto"/>
        <w:jc w:val="left"/>
        <w:rPr>
          <w:rFonts w:ascii="Tahoma" w:eastAsiaTheme="minorHAnsi" w:hAnsi="Tahoma"/>
          <w:sz w:val="24"/>
          <w:szCs w:val="24"/>
        </w:rPr>
      </w:pPr>
      <w:r w:rsidRPr="0065027C">
        <w:rPr>
          <w:rFonts w:ascii="Tahoma" w:eastAsiaTheme="minorHAnsi" w:hAnsi="Tahoma"/>
          <w:sz w:val="24"/>
          <w:szCs w:val="24"/>
        </w:rPr>
        <w:t>Students did not have enough time to get fam</w:t>
      </w:r>
      <w:r>
        <w:rPr>
          <w:rFonts w:ascii="Tahoma" w:eastAsiaTheme="minorHAnsi" w:hAnsi="Tahoma"/>
          <w:sz w:val="24"/>
          <w:szCs w:val="24"/>
        </w:rPr>
        <w:t>iliar with the app (Li's note: T</w:t>
      </w:r>
      <w:r w:rsidRPr="0065027C">
        <w:rPr>
          <w:rFonts w:ascii="Tahoma" w:eastAsiaTheme="minorHAnsi" w:hAnsi="Tahoma"/>
          <w:sz w:val="24"/>
          <w:szCs w:val="24"/>
        </w:rPr>
        <w:t>his teacher waited a long time to make 3D models). (1 of 7)</w:t>
      </w:r>
    </w:p>
    <w:p w14:paraId="0DF41620"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68017DEC" w14:textId="58494890"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When asked</w:t>
      </w:r>
      <w:r>
        <w:rPr>
          <w:rFonts w:ascii="Tahoma" w:eastAsiaTheme="minorHAnsi" w:hAnsi="Tahoma" w:cs="Tahoma"/>
          <w:sz w:val="24"/>
          <w:szCs w:val="24"/>
        </w:rPr>
        <w:t>,</w:t>
      </w:r>
      <w:r w:rsidRPr="00F30568">
        <w:rPr>
          <w:rFonts w:ascii="Tahoma" w:eastAsiaTheme="minorHAnsi" w:hAnsi="Tahoma" w:cs="Tahoma"/>
          <w:sz w:val="24"/>
          <w:szCs w:val="24"/>
        </w:rPr>
        <w:t xml:space="preserve"> "Did this student enjoy this game? (very interested, interested, less interested, or not interested at all)</w:t>
      </w:r>
      <w:r>
        <w:rPr>
          <w:rFonts w:ascii="Tahoma" w:eastAsiaTheme="minorHAnsi" w:hAnsi="Tahoma" w:cs="Tahoma"/>
          <w:sz w:val="24"/>
          <w:szCs w:val="24"/>
        </w:rPr>
        <w:t xml:space="preserve">,” teachers reported </w:t>
      </w:r>
      <w:r w:rsidRPr="00F30568">
        <w:rPr>
          <w:rFonts w:ascii="Tahoma" w:eastAsiaTheme="minorHAnsi" w:hAnsi="Tahoma" w:cs="Tahoma"/>
          <w:sz w:val="24"/>
          <w:szCs w:val="24"/>
        </w:rPr>
        <w:t xml:space="preserve">27 students (67.5%) to be very interested, 10 students (25%) to be interested, and </w:t>
      </w:r>
      <w:r>
        <w:rPr>
          <w:rFonts w:ascii="Tahoma" w:eastAsiaTheme="minorHAnsi" w:hAnsi="Tahoma" w:cs="Tahoma"/>
          <w:sz w:val="24"/>
          <w:szCs w:val="24"/>
        </w:rPr>
        <w:t>three</w:t>
      </w:r>
      <w:r w:rsidRPr="00F30568">
        <w:rPr>
          <w:rFonts w:ascii="Tahoma" w:eastAsiaTheme="minorHAnsi" w:hAnsi="Tahoma" w:cs="Tahoma"/>
          <w:sz w:val="24"/>
          <w:szCs w:val="24"/>
        </w:rPr>
        <w:t xml:space="preserve"> students (7.5%) to be less interested. </w:t>
      </w:r>
    </w:p>
    <w:p w14:paraId="1C48BEB2"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2DC88516" w14:textId="0E71AB82"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After testing CodeQuest with all students, teachers were asked about their overall opinion of this app. Fifteen of 16 teachers (94%) selected "This is an interesting game for my students." Fourteen teachers (88%) agreed that "The app helps my students learn the concepts of sequence and looping." On a scale from 1 (not at all useful) to 5 (extremely useful), nine teachers (56%) rated 5 (extremely useful), six teachers (38%) rated 4 (somewhat useful), and one teacher (6%) rated 3 (neutral). The average is 4.5.</w:t>
      </w:r>
    </w:p>
    <w:p w14:paraId="00A66F58"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0C0A27FD" w14:textId="1DCDEC27"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When asked</w:t>
      </w:r>
      <w:r>
        <w:rPr>
          <w:rFonts w:ascii="Tahoma" w:eastAsiaTheme="minorHAnsi" w:hAnsi="Tahoma" w:cs="Tahoma"/>
          <w:sz w:val="24"/>
          <w:szCs w:val="24"/>
        </w:rPr>
        <w:t>,</w:t>
      </w:r>
      <w:r w:rsidRPr="00F30568">
        <w:rPr>
          <w:rFonts w:ascii="Tahoma" w:eastAsiaTheme="minorHAnsi" w:hAnsi="Tahoma" w:cs="Tahoma"/>
          <w:sz w:val="24"/>
          <w:szCs w:val="24"/>
        </w:rPr>
        <w:t xml:space="preserve"> "Would you like APH to continue working on this app and eventually make it available for students with blindness or low vision? (Yes, No, or Not sure)", 14 teachers (88%) answered "Yes", and the </w:t>
      </w:r>
      <w:r>
        <w:rPr>
          <w:rFonts w:ascii="Tahoma" w:eastAsiaTheme="minorHAnsi" w:hAnsi="Tahoma" w:cs="Tahoma"/>
          <w:sz w:val="24"/>
          <w:szCs w:val="24"/>
        </w:rPr>
        <w:t>other</w:t>
      </w:r>
      <w:r w:rsidRPr="00F30568">
        <w:rPr>
          <w:rFonts w:ascii="Tahoma" w:eastAsiaTheme="minorHAnsi" w:hAnsi="Tahoma" w:cs="Tahoma"/>
          <w:sz w:val="24"/>
          <w:szCs w:val="24"/>
        </w:rPr>
        <w:t xml:space="preserve"> two teachers (13%) answered "Not sure." </w:t>
      </w:r>
    </w:p>
    <w:p w14:paraId="7CACBE0B"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0A03ACFD" w14:textId="7B474E25"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 xml:space="preserve">Below are some quotes from each of the 16 participating teachers </w:t>
      </w:r>
      <w:r>
        <w:rPr>
          <w:rFonts w:ascii="Tahoma" w:eastAsiaTheme="minorHAnsi" w:hAnsi="Tahoma" w:cs="Tahoma"/>
          <w:sz w:val="24"/>
          <w:szCs w:val="24"/>
        </w:rPr>
        <w:t xml:space="preserve">about </w:t>
      </w:r>
      <w:r w:rsidRPr="00F30568">
        <w:rPr>
          <w:rFonts w:ascii="Tahoma" w:eastAsiaTheme="minorHAnsi" w:hAnsi="Tahoma" w:cs="Tahoma"/>
          <w:sz w:val="24"/>
          <w:szCs w:val="24"/>
        </w:rPr>
        <w:t>their overall opinion toward this app:</w:t>
      </w:r>
    </w:p>
    <w:p w14:paraId="4A1020E1"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 "CodeQuest was a great app that can be used not only to code, but to reinforce other concepts as well.  It’s great to have another option for teaching and using those skills because using the same things over and over can sometimes get boring and students (and let’s be honest, teachers) can lose interest or just don’t engage in the same way after a time." "I like that it’s simple enough for kids to use and enjoy.  The space concept is fun with astronauts and aliens (I like that they are hurt and the astronaut is helping them)."</w:t>
      </w:r>
    </w:p>
    <w:p w14:paraId="67CA2FB4"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lastRenderedPageBreak/>
        <w:t>Teacher 2: "Excellent for teaching mapping, giving directions, and coding." "Straightforward expectations/game rules." "My students loved this app." "Excellent ideas— and was easy to teach this app."</w:t>
      </w:r>
    </w:p>
    <w:p w14:paraId="5294EFAB"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3: "Provides same concepts &amp; process as other board &amp; online coding-logic games." (Li's note: when asked whether or not you would like to recommend this app to other TVIs, this teacher answered "Not sure. Depends on age &amp; ability to navigate iOS independently.")</w:t>
      </w:r>
    </w:p>
    <w:p w14:paraId="36BB66D0"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4: "I love having a coding game to share when the rest of the class is doing something similar." "Fun game to work on digital grid skills as well as tech skills."</w:t>
      </w:r>
    </w:p>
    <w:p w14:paraId="4E63FE6C" w14:textId="579A72C4"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5: "Great start. Please create additional levels. Additional tactile graphics. My students and I appreciated the accessibility of CodeQuest. It appeared to make my students feel successful and accomplished." "CodeQuest provides opportunities to teach so many skills. Using the iPad, I was able to teach screen orientation and navigation, gestures and the use of earcons. I was able to build on the concepts of rows, columns, the spatial layout of a grid and labeling of each square on the grid. It provides an opportunity to work on listening skills. We also got to work on the concepts of right, left, back and forward. CodeQuests’ applications to O&amp;M are incredible, although I was only able to sell the idea of it being used during O&amp;M to one instructor; the very mention of” coding” sent the others</w:t>
      </w:r>
      <w:r>
        <w:rPr>
          <w:rFonts w:ascii="Tahoma" w:eastAsiaTheme="minorHAnsi" w:hAnsi="Tahoma"/>
          <w:sz w:val="24"/>
          <w:szCs w:val="24"/>
        </w:rPr>
        <w:t xml:space="preserve"> running. And then, of course, </w:t>
      </w:r>
      <w:r w:rsidRPr="00CC1E59">
        <w:rPr>
          <w:rFonts w:ascii="Tahoma" w:eastAsiaTheme="minorHAnsi" w:hAnsi="Tahoma"/>
          <w:sz w:val="24"/>
          <w:szCs w:val="24"/>
        </w:rPr>
        <w:t>there are all of the actual coding concepts, such as problem solving, planning, computational thinking, loops, etc.</w:t>
      </w:r>
      <w:r w:rsidR="00184D6C">
        <w:rPr>
          <w:rFonts w:ascii="Tahoma" w:eastAsiaTheme="minorHAnsi" w:hAnsi="Tahoma"/>
          <w:sz w:val="24"/>
          <w:szCs w:val="24"/>
        </w:rPr>
        <w:t>.</w:t>
      </w:r>
      <w:r w:rsidRPr="00CC1E59">
        <w:rPr>
          <w:rFonts w:ascii="Tahoma" w:eastAsiaTheme="minorHAnsi" w:hAnsi="Tahoma"/>
          <w:sz w:val="24"/>
          <w:szCs w:val="24"/>
        </w:rPr>
        <w:t>."</w:t>
      </w:r>
    </w:p>
    <w:p w14:paraId="6D244C4C"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6: "My students were excited about the app and even requested to play it again once they had completed the five levels." "I could see this app as a benefit to my students with little or no vision. There are a lot of skills being taught in one game."</w:t>
      </w:r>
    </w:p>
    <w:p w14:paraId="2490025C"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7: "Students have so few options that work for them, that they were engaged. However, there were shortcomings that the students struggled with." "Very simple and easy to use and accessible—even if students are not very familiar with voiceover. Perhaps a good introduction before other applications." "Music that interferes, left/right instead of turns, perhaps reproducing an application that already exists in forms such as Swift Playgrounds—which is free."</w:t>
      </w:r>
    </w:p>
    <w:p w14:paraId="43B75BEA" w14:textId="5BAD813A"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8: "It was a good game for introducing VoiceOver….some inconsistencies with the screenreader and game sound responses needed teacher supervision."</w:t>
      </w:r>
      <w:r>
        <w:rPr>
          <w:rFonts w:ascii="Tahoma" w:eastAsiaTheme="minorHAnsi" w:hAnsi="Tahoma"/>
          <w:sz w:val="24"/>
          <w:szCs w:val="24"/>
        </w:rPr>
        <w:t xml:space="preserve"> </w:t>
      </w:r>
      <w:r w:rsidRPr="00CC1E59">
        <w:rPr>
          <w:rFonts w:ascii="Tahoma" w:eastAsiaTheme="minorHAnsi" w:hAnsi="Tahoma"/>
          <w:sz w:val="24"/>
          <w:szCs w:val="24"/>
        </w:rPr>
        <w:t>"Students enjoyed the game.  It was fun to begin the VoiceOver learning with a new game and not school work." "Good for the low vision student or new to VoiceOver student.   Best for younger students." "May not appeal to the VoiceOver competent user as it may be too simple."</w:t>
      </w:r>
    </w:p>
    <w:p w14:paraId="6C4DE756" w14:textId="7BB6109C"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 xml:space="preserve">Teacher 9: "Very motivating and teaches range of number sense concepts and iOS gestures (for visual and VoiceOver users). Also teaches good “habits” like listening to full VoiceOver information before proceeding or for visual users, reading complete prompts. Important in that it provides accessible coding game </w:t>
      </w:r>
      <w:r w:rsidRPr="00CC1E59">
        <w:rPr>
          <w:rFonts w:ascii="Tahoma" w:eastAsiaTheme="minorHAnsi" w:hAnsi="Tahoma"/>
          <w:sz w:val="24"/>
          <w:szCs w:val="24"/>
        </w:rPr>
        <w:lastRenderedPageBreak/>
        <w:t>that can be paired with models and tactile diagrams. This game provides access to general education curriculum as classroom coding activities are commonplace." "Yes I would absolutely recommend APH continue working on this app. We need it! It stands on its own as a fun and educational app. It also provides access to classroom curriculum that can be enjoyed by all students."</w:t>
      </w:r>
    </w:p>
    <w:p w14:paraId="03B0CB74" w14:textId="3558FD15"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10: "The looping feature was great. I was surprised how fast my students understood it." "Teaching coding in a</w:t>
      </w:r>
      <w:r w:rsidR="00F73AB8">
        <w:rPr>
          <w:rFonts w:ascii="Tahoma" w:eastAsiaTheme="minorHAnsi" w:hAnsi="Tahoma"/>
          <w:sz w:val="24"/>
          <w:szCs w:val="24"/>
        </w:rPr>
        <w:t>n accessible fashion, teaching i</w:t>
      </w:r>
      <w:r w:rsidRPr="00CC1E59">
        <w:rPr>
          <w:rFonts w:ascii="Tahoma" w:eastAsiaTheme="minorHAnsi" w:hAnsi="Tahoma"/>
          <w:sz w:val="24"/>
          <w:szCs w:val="24"/>
        </w:rPr>
        <w:t>OS skills."</w:t>
      </w:r>
    </w:p>
    <w:p w14:paraId="3079C256" w14:textId="56CFD0EC"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 xml:space="preserve">Teacher 11: "The student’s iPad skills with drag and split tap made it a bit difficult, but the app helped develop and improve their skills with these gestures as well as other gestures, in addition to helping them learn coding skills." "They were motivated to play and move through the levels, developing skills as they played." </w:t>
      </w:r>
    </w:p>
    <w:p w14:paraId="4A2122A0"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12: "May not provide enough challenge for some students."</w:t>
      </w:r>
    </w:p>
    <w:p w14:paraId="743A359B"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13: "Student was driven to get the best score (least amount of moves). Would go back and replay the level to improve." "It was great to have an app that my student successfully could access independently. It provided enough challenge to keep the student interested. He was motivated to redo a level to achieve a better score. I believe it helped to increase focus and listening skills." "Thank you for developing this app. As a TVI it is a struggle to find coding opportunities that are accessible to students with vision impairments without someone there to be their eyes."</w:t>
      </w:r>
    </w:p>
    <w:p w14:paraId="78276135" w14:textId="6868D122"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14: "You may want to look at how Swift Playgrounds Learn to Code provides more instruction in the app. There is very little instruction given in this app to move the student's skills forward. You may also want to look at Blocks4All to see other things that could be added to the app and how they inc</w:t>
      </w:r>
      <w:r>
        <w:rPr>
          <w:rFonts w:ascii="Tahoma" w:eastAsiaTheme="minorHAnsi" w:hAnsi="Tahoma"/>
          <w:sz w:val="24"/>
          <w:szCs w:val="24"/>
        </w:rPr>
        <w:t>lude categories of commands." "</w:t>
      </w:r>
      <w:r w:rsidRPr="00CC1E59">
        <w:rPr>
          <w:rFonts w:ascii="Tahoma" w:eastAsiaTheme="minorHAnsi" w:hAnsi="Tahoma"/>
          <w:sz w:val="24"/>
          <w:szCs w:val="24"/>
        </w:rPr>
        <w:t>I do think it has lots of promise and would definitely like to see it available for our students. It would be really nice if it aligned with the code.org lessons since so many schools are using that so our students could do exactly what their peers are doing."</w:t>
      </w:r>
    </w:p>
    <w:p w14:paraId="19C92FA8" w14:textId="77777777"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 xml:space="preserve">Teacher 15: "It was a fun game to play." "The school does not support iPads and the student has had limited exposure to iPads and accessibility features. She was able to quickly pick up most of the gestures, but struggled with the double tap. This caused frustration while playing the game. She liked the sound hints. I think she found them helpful. She also learned more about coding which is something that she has indicated an interest in." </w:t>
      </w:r>
    </w:p>
    <w:p w14:paraId="56360E2E" w14:textId="182BFF6A" w:rsidR="00EF240F" w:rsidRPr="00CC1E59" w:rsidRDefault="00EF240F" w:rsidP="00975BAF">
      <w:pPr>
        <w:pStyle w:val="ListParagraph"/>
        <w:widowControl/>
        <w:numPr>
          <w:ilvl w:val="0"/>
          <w:numId w:val="217"/>
        </w:numPr>
        <w:adjustRightInd/>
        <w:spacing w:after="0" w:line="240" w:lineRule="auto"/>
        <w:jc w:val="left"/>
        <w:rPr>
          <w:rFonts w:ascii="Tahoma" w:eastAsiaTheme="minorHAnsi" w:hAnsi="Tahoma"/>
          <w:sz w:val="24"/>
          <w:szCs w:val="24"/>
        </w:rPr>
      </w:pPr>
      <w:r w:rsidRPr="00CC1E59">
        <w:rPr>
          <w:rFonts w:ascii="Tahoma" w:eastAsiaTheme="minorHAnsi" w:hAnsi="Tahoma"/>
          <w:sz w:val="24"/>
          <w:szCs w:val="24"/>
        </w:rPr>
        <w:t>Teacher 16: "They [my students] have fun and get to experience coding."</w:t>
      </w:r>
      <w:r>
        <w:rPr>
          <w:rFonts w:ascii="Tahoma" w:eastAsiaTheme="minorHAnsi" w:hAnsi="Tahoma"/>
          <w:sz w:val="24"/>
          <w:szCs w:val="24"/>
        </w:rPr>
        <w:t xml:space="preserve"> </w:t>
      </w:r>
      <w:r w:rsidRPr="00CC1E59">
        <w:rPr>
          <w:rFonts w:ascii="Tahoma" w:eastAsiaTheme="minorHAnsi" w:hAnsi="Tahoma"/>
          <w:sz w:val="24"/>
          <w:szCs w:val="24"/>
        </w:rPr>
        <w:t xml:space="preserve">"Too difficult for my students to do without A LOT of support." "Yes, I feel teachers can jump in with just a little preparation/exploration. I think this is very important for teachers. If it is too complex they won’t take the time." </w:t>
      </w:r>
    </w:p>
    <w:p w14:paraId="72CAE5DB"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6CE0F905" w14:textId="6AF234DC"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When asked</w:t>
      </w:r>
      <w:r>
        <w:rPr>
          <w:rFonts w:ascii="Tahoma" w:eastAsiaTheme="minorHAnsi" w:hAnsi="Tahoma" w:cs="Tahoma"/>
          <w:sz w:val="24"/>
          <w:szCs w:val="24"/>
        </w:rPr>
        <w:t>,</w:t>
      </w:r>
      <w:r w:rsidRPr="00F30568">
        <w:rPr>
          <w:rFonts w:ascii="Tahoma" w:eastAsiaTheme="minorHAnsi" w:hAnsi="Tahoma" w:cs="Tahoma"/>
          <w:sz w:val="24"/>
          <w:szCs w:val="24"/>
        </w:rPr>
        <w:t xml:space="preserve"> "Do you know of other apps that are similar to CodeQuest? If yes, what are they and how do you compare them to CodeQuest?", many teachers mentioned </w:t>
      </w:r>
      <w:r w:rsidRPr="00F30568">
        <w:rPr>
          <w:rFonts w:ascii="Tahoma" w:eastAsiaTheme="minorHAnsi" w:hAnsi="Tahoma" w:cs="Tahoma"/>
          <w:sz w:val="24"/>
          <w:szCs w:val="24"/>
        </w:rPr>
        <w:lastRenderedPageBreak/>
        <w:t>Swift Playgrounds and most of them agreed that CodeQuest is easier to use. Here is what they said:</w:t>
      </w:r>
    </w:p>
    <w:p w14:paraId="0DBE1567" w14:textId="77777777"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Teacher 5: "It is a little bit similar to Swift Playgrounds, but much more accessible and simpler."</w:t>
      </w:r>
    </w:p>
    <w:p w14:paraId="5047C923" w14:textId="77777777"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Teacher 7: "Swift Playgrounds by Apple. Works well with voiceover and provides tactile maps for each world."</w:t>
      </w:r>
    </w:p>
    <w:p w14:paraId="6CFC30CF" w14:textId="60F896D2"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Teacher 9: "I have seen a few coding games that are very visual and busy and aren’t accessible. Swift Playgrounds by Apple is great of course but it is more complex from the start. CodeQuest provides an easier game play and grid. Use of directions rather than lines of code is good for younger students and other kids who may benefit from simplified play and icons. I feel like CodeQuest is more accessible to younger kids. It may be easier to use for low vision students who are not using VoiceOver. As the 3D view of Swift is busy and grid is not as clear. CodeQuest is a great app to master before learning Playgrounds!"</w:t>
      </w:r>
    </w:p>
    <w:p w14:paraId="21E96106" w14:textId="77777777"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Teacher 12: "Swift Playground is much more difficult to use when listening to overall layout etc."</w:t>
      </w:r>
    </w:p>
    <w:p w14:paraId="113BE558" w14:textId="243A5D08"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Pr>
          <w:rFonts w:ascii="Tahoma" w:eastAsiaTheme="minorHAnsi" w:hAnsi="Tahoma"/>
          <w:sz w:val="24"/>
          <w:szCs w:val="24"/>
        </w:rPr>
        <w:t xml:space="preserve">Teacher 14: "Swift Playgrounds </w:t>
      </w:r>
      <w:r w:rsidRPr="006C7FDA">
        <w:rPr>
          <w:rFonts w:ascii="Tahoma" w:eastAsiaTheme="minorHAnsi" w:hAnsi="Tahoma"/>
          <w:sz w:val="24"/>
          <w:szCs w:val="24"/>
        </w:rPr>
        <w:t>- Has learn to code apps with more instruction built in, but that app gets very difficult very quickly. I do like how CodeQuest gives students time to build their skills at a better pace. I wish CodeQuest had more instruction built in and better description of the maps. I also wish CodeQuest described the movement like Swift Playgrounds does when you run the program."</w:t>
      </w:r>
    </w:p>
    <w:p w14:paraId="41DA235B" w14:textId="77777777" w:rsidR="00EF240F" w:rsidRPr="006C7FDA" w:rsidRDefault="00EF240F" w:rsidP="00975BAF">
      <w:pPr>
        <w:pStyle w:val="ListParagraph"/>
        <w:widowControl/>
        <w:numPr>
          <w:ilvl w:val="0"/>
          <w:numId w:val="218"/>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 xml:space="preserve">Teacher 16: "Swift Playgrounds is accessible but much more complex. This is great for lower level students!" </w:t>
      </w:r>
    </w:p>
    <w:p w14:paraId="688B3159"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3EF114A0" w14:textId="6BDEE7BA" w:rsidR="00EF240F" w:rsidRPr="00F30568"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 xml:space="preserve">Teachers and students suggested many changes to the field test prototype of the CodeQuest app. The development team discussed all the suggestions. In addition to fixing bugs, below is a list of features that </w:t>
      </w:r>
      <w:r>
        <w:rPr>
          <w:rFonts w:ascii="Tahoma" w:eastAsiaTheme="minorHAnsi" w:hAnsi="Tahoma" w:cs="Tahoma"/>
          <w:sz w:val="24"/>
          <w:szCs w:val="24"/>
        </w:rPr>
        <w:t>APH</w:t>
      </w:r>
      <w:r w:rsidRPr="00F30568">
        <w:rPr>
          <w:rFonts w:ascii="Tahoma" w:eastAsiaTheme="minorHAnsi" w:hAnsi="Tahoma" w:cs="Tahoma"/>
          <w:sz w:val="24"/>
          <w:szCs w:val="24"/>
        </w:rPr>
        <w:t xml:space="preserve"> decided to add:</w:t>
      </w:r>
    </w:p>
    <w:p w14:paraId="41B10A2D" w14:textId="616CBA49"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Provide downloadable design files of tactile graphics to accompany the app</w:t>
      </w:r>
    </w:p>
    <w:p w14:paraId="3FE04833" w14:textId="23337C21"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Allow players to insert, delete, and replace steps in the middle of a sequence</w:t>
      </w:r>
    </w:p>
    <w:p w14:paraId="1A3E9CEE" w14:textId="3D9B5EC0"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Add mo</w:t>
      </w:r>
      <w:r>
        <w:rPr>
          <w:rFonts w:ascii="Tahoma" w:eastAsiaTheme="minorHAnsi" w:hAnsi="Tahoma"/>
          <w:sz w:val="24"/>
          <w:szCs w:val="24"/>
        </w:rPr>
        <w:t>re levels to the existing games</w:t>
      </w:r>
    </w:p>
    <w:p w14:paraId="6F17061D" w14:textId="3378C8E1"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Add action descriptions as an optional alternative to sound effects, such as "</w:t>
      </w:r>
      <w:r>
        <w:rPr>
          <w:rFonts w:ascii="Tahoma" w:eastAsiaTheme="minorHAnsi" w:hAnsi="Tahoma"/>
          <w:sz w:val="24"/>
          <w:szCs w:val="24"/>
        </w:rPr>
        <w:t>left,” "right,” "up,” and "down</w:t>
      </w:r>
      <w:r w:rsidRPr="006C7FDA">
        <w:rPr>
          <w:rFonts w:ascii="Tahoma" w:eastAsiaTheme="minorHAnsi" w:hAnsi="Tahoma"/>
          <w:sz w:val="24"/>
          <w:szCs w:val="24"/>
        </w:rPr>
        <w:t>"</w:t>
      </w:r>
    </w:p>
    <w:p w14:paraId="61527474" w14:textId="2ECC3A13"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Add preference settings for bac</w:t>
      </w:r>
      <w:r>
        <w:rPr>
          <w:rFonts w:ascii="Tahoma" w:eastAsiaTheme="minorHAnsi" w:hAnsi="Tahoma"/>
          <w:sz w:val="24"/>
          <w:szCs w:val="24"/>
        </w:rPr>
        <w:t>kground music and sound effects</w:t>
      </w:r>
    </w:p>
    <w:p w14:paraId="334A71F7" w14:textId="0B21D07D"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Ask players to confirm before r</w:t>
      </w:r>
      <w:r>
        <w:rPr>
          <w:rFonts w:ascii="Tahoma" w:eastAsiaTheme="minorHAnsi" w:hAnsi="Tahoma"/>
          <w:sz w:val="24"/>
          <w:szCs w:val="24"/>
        </w:rPr>
        <w:t>emoving previous playing scores</w:t>
      </w:r>
    </w:p>
    <w:p w14:paraId="4A02D2D1" w14:textId="0609C51F"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Update some gra</w:t>
      </w:r>
      <w:r>
        <w:rPr>
          <w:rFonts w:ascii="Tahoma" w:eastAsiaTheme="minorHAnsi" w:hAnsi="Tahoma"/>
          <w:sz w:val="24"/>
          <w:szCs w:val="24"/>
        </w:rPr>
        <w:t>phics to enhance color contrast</w:t>
      </w:r>
    </w:p>
    <w:p w14:paraId="695E7DB4" w14:textId="4952D7C7" w:rsidR="00EF240F" w:rsidRPr="006C7FDA" w:rsidRDefault="00EF240F" w:rsidP="00975BAF">
      <w:pPr>
        <w:pStyle w:val="ListParagraph"/>
        <w:widowControl/>
        <w:numPr>
          <w:ilvl w:val="0"/>
          <w:numId w:val="219"/>
        </w:numPr>
        <w:adjustRightInd/>
        <w:spacing w:after="0" w:line="240" w:lineRule="auto"/>
        <w:jc w:val="left"/>
        <w:rPr>
          <w:rFonts w:ascii="Tahoma" w:eastAsiaTheme="minorHAnsi" w:hAnsi="Tahoma"/>
          <w:sz w:val="24"/>
          <w:szCs w:val="24"/>
        </w:rPr>
      </w:pPr>
      <w:r w:rsidRPr="006C7FDA">
        <w:rPr>
          <w:rFonts w:ascii="Tahoma" w:eastAsiaTheme="minorHAnsi" w:hAnsi="Tahoma"/>
          <w:sz w:val="24"/>
          <w:szCs w:val="24"/>
        </w:rPr>
        <w:t xml:space="preserve">Update some descriptions/instructions to make them </w:t>
      </w:r>
      <w:r>
        <w:rPr>
          <w:rFonts w:ascii="Tahoma" w:eastAsiaTheme="minorHAnsi" w:hAnsi="Tahoma"/>
          <w:sz w:val="24"/>
          <w:szCs w:val="24"/>
        </w:rPr>
        <w:t>friendlier for young players</w:t>
      </w:r>
    </w:p>
    <w:p w14:paraId="6909642A" w14:textId="77777777" w:rsidR="00EF240F" w:rsidRPr="00F30568" w:rsidRDefault="00EF240F" w:rsidP="00EF240F">
      <w:pPr>
        <w:widowControl/>
        <w:adjustRightInd/>
        <w:spacing w:after="0" w:line="240" w:lineRule="auto"/>
        <w:jc w:val="left"/>
        <w:rPr>
          <w:rFonts w:ascii="Tahoma" w:eastAsiaTheme="minorHAnsi" w:hAnsi="Tahoma" w:cs="Tahoma"/>
          <w:sz w:val="24"/>
          <w:szCs w:val="24"/>
        </w:rPr>
      </w:pPr>
    </w:p>
    <w:p w14:paraId="2854902D" w14:textId="77777777" w:rsidR="00EF240F" w:rsidRPr="00EE50D6" w:rsidRDefault="00EF240F" w:rsidP="00EF240F">
      <w:pPr>
        <w:widowControl/>
        <w:adjustRightInd/>
        <w:spacing w:after="0" w:line="240" w:lineRule="auto"/>
        <w:jc w:val="left"/>
        <w:rPr>
          <w:rFonts w:ascii="Tahoma" w:eastAsiaTheme="minorHAnsi" w:hAnsi="Tahoma" w:cs="Tahoma"/>
          <w:sz w:val="24"/>
          <w:szCs w:val="24"/>
        </w:rPr>
      </w:pPr>
      <w:r w:rsidRPr="00F30568">
        <w:rPr>
          <w:rFonts w:ascii="Tahoma" w:eastAsiaTheme="minorHAnsi" w:hAnsi="Tahoma" w:cs="Tahoma"/>
          <w:sz w:val="24"/>
          <w:szCs w:val="24"/>
        </w:rPr>
        <w:t>The app were finalized after the field test. Then it was rele</w:t>
      </w:r>
      <w:r>
        <w:rPr>
          <w:rFonts w:ascii="Tahoma" w:eastAsiaTheme="minorHAnsi" w:hAnsi="Tahoma" w:cs="Tahoma"/>
          <w:sz w:val="24"/>
          <w:szCs w:val="24"/>
        </w:rPr>
        <w:t xml:space="preserve">ased to </w:t>
      </w:r>
      <w:r w:rsidRPr="00EF240F">
        <w:rPr>
          <w:rFonts w:ascii="Tahoma" w:eastAsiaTheme="minorHAnsi" w:hAnsi="Tahoma" w:cs="Tahoma"/>
          <w:sz w:val="24"/>
          <w:szCs w:val="24"/>
        </w:rPr>
        <w:t>App Store®</w:t>
      </w:r>
      <w:r>
        <w:rPr>
          <w:rFonts w:ascii="Tahoma" w:eastAsiaTheme="minorHAnsi" w:hAnsi="Tahoma" w:cs="Tahoma"/>
          <w:sz w:val="24"/>
          <w:szCs w:val="24"/>
        </w:rPr>
        <w:t xml:space="preserve"> in June 2020.</w:t>
      </w:r>
    </w:p>
    <w:p w14:paraId="4F2BDDEC" w14:textId="77777777" w:rsidR="00EF240F" w:rsidRPr="00EE50D6" w:rsidRDefault="00EF240F" w:rsidP="00EF240F">
      <w:pPr>
        <w:widowControl/>
        <w:adjustRightInd/>
        <w:spacing w:after="0" w:line="240" w:lineRule="auto"/>
        <w:jc w:val="left"/>
        <w:rPr>
          <w:rFonts w:ascii="Tahoma" w:eastAsiaTheme="minorHAnsi" w:hAnsi="Tahoma" w:cs="Tahoma"/>
          <w:sz w:val="24"/>
          <w:szCs w:val="24"/>
        </w:rPr>
      </w:pPr>
    </w:p>
    <w:p w14:paraId="60ED7CD3" w14:textId="77777777" w:rsidR="00EF240F" w:rsidRPr="00EE50D6" w:rsidRDefault="00EF240F" w:rsidP="00EF240F">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2021</w:t>
      </w:r>
    </w:p>
    <w:p w14:paraId="11DA9F8B" w14:textId="77777777" w:rsidR="00EF240F" w:rsidRDefault="00EF240F" w:rsidP="00EF240F">
      <w:pPr>
        <w:spacing w:after="0" w:line="240" w:lineRule="auto"/>
        <w:jc w:val="left"/>
        <w:rPr>
          <w:rFonts w:ascii="Tahoma" w:eastAsiaTheme="minorHAnsi" w:hAnsi="Tahoma" w:cs="Tahoma"/>
          <w:sz w:val="24"/>
          <w:szCs w:val="24"/>
        </w:rPr>
      </w:pPr>
      <w:r w:rsidRPr="00D710DD">
        <w:rPr>
          <w:rFonts w:ascii="Tahoma" w:eastAsiaTheme="minorHAnsi" w:hAnsi="Tahoma" w:cs="Tahoma"/>
          <w:sz w:val="24"/>
          <w:szCs w:val="24"/>
        </w:rPr>
        <w:t>No further work is planned for this project.</w:t>
      </w:r>
    </w:p>
    <w:p w14:paraId="694C7AA3" w14:textId="7BD4EDAC" w:rsidR="00DC551E" w:rsidRPr="00760116" w:rsidRDefault="00DC551E" w:rsidP="00E71188">
      <w:pPr>
        <w:pStyle w:val="Heading4"/>
        <w:jc w:val="left"/>
        <w:rPr>
          <w:highlight w:val="yellow"/>
        </w:rPr>
      </w:pPr>
    </w:p>
    <w:p w14:paraId="3609B83A" w14:textId="77777777" w:rsidR="00DC551E" w:rsidRPr="00760116" w:rsidRDefault="00DC551E" w:rsidP="00F964BE">
      <w:pPr>
        <w:pStyle w:val="Heading1"/>
        <w:rPr>
          <w:highlight w:val="yellow"/>
        </w:rPr>
      </w:pPr>
    </w:p>
    <w:p w14:paraId="2DED49F6" w14:textId="77777777" w:rsidR="00DC551E" w:rsidRPr="00760116" w:rsidRDefault="00DC551E" w:rsidP="00F964BE">
      <w:pPr>
        <w:pStyle w:val="Heading1"/>
        <w:rPr>
          <w:highlight w:val="yellow"/>
        </w:rPr>
      </w:pPr>
    </w:p>
    <w:p w14:paraId="0C50DD67" w14:textId="77777777" w:rsidR="008018D2" w:rsidRDefault="008018D2" w:rsidP="00F964BE">
      <w:pPr>
        <w:pStyle w:val="Heading1"/>
      </w:pPr>
    </w:p>
    <w:p w14:paraId="154A6813" w14:textId="77777777" w:rsidR="008018D2" w:rsidRDefault="008018D2" w:rsidP="00F964BE">
      <w:pPr>
        <w:pStyle w:val="Heading1"/>
      </w:pPr>
    </w:p>
    <w:p w14:paraId="62876875" w14:textId="77777777" w:rsidR="008018D2" w:rsidRDefault="008018D2" w:rsidP="00F964BE">
      <w:pPr>
        <w:pStyle w:val="Heading1"/>
      </w:pPr>
    </w:p>
    <w:p w14:paraId="033B2163" w14:textId="77777777" w:rsidR="00A04648" w:rsidRPr="00EF240F" w:rsidRDefault="00006416" w:rsidP="00F964BE">
      <w:pPr>
        <w:pStyle w:val="Heading1"/>
      </w:pPr>
      <w:bookmarkStart w:id="77" w:name="_Toc52780022"/>
      <w:r w:rsidRPr="00EF240F">
        <w:t>EARLY CHILDHOOD</w:t>
      </w:r>
      <w:bookmarkEnd w:id="77"/>
    </w:p>
    <w:p w14:paraId="0E7C7D3A" w14:textId="77777777" w:rsidR="00A8503D" w:rsidRPr="00760116" w:rsidRDefault="00A04648" w:rsidP="00F964BE">
      <w:pPr>
        <w:pStyle w:val="Heading4"/>
        <w:rPr>
          <w:highlight w:val="yellow"/>
        </w:rPr>
      </w:pPr>
      <w:r w:rsidRPr="00760116">
        <w:rPr>
          <w:highlight w:val="yellow"/>
        </w:rPr>
        <w:br w:type="page"/>
      </w:r>
      <w:bookmarkStart w:id="78" w:name="_Toc303163670"/>
    </w:p>
    <w:p w14:paraId="58DCDEA1" w14:textId="77777777" w:rsidR="00572386" w:rsidRPr="00C63763" w:rsidRDefault="00572386" w:rsidP="00572386">
      <w:pPr>
        <w:pStyle w:val="Heading4"/>
      </w:pPr>
      <w:bookmarkStart w:id="79" w:name="_Toc52780023"/>
      <w:r w:rsidRPr="00C63763">
        <w:lastRenderedPageBreak/>
        <w:t>Animal Recipes</w:t>
      </w:r>
      <w:bookmarkEnd w:id="79"/>
    </w:p>
    <w:p w14:paraId="2C55BF0D" w14:textId="77777777" w:rsidR="00572386" w:rsidRPr="00C63763" w:rsidRDefault="00572386" w:rsidP="00572386">
      <w:pPr>
        <w:spacing w:after="0" w:line="240" w:lineRule="auto"/>
        <w:jc w:val="center"/>
        <w:rPr>
          <w:rFonts w:ascii="Tahoma" w:hAnsi="Tahoma" w:cs="Tahoma"/>
          <w:sz w:val="24"/>
          <w:szCs w:val="24"/>
        </w:rPr>
      </w:pPr>
      <w:r w:rsidRPr="00C63763">
        <w:rPr>
          <w:rFonts w:ascii="Tahoma" w:hAnsi="Tahoma" w:cs="Tahoma"/>
          <w:sz w:val="24"/>
          <w:szCs w:val="24"/>
        </w:rPr>
        <w:t>(</w:t>
      </w:r>
      <w:r w:rsidR="004A2194" w:rsidRPr="00C63763">
        <w:rPr>
          <w:rFonts w:ascii="Tahoma" w:hAnsi="Tahoma" w:cs="Tahoma"/>
          <w:sz w:val="24"/>
          <w:szCs w:val="24"/>
        </w:rPr>
        <w:t>Continued</w:t>
      </w:r>
      <w:r w:rsidRPr="00C63763">
        <w:rPr>
          <w:rFonts w:ascii="Tahoma" w:hAnsi="Tahoma" w:cs="Tahoma"/>
          <w:sz w:val="24"/>
          <w:szCs w:val="24"/>
        </w:rPr>
        <w:t>)</w:t>
      </w:r>
    </w:p>
    <w:p w14:paraId="708F1329" w14:textId="77777777" w:rsidR="00572386" w:rsidRPr="00760116" w:rsidRDefault="00572386" w:rsidP="00572386">
      <w:pPr>
        <w:spacing w:after="0" w:line="240" w:lineRule="auto"/>
        <w:jc w:val="center"/>
        <w:rPr>
          <w:rFonts w:ascii="Tahoma" w:eastAsiaTheme="minorHAnsi" w:hAnsi="Tahoma" w:cs="Tahoma"/>
          <w:sz w:val="24"/>
          <w:szCs w:val="24"/>
          <w:highlight w:val="yellow"/>
        </w:rPr>
      </w:pPr>
    </w:p>
    <w:p w14:paraId="3BDF0A00" w14:textId="77777777"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Purpose</w:t>
      </w:r>
    </w:p>
    <w:p w14:paraId="768F7072"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To teach and reinforce a young child’s understanding of the salient features of animals. Animal “recipes” will be followed adding the key “ingredients” that make each animal unique.</w:t>
      </w:r>
    </w:p>
    <w:p w14:paraId="77D9CC6F" w14:textId="77777777" w:rsidR="004A2194" w:rsidRPr="00C63763" w:rsidRDefault="004A2194" w:rsidP="004A2194">
      <w:pPr>
        <w:spacing w:after="0" w:line="240" w:lineRule="auto"/>
        <w:jc w:val="left"/>
        <w:rPr>
          <w:rFonts w:ascii="Tahoma" w:hAnsi="Tahoma" w:cs="Tahoma"/>
          <w:sz w:val="24"/>
          <w:szCs w:val="24"/>
          <w:u w:val="single"/>
        </w:rPr>
      </w:pPr>
    </w:p>
    <w:p w14:paraId="7984A473" w14:textId="77777777"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Project Staff</w:t>
      </w:r>
    </w:p>
    <w:p w14:paraId="70A5BFCB"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Susan Sullivan, CVI Project Leader</w:t>
      </w:r>
    </w:p>
    <w:p w14:paraId="21BBBDDE"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Dawn Wilkinson, Early Childhood Project Leader</w:t>
      </w:r>
    </w:p>
    <w:p w14:paraId="3A6FAF83"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Kelly Kennedy Mimms, Research Assistant</w:t>
      </w:r>
    </w:p>
    <w:p w14:paraId="69AD0177"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Leasha Twyman, Research Assistant</w:t>
      </w:r>
    </w:p>
    <w:p w14:paraId="2D1E1A02"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Frank Hayden, Director of Technical &amp; Manufacturing Research</w:t>
      </w:r>
    </w:p>
    <w:p w14:paraId="76D88827"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Andrew Moulton, Manager of Technical &amp; Manufacturing Research</w:t>
      </w:r>
    </w:p>
    <w:p w14:paraId="6BEC40AB"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Adam Clark, Manufacturing Specialist</w:t>
      </w:r>
    </w:p>
    <w:p w14:paraId="6179CDBD"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Anthony D. Jones, Art Production/Design Manager</w:t>
      </w:r>
    </w:p>
    <w:p w14:paraId="18D6C1FA"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Matt Poppe, Graphic Designer</w:t>
      </w:r>
    </w:p>
    <w:p w14:paraId="01DC4008" w14:textId="77777777" w:rsidR="004A2194" w:rsidRPr="00C63763" w:rsidRDefault="004A2194" w:rsidP="004A2194">
      <w:pPr>
        <w:shd w:val="clear" w:color="auto" w:fill="FFFFFF"/>
        <w:spacing w:after="0" w:line="240" w:lineRule="auto"/>
        <w:jc w:val="left"/>
        <w:rPr>
          <w:rFonts w:ascii="Tahoma" w:hAnsi="Tahoma" w:cs="Tahoma"/>
          <w:sz w:val="24"/>
          <w:szCs w:val="24"/>
        </w:rPr>
      </w:pPr>
      <w:r w:rsidRPr="00C63763">
        <w:rPr>
          <w:rFonts w:ascii="Tahoma" w:hAnsi="Tahoma" w:cs="Tahoma"/>
          <w:sz w:val="24"/>
          <w:szCs w:val="24"/>
        </w:rPr>
        <w:t>Katherine Corcoran, Model/Pattern Maker</w:t>
      </w:r>
    </w:p>
    <w:p w14:paraId="79912CD3" w14:textId="6AABD46C" w:rsidR="004A2194" w:rsidRPr="00C63763" w:rsidRDefault="008018D2" w:rsidP="004A2194">
      <w:pPr>
        <w:shd w:val="clear" w:color="auto" w:fill="FFFFFF"/>
        <w:spacing w:after="0" w:line="240" w:lineRule="auto"/>
        <w:jc w:val="left"/>
        <w:rPr>
          <w:rFonts w:ascii="Tahoma" w:hAnsi="Tahoma" w:cs="Tahoma"/>
          <w:sz w:val="24"/>
          <w:szCs w:val="24"/>
        </w:rPr>
      </w:pPr>
      <w:r>
        <w:rPr>
          <w:rFonts w:ascii="Tahoma" w:hAnsi="Tahoma" w:cs="Tahoma"/>
          <w:sz w:val="24"/>
          <w:szCs w:val="24"/>
        </w:rPr>
        <w:t>INgrid Design</w:t>
      </w:r>
      <w:r w:rsidR="004A2194" w:rsidRPr="00C63763">
        <w:rPr>
          <w:rFonts w:ascii="Tahoma" w:hAnsi="Tahoma" w:cs="Tahoma"/>
          <w:sz w:val="24"/>
          <w:szCs w:val="24"/>
        </w:rPr>
        <w:t>, Graphic Design</w:t>
      </w:r>
    </w:p>
    <w:p w14:paraId="51718427" w14:textId="77777777" w:rsidR="004A2194" w:rsidRPr="00C63763" w:rsidRDefault="004A2194" w:rsidP="004A2194">
      <w:pPr>
        <w:spacing w:after="0" w:line="240" w:lineRule="auto"/>
        <w:jc w:val="left"/>
        <w:rPr>
          <w:rFonts w:ascii="Tahoma" w:hAnsi="Tahoma" w:cs="Tahoma"/>
          <w:sz w:val="24"/>
          <w:szCs w:val="24"/>
        </w:rPr>
      </w:pPr>
    </w:p>
    <w:p w14:paraId="0AE7B37F" w14:textId="77777777"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Product Description</w:t>
      </w:r>
    </w:p>
    <w:p w14:paraId="75DDD51E"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 xml:space="preserve">The Animal Recipe farm set will include seven animals: horse, cow, goat, pig, sheep, rooster, and goose. One of the main objectives of this kit is to allow young children to make the connection between the 3D manipulatives and the visual/tactile representations. In order to accomplish this concrete to abstract thinking, the foundational components of the kit begin with seven 3D jumbo farm animal figures. Each animal in the set will have a colored Mini-Lite Box print underlay representing the animal’s side profile with a corresponding Mini-Lite Box clear tactile side profile overlay that can be associated with the animal figure. A set of clear puzzle pieces (eyes, ears, nose/snout) can then be used to create the image displayed on the colored Mini-Lite Box underlay and matching clear tactile overlay depicting the animal’s face. </w:t>
      </w:r>
    </w:p>
    <w:p w14:paraId="5A45D2C3" w14:textId="77777777" w:rsidR="004A2194" w:rsidRPr="00C63763" w:rsidRDefault="004A2194" w:rsidP="004A2194">
      <w:pPr>
        <w:spacing w:after="0"/>
        <w:jc w:val="left"/>
        <w:rPr>
          <w:rFonts w:ascii="Tahoma" w:hAnsi="Tahoma" w:cs="Tahoma"/>
          <w:sz w:val="24"/>
          <w:szCs w:val="24"/>
          <w:u w:val="single"/>
        </w:rPr>
      </w:pPr>
    </w:p>
    <w:p w14:paraId="43B36E36" w14:textId="77777777"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Background</w:t>
      </w:r>
    </w:p>
    <w:p w14:paraId="414391E8" w14:textId="40E9E0F5"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 xml:space="preserve">Project Leaders Susan Sullivan and Dawn Wilkinson submitted Animal Recipes in October 2016. It moved through the Product Evaluation Team in November 2016 and through the Product Advisory and Review Committee in December 2016. A brainstorming Product Development Committee meeting was held in April 2017 establishing the team and projected dates for development. Prototypes were created and mailed to field testers in April 2018. Reviewers worked with the prototypes through June 2018 and then completed a survey of related questions. Requested changes included the following: goose puzzle piece should match the shape of the face overlay/underlay, the pig should be a truer pink color, the tactile face overlays should be the same size as all other overlays, </w:t>
      </w:r>
      <w:r w:rsidR="00C63763" w:rsidRPr="00C63763">
        <w:rPr>
          <w:rFonts w:ascii="Tahoma" w:hAnsi="Tahoma" w:cs="Tahoma"/>
          <w:sz w:val="24"/>
          <w:szCs w:val="24"/>
        </w:rPr>
        <w:t xml:space="preserve">and make the top and bottom of puzzle pieces </w:t>
      </w:r>
      <w:r w:rsidR="00C63763" w:rsidRPr="00C63763">
        <w:rPr>
          <w:rFonts w:ascii="Tahoma" w:hAnsi="Tahoma" w:cs="Tahoma"/>
          <w:sz w:val="24"/>
          <w:szCs w:val="24"/>
        </w:rPr>
        <w:lastRenderedPageBreak/>
        <w:t>feel different for easier tactile identification.</w:t>
      </w:r>
    </w:p>
    <w:p w14:paraId="6767E574" w14:textId="77777777" w:rsidR="00C63763" w:rsidRPr="00C63763" w:rsidRDefault="00C63763" w:rsidP="004A2194">
      <w:pPr>
        <w:spacing w:after="0" w:line="240" w:lineRule="auto"/>
        <w:jc w:val="left"/>
        <w:rPr>
          <w:rFonts w:ascii="Tahoma" w:hAnsi="Tahoma" w:cs="Tahoma"/>
          <w:sz w:val="24"/>
          <w:szCs w:val="24"/>
        </w:rPr>
      </w:pPr>
    </w:p>
    <w:p w14:paraId="58414A72"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The Gate #4 meeting was held in July 2018 where all members agreed to changes, as well as completing a new IDEA Scoring Matrix, assigning number 68 to the product.</w:t>
      </w:r>
    </w:p>
    <w:p w14:paraId="5BD1D719" w14:textId="77777777" w:rsidR="004A2194" w:rsidRPr="00C63763" w:rsidRDefault="004A2194" w:rsidP="004A2194">
      <w:pPr>
        <w:spacing w:after="0" w:line="240" w:lineRule="auto"/>
        <w:jc w:val="left"/>
        <w:rPr>
          <w:rFonts w:ascii="Tahoma" w:hAnsi="Tahoma" w:cs="Tahoma"/>
          <w:sz w:val="24"/>
          <w:szCs w:val="24"/>
        </w:rPr>
      </w:pPr>
    </w:p>
    <w:p w14:paraId="1C35B233" w14:textId="77777777"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Relevance</w:t>
      </w:r>
    </w:p>
    <w:p w14:paraId="53021961"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Early childhood learning standards in the area of science require that young children be able to observe, investigate, describe, and categorize living things, as well as identify, describe, and compare the physical properties of objects. Language arts benchmarks include describing familiar places, people, and things combined with the ability to provide additional detail. Young children with visual impairment, including cerebral/cortical visual impairment, may not be able to discriminate one animal from another without specific instruction in what makes them similar, and what makes them different.</w:t>
      </w:r>
    </w:p>
    <w:p w14:paraId="129489B0" w14:textId="77777777" w:rsidR="004A2194" w:rsidRPr="00C63763" w:rsidRDefault="004A2194" w:rsidP="004A2194">
      <w:pPr>
        <w:spacing w:after="0" w:line="240" w:lineRule="auto"/>
        <w:jc w:val="left"/>
        <w:rPr>
          <w:rFonts w:ascii="Tahoma" w:hAnsi="Tahoma" w:cs="Tahoma"/>
          <w:sz w:val="24"/>
          <w:szCs w:val="24"/>
        </w:rPr>
      </w:pPr>
    </w:p>
    <w:p w14:paraId="6772EA8B"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 xml:space="preserve">Providing children with the “ingredients” for each animal, paired with the opportunity to build that animal, will foster a multi-sensory understanding. Three-dimensional models will promote the transfer of understanding to tactile representations of the animals. </w:t>
      </w:r>
    </w:p>
    <w:p w14:paraId="3E9CCCE2" w14:textId="77777777" w:rsidR="004A2194" w:rsidRPr="00C63763" w:rsidRDefault="004A2194" w:rsidP="004A2194">
      <w:pPr>
        <w:spacing w:after="0" w:line="240" w:lineRule="auto"/>
        <w:jc w:val="left"/>
        <w:rPr>
          <w:rFonts w:ascii="Tahoma" w:hAnsi="Tahoma" w:cs="Tahoma"/>
          <w:sz w:val="24"/>
          <w:szCs w:val="24"/>
        </w:rPr>
      </w:pPr>
    </w:p>
    <w:p w14:paraId="206CD3A5" w14:textId="503745CD"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Research</w:t>
      </w:r>
    </w:p>
    <w:p w14:paraId="15B67D1B" w14:textId="77777777" w:rsidR="00C63763" w:rsidRPr="00C63763" w:rsidRDefault="004A2194" w:rsidP="004A2194">
      <w:pPr>
        <w:spacing w:after="0" w:line="240" w:lineRule="auto"/>
        <w:jc w:val="left"/>
        <w:rPr>
          <w:rFonts w:ascii="Tahoma" w:hAnsi="Tahoma"/>
          <w:sz w:val="24"/>
        </w:rPr>
      </w:pPr>
      <w:r w:rsidRPr="00C63763">
        <w:rPr>
          <w:rFonts w:ascii="Tahoma" w:hAnsi="Tahoma"/>
          <w:sz w:val="24"/>
        </w:rPr>
        <w:t>The project leader took the animal manipulatives to Metcalf Laboratory School at Illinois State University, Normal, IL. Video was recorded which clearly demonstrated the length of time that it took for two low vision students to identify the animals. Five out of seven animals were correctly identified. The goat and the rooster were not. The time it took for identification was significantly longer than that of the typically sighted peer.</w:t>
      </w:r>
      <w:r w:rsidR="00C63763" w:rsidRPr="00C63763">
        <w:rPr>
          <w:rFonts w:ascii="Tahoma" w:hAnsi="Tahoma"/>
          <w:sz w:val="24"/>
        </w:rPr>
        <w:t xml:space="preserve"> </w:t>
      </w:r>
    </w:p>
    <w:p w14:paraId="7504569B" w14:textId="77777777" w:rsidR="00C63763" w:rsidRPr="00C63763" w:rsidRDefault="00C63763" w:rsidP="004A2194">
      <w:pPr>
        <w:spacing w:after="0" w:line="240" w:lineRule="auto"/>
        <w:jc w:val="left"/>
        <w:rPr>
          <w:rFonts w:ascii="Tahoma" w:hAnsi="Tahoma"/>
          <w:sz w:val="24"/>
        </w:rPr>
      </w:pPr>
    </w:p>
    <w:p w14:paraId="40753A89" w14:textId="14EA2118" w:rsidR="004A2194" w:rsidRPr="00C63763" w:rsidRDefault="004A2194" w:rsidP="004A2194">
      <w:pPr>
        <w:spacing w:after="0" w:line="240" w:lineRule="auto"/>
        <w:jc w:val="left"/>
        <w:rPr>
          <w:rFonts w:ascii="Tahoma" w:hAnsi="Tahoma"/>
          <w:sz w:val="24"/>
        </w:rPr>
      </w:pPr>
      <w:r w:rsidRPr="00C63763">
        <w:rPr>
          <w:rFonts w:ascii="Tahoma" w:hAnsi="Tahoma"/>
          <w:sz w:val="24"/>
        </w:rPr>
        <w:t>Field-testing evaluation took place from April to June 2018. Nine educational sites were selected for the field evaluation. Sites were located in the following states: Colorado, Illinois, Kentucky, Missouri, New Jersey (2), North Carolina, Texas, and Washington.</w:t>
      </w:r>
    </w:p>
    <w:p w14:paraId="09D6E105" w14:textId="2B3C7AC8" w:rsidR="00C63763" w:rsidRPr="00C63763" w:rsidRDefault="00C63763" w:rsidP="004A2194">
      <w:pPr>
        <w:spacing w:after="0" w:line="240" w:lineRule="auto"/>
        <w:jc w:val="left"/>
        <w:rPr>
          <w:rFonts w:ascii="Tahoma" w:hAnsi="Tahoma"/>
          <w:sz w:val="24"/>
        </w:rPr>
      </w:pPr>
      <w:r w:rsidRPr="00C63763">
        <w:rPr>
          <w:rFonts w:ascii="Tahoma" w:hAnsi="Tahoma" w:cs="Tahoma"/>
          <w:noProof/>
          <w:sz w:val="24"/>
          <w:szCs w:val="24"/>
        </w:rPr>
        <w:drawing>
          <wp:inline distT="0" distB="0" distL="0" distR="0" wp14:anchorId="304C5255" wp14:editId="7AFF4EBB">
            <wp:extent cx="3356610" cy="1878330"/>
            <wp:effectExtent l="0" t="0" r="0" b="7620"/>
            <wp:docPr id="22" name="Picture 22" descr="Two young children explore the horse face underlay and overlay on a Mini Lite-Box." title="Animal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873.JPG"/>
                    <pic:cNvPicPr/>
                  </pic:nvPicPr>
                  <pic:blipFill rotWithShape="1">
                    <a:blip r:embed="rId67">
                      <a:extLst>
                        <a:ext uri="{28A0092B-C50C-407E-A947-70E740481C1C}">
                          <a14:useLocalDpi xmlns:a14="http://schemas.microsoft.com/office/drawing/2010/main" val="0"/>
                        </a:ext>
                      </a:extLst>
                    </a:blip>
                    <a:srcRect l="11702" t="48277" r="18956"/>
                    <a:stretch/>
                  </pic:blipFill>
                  <pic:spPr bwMode="auto">
                    <a:xfrm>
                      <a:off x="0" y="0"/>
                      <a:ext cx="3356610" cy="1878330"/>
                    </a:xfrm>
                    <a:prstGeom prst="rect">
                      <a:avLst/>
                    </a:prstGeom>
                    <a:ln>
                      <a:noFill/>
                    </a:ln>
                    <a:extLst>
                      <a:ext uri="{53640926-AAD7-44D8-BBD7-CCE9431645EC}">
                        <a14:shadowObscured xmlns:a14="http://schemas.microsoft.com/office/drawing/2010/main"/>
                      </a:ext>
                    </a:extLst>
                  </pic:spPr>
                </pic:pic>
              </a:graphicData>
            </a:graphic>
          </wp:inline>
        </w:drawing>
      </w:r>
    </w:p>
    <w:p w14:paraId="6C53667E" w14:textId="28D5A1B6" w:rsidR="004A2194" w:rsidRPr="00C63763" w:rsidRDefault="004A2194" w:rsidP="004A2194">
      <w:pPr>
        <w:spacing w:after="0" w:line="240" w:lineRule="auto"/>
        <w:jc w:val="left"/>
        <w:rPr>
          <w:rFonts w:ascii="Tahoma" w:hAnsi="Tahoma"/>
          <w:sz w:val="24"/>
        </w:rPr>
      </w:pPr>
      <w:r w:rsidRPr="00C63763">
        <w:rPr>
          <w:rFonts w:ascii="Tahoma" w:hAnsi="Tahoma"/>
          <w:sz w:val="24"/>
        </w:rPr>
        <w:t>Nineteen students ranging from age two through seven participated in the field test. Twelve were male; seven were female. Visual acuity ranged from no light perception to 20/80. Sixty-eight percent of students had additional disabilities</w:t>
      </w:r>
      <w:r w:rsidR="00C76659" w:rsidRPr="00C63763">
        <w:rPr>
          <w:rFonts w:ascii="Tahoma" w:hAnsi="Tahoma"/>
          <w:sz w:val="24"/>
        </w:rPr>
        <w:t xml:space="preserve">. </w:t>
      </w:r>
    </w:p>
    <w:p w14:paraId="568FEFFA" w14:textId="77777777" w:rsidR="004A2194" w:rsidRPr="00C63763" w:rsidRDefault="004A2194" w:rsidP="004A2194">
      <w:pPr>
        <w:spacing w:after="0" w:line="240" w:lineRule="auto"/>
        <w:jc w:val="left"/>
        <w:rPr>
          <w:rFonts w:ascii="Tahoma" w:hAnsi="Tahoma"/>
          <w:sz w:val="24"/>
        </w:rPr>
      </w:pPr>
    </w:p>
    <w:p w14:paraId="6AF61B91" w14:textId="77777777" w:rsidR="004A2194" w:rsidRPr="00C63763" w:rsidRDefault="004A2194" w:rsidP="004A2194">
      <w:pPr>
        <w:spacing w:after="0" w:line="240" w:lineRule="auto"/>
        <w:jc w:val="left"/>
        <w:rPr>
          <w:rFonts w:ascii="Tahoma" w:hAnsi="Tahoma"/>
          <w:sz w:val="24"/>
        </w:rPr>
      </w:pPr>
      <w:r w:rsidRPr="00C63763">
        <w:rPr>
          <w:rFonts w:ascii="Tahoma" w:hAnsi="Tahoma"/>
          <w:sz w:val="24"/>
        </w:rPr>
        <w:t xml:space="preserve">Seventy-eight percent of the field testers revealed that their students tend to have </w:t>
      </w:r>
      <w:r w:rsidRPr="00C63763">
        <w:rPr>
          <w:rFonts w:ascii="Tahoma" w:hAnsi="Tahoma"/>
          <w:sz w:val="24"/>
        </w:rPr>
        <w:lastRenderedPageBreak/>
        <w:t>difficulty identifying animals as quickly or efficiently as sighted peers. Eighty-nine percent of students had little experience with farm animals. Fifty-six percent of students significantly improved their ability to compare and identify the animals.</w:t>
      </w:r>
    </w:p>
    <w:p w14:paraId="7E8C6A08" w14:textId="77777777" w:rsidR="004A2194" w:rsidRPr="00C63763" w:rsidRDefault="004A2194" w:rsidP="004A2194">
      <w:pPr>
        <w:spacing w:after="0" w:line="240" w:lineRule="auto"/>
        <w:jc w:val="left"/>
        <w:rPr>
          <w:rFonts w:ascii="Tahoma" w:hAnsi="Tahoma"/>
          <w:sz w:val="24"/>
        </w:rPr>
      </w:pPr>
    </w:p>
    <w:p w14:paraId="6BCCA585" w14:textId="77777777" w:rsidR="004A2194" w:rsidRPr="00C63763" w:rsidRDefault="004A2194" w:rsidP="004A2194">
      <w:pPr>
        <w:spacing w:after="0" w:line="240" w:lineRule="auto"/>
        <w:jc w:val="left"/>
        <w:rPr>
          <w:rFonts w:ascii="Tahoma" w:hAnsi="Tahoma"/>
          <w:sz w:val="24"/>
        </w:rPr>
      </w:pPr>
      <w:r w:rsidRPr="00C63763">
        <w:rPr>
          <w:rFonts w:ascii="Tahoma" w:hAnsi="Tahoma"/>
          <w:sz w:val="24"/>
        </w:rPr>
        <w:t xml:space="preserve">Teachers reported that the kit: “teaches salient features of the animals, helps students transfer understanding from concrete to abstract, develops comparative skills, supports multiple learning styles, progresses sequentially from general to specific details, integrates naturally with thematic units in the classroom, and promotes shared learning between students with and without vision”. </w:t>
      </w:r>
    </w:p>
    <w:p w14:paraId="24F6DFD2" w14:textId="77777777" w:rsidR="004A2194" w:rsidRPr="00C63763" w:rsidRDefault="004A2194" w:rsidP="004A2194">
      <w:pPr>
        <w:spacing w:after="0" w:line="240" w:lineRule="auto"/>
        <w:jc w:val="left"/>
        <w:rPr>
          <w:rFonts w:ascii="Tahoma" w:hAnsi="Tahoma"/>
          <w:sz w:val="24"/>
        </w:rPr>
      </w:pPr>
    </w:p>
    <w:p w14:paraId="2DF5428C" w14:textId="77777777" w:rsidR="004A2194" w:rsidRPr="00C63763" w:rsidRDefault="004A2194" w:rsidP="004A2194">
      <w:pPr>
        <w:spacing w:after="0" w:line="240" w:lineRule="auto"/>
        <w:jc w:val="left"/>
        <w:rPr>
          <w:rFonts w:ascii="Tahoma" w:hAnsi="Tahoma"/>
          <w:sz w:val="24"/>
        </w:rPr>
      </w:pPr>
      <w:r w:rsidRPr="00C63763">
        <w:rPr>
          <w:rFonts w:ascii="Tahoma" w:hAnsi="Tahoma"/>
          <w:sz w:val="24"/>
        </w:rPr>
        <w:t xml:space="preserve">Fifty-six percent of reviewers agreed that there is a significant need in our field for this product, with 44% strongly agreeing. </w:t>
      </w:r>
    </w:p>
    <w:p w14:paraId="3506C4BC" w14:textId="77777777" w:rsidR="004A2194" w:rsidRPr="00C63763" w:rsidRDefault="004A2194" w:rsidP="004A2194">
      <w:pPr>
        <w:spacing w:after="0"/>
        <w:jc w:val="left"/>
        <w:rPr>
          <w:rFonts w:ascii="Tahoma" w:hAnsi="Tahoma" w:cs="Tahoma"/>
          <w:sz w:val="24"/>
          <w:szCs w:val="24"/>
          <w:u w:val="single"/>
        </w:rPr>
      </w:pPr>
    </w:p>
    <w:p w14:paraId="5FB62BE6" w14:textId="77777777" w:rsidR="004A2194" w:rsidRPr="00C63763" w:rsidRDefault="004A2194" w:rsidP="004A2194">
      <w:pPr>
        <w:spacing w:after="0" w:line="240" w:lineRule="auto"/>
        <w:jc w:val="left"/>
        <w:rPr>
          <w:rFonts w:ascii="Tahoma" w:hAnsi="Tahoma"/>
          <w:sz w:val="24"/>
        </w:rPr>
      </w:pPr>
      <w:r w:rsidRPr="00C63763">
        <w:rPr>
          <w:rFonts w:ascii="Tahoma" w:hAnsi="Tahoma"/>
          <w:sz w:val="24"/>
        </w:rPr>
        <w:t xml:space="preserve">Field tester comments included the following: </w:t>
      </w:r>
    </w:p>
    <w:p w14:paraId="6ABEFAF5" w14:textId="77777777" w:rsidR="004A2194" w:rsidRPr="00C63763" w:rsidRDefault="004A2194" w:rsidP="00975BAF">
      <w:pPr>
        <w:pStyle w:val="ListParagraph"/>
        <w:numPr>
          <w:ilvl w:val="0"/>
          <w:numId w:val="139"/>
        </w:numPr>
        <w:spacing w:after="0" w:line="240" w:lineRule="auto"/>
        <w:jc w:val="left"/>
        <w:rPr>
          <w:rFonts w:ascii="Tahoma" w:hAnsi="Tahoma"/>
          <w:sz w:val="24"/>
        </w:rPr>
      </w:pPr>
      <w:r w:rsidRPr="00C63763">
        <w:rPr>
          <w:rFonts w:ascii="Tahoma" w:hAnsi="Tahoma"/>
          <w:sz w:val="24"/>
        </w:rPr>
        <w:t xml:space="preserve">“The kit was useful for discussing animal traits and comparing them to one another.” </w:t>
      </w:r>
    </w:p>
    <w:p w14:paraId="3BAE7221" w14:textId="77777777" w:rsidR="004A2194" w:rsidRPr="00C63763" w:rsidRDefault="004A2194" w:rsidP="00975BAF">
      <w:pPr>
        <w:pStyle w:val="ListParagraph"/>
        <w:numPr>
          <w:ilvl w:val="0"/>
          <w:numId w:val="139"/>
        </w:numPr>
        <w:spacing w:after="0" w:line="240" w:lineRule="auto"/>
        <w:jc w:val="left"/>
        <w:rPr>
          <w:rFonts w:ascii="Tahoma" w:hAnsi="Tahoma"/>
          <w:sz w:val="24"/>
        </w:rPr>
      </w:pPr>
      <w:r w:rsidRPr="00C63763">
        <w:rPr>
          <w:rFonts w:ascii="Tahoma" w:hAnsi="Tahoma"/>
          <w:sz w:val="24"/>
        </w:rPr>
        <w:t>“This product was especially helpful for my students with no light perception who have not been able to see what these animals look like.”</w:t>
      </w:r>
    </w:p>
    <w:p w14:paraId="2E5D2FC2" w14:textId="77777777" w:rsidR="004A2194" w:rsidRPr="00C63763" w:rsidRDefault="004A2194" w:rsidP="00975BAF">
      <w:pPr>
        <w:pStyle w:val="ListParagraph"/>
        <w:numPr>
          <w:ilvl w:val="0"/>
          <w:numId w:val="139"/>
        </w:numPr>
        <w:spacing w:after="0" w:line="240" w:lineRule="auto"/>
        <w:jc w:val="left"/>
        <w:rPr>
          <w:rFonts w:ascii="Tahoma" w:hAnsi="Tahoma"/>
          <w:sz w:val="24"/>
        </w:rPr>
      </w:pPr>
      <w:r w:rsidRPr="00C63763">
        <w:rPr>
          <w:rFonts w:ascii="Tahoma" w:hAnsi="Tahoma"/>
          <w:sz w:val="24"/>
        </w:rPr>
        <w:t>“Helps introduce tactile graphics at a young age in a fun way.”</w:t>
      </w:r>
    </w:p>
    <w:p w14:paraId="47FE022A" w14:textId="77777777" w:rsidR="004A2194" w:rsidRPr="00C63763" w:rsidRDefault="004A2194" w:rsidP="004A2194">
      <w:pPr>
        <w:spacing w:after="0" w:line="240" w:lineRule="auto"/>
        <w:jc w:val="left"/>
        <w:rPr>
          <w:rFonts w:ascii="Tahoma" w:hAnsi="Tahoma"/>
          <w:sz w:val="24"/>
        </w:rPr>
      </w:pPr>
    </w:p>
    <w:p w14:paraId="76A5D32E" w14:textId="30091B85"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 xml:space="preserve">Work during FY </w:t>
      </w:r>
      <w:r w:rsidR="00C63763" w:rsidRPr="00C63763">
        <w:rPr>
          <w:rFonts w:ascii="Tahoma" w:hAnsi="Tahoma" w:cs="Tahoma"/>
          <w:sz w:val="24"/>
          <w:szCs w:val="24"/>
          <w:u w:val="single"/>
        </w:rPr>
        <w:t>2020</w:t>
      </w:r>
    </w:p>
    <w:p w14:paraId="52A38851" w14:textId="77777777" w:rsidR="004A2194" w:rsidRPr="00C63763" w:rsidRDefault="004A2194" w:rsidP="004A2194">
      <w:pPr>
        <w:spacing w:after="0" w:line="240" w:lineRule="auto"/>
        <w:jc w:val="left"/>
        <w:rPr>
          <w:rFonts w:ascii="Tahoma" w:hAnsi="Tahoma" w:cs="Tahoma"/>
          <w:sz w:val="24"/>
          <w:szCs w:val="24"/>
        </w:rPr>
      </w:pPr>
      <w:r w:rsidRPr="00C63763">
        <w:rPr>
          <w:rFonts w:ascii="Tahoma" w:hAnsi="Tahoma" w:cs="Tahoma"/>
          <w:sz w:val="24"/>
          <w:szCs w:val="24"/>
        </w:rPr>
        <w:t xml:space="preserve">Staff completed the following: </w:t>
      </w:r>
    </w:p>
    <w:p w14:paraId="66B167F6" w14:textId="71B0CBEE" w:rsidR="004A2194" w:rsidRPr="00C63763" w:rsidRDefault="004A2194" w:rsidP="00975BAF">
      <w:pPr>
        <w:pStyle w:val="ListParagraph"/>
        <w:numPr>
          <w:ilvl w:val="0"/>
          <w:numId w:val="175"/>
        </w:numPr>
        <w:spacing w:after="0" w:line="240" w:lineRule="auto"/>
        <w:jc w:val="left"/>
        <w:rPr>
          <w:rFonts w:ascii="Tahoma" w:hAnsi="Tahoma"/>
          <w:sz w:val="24"/>
          <w:szCs w:val="24"/>
        </w:rPr>
      </w:pPr>
      <w:r w:rsidRPr="00C63763">
        <w:rPr>
          <w:rFonts w:ascii="Tahoma" w:hAnsi="Tahoma"/>
          <w:sz w:val="24"/>
          <w:szCs w:val="24"/>
        </w:rPr>
        <w:t xml:space="preserve">Approve modifications - Gate #4 </w:t>
      </w:r>
    </w:p>
    <w:p w14:paraId="3EEE2EB8" w14:textId="77777777" w:rsidR="004A2194" w:rsidRPr="00C63763" w:rsidRDefault="004A2194" w:rsidP="00975BAF">
      <w:pPr>
        <w:pStyle w:val="ListParagraph"/>
        <w:numPr>
          <w:ilvl w:val="0"/>
          <w:numId w:val="175"/>
        </w:numPr>
        <w:spacing w:after="0" w:line="240" w:lineRule="auto"/>
        <w:jc w:val="left"/>
        <w:rPr>
          <w:rFonts w:ascii="Tahoma" w:hAnsi="Tahoma"/>
          <w:sz w:val="24"/>
          <w:szCs w:val="24"/>
        </w:rPr>
      </w:pPr>
      <w:r w:rsidRPr="00C63763">
        <w:rPr>
          <w:rFonts w:ascii="Tahoma" w:hAnsi="Tahoma"/>
          <w:sz w:val="24"/>
          <w:szCs w:val="24"/>
        </w:rPr>
        <w:t>Final Tooling - Stage #4</w:t>
      </w:r>
    </w:p>
    <w:p w14:paraId="52832754" w14:textId="77777777" w:rsidR="004A2194" w:rsidRPr="00C63763" w:rsidRDefault="004A2194" w:rsidP="004A2194">
      <w:pPr>
        <w:spacing w:after="0" w:line="240" w:lineRule="auto"/>
        <w:jc w:val="left"/>
        <w:rPr>
          <w:rFonts w:ascii="Tahoma" w:hAnsi="Tahoma" w:cs="Tahoma"/>
          <w:sz w:val="24"/>
          <w:szCs w:val="24"/>
          <w:u w:val="single"/>
        </w:rPr>
      </w:pPr>
    </w:p>
    <w:p w14:paraId="0C889D3B" w14:textId="67EE997F" w:rsidR="004A2194" w:rsidRPr="00C63763" w:rsidRDefault="004A2194" w:rsidP="004A2194">
      <w:pPr>
        <w:spacing w:after="0" w:line="240" w:lineRule="auto"/>
        <w:jc w:val="left"/>
        <w:rPr>
          <w:rFonts w:ascii="Tahoma" w:hAnsi="Tahoma" w:cs="Tahoma"/>
          <w:sz w:val="24"/>
          <w:szCs w:val="24"/>
          <w:u w:val="single"/>
        </w:rPr>
      </w:pPr>
      <w:r w:rsidRPr="00C63763">
        <w:rPr>
          <w:rFonts w:ascii="Tahoma" w:hAnsi="Tahoma" w:cs="Tahoma"/>
          <w:sz w:val="24"/>
          <w:szCs w:val="24"/>
          <w:u w:val="single"/>
        </w:rPr>
        <w:t>Work planned for FY 202</w:t>
      </w:r>
      <w:r w:rsidR="00C63763">
        <w:rPr>
          <w:rFonts w:ascii="Tahoma" w:hAnsi="Tahoma" w:cs="Tahoma"/>
          <w:sz w:val="24"/>
          <w:szCs w:val="24"/>
          <w:u w:val="single"/>
        </w:rPr>
        <w:t>1</w:t>
      </w:r>
    </w:p>
    <w:p w14:paraId="7004A07F" w14:textId="77777777" w:rsidR="004A2194" w:rsidRPr="00C63763" w:rsidRDefault="004A2194" w:rsidP="004A2194">
      <w:pPr>
        <w:spacing w:after="0" w:line="240" w:lineRule="auto"/>
        <w:contextualSpacing/>
        <w:jc w:val="left"/>
        <w:rPr>
          <w:rFonts w:ascii="Tahoma" w:hAnsi="Tahoma" w:cs="Tahoma"/>
          <w:sz w:val="24"/>
          <w:szCs w:val="24"/>
        </w:rPr>
      </w:pPr>
      <w:r w:rsidRPr="00C63763">
        <w:rPr>
          <w:rFonts w:ascii="Tahoma" w:hAnsi="Tahoma" w:cs="Tahoma"/>
          <w:sz w:val="24"/>
          <w:szCs w:val="24"/>
        </w:rPr>
        <w:t xml:space="preserve">Staff will complete the following: </w:t>
      </w:r>
    </w:p>
    <w:p w14:paraId="7C8E0D96" w14:textId="77777777" w:rsidR="004A2194" w:rsidRPr="00C63763" w:rsidRDefault="004A2194" w:rsidP="00975BAF">
      <w:pPr>
        <w:pStyle w:val="ListParagraph"/>
        <w:numPr>
          <w:ilvl w:val="0"/>
          <w:numId w:val="176"/>
        </w:numPr>
        <w:spacing w:after="0" w:line="240" w:lineRule="auto"/>
        <w:jc w:val="left"/>
        <w:rPr>
          <w:rFonts w:ascii="Tahoma" w:hAnsi="Tahoma"/>
          <w:sz w:val="24"/>
          <w:szCs w:val="24"/>
        </w:rPr>
      </w:pPr>
      <w:r w:rsidRPr="00C63763">
        <w:rPr>
          <w:rFonts w:ascii="Tahoma" w:hAnsi="Tahoma"/>
          <w:sz w:val="24"/>
          <w:szCs w:val="24"/>
        </w:rPr>
        <w:t xml:space="preserve">Go to Production - </w:t>
      </w:r>
      <w:r w:rsidR="007C3F33" w:rsidRPr="00C63763">
        <w:rPr>
          <w:rFonts w:ascii="Tahoma" w:hAnsi="Tahoma"/>
          <w:sz w:val="24"/>
          <w:szCs w:val="24"/>
        </w:rPr>
        <w:t>Gate #5</w:t>
      </w:r>
      <w:r w:rsidRPr="00C63763">
        <w:rPr>
          <w:rFonts w:ascii="Tahoma" w:hAnsi="Tahoma"/>
          <w:sz w:val="24"/>
          <w:szCs w:val="24"/>
        </w:rPr>
        <w:t xml:space="preserve"> </w:t>
      </w:r>
    </w:p>
    <w:p w14:paraId="70AC3198" w14:textId="77777777" w:rsidR="004A2194" w:rsidRPr="00C63763" w:rsidRDefault="004A2194" w:rsidP="00975BAF">
      <w:pPr>
        <w:pStyle w:val="ListParagraph"/>
        <w:numPr>
          <w:ilvl w:val="0"/>
          <w:numId w:val="176"/>
        </w:numPr>
        <w:spacing w:after="0" w:line="240" w:lineRule="auto"/>
        <w:jc w:val="left"/>
        <w:rPr>
          <w:rFonts w:ascii="Tahoma" w:hAnsi="Tahoma"/>
          <w:sz w:val="24"/>
          <w:szCs w:val="24"/>
        </w:rPr>
      </w:pPr>
      <w:r w:rsidRPr="00C63763">
        <w:rPr>
          <w:rFonts w:ascii="Tahoma" w:hAnsi="Tahoma"/>
          <w:sz w:val="24"/>
          <w:szCs w:val="24"/>
        </w:rPr>
        <w:t xml:space="preserve">Production - Stage #5 </w:t>
      </w:r>
    </w:p>
    <w:p w14:paraId="18F78909" w14:textId="77777777" w:rsidR="00D873FD" w:rsidRPr="00C63763" w:rsidRDefault="004A2194" w:rsidP="00975BAF">
      <w:pPr>
        <w:pStyle w:val="ListParagraph"/>
        <w:numPr>
          <w:ilvl w:val="0"/>
          <w:numId w:val="176"/>
        </w:numPr>
        <w:spacing w:after="0" w:line="240" w:lineRule="auto"/>
        <w:jc w:val="left"/>
        <w:rPr>
          <w:rFonts w:ascii="Tahoma" w:hAnsi="Tahoma"/>
          <w:sz w:val="24"/>
          <w:szCs w:val="24"/>
        </w:rPr>
      </w:pPr>
      <w:r w:rsidRPr="00C63763">
        <w:rPr>
          <w:rFonts w:ascii="Tahoma" w:hAnsi="Tahoma"/>
          <w:sz w:val="24"/>
          <w:szCs w:val="24"/>
        </w:rPr>
        <w:t>Go to Launch - Gate #6</w:t>
      </w:r>
    </w:p>
    <w:p w14:paraId="6B50D8A3" w14:textId="77777777" w:rsidR="004A2194" w:rsidRPr="00760116" w:rsidRDefault="004A2194" w:rsidP="004A2194">
      <w:pPr>
        <w:spacing w:after="0" w:line="240" w:lineRule="auto"/>
        <w:jc w:val="left"/>
        <w:rPr>
          <w:rFonts w:ascii="Tahoma" w:hAnsi="Tahoma" w:cs="Tahoma"/>
          <w:sz w:val="24"/>
          <w:szCs w:val="24"/>
          <w:highlight w:val="yellow"/>
        </w:rPr>
      </w:pPr>
    </w:p>
    <w:p w14:paraId="1793D22A" w14:textId="77777777" w:rsidR="00D873FD" w:rsidRPr="00E3372B" w:rsidRDefault="00D873FD" w:rsidP="00D873FD">
      <w:pPr>
        <w:pStyle w:val="Heading4"/>
      </w:pPr>
      <w:bookmarkStart w:id="80" w:name="_Toc52780024"/>
      <w:r w:rsidRPr="00E3372B">
        <w:t>Art Digitizing/Modernizing of On the Way to Literacy Storybooks</w:t>
      </w:r>
      <w:bookmarkEnd w:id="80"/>
    </w:p>
    <w:p w14:paraId="1CF24CEF" w14:textId="77777777" w:rsidR="00D873FD" w:rsidRPr="00E3372B" w:rsidRDefault="00D873FD" w:rsidP="00D873FD">
      <w:pPr>
        <w:spacing w:after="0" w:line="240" w:lineRule="auto"/>
        <w:jc w:val="center"/>
        <w:rPr>
          <w:rFonts w:ascii="Tahoma" w:hAnsi="Tahoma" w:cs="Tahoma"/>
          <w:sz w:val="24"/>
          <w:szCs w:val="20"/>
        </w:rPr>
      </w:pPr>
      <w:r w:rsidRPr="00E3372B">
        <w:rPr>
          <w:rFonts w:ascii="Tahoma" w:hAnsi="Tahoma" w:cs="Tahoma"/>
          <w:sz w:val="24"/>
          <w:szCs w:val="20"/>
        </w:rPr>
        <w:t>(Continued)</w:t>
      </w:r>
    </w:p>
    <w:p w14:paraId="167E1EBB" w14:textId="77777777" w:rsidR="00D873FD" w:rsidRPr="00E3372B" w:rsidRDefault="00D873FD" w:rsidP="00D873FD">
      <w:pPr>
        <w:spacing w:after="0" w:line="240" w:lineRule="auto"/>
        <w:rPr>
          <w:rFonts w:ascii="Tahoma" w:hAnsi="Tahoma" w:cs="Tahoma"/>
          <w:sz w:val="24"/>
          <w:szCs w:val="20"/>
        </w:rPr>
      </w:pPr>
    </w:p>
    <w:p w14:paraId="36412E1D"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u w:val="single"/>
        </w:rPr>
        <w:t>Purpose</w:t>
      </w:r>
    </w:p>
    <w:p w14:paraId="7D92DE1B"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rPr>
        <w:t>To replace deteriorating film art with digital art, reduce page sizes to enable in-house printing of the books, modify tactile and visual illustrations, convert and produce in Unified English Braille (UEB) and provide more book-like binding</w:t>
      </w:r>
    </w:p>
    <w:p w14:paraId="065FAE45" w14:textId="77777777" w:rsidR="00DD2834" w:rsidRPr="00DD2834" w:rsidRDefault="00DD2834" w:rsidP="00DD2834">
      <w:pPr>
        <w:spacing w:after="0" w:line="240" w:lineRule="auto"/>
        <w:jc w:val="left"/>
        <w:rPr>
          <w:rFonts w:ascii="Tahoma" w:hAnsi="Tahoma" w:cs="Tahoma"/>
          <w:sz w:val="24"/>
          <w:szCs w:val="20"/>
        </w:rPr>
      </w:pPr>
    </w:p>
    <w:p w14:paraId="1FAD354E" w14:textId="77777777" w:rsidR="00DD2834" w:rsidRPr="00DD2834" w:rsidRDefault="00DD2834" w:rsidP="00DD2834">
      <w:pPr>
        <w:spacing w:after="0" w:line="240" w:lineRule="auto"/>
        <w:jc w:val="left"/>
        <w:rPr>
          <w:rFonts w:ascii="Tahoma" w:hAnsi="Tahoma" w:cs="Tahoma"/>
          <w:sz w:val="24"/>
          <w:szCs w:val="20"/>
          <w:u w:val="single"/>
        </w:rPr>
      </w:pPr>
      <w:r w:rsidRPr="00DD2834">
        <w:rPr>
          <w:rFonts w:ascii="Tahoma" w:hAnsi="Tahoma" w:cs="Tahoma"/>
          <w:sz w:val="24"/>
          <w:szCs w:val="20"/>
          <w:u w:val="single"/>
        </w:rPr>
        <w:t>Project Staff</w:t>
      </w:r>
    </w:p>
    <w:p w14:paraId="52E2B991"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rPr>
        <w:t>Suzette Wright, Emergent Literacy Project Leader</w:t>
      </w:r>
    </w:p>
    <w:p w14:paraId="5EF5CD69" w14:textId="77777777" w:rsidR="00DD2834" w:rsidRPr="00DD2834" w:rsidRDefault="00DD2834" w:rsidP="00DD2834">
      <w:pPr>
        <w:widowControl/>
        <w:adjustRightInd/>
        <w:spacing w:after="0" w:line="240" w:lineRule="auto"/>
        <w:jc w:val="left"/>
        <w:textAlignment w:val="auto"/>
        <w:rPr>
          <w:rFonts w:ascii="Tahoma" w:eastAsia="Calibri" w:hAnsi="Tahoma" w:cs="Tahoma"/>
          <w:sz w:val="24"/>
          <w:szCs w:val="24"/>
        </w:rPr>
      </w:pPr>
      <w:r w:rsidRPr="00DD2834">
        <w:rPr>
          <w:rFonts w:ascii="Tahoma" w:eastAsia="Calibri" w:hAnsi="Tahoma" w:cs="Tahoma"/>
          <w:sz w:val="24"/>
          <w:szCs w:val="24"/>
        </w:rPr>
        <w:t>Anthony D. Jones, Art Production/Design Manager</w:t>
      </w:r>
    </w:p>
    <w:p w14:paraId="16D617E7"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rPr>
        <w:t>Frank Hayden, Director of Technical &amp; Manufacturing Research</w:t>
      </w:r>
    </w:p>
    <w:p w14:paraId="2E5FBBD5"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rPr>
        <w:t>Andrew Moulton, Manufacturing Specialist</w:t>
      </w:r>
    </w:p>
    <w:p w14:paraId="29B595B9"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0"/>
        </w:rPr>
        <w:lastRenderedPageBreak/>
        <w:t>Bryan Rogers, Manufacturing Specialist</w:t>
      </w:r>
    </w:p>
    <w:p w14:paraId="363DAEA7" w14:textId="77777777" w:rsidR="00DD2834" w:rsidRPr="00DD2834" w:rsidRDefault="00DD2834" w:rsidP="00DD2834">
      <w:pPr>
        <w:spacing w:after="0" w:line="240" w:lineRule="auto"/>
        <w:jc w:val="left"/>
        <w:rPr>
          <w:rFonts w:ascii="Tahoma" w:hAnsi="Tahoma" w:cs="Tahoma"/>
          <w:sz w:val="24"/>
          <w:szCs w:val="20"/>
        </w:rPr>
      </w:pPr>
      <w:r w:rsidRPr="00DD2834">
        <w:rPr>
          <w:rFonts w:ascii="Tahoma" w:hAnsi="Tahoma" w:cs="Tahoma"/>
          <w:sz w:val="24"/>
          <w:szCs w:val="24"/>
        </w:rPr>
        <w:t>Monica Vaught-Compton, Project Assistant</w:t>
      </w:r>
    </w:p>
    <w:p w14:paraId="77620B57" w14:textId="77777777" w:rsidR="00DD2834" w:rsidRPr="00DD2834" w:rsidRDefault="00DD2834" w:rsidP="00DD2834">
      <w:pPr>
        <w:spacing w:after="0" w:line="240" w:lineRule="auto"/>
        <w:jc w:val="left"/>
        <w:rPr>
          <w:noProof/>
        </w:rPr>
      </w:pPr>
    </w:p>
    <w:p w14:paraId="0759FE2C" w14:textId="77777777" w:rsidR="00DD2834" w:rsidRPr="00DD2834" w:rsidRDefault="00DD2834" w:rsidP="00DD2834">
      <w:pPr>
        <w:spacing w:after="0" w:line="240" w:lineRule="auto"/>
        <w:jc w:val="left"/>
        <w:rPr>
          <w:noProof/>
        </w:rPr>
      </w:pPr>
    </w:p>
    <w:p w14:paraId="22789150" w14:textId="77777777" w:rsidR="00DD2834" w:rsidRPr="00DD2834" w:rsidRDefault="00DD2834" w:rsidP="00DD2834">
      <w:pPr>
        <w:spacing w:after="0" w:line="240" w:lineRule="auto"/>
        <w:jc w:val="left"/>
        <w:rPr>
          <w:rFonts w:ascii="Tahoma" w:hAnsi="Tahoma" w:cs="Tahoma"/>
          <w:sz w:val="24"/>
          <w:szCs w:val="20"/>
        </w:rPr>
      </w:pPr>
      <w:r w:rsidRPr="00DD2834">
        <w:rPr>
          <w:noProof/>
        </w:rPr>
        <w:drawing>
          <wp:inline distT="0" distB="0" distL="0" distR="0" wp14:anchorId="62B9D8F8" wp14:editId="0EC58EF8">
            <wp:extent cx="5523761" cy="2593975"/>
            <wp:effectExtent l="0" t="0" r="1270" b="0"/>
            <wp:docPr id="230" name="Picture 230" descr="Colorful covers for most recent On the Way to Literacy books to undergo extensive revisions: The Caterpillar, Jellybean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527295" cy="2595634"/>
                    </a:xfrm>
                    <a:prstGeom prst="rect">
                      <a:avLst/>
                    </a:prstGeom>
                    <a:ln>
                      <a:noFill/>
                    </a:ln>
                    <a:extLst>
                      <a:ext uri="{53640926-AAD7-44D8-BBD7-CCE9431645EC}">
                        <a14:shadowObscured xmlns:a14="http://schemas.microsoft.com/office/drawing/2010/main"/>
                      </a:ext>
                    </a:extLst>
                  </pic:spPr>
                </pic:pic>
              </a:graphicData>
            </a:graphic>
          </wp:inline>
        </w:drawing>
      </w:r>
    </w:p>
    <w:p w14:paraId="066B6DCD" w14:textId="77777777" w:rsidR="00DD2834" w:rsidRPr="00DD2834" w:rsidRDefault="00DD2834" w:rsidP="00DD2834">
      <w:pPr>
        <w:spacing w:after="0" w:line="240" w:lineRule="auto"/>
        <w:jc w:val="left"/>
        <w:rPr>
          <w:rFonts w:ascii="Tahoma" w:hAnsi="Tahoma" w:cs="Tahoma"/>
          <w:i/>
          <w:sz w:val="24"/>
          <w:szCs w:val="20"/>
          <w:u w:val="single"/>
        </w:rPr>
      </w:pPr>
      <w:r w:rsidRPr="00DD2834">
        <w:rPr>
          <w:rFonts w:ascii="Tahoma" w:hAnsi="Tahoma" w:cs="Tahoma"/>
          <w:sz w:val="24"/>
          <w:szCs w:val="20"/>
          <w:u w:val="single"/>
        </w:rPr>
        <w:t>Background</w:t>
      </w:r>
    </w:p>
    <w:p w14:paraId="62600CBD"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hAnsi="Tahoma" w:cs="Tahoma"/>
          <w:sz w:val="24"/>
          <w:szCs w:val="20"/>
        </w:rPr>
        <w:t xml:space="preserve">The 18 storybooks in the On the Way to Literacy series were first produced in the early 1990s using film art, then standard in the printing industry. The original film art for the books was deteriorating and digital files were standard in the industry; Production asked that the print tooling for the books be recreated in digital file formats. In addition, because the cost of offset printing rises dramatically when fewer than 300 copies are printed, and books are not inventoried, Production staff recommended redesigning the books for digital production making it possible to produce smaller runs in-house. To make this change required a reduction in page dimensions. </w:t>
      </w:r>
    </w:p>
    <w:p w14:paraId="19D5A280"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p>
    <w:p w14:paraId="33C7DB4C"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hAnsi="Tahoma" w:cs="Tahoma"/>
          <w:sz w:val="24"/>
          <w:szCs w:val="20"/>
        </w:rPr>
        <w:t xml:space="preserve">Meetings with production staff defined additional objectives for the modernization effort and the opportunity to update other aspects of the books. Consumers and focus group members have repeatedly noted the importance of providing read-aloud books that will also interest sighted peers. For this reason, it was proposed that print illustrations be modified to make the illustrations more visually attractive for sighted audiences without disadvantaging the tactual reader. As books are redone, one by one, the new print illustrations accomplish this by suggesting background images that duplicate information already in the tactile illustration or use decorative patterns (a colorful page border) to add interest for typically sighted peers. Another request has been that a more “book-like” cover and binding be developed for the books, although this change was not approved at the time the first five books were being revised. </w:t>
      </w:r>
    </w:p>
    <w:p w14:paraId="1534C170"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p>
    <w:p w14:paraId="23ED9C76"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hAnsi="Tahoma" w:cs="Tahoma"/>
          <w:sz w:val="24"/>
          <w:szCs w:val="20"/>
        </w:rPr>
        <w:t xml:space="preserve">At the beginning of the effort, the project leader and Director of Technical Research analyzed the 18 books in the On the Way to Literacy series and grouped them according to type and nature of the modifications to be made. Colors were chosen based on IGEN® (available in-house equipment at that time) swatches, and the Low </w:t>
      </w:r>
      <w:r w:rsidRPr="00DD2834">
        <w:rPr>
          <w:rFonts w:ascii="Tahoma" w:hAnsi="Tahoma" w:cs="Tahoma"/>
          <w:sz w:val="24"/>
          <w:szCs w:val="20"/>
        </w:rPr>
        <w:lastRenderedPageBreak/>
        <w:t>Vision Project Leader was consulted regarding visual art modifications. The project leader worked with the in-house graphic designer and outside graphic designers, under the in-house designer’s supervision, to begin the modernization of the first five books (</w:t>
      </w:r>
      <w:r w:rsidRPr="00DD2834">
        <w:rPr>
          <w:rFonts w:ascii="Tahoma" w:hAnsi="Tahoma" w:cs="Tahoma"/>
          <w:i/>
          <w:sz w:val="24"/>
          <w:szCs w:val="20"/>
        </w:rPr>
        <w:t>Something Special</w:t>
      </w:r>
      <w:r w:rsidRPr="00DD2834">
        <w:rPr>
          <w:rFonts w:ascii="Tahoma" w:hAnsi="Tahoma" w:cs="Tahoma"/>
          <w:sz w:val="24"/>
          <w:szCs w:val="20"/>
        </w:rPr>
        <w:t xml:space="preserve">, </w:t>
      </w:r>
      <w:r w:rsidRPr="00DD2834">
        <w:rPr>
          <w:rFonts w:ascii="Tahoma" w:hAnsi="Tahoma" w:cs="Tahoma"/>
          <w:i/>
          <w:sz w:val="24"/>
          <w:szCs w:val="20"/>
        </w:rPr>
        <w:t>That’s Not My Bear</w:t>
      </w:r>
      <w:r w:rsidRPr="00DD2834">
        <w:rPr>
          <w:rFonts w:ascii="Tahoma" w:hAnsi="Tahoma" w:cs="Tahoma"/>
          <w:sz w:val="24"/>
          <w:szCs w:val="20"/>
        </w:rPr>
        <w:t xml:space="preserve">, </w:t>
      </w:r>
      <w:r w:rsidRPr="00DD2834">
        <w:rPr>
          <w:rFonts w:ascii="Tahoma" w:hAnsi="Tahoma" w:cs="Tahoma"/>
          <w:i/>
          <w:sz w:val="24"/>
          <w:szCs w:val="20"/>
        </w:rPr>
        <w:t>Giggly Wiggly</w:t>
      </w:r>
      <w:r w:rsidRPr="00DD2834">
        <w:rPr>
          <w:rFonts w:ascii="Tahoma" w:hAnsi="Tahoma" w:cs="Tahoma"/>
          <w:sz w:val="24"/>
          <w:szCs w:val="20"/>
        </w:rPr>
        <w:t xml:space="preserve">, </w:t>
      </w:r>
      <w:r w:rsidRPr="00DD2834">
        <w:rPr>
          <w:rFonts w:ascii="Tahoma" w:hAnsi="Tahoma" w:cs="Tahoma"/>
          <w:i/>
          <w:sz w:val="24"/>
          <w:szCs w:val="20"/>
        </w:rPr>
        <w:t>The Littlest Pumpkin</w:t>
      </w:r>
      <w:r w:rsidRPr="00DD2834">
        <w:rPr>
          <w:rFonts w:ascii="Tahoma" w:hAnsi="Tahoma" w:cs="Tahoma"/>
          <w:sz w:val="24"/>
          <w:szCs w:val="20"/>
        </w:rPr>
        <w:t xml:space="preserve">, and </w:t>
      </w:r>
      <w:r w:rsidRPr="00DD2834">
        <w:rPr>
          <w:rFonts w:ascii="Tahoma" w:hAnsi="Tahoma" w:cs="Tahoma"/>
          <w:i/>
          <w:sz w:val="24"/>
          <w:szCs w:val="20"/>
        </w:rPr>
        <w:t>Jennifer’s Messes</w:t>
      </w:r>
      <w:r w:rsidRPr="00DD2834">
        <w:rPr>
          <w:rFonts w:ascii="Tahoma" w:hAnsi="Tahoma" w:cs="Tahoma"/>
          <w:sz w:val="24"/>
          <w:szCs w:val="20"/>
        </w:rPr>
        <w:t xml:space="preserve">). Two other titles began the process of modification. During FY 2011, the project leader, Technical Research, and Production staff reviewed test runs of the newly modernized art for </w:t>
      </w:r>
      <w:r w:rsidRPr="00DD2834">
        <w:rPr>
          <w:rFonts w:ascii="Tahoma" w:hAnsi="Tahoma" w:cs="Tahoma"/>
          <w:i/>
          <w:sz w:val="24"/>
          <w:szCs w:val="20"/>
        </w:rPr>
        <w:t>Something Special</w:t>
      </w:r>
      <w:r w:rsidRPr="00DD2834">
        <w:rPr>
          <w:rFonts w:ascii="Tahoma" w:hAnsi="Tahoma" w:cs="Tahoma"/>
          <w:sz w:val="24"/>
          <w:szCs w:val="20"/>
        </w:rPr>
        <w:t xml:space="preserve">, </w:t>
      </w:r>
      <w:r w:rsidRPr="00DD2834">
        <w:rPr>
          <w:rFonts w:ascii="Tahoma" w:hAnsi="Tahoma" w:cs="Tahoma"/>
          <w:i/>
          <w:sz w:val="24"/>
          <w:szCs w:val="20"/>
        </w:rPr>
        <w:t>That’s Not My Bear</w:t>
      </w:r>
      <w:r w:rsidRPr="00DD2834">
        <w:rPr>
          <w:rFonts w:ascii="Tahoma" w:hAnsi="Tahoma" w:cs="Tahoma"/>
          <w:sz w:val="24"/>
          <w:szCs w:val="20"/>
        </w:rPr>
        <w:t xml:space="preserve">, and </w:t>
      </w:r>
      <w:r w:rsidRPr="00DD2834">
        <w:rPr>
          <w:rFonts w:ascii="Tahoma" w:hAnsi="Tahoma" w:cs="Tahoma"/>
          <w:i/>
          <w:sz w:val="24"/>
          <w:szCs w:val="20"/>
        </w:rPr>
        <w:t>Giggly Wiggly</w:t>
      </w:r>
      <w:r w:rsidRPr="00DD2834">
        <w:rPr>
          <w:rFonts w:ascii="Tahoma" w:hAnsi="Tahoma" w:cs="Tahoma"/>
          <w:sz w:val="24"/>
          <w:szCs w:val="20"/>
        </w:rPr>
        <w:t xml:space="preserve">, produced on in-house equipment. </w:t>
      </w:r>
    </w:p>
    <w:p w14:paraId="6D982C3D"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p>
    <w:p w14:paraId="01E6040B"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hAnsi="Tahoma" w:cs="Tahoma"/>
          <w:sz w:val="24"/>
          <w:szCs w:val="20"/>
        </w:rPr>
        <w:t xml:space="preserve">Digitized art for </w:t>
      </w:r>
      <w:r w:rsidRPr="00DD2834">
        <w:rPr>
          <w:rFonts w:ascii="Tahoma" w:hAnsi="Tahoma" w:cs="Tahoma"/>
          <w:i/>
          <w:sz w:val="24"/>
          <w:szCs w:val="20"/>
        </w:rPr>
        <w:t>The Littlest Pumpkin</w:t>
      </w:r>
      <w:r w:rsidRPr="00DD2834">
        <w:rPr>
          <w:rFonts w:ascii="Tahoma" w:hAnsi="Tahoma" w:cs="Tahoma"/>
          <w:sz w:val="24"/>
          <w:szCs w:val="20"/>
        </w:rPr>
        <w:t xml:space="preserve"> was also completed. Updated print art for </w:t>
      </w:r>
      <w:r w:rsidRPr="00DD2834">
        <w:rPr>
          <w:rFonts w:ascii="Tahoma" w:hAnsi="Tahoma" w:cs="Tahoma"/>
          <w:i/>
          <w:sz w:val="24"/>
          <w:szCs w:val="20"/>
        </w:rPr>
        <w:t>The Blue Balloon</w:t>
      </w:r>
      <w:r w:rsidRPr="00DD2834">
        <w:rPr>
          <w:rFonts w:ascii="Tahoma" w:hAnsi="Tahoma" w:cs="Tahoma"/>
          <w:sz w:val="24"/>
          <w:szCs w:val="20"/>
        </w:rPr>
        <w:t xml:space="preserve"> was designed by the project leader, and art files were completed. The graphic designer continued to work on digitizing and redesigning the art for </w:t>
      </w:r>
      <w:r w:rsidRPr="00DD2834">
        <w:rPr>
          <w:rFonts w:ascii="Tahoma" w:hAnsi="Tahoma" w:cs="Tahoma"/>
          <w:i/>
          <w:sz w:val="24"/>
          <w:szCs w:val="20"/>
        </w:rPr>
        <w:t>The Longest Noodle</w:t>
      </w:r>
      <w:r w:rsidRPr="00DD2834">
        <w:rPr>
          <w:rFonts w:ascii="Tahoma" w:hAnsi="Tahoma" w:cs="Tahoma"/>
          <w:sz w:val="24"/>
          <w:szCs w:val="20"/>
        </w:rPr>
        <w:t xml:space="preserve">. (Because </w:t>
      </w:r>
      <w:r w:rsidRPr="00DD2834">
        <w:rPr>
          <w:rFonts w:ascii="Tahoma" w:hAnsi="Tahoma" w:cs="Tahoma"/>
          <w:i/>
          <w:sz w:val="24"/>
          <w:szCs w:val="20"/>
        </w:rPr>
        <w:t>The Littlest Pumpkin, The Longest Noodle</w:t>
      </w:r>
      <w:r w:rsidRPr="00DD2834">
        <w:rPr>
          <w:rFonts w:ascii="Tahoma" w:hAnsi="Tahoma" w:cs="Tahoma"/>
          <w:sz w:val="24"/>
          <w:szCs w:val="20"/>
        </w:rPr>
        <w:t xml:space="preserve">, and </w:t>
      </w:r>
      <w:r w:rsidRPr="00DD2834">
        <w:rPr>
          <w:rFonts w:ascii="Tahoma" w:hAnsi="Tahoma" w:cs="Tahoma"/>
          <w:i/>
          <w:sz w:val="24"/>
          <w:szCs w:val="20"/>
        </w:rPr>
        <w:t>The Blue Balloon</w:t>
      </w:r>
      <w:r w:rsidRPr="00DD2834">
        <w:rPr>
          <w:rFonts w:ascii="Tahoma" w:hAnsi="Tahoma" w:cs="Tahoma"/>
          <w:sz w:val="24"/>
          <w:szCs w:val="20"/>
        </w:rPr>
        <w:t xml:space="preserve"> contain multiple large foldout pages, these books were not able to be resized for in-house production.)</w:t>
      </w:r>
    </w:p>
    <w:p w14:paraId="7035D26A"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p>
    <w:p w14:paraId="5BD62418"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hAnsi="Tahoma" w:cs="Tahoma"/>
          <w:sz w:val="24"/>
          <w:szCs w:val="20"/>
        </w:rPr>
        <w:t>Due to work on higher-priority projects and the discovery of a “work around” for the deteriorating film art, as well as time required to fit test runs into a busy Production schedule, a decision was made to suspend work on the art digitizing/modernization of the On the Way to Literacy series in FY 2013. Nevertheless, a spreadsheet was developed specifying each of the 15 steps in the redesign and testing process with space to record target dates and progress for each of the 18 titles.</w:t>
      </w:r>
    </w:p>
    <w:p w14:paraId="413399BD" w14:textId="77777777" w:rsidR="00DD2834" w:rsidRPr="00DD2834" w:rsidRDefault="00DD2834" w:rsidP="00DD2834">
      <w:pPr>
        <w:widowControl/>
        <w:adjustRightInd/>
        <w:spacing w:after="0" w:line="240" w:lineRule="auto"/>
        <w:jc w:val="left"/>
        <w:textAlignment w:val="auto"/>
        <w:rPr>
          <w:rFonts w:ascii="Tahoma" w:hAnsi="Tahoma" w:cs="Tahoma"/>
          <w:sz w:val="24"/>
          <w:szCs w:val="20"/>
          <w:u w:val="single"/>
        </w:rPr>
      </w:pPr>
    </w:p>
    <w:p w14:paraId="739DCC83" w14:textId="77777777" w:rsidR="00DD2834" w:rsidRPr="00DD2834" w:rsidRDefault="00DD2834" w:rsidP="00DD2834">
      <w:pPr>
        <w:widowControl/>
        <w:adjustRightInd/>
        <w:spacing w:after="0" w:line="240" w:lineRule="auto"/>
        <w:jc w:val="left"/>
        <w:textAlignment w:val="auto"/>
        <w:rPr>
          <w:rFonts w:ascii="Tahoma" w:hAnsi="Tahoma" w:cs="Tahoma"/>
          <w:sz w:val="24"/>
          <w:szCs w:val="20"/>
          <w:u w:val="single"/>
        </w:rPr>
      </w:pPr>
      <w:r w:rsidRPr="00DD2834">
        <w:rPr>
          <w:rFonts w:ascii="Tahoma" w:hAnsi="Tahoma" w:cs="Tahoma"/>
          <w:sz w:val="24"/>
          <w:szCs w:val="20"/>
        </w:rPr>
        <w:t xml:space="preserve">In late 2014, work began again on the project. The progress spreadsheet was used to track progress as files were updated, given to Production for test runs and embossings, and returned for approvals and modifications. </w:t>
      </w:r>
      <w:r w:rsidRPr="00DD2834">
        <w:rPr>
          <w:rFonts w:ascii="Tahoma" w:eastAsia="Calibri" w:hAnsi="Tahoma"/>
          <w:bCs/>
          <w:sz w:val="24"/>
          <w:szCs w:val="24"/>
        </w:rPr>
        <w:t>Following negotiation of the</w:t>
      </w:r>
      <w:r w:rsidRPr="00DD2834">
        <w:rPr>
          <w:rFonts w:ascii="Tahoma" w:hAnsi="Tahoma" w:cs="Tahoma"/>
          <w:sz w:val="24"/>
          <w:szCs w:val="20"/>
        </w:rPr>
        <w:t xml:space="preserve"> IGEN® </w:t>
      </w:r>
      <w:r w:rsidRPr="00DD2834">
        <w:rPr>
          <w:rFonts w:ascii="Tahoma" w:eastAsia="Calibri" w:hAnsi="Tahoma"/>
          <w:sz w:val="24"/>
          <w:szCs w:val="24"/>
        </w:rPr>
        <w:t xml:space="preserve">contract, Production was able to supply the necessary information for file numbering so that work could continue. A new graphic designer was acquainted with the project, status of each book, and located the previous graphic designer’s files. He was provided with templates to guide layout of print and braille interlined text. Specifications for </w:t>
      </w:r>
      <w:r w:rsidRPr="00DD2834">
        <w:rPr>
          <w:rFonts w:ascii="Tahoma" w:eastAsia="Calibri" w:hAnsi="Tahoma"/>
          <w:i/>
          <w:sz w:val="24"/>
          <w:szCs w:val="24"/>
        </w:rPr>
        <w:t>That’s Not My Bear</w:t>
      </w:r>
      <w:r w:rsidRPr="00DD2834">
        <w:rPr>
          <w:rFonts w:ascii="Tahoma" w:eastAsia="Calibri" w:hAnsi="Tahoma"/>
          <w:sz w:val="24"/>
          <w:szCs w:val="24"/>
        </w:rPr>
        <w:t xml:space="preserve"> and </w:t>
      </w:r>
      <w:r w:rsidRPr="00DD2834">
        <w:rPr>
          <w:rFonts w:ascii="Tahoma" w:eastAsia="Calibri" w:hAnsi="Tahoma"/>
          <w:i/>
          <w:sz w:val="24"/>
          <w:szCs w:val="24"/>
        </w:rPr>
        <w:t>Giggly Wiggly</w:t>
      </w:r>
      <w:r w:rsidRPr="00DD2834">
        <w:rPr>
          <w:rFonts w:ascii="Tahoma" w:eastAsia="Calibri" w:hAnsi="Tahoma"/>
          <w:sz w:val="24"/>
          <w:szCs w:val="24"/>
        </w:rPr>
        <w:t xml:space="preserve"> were provided to Production in January 2015.</w:t>
      </w:r>
    </w:p>
    <w:p w14:paraId="07BBAA2A"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57BC860"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In early 2015, the project leader conducted an examination of all books to assess impact of conversion to UEB on each book’s layout of text and graphics. Beginning with the next book to be modernized, UEB changes were incorporated into the modernization effort. Books already modernized are scheduled to receive UEB updates later.</w:t>
      </w:r>
    </w:p>
    <w:p w14:paraId="38C2F0C7"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299BDD55"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In 2016, modernized digital files with updated print art for </w:t>
      </w:r>
      <w:r w:rsidRPr="00DD2834">
        <w:rPr>
          <w:rFonts w:ascii="Tahoma" w:eastAsia="Calibri" w:hAnsi="Tahoma"/>
          <w:i/>
          <w:sz w:val="24"/>
          <w:szCs w:val="24"/>
        </w:rPr>
        <w:t>Something Special</w:t>
      </w:r>
      <w:r w:rsidRPr="00DD2834">
        <w:rPr>
          <w:rFonts w:ascii="Tahoma" w:eastAsia="Calibri" w:hAnsi="Tahoma"/>
          <w:sz w:val="24"/>
          <w:szCs w:val="24"/>
        </w:rPr>
        <w:t xml:space="preserve"> and </w:t>
      </w:r>
      <w:r w:rsidRPr="00DD2834">
        <w:rPr>
          <w:rFonts w:ascii="Tahoma" w:eastAsia="Calibri" w:hAnsi="Tahoma"/>
          <w:i/>
          <w:sz w:val="24"/>
          <w:szCs w:val="24"/>
        </w:rPr>
        <w:t>Jennifer’s Messes</w:t>
      </w:r>
      <w:r w:rsidRPr="00DD2834">
        <w:rPr>
          <w:rFonts w:ascii="Tahoma" w:eastAsia="Calibri" w:hAnsi="Tahoma"/>
          <w:sz w:val="24"/>
          <w:szCs w:val="24"/>
        </w:rPr>
        <w:t xml:space="preserve"> were posted to the Large Type server for Production’s use, and final specifications for both books were turned over to Production. For the first time, the new digitized and redesigned print art files were used to produce </w:t>
      </w:r>
      <w:r w:rsidRPr="00DD2834">
        <w:rPr>
          <w:rFonts w:ascii="Tahoma" w:eastAsia="Calibri" w:hAnsi="Tahoma"/>
          <w:i/>
          <w:sz w:val="24"/>
          <w:szCs w:val="24"/>
        </w:rPr>
        <w:t>Giggly Wiggly</w:t>
      </w:r>
      <w:r w:rsidRPr="00DD2834">
        <w:rPr>
          <w:rFonts w:ascii="Tahoma" w:eastAsia="Calibri" w:hAnsi="Tahoma"/>
          <w:sz w:val="24"/>
          <w:szCs w:val="24"/>
        </w:rPr>
        <w:t xml:space="preserve">, </w:t>
      </w:r>
      <w:r w:rsidRPr="00DD2834">
        <w:rPr>
          <w:rFonts w:ascii="Tahoma" w:eastAsia="Calibri" w:hAnsi="Tahoma"/>
          <w:i/>
          <w:sz w:val="24"/>
          <w:szCs w:val="24"/>
        </w:rPr>
        <w:t>That’s Not My Bear</w:t>
      </w:r>
      <w:r w:rsidRPr="00DD2834">
        <w:rPr>
          <w:rFonts w:ascii="Tahoma" w:eastAsia="Calibri" w:hAnsi="Tahoma"/>
          <w:sz w:val="24"/>
          <w:szCs w:val="24"/>
        </w:rPr>
        <w:t xml:space="preserve">, and </w:t>
      </w:r>
      <w:r w:rsidRPr="00DD2834">
        <w:rPr>
          <w:rFonts w:ascii="Tahoma" w:eastAsia="Calibri" w:hAnsi="Tahoma"/>
          <w:i/>
          <w:sz w:val="24"/>
          <w:szCs w:val="24"/>
        </w:rPr>
        <w:t>Something Special</w:t>
      </w:r>
      <w:r w:rsidRPr="00DD2834">
        <w:rPr>
          <w:rFonts w:ascii="Tahoma" w:eastAsia="Calibri" w:hAnsi="Tahoma"/>
          <w:sz w:val="24"/>
          <w:szCs w:val="24"/>
        </w:rPr>
        <w:t xml:space="preserve">. </w:t>
      </w:r>
    </w:p>
    <w:p w14:paraId="5B86D3F4"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5E7E1BD1"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lastRenderedPageBreak/>
        <w:t xml:space="preserve">In 2016, work began on the next title to be modernized, </w:t>
      </w:r>
      <w:r w:rsidRPr="00DD2834">
        <w:rPr>
          <w:rFonts w:ascii="Tahoma" w:eastAsia="Calibri" w:hAnsi="Tahoma"/>
          <w:i/>
          <w:sz w:val="24"/>
          <w:szCs w:val="24"/>
        </w:rPr>
        <w:t>Geraldine’s Blanket</w:t>
      </w:r>
      <w:r w:rsidRPr="00DD2834">
        <w:rPr>
          <w:rFonts w:ascii="Tahoma" w:eastAsia="Calibri" w:hAnsi="Tahoma"/>
          <w:sz w:val="24"/>
          <w:szCs w:val="24"/>
        </w:rPr>
        <w:t>. In accordance with the decision to update to UEB, a UEB translation was made, checked, and approved. New braille plates were made and corresponding new print copy (with changed line breaks) was given to the graphic designer. New plates bearing the UEB braille and specification were completed. The file was posted to the Large Type server and ready for Production to use.</w:t>
      </w:r>
    </w:p>
    <w:p w14:paraId="26FE1B83"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7D722A5B" w14:textId="77777777" w:rsidR="00DD2834" w:rsidRPr="00DD2834" w:rsidRDefault="00DD2834" w:rsidP="00DD2834">
      <w:pPr>
        <w:widowControl/>
        <w:adjustRightInd/>
        <w:spacing w:after="0" w:line="240" w:lineRule="auto"/>
        <w:jc w:val="left"/>
        <w:rPr>
          <w:rFonts w:ascii="Tahoma" w:eastAsia="Calibri" w:hAnsi="Tahoma"/>
          <w:sz w:val="24"/>
          <w:szCs w:val="24"/>
        </w:rPr>
      </w:pPr>
      <w:r w:rsidRPr="00DD2834">
        <w:rPr>
          <w:rFonts w:ascii="Tahoma" w:eastAsia="Calibri" w:hAnsi="Tahoma"/>
          <w:sz w:val="24"/>
          <w:szCs w:val="24"/>
        </w:rPr>
        <w:t xml:space="preserve">As a significant expansion of the modernization of this series of books, the project leader had long advocated a more book-like binding and update of tactile illustrations in some books to include collage style illustrations featuring a wider variety of textures. Research confirms the effectiveness of this type of illustration (Theurel et al., 2013). In 2016, Craig Meador, APH President, and other in-house staff supported an initiative to redesign </w:t>
      </w:r>
      <w:r w:rsidRPr="00DD2834">
        <w:rPr>
          <w:rFonts w:ascii="Tahoma" w:eastAsia="Calibri" w:hAnsi="Tahoma"/>
          <w:i/>
          <w:sz w:val="24"/>
          <w:szCs w:val="24"/>
        </w:rPr>
        <w:t>The Caterpillar</w:t>
      </w:r>
      <w:r w:rsidRPr="00DD2834">
        <w:rPr>
          <w:rFonts w:ascii="Tahoma" w:eastAsia="Calibri" w:hAnsi="Tahoma"/>
          <w:sz w:val="24"/>
          <w:szCs w:val="24"/>
        </w:rPr>
        <w:t xml:space="preserve">, an On the Way to Literacy book written by Josephine Stratton (1991), </w:t>
      </w:r>
      <w:r w:rsidRPr="00DD2834">
        <w:rPr>
          <w:rFonts w:ascii="Tahoma" w:hAnsi="Tahoma" w:cs="Tahoma"/>
          <w:sz w:val="24"/>
          <w:szCs w:val="20"/>
        </w:rPr>
        <w:t>to create illustrations utilizing textures with multisensory and interactive elements and a more book-like binding and cover.</w:t>
      </w:r>
      <w:r w:rsidRPr="00DD2834">
        <w:rPr>
          <w:rFonts w:ascii="Tahoma" w:eastAsia="Calibri" w:hAnsi="Tahoma"/>
          <w:sz w:val="24"/>
          <w:szCs w:val="24"/>
        </w:rPr>
        <w:t xml:space="preserve"> </w:t>
      </w:r>
    </w:p>
    <w:p w14:paraId="1FCFE6FD" w14:textId="77777777" w:rsidR="00DD2834" w:rsidRPr="00DD2834" w:rsidRDefault="00DD2834" w:rsidP="00DD2834">
      <w:pPr>
        <w:widowControl/>
        <w:adjustRightInd/>
        <w:spacing w:after="0" w:line="240" w:lineRule="auto"/>
        <w:jc w:val="left"/>
        <w:rPr>
          <w:rFonts w:ascii="Tahoma" w:eastAsia="Calibri" w:hAnsi="Tahoma"/>
          <w:sz w:val="24"/>
          <w:szCs w:val="24"/>
        </w:rPr>
      </w:pPr>
    </w:p>
    <w:p w14:paraId="05DD2A31" w14:textId="77777777" w:rsidR="00DD2834" w:rsidRPr="00DD2834" w:rsidRDefault="00DD2834" w:rsidP="00DD2834">
      <w:pPr>
        <w:widowControl/>
        <w:adjustRightInd/>
        <w:spacing w:after="0" w:line="240" w:lineRule="auto"/>
        <w:jc w:val="left"/>
        <w:rPr>
          <w:rFonts w:ascii="Tahoma" w:hAnsi="Tahoma" w:cs="Tahoma"/>
          <w:sz w:val="24"/>
          <w:szCs w:val="20"/>
        </w:rPr>
      </w:pPr>
      <w:r w:rsidRPr="00DD2834">
        <w:rPr>
          <w:rFonts w:ascii="Tahoma" w:eastAsia="Calibri" w:hAnsi="Tahoma"/>
          <w:sz w:val="24"/>
          <w:szCs w:val="24"/>
        </w:rPr>
        <w:t xml:space="preserve">The project leader selected the book to pilot this more extensive redesign, as a means of increasing the speed of development and providing additional ideas, upper management urged use of a workshop approach to development of </w:t>
      </w:r>
      <w:r w:rsidRPr="00DD2834">
        <w:rPr>
          <w:rFonts w:ascii="Tahoma" w:eastAsia="Calibri" w:hAnsi="Tahoma"/>
          <w:i/>
          <w:sz w:val="24"/>
          <w:szCs w:val="24"/>
        </w:rPr>
        <w:t>The Caterpillar</w:t>
      </w:r>
      <w:r w:rsidRPr="00DD2834">
        <w:rPr>
          <w:rFonts w:ascii="Tahoma" w:eastAsia="Calibri" w:hAnsi="Tahoma"/>
          <w:sz w:val="24"/>
          <w:szCs w:val="24"/>
        </w:rPr>
        <w:t xml:space="preserve">. The goal of the workshop was to gather design and construction ideas from a small group of graphic designers, artists, TVIs, and other in-house staff by providing them with materials to construct rough mockups of the book, utilizing, as much as possible, materials already used and tested in other APH products. </w:t>
      </w:r>
    </w:p>
    <w:p w14:paraId="10A848B6"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22FA165B"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In preparation for the workshop, the project leader laid out UEB and print text and drew up actual size templates group members could use to sketch or mockup tactile/visual illustrations for the book. The project leader reviewed existing APH products to add to the list of available materials for tactile book creation purchased generic materials to be used in the workshop, carefully selecting items that might be useful given the elements of the story needing illustration. Before the workshop the project leader corresponded with participants regarding the purpose of the workshop. She provided them with excerpts from </w:t>
      </w:r>
      <w:r w:rsidRPr="00DD2834">
        <w:rPr>
          <w:rFonts w:ascii="Tahoma" w:eastAsia="Calibri" w:hAnsi="Tahoma"/>
          <w:i/>
          <w:sz w:val="24"/>
          <w:szCs w:val="24"/>
        </w:rPr>
        <w:t>Tactile Book Builder: Guide to Designing Tactile Books</w:t>
      </w:r>
      <w:r w:rsidRPr="00DD2834">
        <w:rPr>
          <w:rFonts w:ascii="Tahoma" w:eastAsia="Calibri" w:hAnsi="Tahoma"/>
          <w:sz w:val="24"/>
          <w:szCs w:val="24"/>
        </w:rPr>
        <w:t xml:space="preserve"> to acquaint them with design guidelines for collage illustrations, layout for the story text, and links to view collage style tactile books produced by Les Doigts Qui </w:t>
      </w:r>
      <w:r w:rsidRPr="00DD2834">
        <w:rPr>
          <w:rFonts w:ascii="Tahoma" w:hAnsi="Tahoma" w:cs="Tahoma"/>
          <w:sz w:val="24"/>
          <w:szCs w:val="20"/>
        </w:rPr>
        <w:t>Rêvent</w:t>
      </w:r>
      <w:r w:rsidRPr="00DD2834">
        <w:rPr>
          <w:rFonts w:ascii="Tahoma" w:eastAsia="Calibri" w:hAnsi="Tahoma"/>
          <w:sz w:val="24"/>
          <w:szCs w:val="24"/>
        </w:rPr>
        <w:t xml:space="preserve"> (LDQR). </w:t>
      </w:r>
    </w:p>
    <w:p w14:paraId="6F386949"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622C199E"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The day-long workshop was held in late March 2016 and included InGrid designer (Emily Crawford), a local artist working with students at Kentucky School for the Blind (Michelle Amos), APH graphic designer (Anthony Jones), Director of Technical &amp; Manufacturing Research (Frank Hayden), and the CVI Project Leader (Susan Sullivan). </w:t>
      </w:r>
    </w:p>
    <w:p w14:paraId="50DFA53A"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2ED29250" w14:textId="77777777" w:rsidR="00DD2834" w:rsidRPr="00DD2834" w:rsidRDefault="00DD2834" w:rsidP="00DD2834">
      <w:pPr>
        <w:spacing w:after="0" w:line="240" w:lineRule="auto"/>
        <w:jc w:val="left"/>
        <w:rPr>
          <w:rFonts w:ascii="Tahoma" w:eastAsia="Tahoma" w:hAnsi="Tahoma" w:cs="Tahoma"/>
          <w:sz w:val="24"/>
          <w:szCs w:val="24"/>
        </w:rPr>
      </w:pPr>
      <w:r w:rsidRPr="00DD2834">
        <w:rPr>
          <w:rFonts w:ascii="Tahoma" w:eastAsia="Calibri" w:hAnsi="Tahoma"/>
          <w:sz w:val="24"/>
          <w:szCs w:val="24"/>
        </w:rPr>
        <w:t xml:space="preserve">As a side note, the workshop approach was evaluated by sending participants a questionnaire inquiring about the amount of preparation they received before the workshop was held; introduction received at the workshop; structure and format of the </w:t>
      </w:r>
      <w:r w:rsidRPr="00DD2834">
        <w:rPr>
          <w:rFonts w:ascii="Tahoma" w:eastAsia="Calibri" w:hAnsi="Tahoma"/>
          <w:sz w:val="24"/>
          <w:szCs w:val="24"/>
        </w:rPr>
        <w:lastRenderedPageBreak/>
        <w:t>workshop; and the time, space, and materials provided. All commented the basic workshop structure successfully allowed them to work at their own speed yet to share ideas with other participants. All participants commented they appreciated the information about tactual learning and illustration provided before and during the workshop</w:t>
      </w:r>
      <w:r w:rsidRPr="00DD2834">
        <w:rPr>
          <w:rFonts w:ascii="Tahoma" w:eastAsia="Tahoma" w:hAnsi="Tahoma" w:cs="Tahoma"/>
          <w:sz w:val="24"/>
          <w:szCs w:val="24"/>
        </w:rPr>
        <w:t>: “The goals of the workshop and materials I was expected to use were clear. The organizer was very available and present. I felt free to interact with other participants.”</w:t>
      </w:r>
    </w:p>
    <w:p w14:paraId="5F43E4A5"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AA78920"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The day following the workshop, the project leader met with the Early Childhood Project Leader (Dawn Wilkinson) to review all versions created by the workshop members and to solicit her input. As both a TVI and a tactual learner, her feedback was highly important. The project leader synthesized all input into a single storyboard to guide InGrid in creating print art for a prototype of </w:t>
      </w:r>
      <w:r w:rsidRPr="00DD2834">
        <w:rPr>
          <w:rFonts w:ascii="Tahoma" w:eastAsia="Calibri" w:hAnsi="Tahoma"/>
          <w:i/>
          <w:sz w:val="24"/>
          <w:szCs w:val="24"/>
        </w:rPr>
        <w:t>The Caterpillar</w:t>
      </w:r>
      <w:r w:rsidRPr="00DD2834">
        <w:rPr>
          <w:rFonts w:ascii="Tahoma" w:eastAsia="Calibri" w:hAnsi="Tahoma"/>
          <w:sz w:val="24"/>
          <w:szCs w:val="24"/>
        </w:rPr>
        <w:t>.</w:t>
      </w:r>
    </w:p>
    <w:p w14:paraId="18445BC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1181C241"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The project leader hand-prototyped all of the book’s tactile illustrations, and in combination with the print art, turned these over to Production staff for further input in April 2016. This was received and incorporated. The project leader continued experimentation with construction of tactile elements, particularly for the caterpillar, and timed hand labor involved. Hayden provided a detailed and extensive cost estimate. APH staff met in May, reviewed the project leader’s mockups of all pages and Hayden’s cost estimate, and elected to pursue development.</w:t>
      </w:r>
    </w:p>
    <w:p w14:paraId="3A05ECBD"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1057E02F"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Subsequent prototype development meetings were held throughout the summer and fall of 2016 and included Production staff, Technical Research staff, and model maker Katherine Corcoran. Topics addressed included safety testing, available tools and in-house processes, binding methods, purchase and ordering of materials needed for prototype fabrication, and creation of needed thermoform patterns. In keeping with a request from Production a new paper stock, compatible with </w:t>
      </w:r>
      <w:r w:rsidRPr="00DD2834">
        <w:rPr>
          <w:rFonts w:ascii="Tahoma" w:hAnsi="Tahoma" w:cs="Tahoma"/>
          <w:sz w:val="24"/>
          <w:szCs w:val="20"/>
        </w:rPr>
        <w:t>IGEN® was found, ordered, test printed and embossed, and approved.</w:t>
      </w:r>
      <w:r w:rsidRPr="00DD2834">
        <w:rPr>
          <w:rFonts w:ascii="Tahoma" w:eastAsia="Calibri" w:hAnsi="Tahoma"/>
          <w:sz w:val="24"/>
          <w:szCs w:val="24"/>
        </w:rPr>
        <w:t xml:space="preserve"> Print art was finalized according to instructions given to InGrid by the project leader. All thermoform patterns were completed. Dies were made for the applique pieces in the tactile illustrations. Previous inquiries by the project leader about braille for early books had resulted in a recommendation by APH staff to use contracted braille for this and similar books. The UEB braille files were prepared and proofed. Numerous designs for creating the tactile caterpillar were explored but were not acceptable for in-house production. Another design was made, accepted by Production and work began to locate this less common material the design utilized at acceptable minimum quantities. </w:t>
      </w:r>
    </w:p>
    <w:p w14:paraId="1640368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3878AF83"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Prototypes were completed in early December 2016. A field evaluation questionnaire for teachers and for parents was designed and distributed, as was a student data form. Prototypes and the questionnaire were delivered to two families of children who attend Visually Impaired Preschool Services (VIPS) for an extended period of home use. VIPS teachers then used the prototypes for the month of January 2017. The project leader </w:t>
      </w:r>
      <w:r w:rsidRPr="00DD2834">
        <w:rPr>
          <w:rFonts w:ascii="Tahoma" w:eastAsia="Calibri" w:hAnsi="Tahoma"/>
          <w:sz w:val="24"/>
          <w:szCs w:val="24"/>
        </w:rPr>
        <w:lastRenderedPageBreak/>
        <w:t>and project assistant observed the prototypes in use with students, obtaining video footage to be used in the review process.</w:t>
      </w:r>
    </w:p>
    <w:p w14:paraId="08F1FF99"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6E73D3D"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Field test results indicated teachers and parents were very pleased with the book as redesigned. The highly positive comments centered around the developmentally appropriate nature of the book, its tactile appeal, and interactive qualities. Comments made included:</w:t>
      </w:r>
    </w:p>
    <w:p w14:paraId="302530E4" w14:textId="77777777" w:rsidR="00DD2834" w:rsidRPr="00DD2834" w:rsidRDefault="00DD2834" w:rsidP="00975BAF">
      <w:pPr>
        <w:widowControl/>
        <w:numPr>
          <w:ilvl w:val="0"/>
          <w:numId w:val="100"/>
        </w:numPr>
        <w:adjustRightInd/>
        <w:spacing w:after="0" w:line="240" w:lineRule="auto"/>
        <w:ind w:left="720" w:hanging="360"/>
        <w:contextualSpacing/>
        <w:jc w:val="left"/>
        <w:textAlignment w:val="auto"/>
        <w:rPr>
          <w:rFonts w:ascii="Tahoma" w:eastAsia="Calibri" w:hAnsi="Tahoma" w:cs="Tahoma"/>
          <w:sz w:val="24"/>
          <w:szCs w:val="24"/>
        </w:rPr>
      </w:pPr>
      <w:r w:rsidRPr="00DD2834">
        <w:rPr>
          <w:rFonts w:ascii="Tahoma" w:eastAsia="Calibri" w:hAnsi="Tahoma" w:cs="Tahoma"/>
          <w:sz w:val="24"/>
          <w:szCs w:val="24"/>
        </w:rPr>
        <w:t>In the past, I have used APH’s older version of a caterpillar story, and it helped students with concept development.  However, frankly, the students have shown much more obvious excitement about reading and getting to explore this book.</w:t>
      </w:r>
    </w:p>
    <w:p w14:paraId="1DD16B9A" w14:textId="77777777" w:rsidR="00DD2834" w:rsidRPr="00DD2834" w:rsidRDefault="00DD2834" w:rsidP="00975BAF">
      <w:pPr>
        <w:widowControl/>
        <w:numPr>
          <w:ilvl w:val="0"/>
          <w:numId w:val="100"/>
        </w:numPr>
        <w:adjustRightInd/>
        <w:spacing w:after="0" w:line="240" w:lineRule="auto"/>
        <w:ind w:left="720" w:hanging="360"/>
        <w:contextualSpacing/>
        <w:jc w:val="left"/>
        <w:textAlignment w:val="auto"/>
        <w:rPr>
          <w:rFonts w:ascii="Tahoma" w:eastAsia="Calibri" w:hAnsi="Tahoma" w:cs="Tahoma"/>
          <w:sz w:val="24"/>
          <w:szCs w:val="24"/>
        </w:rPr>
      </w:pPr>
      <w:r w:rsidRPr="00DD2834">
        <w:rPr>
          <w:rFonts w:ascii="Tahoma" w:eastAsia="Calibri" w:hAnsi="Tahoma" w:cs="Tahoma"/>
          <w:sz w:val="24"/>
          <w:szCs w:val="24"/>
        </w:rPr>
        <w:t>I am really excited about the potential for this new series of books.  In my opinion, this book is of very high quality, and I cannot wait to be able to use it and any future titles with my students.</w:t>
      </w:r>
    </w:p>
    <w:p w14:paraId="0619C572" w14:textId="77777777" w:rsidR="00DD2834" w:rsidRPr="00DD2834" w:rsidRDefault="00DD2834" w:rsidP="00975BAF">
      <w:pPr>
        <w:widowControl/>
        <w:numPr>
          <w:ilvl w:val="0"/>
          <w:numId w:val="100"/>
        </w:numPr>
        <w:adjustRightInd/>
        <w:spacing w:after="0" w:line="240" w:lineRule="auto"/>
        <w:ind w:left="720" w:hanging="360"/>
        <w:contextualSpacing/>
        <w:jc w:val="left"/>
        <w:textAlignment w:val="auto"/>
        <w:rPr>
          <w:rFonts w:ascii="Tahoma" w:eastAsia="Calibri" w:hAnsi="Tahoma" w:cs="Tahoma"/>
          <w:sz w:val="24"/>
          <w:szCs w:val="24"/>
        </w:rPr>
      </w:pPr>
      <w:r w:rsidRPr="00DD2834">
        <w:rPr>
          <w:rFonts w:ascii="Tahoma" w:eastAsia="Calibri" w:hAnsi="Tahoma" w:cs="Tahoma"/>
          <w:sz w:val="24"/>
          <w:szCs w:val="24"/>
        </w:rPr>
        <w:t>I like how it is just enough – not too wordy, but rich and informative for her developmental level.</w:t>
      </w:r>
    </w:p>
    <w:p w14:paraId="25B8595E" w14:textId="77777777" w:rsidR="00DD2834" w:rsidRPr="00DD2834" w:rsidRDefault="00DD2834" w:rsidP="00975BAF">
      <w:pPr>
        <w:widowControl/>
        <w:numPr>
          <w:ilvl w:val="0"/>
          <w:numId w:val="100"/>
        </w:numPr>
        <w:adjustRightInd/>
        <w:spacing w:after="0" w:line="240" w:lineRule="auto"/>
        <w:ind w:left="720" w:hanging="360"/>
        <w:contextualSpacing/>
        <w:jc w:val="left"/>
        <w:textAlignment w:val="auto"/>
        <w:rPr>
          <w:rFonts w:ascii="Tahoma" w:eastAsia="Calibri" w:hAnsi="Tahoma" w:cs="Tahoma"/>
          <w:sz w:val="24"/>
          <w:szCs w:val="24"/>
        </w:rPr>
      </w:pPr>
      <w:r w:rsidRPr="00DD2834">
        <w:rPr>
          <w:rFonts w:ascii="Tahoma" w:eastAsia="Calibri" w:hAnsi="Tahoma" w:cs="Tahoma"/>
          <w:sz w:val="24"/>
          <w:szCs w:val="24"/>
        </w:rPr>
        <w:t>There is a good variety in the tactile/visual illustrations that creates interest in looking and touching.</w:t>
      </w:r>
    </w:p>
    <w:p w14:paraId="2C493268" w14:textId="77777777" w:rsidR="00DD2834" w:rsidRPr="00DD2834" w:rsidRDefault="00DD2834" w:rsidP="00975BAF">
      <w:pPr>
        <w:widowControl/>
        <w:numPr>
          <w:ilvl w:val="0"/>
          <w:numId w:val="100"/>
        </w:numPr>
        <w:adjustRightInd/>
        <w:spacing w:after="0" w:line="240" w:lineRule="auto"/>
        <w:ind w:left="720" w:hanging="360"/>
        <w:contextualSpacing/>
        <w:jc w:val="left"/>
        <w:textAlignment w:val="auto"/>
        <w:rPr>
          <w:rFonts w:ascii="Tahoma" w:eastAsia="Calibri" w:hAnsi="Tahoma" w:cs="Tahoma"/>
          <w:sz w:val="24"/>
          <w:szCs w:val="24"/>
        </w:rPr>
      </w:pPr>
      <w:r w:rsidRPr="00DD2834">
        <w:rPr>
          <w:rFonts w:ascii="Tahoma" w:eastAsia="Calibri" w:hAnsi="Tahoma" w:cs="Tahoma"/>
          <w:sz w:val="24"/>
          <w:szCs w:val="24"/>
        </w:rPr>
        <w:t>Also, I like that the cover of the book is appealing.  It looks like any other children’s book, which I think is so important!</w:t>
      </w:r>
    </w:p>
    <w:p w14:paraId="0F1F8FA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8D6EBA2" w14:textId="77777777" w:rsidR="00DD2834" w:rsidRPr="00DD2834" w:rsidRDefault="00DD2834" w:rsidP="00DD2834">
      <w:pPr>
        <w:widowControl/>
        <w:adjustRightInd/>
        <w:spacing w:after="0" w:line="240" w:lineRule="auto"/>
        <w:jc w:val="left"/>
        <w:textAlignment w:val="auto"/>
        <w:rPr>
          <w:rFonts w:ascii="Calibri" w:hAnsi="Calibri" w:cs="Estrangelo Edessa"/>
          <w:sz w:val="28"/>
          <w:szCs w:val="28"/>
        </w:rPr>
      </w:pPr>
      <w:r w:rsidRPr="00DD2834">
        <w:rPr>
          <w:rFonts w:ascii="Tahoma" w:eastAsia="Calibri" w:hAnsi="Tahoma"/>
          <w:sz w:val="24"/>
          <w:szCs w:val="24"/>
        </w:rPr>
        <w:t xml:space="preserve">All evaluators indicated: </w:t>
      </w:r>
    </w:p>
    <w:p w14:paraId="781A8A41" w14:textId="77777777" w:rsidR="00DD2834" w:rsidRPr="00DD2834" w:rsidRDefault="00DD2834" w:rsidP="00975BAF">
      <w:pPr>
        <w:widowControl/>
        <w:numPr>
          <w:ilvl w:val="0"/>
          <w:numId w:val="99"/>
        </w:numPr>
        <w:adjustRightInd/>
        <w:spacing w:after="0" w:line="240" w:lineRule="auto"/>
        <w:contextualSpacing/>
        <w:jc w:val="left"/>
        <w:textAlignment w:val="auto"/>
        <w:rPr>
          <w:rFonts w:ascii="Tahoma" w:hAnsi="Tahoma" w:cs="Tahoma"/>
          <w:sz w:val="24"/>
          <w:szCs w:val="24"/>
        </w:rPr>
      </w:pPr>
      <w:r w:rsidRPr="00DD2834">
        <w:rPr>
          <w:rFonts w:ascii="Tahoma" w:hAnsi="Tahoma" w:cs="Tahoma"/>
          <w:sz w:val="24"/>
          <w:szCs w:val="24"/>
        </w:rPr>
        <w:t xml:space="preserve">the book’s </w:t>
      </w:r>
      <w:r w:rsidRPr="00DD2834">
        <w:rPr>
          <w:rFonts w:ascii="Tahoma" w:hAnsi="Tahoma" w:cs="Tahoma"/>
          <w:b/>
          <w:sz w:val="24"/>
          <w:szCs w:val="24"/>
        </w:rPr>
        <w:t>text</w:t>
      </w:r>
      <w:r w:rsidRPr="00DD2834">
        <w:rPr>
          <w:rFonts w:ascii="Tahoma" w:hAnsi="Tahoma" w:cs="Tahoma"/>
          <w:sz w:val="24"/>
          <w:szCs w:val="24"/>
        </w:rPr>
        <w:t xml:space="preserve"> was interesting and appropriate as a read-aloud story for most students in the intended target audience</w:t>
      </w:r>
    </w:p>
    <w:p w14:paraId="2D36C8BD" w14:textId="77777777" w:rsidR="00DD2834" w:rsidRPr="00DD2834" w:rsidRDefault="00DD2834" w:rsidP="00975BAF">
      <w:pPr>
        <w:widowControl/>
        <w:numPr>
          <w:ilvl w:val="0"/>
          <w:numId w:val="99"/>
        </w:numPr>
        <w:adjustRightInd/>
        <w:spacing w:after="0" w:line="240" w:lineRule="auto"/>
        <w:contextualSpacing/>
        <w:jc w:val="left"/>
        <w:textAlignment w:val="auto"/>
        <w:rPr>
          <w:rFonts w:ascii="Tahoma" w:hAnsi="Tahoma" w:cs="Tahoma"/>
          <w:sz w:val="24"/>
          <w:szCs w:val="24"/>
        </w:rPr>
      </w:pPr>
      <w:r w:rsidRPr="00DD2834">
        <w:rPr>
          <w:rFonts w:ascii="Tahoma" w:hAnsi="Tahoma" w:cs="Tahoma"/>
          <w:sz w:val="24"/>
          <w:szCs w:val="24"/>
        </w:rPr>
        <w:t xml:space="preserve">the tactile/visual </w:t>
      </w:r>
      <w:r w:rsidRPr="00DD2834">
        <w:rPr>
          <w:rFonts w:ascii="Tahoma" w:hAnsi="Tahoma" w:cs="Tahoma"/>
          <w:b/>
          <w:sz w:val="24"/>
          <w:szCs w:val="24"/>
        </w:rPr>
        <w:t>illustrations</w:t>
      </w:r>
      <w:r w:rsidRPr="00DD2834">
        <w:rPr>
          <w:rFonts w:ascii="Tahoma" w:hAnsi="Tahoma" w:cs="Tahoma"/>
          <w:sz w:val="24"/>
          <w:szCs w:val="24"/>
        </w:rPr>
        <w:t xml:space="preserve"> used in the storybook were interesting and appropriate for most students in the intended target audience </w:t>
      </w:r>
    </w:p>
    <w:p w14:paraId="29BFCE82" w14:textId="77777777" w:rsidR="00DD2834" w:rsidRPr="00DD2834" w:rsidRDefault="00DD2834" w:rsidP="00975BAF">
      <w:pPr>
        <w:widowControl/>
        <w:numPr>
          <w:ilvl w:val="0"/>
          <w:numId w:val="99"/>
        </w:numPr>
        <w:adjustRightInd/>
        <w:spacing w:after="0" w:line="240" w:lineRule="auto"/>
        <w:contextualSpacing/>
        <w:jc w:val="left"/>
        <w:textAlignment w:val="auto"/>
        <w:rPr>
          <w:rFonts w:ascii="Tahoma" w:hAnsi="Tahoma" w:cs="Tahoma"/>
          <w:sz w:val="24"/>
          <w:szCs w:val="24"/>
        </w:rPr>
      </w:pPr>
      <w:r w:rsidRPr="00DD2834">
        <w:rPr>
          <w:rFonts w:ascii="Tahoma" w:hAnsi="Tahoma" w:cs="Tahoma"/>
          <w:sz w:val="24"/>
          <w:szCs w:val="24"/>
        </w:rPr>
        <w:t>the construction of the book (durability, ease of use, attractiveness) was suitable for the target population</w:t>
      </w:r>
    </w:p>
    <w:p w14:paraId="3E620E85"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52D3CE1F"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A suggestion to incorporate the concept of “across” was made resulting in a single sentence revision to the text. The field test confirmed the need for a slightly larger ring size/spine and lamination of the cover. The project leader worked with InGrid and final art (including placement marks for tactile elements, slightly enlarged cover and spine, flysheet and wood pattern for “fencepost” fabrication) was completed in March 2017. Other than obtaining and approving a cover sample from the vendor, development of the book was complete in April 2017. </w:t>
      </w:r>
    </w:p>
    <w:p w14:paraId="229751E2"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222CFDAE"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In May 2017, the manufacturing specialist began working with an outside printer to obtain quotes for several aspects of the book in order to discover the most cost effective way to share production with a vendor, reducing the book’s final cost. A sample of a printed, laminated cover and printed flysheet was received from the outside vendor. After long delay, in March 2018, a quote was also received from the vendor to print </w:t>
      </w:r>
      <w:r w:rsidRPr="00DD2834">
        <w:rPr>
          <w:rFonts w:ascii="Tahoma" w:eastAsia="Calibri" w:hAnsi="Tahoma"/>
          <w:i/>
          <w:sz w:val="24"/>
          <w:szCs w:val="24"/>
        </w:rPr>
        <w:t>The Caterpillar</w:t>
      </w:r>
      <w:r w:rsidRPr="00DD2834">
        <w:rPr>
          <w:rFonts w:ascii="Tahoma" w:eastAsia="Calibri" w:hAnsi="Tahoma"/>
          <w:sz w:val="24"/>
          <w:szCs w:val="24"/>
        </w:rPr>
        <w:t xml:space="preserve">, apply tactile components, adhere the pages (back to back), and ring punch before binding. </w:t>
      </w:r>
    </w:p>
    <w:p w14:paraId="330CC6FE" w14:textId="77777777" w:rsidR="00DD2834" w:rsidRPr="00DD2834" w:rsidRDefault="00DD2834" w:rsidP="00DD2834">
      <w:pPr>
        <w:widowControl/>
        <w:adjustRightInd/>
        <w:spacing w:after="0" w:line="240" w:lineRule="auto"/>
        <w:jc w:val="left"/>
        <w:rPr>
          <w:rFonts w:ascii="Tahoma" w:eastAsia="Calibri" w:hAnsi="Tahoma"/>
          <w:sz w:val="24"/>
          <w:szCs w:val="24"/>
        </w:rPr>
      </w:pPr>
    </w:p>
    <w:p w14:paraId="0C3ABC64" w14:textId="77777777" w:rsidR="00DD2834" w:rsidRPr="00DD2834" w:rsidRDefault="00DD2834" w:rsidP="00DD2834">
      <w:pPr>
        <w:widowControl/>
        <w:adjustRightInd/>
        <w:spacing w:after="0" w:line="240" w:lineRule="auto"/>
        <w:jc w:val="left"/>
        <w:rPr>
          <w:rFonts w:ascii="Tahoma" w:eastAsia="Calibri" w:hAnsi="Tahoma"/>
          <w:sz w:val="24"/>
          <w:szCs w:val="24"/>
        </w:rPr>
      </w:pPr>
      <w:r w:rsidRPr="00DD2834">
        <w:rPr>
          <w:rFonts w:ascii="Tahoma" w:eastAsia="Calibri" w:hAnsi="Tahoma"/>
          <w:sz w:val="24"/>
          <w:szCs w:val="24"/>
        </w:rPr>
        <w:lastRenderedPageBreak/>
        <w:t>The manufacturing specialist updated the cost estimate based on these quotes, making it possible to hold a Gate 4 meeting in April 2018, sharing the results of field testing, the prototype, samples and quotes, and the carefully developed plan for shared production of the book with the outside vendor were presented. Attendees, however, requested that the print vendor also provide a bound book with finished glued cover with flysheet to compare with an APH-made book for inspection. After a lengthy delay, the sample was obtained from the vendor in October 2018; attendees of the previous Gate 4 meeting selected the vendor-made cover and binding as their preferred option.</w:t>
      </w:r>
    </w:p>
    <w:p w14:paraId="445A120F"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E739919"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Another Gate 4 meeting was called in October 2018; permission to progress to the next stage, final tooling and specifications, was approved. Dies and other final tooling were made and writing of the final specifications was begun by the manufacturing specialist.</w:t>
      </w:r>
    </w:p>
    <w:p w14:paraId="7EFB22D7"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0374A079" w14:textId="77777777" w:rsidR="00DD2834" w:rsidRPr="00DD2834" w:rsidRDefault="00DD2834" w:rsidP="00DD2834">
      <w:pPr>
        <w:spacing w:after="0" w:line="240" w:lineRule="auto"/>
        <w:jc w:val="left"/>
        <w:rPr>
          <w:rFonts w:ascii="Tahoma" w:eastAsia="Calibri" w:hAnsi="Tahoma"/>
          <w:i/>
          <w:sz w:val="24"/>
          <w:szCs w:val="24"/>
        </w:rPr>
      </w:pPr>
      <w:r w:rsidRPr="00DD2834">
        <w:rPr>
          <w:rFonts w:ascii="Tahoma" w:eastAsia="Calibri" w:hAnsi="Tahoma"/>
          <w:i/>
          <w:sz w:val="24"/>
          <w:szCs w:val="24"/>
        </w:rPr>
        <w:t>Jellybean Jungle</w:t>
      </w:r>
    </w:p>
    <w:p w14:paraId="2C3CF9EE"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r w:rsidRPr="00DD2834">
        <w:rPr>
          <w:rFonts w:ascii="Tahoma" w:eastAsia="Calibri" w:hAnsi="Tahoma"/>
          <w:sz w:val="24"/>
          <w:szCs w:val="24"/>
        </w:rPr>
        <w:t xml:space="preserve">In keeping with the decision to continue modernization of the series, a second title, </w:t>
      </w:r>
      <w:r w:rsidRPr="00DD2834">
        <w:rPr>
          <w:rFonts w:ascii="Tahoma" w:eastAsia="Calibri" w:hAnsi="Tahoma"/>
          <w:i/>
          <w:sz w:val="24"/>
          <w:szCs w:val="24"/>
        </w:rPr>
        <w:t>Jellybean Jungle</w:t>
      </w:r>
      <w:r w:rsidRPr="00DD2834">
        <w:rPr>
          <w:rFonts w:ascii="Tahoma" w:eastAsia="Calibri" w:hAnsi="Tahoma"/>
          <w:sz w:val="24"/>
          <w:szCs w:val="24"/>
        </w:rPr>
        <w:t xml:space="preserve">, was chosen. The workshop to explore ideas for adapting the book was held in February 2017. Participants included Production staff members (Tom Dunn, Denise Merideth), parents of children with visual impairments (Pauletta Feldman, Martha Hack), the InGrid graphic designer (Emily Crawford), and the Emergent Literacy and Early Childhood Project Leaders (Wright and Wilkinson). Preparation for and structure of the workshop were similar to the previous workshop, but more time was spent discussing the book as group before breaking to work separately. Some excellent rewrites of the original text were suggested. Following the workshop, the project leader led a group of in-house staff in a discussion of the mockups and alternative texts. Several rewrites of the text were made. A mockup of </w:t>
      </w:r>
      <w:r w:rsidRPr="00DD2834">
        <w:rPr>
          <w:rFonts w:ascii="Tahoma" w:eastAsia="Calibri" w:hAnsi="Tahoma"/>
          <w:i/>
          <w:sz w:val="24"/>
          <w:szCs w:val="24"/>
        </w:rPr>
        <w:t>Jellybean Jungle</w:t>
      </w:r>
      <w:r w:rsidRPr="00DD2834">
        <w:rPr>
          <w:rFonts w:ascii="Tahoma" w:eastAsia="Calibri" w:hAnsi="Tahoma"/>
          <w:sz w:val="24"/>
          <w:szCs w:val="24"/>
        </w:rPr>
        <w:t xml:space="preserve"> was to be prepared by the project leader for presentation at the first prototype development meeting. However, at this point, further development of </w:t>
      </w:r>
      <w:r w:rsidRPr="00DD2834">
        <w:rPr>
          <w:rFonts w:ascii="Tahoma" w:eastAsia="Calibri" w:hAnsi="Tahoma"/>
          <w:i/>
          <w:sz w:val="24"/>
          <w:szCs w:val="24"/>
        </w:rPr>
        <w:t>Jellybean Jungle</w:t>
      </w:r>
      <w:r w:rsidRPr="00DD2834">
        <w:rPr>
          <w:rFonts w:ascii="Tahoma" w:eastAsia="Calibri" w:hAnsi="Tahoma"/>
          <w:sz w:val="24"/>
          <w:szCs w:val="24"/>
        </w:rPr>
        <w:t xml:space="preserve"> </w:t>
      </w:r>
      <w:r w:rsidRPr="00DD2834">
        <w:rPr>
          <w:rFonts w:ascii="Tahoma" w:hAnsi="Tahoma" w:cs="Tahoma"/>
          <w:sz w:val="24"/>
          <w:szCs w:val="20"/>
        </w:rPr>
        <w:t xml:space="preserve">was placed on hold until project work was completed for </w:t>
      </w:r>
      <w:r w:rsidRPr="00DD2834">
        <w:rPr>
          <w:rFonts w:ascii="Tahoma" w:hAnsi="Tahoma" w:cs="Tahoma"/>
          <w:i/>
          <w:sz w:val="24"/>
          <w:szCs w:val="20"/>
        </w:rPr>
        <w:t>The Caterpillar</w:t>
      </w:r>
      <w:r w:rsidRPr="00DD2834">
        <w:rPr>
          <w:rFonts w:ascii="Tahoma" w:hAnsi="Tahoma" w:cs="Tahoma"/>
          <w:sz w:val="24"/>
          <w:szCs w:val="20"/>
        </w:rPr>
        <w:t>.</w:t>
      </w:r>
    </w:p>
    <w:p w14:paraId="3A4CED3D" w14:textId="77777777" w:rsidR="00DD2834" w:rsidRPr="00DD2834" w:rsidRDefault="00DD2834" w:rsidP="00DD2834">
      <w:pPr>
        <w:widowControl/>
        <w:adjustRightInd/>
        <w:spacing w:after="0" w:line="240" w:lineRule="auto"/>
        <w:jc w:val="left"/>
        <w:textAlignment w:val="auto"/>
        <w:rPr>
          <w:rFonts w:ascii="Tahoma" w:hAnsi="Tahoma" w:cs="Tahoma"/>
          <w:sz w:val="24"/>
          <w:szCs w:val="20"/>
        </w:rPr>
      </w:pPr>
    </w:p>
    <w:p w14:paraId="3436057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Work resumed on the full modernization of this book in February 2019. A successful Gate 2 meeting was held in April, and the first meeting of the team prototyping the book in was convened in early May 2019. Seven subsequent prototyping meetings were held throughout the summer of 2019. After each, the project leader provided written meeting summaries with task lists and due dates for all the book’s components and tooling to the team, then entered these in the new project management software, Redmine. Artwork completed in March 2018 was modified to accommodate production requirements, such as need for spacing tactile elements in the illustrations. Sources for materials are being determined, costs estimated, and numerous dies and thermoform molds were created for producing the prototypes. Many of these can also be used for production of the final book.</w:t>
      </w:r>
    </w:p>
    <w:p w14:paraId="177C8AF0"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1FEAD176" w14:textId="77777777" w:rsidR="00DD2834" w:rsidRPr="00DD2834" w:rsidRDefault="00DD2834" w:rsidP="00DD2834">
      <w:pPr>
        <w:widowControl/>
        <w:adjustRightInd/>
        <w:spacing w:after="0" w:line="240" w:lineRule="auto"/>
        <w:jc w:val="center"/>
        <w:textAlignment w:val="auto"/>
        <w:rPr>
          <w:rFonts w:ascii="Tahoma" w:eastAsia="Calibri" w:hAnsi="Tahoma"/>
          <w:sz w:val="24"/>
          <w:szCs w:val="24"/>
        </w:rPr>
      </w:pPr>
      <w:r w:rsidRPr="00DD2834">
        <w:rPr>
          <w:rFonts w:ascii="Tahoma" w:eastAsia="Calibri" w:hAnsi="Tahoma"/>
          <w:noProof/>
          <w:sz w:val="24"/>
          <w:szCs w:val="24"/>
        </w:rPr>
        <w:lastRenderedPageBreak/>
        <w:drawing>
          <wp:inline distT="0" distB="0" distL="0" distR="0" wp14:anchorId="4C0A70A6" wp14:editId="47905EC1">
            <wp:extent cx="5594350" cy="2482850"/>
            <wp:effectExtent l="0" t="0" r="6350" b="0"/>
            <wp:docPr id="3" name="Picture 3" descr="A spread in the book Jellybean Jungle shows text (print/braille) on the left side: Monkey shakes the tree. More jellybeans fall. Banana flavor--2--Monkey loves bananas. How about you?&#10;On the right side a tree trunk cut from heavily textured wallpaper resembling bark has tactile leaves cut from stiff non-fraying fabric. Colorful rounded themoformed jellybeans are positioned along the tree's branches. A clear elastic filament running vertically from the tree's branch to the grass is threaded with 2 yellow 3D jellybeans which slide freely up and down." title="tre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e.jpg"/>
                    <pic:cNvPicPr/>
                  </pic:nvPicPr>
                  <pic:blipFill rotWithShape="1">
                    <a:blip r:embed="rId69" cstate="print">
                      <a:extLst>
                        <a:ext uri="{BEBA8EAE-BF5A-486C-A8C5-ECC9F3942E4B}">
                          <a14:imgProps xmlns:a14="http://schemas.microsoft.com/office/drawing/2010/main">
                            <a14:imgLayer r:embed="rId70">
                              <a14:imgEffect>
                                <a14:brightnessContrast bright="13000"/>
                              </a14:imgEffect>
                            </a14:imgLayer>
                          </a14:imgProps>
                        </a:ext>
                        <a:ext uri="{28A0092B-C50C-407E-A947-70E740481C1C}">
                          <a14:useLocalDpi xmlns:a14="http://schemas.microsoft.com/office/drawing/2010/main" val="0"/>
                        </a:ext>
                      </a:extLst>
                    </a:blip>
                    <a:srcRect l="1389" t="15410" r="4487" b="10199"/>
                    <a:stretch/>
                  </pic:blipFill>
                  <pic:spPr bwMode="auto">
                    <a:xfrm>
                      <a:off x="0" y="0"/>
                      <a:ext cx="5594350" cy="2482850"/>
                    </a:xfrm>
                    <a:prstGeom prst="rect">
                      <a:avLst/>
                    </a:prstGeom>
                    <a:ln>
                      <a:noFill/>
                    </a:ln>
                    <a:extLst>
                      <a:ext uri="{53640926-AAD7-44D8-BBD7-CCE9431645EC}">
                        <a14:shadowObscured xmlns:a14="http://schemas.microsoft.com/office/drawing/2010/main"/>
                      </a:ext>
                    </a:extLst>
                  </pic:spPr>
                </pic:pic>
              </a:graphicData>
            </a:graphic>
          </wp:inline>
        </w:drawing>
      </w:r>
    </w:p>
    <w:p w14:paraId="0E725F28" w14:textId="77777777" w:rsidR="00DD2834" w:rsidRPr="00DD2834" w:rsidRDefault="00DD2834" w:rsidP="00DD2834">
      <w:pPr>
        <w:widowControl/>
        <w:adjustRightInd/>
        <w:spacing w:after="0" w:line="240" w:lineRule="auto"/>
        <w:jc w:val="center"/>
        <w:textAlignment w:val="auto"/>
        <w:rPr>
          <w:rFonts w:ascii="Tahoma" w:eastAsia="Calibri" w:hAnsi="Tahoma"/>
          <w:sz w:val="24"/>
          <w:szCs w:val="24"/>
        </w:rPr>
      </w:pPr>
    </w:p>
    <w:p w14:paraId="54B9395A" w14:textId="77777777" w:rsidR="00DD2834" w:rsidRPr="00DD2834" w:rsidRDefault="00DD2834" w:rsidP="00DD2834">
      <w:pPr>
        <w:widowControl/>
        <w:adjustRightInd/>
        <w:spacing w:after="0" w:line="240" w:lineRule="auto"/>
        <w:jc w:val="center"/>
        <w:textAlignment w:val="auto"/>
        <w:rPr>
          <w:rFonts w:ascii="Tahoma" w:eastAsia="Calibri" w:hAnsi="Tahoma"/>
          <w:sz w:val="24"/>
          <w:szCs w:val="24"/>
        </w:rPr>
      </w:pPr>
    </w:p>
    <w:p w14:paraId="60DA17E5" w14:textId="77777777" w:rsidR="00DD2834" w:rsidRPr="00DD2834" w:rsidRDefault="00DD2834" w:rsidP="00DD2834">
      <w:pPr>
        <w:widowControl/>
        <w:adjustRightInd/>
        <w:spacing w:after="0" w:line="240" w:lineRule="auto"/>
        <w:jc w:val="center"/>
        <w:textAlignment w:val="auto"/>
        <w:rPr>
          <w:rFonts w:ascii="Tahoma" w:eastAsia="Calibri" w:hAnsi="Tahoma"/>
          <w:sz w:val="24"/>
          <w:szCs w:val="24"/>
        </w:rPr>
      </w:pPr>
      <w:r w:rsidRPr="00DD2834">
        <w:rPr>
          <w:rFonts w:ascii="Tahoma" w:eastAsia="Calibri" w:hAnsi="Tahoma"/>
          <w:noProof/>
          <w:sz w:val="24"/>
          <w:szCs w:val="24"/>
        </w:rPr>
        <w:drawing>
          <wp:inline distT="0" distB="0" distL="0" distR="0" wp14:anchorId="088FF2C6" wp14:editId="1561558C">
            <wp:extent cx="5568950" cy="2473619"/>
            <wp:effectExtent l="0" t="0" r="0" b="3175"/>
            <wp:docPr id="20" name="Picture 20" descr="A spread from Jellybean Jungle: print/braille text on lefthand page reads: Monkey wants more, so he begins to hop. Mmm...Mmm...Mmm...10 jellybeans drop! Below the text are 10 colorful rounded thermoformed jellybeans. On the righthand page is text: Then Monkey starts to bounce again. He's got the hiccups, friends! Above the text is a velour textured brown monkey with a thermoformed face (simplified eyes, nose, mouth). He is attached to a short segment of plastic coil that causes him to bounce when touched." title="Bouncing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nkey.jpg"/>
                    <pic:cNvPicPr/>
                  </pic:nvPicPr>
                  <pic:blipFill rotWithShape="1">
                    <a:blip r:embed="rId71" cstate="print">
                      <a:extLst>
                        <a:ext uri="{BEBA8EAE-BF5A-486C-A8C5-ECC9F3942E4B}">
                          <a14:imgProps xmlns:a14="http://schemas.microsoft.com/office/drawing/2010/main">
                            <a14:imgLayer r:embed="rId72">
                              <a14:imgEffect>
                                <a14:brightnessContrast bright="13000"/>
                              </a14:imgEffect>
                            </a14:imgLayer>
                          </a14:imgProps>
                        </a:ext>
                        <a:ext uri="{28A0092B-C50C-407E-A947-70E740481C1C}">
                          <a14:useLocalDpi xmlns:a14="http://schemas.microsoft.com/office/drawing/2010/main" val="0"/>
                        </a:ext>
                      </a:extLst>
                    </a:blip>
                    <a:srcRect l="5662" t="18645" r="4381" b="10198"/>
                    <a:stretch/>
                  </pic:blipFill>
                  <pic:spPr bwMode="auto">
                    <a:xfrm>
                      <a:off x="0" y="0"/>
                      <a:ext cx="5574698" cy="2476172"/>
                    </a:xfrm>
                    <a:prstGeom prst="rect">
                      <a:avLst/>
                    </a:prstGeom>
                    <a:ln>
                      <a:noFill/>
                    </a:ln>
                    <a:extLst>
                      <a:ext uri="{53640926-AAD7-44D8-BBD7-CCE9431645EC}">
                        <a14:shadowObscured xmlns:a14="http://schemas.microsoft.com/office/drawing/2010/main"/>
                      </a:ext>
                    </a:extLst>
                  </pic:spPr>
                </pic:pic>
              </a:graphicData>
            </a:graphic>
          </wp:inline>
        </w:drawing>
      </w:r>
    </w:p>
    <w:p w14:paraId="29D3A31B"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37250067"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u w:val="single"/>
        </w:rPr>
      </w:pPr>
      <w:r w:rsidRPr="00DD2834">
        <w:rPr>
          <w:rFonts w:ascii="Tahoma" w:eastAsia="Calibri" w:hAnsi="Tahoma"/>
          <w:sz w:val="24"/>
          <w:szCs w:val="24"/>
          <w:u w:val="single"/>
        </w:rPr>
        <w:t>Work during FY 2020</w:t>
      </w:r>
    </w:p>
    <w:p w14:paraId="218D2EBC"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i/>
          <w:sz w:val="24"/>
          <w:szCs w:val="24"/>
        </w:rPr>
        <w:t>The Caterpillar</w:t>
      </w:r>
    </w:p>
    <w:p w14:paraId="4046A86E"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The project leader remained in contact with the manufacturing specialist as he continued to work on final written specifications. </w:t>
      </w:r>
    </w:p>
    <w:p w14:paraId="71B85E66"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490A521C"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i/>
          <w:sz w:val="24"/>
          <w:szCs w:val="24"/>
        </w:rPr>
        <w:t>Jellybean Jungle</w:t>
      </w:r>
    </w:p>
    <w:p w14:paraId="2BFCDB1C" w14:textId="131848CA"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Four additional prototyping meetings were held in the fall of 2019 and winter of 2020. In March 2020, APH’s </w:t>
      </w:r>
      <w:r>
        <w:rPr>
          <w:rFonts w:ascii="Tahoma" w:eastAsia="Calibri" w:hAnsi="Tahoma"/>
          <w:sz w:val="24"/>
          <w:szCs w:val="24"/>
        </w:rPr>
        <w:t>COVID</w:t>
      </w:r>
      <w:r w:rsidRPr="00DD2834">
        <w:rPr>
          <w:rFonts w:ascii="Tahoma" w:eastAsia="Calibri" w:hAnsi="Tahoma"/>
          <w:sz w:val="24"/>
          <w:szCs w:val="24"/>
        </w:rPr>
        <w:t>-related closure began</w:t>
      </w:r>
      <w:r>
        <w:rPr>
          <w:rFonts w:ascii="Tahoma" w:eastAsia="Calibri" w:hAnsi="Tahoma"/>
          <w:sz w:val="24"/>
          <w:szCs w:val="24"/>
        </w:rPr>
        <w:t>;</w:t>
      </w:r>
      <w:r w:rsidRPr="00DD2834">
        <w:rPr>
          <w:rFonts w:ascii="Tahoma" w:eastAsia="Calibri" w:hAnsi="Tahoma"/>
          <w:sz w:val="24"/>
          <w:szCs w:val="24"/>
        </w:rPr>
        <w:t xml:space="preserve"> however</w:t>
      </w:r>
      <w:r>
        <w:rPr>
          <w:rFonts w:ascii="Tahoma" w:eastAsia="Calibri" w:hAnsi="Tahoma"/>
          <w:sz w:val="24"/>
          <w:szCs w:val="24"/>
        </w:rPr>
        <w:t>,</w:t>
      </w:r>
      <w:r w:rsidRPr="00DD2834">
        <w:rPr>
          <w:rFonts w:ascii="Tahoma" w:eastAsia="Calibri" w:hAnsi="Tahoma"/>
          <w:sz w:val="24"/>
          <w:szCs w:val="24"/>
        </w:rPr>
        <w:t xml:space="preserve"> team members continued to communicate through video conferencing and usual means to complete 10 prototype copies. Because most of the book’s components </w:t>
      </w:r>
      <w:r>
        <w:rPr>
          <w:rFonts w:ascii="Tahoma" w:eastAsia="Calibri" w:hAnsi="Tahoma"/>
          <w:sz w:val="24"/>
          <w:szCs w:val="24"/>
        </w:rPr>
        <w:t>were complete</w:t>
      </w:r>
      <w:r w:rsidRPr="00DD2834">
        <w:rPr>
          <w:rFonts w:ascii="Tahoma" w:eastAsia="Calibri" w:hAnsi="Tahoma"/>
          <w:sz w:val="24"/>
          <w:szCs w:val="24"/>
        </w:rPr>
        <w:t xml:space="preserve">, the model maker was able to continue assembly from home. It was necessary, however, to wait for the return of Production staff to APH in order to fabricate the needed case covers and bind the books. At a virtual Gate 3 meeting in mid-June, the project leader presented the completed prototypes and received approval to send them for expert review. </w:t>
      </w:r>
    </w:p>
    <w:p w14:paraId="1E6E79F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0F49ECCC" w14:textId="5A5CC2A6"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Because direct use of the prototype with students in their homes and educational programs was not possible, expert reviewers were asked to complete the review based upon their knowledge and extensive past experience with students in the target population. Eight reviewers at </w:t>
      </w:r>
      <w:r w:rsidR="00457CC6" w:rsidRPr="00DD2834">
        <w:rPr>
          <w:rFonts w:ascii="Tahoma" w:eastAsia="Calibri" w:hAnsi="Tahoma"/>
          <w:sz w:val="24"/>
          <w:szCs w:val="24"/>
        </w:rPr>
        <w:t>five</w:t>
      </w:r>
      <w:r w:rsidRPr="00DD2834">
        <w:rPr>
          <w:rFonts w:ascii="Tahoma" w:eastAsia="Calibri" w:hAnsi="Tahoma"/>
          <w:sz w:val="24"/>
          <w:szCs w:val="24"/>
        </w:rPr>
        <w:t xml:space="preserve"> sites completed an online survey that closed in mid-August. Analysis of the results indicates the book was </w:t>
      </w:r>
      <w:r w:rsidR="00457CC6" w:rsidRPr="00DD2834">
        <w:rPr>
          <w:rFonts w:ascii="Tahoma" w:eastAsia="Calibri" w:hAnsi="Tahoma"/>
          <w:sz w:val="24"/>
          <w:szCs w:val="24"/>
        </w:rPr>
        <w:t>well received</w:t>
      </w:r>
      <w:r w:rsidRPr="00DD2834">
        <w:rPr>
          <w:rFonts w:ascii="Tahoma" w:eastAsia="Calibri" w:hAnsi="Tahoma"/>
          <w:sz w:val="24"/>
          <w:szCs w:val="24"/>
        </w:rPr>
        <w:t xml:space="preserve">. Asked to rate the interest and appropriateness of the </w:t>
      </w:r>
      <w:r w:rsidRPr="00DD2834">
        <w:rPr>
          <w:rFonts w:ascii="Tahoma" w:eastAsia="Calibri" w:hAnsi="Tahoma"/>
          <w:b/>
          <w:sz w:val="24"/>
          <w:szCs w:val="24"/>
        </w:rPr>
        <w:t>text</w:t>
      </w:r>
      <w:r w:rsidRPr="00DD2834">
        <w:rPr>
          <w:rFonts w:ascii="Tahoma" w:eastAsia="Calibri" w:hAnsi="Tahoma"/>
          <w:sz w:val="24"/>
          <w:szCs w:val="24"/>
        </w:rPr>
        <w:t xml:space="preserve"> of the book for most of the target audience</w:t>
      </w:r>
      <w:r w:rsidR="00972802">
        <w:rPr>
          <w:rFonts w:ascii="Tahoma" w:eastAsia="Calibri" w:hAnsi="Tahoma"/>
          <w:sz w:val="24"/>
          <w:szCs w:val="24"/>
        </w:rPr>
        <w:t xml:space="preserve"> (</w:t>
      </w:r>
      <w:r w:rsidRPr="00DD2834">
        <w:rPr>
          <w:rFonts w:ascii="Tahoma" w:eastAsia="Calibri" w:hAnsi="Tahoma"/>
          <w:sz w:val="24"/>
          <w:szCs w:val="24"/>
        </w:rPr>
        <w:t xml:space="preserve">“1” </w:t>
      </w:r>
      <w:r w:rsidR="00972802">
        <w:rPr>
          <w:rFonts w:ascii="Tahoma" w:eastAsia="Calibri" w:hAnsi="Tahoma"/>
          <w:sz w:val="24"/>
          <w:szCs w:val="24"/>
        </w:rPr>
        <w:t>=</w:t>
      </w:r>
      <w:r w:rsidRPr="00DD2834">
        <w:rPr>
          <w:rFonts w:ascii="Tahoma" w:eastAsia="Calibri" w:hAnsi="Tahoma"/>
          <w:sz w:val="24"/>
          <w:szCs w:val="24"/>
        </w:rPr>
        <w:t xml:space="preserve"> lowest rating and “5” </w:t>
      </w:r>
      <w:r w:rsidR="00972802">
        <w:rPr>
          <w:rFonts w:ascii="Tahoma" w:eastAsia="Calibri" w:hAnsi="Tahoma"/>
          <w:sz w:val="24"/>
          <w:szCs w:val="24"/>
        </w:rPr>
        <w:t>=</w:t>
      </w:r>
      <w:r w:rsidRPr="00DD2834">
        <w:rPr>
          <w:rFonts w:ascii="Tahoma" w:eastAsia="Calibri" w:hAnsi="Tahoma"/>
          <w:sz w:val="24"/>
          <w:szCs w:val="24"/>
        </w:rPr>
        <w:t xml:space="preserve"> highest rating possible</w:t>
      </w:r>
      <w:r w:rsidR="00972802">
        <w:rPr>
          <w:rFonts w:ascii="Tahoma" w:eastAsia="Calibri" w:hAnsi="Tahoma"/>
          <w:sz w:val="24"/>
          <w:szCs w:val="24"/>
        </w:rPr>
        <w:t>)</w:t>
      </w:r>
      <w:r w:rsidRPr="00DD2834">
        <w:rPr>
          <w:rFonts w:ascii="Tahoma" w:eastAsia="Calibri" w:hAnsi="Tahoma"/>
          <w:sz w:val="24"/>
          <w:szCs w:val="24"/>
        </w:rPr>
        <w:t>, the average rating was 4.5. A majority of reviewers (63%) gave the book a “5</w:t>
      </w:r>
      <w:r w:rsidR="00972802">
        <w:rPr>
          <w:rFonts w:ascii="Tahoma" w:eastAsia="Calibri" w:hAnsi="Tahoma"/>
          <w:sz w:val="24"/>
          <w:szCs w:val="24"/>
        </w:rPr>
        <w:t>,</w:t>
      </w:r>
      <w:r w:rsidRPr="00DD2834">
        <w:rPr>
          <w:rFonts w:ascii="Tahoma" w:eastAsia="Calibri" w:hAnsi="Tahoma"/>
          <w:sz w:val="24"/>
          <w:szCs w:val="24"/>
        </w:rPr>
        <w:t>” and 25% scored the book as “4</w:t>
      </w:r>
      <w:r w:rsidR="00972802">
        <w:rPr>
          <w:rFonts w:ascii="Tahoma" w:eastAsia="Calibri" w:hAnsi="Tahoma"/>
          <w:sz w:val="24"/>
          <w:szCs w:val="24"/>
        </w:rPr>
        <w:t>.</w:t>
      </w:r>
      <w:r w:rsidRPr="00DD2834">
        <w:rPr>
          <w:rFonts w:ascii="Tahoma" w:eastAsia="Calibri" w:hAnsi="Tahoma"/>
          <w:sz w:val="24"/>
          <w:szCs w:val="24"/>
        </w:rPr>
        <w:t>”</w:t>
      </w:r>
    </w:p>
    <w:p w14:paraId="220E0F73" w14:textId="77777777" w:rsidR="00DD2834" w:rsidRDefault="00DD2834" w:rsidP="00DD2834">
      <w:pPr>
        <w:widowControl/>
        <w:adjustRightInd/>
        <w:spacing w:after="0" w:line="240" w:lineRule="auto"/>
        <w:jc w:val="left"/>
        <w:textAlignment w:val="auto"/>
        <w:rPr>
          <w:rFonts w:ascii="Tahoma" w:eastAsia="Calibri" w:hAnsi="Tahoma"/>
          <w:sz w:val="24"/>
          <w:szCs w:val="24"/>
        </w:rPr>
      </w:pPr>
    </w:p>
    <w:p w14:paraId="2779EE07" w14:textId="4D55C1BD" w:rsidR="00457CC6" w:rsidRDefault="00457CC6" w:rsidP="00DD2834">
      <w:pPr>
        <w:widowControl/>
        <w:adjustRightInd/>
        <w:spacing w:after="0" w:line="240" w:lineRule="auto"/>
        <w:jc w:val="left"/>
        <w:textAlignment w:val="auto"/>
        <w:rPr>
          <w:rFonts w:ascii="Tahoma" w:eastAsia="Calibri" w:hAnsi="Tahoma"/>
          <w:sz w:val="24"/>
          <w:szCs w:val="24"/>
        </w:rPr>
      </w:pPr>
      <w:r>
        <w:rPr>
          <w:noProof/>
        </w:rPr>
        <w:drawing>
          <wp:inline distT="0" distB="0" distL="0" distR="0" wp14:anchorId="6DF65A35" wp14:editId="30E4ADCD">
            <wp:extent cx="5943600" cy="4371975"/>
            <wp:effectExtent l="0" t="0" r="0" b="9525"/>
            <wp:docPr id="30" name="Picture 30" title="Text-Interesting/appropriate: Rating 1 (low) to 5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371975"/>
                    </a:xfrm>
                    <a:prstGeom prst="rect">
                      <a:avLst/>
                    </a:prstGeom>
                  </pic:spPr>
                </pic:pic>
              </a:graphicData>
            </a:graphic>
          </wp:inline>
        </w:drawing>
      </w:r>
    </w:p>
    <w:p w14:paraId="2A78690B" w14:textId="77777777" w:rsidR="00DD2834" w:rsidRPr="00DD2834" w:rsidRDefault="00DD2834" w:rsidP="00DD2834">
      <w:pPr>
        <w:widowControl/>
        <w:adjustRightInd/>
        <w:spacing w:after="160" w:line="259" w:lineRule="auto"/>
        <w:jc w:val="left"/>
        <w:textAlignment w:val="auto"/>
        <w:rPr>
          <w:rFonts w:ascii="Tahoma" w:eastAsia="Calibri" w:hAnsi="Tahoma" w:cs="Tahoma"/>
          <w:bCs/>
          <w:color w:val="2E2E2E"/>
          <w:sz w:val="24"/>
          <w:szCs w:val="24"/>
          <w:shd w:val="clear" w:color="auto" w:fill="FFFFFF"/>
        </w:rPr>
      </w:pPr>
      <w:r w:rsidRPr="00DD2834">
        <w:rPr>
          <w:rFonts w:ascii="Tahoma" w:eastAsia="Calibri" w:hAnsi="Tahoma" w:cs="Tahoma"/>
          <w:bCs/>
          <w:color w:val="2E2E2E"/>
          <w:sz w:val="24"/>
          <w:szCs w:val="24"/>
          <w:shd w:val="clear" w:color="auto" w:fill="FFFFFF"/>
        </w:rPr>
        <w:t xml:space="preserve">Comments included: </w:t>
      </w:r>
    </w:p>
    <w:p w14:paraId="6862976C" w14:textId="77777777" w:rsidR="00DD2834" w:rsidRPr="00DD2834" w:rsidRDefault="00DD2834" w:rsidP="00975BAF">
      <w:pPr>
        <w:widowControl/>
        <w:numPr>
          <w:ilvl w:val="0"/>
          <w:numId w:val="263"/>
        </w:numPr>
        <w:adjustRightInd/>
        <w:spacing w:after="160" w:line="259" w:lineRule="auto"/>
        <w:contextualSpacing/>
        <w:jc w:val="left"/>
        <w:textAlignment w:val="auto"/>
        <w:rPr>
          <w:rFonts w:ascii="Tahoma" w:hAnsi="Tahoma" w:cs="Tahoma"/>
          <w:bCs/>
          <w:color w:val="2E2E2E"/>
          <w:sz w:val="24"/>
          <w:szCs w:val="24"/>
          <w:shd w:val="clear" w:color="auto" w:fill="FFFFFF"/>
        </w:rPr>
      </w:pPr>
      <w:r w:rsidRPr="00DD2834">
        <w:rPr>
          <w:rFonts w:ascii="Tahoma" w:hAnsi="Tahoma" w:cs="Tahoma"/>
          <w:bCs/>
          <w:color w:val="2E2E2E"/>
          <w:sz w:val="24"/>
          <w:szCs w:val="24"/>
          <w:shd w:val="clear" w:color="auto" w:fill="FFFFFF"/>
        </w:rPr>
        <w:t>Perfect for the target audience!</w:t>
      </w:r>
    </w:p>
    <w:p w14:paraId="2957EE91" w14:textId="77777777" w:rsidR="00DD2834" w:rsidRPr="00DD2834" w:rsidRDefault="00DD2834" w:rsidP="00975BAF">
      <w:pPr>
        <w:widowControl/>
        <w:numPr>
          <w:ilvl w:val="0"/>
          <w:numId w:val="263"/>
        </w:numPr>
        <w:adjustRightInd/>
        <w:spacing w:after="160" w:line="259" w:lineRule="auto"/>
        <w:contextualSpacing/>
        <w:jc w:val="left"/>
        <w:textAlignment w:val="auto"/>
        <w:rPr>
          <w:rFonts w:ascii="Tahoma" w:eastAsia="Calibri" w:hAnsi="Tahoma"/>
          <w:sz w:val="24"/>
          <w:szCs w:val="24"/>
        </w:rPr>
      </w:pPr>
      <w:r w:rsidRPr="00DD2834">
        <w:rPr>
          <w:rFonts w:ascii="Tahoma" w:eastAsia="Calibri" w:hAnsi="Tahoma"/>
          <w:sz w:val="24"/>
          <w:szCs w:val="24"/>
        </w:rPr>
        <w:t>The story is fun and allows for many opportunities for active engagement with the story.</w:t>
      </w:r>
    </w:p>
    <w:p w14:paraId="2D67EC78" w14:textId="77777777" w:rsidR="00DD2834" w:rsidRPr="00DD2834" w:rsidRDefault="00DD2834" w:rsidP="00975BAF">
      <w:pPr>
        <w:widowControl/>
        <w:numPr>
          <w:ilvl w:val="0"/>
          <w:numId w:val="263"/>
        </w:numPr>
        <w:adjustRightInd/>
        <w:spacing w:after="160" w:line="259" w:lineRule="auto"/>
        <w:contextualSpacing/>
        <w:jc w:val="left"/>
        <w:textAlignment w:val="auto"/>
        <w:rPr>
          <w:rFonts w:ascii="Tahoma" w:hAnsi="Tahoma" w:cs="Tahoma"/>
          <w:bCs/>
          <w:color w:val="2E2E2E"/>
          <w:sz w:val="24"/>
          <w:szCs w:val="24"/>
          <w:shd w:val="clear" w:color="auto" w:fill="FFFFFF"/>
        </w:rPr>
      </w:pPr>
      <w:r w:rsidRPr="00DD2834">
        <w:rPr>
          <w:rFonts w:ascii="Tahoma" w:hAnsi="Tahoma" w:cs="Tahoma"/>
          <w:bCs/>
          <w:color w:val="2E2E2E"/>
          <w:sz w:val="24"/>
          <w:szCs w:val="24"/>
          <w:shd w:val="clear" w:color="auto" w:fill="FFFFFF"/>
        </w:rPr>
        <w:t>The subject matter (animals, candy and counting) is very interesting.</w:t>
      </w:r>
    </w:p>
    <w:p w14:paraId="06E78F7D" w14:textId="77777777" w:rsidR="00DD2834" w:rsidRPr="00DD2834" w:rsidRDefault="00DD2834" w:rsidP="00975BAF">
      <w:pPr>
        <w:widowControl/>
        <w:numPr>
          <w:ilvl w:val="0"/>
          <w:numId w:val="263"/>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I</w:t>
      </w:r>
      <w:r w:rsidRPr="00DD2834">
        <w:rPr>
          <w:rFonts w:ascii="Tahoma" w:hAnsi="Tahoma" w:cs="Tahoma"/>
          <w:bCs/>
          <w:color w:val="2E2E2E"/>
          <w:sz w:val="24"/>
          <w:szCs w:val="24"/>
          <w:shd w:val="clear" w:color="auto" w:fill="FFFFFF"/>
        </w:rPr>
        <w:t xml:space="preserve"> love that the text is not too short and not too long.</w:t>
      </w:r>
      <w:r w:rsidRPr="00DD2834">
        <w:rPr>
          <w:rFonts w:ascii="Tahoma" w:hAnsi="Tahoma" w:cs="Tahoma"/>
          <w:color w:val="000000"/>
          <w:sz w:val="24"/>
          <w:szCs w:val="24"/>
        </w:rPr>
        <w:t xml:space="preserve"> </w:t>
      </w:r>
    </w:p>
    <w:p w14:paraId="7C78645B" w14:textId="77777777" w:rsidR="00DD2834" w:rsidRPr="00DD2834" w:rsidRDefault="00DD2834" w:rsidP="00975BAF">
      <w:pPr>
        <w:widowControl/>
        <w:numPr>
          <w:ilvl w:val="0"/>
          <w:numId w:val="263"/>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It is also simple and easy to understand while also introducing a few words that might be new.</w:t>
      </w:r>
    </w:p>
    <w:p w14:paraId="31AEEEDF" w14:textId="77777777" w:rsidR="00DD2834" w:rsidRPr="00972802" w:rsidRDefault="00DD2834" w:rsidP="00975BAF">
      <w:pPr>
        <w:widowControl/>
        <w:numPr>
          <w:ilvl w:val="0"/>
          <w:numId w:val="263"/>
        </w:numPr>
        <w:adjustRightInd/>
        <w:spacing w:after="160" w:line="259" w:lineRule="auto"/>
        <w:contextualSpacing/>
        <w:jc w:val="left"/>
        <w:textAlignment w:val="auto"/>
        <w:rPr>
          <w:rFonts w:ascii="Tahoma" w:hAnsi="Tahoma" w:cs="Tahoma"/>
          <w:color w:val="000000"/>
          <w:sz w:val="24"/>
          <w:szCs w:val="24"/>
        </w:rPr>
      </w:pPr>
      <w:r w:rsidRPr="00DD2834">
        <w:rPr>
          <w:rFonts w:ascii="Tahoma" w:eastAsia="Calibri" w:hAnsi="Tahoma"/>
          <w:sz w:val="24"/>
          <w:szCs w:val="24"/>
        </w:rPr>
        <w:lastRenderedPageBreak/>
        <w:t>I also like the introduction of additional language and concepts with the flavors of jelly beans (vs. color of jelly beans) and action verbs (stomp, shake, fall, swing, wiggle/jiggle, bounce).”</w:t>
      </w:r>
    </w:p>
    <w:p w14:paraId="4161D4E8" w14:textId="77777777" w:rsidR="00972802" w:rsidRPr="00DD2834" w:rsidRDefault="00972802" w:rsidP="00972802">
      <w:pPr>
        <w:widowControl/>
        <w:adjustRightInd/>
        <w:spacing w:after="160" w:line="259" w:lineRule="auto"/>
        <w:ind w:left="720"/>
        <w:contextualSpacing/>
        <w:jc w:val="left"/>
        <w:textAlignment w:val="auto"/>
        <w:rPr>
          <w:rFonts w:ascii="Tahoma" w:hAnsi="Tahoma" w:cs="Tahoma"/>
          <w:color w:val="000000"/>
          <w:sz w:val="24"/>
          <w:szCs w:val="24"/>
        </w:rPr>
      </w:pPr>
    </w:p>
    <w:p w14:paraId="1F0EA593" w14:textId="140E42B4"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Asked to apply the same rating scale (1 = lowest; 5 = highest) to the book’s </w:t>
      </w:r>
      <w:r w:rsidRPr="00DD2834">
        <w:rPr>
          <w:rFonts w:ascii="Tahoma" w:eastAsia="Calibri" w:hAnsi="Tahoma"/>
          <w:b/>
          <w:sz w:val="24"/>
          <w:szCs w:val="24"/>
        </w:rPr>
        <w:t>tactile illustrations</w:t>
      </w:r>
      <w:r w:rsidRPr="00DD2834">
        <w:rPr>
          <w:rFonts w:ascii="Tahoma" w:eastAsia="Calibri" w:hAnsi="Tahoma"/>
          <w:sz w:val="24"/>
          <w:szCs w:val="24"/>
        </w:rPr>
        <w:t xml:space="preserve">, eight of 11 items featured in the illustrations received ratings </w:t>
      </w:r>
      <w:r w:rsidR="0065791D">
        <w:rPr>
          <w:rFonts w:ascii="Tahoma" w:eastAsia="Calibri" w:hAnsi="Tahoma"/>
          <w:sz w:val="24"/>
          <w:szCs w:val="24"/>
        </w:rPr>
        <w:t>greater than</w:t>
      </w:r>
      <w:r w:rsidRPr="00DD2834">
        <w:rPr>
          <w:rFonts w:ascii="Tahoma" w:eastAsia="Calibri" w:hAnsi="Tahoma"/>
          <w:sz w:val="24"/>
          <w:szCs w:val="24"/>
        </w:rPr>
        <w:t xml:space="preserve"> 4. </w:t>
      </w:r>
    </w:p>
    <w:p w14:paraId="0FF2B399"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sectPr w:rsidR="00DD2834" w:rsidRPr="00DD2834" w:rsidSect="00DD2834">
          <w:type w:val="continuous"/>
          <w:pgSz w:w="12240" w:h="15840"/>
          <w:pgMar w:top="1440" w:right="1440" w:bottom="1440" w:left="1440" w:header="720" w:footer="720" w:gutter="0"/>
          <w:cols w:space="720"/>
          <w:docGrid w:linePitch="360"/>
        </w:sectPr>
      </w:pPr>
    </w:p>
    <w:p w14:paraId="6CE0BB16"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4.8 Sliding jellybeans</w:t>
      </w:r>
    </w:p>
    <w:p w14:paraId="04763847"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4.5 Bouncing monkey </w:t>
      </w:r>
    </w:p>
    <w:p w14:paraId="4659A3E1"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4.4 House/latching door</w:t>
      </w:r>
    </w:p>
    <w:p w14:paraId="77F0CF65"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4.4 Jean pocket</w:t>
      </w:r>
    </w:p>
    <w:p w14:paraId="6C513BAB"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4.4 Thermoformed jellybeans</w:t>
      </w:r>
    </w:p>
    <w:p w14:paraId="036AF135"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4.1 Map </w:t>
      </w:r>
    </w:p>
    <w:p w14:paraId="38B428E4"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4.0 Tree</w:t>
      </w:r>
    </w:p>
    <w:p w14:paraId="729173DD"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sectPr w:rsidR="00DD2834" w:rsidRPr="00DD2834" w:rsidSect="00F25696">
          <w:type w:val="continuous"/>
          <w:pgSz w:w="12240" w:h="15840"/>
          <w:pgMar w:top="1440" w:right="1440" w:bottom="1440" w:left="1440" w:header="720" w:footer="720" w:gutter="0"/>
          <w:cols w:num="2" w:space="720"/>
          <w:docGrid w:linePitch="360"/>
        </w:sectPr>
      </w:pPr>
      <w:r w:rsidRPr="00DD2834">
        <w:rPr>
          <w:rFonts w:ascii="Tahoma" w:eastAsia="Calibri" w:hAnsi="Tahoma"/>
          <w:sz w:val="24"/>
          <w:szCs w:val="24"/>
        </w:rPr>
        <w:t>4.0 Vine</w:t>
      </w:r>
    </w:p>
    <w:p w14:paraId="5116D899"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74805466" w14:textId="6CCDAF38"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Three features were rated less than 4. In the case of the “platters” of jellybeans, only some reviewers received copies with detachable “platters</w:t>
      </w:r>
      <w:r w:rsidR="00F27A73">
        <w:rPr>
          <w:rFonts w:ascii="Tahoma" w:eastAsia="Calibri" w:hAnsi="Tahoma"/>
          <w:sz w:val="24"/>
          <w:szCs w:val="24"/>
        </w:rPr>
        <w:t>,</w:t>
      </w:r>
      <w:r w:rsidRPr="00DD2834">
        <w:rPr>
          <w:rFonts w:ascii="Tahoma" w:eastAsia="Calibri" w:hAnsi="Tahoma"/>
          <w:sz w:val="24"/>
          <w:szCs w:val="24"/>
        </w:rPr>
        <w:t xml:space="preserve">” causing confusion about the functioning of this feature. This feature scored lowest (2.9), although reviewers who received functioning copies liked the feature. Reviewers noted that the </w:t>
      </w:r>
      <w:r w:rsidR="00F27A73">
        <w:rPr>
          <w:rFonts w:ascii="Tahoma" w:eastAsia="Calibri" w:hAnsi="Tahoma"/>
          <w:sz w:val="24"/>
          <w:szCs w:val="24"/>
        </w:rPr>
        <w:t>hook-and-</w:t>
      </w:r>
      <w:r w:rsidRPr="00DD2834">
        <w:rPr>
          <w:rFonts w:ascii="Tahoma" w:eastAsia="Calibri" w:hAnsi="Tahoma"/>
          <w:sz w:val="24"/>
          <w:szCs w:val="24"/>
        </w:rPr>
        <w:t xml:space="preserve">loop closures used for detachable monkey did not adhere properly; this was due to using on-hand stock not </w:t>
      </w:r>
      <w:r w:rsidR="0065791D" w:rsidRPr="00DD2834">
        <w:rPr>
          <w:rFonts w:ascii="Tahoma" w:eastAsia="Calibri" w:hAnsi="Tahoma"/>
          <w:sz w:val="24"/>
          <w:szCs w:val="24"/>
        </w:rPr>
        <w:t>well suited</w:t>
      </w:r>
      <w:r w:rsidRPr="00DD2834">
        <w:rPr>
          <w:rFonts w:ascii="Tahoma" w:eastAsia="Calibri" w:hAnsi="Tahoma"/>
          <w:sz w:val="24"/>
          <w:szCs w:val="24"/>
        </w:rPr>
        <w:t xml:space="preserve"> to</w:t>
      </w:r>
      <w:r w:rsidR="00F27A73">
        <w:rPr>
          <w:rFonts w:ascii="Tahoma" w:eastAsia="Calibri" w:hAnsi="Tahoma"/>
          <w:sz w:val="24"/>
          <w:szCs w:val="24"/>
        </w:rPr>
        <w:t xml:space="preserve"> the application. A better hook-and-</w:t>
      </w:r>
      <w:r w:rsidRPr="00DD2834">
        <w:rPr>
          <w:rFonts w:ascii="Tahoma" w:eastAsia="Calibri" w:hAnsi="Tahoma"/>
          <w:sz w:val="24"/>
          <w:szCs w:val="24"/>
        </w:rPr>
        <w:t>loop product is specified if the book is produced. Lastly, two reviewers recommended that the grass (rated 3.8) have a more realistic or pronounced texture; this will be considered as a potential revision. Other suggested improvements or concerns related to the possibility the leaves or sliding jellybeans could be pulled and removed from the book. Several designs for the leaves have already been tried to minimize this possibility. Others can be developed that will further improve adhesion. The filament used to attach the sliding jellybeans will be safety tested to ensure against breakage. The jewelry cord used is extremely resilient though the gauge is only 1mm; a thicker filament is available and can be specified for production copies. Other refinements were suggested and may be able to be implemented if cost is not greatly increased.</w:t>
      </w:r>
    </w:p>
    <w:p w14:paraId="7A32BFB1"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07F0E636"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Positive comments about the tactile illustrations included:</w:t>
      </w:r>
    </w:p>
    <w:p w14:paraId="3FBC514D" w14:textId="77777777" w:rsidR="00DD2834" w:rsidRP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 xml:space="preserve">Most of the textures are AMAZING.  </w:t>
      </w:r>
    </w:p>
    <w:p w14:paraId="3687CCD7" w14:textId="77777777" w:rsidR="00DD2834" w:rsidRP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I'm especially impressed with the textures of the jellybean tree.</w:t>
      </w:r>
    </w:p>
    <w:p w14:paraId="12CA3417" w14:textId="77777777" w:rsidR="00DD2834" w:rsidRP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I loved all of the tactile illustrations.</w:t>
      </w:r>
    </w:p>
    <w:p w14:paraId="723D23FA" w14:textId="77777777" w:rsidR="00DD2834" w:rsidRP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They were consistent and helped with concepts.</w:t>
      </w:r>
    </w:p>
    <w:p w14:paraId="2E9A34EB" w14:textId="77777777" w:rsidR="00DD2834" w:rsidRP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I really love the tactile map on page 20.  What a great way to help kids conceptualize the run home from the tree to escape the lion!</w:t>
      </w:r>
    </w:p>
    <w:p w14:paraId="6CECE207" w14:textId="77777777" w:rsidR="00DD2834" w:rsidRDefault="00DD2834" w:rsidP="00975BAF">
      <w:pPr>
        <w:widowControl/>
        <w:numPr>
          <w:ilvl w:val="0"/>
          <w:numId w:val="262"/>
        </w:numPr>
        <w:adjustRightInd/>
        <w:spacing w:after="160" w:line="259" w:lineRule="auto"/>
        <w:contextualSpacing/>
        <w:jc w:val="left"/>
        <w:textAlignment w:val="auto"/>
        <w:rPr>
          <w:rFonts w:ascii="Tahoma" w:hAnsi="Tahoma" w:cs="Tahoma"/>
          <w:color w:val="000000"/>
          <w:sz w:val="24"/>
          <w:szCs w:val="24"/>
        </w:rPr>
      </w:pPr>
      <w:r w:rsidRPr="00DD2834">
        <w:rPr>
          <w:rFonts w:ascii="Tahoma" w:hAnsi="Tahoma" w:cs="Tahoma"/>
          <w:color w:val="000000"/>
          <w:sz w:val="24"/>
          <w:szCs w:val="24"/>
        </w:rPr>
        <w:t>The items I rated as 5 were those that I think will be most interesting, but all were appropriate.</w:t>
      </w:r>
    </w:p>
    <w:p w14:paraId="29C7FA05" w14:textId="77777777" w:rsidR="00F27A73" w:rsidRPr="00DD2834" w:rsidRDefault="00F27A73" w:rsidP="00F27A73">
      <w:pPr>
        <w:widowControl/>
        <w:adjustRightInd/>
        <w:spacing w:after="160" w:line="259" w:lineRule="auto"/>
        <w:ind w:left="720"/>
        <w:contextualSpacing/>
        <w:jc w:val="left"/>
        <w:textAlignment w:val="auto"/>
        <w:rPr>
          <w:rFonts w:ascii="Tahoma" w:hAnsi="Tahoma" w:cs="Tahoma"/>
          <w:color w:val="000000"/>
          <w:sz w:val="24"/>
          <w:szCs w:val="24"/>
        </w:rPr>
      </w:pPr>
    </w:p>
    <w:p w14:paraId="56A80B65" w14:textId="642A654E" w:rsidR="00DD2834" w:rsidRPr="00DD2834" w:rsidRDefault="00DD2834" w:rsidP="00DD2834">
      <w:pPr>
        <w:widowControl/>
        <w:adjustRightInd/>
        <w:spacing w:after="160" w:line="259" w:lineRule="auto"/>
        <w:jc w:val="left"/>
        <w:textAlignment w:val="auto"/>
        <w:rPr>
          <w:rFonts w:ascii="Tahoma" w:hAnsi="Tahoma" w:cs="Tahoma"/>
          <w:color w:val="000000"/>
          <w:sz w:val="24"/>
          <w:szCs w:val="24"/>
        </w:rPr>
      </w:pPr>
      <w:r w:rsidRPr="00DD2834">
        <w:rPr>
          <w:rFonts w:ascii="Tahoma" w:hAnsi="Tahoma" w:cs="Tahoma"/>
          <w:color w:val="000000"/>
          <w:sz w:val="24"/>
          <w:szCs w:val="24"/>
        </w:rPr>
        <w:t>Reviewers gave an average rating of 4.3 when asked about the durability of the cover style and binding</w:t>
      </w:r>
      <w:r w:rsidR="00F27A73">
        <w:rPr>
          <w:rFonts w:ascii="Tahoma" w:hAnsi="Tahoma" w:cs="Tahoma"/>
          <w:color w:val="000000"/>
          <w:sz w:val="24"/>
          <w:szCs w:val="24"/>
        </w:rPr>
        <w:t>; they</w:t>
      </w:r>
      <w:r w:rsidRPr="00DD2834">
        <w:rPr>
          <w:rFonts w:ascii="Tahoma" w:hAnsi="Tahoma" w:cs="Tahoma"/>
          <w:color w:val="000000"/>
          <w:sz w:val="24"/>
          <w:szCs w:val="24"/>
        </w:rPr>
        <w:t xml:space="preserve"> rated the cover and binding 4.2 in terms of ease of handling for readers.</w:t>
      </w:r>
    </w:p>
    <w:p w14:paraId="07CA0E6B"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p>
    <w:p w14:paraId="6D97C17C"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i/>
          <w:sz w:val="24"/>
          <w:szCs w:val="24"/>
        </w:rPr>
        <w:t>Other activities related to On the Way to Literacy series</w:t>
      </w:r>
    </w:p>
    <w:p w14:paraId="71E6AF19" w14:textId="03D8C533"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sz w:val="24"/>
          <w:szCs w:val="24"/>
        </w:rPr>
        <w:t xml:space="preserve">For the past several years, as a book in the series underwent modernization, it was converted to UEB. </w:t>
      </w:r>
      <w:r w:rsidRPr="00DD2834">
        <w:rPr>
          <w:rFonts w:ascii="Tahoma" w:eastAsia="Calibri" w:hAnsi="Tahoma" w:cs="Tahoma"/>
          <w:sz w:val="24"/>
          <w:szCs w:val="24"/>
        </w:rPr>
        <w:t>In all, there are still 10 books requiring</w:t>
      </w:r>
      <w:r w:rsidRPr="00DD2834">
        <w:rPr>
          <w:rFonts w:ascii="Tahoma" w:eastAsia="Calibri" w:hAnsi="Tahoma"/>
          <w:sz w:val="24"/>
          <w:szCs w:val="24"/>
        </w:rPr>
        <w:t xml:space="preserve"> conversion. Recently the decision was made not to proceed rather than wait for full modernization of the remaining books. The project leader convened appropriate in-house staff </w:t>
      </w:r>
      <w:r w:rsidR="000C12AB">
        <w:rPr>
          <w:rFonts w:ascii="Tahoma" w:eastAsia="Calibri" w:hAnsi="Tahoma"/>
          <w:sz w:val="24"/>
          <w:szCs w:val="24"/>
        </w:rPr>
        <w:t>and provided results of a quick-and-</w:t>
      </w:r>
      <w:r w:rsidRPr="00DD2834">
        <w:rPr>
          <w:rFonts w:ascii="Tahoma" w:eastAsia="Calibri" w:hAnsi="Tahoma"/>
          <w:sz w:val="24"/>
          <w:szCs w:val="24"/>
        </w:rPr>
        <w:t>rough assessment made in 2016 regarding the impact conversion to UEB would have on each book in the series. She detailed and the group discussed the considerations involved in this effort:</w:t>
      </w:r>
    </w:p>
    <w:p w14:paraId="39D8586E" w14:textId="77777777" w:rsidR="00DD2834" w:rsidRPr="00DD2834" w:rsidRDefault="00DD2834" w:rsidP="00975BAF">
      <w:pPr>
        <w:widowControl/>
        <w:numPr>
          <w:ilvl w:val="0"/>
          <w:numId w:val="261"/>
        </w:numPr>
        <w:adjustRightInd/>
        <w:spacing w:after="0" w:line="240" w:lineRule="auto"/>
        <w:contextualSpacing/>
        <w:jc w:val="left"/>
        <w:textAlignment w:val="auto"/>
        <w:rPr>
          <w:rFonts w:ascii="Tahoma" w:eastAsia="Calibri" w:hAnsi="Tahoma"/>
          <w:sz w:val="24"/>
          <w:szCs w:val="24"/>
        </w:rPr>
      </w:pPr>
      <w:r w:rsidRPr="00DD2834">
        <w:rPr>
          <w:rFonts w:ascii="Tahoma" w:eastAsia="Calibri" w:hAnsi="Tahoma"/>
          <w:sz w:val="24"/>
          <w:szCs w:val="24"/>
        </w:rPr>
        <w:t>need to interline print/braille, resulting in changing corresponding print line breaks</w:t>
      </w:r>
    </w:p>
    <w:p w14:paraId="3BC541AA" w14:textId="77777777" w:rsidR="00DD2834" w:rsidRPr="00DD2834" w:rsidRDefault="00DD2834" w:rsidP="00975BAF">
      <w:pPr>
        <w:widowControl/>
        <w:numPr>
          <w:ilvl w:val="0"/>
          <w:numId w:val="261"/>
        </w:numPr>
        <w:adjustRightInd/>
        <w:spacing w:after="0" w:line="240" w:lineRule="auto"/>
        <w:contextualSpacing/>
        <w:jc w:val="left"/>
        <w:textAlignment w:val="auto"/>
        <w:rPr>
          <w:rFonts w:ascii="Tahoma" w:eastAsia="Calibri" w:hAnsi="Tahoma"/>
          <w:sz w:val="24"/>
          <w:szCs w:val="24"/>
        </w:rPr>
      </w:pPr>
      <w:r w:rsidRPr="00DD2834">
        <w:rPr>
          <w:rFonts w:ascii="Tahoma" w:eastAsia="Calibri" w:hAnsi="Tahoma"/>
          <w:sz w:val="24"/>
          <w:szCs w:val="24"/>
        </w:rPr>
        <w:t xml:space="preserve">possibility some full pages will require shifting nearby tactile illustrations </w:t>
      </w:r>
    </w:p>
    <w:p w14:paraId="1974D819" w14:textId="77777777" w:rsidR="00DD2834" w:rsidRPr="00DD2834" w:rsidRDefault="00DD2834" w:rsidP="00975BAF">
      <w:pPr>
        <w:widowControl/>
        <w:numPr>
          <w:ilvl w:val="0"/>
          <w:numId w:val="261"/>
        </w:numPr>
        <w:adjustRightInd/>
        <w:spacing w:after="0" w:line="240" w:lineRule="auto"/>
        <w:contextualSpacing/>
        <w:jc w:val="left"/>
        <w:textAlignment w:val="auto"/>
        <w:rPr>
          <w:rFonts w:ascii="Tahoma" w:eastAsia="Calibri" w:hAnsi="Tahoma"/>
          <w:sz w:val="24"/>
          <w:szCs w:val="24"/>
        </w:rPr>
      </w:pPr>
      <w:r w:rsidRPr="00DD2834">
        <w:rPr>
          <w:rFonts w:ascii="Tahoma" w:eastAsia="Calibri" w:hAnsi="Tahoma"/>
          <w:sz w:val="24"/>
          <w:szCs w:val="24"/>
        </w:rPr>
        <w:t>importance of converting to sans serif fonts</w:t>
      </w:r>
    </w:p>
    <w:p w14:paraId="3292F98B" w14:textId="77777777" w:rsidR="00DD2834" w:rsidRPr="00DD2834" w:rsidRDefault="00DD2834" w:rsidP="00975BAF">
      <w:pPr>
        <w:widowControl/>
        <w:numPr>
          <w:ilvl w:val="0"/>
          <w:numId w:val="261"/>
        </w:numPr>
        <w:adjustRightInd/>
        <w:spacing w:after="0" w:line="240" w:lineRule="auto"/>
        <w:contextualSpacing/>
        <w:jc w:val="left"/>
        <w:textAlignment w:val="auto"/>
        <w:rPr>
          <w:rFonts w:ascii="Tahoma" w:eastAsia="Calibri" w:hAnsi="Tahoma"/>
          <w:sz w:val="24"/>
          <w:szCs w:val="24"/>
        </w:rPr>
      </w:pPr>
      <w:r w:rsidRPr="00DD2834">
        <w:rPr>
          <w:rFonts w:ascii="Tahoma" w:eastAsia="Calibri" w:hAnsi="Tahoma"/>
          <w:sz w:val="24"/>
          <w:szCs w:val="24"/>
        </w:rPr>
        <w:t>need to update and standardize title page information</w:t>
      </w:r>
    </w:p>
    <w:p w14:paraId="4B7C27C1" w14:textId="77777777" w:rsidR="00DD2834" w:rsidRPr="00DD2834" w:rsidRDefault="00DD2834" w:rsidP="00975BAF">
      <w:pPr>
        <w:widowControl/>
        <w:numPr>
          <w:ilvl w:val="0"/>
          <w:numId w:val="261"/>
        </w:numPr>
        <w:adjustRightInd/>
        <w:spacing w:after="0" w:line="240" w:lineRule="auto"/>
        <w:contextualSpacing/>
        <w:jc w:val="left"/>
        <w:textAlignment w:val="auto"/>
        <w:rPr>
          <w:rFonts w:ascii="Tahoma" w:eastAsia="Calibri" w:hAnsi="Tahoma"/>
          <w:sz w:val="24"/>
          <w:szCs w:val="24"/>
        </w:rPr>
      </w:pPr>
      <w:r w:rsidRPr="00DD2834">
        <w:rPr>
          <w:rFonts w:ascii="Tahoma" w:eastAsia="Calibri" w:hAnsi="Tahoma"/>
          <w:sz w:val="24"/>
          <w:szCs w:val="24"/>
        </w:rPr>
        <w:t xml:space="preserve">need to issue new catalog numbers for UEB versions and consequently change this information on silkscreened binder/covers </w:t>
      </w:r>
    </w:p>
    <w:p w14:paraId="750E0448" w14:textId="50E9A58B" w:rsidR="00DD2834" w:rsidRPr="00DD2834" w:rsidRDefault="00DD2834" w:rsidP="00DD2834">
      <w:pPr>
        <w:widowControl/>
        <w:adjustRightInd/>
        <w:spacing w:before="100" w:beforeAutospacing="1" w:after="100" w:afterAutospacing="1" w:line="240" w:lineRule="auto"/>
        <w:jc w:val="left"/>
        <w:textAlignment w:val="auto"/>
        <w:rPr>
          <w:rFonts w:ascii="Calibri" w:hAnsi="Calibri" w:cs="Calibri"/>
          <w:color w:val="000000"/>
          <w:sz w:val="24"/>
          <w:szCs w:val="24"/>
        </w:rPr>
      </w:pPr>
      <w:r w:rsidRPr="00DD2834">
        <w:rPr>
          <w:rFonts w:ascii="Tahoma" w:eastAsia="Calibri" w:hAnsi="Tahoma"/>
          <w:sz w:val="24"/>
          <w:szCs w:val="24"/>
        </w:rPr>
        <w:t xml:space="preserve">The group indicated we have enough staff in Technical Research for the effort if updates are restricted to the revisions listed above and to conversion of no more than </w:t>
      </w:r>
      <w:r w:rsidR="000C12AB" w:rsidRPr="00DD2834">
        <w:rPr>
          <w:rFonts w:ascii="Tahoma" w:eastAsia="Calibri" w:hAnsi="Tahoma"/>
          <w:sz w:val="24"/>
          <w:szCs w:val="24"/>
        </w:rPr>
        <w:t>one</w:t>
      </w:r>
      <w:r w:rsidRPr="00DD2834">
        <w:rPr>
          <w:rFonts w:ascii="Tahoma" w:eastAsia="Calibri" w:hAnsi="Tahoma"/>
          <w:sz w:val="24"/>
          <w:szCs w:val="24"/>
        </w:rPr>
        <w:t xml:space="preserve"> or </w:t>
      </w:r>
      <w:r w:rsidR="000C12AB">
        <w:rPr>
          <w:rFonts w:ascii="Tahoma" w:eastAsia="Calibri" w:hAnsi="Tahoma"/>
          <w:sz w:val="24"/>
          <w:szCs w:val="24"/>
        </w:rPr>
        <w:t>two</w:t>
      </w:r>
      <w:r w:rsidRPr="00DD2834">
        <w:rPr>
          <w:rFonts w:ascii="Tahoma" w:eastAsia="Calibri" w:hAnsi="Tahoma"/>
          <w:sz w:val="24"/>
          <w:szCs w:val="24"/>
        </w:rPr>
        <w:t xml:space="preserve"> titles at a time, withholding other titles until final tooling for work underway is completed and given to Production</w:t>
      </w:r>
      <w:r w:rsidRPr="00DD2834">
        <w:rPr>
          <w:rFonts w:ascii="Tahoma" w:eastAsia="Calibri" w:hAnsi="Tahoma" w:cs="Tahoma"/>
          <w:sz w:val="24"/>
          <w:szCs w:val="24"/>
        </w:rPr>
        <w:t xml:space="preserve">. </w:t>
      </w:r>
      <w:r w:rsidRPr="00DD2834">
        <w:rPr>
          <w:rFonts w:ascii="Tahoma" w:hAnsi="Tahoma" w:cs="Tahoma"/>
          <w:color w:val="000000"/>
          <w:sz w:val="24"/>
          <w:szCs w:val="24"/>
        </w:rPr>
        <w:t xml:space="preserve">It was recommended that a manufacturing specialist be assigned for each book and that </w:t>
      </w:r>
      <w:r w:rsidRPr="00DD2834">
        <w:rPr>
          <w:rFonts w:ascii="Tahoma" w:eastAsia="Calibri" w:hAnsi="Tahoma" w:cs="Tahoma"/>
          <w:sz w:val="24"/>
          <w:szCs w:val="24"/>
        </w:rPr>
        <w:t xml:space="preserve">a written “recipe” of steps to follow and a master list of the books, organized by priority, be agreed upon. </w:t>
      </w:r>
    </w:p>
    <w:p w14:paraId="35C730F3" w14:textId="1DF605E6" w:rsidR="00DD2834" w:rsidRPr="00DD2834" w:rsidRDefault="00DD2834" w:rsidP="00DD2834">
      <w:pPr>
        <w:widowControl/>
        <w:adjustRightInd/>
        <w:spacing w:before="100" w:beforeAutospacing="1" w:after="100" w:afterAutospacing="1" w:line="240" w:lineRule="auto"/>
        <w:jc w:val="left"/>
        <w:textAlignment w:val="auto"/>
        <w:rPr>
          <w:rFonts w:ascii="Tahoma" w:eastAsia="Calibri" w:hAnsi="Tahoma"/>
          <w:sz w:val="24"/>
          <w:szCs w:val="24"/>
        </w:rPr>
      </w:pPr>
      <w:r w:rsidRPr="00DD2834">
        <w:rPr>
          <w:rFonts w:ascii="Tahoma" w:eastAsia="Calibri" w:hAnsi="Tahoma"/>
          <w:sz w:val="24"/>
          <w:szCs w:val="24"/>
        </w:rPr>
        <w:t xml:space="preserve">Also this year, as part of APH’s effort to streamline the catalog making room for newer products, the project leader assisted in identifying </w:t>
      </w:r>
      <w:r w:rsidR="000C12AB" w:rsidRPr="00DD2834">
        <w:rPr>
          <w:rFonts w:ascii="Tahoma" w:eastAsia="Calibri" w:hAnsi="Tahoma"/>
          <w:sz w:val="24"/>
          <w:szCs w:val="24"/>
        </w:rPr>
        <w:t>five</w:t>
      </w:r>
      <w:r w:rsidRPr="00DD2834">
        <w:rPr>
          <w:rFonts w:ascii="Tahoma" w:eastAsia="Calibri" w:hAnsi="Tahoma"/>
          <w:sz w:val="24"/>
          <w:szCs w:val="24"/>
        </w:rPr>
        <w:t xml:space="preserve"> titles to be obsoleted rather than modernized (</w:t>
      </w:r>
      <w:r w:rsidRPr="00DD2834">
        <w:rPr>
          <w:rFonts w:ascii="Tahoma" w:eastAsia="Calibri" w:hAnsi="Tahoma"/>
          <w:i/>
          <w:sz w:val="24"/>
          <w:szCs w:val="24"/>
        </w:rPr>
        <w:t>Bumpy Rolls Away</w:t>
      </w:r>
      <w:r w:rsidRPr="00DD2834">
        <w:rPr>
          <w:rFonts w:ascii="Tahoma" w:eastAsia="Calibri" w:hAnsi="Tahoma"/>
          <w:sz w:val="24"/>
          <w:szCs w:val="24"/>
        </w:rPr>
        <w:t xml:space="preserve">, </w:t>
      </w:r>
      <w:r w:rsidRPr="00DD2834">
        <w:rPr>
          <w:rFonts w:ascii="Tahoma" w:eastAsia="Calibri" w:hAnsi="Tahoma"/>
          <w:i/>
          <w:sz w:val="24"/>
          <w:szCs w:val="24"/>
        </w:rPr>
        <w:t>Book About Me</w:t>
      </w:r>
      <w:r w:rsidRPr="00DD2834">
        <w:rPr>
          <w:rFonts w:ascii="Tahoma" w:eastAsia="Calibri" w:hAnsi="Tahoma"/>
          <w:sz w:val="24"/>
          <w:szCs w:val="24"/>
        </w:rPr>
        <w:t xml:space="preserve">, </w:t>
      </w:r>
      <w:r w:rsidRPr="00DD2834">
        <w:rPr>
          <w:rFonts w:ascii="Tahoma" w:eastAsia="Calibri" w:hAnsi="Tahoma"/>
          <w:i/>
          <w:sz w:val="24"/>
          <w:szCs w:val="24"/>
        </w:rPr>
        <w:t>Gobs of Gum</w:t>
      </w:r>
      <w:r w:rsidRPr="00DD2834">
        <w:rPr>
          <w:rFonts w:ascii="Tahoma" w:eastAsia="Calibri" w:hAnsi="Tahoma"/>
          <w:sz w:val="24"/>
          <w:szCs w:val="24"/>
        </w:rPr>
        <w:t xml:space="preserve">, </w:t>
      </w:r>
      <w:r w:rsidRPr="00DD2834">
        <w:rPr>
          <w:rFonts w:ascii="Tahoma" w:eastAsia="Calibri" w:hAnsi="Tahoma"/>
          <w:i/>
          <w:sz w:val="24"/>
          <w:szCs w:val="24"/>
        </w:rPr>
        <w:t>That Terrible Awful Day, Thingamajig</w:t>
      </w:r>
      <w:r w:rsidRPr="00DD2834">
        <w:rPr>
          <w:rFonts w:ascii="Tahoma" w:eastAsia="Calibri" w:hAnsi="Tahoma"/>
          <w:sz w:val="24"/>
          <w:szCs w:val="24"/>
        </w:rPr>
        <w:t>).</w:t>
      </w:r>
    </w:p>
    <w:p w14:paraId="35AD983E" w14:textId="255A392C" w:rsidR="00DD2834" w:rsidRPr="00DD2834" w:rsidRDefault="00DD2834" w:rsidP="00DD2834">
      <w:pPr>
        <w:widowControl/>
        <w:adjustRightInd/>
        <w:spacing w:before="100" w:beforeAutospacing="1" w:after="100" w:afterAutospacing="1" w:line="240" w:lineRule="auto"/>
        <w:jc w:val="left"/>
        <w:textAlignment w:val="auto"/>
        <w:rPr>
          <w:rFonts w:ascii="Tahoma" w:eastAsia="Calibri" w:hAnsi="Tahoma"/>
          <w:sz w:val="24"/>
          <w:szCs w:val="24"/>
        </w:rPr>
      </w:pPr>
      <w:r w:rsidRPr="00DD2834">
        <w:rPr>
          <w:rFonts w:ascii="Tahoma" w:eastAsia="Calibri" w:hAnsi="Tahoma"/>
          <w:sz w:val="24"/>
          <w:szCs w:val="24"/>
        </w:rPr>
        <w:t xml:space="preserve">Another, related activity has been the project leader’s discussions with the developers of </w:t>
      </w:r>
      <w:r w:rsidRPr="008018D2">
        <w:rPr>
          <w:rFonts w:ascii="Tahoma" w:eastAsia="Calibri" w:hAnsi="Tahoma"/>
          <w:sz w:val="24"/>
          <w:szCs w:val="24"/>
        </w:rPr>
        <w:t>Novel Effect</w:t>
      </w:r>
      <w:r w:rsidR="008018D2">
        <w:rPr>
          <w:rFonts w:ascii="Tahoma" w:eastAsia="Calibri" w:hAnsi="Tahoma"/>
          <w:sz w:val="24"/>
          <w:szCs w:val="24"/>
        </w:rPr>
        <w:t>™</w:t>
      </w:r>
      <w:r w:rsidRPr="00DD2834">
        <w:rPr>
          <w:rFonts w:ascii="Tahoma" w:eastAsia="Calibri" w:hAnsi="Tahoma"/>
          <w:sz w:val="24"/>
          <w:szCs w:val="24"/>
        </w:rPr>
        <w:t xml:space="preserve">, a free award-winning voice-activated app that generates sound effects and music as a backdrop for reading aloud. Soundscapes for over 200 classic and currently popular children’s books can be streamed from the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 xml:space="preserve">library of soundscapes. Each unique </w:t>
      </w:r>
      <w:r w:rsidR="008B45A7">
        <w:rPr>
          <w:rFonts w:ascii="Tahoma" w:eastAsia="Calibri" w:hAnsi="Tahoma"/>
          <w:sz w:val="24"/>
          <w:szCs w:val="24"/>
        </w:rPr>
        <w:t xml:space="preserve">soundscape is </w:t>
      </w:r>
      <w:r w:rsidRPr="00DD2834">
        <w:rPr>
          <w:rFonts w:ascii="Tahoma" w:eastAsia="Calibri" w:hAnsi="Tahoma"/>
          <w:sz w:val="24"/>
          <w:szCs w:val="24"/>
        </w:rPr>
        <w:t xml:space="preserve">created by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 xml:space="preserve">sound </w:t>
      </w:r>
      <w:r w:rsidR="008B45A7">
        <w:rPr>
          <w:rFonts w:ascii="Tahoma" w:eastAsia="Calibri" w:hAnsi="Tahoma"/>
          <w:sz w:val="24"/>
          <w:szCs w:val="24"/>
        </w:rPr>
        <w:t xml:space="preserve">designer and </w:t>
      </w:r>
      <w:r w:rsidRPr="00DD2834">
        <w:rPr>
          <w:rFonts w:ascii="Tahoma" w:eastAsia="Calibri" w:hAnsi="Tahoma"/>
          <w:sz w:val="24"/>
          <w:szCs w:val="24"/>
        </w:rPr>
        <w:t xml:space="preserve">tailored to the story. Because each sound effect and music clip is cued by the spoken words of the adult reading the story aloud, when readers pause to talk about the story, the app pauses and picks up again when the reading resumes.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 xml:space="preserve">has already created and released a soundscape for APH’s </w:t>
      </w:r>
      <w:r w:rsidRPr="00DD2834">
        <w:rPr>
          <w:rFonts w:ascii="Tahoma" w:eastAsia="Calibri" w:hAnsi="Tahoma"/>
          <w:i/>
          <w:sz w:val="24"/>
          <w:szCs w:val="24"/>
        </w:rPr>
        <w:t>The Littlest Pumpkin</w:t>
      </w:r>
      <w:r w:rsidRPr="00DD2834">
        <w:rPr>
          <w:rFonts w:ascii="Tahoma" w:eastAsia="Calibri" w:hAnsi="Tahoma"/>
          <w:sz w:val="24"/>
          <w:szCs w:val="24"/>
        </w:rPr>
        <w:t xml:space="preserve">, available now to anyone who has downloaded the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app (Android</w:t>
      </w:r>
      <w:r w:rsidR="00F32003">
        <w:rPr>
          <w:rFonts w:ascii="Tahoma" w:eastAsia="Calibri" w:hAnsi="Tahoma"/>
          <w:sz w:val="24"/>
          <w:szCs w:val="24"/>
        </w:rPr>
        <w:t>™</w:t>
      </w:r>
      <w:r w:rsidRPr="00DD2834">
        <w:rPr>
          <w:rFonts w:ascii="Tahoma" w:eastAsia="Calibri" w:hAnsi="Tahoma"/>
          <w:sz w:val="24"/>
          <w:szCs w:val="24"/>
        </w:rPr>
        <w:t xml:space="preserve"> and iOS). They have been given a prototype to create a soundscape for the fully modernized version of </w:t>
      </w:r>
      <w:r w:rsidRPr="00DD2834">
        <w:rPr>
          <w:rFonts w:ascii="Tahoma" w:eastAsia="Calibri" w:hAnsi="Tahoma"/>
          <w:i/>
          <w:sz w:val="24"/>
          <w:szCs w:val="24"/>
        </w:rPr>
        <w:t>The Caterpillar</w:t>
      </w:r>
      <w:r w:rsidRPr="00DD2834">
        <w:rPr>
          <w:rFonts w:ascii="Tahoma" w:eastAsia="Calibri" w:hAnsi="Tahoma"/>
          <w:sz w:val="24"/>
          <w:szCs w:val="24"/>
        </w:rPr>
        <w:t xml:space="preserve"> and are in talks with APH to provide a soundscape for </w:t>
      </w:r>
      <w:r w:rsidRPr="00DD2834">
        <w:rPr>
          <w:rFonts w:ascii="Tahoma" w:eastAsia="Calibri" w:hAnsi="Tahoma"/>
          <w:i/>
          <w:sz w:val="24"/>
          <w:szCs w:val="24"/>
        </w:rPr>
        <w:t>Jellybean Jungle</w:t>
      </w:r>
      <w:r w:rsidRPr="00DD2834">
        <w:rPr>
          <w:rFonts w:ascii="Tahoma" w:eastAsia="Calibri" w:hAnsi="Tahoma"/>
          <w:sz w:val="24"/>
          <w:szCs w:val="24"/>
        </w:rPr>
        <w:t>. Because the voice-driven app could potentially be used with other APH products—for example, to provide audible information as a tactile map is examined—in November 2019</w:t>
      </w:r>
      <w:r w:rsidR="00F32003">
        <w:rPr>
          <w:rFonts w:ascii="Tahoma" w:eastAsia="Calibri" w:hAnsi="Tahoma"/>
          <w:sz w:val="24"/>
          <w:szCs w:val="24"/>
        </w:rPr>
        <w:t>,</w:t>
      </w:r>
      <w:r w:rsidRPr="00DD2834">
        <w:rPr>
          <w:rFonts w:ascii="Tahoma" w:eastAsia="Calibri" w:hAnsi="Tahoma"/>
          <w:sz w:val="24"/>
          <w:szCs w:val="24"/>
        </w:rPr>
        <w:t xml:space="preserve"> the project leader set up a video conference for </w:t>
      </w:r>
      <w:r w:rsidRPr="00DD2834">
        <w:rPr>
          <w:rFonts w:ascii="Tahoma" w:eastAsia="Calibri" w:hAnsi="Tahoma"/>
          <w:sz w:val="24"/>
          <w:szCs w:val="24"/>
        </w:rPr>
        <w:lastRenderedPageBreak/>
        <w:t xml:space="preserve">APH project leaders with Melody Furze,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Director of Education and a TSVI, and Carmela Orsini, Director of Client Services and Operations.</w:t>
      </w:r>
    </w:p>
    <w:p w14:paraId="5FB664AE"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u w:val="single"/>
        </w:rPr>
        <w:t>Work planned for FY 2021</w:t>
      </w:r>
    </w:p>
    <w:p w14:paraId="73413F19"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i/>
          <w:sz w:val="24"/>
          <w:szCs w:val="24"/>
        </w:rPr>
        <w:t>The Caterpillar</w:t>
      </w:r>
    </w:p>
    <w:p w14:paraId="291EA4C2"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Specifications and tooling will be completed by the manufacturing specialist and presented at a Gate 5 meeting. If approved, the project will move to the next stage—final production of the book. As production nears an end, a product launch will be planned, and the book will be priced and made available. </w:t>
      </w:r>
    </w:p>
    <w:p w14:paraId="17A377ED"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p>
    <w:p w14:paraId="753C8394" w14:textId="77777777" w:rsidR="00DD2834" w:rsidRPr="00DD2834" w:rsidRDefault="00DD2834" w:rsidP="00DD2834">
      <w:pPr>
        <w:widowControl/>
        <w:adjustRightInd/>
        <w:spacing w:after="0" w:line="240" w:lineRule="auto"/>
        <w:jc w:val="left"/>
        <w:textAlignment w:val="auto"/>
        <w:rPr>
          <w:rFonts w:ascii="Tahoma" w:eastAsia="Calibri" w:hAnsi="Tahoma"/>
          <w:i/>
          <w:sz w:val="24"/>
          <w:szCs w:val="24"/>
        </w:rPr>
      </w:pPr>
      <w:r w:rsidRPr="00DD2834">
        <w:rPr>
          <w:rFonts w:ascii="Tahoma" w:eastAsia="Calibri" w:hAnsi="Tahoma"/>
          <w:i/>
          <w:sz w:val="24"/>
          <w:szCs w:val="24"/>
        </w:rPr>
        <w:t>Jellybean Jungle</w:t>
      </w:r>
    </w:p>
    <w:p w14:paraId="2D90C5B8"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The results of the recent expert review, together with cost estimates, will guide the project leader, model maker, and manufacturing specialist in making revisions to the book. A Gate 4 meeting will be convened to present the field test results and suggested revisions; if approval is granted, the manufacturing specialist will proceed to complete final tooling and write final specifications in preparation for an eventual Gate 5 meeting, called by the manufacturing specialist.</w:t>
      </w:r>
    </w:p>
    <w:p w14:paraId="25FDEE8D"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rPr>
      </w:pPr>
    </w:p>
    <w:p w14:paraId="19B54E5F" w14:textId="77777777" w:rsidR="00DD2834" w:rsidRPr="00DD2834" w:rsidRDefault="00DD2834" w:rsidP="00DD2834">
      <w:pPr>
        <w:widowControl/>
        <w:adjustRightInd/>
        <w:spacing w:after="0" w:line="240" w:lineRule="auto"/>
        <w:contextualSpacing/>
        <w:jc w:val="left"/>
        <w:textAlignment w:val="auto"/>
        <w:rPr>
          <w:rFonts w:ascii="Tahoma" w:eastAsia="Calibri" w:hAnsi="Tahoma"/>
          <w:i/>
          <w:sz w:val="24"/>
          <w:szCs w:val="24"/>
        </w:rPr>
      </w:pPr>
      <w:r w:rsidRPr="00DD2834">
        <w:rPr>
          <w:rFonts w:ascii="Tahoma" w:eastAsia="Calibri" w:hAnsi="Tahoma"/>
          <w:i/>
          <w:sz w:val="24"/>
          <w:szCs w:val="24"/>
        </w:rPr>
        <w:t>Other activities related to On the Way to Literacy series</w:t>
      </w:r>
    </w:p>
    <w:p w14:paraId="5B8C605C" w14:textId="77777777" w:rsidR="00DD2834" w:rsidRPr="00DD2834" w:rsidRDefault="00DD2834" w:rsidP="00DD2834">
      <w:pPr>
        <w:widowControl/>
        <w:adjustRightInd/>
        <w:spacing w:after="0" w:line="240" w:lineRule="auto"/>
        <w:contextualSpacing/>
        <w:jc w:val="left"/>
        <w:textAlignment w:val="auto"/>
        <w:rPr>
          <w:rFonts w:ascii="Tahoma" w:eastAsia="Calibri" w:hAnsi="Tahoma"/>
          <w:i/>
          <w:sz w:val="24"/>
          <w:szCs w:val="24"/>
        </w:rPr>
      </w:pPr>
      <w:r w:rsidRPr="00DD2834">
        <w:rPr>
          <w:rFonts w:ascii="Tahoma" w:eastAsia="Calibri" w:hAnsi="Tahoma"/>
          <w:sz w:val="24"/>
          <w:szCs w:val="24"/>
        </w:rPr>
        <w:t xml:space="preserve">The project leader will complete a spreadsheet listing steps to be undertaken in converting books to UEB and proceed with conversion of the two most highly prioritized: </w:t>
      </w:r>
      <w:r w:rsidRPr="00DD2834">
        <w:rPr>
          <w:rFonts w:ascii="Tahoma" w:eastAsia="Calibri" w:hAnsi="Tahoma"/>
          <w:i/>
          <w:sz w:val="24"/>
          <w:szCs w:val="24"/>
        </w:rPr>
        <w:t>The Littlest Pumpkin</w:t>
      </w:r>
      <w:r w:rsidRPr="00DD2834">
        <w:rPr>
          <w:rFonts w:ascii="Tahoma" w:eastAsia="Calibri" w:hAnsi="Tahoma"/>
          <w:sz w:val="24"/>
          <w:szCs w:val="24"/>
        </w:rPr>
        <w:t xml:space="preserve"> and </w:t>
      </w:r>
      <w:r w:rsidRPr="00DD2834">
        <w:rPr>
          <w:rFonts w:ascii="Tahoma" w:eastAsia="Calibri" w:hAnsi="Tahoma"/>
          <w:i/>
          <w:sz w:val="24"/>
          <w:szCs w:val="24"/>
        </w:rPr>
        <w:t>That’s Not My Bear</w:t>
      </w:r>
      <w:r w:rsidRPr="00DD2834">
        <w:rPr>
          <w:rFonts w:ascii="Tahoma" w:eastAsia="Calibri" w:hAnsi="Tahoma"/>
          <w:sz w:val="24"/>
          <w:szCs w:val="24"/>
        </w:rPr>
        <w:t xml:space="preserve">. </w:t>
      </w:r>
    </w:p>
    <w:p w14:paraId="33599F0F" w14:textId="77777777" w:rsidR="00DD2834" w:rsidRPr="00DD2834" w:rsidRDefault="00DD2834" w:rsidP="00DD2834">
      <w:pPr>
        <w:widowControl/>
        <w:adjustRightInd/>
        <w:spacing w:after="0" w:line="240" w:lineRule="auto"/>
        <w:jc w:val="left"/>
        <w:textAlignment w:val="auto"/>
        <w:rPr>
          <w:rFonts w:ascii="Tahoma" w:eastAsia="Calibri" w:hAnsi="Tahoma"/>
          <w:sz w:val="24"/>
          <w:szCs w:val="24"/>
          <w:u w:val="single"/>
        </w:rPr>
      </w:pPr>
    </w:p>
    <w:p w14:paraId="1037E309" w14:textId="15F0FDE2" w:rsidR="00DD2834" w:rsidRPr="00DD2834" w:rsidRDefault="00DD2834" w:rsidP="00DD2834">
      <w:pPr>
        <w:widowControl/>
        <w:adjustRightInd/>
        <w:spacing w:after="0" w:line="240" w:lineRule="auto"/>
        <w:jc w:val="left"/>
        <w:textAlignment w:val="auto"/>
        <w:rPr>
          <w:rFonts w:ascii="Tahoma" w:eastAsia="Calibri" w:hAnsi="Tahoma"/>
          <w:sz w:val="24"/>
          <w:szCs w:val="24"/>
        </w:rPr>
      </w:pPr>
      <w:r w:rsidRPr="00DD2834">
        <w:rPr>
          <w:rFonts w:ascii="Tahoma" w:eastAsia="Calibri" w:hAnsi="Tahoma"/>
          <w:sz w:val="24"/>
          <w:szCs w:val="24"/>
        </w:rPr>
        <w:t xml:space="preserve">The project leader will continue to work with </w:t>
      </w:r>
      <w:r w:rsidR="008018D2" w:rsidRPr="008018D2">
        <w:rPr>
          <w:rFonts w:ascii="Tahoma" w:eastAsia="Calibri" w:hAnsi="Tahoma"/>
          <w:sz w:val="24"/>
          <w:szCs w:val="24"/>
        </w:rPr>
        <w:t>Novel Effect</w:t>
      </w:r>
      <w:r w:rsidR="008018D2">
        <w:rPr>
          <w:rFonts w:ascii="Tahoma" w:eastAsia="Calibri" w:hAnsi="Tahoma"/>
          <w:sz w:val="24"/>
          <w:szCs w:val="24"/>
        </w:rPr>
        <w:t xml:space="preserve">™ </w:t>
      </w:r>
      <w:r w:rsidRPr="00DD2834">
        <w:rPr>
          <w:rFonts w:ascii="Tahoma" w:eastAsia="Calibri" w:hAnsi="Tahoma"/>
          <w:sz w:val="24"/>
          <w:szCs w:val="24"/>
        </w:rPr>
        <w:t xml:space="preserve">on the creation of soundscapes for </w:t>
      </w:r>
      <w:r w:rsidRPr="00DD2834">
        <w:rPr>
          <w:rFonts w:ascii="Tahoma" w:eastAsia="Calibri" w:hAnsi="Tahoma"/>
          <w:i/>
          <w:sz w:val="24"/>
          <w:szCs w:val="24"/>
        </w:rPr>
        <w:t>The Caterpillar,</w:t>
      </w:r>
      <w:r w:rsidRPr="00DD2834">
        <w:rPr>
          <w:rFonts w:ascii="Tahoma" w:eastAsia="Calibri" w:hAnsi="Tahoma"/>
          <w:sz w:val="24"/>
          <w:szCs w:val="24"/>
        </w:rPr>
        <w:t xml:space="preserve"> </w:t>
      </w:r>
      <w:r w:rsidRPr="00DD2834">
        <w:rPr>
          <w:rFonts w:ascii="Tahoma" w:eastAsia="Calibri" w:hAnsi="Tahoma"/>
          <w:i/>
          <w:sz w:val="24"/>
          <w:szCs w:val="24"/>
        </w:rPr>
        <w:t>Jellybean Jungle</w:t>
      </w:r>
      <w:r w:rsidR="00F32003">
        <w:rPr>
          <w:rFonts w:ascii="Tahoma" w:eastAsia="Calibri" w:hAnsi="Tahoma"/>
          <w:sz w:val="24"/>
          <w:szCs w:val="24"/>
        </w:rPr>
        <w:t>,</w:t>
      </w:r>
      <w:r w:rsidRPr="00DD2834">
        <w:rPr>
          <w:rFonts w:ascii="Tahoma" w:eastAsia="Calibri" w:hAnsi="Tahoma"/>
          <w:i/>
          <w:sz w:val="24"/>
          <w:szCs w:val="24"/>
        </w:rPr>
        <w:t xml:space="preserve"> </w:t>
      </w:r>
      <w:r w:rsidRPr="00DD2834">
        <w:rPr>
          <w:rFonts w:ascii="Tahoma" w:eastAsia="Calibri" w:hAnsi="Tahoma"/>
          <w:sz w:val="24"/>
          <w:szCs w:val="24"/>
        </w:rPr>
        <w:t>and, potentially, other APH tactile storybooks.</w:t>
      </w:r>
    </w:p>
    <w:p w14:paraId="52972099" w14:textId="77777777" w:rsidR="00572386" w:rsidRPr="00760116" w:rsidRDefault="00572386" w:rsidP="00DD2834">
      <w:pPr>
        <w:pStyle w:val="Heading4"/>
        <w:jc w:val="both"/>
        <w:rPr>
          <w:highlight w:val="yellow"/>
        </w:rPr>
      </w:pPr>
    </w:p>
    <w:p w14:paraId="0ACA6D0B" w14:textId="77777777" w:rsidR="00810084" w:rsidRPr="001D2E14" w:rsidRDefault="00810084" w:rsidP="00F964BE">
      <w:pPr>
        <w:pStyle w:val="Heading4"/>
      </w:pPr>
      <w:bookmarkStart w:id="81" w:name="_Toc52780025"/>
      <w:r w:rsidRPr="001D2E14">
        <w:t>Astro Adventure Balls: Swirl, Twirl, &amp; Whirl</w:t>
      </w:r>
      <w:bookmarkEnd w:id="81"/>
    </w:p>
    <w:p w14:paraId="12C60236" w14:textId="77777777" w:rsidR="00810084" w:rsidRPr="001D2E14" w:rsidRDefault="00810084" w:rsidP="00810084">
      <w:pPr>
        <w:jc w:val="center"/>
        <w:rPr>
          <w:rFonts w:ascii="Tahoma" w:hAnsi="Tahoma" w:cs="Tahoma"/>
          <w:sz w:val="24"/>
        </w:rPr>
      </w:pPr>
      <w:r w:rsidRPr="001D2E14">
        <w:rPr>
          <w:rFonts w:ascii="Tahoma" w:hAnsi="Tahoma" w:cs="Tahoma"/>
          <w:sz w:val="24"/>
        </w:rPr>
        <w:t>(Ongoing)</w:t>
      </w:r>
    </w:p>
    <w:p w14:paraId="514F8278" w14:textId="77777777" w:rsidR="00810084" w:rsidRPr="00760116" w:rsidRDefault="00810084" w:rsidP="00810084">
      <w:pPr>
        <w:jc w:val="left"/>
        <w:rPr>
          <w:rFonts w:ascii="Tahoma" w:hAnsi="Tahoma" w:cs="Tahoma"/>
          <w:sz w:val="24"/>
          <w:highlight w:val="yellow"/>
        </w:rPr>
      </w:pPr>
      <w:r w:rsidRPr="001D2E14">
        <w:rPr>
          <w:rFonts w:ascii="Tahoma" w:hAnsi="Tahoma" w:cs="Tahoma"/>
          <w:noProof/>
          <w:color w:val="000000"/>
          <w:u w:val="single"/>
        </w:rPr>
        <w:lastRenderedPageBreak/>
        <w:drawing>
          <wp:inline distT="0" distB="0" distL="0" distR="0" wp14:anchorId="7F764047" wp14:editId="768CEC62">
            <wp:extent cx="4978400" cy="2800350"/>
            <wp:effectExtent l="19050" t="19050" r="12700" b="19050"/>
            <wp:docPr id="228" name="Picture 228" descr="A graphic display of three balls in a row with the title: Astro Adventure Balls, Easy to find, Easy to hold. The first ball is red and yellow with the name, “Swirl” under it; the second ball is yellow and black with the name, “Twirl” under it; and the last ball is black and red with the name, “Whirl” under it. The text reads, “Sold as a kit of three balls, teaching partners can create one-color, two-color, or three-color balls. This will benefit learners with CVI, delayed visual maturation, and learners who need teaching strategies to overcome visual complexity." title="Astro Adventur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tro Adventure Balls.png"/>
                    <pic:cNvPicPr/>
                  </pic:nvPicPr>
                  <pic:blipFill>
                    <a:blip r:embed="rId74" cstate="email">
                      <a:extLst>
                        <a:ext uri="{28A0092B-C50C-407E-A947-70E740481C1C}">
                          <a14:useLocalDpi xmlns:a14="http://schemas.microsoft.com/office/drawing/2010/main"/>
                        </a:ext>
                      </a:extLst>
                    </a:blip>
                    <a:stretch>
                      <a:fillRect/>
                    </a:stretch>
                  </pic:blipFill>
                  <pic:spPr>
                    <a:xfrm>
                      <a:off x="0" y="0"/>
                      <a:ext cx="4978400" cy="2800350"/>
                    </a:xfrm>
                    <a:prstGeom prst="rect">
                      <a:avLst/>
                    </a:prstGeom>
                    <a:ln>
                      <a:solidFill>
                        <a:schemeClr val="tx1"/>
                      </a:solidFill>
                    </a:ln>
                  </pic:spPr>
                </pic:pic>
              </a:graphicData>
            </a:graphic>
          </wp:inline>
        </w:drawing>
      </w:r>
    </w:p>
    <w:p w14:paraId="724D1FEA" w14:textId="77777777" w:rsidR="00810084" w:rsidRPr="00F91CA7" w:rsidRDefault="00810084" w:rsidP="00810084">
      <w:pPr>
        <w:widowControl/>
        <w:adjustRightInd/>
        <w:spacing w:after="0" w:line="240" w:lineRule="auto"/>
        <w:textAlignment w:val="auto"/>
        <w:rPr>
          <w:rFonts w:ascii="Tahoma" w:hAnsi="Tahoma" w:cs="Tahoma"/>
          <w:sz w:val="24"/>
          <w:szCs w:val="24"/>
        </w:rPr>
      </w:pPr>
      <w:r w:rsidRPr="00F91CA7">
        <w:rPr>
          <w:rFonts w:ascii="Tahoma" w:hAnsi="Tahoma" w:cs="Tahoma"/>
          <w:color w:val="000000"/>
          <w:sz w:val="24"/>
          <w:szCs w:val="24"/>
          <w:u w:val="single"/>
        </w:rPr>
        <w:t>Purpose</w:t>
      </w:r>
    </w:p>
    <w:p w14:paraId="13CE4A8C" w14:textId="77777777" w:rsidR="00810084" w:rsidRPr="00F91CA7" w:rsidRDefault="00810084" w:rsidP="00810084">
      <w:pPr>
        <w:widowControl/>
        <w:adjustRightInd/>
        <w:spacing w:after="0" w:line="240" w:lineRule="auto"/>
        <w:jc w:val="left"/>
        <w:textAlignment w:val="auto"/>
        <w:rPr>
          <w:rFonts w:ascii="Tahoma" w:hAnsi="Tahoma" w:cs="Tahoma"/>
          <w:color w:val="000000"/>
          <w:sz w:val="24"/>
          <w:szCs w:val="24"/>
        </w:rPr>
      </w:pPr>
      <w:r w:rsidRPr="00F91CA7">
        <w:rPr>
          <w:rFonts w:ascii="Tahoma" w:hAnsi="Tahoma" w:cs="Tahoma"/>
          <w:color w:val="000000"/>
          <w:sz w:val="24"/>
          <w:szCs w:val="24"/>
        </w:rPr>
        <w:t>Purpose 1: To bring back a discontinued ball that is in high demand by teachers, parents, and children. The commercial manufacturer discontinued it.</w:t>
      </w:r>
    </w:p>
    <w:p w14:paraId="6C0E9E1F" w14:textId="77777777" w:rsidR="00810084" w:rsidRPr="00F91CA7" w:rsidRDefault="00810084" w:rsidP="00810084">
      <w:pPr>
        <w:widowControl/>
        <w:adjustRightInd/>
        <w:spacing w:after="0" w:line="240" w:lineRule="auto"/>
        <w:jc w:val="left"/>
        <w:textAlignment w:val="auto"/>
        <w:rPr>
          <w:rFonts w:ascii="Tahoma" w:hAnsi="Tahoma" w:cs="Tahoma"/>
          <w:color w:val="000000"/>
          <w:sz w:val="24"/>
          <w:szCs w:val="24"/>
        </w:rPr>
      </w:pPr>
      <w:r w:rsidRPr="00F91CA7">
        <w:rPr>
          <w:rFonts w:ascii="Tahoma" w:hAnsi="Tahoma" w:cs="Tahoma"/>
          <w:color w:val="000000"/>
          <w:sz w:val="24"/>
          <w:szCs w:val="24"/>
        </w:rPr>
        <w:t xml:space="preserve"> </w:t>
      </w:r>
    </w:p>
    <w:p w14:paraId="07D4ED1F" w14:textId="77777777" w:rsidR="00810084" w:rsidRPr="00F91CA7" w:rsidRDefault="00810084" w:rsidP="00810084">
      <w:pPr>
        <w:widowControl/>
        <w:adjustRightInd/>
        <w:spacing w:after="0" w:line="240" w:lineRule="auto"/>
        <w:jc w:val="left"/>
        <w:textAlignment w:val="auto"/>
        <w:rPr>
          <w:rFonts w:ascii="Tahoma" w:hAnsi="Tahoma" w:cs="Tahoma"/>
          <w:color w:val="000000"/>
          <w:sz w:val="24"/>
          <w:szCs w:val="24"/>
        </w:rPr>
      </w:pPr>
      <w:r w:rsidRPr="00F91CA7">
        <w:rPr>
          <w:rFonts w:ascii="Tahoma" w:hAnsi="Tahoma" w:cs="Tahoma"/>
          <w:color w:val="000000"/>
          <w:sz w:val="24"/>
          <w:szCs w:val="24"/>
        </w:rPr>
        <w:t>Purpose 2: To provide animated cartoons in an app that will help students develop visual complexity skills</w:t>
      </w:r>
    </w:p>
    <w:p w14:paraId="0E997A6F" w14:textId="77777777" w:rsidR="001B3A17" w:rsidRPr="00F91CA7" w:rsidRDefault="001B3A17" w:rsidP="001B3A17">
      <w:pPr>
        <w:widowControl/>
        <w:adjustRightInd/>
        <w:spacing w:after="0" w:line="240" w:lineRule="auto"/>
        <w:textAlignment w:val="auto"/>
        <w:rPr>
          <w:rFonts w:ascii="Tahoma" w:hAnsi="Tahoma" w:cs="Tahoma"/>
          <w:color w:val="000000"/>
          <w:sz w:val="24"/>
          <w:szCs w:val="24"/>
        </w:rPr>
      </w:pPr>
    </w:p>
    <w:p w14:paraId="30FAA255" w14:textId="77777777" w:rsidR="001B3A17" w:rsidRPr="00F91CA7" w:rsidRDefault="001B3A17" w:rsidP="001B3A17">
      <w:pPr>
        <w:spacing w:after="0" w:line="240" w:lineRule="auto"/>
        <w:jc w:val="left"/>
        <w:rPr>
          <w:rFonts w:ascii="Tahoma" w:hAnsi="Tahoma" w:cs="Tahoma"/>
          <w:sz w:val="24"/>
          <w:szCs w:val="24"/>
        </w:rPr>
      </w:pPr>
      <w:r w:rsidRPr="00F91CA7">
        <w:rPr>
          <w:rFonts w:ascii="Tahoma" w:hAnsi="Tahoma" w:cs="Tahoma"/>
          <w:color w:val="000000"/>
          <w:sz w:val="24"/>
          <w:szCs w:val="24"/>
          <w:u w:val="single"/>
        </w:rPr>
        <w:t>Project Staff</w:t>
      </w:r>
    </w:p>
    <w:p w14:paraId="1A325E97" w14:textId="77777777" w:rsidR="001B3A17" w:rsidRPr="00F91CA7" w:rsidRDefault="001B3A17" w:rsidP="001B3A17">
      <w:pPr>
        <w:spacing w:after="0" w:line="240" w:lineRule="auto"/>
        <w:jc w:val="left"/>
        <w:rPr>
          <w:rFonts w:ascii="Tahoma" w:hAnsi="Tahoma" w:cs="Tahoma"/>
          <w:color w:val="000000"/>
          <w:sz w:val="24"/>
          <w:szCs w:val="24"/>
        </w:rPr>
      </w:pPr>
      <w:r w:rsidRPr="00F91CA7">
        <w:rPr>
          <w:rFonts w:ascii="Tahoma" w:hAnsi="Tahoma" w:cs="Tahoma"/>
          <w:color w:val="000000"/>
          <w:sz w:val="24"/>
          <w:szCs w:val="24"/>
        </w:rPr>
        <w:t>Tristan Pierce, Multiple Disabilities Project Leader</w:t>
      </w:r>
    </w:p>
    <w:p w14:paraId="7B0C2750" w14:textId="77777777" w:rsidR="001D2E14" w:rsidRDefault="001B3A17" w:rsidP="001D2E14">
      <w:pPr>
        <w:spacing w:after="0" w:line="240" w:lineRule="auto"/>
        <w:rPr>
          <w:rFonts w:ascii="Tahoma" w:hAnsi="Tahoma" w:cs="Tahoma"/>
          <w:color w:val="000000"/>
          <w:sz w:val="24"/>
          <w:szCs w:val="24"/>
        </w:rPr>
      </w:pPr>
      <w:r w:rsidRPr="00F91CA7">
        <w:rPr>
          <w:rFonts w:ascii="Tahoma" w:hAnsi="Tahoma" w:cs="Tahoma"/>
          <w:color w:val="000000"/>
          <w:sz w:val="24"/>
          <w:szCs w:val="24"/>
        </w:rPr>
        <w:t xml:space="preserve">Susan Sullivan, CVI </w:t>
      </w:r>
      <w:r w:rsidR="001D2E14" w:rsidRPr="00F91CA7">
        <w:rPr>
          <w:rFonts w:ascii="Tahoma" w:hAnsi="Tahoma" w:cs="Tahoma"/>
          <w:color w:val="000000"/>
          <w:sz w:val="24"/>
          <w:szCs w:val="24"/>
        </w:rPr>
        <w:t>Consultant</w:t>
      </w:r>
    </w:p>
    <w:p w14:paraId="1C4D226C" w14:textId="77777777" w:rsidR="001D2E14" w:rsidRPr="00A03FE6" w:rsidRDefault="001D2E14" w:rsidP="001D2E14">
      <w:pPr>
        <w:spacing w:after="0" w:line="240" w:lineRule="auto"/>
        <w:rPr>
          <w:rFonts w:ascii="Tahoma" w:hAnsi="Tahoma" w:cs="Tahoma"/>
          <w:sz w:val="24"/>
          <w:szCs w:val="24"/>
        </w:rPr>
      </w:pPr>
      <w:r>
        <w:rPr>
          <w:rFonts w:ascii="Tahoma" w:hAnsi="Tahoma" w:cs="Tahoma"/>
          <w:sz w:val="24"/>
          <w:szCs w:val="24"/>
        </w:rPr>
        <w:t>Emily Grimany, Research Assistant</w:t>
      </w:r>
    </w:p>
    <w:p w14:paraId="562E5489" w14:textId="77777777" w:rsidR="001D2E14" w:rsidRPr="00EA5C06" w:rsidRDefault="001D2E14" w:rsidP="001D2E14">
      <w:pPr>
        <w:spacing w:after="0" w:line="240" w:lineRule="auto"/>
        <w:rPr>
          <w:rFonts w:ascii="Tahoma" w:hAnsi="Tahoma" w:cs="Tahoma"/>
          <w:color w:val="000000"/>
          <w:sz w:val="24"/>
          <w:szCs w:val="24"/>
        </w:rPr>
      </w:pPr>
      <w:r w:rsidRPr="00EA5C06">
        <w:rPr>
          <w:rFonts w:ascii="Tahoma" w:hAnsi="Tahoma" w:cs="Tahoma"/>
          <w:color w:val="000000"/>
          <w:sz w:val="24"/>
          <w:szCs w:val="24"/>
        </w:rPr>
        <w:t>Rod Dixon, Manufacturing Specialist</w:t>
      </w:r>
    </w:p>
    <w:p w14:paraId="4A6DFAAA" w14:textId="490E33EC" w:rsidR="001D2E14" w:rsidRDefault="00F73AB8" w:rsidP="001D2E14">
      <w:pPr>
        <w:spacing w:after="0" w:line="240" w:lineRule="auto"/>
        <w:rPr>
          <w:rFonts w:ascii="Tahoma" w:hAnsi="Tahoma" w:cs="Tahoma"/>
          <w:color w:val="000000"/>
          <w:sz w:val="24"/>
          <w:szCs w:val="24"/>
        </w:rPr>
      </w:pPr>
      <w:r>
        <w:rPr>
          <w:rFonts w:ascii="Tahoma" w:hAnsi="Tahoma" w:cs="Tahoma"/>
          <w:color w:val="000000"/>
          <w:sz w:val="24"/>
          <w:szCs w:val="24"/>
        </w:rPr>
        <w:t>Lawrence Lovelace, iOS</w:t>
      </w:r>
      <w:r w:rsidR="001D2E14" w:rsidRPr="00EA5C06">
        <w:rPr>
          <w:rFonts w:ascii="Tahoma" w:hAnsi="Tahoma" w:cs="Tahoma"/>
          <w:color w:val="000000"/>
          <w:sz w:val="24"/>
          <w:szCs w:val="24"/>
        </w:rPr>
        <w:t xml:space="preserve"> Developer</w:t>
      </w:r>
    </w:p>
    <w:p w14:paraId="78361F00" w14:textId="77777777" w:rsidR="001D2E14" w:rsidRPr="00B41320" w:rsidRDefault="001D2E14" w:rsidP="001D2E14">
      <w:pPr>
        <w:spacing w:after="0" w:line="240" w:lineRule="auto"/>
        <w:rPr>
          <w:rFonts w:ascii="Tahoma" w:hAnsi="Tahoma" w:cs="Tahoma"/>
          <w:sz w:val="24"/>
          <w:szCs w:val="24"/>
        </w:rPr>
      </w:pPr>
      <w:r w:rsidRPr="00B41320">
        <w:rPr>
          <w:rFonts w:ascii="Verdana" w:hAnsi="Verdana"/>
          <w:sz w:val="24"/>
          <w:szCs w:val="24"/>
        </w:rPr>
        <w:t xml:space="preserve">John Karr, </w:t>
      </w:r>
      <w:r w:rsidRPr="00EA5C06">
        <w:rPr>
          <w:rFonts w:ascii="Tahoma" w:hAnsi="Tahoma" w:cs="Tahoma"/>
          <w:color w:val="000000"/>
          <w:sz w:val="24"/>
          <w:szCs w:val="24"/>
        </w:rPr>
        <w:t xml:space="preserve">Android™ </w:t>
      </w:r>
      <w:r w:rsidRPr="00B41320">
        <w:rPr>
          <w:rFonts w:ascii="Verdana" w:hAnsi="Verdana"/>
          <w:sz w:val="24"/>
          <w:szCs w:val="24"/>
        </w:rPr>
        <w:t>Programmer II</w:t>
      </w:r>
    </w:p>
    <w:p w14:paraId="4F503BA2" w14:textId="77777777" w:rsidR="001D2E14" w:rsidRPr="00EA5C06" w:rsidRDefault="001D2E14" w:rsidP="001D2E14">
      <w:pPr>
        <w:spacing w:after="0" w:line="240" w:lineRule="auto"/>
        <w:rPr>
          <w:rFonts w:ascii="Tahoma" w:hAnsi="Tahoma" w:cs="Tahoma"/>
          <w:color w:val="000000"/>
          <w:sz w:val="24"/>
          <w:szCs w:val="24"/>
        </w:rPr>
      </w:pPr>
      <w:r w:rsidRPr="00EA5C06">
        <w:rPr>
          <w:rFonts w:ascii="Tahoma" w:hAnsi="Tahoma" w:cs="Tahoma"/>
          <w:color w:val="000000"/>
          <w:sz w:val="24"/>
          <w:szCs w:val="24"/>
        </w:rPr>
        <w:t xml:space="preserve">Corey Knapp, Android™ </w:t>
      </w:r>
      <w:r>
        <w:rPr>
          <w:rFonts w:ascii="Tahoma" w:hAnsi="Tahoma" w:cs="Tahoma"/>
          <w:color w:val="000000"/>
          <w:sz w:val="24"/>
          <w:szCs w:val="24"/>
        </w:rPr>
        <w:t>Programmer III</w:t>
      </w:r>
    </w:p>
    <w:p w14:paraId="540CA0C6" w14:textId="77777777" w:rsidR="001D2E14" w:rsidRPr="00EA5C06" w:rsidRDefault="001D2E14" w:rsidP="001D2E14">
      <w:pPr>
        <w:spacing w:after="0" w:line="240" w:lineRule="auto"/>
        <w:rPr>
          <w:rFonts w:ascii="Tahoma" w:hAnsi="Tahoma" w:cs="Tahoma"/>
          <w:color w:val="000000"/>
          <w:sz w:val="24"/>
          <w:szCs w:val="24"/>
        </w:rPr>
      </w:pPr>
      <w:r w:rsidRPr="00EA5C06">
        <w:rPr>
          <w:rFonts w:ascii="Tahoma" w:hAnsi="Tahoma" w:cs="Tahoma"/>
          <w:color w:val="000000"/>
          <w:sz w:val="24"/>
          <w:szCs w:val="24"/>
        </w:rPr>
        <w:t>Matt Poppe, Graphic Designer</w:t>
      </w:r>
      <w:r>
        <w:rPr>
          <w:rFonts w:ascii="Tahoma" w:hAnsi="Tahoma" w:cs="Tahoma"/>
          <w:color w:val="000000"/>
          <w:sz w:val="24"/>
          <w:szCs w:val="24"/>
        </w:rPr>
        <w:t xml:space="preserve"> and Illustrator</w:t>
      </w:r>
    </w:p>
    <w:p w14:paraId="0C4FE4D7" w14:textId="2D85A4B3" w:rsidR="001B3A17" w:rsidRPr="00F91CA7" w:rsidRDefault="001B3A17" w:rsidP="001D2E14">
      <w:pPr>
        <w:spacing w:after="0" w:line="240" w:lineRule="auto"/>
        <w:jc w:val="left"/>
        <w:rPr>
          <w:rFonts w:ascii="Tahoma" w:hAnsi="Tahoma" w:cs="Tahoma"/>
          <w:sz w:val="24"/>
          <w:szCs w:val="24"/>
        </w:rPr>
      </w:pPr>
      <w:r w:rsidRPr="00F91CA7">
        <w:rPr>
          <w:rFonts w:ascii="Tahoma" w:hAnsi="Tahoma" w:cs="Tahoma"/>
          <w:color w:val="000000"/>
          <w:sz w:val="24"/>
          <w:szCs w:val="24"/>
          <w:u w:val="single"/>
          <w:shd w:val="clear" w:color="auto" w:fill="FFFF00"/>
        </w:rPr>
        <w:br/>
      </w:r>
      <w:r w:rsidRPr="00F91CA7">
        <w:rPr>
          <w:rFonts w:ascii="Tahoma" w:hAnsi="Tahoma" w:cs="Tahoma"/>
          <w:color w:val="000000"/>
          <w:sz w:val="24"/>
          <w:szCs w:val="24"/>
          <w:u w:val="single"/>
        </w:rPr>
        <w:t>Background</w:t>
      </w:r>
    </w:p>
    <w:p w14:paraId="700ABD1B" w14:textId="77777777" w:rsidR="001B3A17" w:rsidRPr="00F91CA7" w:rsidRDefault="001B3A17" w:rsidP="001B3A17">
      <w:pPr>
        <w:spacing w:after="0" w:line="240" w:lineRule="auto"/>
        <w:jc w:val="left"/>
        <w:rPr>
          <w:rFonts w:ascii="Tahoma" w:eastAsia="Calibri" w:hAnsi="Tahoma" w:cs="Tahoma"/>
          <w:sz w:val="24"/>
          <w:szCs w:val="24"/>
        </w:rPr>
      </w:pPr>
      <w:r w:rsidRPr="00F91CA7">
        <w:rPr>
          <w:rFonts w:ascii="Tahoma" w:eastAsia="Calibri" w:hAnsi="Tahoma" w:cs="Tahoma"/>
          <w:sz w:val="24"/>
          <w:szCs w:val="24"/>
        </w:rPr>
        <w:t xml:space="preserve">This lightweight plastic ball produces sound for 20 seconds after the ball stops rolling. The dense foam exoskeleton allows small hands to grasp and hold the ball; it is especially good for young learners who are learning hand movement and exploration. APH sold this ball in a variety of colors from 2004-2007. It was not available for purchase with Quota funds; it was a product sold for cash. When the manufacturer discontinued it, APH purchased all balls they had in stock and offered to purchase the tooling so APH could continue to provide the ball too young learners with visual impairments. Unfortunately, the manufacturer decided to sell that division of their business to another toy manufacturer, who then sold it to another. That manufacturer agreed to work with APH, but they could not find the ball among the purchased </w:t>
      </w:r>
      <w:r w:rsidRPr="00F91CA7">
        <w:rPr>
          <w:rFonts w:ascii="Tahoma" w:eastAsia="Calibri" w:hAnsi="Tahoma" w:cs="Tahoma"/>
          <w:sz w:val="24"/>
          <w:szCs w:val="24"/>
        </w:rPr>
        <w:lastRenderedPageBreak/>
        <w:t>acquisitions. In addition, the patent on the design of the ball did not belong to the original manufacturer; it belonged to an independent toy inventor, with whom APH was unable to open a line of communication. APH waited 10 years for the patent to expire. Over the years, APH has had requests for this ball from swim coaches, teachers who work in early childhood programs, and from APH Ex Officio Trustees.</w:t>
      </w:r>
    </w:p>
    <w:p w14:paraId="6705AD11" w14:textId="77777777" w:rsidR="001B3A17" w:rsidRPr="00F91CA7" w:rsidRDefault="001B3A17" w:rsidP="001B3A17">
      <w:pPr>
        <w:spacing w:after="0" w:line="240" w:lineRule="auto"/>
        <w:jc w:val="left"/>
        <w:rPr>
          <w:rFonts w:ascii="Tahoma" w:eastAsia="Calibri" w:hAnsi="Tahoma" w:cs="Tahoma"/>
          <w:sz w:val="24"/>
          <w:szCs w:val="24"/>
        </w:rPr>
      </w:pPr>
    </w:p>
    <w:p w14:paraId="5FCD538B" w14:textId="77777777" w:rsidR="001B3A17" w:rsidRPr="00F91CA7" w:rsidRDefault="001B3A17" w:rsidP="001B3A17">
      <w:pPr>
        <w:spacing w:after="0" w:line="240" w:lineRule="auto"/>
        <w:jc w:val="left"/>
        <w:rPr>
          <w:rFonts w:ascii="Tahoma" w:eastAsia="Calibri" w:hAnsi="Tahoma" w:cs="Tahoma"/>
          <w:sz w:val="24"/>
          <w:szCs w:val="24"/>
        </w:rPr>
      </w:pPr>
      <w:r w:rsidRPr="00F91CA7">
        <w:rPr>
          <w:rFonts w:ascii="Tahoma" w:eastAsia="Calibri" w:hAnsi="Tahoma" w:cs="Tahoma"/>
          <w:sz w:val="24"/>
          <w:szCs w:val="24"/>
        </w:rPr>
        <w:t xml:space="preserve">The Multiple Disabilities Project Leader conducted a short online survey titled, “Where did that ball go?” to confirm that persons familiar with the original ball still wanted APH to provide it again and to see if there was interest from individuals unfamiliar with the original ball. APH received 50 responses during the 30 days of posting. When asked if they would like APH to sell this ball again, 49 individuals answered the question and 100% of them said, “Yes.” Of the original ball colors, the weighted average of each color option shows that respondents preferred the red and yellow ball. APH plans to sell the new ball in a set of three using the colors red, yellow, and black. These high-contrast colors are advantageous for young learners with cerebral/cortical visual impairment; also, children with low vision and children who have no visual impairments enjoy these colors. The design of the ball allows the balls to be unassembled and reassembled to make a one-color ball, a two-color ball, and a three-color ball. </w:t>
      </w:r>
    </w:p>
    <w:p w14:paraId="630AEAB0" w14:textId="77777777" w:rsidR="001B3A17" w:rsidRPr="00760116" w:rsidRDefault="001B3A17" w:rsidP="001B3A17">
      <w:pPr>
        <w:spacing w:after="0" w:line="240" w:lineRule="auto"/>
        <w:jc w:val="left"/>
        <w:rPr>
          <w:rFonts w:ascii="Tahoma" w:eastAsia="Calibri" w:hAnsi="Tahoma" w:cs="Tahoma"/>
          <w:sz w:val="24"/>
          <w:szCs w:val="24"/>
          <w:highlight w:val="yellow"/>
        </w:rPr>
      </w:pPr>
    </w:p>
    <w:p w14:paraId="7A8C5AEA" w14:textId="77777777" w:rsidR="001D2E14" w:rsidRPr="00382C44" w:rsidRDefault="001D2E14" w:rsidP="001D2E14">
      <w:pPr>
        <w:spacing w:after="0" w:line="240" w:lineRule="auto"/>
        <w:jc w:val="left"/>
        <w:rPr>
          <w:rFonts w:ascii="Tahoma" w:eastAsia="Calibri" w:hAnsi="Tahoma" w:cs="Tahoma"/>
          <w:color w:val="000000"/>
          <w:sz w:val="24"/>
          <w:szCs w:val="24"/>
        </w:rPr>
      </w:pPr>
      <w:r w:rsidRPr="00EA5C06">
        <w:rPr>
          <w:rFonts w:ascii="Tahoma" w:eastAsia="Calibri" w:hAnsi="Tahoma" w:cs="Tahoma"/>
          <w:sz w:val="24"/>
          <w:szCs w:val="24"/>
        </w:rPr>
        <w:t xml:space="preserve">Additionally, APH </w:t>
      </w:r>
      <w:r>
        <w:rPr>
          <w:rFonts w:ascii="Tahoma" w:eastAsia="Calibri" w:hAnsi="Tahoma" w:cs="Tahoma"/>
          <w:sz w:val="24"/>
          <w:szCs w:val="24"/>
        </w:rPr>
        <w:t>had hoped</w:t>
      </w:r>
      <w:r w:rsidRPr="00EA5C06">
        <w:rPr>
          <w:rFonts w:ascii="Tahoma" w:eastAsia="Calibri" w:hAnsi="Tahoma" w:cs="Tahoma"/>
          <w:sz w:val="24"/>
          <w:szCs w:val="24"/>
        </w:rPr>
        <w:t xml:space="preserve"> to incorporate another change from the original ball, which </w:t>
      </w:r>
      <w:r>
        <w:rPr>
          <w:rFonts w:ascii="Tahoma" w:eastAsia="Calibri" w:hAnsi="Tahoma" w:cs="Tahoma"/>
          <w:sz w:val="24"/>
          <w:szCs w:val="24"/>
        </w:rPr>
        <w:t>wa</w:t>
      </w:r>
      <w:r w:rsidRPr="00EA5C06">
        <w:rPr>
          <w:rFonts w:ascii="Tahoma" w:eastAsia="Calibri" w:hAnsi="Tahoma" w:cs="Tahoma"/>
          <w:sz w:val="24"/>
          <w:szCs w:val="24"/>
        </w:rPr>
        <w:t>s to have a different sized/type BB ball inside each ball so each ball will have its own sound. The BB ball in the original ball measured 8mm. APH met with engineers at First Build at the University of Louisville to confirm that ultrasonic welding with tongue and groove connects the two halves of the ball together. First Build provided names of possible vendors for tooling for ultrasonic welding.</w:t>
      </w:r>
      <w:r>
        <w:rPr>
          <w:rFonts w:ascii="Tahoma" w:eastAsia="Calibri" w:hAnsi="Tahoma" w:cs="Tahoma"/>
          <w:sz w:val="24"/>
          <w:szCs w:val="24"/>
        </w:rPr>
        <w:t xml:space="preserve"> </w:t>
      </w:r>
      <w:r w:rsidRPr="00EA5C06">
        <w:rPr>
          <w:rFonts w:ascii="Tahoma" w:eastAsia="Calibri" w:hAnsi="Tahoma" w:cs="Tahoma"/>
          <w:sz w:val="24"/>
          <w:szCs w:val="24"/>
        </w:rPr>
        <w:t xml:space="preserve">To test the construction and the required length of sound the ball needs to make, APH approved manufacturing of tooling for production samples as opposed to prototypes. The bid package went out to vendors selected for tooling of the ultrasonic-welding tool and the injection-molding tool. </w:t>
      </w:r>
      <w:r w:rsidRPr="00EA5C06">
        <w:rPr>
          <w:rFonts w:ascii="Tahoma" w:eastAsia="Calibri" w:hAnsi="Tahoma" w:cs="Tahoma"/>
          <w:color w:val="000000"/>
          <w:sz w:val="24"/>
          <w:szCs w:val="24"/>
        </w:rPr>
        <w:t>APH purchased an injection mold for the balls from Infiniti Plastics and had sample parts formed off it. APH had the horn for the welding made and had sample balls welded with ball bearings inside.</w:t>
      </w:r>
      <w:r>
        <w:rPr>
          <w:rFonts w:ascii="Tahoma" w:eastAsia="Calibri" w:hAnsi="Tahoma" w:cs="Tahoma"/>
          <w:color w:val="000000"/>
          <w:sz w:val="24"/>
          <w:szCs w:val="24"/>
        </w:rPr>
        <w:t xml:space="preserve"> </w:t>
      </w:r>
      <w:r>
        <w:rPr>
          <w:rFonts w:ascii="Tahoma" w:eastAsia="Calibri" w:hAnsi="Tahoma" w:cs="Tahoma"/>
          <w:color w:val="000000"/>
          <w:sz w:val="24"/>
        </w:rPr>
        <w:t>The</w:t>
      </w:r>
      <w:r w:rsidRPr="00EA5C06">
        <w:rPr>
          <w:rFonts w:ascii="Tahoma" w:eastAsia="Calibri" w:hAnsi="Tahoma" w:cs="Tahoma"/>
          <w:color w:val="000000"/>
          <w:sz w:val="24"/>
        </w:rPr>
        <w:t xml:space="preserve"> four sample production balls </w:t>
      </w:r>
      <w:r>
        <w:rPr>
          <w:rFonts w:ascii="Tahoma" w:eastAsia="Calibri" w:hAnsi="Tahoma" w:cs="Tahoma"/>
          <w:color w:val="000000"/>
          <w:sz w:val="24"/>
        </w:rPr>
        <w:t>(</w:t>
      </w:r>
      <w:r w:rsidRPr="00EA5C06">
        <w:rPr>
          <w:rFonts w:ascii="Tahoma" w:eastAsia="Calibri" w:hAnsi="Tahoma" w:cs="Tahoma"/>
          <w:color w:val="000000"/>
          <w:sz w:val="24"/>
        </w:rPr>
        <w:t>without the foam exoskeleton</w:t>
      </w:r>
      <w:r>
        <w:rPr>
          <w:rFonts w:ascii="Tahoma" w:eastAsia="Calibri" w:hAnsi="Tahoma" w:cs="Tahoma"/>
          <w:color w:val="000000"/>
          <w:sz w:val="24"/>
        </w:rPr>
        <w:t>)</w:t>
      </w:r>
      <w:r w:rsidRPr="00EA5C06">
        <w:rPr>
          <w:rFonts w:ascii="Tahoma" w:eastAsia="Calibri" w:hAnsi="Tahoma" w:cs="Tahoma"/>
          <w:color w:val="000000"/>
          <w:sz w:val="24"/>
        </w:rPr>
        <w:t xml:space="preserve"> </w:t>
      </w:r>
      <w:r>
        <w:rPr>
          <w:rFonts w:ascii="Tahoma" w:eastAsia="Calibri" w:hAnsi="Tahoma" w:cs="Tahoma"/>
          <w:color w:val="000000"/>
          <w:sz w:val="24"/>
        </w:rPr>
        <w:t>included o</w:t>
      </w:r>
      <w:r w:rsidRPr="00EA5C06">
        <w:rPr>
          <w:rFonts w:ascii="Tahoma" w:eastAsia="Calibri" w:hAnsi="Tahoma" w:cs="Tahoma"/>
          <w:color w:val="000000"/>
          <w:sz w:val="24"/>
        </w:rPr>
        <w:t>ne ball contain</w:t>
      </w:r>
      <w:r>
        <w:rPr>
          <w:rFonts w:ascii="Tahoma" w:eastAsia="Calibri" w:hAnsi="Tahoma" w:cs="Tahoma"/>
          <w:color w:val="000000"/>
          <w:sz w:val="24"/>
        </w:rPr>
        <w:t>ing</w:t>
      </w:r>
      <w:r w:rsidRPr="00EA5C06">
        <w:rPr>
          <w:rFonts w:ascii="Tahoma" w:eastAsia="Calibri" w:hAnsi="Tahoma" w:cs="Tahoma"/>
          <w:color w:val="000000"/>
          <w:sz w:val="24"/>
        </w:rPr>
        <w:t xml:space="preserve"> an 8mm BB, two contain</w:t>
      </w:r>
      <w:r>
        <w:rPr>
          <w:rFonts w:ascii="Tahoma" w:eastAsia="Calibri" w:hAnsi="Tahoma" w:cs="Tahoma"/>
          <w:color w:val="000000"/>
          <w:sz w:val="24"/>
        </w:rPr>
        <w:t>ing</w:t>
      </w:r>
      <w:r w:rsidRPr="00EA5C06">
        <w:rPr>
          <w:rFonts w:ascii="Tahoma" w:eastAsia="Calibri" w:hAnsi="Tahoma" w:cs="Tahoma"/>
          <w:color w:val="000000"/>
          <w:sz w:val="24"/>
        </w:rPr>
        <w:t xml:space="preserve"> a 9mm </w:t>
      </w:r>
      <w:r>
        <w:rPr>
          <w:rFonts w:ascii="Tahoma" w:eastAsia="Calibri" w:hAnsi="Tahoma" w:cs="Tahoma"/>
          <w:color w:val="000000"/>
          <w:sz w:val="24"/>
        </w:rPr>
        <w:t xml:space="preserve">BB, and one containing a 10mm BB. Unfortunately, the sample balls only produce sound for about </w:t>
      </w:r>
      <w:r>
        <w:rPr>
          <w:rFonts w:ascii="Tahoma" w:eastAsia="Calibri" w:hAnsi="Tahoma" w:cs="Tahoma"/>
          <w:sz w:val="24"/>
          <w:szCs w:val="24"/>
        </w:rPr>
        <w:t>eight seconds, not 20 seconds as did the original balls.</w:t>
      </w:r>
    </w:p>
    <w:p w14:paraId="36646E3D" w14:textId="77777777" w:rsidR="001B3A17" w:rsidRPr="00760116" w:rsidRDefault="001B3A17" w:rsidP="001D2E14">
      <w:pPr>
        <w:spacing w:after="0" w:line="240" w:lineRule="auto"/>
        <w:jc w:val="left"/>
        <w:rPr>
          <w:rFonts w:ascii="Tahoma" w:eastAsia="Calibri" w:hAnsi="Tahoma" w:cs="Tahoma"/>
          <w:sz w:val="24"/>
          <w:szCs w:val="24"/>
          <w:highlight w:val="yellow"/>
        </w:rPr>
      </w:pPr>
    </w:p>
    <w:p w14:paraId="53016638" w14:textId="77777777" w:rsidR="001D2E14" w:rsidRDefault="001D2E14" w:rsidP="001D2E14">
      <w:pPr>
        <w:spacing w:after="0" w:line="240" w:lineRule="auto"/>
        <w:jc w:val="left"/>
        <w:rPr>
          <w:rFonts w:ascii="Tahoma" w:hAnsi="Tahoma" w:cs="Tahoma"/>
          <w:color w:val="000000"/>
          <w:sz w:val="24"/>
          <w:szCs w:val="24"/>
          <w:u w:val="single"/>
        </w:rPr>
      </w:pPr>
      <w:r>
        <w:rPr>
          <w:rFonts w:ascii="Tahoma" w:eastAsia="Calibri" w:hAnsi="Tahoma" w:cs="Tahoma"/>
          <w:sz w:val="24"/>
          <w:szCs w:val="24"/>
        </w:rPr>
        <w:t>E</w:t>
      </w:r>
      <w:r w:rsidRPr="00EA5C06">
        <w:rPr>
          <w:rFonts w:ascii="Tahoma" w:eastAsia="Calibri" w:hAnsi="Tahoma" w:cs="Tahoma"/>
          <w:sz w:val="24"/>
          <w:szCs w:val="24"/>
        </w:rPr>
        <w:t xml:space="preserve">ach ball will have its own name—Swirl, Twirl, and Whirl: The Astro Adventure Balls. The Multiple Disabilities Project Leader and the CVI </w:t>
      </w:r>
      <w:r>
        <w:rPr>
          <w:rFonts w:ascii="Tahoma" w:eastAsia="Calibri" w:hAnsi="Tahoma" w:cs="Tahoma"/>
          <w:sz w:val="24"/>
          <w:szCs w:val="24"/>
        </w:rPr>
        <w:t>consultant</w:t>
      </w:r>
      <w:r w:rsidRPr="00EA5C06">
        <w:rPr>
          <w:rFonts w:ascii="Tahoma" w:eastAsia="Calibri" w:hAnsi="Tahoma" w:cs="Tahoma"/>
          <w:sz w:val="24"/>
          <w:szCs w:val="24"/>
        </w:rPr>
        <w:t xml:space="preserve"> wrote the script for the first cartoon (Whirl) for the development of the app. The graphic designer and the two developers met with the project leaders as needed to assess needs and progress. The Multiple Disabilities Project Leader and the manufacturing specialist continued to meet and work on drawings and specifications for the ball. </w:t>
      </w:r>
      <w:r w:rsidRPr="00EA5C06">
        <w:rPr>
          <w:rFonts w:ascii="Tahoma" w:hAnsi="Tahoma" w:cs="Tahoma"/>
          <w:color w:val="000000"/>
          <w:sz w:val="24"/>
          <w:szCs w:val="24"/>
          <w:shd w:val="clear" w:color="auto" w:fill="FFFF00"/>
        </w:rPr>
        <w:br/>
      </w:r>
    </w:p>
    <w:p w14:paraId="77BB6608" w14:textId="77777777" w:rsidR="001D2E14" w:rsidRPr="001D2E14" w:rsidRDefault="001D2E14" w:rsidP="001D2E14">
      <w:pPr>
        <w:spacing w:after="0" w:line="240" w:lineRule="auto"/>
        <w:jc w:val="left"/>
        <w:rPr>
          <w:rFonts w:ascii="Tahoma" w:hAnsi="Tahoma" w:cs="Tahoma"/>
          <w:sz w:val="24"/>
          <w:szCs w:val="24"/>
        </w:rPr>
      </w:pPr>
      <w:r w:rsidRPr="001D2E14">
        <w:rPr>
          <w:rFonts w:ascii="Tahoma" w:hAnsi="Tahoma" w:cs="Tahoma"/>
          <w:color w:val="000000"/>
          <w:sz w:val="24"/>
          <w:szCs w:val="24"/>
          <w:u w:val="single"/>
        </w:rPr>
        <w:t>Work during FY 2020</w:t>
      </w:r>
    </w:p>
    <w:p w14:paraId="6B462C20" w14:textId="7F025AC6" w:rsidR="001D2E14" w:rsidRPr="001D2E14" w:rsidRDefault="001D2E14" w:rsidP="001D2E14">
      <w:pPr>
        <w:spacing w:after="0" w:line="240" w:lineRule="auto"/>
        <w:jc w:val="left"/>
        <w:rPr>
          <w:rFonts w:ascii="Tahoma" w:eastAsia="Calibri" w:hAnsi="Tahoma" w:cs="Tahoma"/>
          <w:color w:val="000000"/>
          <w:sz w:val="24"/>
          <w:szCs w:val="24"/>
        </w:rPr>
      </w:pPr>
      <w:r w:rsidRPr="001D2E14">
        <w:rPr>
          <w:rFonts w:ascii="Tahoma" w:eastAsia="Calibri" w:hAnsi="Tahoma" w:cs="Tahoma"/>
          <w:color w:val="000000"/>
          <w:sz w:val="24"/>
          <w:szCs w:val="24"/>
        </w:rPr>
        <w:t xml:space="preserve">APH put the development on temporary hold in accordance with Educational Product </w:t>
      </w:r>
      <w:r w:rsidRPr="001D2E14">
        <w:rPr>
          <w:rFonts w:ascii="Tahoma" w:eastAsia="Calibri" w:hAnsi="Tahoma" w:cs="Tahoma"/>
          <w:color w:val="000000"/>
          <w:sz w:val="24"/>
          <w:szCs w:val="24"/>
        </w:rPr>
        <w:lastRenderedPageBreak/>
        <w:t>Research’s new development process.</w:t>
      </w:r>
    </w:p>
    <w:p w14:paraId="7E17C520" w14:textId="77777777" w:rsidR="001D2E14" w:rsidRPr="00EA5C06" w:rsidRDefault="001D2E14" w:rsidP="001D2E14">
      <w:pPr>
        <w:spacing w:after="0" w:line="240" w:lineRule="auto"/>
        <w:jc w:val="left"/>
        <w:rPr>
          <w:rFonts w:ascii="Tahoma" w:eastAsia="Calibri" w:hAnsi="Tahoma" w:cs="Tahoma"/>
          <w:color w:val="000000"/>
        </w:rPr>
      </w:pPr>
    </w:p>
    <w:p w14:paraId="70F2666A" w14:textId="77777777" w:rsidR="001D2E14" w:rsidRPr="00EA5C06" w:rsidRDefault="001D2E14" w:rsidP="001D2E14">
      <w:pPr>
        <w:spacing w:after="0" w:line="240" w:lineRule="auto"/>
        <w:jc w:val="left"/>
        <w:rPr>
          <w:rFonts w:ascii="Tahoma" w:hAnsi="Tahoma" w:cs="Tahoma"/>
          <w:sz w:val="24"/>
          <w:szCs w:val="24"/>
        </w:rPr>
      </w:pPr>
      <w:r w:rsidRPr="00EA5C06">
        <w:rPr>
          <w:rFonts w:ascii="Tahoma" w:hAnsi="Tahoma" w:cs="Tahoma"/>
          <w:color w:val="000000"/>
          <w:sz w:val="24"/>
          <w:szCs w:val="24"/>
          <w:u w:val="single"/>
        </w:rPr>
        <w:t>Work planned for FY 202</w:t>
      </w:r>
      <w:r>
        <w:rPr>
          <w:rFonts w:ascii="Tahoma" w:hAnsi="Tahoma" w:cs="Tahoma"/>
          <w:color w:val="000000"/>
          <w:sz w:val="24"/>
          <w:szCs w:val="24"/>
          <w:u w:val="single"/>
        </w:rPr>
        <w:t>1</w:t>
      </w:r>
    </w:p>
    <w:p w14:paraId="103313A3" w14:textId="6A9C0F74" w:rsidR="001B3A17" w:rsidRDefault="001D2E14" w:rsidP="001D2E14">
      <w:pPr>
        <w:spacing w:after="0" w:line="240" w:lineRule="auto"/>
        <w:jc w:val="left"/>
        <w:rPr>
          <w:rFonts w:ascii="Tahoma" w:eastAsia="Calibri" w:hAnsi="Tahoma" w:cs="Tahoma"/>
          <w:color w:val="000000"/>
          <w:sz w:val="24"/>
          <w:szCs w:val="24"/>
        </w:rPr>
      </w:pPr>
      <w:r>
        <w:rPr>
          <w:rFonts w:ascii="Tahoma" w:eastAsia="Calibri" w:hAnsi="Tahoma" w:cs="Tahoma"/>
          <w:color w:val="000000"/>
          <w:sz w:val="24"/>
          <w:szCs w:val="24"/>
        </w:rPr>
        <w:t>When resources are available, this product will reactivate.</w:t>
      </w:r>
    </w:p>
    <w:p w14:paraId="424B9D46" w14:textId="77777777" w:rsidR="00F91CA7" w:rsidRDefault="00F91CA7" w:rsidP="001D2E14">
      <w:pPr>
        <w:spacing w:after="0" w:line="240" w:lineRule="auto"/>
        <w:jc w:val="left"/>
        <w:rPr>
          <w:rFonts w:ascii="Tahoma" w:eastAsia="Calibri" w:hAnsi="Tahoma" w:cs="Tahoma"/>
          <w:color w:val="000000"/>
          <w:sz w:val="24"/>
          <w:szCs w:val="24"/>
        </w:rPr>
      </w:pPr>
    </w:p>
    <w:p w14:paraId="569FEC2B" w14:textId="77777777" w:rsidR="00F91CA7" w:rsidRPr="00F91CA7" w:rsidRDefault="00F91CA7" w:rsidP="00F91CA7">
      <w:pPr>
        <w:pStyle w:val="Heading4"/>
        <w:rPr>
          <w:rFonts w:eastAsia="Calibri"/>
        </w:rPr>
      </w:pPr>
      <w:bookmarkStart w:id="82" w:name="_Toc52780026"/>
      <w:r w:rsidRPr="00F91CA7">
        <w:rPr>
          <w:rFonts w:eastAsia="Calibri"/>
        </w:rPr>
        <w:t>Early Childhood Needs</w:t>
      </w:r>
      <w:bookmarkEnd w:id="82"/>
    </w:p>
    <w:p w14:paraId="503422A9" w14:textId="77777777" w:rsidR="00F91CA7" w:rsidRPr="00F91CA7" w:rsidRDefault="00F91CA7" w:rsidP="00F91CA7">
      <w:pPr>
        <w:spacing w:after="0" w:line="240" w:lineRule="auto"/>
        <w:jc w:val="center"/>
        <w:rPr>
          <w:rFonts w:ascii="Tahoma" w:eastAsia="Calibri" w:hAnsi="Tahoma" w:cs="Tahoma"/>
          <w:color w:val="000000"/>
          <w:sz w:val="24"/>
          <w:szCs w:val="24"/>
        </w:rPr>
      </w:pPr>
      <w:r w:rsidRPr="00F91CA7">
        <w:rPr>
          <w:rFonts w:ascii="Tahoma" w:eastAsia="Calibri" w:hAnsi="Tahoma" w:cs="Tahoma"/>
          <w:color w:val="000000"/>
          <w:sz w:val="24"/>
          <w:szCs w:val="24"/>
        </w:rPr>
        <w:t>(Ongoing)</w:t>
      </w:r>
    </w:p>
    <w:p w14:paraId="7B227C97" w14:textId="77777777" w:rsidR="00F91CA7" w:rsidRPr="00F91CA7" w:rsidRDefault="00F91CA7" w:rsidP="00F91CA7">
      <w:pPr>
        <w:spacing w:after="0" w:line="240" w:lineRule="auto"/>
        <w:jc w:val="left"/>
        <w:rPr>
          <w:rFonts w:ascii="Tahoma" w:eastAsia="Calibri" w:hAnsi="Tahoma" w:cs="Tahoma"/>
          <w:color w:val="000000"/>
          <w:sz w:val="24"/>
          <w:szCs w:val="24"/>
        </w:rPr>
      </w:pPr>
    </w:p>
    <w:p w14:paraId="7512ACD4" w14:textId="77777777" w:rsidR="00F91CA7" w:rsidRPr="00F91CA7" w:rsidRDefault="00F91CA7" w:rsidP="00F91CA7">
      <w:pPr>
        <w:spacing w:after="0" w:line="240" w:lineRule="auto"/>
        <w:jc w:val="left"/>
        <w:rPr>
          <w:rFonts w:ascii="Tahoma" w:eastAsia="Calibri" w:hAnsi="Tahoma" w:cs="Tahoma"/>
          <w:color w:val="000000"/>
          <w:sz w:val="24"/>
          <w:szCs w:val="24"/>
          <w:u w:val="single"/>
        </w:rPr>
      </w:pPr>
      <w:r w:rsidRPr="00F91CA7">
        <w:rPr>
          <w:rFonts w:ascii="Tahoma" w:eastAsia="Calibri" w:hAnsi="Tahoma" w:cs="Tahoma"/>
          <w:color w:val="000000"/>
          <w:sz w:val="24"/>
          <w:szCs w:val="24"/>
          <w:u w:val="single"/>
        </w:rPr>
        <w:t>Purpose</w:t>
      </w:r>
    </w:p>
    <w:p w14:paraId="687D4A82" w14:textId="0C9B2447" w:rsidR="00F91CA7" w:rsidRPr="00F91CA7" w:rsidRDefault="00F91CA7" w:rsidP="00F91CA7">
      <w:pPr>
        <w:spacing w:after="0" w:line="240" w:lineRule="auto"/>
        <w:jc w:val="left"/>
        <w:rPr>
          <w:rFonts w:ascii="Tahoma" w:eastAsia="Calibri" w:hAnsi="Tahoma" w:cs="Tahoma"/>
          <w:color w:val="000000"/>
          <w:sz w:val="24"/>
          <w:szCs w:val="24"/>
        </w:rPr>
      </w:pPr>
      <w:r w:rsidRPr="00F91CA7">
        <w:rPr>
          <w:rFonts w:ascii="Tahoma" w:eastAsia="Calibri" w:hAnsi="Tahoma" w:cs="Tahoma"/>
          <w:color w:val="000000"/>
          <w:sz w:val="24"/>
          <w:szCs w:val="24"/>
        </w:rPr>
        <w:t xml:space="preserve">To research and develop educational materials that meet the needs of early interventionists, teachers, and parents </w:t>
      </w:r>
      <w:r>
        <w:rPr>
          <w:rFonts w:ascii="Tahoma" w:eastAsia="Calibri" w:hAnsi="Tahoma" w:cs="Tahoma"/>
          <w:color w:val="000000"/>
          <w:sz w:val="24"/>
          <w:szCs w:val="24"/>
        </w:rPr>
        <w:t>who</w:t>
      </w:r>
      <w:r w:rsidRPr="00F91CA7">
        <w:rPr>
          <w:rFonts w:ascii="Tahoma" w:eastAsia="Calibri" w:hAnsi="Tahoma" w:cs="Tahoma"/>
          <w:color w:val="000000"/>
          <w:sz w:val="24"/>
          <w:szCs w:val="24"/>
        </w:rPr>
        <w:t xml:space="preserve"> address the diverse needs of children birth to </w:t>
      </w:r>
      <w:r>
        <w:rPr>
          <w:rFonts w:ascii="Tahoma" w:eastAsia="Calibri" w:hAnsi="Tahoma" w:cs="Tahoma"/>
          <w:color w:val="000000"/>
          <w:sz w:val="24"/>
          <w:szCs w:val="24"/>
        </w:rPr>
        <w:t xml:space="preserve">6 years with visual impairments </w:t>
      </w:r>
    </w:p>
    <w:p w14:paraId="29A0430E" w14:textId="77777777" w:rsidR="00F91CA7" w:rsidRPr="00F91CA7" w:rsidRDefault="00F91CA7" w:rsidP="00F91CA7">
      <w:pPr>
        <w:spacing w:after="0" w:line="240" w:lineRule="auto"/>
        <w:jc w:val="left"/>
        <w:rPr>
          <w:rFonts w:ascii="Tahoma" w:eastAsia="Calibri" w:hAnsi="Tahoma" w:cs="Tahoma"/>
          <w:color w:val="000000"/>
          <w:sz w:val="24"/>
          <w:szCs w:val="24"/>
        </w:rPr>
      </w:pPr>
    </w:p>
    <w:p w14:paraId="04394429" w14:textId="77777777" w:rsidR="00F91CA7" w:rsidRPr="00F91CA7" w:rsidRDefault="00F91CA7" w:rsidP="00F91CA7">
      <w:pPr>
        <w:spacing w:after="0" w:line="240" w:lineRule="auto"/>
        <w:jc w:val="left"/>
        <w:rPr>
          <w:rFonts w:ascii="Tahoma" w:eastAsia="Calibri" w:hAnsi="Tahoma" w:cs="Tahoma"/>
          <w:color w:val="000000"/>
          <w:sz w:val="24"/>
          <w:szCs w:val="24"/>
          <w:u w:val="single"/>
        </w:rPr>
      </w:pPr>
      <w:r w:rsidRPr="00F91CA7">
        <w:rPr>
          <w:rFonts w:ascii="Tahoma" w:eastAsia="Calibri" w:hAnsi="Tahoma" w:cs="Tahoma"/>
          <w:color w:val="000000"/>
          <w:sz w:val="24"/>
          <w:szCs w:val="24"/>
          <w:u w:val="single"/>
        </w:rPr>
        <w:t>Project Staff</w:t>
      </w:r>
    </w:p>
    <w:p w14:paraId="23F884BB" w14:textId="77777777" w:rsidR="00F91CA7" w:rsidRPr="00F91CA7" w:rsidRDefault="00F91CA7" w:rsidP="00F91CA7">
      <w:pPr>
        <w:spacing w:after="0" w:line="240" w:lineRule="auto"/>
        <w:jc w:val="left"/>
        <w:rPr>
          <w:rFonts w:ascii="Tahoma" w:eastAsia="Calibri" w:hAnsi="Tahoma" w:cs="Tahoma"/>
          <w:color w:val="000000"/>
          <w:sz w:val="24"/>
          <w:szCs w:val="24"/>
        </w:rPr>
      </w:pPr>
      <w:r w:rsidRPr="00F91CA7">
        <w:rPr>
          <w:rFonts w:ascii="Tahoma" w:eastAsia="Calibri" w:hAnsi="Tahoma" w:cs="Tahoma"/>
          <w:color w:val="000000"/>
          <w:sz w:val="24"/>
          <w:szCs w:val="24"/>
        </w:rPr>
        <w:t>Donna McClure-Rogers, Early Childhood Project Leader</w:t>
      </w:r>
    </w:p>
    <w:p w14:paraId="1008B761" w14:textId="77777777" w:rsidR="00F91CA7" w:rsidRPr="00F91CA7" w:rsidRDefault="00F91CA7" w:rsidP="00F91CA7">
      <w:pPr>
        <w:spacing w:after="0" w:line="240" w:lineRule="auto"/>
        <w:jc w:val="left"/>
        <w:rPr>
          <w:rFonts w:ascii="Tahoma" w:eastAsia="Calibri" w:hAnsi="Tahoma" w:cs="Tahoma"/>
          <w:color w:val="000000"/>
          <w:sz w:val="24"/>
          <w:szCs w:val="24"/>
        </w:rPr>
      </w:pPr>
      <w:r w:rsidRPr="00F91CA7">
        <w:rPr>
          <w:rFonts w:ascii="Tahoma" w:eastAsia="Calibri" w:hAnsi="Tahoma" w:cs="Tahoma"/>
          <w:color w:val="000000"/>
          <w:sz w:val="24"/>
          <w:szCs w:val="24"/>
        </w:rPr>
        <w:t>Rosemary Sims, Research Assistant</w:t>
      </w:r>
    </w:p>
    <w:p w14:paraId="396FB59E" w14:textId="77777777" w:rsidR="00F91CA7" w:rsidRPr="00F91CA7" w:rsidRDefault="00F91CA7" w:rsidP="00F91CA7">
      <w:pPr>
        <w:spacing w:after="0" w:line="240" w:lineRule="auto"/>
        <w:jc w:val="left"/>
        <w:rPr>
          <w:rFonts w:ascii="Tahoma" w:eastAsia="Calibri" w:hAnsi="Tahoma" w:cs="Tahoma"/>
          <w:color w:val="000000"/>
          <w:sz w:val="24"/>
          <w:szCs w:val="24"/>
        </w:rPr>
      </w:pPr>
    </w:p>
    <w:p w14:paraId="0D973CC7" w14:textId="77777777" w:rsidR="00F91CA7" w:rsidRPr="00F91CA7" w:rsidRDefault="00F91CA7" w:rsidP="00F91CA7">
      <w:pPr>
        <w:spacing w:after="0" w:line="240" w:lineRule="auto"/>
        <w:jc w:val="left"/>
        <w:rPr>
          <w:rFonts w:ascii="Tahoma" w:eastAsia="Calibri" w:hAnsi="Tahoma" w:cs="Tahoma"/>
          <w:color w:val="000000"/>
          <w:sz w:val="24"/>
          <w:szCs w:val="24"/>
          <w:u w:val="single"/>
        </w:rPr>
      </w:pPr>
      <w:r w:rsidRPr="00F91CA7">
        <w:rPr>
          <w:rFonts w:ascii="Tahoma" w:eastAsia="Calibri" w:hAnsi="Tahoma" w:cs="Tahoma"/>
          <w:color w:val="000000"/>
          <w:sz w:val="24"/>
          <w:szCs w:val="24"/>
          <w:u w:val="single"/>
        </w:rPr>
        <w:t>Background</w:t>
      </w:r>
    </w:p>
    <w:p w14:paraId="75186E33" w14:textId="7E03519E" w:rsidR="00F91CA7" w:rsidRDefault="00F91CA7" w:rsidP="00F91CA7">
      <w:pPr>
        <w:spacing w:after="0" w:line="240" w:lineRule="auto"/>
        <w:jc w:val="left"/>
        <w:rPr>
          <w:rFonts w:ascii="Tahoma" w:eastAsia="Calibri" w:hAnsi="Tahoma" w:cs="Tahoma"/>
          <w:color w:val="000000"/>
          <w:sz w:val="24"/>
          <w:szCs w:val="24"/>
        </w:rPr>
      </w:pPr>
      <w:r w:rsidRPr="00F91CA7">
        <w:rPr>
          <w:rFonts w:ascii="Tahoma" w:eastAsia="Calibri" w:hAnsi="Tahoma" w:cs="Tahoma"/>
          <w:color w:val="000000"/>
          <w:sz w:val="24"/>
          <w:szCs w:val="24"/>
        </w:rPr>
        <w:t>Product development in the area of early childhood has continually been a focus of the Research Department. Various project leaders have sought input from the field to develop products that meet the needs of early childhood across the curriculum. Donna McClure-Rogers began work as the Early Childhood Project leader in August of 2019.</w:t>
      </w:r>
    </w:p>
    <w:bookmarkEnd w:id="78"/>
    <w:p w14:paraId="128506F2" w14:textId="77777777" w:rsidR="007D096E" w:rsidRDefault="007D096E" w:rsidP="001B3A17">
      <w:pPr>
        <w:widowControl/>
        <w:adjustRightInd/>
        <w:spacing w:after="0" w:line="240" w:lineRule="auto"/>
        <w:jc w:val="left"/>
        <w:textAlignment w:val="auto"/>
        <w:rPr>
          <w:rFonts w:ascii="Tahoma" w:hAnsi="Tahoma" w:cs="Tahoma"/>
          <w:sz w:val="24"/>
          <w:highlight w:val="yellow"/>
        </w:rPr>
      </w:pPr>
    </w:p>
    <w:p w14:paraId="43809503" w14:textId="77777777" w:rsidR="00F91CA7" w:rsidRPr="00F91CA7" w:rsidRDefault="00F91CA7" w:rsidP="00F91CA7">
      <w:pPr>
        <w:widowControl/>
        <w:adjustRightInd/>
        <w:spacing w:after="0" w:line="240" w:lineRule="auto"/>
        <w:jc w:val="left"/>
        <w:textAlignment w:val="auto"/>
        <w:rPr>
          <w:rFonts w:ascii="Tahoma" w:hAnsi="Tahoma" w:cs="Tahoma"/>
          <w:sz w:val="24"/>
          <w:u w:val="single"/>
        </w:rPr>
      </w:pPr>
      <w:r w:rsidRPr="00F91CA7">
        <w:rPr>
          <w:rFonts w:ascii="Tahoma" w:hAnsi="Tahoma" w:cs="Tahoma"/>
          <w:sz w:val="24"/>
          <w:u w:val="single"/>
        </w:rPr>
        <w:t>Work during FY 2020</w:t>
      </w:r>
    </w:p>
    <w:p w14:paraId="36E16696" w14:textId="1FED2913" w:rsidR="00F91CA7" w:rsidRPr="00F91CA7" w:rsidRDefault="00F91CA7" w:rsidP="00F91CA7">
      <w:pPr>
        <w:widowControl/>
        <w:adjustRightInd/>
        <w:spacing w:after="0" w:line="240" w:lineRule="auto"/>
        <w:jc w:val="left"/>
        <w:textAlignment w:val="auto"/>
        <w:rPr>
          <w:rFonts w:ascii="Tahoma" w:hAnsi="Tahoma" w:cs="Tahoma"/>
          <w:sz w:val="24"/>
        </w:rPr>
      </w:pPr>
      <w:r w:rsidRPr="00F91CA7">
        <w:rPr>
          <w:rFonts w:ascii="Tahoma" w:hAnsi="Tahoma" w:cs="Tahoma"/>
          <w:sz w:val="24"/>
        </w:rPr>
        <w:t xml:space="preserve">The project leader continued to manage the early childhood projects currently under development and review new product submissions, conduct needs and feedback surveys, write product blogs, conduct webinars, and monitor </w:t>
      </w:r>
      <w:r w:rsidR="00CB6CD9" w:rsidRPr="00F91CA7">
        <w:rPr>
          <w:rFonts w:ascii="Tahoma" w:hAnsi="Tahoma" w:cs="Tahoma"/>
          <w:sz w:val="24"/>
        </w:rPr>
        <w:t xml:space="preserve">early childhood </w:t>
      </w:r>
      <w:r w:rsidRPr="00F91CA7">
        <w:rPr>
          <w:rFonts w:ascii="Tahoma" w:hAnsi="Tahoma" w:cs="Tahoma"/>
          <w:sz w:val="24"/>
        </w:rPr>
        <w:t>product sales for those products already in circulation. The project leader continued to represent APH at multiple events and network with Ex Officio Trustees, teachers, early interventionists, and parents.</w:t>
      </w:r>
    </w:p>
    <w:p w14:paraId="002961D0" w14:textId="77777777" w:rsidR="00F91CA7" w:rsidRPr="00F91CA7" w:rsidRDefault="00F91CA7" w:rsidP="00F91CA7">
      <w:pPr>
        <w:widowControl/>
        <w:adjustRightInd/>
        <w:spacing w:after="0" w:line="240" w:lineRule="auto"/>
        <w:jc w:val="left"/>
        <w:textAlignment w:val="auto"/>
        <w:rPr>
          <w:rFonts w:ascii="Tahoma" w:hAnsi="Tahoma" w:cs="Tahoma"/>
          <w:sz w:val="24"/>
        </w:rPr>
      </w:pPr>
    </w:p>
    <w:p w14:paraId="4E9A0975" w14:textId="7E32B1AC" w:rsidR="00F91CA7" w:rsidRPr="00F91CA7" w:rsidRDefault="00F91CA7" w:rsidP="00F91CA7">
      <w:pPr>
        <w:widowControl/>
        <w:adjustRightInd/>
        <w:spacing w:after="0" w:line="240" w:lineRule="auto"/>
        <w:jc w:val="left"/>
        <w:textAlignment w:val="auto"/>
        <w:rPr>
          <w:rFonts w:ascii="Tahoma" w:hAnsi="Tahoma" w:cs="Tahoma"/>
          <w:sz w:val="24"/>
        </w:rPr>
      </w:pPr>
      <w:r w:rsidRPr="00F91CA7">
        <w:rPr>
          <w:rFonts w:ascii="Tahoma" w:hAnsi="Tahoma" w:cs="Tahoma"/>
          <w:sz w:val="24"/>
        </w:rPr>
        <w:t xml:space="preserve">In November 2019, the project leader attended the National Association of Education for Young Children (NAEYC) national conference located in Nashville, TN. The conference provided opportunities for networking with professionals in the field of Early Childhood Education, a chance to learn about current research in the field, and view products on the commercial market. </w:t>
      </w:r>
    </w:p>
    <w:p w14:paraId="06699D62" w14:textId="77777777" w:rsidR="00F91CA7" w:rsidRPr="00F91CA7" w:rsidRDefault="00F91CA7" w:rsidP="00F91CA7">
      <w:pPr>
        <w:widowControl/>
        <w:adjustRightInd/>
        <w:spacing w:after="0" w:line="240" w:lineRule="auto"/>
        <w:jc w:val="left"/>
        <w:textAlignment w:val="auto"/>
        <w:rPr>
          <w:rFonts w:ascii="Tahoma" w:hAnsi="Tahoma" w:cs="Tahoma"/>
          <w:sz w:val="24"/>
        </w:rPr>
      </w:pPr>
    </w:p>
    <w:p w14:paraId="1CC76C3B" w14:textId="3B830AEC" w:rsidR="00F91CA7" w:rsidRPr="00F91CA7" w:rsidRDefault="00CB6CD9" w:rsidP="00F91CA7">
      <w:pPr>
        <w:widowControl/>
        <w:adjustRightInd/>
        <w:spacing w:after="0" w:line="240" w:lineRule="auto"/>
        <w:jc w:val="left"/>
        <w:textAlignment w:val="auto"/>
        <w:rPr>
          <w:rFonts w:ascii="Tahoma" w:hAnsi="Tahoma" w:cs="Tahoma"/>
          <w:sz w:val="24"/>
        </w:rPr>
      </w:pPr>
      <w:r>
        <w:rPr>
          <w:rFonts w:ascii="Tahoma" w:hAnsi="Tahoma" w:cs="Tahoma"/>
          <w:sz w:val="24"/>
        </w:rPr>
        <w:t xml:space="preserve">In March 2020, </w:t>
      </w:r>
      <w:r w:rsidR="00F91CA7" w:rsidRPr="00F91CA7">
        <w:rPr>
          <w:rFonts w:ascii="Tahoma" w:hAnsi="Tahoma" w:cs="Tahoma"/>
          <w:sz w:val="24"/>
        </w:rPr>
        <w:t xml:space="preserve">parent groups on </w:t>
      </w:r>
      <w:r>
        <w:rPr>
          <w:rFonts w:ascii="Tahoma" w:hAnsi="Tahoma" w:cs="Tahoma"/>
          <w:sz w:val="24"/>
        </w:rPr>
        <w:t>social media</w:t>
      </w:r>
      <w:r w:rsidR="00F91CA7" w:rsidRPr="00F91CA7">
        <w:rPr>
          <w:rFonts w:ascii="Tahoma" w:hAnsi="Tahoma" w:cs="Tahoma"/>
          <w:sz w:val="24"/>
        </w:rPr>
        <w:t xml:space="preserve"> were utilized to monitor parent need</w:t>
      </w:r>
      <w:r w:rsidR="003E2FA4">
        <w:rPr>
          <w:rFonts w:ascii="Tahoma" w:hAnsi="Tahoma" w:cs="Tahoma"/>
          <w:sz w:val="24"/>
        </w:rPr>
        <w:t>s. This</w:t>
      </w:r>
      <w:r>
        <w:rPr>
          <w:rFonts w:ascii="Tahoma" w:hAnsi="Tahoma" w:cs="Tahoma"/>
          <w:sz w:val="24"/>
        </w:rPr>
        <w:t xml:space="preserve"> proved helpful when COVID-</w:t>
      </w:r>
      <w:r w:rsidR="00F91CA7" w:rsidRPr="00F91CA7">
        <w:rPr>
          <w:rFonts w:ascii="Tahoma" w:hAnsi="Tahoma" w:cs="Tahoma"/>
          <w:sz w:val="24"/>
        </w:rPr>
        <w:t xml:space="preserve">19 caused many service provisions to </w:t>
      </w:r>
      <w:r>
        <w:rPr>
          <w:rFonts w:ascii="Tahoma" w:hAnsi="Tahoma" w:cs="Tahoma"/>
          <w:sz w:val="24"/>
        </w:rPr>
        <w:t>shut down</w:t>
      </w:r>
      <w:r w:rsidR="00F91CA7" w:rsidRPr="00F91CA7">
        <w:rPr>
          <w:rFonts w:ascii="Tahoma" w:hAnsi="Tahoma" w:cs="Tahoma"/>
          <w:sz w:val="24"/>
        </w:rPr>
        <w:t>. The project leader wrote multiple blog posts to address reoccurring issues presented within these groups. Topics included how to</w:t>
      </w:r>
      <w:r>
        <w:rPr>
          <w:rFonts w:ascii="Tahoma" w:hAnsi="Tahoma" w:cs="Tahoma"/>
          <w:sz w:val="24"/>
        </w:rPr>
        <w:t xml:space="preserve"> incorporate the ECC into every</w:t>
      </w:r>
      <w:r w:rsidR="00F91CA7" w:rsidRPr="00F91CA7">
        <w:rPr>
          <w:rFonts w:ascii="Tahoma" w:hAnsi="Tahoma" w:cs="Tahoma"/>
          <w:sz w:val="24"/>
        </w:rPr>
        <w:t>day activities, how to a</w:t>
      </w:r>
      <w:r>
        <w:rPr>
          <w:rFonts w:ascii="Tahoma" w:hAnsi="Tahoma" w:cs="Tahoma"/>
          <w:sz w:val="24"/>
        </w:rPr>
        <w:t>ccess Federal Quota funds as a h</w:t>
      </w:r>
      <w:r w:rsidR="00F91CA7" w:rsidRPr="00F91CA7">
        <w:rPr>
          <w:rFonts w:ascii="Tahoma" w:hAnsi="Tahoma" w:cs="Tahoma"/>
          <w:sz w:val="24"/>
        </w:rPr>
        <w:t xml:space="preserve">omeschool parent, and </w:t>
      </w:r>
      <w:r w:rsidR="003E2FA4">
        <w:rPr>
          <w:rFonts w:ascii="Tahoma" w:hAnsi="Tahoma" w:cs="Tahoma"/>
          <w:sz w:val="24"/>
        </w:rPr>
        <w:t>how to utilize</w:t>
      </w:r>
      <w:r w:rsidR="00F91CA7" w:rsidRPr="00F91CA7">
        <w:rPr>
          <w:rFonts w:ascii="Tahoma" w:hAnsi="Tahoma" w:cs="Tahoma"/>
          <w:sz w:val="24"/>
        </w:rPr>
        <w:t xml:space="preserve"> research</w:t>
      </w:r>
      <w:r w:rsidR="003E2FA4">
        <w:rPr>
          <w:rFonts w:ascii="Tahoma" w:hAnsi="Tahoma" w:cs="Tahoma"/>
          <w:sz w:val="24"/>
        </w:rPr>
        <w:t>-</w:t>
      </w:r>
      <w:r w:rsidR="00F91CA7" w:rsidRPr="00F91CA7">
        <w:rPr>
          <w:rFonts w:ascii="Tahoma" w:hAnsi="Tahoma" w:cs="Tahoma"/>
          <w:sz w:val="24"/>
        </w:rPr>
        <w:t xml:space="preserve">supported techniques to assist children with visual impairments </w:t>
      </w:r>
      <w:r w:rsidR="003E2FA4">
        <w:rPr>
          <w:rFonts w:ascii="Tahoma" w:hAnsi="Tahoma" w:cs="Tahoma"/>
          <w:sz w:val="24"/>
        </w:rPr>
        <w:t xml:space="preserve">to </w:t>
      </w:r>
      <w:r w:rsidR="00F91CA7" w:rsidRPr="00F91CA7">
        <w:rPr>
          <w:rFonts w:ascii="Tahoma" w:hAnsi="Tahoma" w:cs="Tahoma"/>
          <w:sz w:val="24"/>
        </w:rPr>
        <w:t>understand the need for wearing face</w:t>
      </w:r>
      <w:r w:rsidR="003E2FA4">
        <w:rPr>
          <w:rFonts w:ascii="Tahoma" w:hAnsi="Tahoma" w:cs="Tahoma"/>
          <w:sz w:val="24"/>
        </w:rPr>
        <w:t xml:space="preserve"> </w:t>
      </w:r>
      <w:r w:rsidR="00F91CA7" w:rsidRPr="00F91CA7">
        <w:rPr>
          <w:rFonts w:ascii="Tahoma" w:hAnsi="Tahoma" w:cs="Tahoma"/>
          <w:sz w:val="24"/>
        </w:rPr>
        <w:t xml:space="preserve">masks. </w:t>
      </w:r>
    </w:p>
    <w:p w14:paraId="298FCCAE" w14:textId="77777777" w:rsidR="00F91CA7" w:rsidRPr="00F91CA7" w:rsidRDefault="00F91CA7" w:rsidP="00F91CA7">
      <w:pPr>
        <w:widowControl/>
        <w:adjustRightInd/>
        <w:spacing w:after="0" w:line="240" w:lineRule="auto"/>
        <w:jc w:val="left"/>
        <w:textAlignment w:val="auto"/>
        <w:rPr>
          <w:rFonts w:ascii="Tahoma" w:hAnsi="Tahoma" w:cs="Tahoma"/>
          <w:sz w:val="24"/>
        </w:rPr>
      </w:pPr>
    </w:p>
    <w:p w14:paraId="0CAC005D" w14:textId="2DA03E6D" w:rsidR="00F91CA7" w:rsidRPr="00F91CA7" w:rsidRDefault="00F91CA7" w:rsidP="00F91CA7">
      <w:pPr>
        <w:widowControl/>
        <w:adjustRightInd/>
        <w:spacing w:after="0" w:line="240" w:lineRule="auto"/>
        <w:jc w:val="left"/>
        <w:textAlignment w:val="auto"/>
        <w:rPr>
          <w:rFonts w:ascii="Tahoma" w:hAnsi="Tahoma" w:cs="Tahoma"/>
          <w:sz w:val="24"/>
        </w:rPr>
      </w:pPr>
      <w:r w:rsidRPr="00F91CA7">
        <w:rPr>
          <w:rFonts w:ascii="Tahoma" w:hAnsi="Tahoma" w:cs="Tahoma"/>
          <w:sz w:val="24"/>
        </w:rPr>
        <w:t xml:space="preserve">In collaboration with Cheri Hart, TVI with the </w:t>
      </w:r>
      <w:r w:rsidR="00CB6CD9">
        <w:rPr>
          <w:rFonts w:ascii="Tahoma" w:hAnsi="Tahoma" w:cs="Tahoma"/>
          <w:sz w:val="24"/>
        </w:rPr>
        <w:t>Florida</w:t>
      </w:r>
      <w:r w:rsidRPr="00F91CA7">
        <w:rPr>
          <w:rFonts w:ascii="Tahoma" w:hAnsi="Tahoma" w:cs="Tahoma"/>
          <w:sz w:val="24"/>
        </w:rPr>
        <w:t xml:space="preserve"> Instructional Materials Center for the Visually Impaired, the project leader assisted in providing an instructional webinar for TVIs using the BrailleBuzz with students to facilitate learning the braille alphabet on May 20, 2020. The project leader provided background information on the development of BrailleBuzz, asked poll questions of participants to determine needs for future products, and emphasized the need for those in the field to submit product ideas to APH when they feel something new they are using has assisted their students/clients.   </w:t>
      </w:r>
    </w:p>
    <w:p w14:paraId="3D969866" w14:textId="77777777" w:rsidR="00F91CA7" w:rsidRPr="00F91CA7" w:rsidRDefault="00F91CA7" w:rsidP="00F91CA7">
      <w:pPr>
        <w:widowControl/>
        <w:adjustRightInd/>
        <w:spacing w:after="0" w:line="240" w:lineRule="auto"/>
        <w:jc w:val="left"/>
        <w:textAlignment w:val="auto"/>
        <w:rPr>
          <w:rFonts w:ascii="Tahoma" w:hAnsi="Tahoma" w:cs="Tahoma"/>
          <w:sz w:val="24"/>
        </w:rPr>
      </w:pPr>
    </w:p>
    <w:p w14:paraId="556145C3" w14:textId="3C4C4D0D" w:rsidR="00F91CA7" w:rsidRPr="00F91CA7" w:rsidRDefault="00F91CA7" w:rsidP="00F91CA7">
      <w:pPr>
        <w:widowControl/>
        <w:adjustRightInd/>
        <w:spacing w:after="0" w:line="240" w:lineRule="auto"/>
        <w:jc w:val="left"/>
        <w:textAlignment w:val="auto"/>
        <w:rPr>
          <w:rFonts w:ascii="Tahoma" w:hAnsi="Tahoma" w:cs="Tahoma"/>
          <w:sz w:val="24"/>
          <w:u w:val="single"/>
        </w:rPr>
      </w:pPr>
      <w:r w:rsidRPr="00F91CA7">
        <w:rPr>
          <w:rFonts w:ascii="Tahoma" w:hAnsi="Tahoma" w:cs="Tahoma"/>
          <w:sz w:val="24"/>
          <w:u w:val="single"/>
        </w:rPr>
        <w:t>Work planned for FY 2021</w:t>
      </w:r>
    </w:p>
    <w:p w14:paraId="1D395777" w14:textId="0FBE3956" w:rsidR="00F91CA7" w:rsidRDefault="00F91CA7" w:rsidP="00F91CA7">
      <w:pPr>
        <w:widowControl/>
        <w:adjustRightInd/>
        <w:spacing w:after="0" w:line="240" w:lineRule="auto"/>
        <w:jc w:val="left"/>
        <w:textAlignment w:val="auto"/>
        <w:rPr>
          <w:rFonts w:ascii="Tahoma" w:hAnsi="Tahoma" w:cs="Tahoma"/>
          <w:sz w:val="24"/>
        </w:rPr>
      </w:pPr>
      <w:r w:rsidRPr="00F91CA7">
        <w:rPr>
          <w:rFonts w:ascii="Tahoma" w:hAnsi="Tahoma" w:cs="Tahoma"/>
          <w:sz w:val="24"/>
        </w:rPr>
        <w:t>Investigation and development of new products for early childhood will continue, along with modernization of existing products. Training APH staff on new and existing products in the area of Early Childhood will continue as needed. Monitoring parent needs and concerns will continue via the use of social media and requests through the APH Connect Center and questions from TVIs. The project leader will collaborate with experts in the field, conduct literature reviews, and present to/attend conferences in order to determine appropriate educational products and materials to address best practices in the area of early childhood and visual impairment.</w:t>
      </w:r>
    </w:p>
    <w:p w14:paraId="5634D0E0" w14:textId="77777777" w:rsidR="00F91CA7" w:rsidRPr="00760116" w:rsidRDefault="00F91CA7" w:rsidP="00F91CA7">
      <w:pPr>
        <w:widowControl/>
        <w:adjustRightInd/>
        <w:spacing w:after="0" w:line="240" w:lineRule="auto"/>
        <w:jc w:val="left"/>
        <w:textAlignment w:val="auto"/>
        <w:rPr>
          <w:rFonts w:ascii="Tahoma" w:hAnsi="Tahoma" w:cs="Tahoma"/>
          <w:sz w:val="24"/>
          <w:highlight w:val="yellow"/>
        </w:rPr>
      </w:pPr>
    </w:p>
    <w:p w14:paraId="380721ED" w14:textId="0127C5A0" w:rsidR="00D9001F" w:rsidRPr="003E2FA4" w:rsidRDefault="00FD57FC" w:rsidP="00F964BE">
      <w:pPr>
        <w:pStyle w:val="Heading4"/>
      </w:pPr>
      <w:bookmarkStart w:id="83" w:name="_Toc303163673"/>
      <w:bookmarkStart w:id="84" w:name="_Toc52780027"/>
      <w:r>
        <w:t>Emergent Numeracy Kit fo</w:t>
      </w:r>
      <w:r w:rsidR="00D9001F" w:rsidRPr="003E2FA4">
        <w:t>r Preschool</w:t>
      </w:r>
      <w:bookmarkEnd w:id="84"/>
    </w:p>
    <w:p w14:paraId="04AD5D0A" w14:textId="77777777" w:rsidR="00D9001F" w:rsidRPr="003E2FA4" w:rsidRDefault="00D9001F" w:rsidP="00F964BE">
      <w:pPr>
        <w:spacing w:after="0" w:line="240" w:lineRule="auto"/>
        <w:jc w:val="center"/>
        <w:rPr>
          <w:rFonts w:ascii="Tahoma" w:hAnsi="Tahoma" w:cs="Tahoma"/>
          <w:sz w:val="24"/>
          <w:szCs w:val="24"/>
        </w:rPr>
      </w:pPr>
      <w:r w:rsidRPr="003E2FA4">
        <w:rPr>
          <w:rFonts w:ascii="Tahoma" w:hAnsi="Tahoma" w:cs="Tahoma"/>
          <w:sz w:val="24"/>
          <w:szCs w:val="24"/>
        </w:rPr>
        <w:t>(</w:t>
      </w:r>
      <w:r w:rsidR="00C24559" w:rsidRPr="003E2FA4">
        <w:rPr>
          <w:rFonts w:ascii="Tahoma" w:hAnsi="Tahoma" w:cs="Tahoma"/>
          <w:sz w:val="24"/>
          <w:szCs w:val="24"/>
        </w:rPr>
        <w:t>Continued</w:t>
      </w:r>
      <w:r w:rsidRPr="003E2FA4">
        <w:rPr>
          <w:rFonts w:ascii="Tahoma" w:hAnsi="Tahoma" w:cs="Tahoma"/>
          <w:sz w:val="24"/>
          <w:szCs w:val="24"/>
        </w:rPr>
        <w:t>)</w:t>
      </w:r>
    </w:p>
    <w:p w14:paraId="09D6F73E" w14:textId="77777777" w:rsidR="00D9001F" w:rsidRPr="003E2FA4" w:rsidRDefault="00D9001F" w:rsidP="00F964BE">
      <w:pPr>
        <w:spacing w:after="0" w:line="240" w:lineRule="auto"/>
        <w:jc w:val="left"/>
        <w:rPr>
          <w:rFonts w:ascii="Tahoma" w:hAnsi="Tahoma" w:cs="Tahoma"/>
          <w:sz w:val="24"/>
          <w:szCs w:val="24"/>
        </w:rPr>
      </w:pPr>
    </w:p>
    <w:p w14:paraId="16D7B841" w14:textId="77777777" w:rsidR="00495984" w:rsidRPr="003E2FA4" w:rsidRDefault="00495984" w:rsidP="00495984">
      <w:pPr>
        <w:spacing w:after="0" w:line="240" w:lineRule="auto"/>
        <w:jc w:val="left"/>
        <w:rPr>
          <w:rFonts w:ascii="Tahoma" w:hAnsi="Tahoma" w:cs="Tahoma"/>
          <w:sz w:val="24"/>
          <w:szCs w:val="24"/>
          <w:u w:val="single"/>
        </w:rPr>
      </w:pPr>
      <w:r w:rsidRPr="003E2FA4">
        <w:rPr>
          <w:rFonts w:ascii="Tahoma" w:hAnsi="Tahoma" w:cs="Tahoma"/>
          <w:sz w:val="24"/>
          <w:szCs w:val="24"/>
          <w:u w:val="single"/>
        </w:rPr>
        <w:t>Purpose</w:t>
      </w:r>
    </w:p>
    <w:p w14:paraId="6CC447F6" w14:textId="77777777" w:rsidR="00495984" w:rsidRPr="003E2FA4" w:rsidRDefault="00495984" w:rsidP="00495984">
      <w:pPr>
        <w:spacing w:after="0" w:line="240" w:lineRule="auto"/>
        <w:jc w:val="left"/>
        <w:rPr>
          <w:rFonts w:ascii="Tahoma" w:hAnsi="Tahoma" w:cs="Tahoma"/>
          <w:sz w:val="24"/>
          <w:szCs w:val="24"/>
        </w:rPr>
      </w:pPr>
      <w:r w:rsidRPr="003E2FA4">
        <w:rPr>
          <w:rFonts w:ascii="Tahoma" w:hAnsi="Tahoma" w:cs="Tahoma"/>
          <w:sz w:val="24"/>
          <w:szCs w:val="24"/>
        </w:rPr>
        <w:t xml:space="preserve">To determine major needs areas in emergent numeracy for young children with visual impairments, and to develop a kit to be used by early interventionists and preschool teachers </w:t>
      </w:r>
    </w:p>
    <w:p w14:paraId="4109AAF8" w14:textId="77777777" w:rsidR="00495984" w:rsidRPr="003E2FA4" w:rsidRDefault="00495984" w:rsidP="00495984">
      <w:pPr>
        <w:spacing w:after="0" w:line="240" w:lineRule="auto"/>
        <w:jc w:val="left"/>
        <w:rPr>
          <w:rFonts w:ascii="Tahoma" w:hAnsi="Tahoma" w:cs="Tahoma"/>
          <w:sz w:val="24"/>
          <w:szCs w:val="24"/>
        </w:rPr>
      </w:pPr>
    </w:p>
    <w:p w14:paraId="2AF0B6A6" w14:textId="77777777" w:rsidR="00495984" w:rsidRPr="003E2FA4" w:rsidRDefault="00495984" w:rsidP="00495984">
      <w:pPr>
        <w:spacing w:after="0" w:line="240" w:lineRule="auto"/>
        <w:jc w:val="left"/>
        <w:rPr>
          <w:rFonts w:ascii="Tahoma" w:hAnsi="Tahoma" w:cs="Tahoma"/>
          <w:sz w:val="24"/>
          <w:szCs w:val="24"/>
          <w:u w:val="single"/>
        </w:rPr>
      </w:pPr>
      <w:r w:rsidRPr="003E2FA4">
        <w:rPr>
          <w:rFonts w:ascii="Tahoma" w:hAnsi="Tahoma" w:cs="Tahoma"/>
          <w:sz w:val="24"/>
          <w:szCs w:val="24"/>
          <w:u w:val="single"/>
        </w:rPr>
        <w:t>Project Staff</w:t>
      </w:r>
    </w:p>
    <w:p w14:paraId="6F9BCDE0" w14:textId="77777777" w:rsidR="00495984" w:rsidRPr="003E2FA4" w:rsidRDefault="00495984" w:rsidP="00495984">
      <w:pPr>
        <w:spacing w:after="0" w:line="240" w:lineRule="auto"/>
        <w:jc w:val="left"/>
        <w:rPr>
          <w:rFonts w:ascii="Tahoma" w:hAnsi="Tahoma" w:cs="Tahoma"/>
          <w:sz w:val="24"/>
          <w:szCs w:val="24"/>
        </w:rPr>
      </w:pPr>
      <w:r w:rsidRPr="003E2FA4">
        <w:rPr>
          <w:rFonts w:ascii="Tahoma" w:hAnsi="Tahoma" w:cs="Tahoma"/>
          <w:sz w:val="24"/>
          <w:szCs w:val="24"/>
        </w:rPr>
        <w:t>Dawn Wilkinson, Early Childhood Project Leader</w:t>
      </w:r>
    </w:p>
    <w:p w14:paraId="64B4693D" w14:textId="77777777" w:rsidR="003E2FA4" w:rsidRPr="003E2FA4" w:rsidRDefault="003E2FA4" w:rsidP="003E2FA4">
      <w:pPr>
        <w:spacing w:after="0" w:line="240" w:lineRule="auto"/>
        <w:rPr>
          <w:rFonts w:ascii="Tahoma" w:hAnsi="Tahoma" w:cs="Tahoma"/>
          <w:sz w:val="24"/>
          <w:szCs w:val="24"/>
        </w:rPr>
      </w:pPr>
      <w:r w:rsidRPr="003E2FA4">
        <w:rPr>
          <w:rFonts w:ascii="Tahoma" w:hAnsi="Tahoma" w:cs="Tahoma"/>
          <w:sz w:val="24"/>
          <w:szCs w:val="24"/>
        </w:rPr>
        <w:t>Donna McClure-Rogers, Early Childhood Project Leader</w:t>
      </w:r>
    </w:p>
    <w:p w14:paraId="473606D5" w14:textId="77777777" w:rsidR="00495984" w:rsidRPr="003E2FA4" w:rsidRDefault="00495984" w:rsidP="00495984">
      <w:pPr>
        <w:spacing w:after="0" w:line="240" w:lineRule="auto"/>
        <w:jc w:val="left"/>
        <w:rPr>
          <w:rFonts w:ascii="Tahoma" w:hAnsi="Tahoma" w:cs="Tahoma"/>
          <w:sz w:val="24"/>
          <w:szCs w:val="24"/>
        </w:rPr>
      </w:pPr>
      <w:r w:rsidRPr="003E2FA4">
        <w:rPr>
          <w:rFonts w:ascii="Tahoma" w:hAnsi="Tahoma" w:cs="Tahoma"/>
          <w:sz w:val="24"/>
          <w:szCs w:val="24"/>
        </w:rPr>
        <w:t>Jeanette Wicker, Core Curriculum Consultant</w:t>
      </w:r>
    </w:p>
    <w:p w14:paraId="57EE54BC" w14:textId="77777777" w:rsidR="003E2FA4" w:rsidRDefault="003E2FA4" w:rsidP="003E2FA4">
      <w:pPr>
        <w:spacing w:after="0" w:line="240" w:lineRule="auto"/>
        <w:rPr>
          <w:rFonts w:ascii="Tahoma" w:hAnsi="Tahoma" w:cs="Tahoma"/>
          <w:sz w:val="24"/>
          <w:szCs w:val="24"/>
        </w:rPr>
      </w:pPr>
      <w:r>
        <w:rPr>
          <w:rFonts w:ascii="Tahoma" w:hAnsi="Tahoma" w:cs="Tahoma"/>
          <w:sz w:val="24"/>
          <w:szCs w:val="24"/>
        </w:rPr>
        <w:t>Adam Clark, Manufacturing Specialist</w:t>
      </w:r>
    </w:p>
    <w:p w14:paraId="6D3591A0" w14:textId="77777777" w:rsidR="003E2FA4" w:rsidRDefault="003E2FA4" w:rsidP="003E2FA4">
      <w:pPr>
        <w:spacing w:after="0" w:line="240" w:lineRule="auto"/>
        <w:rPr>
          <w:rFonts w:ascii="Tahoma" w:hAnsi="Tahoma" w:cs="Tahoma"/>
          <w:sz w:val="24"/>
          <w:szCs w:val="24"/>
        </w:rPr>
      </w:pPr>
      <w:r>
        <w:rPr>
          <w:rFonts w:ascii="Tahoma" w:hAnsi="Tahoma" w:cs="Tahoma"/>
          <w:sz w:val="24"/>
          <w:szCs w:val="24"/>
        </w:rPr>
        <w:t>Rod Dixon, Manufacturing Specialist</w:t>
      </w:r>
    </w:p>
    <w:p w14:paraId="3B20A574" w14:textId="2E5A9B72" w:rsidR="003E2FA4" w:rsidRDefault="003E2FA4" w:rsidP="003E2FA4">
      <w:pPr>
        <w:spacing w:after="0" w:line="240" w:lineRule="auto"/>
        <w:rPr>
          <w:rFonts w:ascii="Tahoma" w:hAnsi="Tahoma" w:cs="Tahoma"/>
          <w:sz w:val="24"/>
          <w:szCs w:val="24"/>
        </w:rPr>
      </w:pPr>
      <w:r>
        <w:rPr>
          <w:rFonts w:ascii="Tahoma" w:hAnsi="Tahoma" w:cs="Tahoma"/>
          <w:sz w:val="24"/>
          <w:szCs w:val="24"/>
        </w:rPr>
        <w:t>Jeff Williams, Manufacturing Specialist</w:t>
      </w:r>
    </w:p>
    <w:p w14:paraId="6E783691" w14:textId="77777777" w:rsidR="003E2FA4" w:rsidRDefault="003E2FA4" w:rsidP="003E2FA4">
      <w:pPr>
        <w:spacing w:after="0" w:line="240" w:lineRule="auto"/>
        <w:rPr>
          <w:rFonts w:ascii="Tahoma" w:hAnsi="Tahoma" w:cs="Tahoma"/>
          <w:sz w:val="24"/>
          <w:szCs w:val="24"/>
        </w:rPr>
      </w:pPr>
      <w:r>
        <w:rPr>
          <w:rFonts w:ascii="Tahoma" w:hAnsi="Tahoma" w:cs="Tahoma"/>
          <w:sz w:val="24"/>
          <w:szCs w:val="24"/>
        </w:rPr>
        <w:t>Ben Taylor, Model Maker</w:t>
      </w:r>
    </w:p>
    <w:p w14:paraId="14D25A4E" w14:textId="77777777" w:rsidR="003E2FA4" w:rsidRDefault="003E2FA4" w:rsidP="003E2FA4">
      <w:pPr>
        <w:spacing w:after="0" w:line="240" w:lineRule="auto"/>
        <w:rPr>
          <w:rFonts w:ascii="Tahoma" w:hAnsi="Tahoma" w:cs="Tahoma"/>
          <w:sz w:val="24"/>
          <w:szCs w:val="24"/>
        </w:rPr>
      </w:pPr>
      <w:r>
        <w:rPr>
          <w:rFonts w:ascii="Tahoma" w:hAnsi="Tahoma" w:cs="Tahoma"/>
          <w:sz w:val="24"/>
          <w:szCs w:val="24"/>
        </w:rPr>
        <w:t>Matt Poppe, Graphic Designer</w:t>
      </w:r>
    </w:p>
    <w:p w14:paraId="3616BD48" w14:textId="77777777" w:rsidR="00495984" w:rsidRPr="00760116" w:rsidRDefault="00495984" w:rsidP="00495984">
      <w:pPr>
        <w:spacing w:after="0" w:line="240" w:lineRule="auto"/>
        <w:jc w:val="left"/>
        <w:rPr>
          <w:rFonts w:ascii="Tahoma" w:hAnsi="Tahoma" w:cs="Tahoma"/>
          <w:sz w:val="24"/>
          <w:szCs w:val="24"/>
          <w:highlight w:val="yellow"/>
        </w:rPr>
      </w:pPr>
    </w:p>
    <w:p w14:paraId="21683612" w14:textId="77777777" w:rsidR="00495984" w:rsidRPr="003E2FA4" w:rsidRDefault="00495984" w:rsidP="00495984">
      <w:pPr>
        <w:spacing w:after="0" w:line="240" w:lineRule="auto"/>
        <w:jc w:val="left"/>
        <w:rPr>
          <w:rFonts w:ascii="Tahoma" w:hAnsi="Tahoma" w:cs="Tahoma"/>
          <w:sz w:val="24"/>
          <w:szCs w:val="24"/>
          <w:u w:val="single"/>
        </w:rPr>
      </w:pPr>
      <w:r w:rsidRPr="003E2FA4">
        <w:rPr>
          <w:rFonts w:ascii="Tahoma" w:hAnsi="Tahoma" w:cs="Tahoma"/>
          <w:sz w:val="24"/>
          <w:szCs w:val="24"/>
          <w:u w:val="single"/>
        </w:rPr>
        <w:t>Background</w:t>
      </w:r>
    </w:p>
    <w:p w14:paraId="35EF0BE2" w14:textId="77777777" w:rsidR="00495984" w:rsidRPr="003E2FA4" w:rsidRDefault="00495984" w:rsidP="00495984">
      <w:pPr>
        <w:spacing w:after="0" w:line="240" w:lineRule="auto"/>
        <w:jc w:val="left"/>
        <w:rPr>
          <w:rFonts w:ascii="Tahoma" w:hAnsi="Tahoma" w:cs="Tahoma"/>
          <w:sz w:val="24"/>
          <w:szCs w:val="24"/>
        </w:rPr>
      </w:pPr>
      <w:r w:rsidRPr="003E2FA4">
        <w:rPr>
          <w:rFonts w:ascii="Tahoma" w:hAnsi="Tahoma" w:cs="Tahoma"/>
          <w:sz w:val="24"/>
          <w:szCs w:val="24"/>
        </w:rPr>
        <w:t xml:space="preserve">During the past few years, there has been a continual focus in many journal publications concerning teaching emergent numeracy concepts to very young children. There is evidence that combining math and literacy through the use of picture books in a meaningful situation can increase a young child’s understanding of numbers in the real world setting. Since a great deal of research has focused on storybooks that are picture based and use math manipulatives that are color dependent, it is in the best </w:t>
      </w:r>
      <w:r w:rsidRPr="003E2FA4">
        <w:rPr>
          <w:rFonts w:ascii="Tahoma" w:hAnsi="Tahoma" w:cs="Tahoma"/>
          <w:sz w:val="24"/>
          <w:szCs w:val="24"/>
        </w:rPr>
        <w:lastRenderedPageBreak/>
        <w:t xml:space="preserve">interest of young children with visual impairments that these materials be adapted accordingly. The development of an early childhood numeracy product was subsequently ranked as a very high priority by the early childhood focus group held at APH in 2012. </w:t>
      </w:r>
    </w:p>
    <w:p w14:paraId="2EA7B18C" w14:textId="77777777" w:rsidR="00495984" w:rsidRPr="00760116" w:rsidRDefault="00495984" w:rsidP="00495984">
      <w:pPr>
        <w:spacing w:after="0" w:line="240" w:lineRule="auto"/>
        <w:jc w:val="left"/>
        <w:rPr>
          <w:rFonts w:ascii="Tahoma" w:hAnsi="Tahoma" w:cs="Tahoma"/>
          <w:sz w:val="24"/>
          <w:szCs w:val="24"/>
          <w:highlight w:val="yellow"/>
        </w:rPr>
      </w:pPr>
    </w:p>
    <w:p w14:paraId="72531688" w14:textId="77777777" w:rsidR="00495984" w:rsidRPr="003E2FA4" w:rsidRDefault="00495984" w:rsidP="00495984">
      <w:pPr>
        <w:spacing w:after="0" w:line="240" w:lineRule="auto"/>
        <w:jc w:val="left"/>
        <w:rPr>
          <w:rFonts w:ascii="Tahoma" w:hAnsi="Tahoma" w:cs="Tahoma"/>
          <w:sz w:val="24"/>
          <w:szCs w:val="24"/>
        </w:rPr>
      </w:pPr>
      <w:r w:rsidRPr="003E2FA4">
        <w:rPr>
          <w:rFonts w:ascii="Tahoma" w:hAnsi="Tahoma" w:cs="Tahoma"/>
          <w:sz w:val="24"/>
          <w:szCs w:val="24"/>
        </w:rPr>
        <w:t>On May 30, 2013, 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p>
    <w:p w14:paraId="789454F7" w14:textId="77777777" w:rsidR="00495984" w:rsidRPr="00760116" w:rsidRDefault="00495984" w:rsidP="00495984">
      <w:pPr>
        <w:spacing w:after="0" w:line="240" w:lineRule="auto"/>
        <w:jc w:val="left"/>
        <w:rPr>
          <w:rFonts w:ascii="Tahoma" w:hAnsi="Tahoma" w:cs="Tahoma"/>
          <w:sz w:val="24"/>
          <w:szCs w:val="24"/>
          <w:highlight w:val="yellow"/>
        </w:rPr>
      </w:pPr>
      <w:r w:rsidRPr="00760116">
        <w:rPr>
          <w:rFonts w:ascii="Tahoma" w:hAnsi="Tahoma" w:cs="Tahoma"/>
          <w:sz w:val="24"/>
          <w:szCs w:val="24"/>
          <w:highlight w:val="yellow"/>
        </w:rPr>
        <w:t xml:space="preserve"> </w:t>
      </w:r>
    </w:p>
    <w:p w14:paraId="6D8C87C8" w14:textId="77777777"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t xml:space="preserve">The project leader gathered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 </w:t>
      </w:r>
    </w:p>
    <w:p w14:paraId="4341EDD4" w14:textId="77777777" w:rsidR="00495984" w:rsidRPr="00760116" w:rsidRDefault="00495984" w:rsidP="00495984">
      <w:pPr>
        <w:widowControl/>
        <w:adjustRightInd/>
        <w:spacing w:after="0" w:line="240" w:lineRule="auto"/>
        <w:jc w:val="left"/>
        <w:textAlignment w:val="auto"/>
        <w:rPr>
          <w:rFonts w:ascii="Tahoma" w:hAnsi="Tahoma" w:cs="Tahoma"/>
          <w:sz w:val="24"/>
          <w:szCs w:val="24"/>
          <w:highlight w:val="yellow"/>
        </w:rPr>
      </w:pPr>
    </w:p>
    <w:p w14:paraId="534DC6B1" w14:textId="77777777"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t xml:space="preserve">In 2015, project staff determined that the areas needing to be addressed encompassed such a wide range of skills that multiple kits would be required. At that time, the project leaders decided to develop three to five kits with books, based on the five domains of the Common Core State Standards for math that are addressed in kindergarten. These include counting and cardinality, operations and algebraic thinking, number operations, measurement and data, and geometry. Since there are not Common Core standards nationally for preschool, the project leaders compared these domains addressed in kindergarten to several sets of early childhood and pre-k standards from numerous states, determining this to be the most logical approach. Lists of the most popular books taught in general education classrooms were evaluated and the first book was chosen: </w:t>
      </w:r>
      <w:r w:rsidRPr="003E2FA4">
        <w:rPr>
          <w:rFonts w:ascii="Tahoma" w:hAnsi="Tahoma" w:cs="Tahoma"/>
          <w:i/>
          <w:sz w:val="24"/>
          <w:szCs w:val="24"/>
        </w:rPr>
        <w:t>Five Little Speckled Frogs</w:t>
      </w:r>
      <w:r w:rsidRPr="003E2FA4">
        <w:rPr>
          <w:rFonts w:ascii="Tahoma" w:hAnsi="Tahoma" w:cs="Tahoma"/>
          <w:sz w:val="24"/>
          <w:szCs w:val="24"/>
        </w:rPr>
        <w:t xml:space="preserve">. The first meeting was held with Technical Research in late January 2015 to discuss the multiple components of the kit for </w:t>
      </w:r>
      <w:r w:rsidRPr="003E2FA4">
        <w:rPr>
          <w:rFonts w:ascii="Tahoma" w:hAnsi="Tahoma" w:cs="Tahoma"/>
          <w:i/>
          <w:sz w:val="24"/>
          <w:szCs w:val="24"/>
        </w:rPr>
        <w:t>Five Little Speckled Frogs</w:t>
      </w:r>
      <w:r w:rsidRPr="003E2FA4">
        <w:rPr>
          <w:rFonts w:ascii="Tahoma" w:hAnsi="Tahoma" w:cs="Tahoma"/>
          <w:sz w:val="24"/>
          <w:szCs w:val="24"/>
        </w:rPr>
        <w:t xml:space="preserve">. This first kit would include a print/braille book with some tactile graphics, a storyboard with manipulatives and number tiles, frog and dragonfly manipulatives, and a short teacher guide. Materials were sought to make the manipulatives for the prototypes of </w:t>
      </w:r>
      <w:r w:rsidRPr="003E2FA4">
        <w:rPr>
          <w:rFonts w:ascii="Tahoma" w:hAnsi="Tahoma" w:cs="Tahoma"/>
          <w:i/>
          <w:sz w:val="24"/>
          <w:szCs w:val="24"/>
        </w:rPr>
        <w:t>Five Little Speckled Frogs</w:t>
      </w:r>
      <w:r w:rsidRPr="003E2FA4">
        <w:rPr>
          <w:rFonts w:ascii="Tahoma" w:hAnsi="Tahoma" w:cs="Tahoma"/>
          <w:sz w:val="24"/>
          <w:szCs w:val="24"/>
        </w:rPr>
        <w:t>, but work on this project was slowed by other priorities.</w:t>
      </w:r>
    </w:p>
    <w:p w14:paraId="69CC449F" w14:textId="77777777" w:rsidR="00495984" w:rsidRPr="00760116" w:rsidRDefault="00495984" w:rsidP="00495984">
      <w:pPr>
        <w:widowControl/>
        <w:adjustRightInd/>
        <w:spacing w:after="0" w:line="240" w:lineRule="auto"/>
        <w:jc w:val="left"/>
        <w:textAlignment w:val="auto"/>
        <w:rPr>
          <w:rFonts w:ascii="Tahoma" w:hAnsi="Tahoma" w:cs="Tahoma"/>
          <w:sz w:val="24"/>
          <w:szCs w:val="24"/>
          <w:highlight w:val="yellow"/>
        </w:rPr>
      </w:pPr>
      <w:r w:rsidRPr="00760116">
        <w:rPr>
          <w:rFonts w:ascii="Tahoma" w:hAnsi="Tahoma" w:cs="Tahoma"/>
          <w:sz w:val="24"/>
          <w:szCs w:val="24"/>
          <w:highlight w:val="yellow"/>
        </w:rPr>
        <w:t xml:space="preserve"> </w:t>
      </w:r>
    </w:p>
    <w:p w14:paraId="5C717D2C" w14:textId="77777777"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t xml:space="preserve">In 2016, meetings were held to review the prototypes of the 25 frogs and log needed for the </w:t>
      </w:r>
      <w:r w:rsidRPr="003E2FA4">
        <w:rPr>
          <w:rFonts w:ascii="Tahoma" w:hAnsi="Tahoma" w:cs="Tahoma"/>
          <w:i/>
          <w:sz w:val="24"/>
          <w:szCs w:val="24"/>
        </w:rPr>
        <w:t>Five Little Speckled Frogs</w:t>
      </w:r>
      <w:r w:rsidRPr="003E2FA4">
        <w:rPr>
          <w:rFonts w:ascii="Tahoma" w:hAnsi="Tahoma" w:cs="Tahoma"/>
          <w:sz w:val="24"/>
          <w:szCs w:val="24"/>
        </w:rPr>
        <w:t xml:space="preserve"> book and storyboard. The jumping frogs were remade because they appeared too elongated. The manufacturing process for the log was determined, and the development of prototypes began. </w:t>
      </w:r>
    </w:p>
    <w:p w14:paraId="08DBF307" w14:textId="77777777" w:rsidR="00495984" w:rsidRPr="00760116" w:rsidRDefault="00495984" w:rsidP="00495984">
      <w:pPr>
        <w:widowControl/>
        <w:adjustRightInd/>
        <w:spacing w:after="0" w:line="240" w:lineRule="auto"/>
        <w:jc w:val="left"/>
        <w:textAlignment w:val="auto"/>
        <w:rPr>
          <w:rFonts w:ascii="Tahoma" w:hAnsi="Tahoma" w:cs="Tahoma"/>
          <w:sz w:val="24"/>
          <w:szCs w:val="24"/>
          <w:highlight w:val="yellow"/>
        </w:rPr>
      </w:pPr>
    </w:p>
    <w:p w14:paraId="7907188C" w14:textId="77777777"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lastRenderedPageBreak/>
        <w:t xml:space="preserve">The project leaders submitted permission requests to publishers for adaptations of two other books for the next kits in the Emergent Numeracy series. One book request was declined, but the second book proposed, </w:t>
      </w:r>
      <w:r w:rsidRPr="003E2FA4">
        <w:rPr>
          <w:rFonts w:ascii="Tahoma" w:hAnsi="Tahoma" w:cs="Tahoma"/>
          <w:i/>
          <w:sz w:val="24"/>
          <w:szCs w:val="24"/>
        </w:rPr>
        <w:t>My First Book of Shapes</w:t>
      </w:r>
      <w:r w:rsidRPr="003E2FA4">
        <w:rPr>
          <w:rFonts w:ascii="Tahoma" w:hAnsi="Tahoma" w:cs="Tahoma"/>
          <w:sz w:val="24"/>
          <w:szCs w:val="24"/>
        </w:rPr>
        <w:t xml:space="preserve"> by Eric Carle, was granted permission by the publisher.</w:t>
      </w:r>
    </w:p>
    <w:p w14:paraId="2045BE3A" w14:textId="77777777" w:rsidR="00495984" w:rsidRPr="00760116" w:rsidRDefault="00495984" w:rsidP="00495984">
      <w:pPr>
        <w:widowControl/>
        <w:adjustRightInd/>
        <w:spacing w:after="0" w:line="240" w:lineRule="auto"/>
        <w:jc w:val="left"/>
        <w:textAlignment w:val="auto"/>
        <w:rPr>
          <w:rFonts w:ascii="Tahoma" w:hAnsi="Tahoma" w:cs="Tahoma"/>
          <w:sz w:val="24"/>
          <w:szCs w:val="24"/>
          <w:highlight w:val="yellow"/>
        </w:rPr>
      </w:pPr>
    </w:p>
    <w:p w14:paraId="2E9F8B37" w14:textId="727DB207"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t xml:space="preserve">Graphic design completed the artwork to accompany the public domain text of the </w:t>
      </w:r>
      <w:r w:rsidRPr="003E2FA4">
        <w:rPr>
          <w:rFonts w:ascii="Tahoma" w:hAnsi="Tahoma" w:cs="Tahoma"/>
          <w:i/>
          <w:sz w:val="24"/>
          <w:szCs w:val="24"/>
        </w:rPr>
        <w:t>Five Little Speckled Frogs</w:t>
      </w:r>
      <w:r w:rsidRPr="003E2FA4">
        <w:rPr>
          <w:rFonts w:ascii="Tahoma" w:hAnsi="Tahoma" w:cs="Tahoma"/>
          <w:sz w:val="24"/>
          <w:szCs w:val="24"/>
        </w:rPr>
        <w:t xml:space="preserve"> book, and the text was brailed. A survey for field testers was placed in the February 2017 </w:t>
      </w:r>
      <w:r w:rsidRPr="003E2FA4">
        <w:rPr>
          <w:rFonts w:ascii="Tahoma" w:hAnsi="Tahoma" w:cs="Tahoma"/>
          <w:i/>
          <w:sz w:val="24"/>
          <w:szCs w:val="24"/>
        </w:rPr>
        <w:t>APH News</w:t>
      </w:r>
      <w:r w:rsidRPr="003E2FA4">
        <w:rPr>
          <w:rFonts w:ascii="Tahoma" w:hAnsi="Tahoma" w:cs="Tahoma"/>
          <w:sz w:val="24"/>
          <w:szCs w:val="24"/>
        </w:rPr>
        <w:t>; a total of 63 participants responded to the survey. Field testing was expected to begin in late spring for the 15 participants who would be selected from those who responded to the early numeracy field test survey. There were problems while making the prototypes for field testing, however, when the printed pages were to be embossed from the braille plates. Both the print pages and the plates had to be redone, and a new texture was chosen during this process for the embossed log. As a result, field testing expected in the fall of 2017 was delayed until February of 2018</w:t>
      </w:r>
      <w:r w:rsidR="00C76659" w:rsidRPr="003E2FA4">
        <w:rPr>
          <w:rFonts w:ascii="Tahoma" w:hAnsi="Tahoma" w:cs="Tahoma"/>
          <w:sz w:val="24"/>
          <w:szCs w:val="24"/>
        </w:rPr>
        <w:t xml:space="preserve">. </w:t>
      </w:r>
    </w:p>
    <w:p w14:paraId="39AC9625" w14:textId="77777777" w:rsidR="00495984" w:rsidRPr="00760116" w:rsidRDefault="00495984" w:rsidP="00495984">
      <w:pPr>
        <w:widowControl/>
        <w:adjustRightInd/>
        <w:spacing w:after="0" w:line="240" w:lineRule="auto"/>
        <w:jc w:val="left"/>
        <w:textAlignment w:val="auto"/>
        <w:rPr>
          <w:rFonts w:ascii="Tahoma" w:hAnsi="Tahoma" w:cs="Tahoma"/>
          <w:sz w:val="24"/>
          <w:szCs w:val="24"/>
          <w:highlight w:val="yellow"/>
        </w:rPr>
      </w:pPr>
    </w:p>
    <w:p w14:paraId="49E448BE" w14:textId="0462EC59" w:rsidR="00495984" w:rsidRPr="003E2FA4" w:rsidRDefault="00495984" w:rsidP="00495984">
      <w:pPr>
        <w:widowControl/>
        <w:adjustRightInd/>
        <w:spacing w:after="0" w:line="240" w:lineRule="auto"/>
        <w:jc w:val="left"/>
        <w:textAlignment w:val="auto"/>
        <w:rPr>
          <w:rFonts w:ascii="Tahoma" w:hAnsi="Tahoma" w:cs="Tahoma"/>
          <w:sz w:val="24"/>
          <w:szCs w:val="24"/>
        </w:rPr>
      </w:pPr>
      <w:r w:rsidRPr="003E2FA4">
        <w:rPr>
          <w:rFonts w:ascii="Tahoma" w:hAnsi="Tahoma" w:cs="Tahoma"/>
          <w:sz w:val="24"/>
          <w:szCs w:val="24"/>
        </w:rPr>
        <w:t xml:space="preserve">Field testing of </w:t>
      </w:r>
      <w:r w:rsidRPr="003E2FA4">
        <w:rPr>
          <w:rFonts w:ascii="Tahoma" w:hAnsi="Tahoma" w:cs="Tahoma"/>
          <w:i/>
          <w:sz w:val="24"/>
          <w:szCs w:val="24"/>
        </w:rPr>
        <w:t>Five Little Speckled Frogs</w:t>
      </w:r>
      <w:r w:rsidRPr="003E2FA4">
        <w:rPr>
          <w:rFonts w:ascii="Tahoma" w:hAnsi="Tahoma" w:cs="Tahoma"/>
          <w:sz w:val="24"/>
          <w:szCs w:val="24"/>
        </w:rPr>
        <w:t xml:space="preserve"> lasted for 6 weeks, and 15 prototypes were sent to geographically diverse settings: Texas (2), Washington, North Carolina, South Carolina, Connecticut, Pennsylvania, Ohio, Virginia, Indiana, Missouri (2), Kansas, North Dakota, and Canada</w:t>
      </w:r>
      <w:r w:rsidR="00C76659" w:rsidRPr="003E2FA4">
        <w:rPr>
          <w:rFonts w:ascii="Tahoma" w:hAnsi="Tahoma" w:cs="Tahoma"/>
          <w:sz w:val="24"/>
          <w:szCs w:val="24"/>
        </w:rPr>
        <w:t xml:space="preserve">. </w:t>
      </w:r>
    </w:p>
    <w:p w14:paraId="55C76BE0" w14:textId="77777777" w:rsidR="00495984" w:rsidRPr="00760116" w:rsidRDefault="00495984" w:rsidP="00495984">
      <w:pPr>
        <w:widowControl/>
        <w:adjustRightInd/>
        <w:spacing w:after="0" w:line="240" w:lineRule="auto"/>
        <w:jc w:val="left"/>
        <w:textAlignment w:val="auto"/>
        <w:rPr>
          <w:rFonts w:ascii="Tahoma" w:hAnsi="Tahoma"/>
          <w:noProof/>
          <w:highlight w:val="yellow"/>
        </w:rPr>
      </w:pPr>
    </w:p>
    <w:p w14:paraId="5E825BD2" w14:textId="77777777" w:rsidR="00495984" w:rsidRPr="003E2FA4" w:rsidRDefault="00495984" w:rsidP="00495984">
      <w:pPr>
        <w:widowControl/>
        <w:adjustRightInd/>
        <w:spacing w:after="0" w:line="240" w:lineRule="auto"/>
        <w:jc w:val="left"/>
        <w:textAlignment w:val="auto"/>
        <w:rPr>
          <w:rFonts w:ascii="Tahoma" w:hAnsi="Tahoma"/>
          <w:noProof/>
          <w:sz w:val="24"/>
          <w:szCs w:val="24"/>
        </w:rPr>
      </w:pPr>
      <w:r w:rsidRPr="003E2FA4">
        <w:rPr>
          <w:rFonts w:ascii="Tahoma" w:hAnsi="Tahoma"/>
          <w:noProof/>
          <w:sz w:val="24"/>
          <w:szCs w:val="24"/>
        </w:rPr>
        <w:t xml:space="preserve">Surveys were returned by 16 teachers with a total of 39 students, 28 boys and 11 girls. Thirty-four students were ages 3-6, with 14 of them being 4 year olds. Fifty-one percent of students had disabilities in addition to blindness. Sixty-four percent of the students were receving some individualized instruction in a regular education preschool classroom; 15% were in an inclusive preschool setting, with only 6% at a center-based setting. </w:t>
      </w:r>
      <w:r w:rsidRPr="003E2FA4">
        <w:rPr>
          <w:rFonts w:ascii="Tahoma" w:hAnsi="Tahoma"/>
          <w:sz w:val="24"/>
          <w:szCs w:val="24"/>
        </w:rPr>
        <w:t xml:space="preserve">All of the evaluators responded that when considering both sighted and blind children reading together, the book was appealing both visually and tactually. </w:t>
      </w:r>
    </w:p>
    <w:p w14:paraId="4A097343" w14:textId="77777777" w:rsidR="00495984" w:rsidRPr="00760116" w:rsidRDefault="00495984" w:rsidP="00495984">
      <w:pPr>
        <w:spacing w:after="0" w:line="240" w:lineRule="auto"/>
        <w:jc w:val="left"/>
        <w:rPr>
          <w:rFonts w:ascii="Tahoma" w:hAnsi="Tahoma"/>
          <w:highlight w:val="yellow"/>
          <w:u w:val="single"/>
        </w:rPr>
      </w:pPr>
    </w:p>
    <w:p w14:paraId="6797A15C" w14:textId="77777777" w:rsidR="00495984" w:rsidRPr="003E2FA4" w:rsidRDefault="00495984" w:rsidP="00495984">
      <w:pPr>
        <w:spacing w:after="0" w:line="240" w:lineRule="auto"/>
        <w:jc w:val="left"/>
        <w:rPr>
          <w:rFonts w:ascii="Tahoma" w:hAnsi="Tahoma"/>
          <w:noProof/>
          <w:sz w:val="24"/>
          <w:szCs w:val="24"/>
        </w:rPr>
      </w:pPr>
      <w:r w:rsidRPr="003E2FA4">
        <w:rPr>
          <w:rFonts w:ascii="Tahoma" w:hAnsi="Tahoma"/>
          <w:noProof/>
          <w:sz w:val="24"/>
          <w:szCs w:val="24"/>
        </w:rPr>
        <w:t xml:space="preserve">Comments: </w:t>
      </w:r>
    </w:p>
    <w:p w14:paraId="3F164653"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"The tactile images did trump the visual in students' interest, though. Everyone wanted to touch the illustrations!"</w:t>
      </w:r>
    </w:p>
    <w:p w14:paraId="5494BA50"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"My students loved it--the familiarity of the song, the tactile component, and the brightness of the page."</w:t>
      </w:r>
    </w:p>
    <w:p w14:paraId="68BC78EF"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"Since this little guy is in an inclusion classroom, his classmates enjoyed reading the book as much as my student."</w:t>
      </w:r>
    </w:p>
    <w:p w14:paraId="21785BEB"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"Illustrations are lovely."</w:t>
      </w:r>
    </w:p>
    <w:p w14:paraId="216AF9D9"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"Student really enjoyed the frog and the dragonfly. She would match them up to the ones on the pages."</w:t>
      </w:r>
    </w:p>
    <w:p w14:paraId="1FFFCB82"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t>"Children loved the manipulatives!"</w:t>
      </w:r>
    </w:p>
    <w:p w14:paraId="332EED41" w14:textId="77777777" w:rsidR="00495984" w:rsidRPr="003E2FA4" w:rsidRDefault="00495984" w:rsidP="00495984">
      <w:pPr>
        <w:spacing w:line="240" w:lineRule="auto"/>
        <w:jc w:val="left"/>
        <w:rPr>
          <w:rFonts w:ascii="Tahoma" w:hAnsi="Tahoma"/>
          <w:noProof/>
          <w:sz w:val="24"/>
          <w:szCs w:val="24"/>
        </w:rPr>
      </w:pPr>
      <w:r w:rsidRPr="003E2FA4">
        <w:rPr>
          <w:rFonts w:ascii="Tahoma" w:hAnsi="Tahoma"/>
          <w:noProof/>
          <w:sz w:val="24"/>
          <w:szCs w:val="24"/>
        </w:rPr>
        <w:lastRenderedPageBreak/>
        <w:t xml:space="preserve">"Both students enjoyed finding the dragonfly as we went through the book. This book is one of the best I have seen for early literacy. I used the song in addition to the book with my student. I thank you for including manipulatives, objects and numbers to extend the lesson into math and science. It also helped build vocabulary for second-language learners." </w:t>
      </w:r>
    </w:p>
    <w:p w14:paraId="2A50A4D7" w14:textId="77777777" w:rsidR="00495984" w:rsidRPr="003E2FA4" w:rsidRDefault="00495984" w:rsidP="00495984">
      <w:pPr>
        <w:spacing w:line="240" w:lineRule="auto"/>
        <w:jc w:val="left"/>
        <w:rPr>
          <w:rFonts w:ascii="Tahoma" w:hAnsi="Tahoma" w:cs="Tahoma"/>
          <w:sz w:val="24"/>
          <w:szCs w:val="24"/>
        </w:rPr>
      </w:pPr>
      <w:r w:rsidRPr="003E2FA4">
        <w:rPr>
          <w:rFonts w:ascii="Tahoma" w:hAnsi="Tahoma" w:cs="Tahoma"/>
          <w:sz w:val="24"/>
          <w:szCs w:val="24"/>
        </w:rPr>
        <w:t>“</w:t>
      </w:r>
      <w:r w:rsidRPr="003E2FA4">
        <w:rPr>
          <w:rFonts w:ascii="Tahoma" w:hAnsi="Tahoma" w:cs="Tahoma"/>
          <w:i/>
          <w:sz w:val="24"/>
          <w:szCs w:val="24"/>
        </w:rPr>
        <w:t>Five Little Speckled Frogs</w:t>
      </w:r>
      <w:r w:rsidRPr="003E2FA4">
        <w:rPr>
          <w:rFonts w:ascii="Tahoma" w:hAnsi="Tahoma" w:cs="Tahoma"/>
          <w:sz w:val="24"/>
          <w:szCs w:val="24"/>
        </w:rPr>
        <w:t xml:space="preserve"> is used in every pre-k class I have been in my three years with my current school district. Having this book allows students who are blind or visually impaired to fully participate in the </w:t>
      </w:r>
      <w:r w:rsidRPr="003E2FA4">
        <w:rPr>
          <w:rFonts w:ascii="Tahoma" w:hAnsi="Tahoma" w:cs="Tahoma"/>
          <w:i/>
          <w:sz w:val="24"/>
          <w:szCs w:val="24"/>
        </w:rPr>
        <w:t>Five Little Speckled Frog</w:t>
      </w:r>
      <w:r w:rsidRPr="003E2FA4">
        <w:rPr>
          <w:rFonts w:ascii="Tahoma" w:hAnsi="Tahoma" w:cs="Tahoma"/>
          <w:sz w:val="24"/>
          <w:szCs w:val="24"/>
        </w:rPr>
        <w:t xml:space="preserve"> song with their class.”</w:t>
      </w:r>
    </w:p>
    <w:p w14:paraId="73A6466F" w14:textId="77777777" w:rsidR="00BA1694" w:rsidRPr="003E2FA4" w:rsidRDefault="00495984" w:rsidP="00BA1694">
      <w:pPr>
        <w:widowControl/>
        <w:adjustRightInd/>
        <w:spacing w:after="0" w:line="240" w:lineRule="auto"/>
        <w:jc w:val="left"/>
        <w:textAlignment w:val="auto"/>
        <w:rPr>
          <w:rFonts w:ascii="Tahoma" w:hAnsi="Tahoma"/>
          <w:noProof/>
          <w:sz w:val="24"/>
          <w:szCs w:val="24"/>
        </w:rPr>
      </w:pPr>
      <w:r w:rsidRPr="003E2FA4">
        <w:rPr>
          <w:rFonts w:ascii="Tahoma" w:hAnsi="Tahoma"/>
          <w:noProof/>
          <w:sz w:val="24"/>
          <w:szCs w:val="24"/>
        </w:rPr>
        <w:t xml:space="preserve">The product received Quota Approval in April 2018. A Gate 4 product development process meeting was held on June 10 to discuss revisions needed to the prototypes based on field test evaluations. Storyboard tiles will be made thicker and low profile </w:t>
      </w:r>
      <w:r w:rsidR="00972750" w:rsidRPr="003E2FA4">
        <w:rPr>
          <w:rFonts w:ascii="Tahoma" w:hAnsi="Tahoma"/>
          <w:noProof/>
          <w:sz w:val="24"/>
          <w:szCs w:val="24"/>
        </w:rPr>
        <w:t>VELTEX® brand</w:t>
      </w:r>
      <w:r w:rsidRPr="003E2FA4">
        <w:rPr>
          <w:rFonts w:ascii="Tahoma" w:hAnsi="Tahoma"/>
          <w:noProof/>
          <w:sz w:val="24"/>
          <w:szCs w:val="24"/>
        </w:rPr>
        <w:t xml:space="preserve"> material will be used on all removable pieces. A dragonfly will be created for the storyboard, as this was a complete oversight not to include one.</w:t>
      </w:r>
    </w:p>
    <w:p w14:paraId="650A3D80" w14:textId="77777777" w:rsidR="003E2FA4" w:rsidRDefault="003E2FA4" w:rsidP="00BA1694">
      <w:pPr>
        <w:widowControl/>
        <w:adjustRightInd/>
        <w:spacing w:after="0" w:line="240" w:lineRule="auto"/>
        <w:jc w:val="left"/>
        <w:textAlignment w:val="auto"/>
        <w:rPr>
          <w:rFonts w:ascii="Tahoma" w:hAnsi="Tahoma"/>
          <w:noProof/>
          <w:sz w:val="24"/>
          <w:szCs w:val="24"/>
          <w:highlight w:val="yellow"/>
          <w:u w:val="single"/>
        </w:rPr>
      </w:pPr>
    </w:p>
    <w:p w14:paraId="499F08B2" w14:textId="68460E30" w:rsidR="003E2FA4" w:rsidRDefault="003E2FA4" w:rsidP="003E2FA4">
      <w:pPr>
        <w:spacing w:after="0" w:line="240" w:lineRule="auto"/>
        <w:jc w:val="left"/>
        <w:rPr>
          <w:rFonts w:ascii="Tahoma" w:hAnsi="Tahoma"/>
          <w:noProof/>
          <w:sz w:val="24"/>
          <w:szCs w:val="24"/>
        </w:rPr>
      </w:pPr>
      <w:r w:rsidRPr="003E2FA4">
        <w:rPr>
          <w:rFonts w:ascii="Tahoma" w:hAnsi="Tahoma"/>
          <w:i/>
          <w:noProof/>
          <w:sz w:val="24"/>
          <w:szCs w:val="24"/>
        </w:rPr>
        <w:t>My Very First Book of Shapes</w:t>
      </w:r>
      <w:r>
        <w:rPr>
          <w:rFonts w:ascii="Tahoma" w:hAnsi="Tahoma"/>
          <w:noProof/>
          <w:sz w:val="24"/>
          <w:szCs w:val="24"/>
        </w:rPr>
        <w:t xml:space="preserve"> was chosen for the second book in this series and permission was sought from the publisher in May of 2016. Once granted, work began on the layout design for the book. Graphic design completed a rough draft; and with the help of the education consultant, the project leader decided to create the accessable version of this book using </w:t>
      </w:r>
      <w:r w:rsidR="008018D2" w:rsidRPr="008018D2">
        <w:rPr>
          <w:rFonts w:ascii="Tahoma" w:hAnsi="Tahoma"/>
          <w:noProof/>
          <w:sz w:val="24"/>
          <w:szCs w:val="24"/>
        </w:rPr>
        <w:t>t</w:t>
      </w:r>
      <w:r w:rsidRPr="008018D2">
        <w:rPr>
          <w:rFonts w:ascii="Tahoma" w:hAnsi="Tahoma"/>
          <w:noProof/>
          <w:sz w:val="24"/>
          <w:szCs w:val="24"/>
        </w:rPr>
        <w:t>hermaform</w:t>
      </w:r>
      <w:r>
        <w:rPr>
          <w:rFonts w:ascii="Tahoma" w:hAnsi="Tahoma"/>
          <w:noProof/>
          <w:sz w:val="24"/>
          <w:szCs w:val="24"/>
        </w:rPr>
        <w:t xml:space="preserve"> pages. Polyblend shapes would also be included with this book as manipulatives for the child to compare to real objects and the raised image on the book pages. </w:t>
      </w:r>
    </w:p>
    <w:p w14:paraId="751D7086" w14:textId="77777777"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p>
    <w:p w14:paraId="0572B90C" w14:textId="34F068D4"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In September 2019, work resumed on the two books (</w:t>
      </w:r>
      <w:r>
        <w:rPr>
          <w:rFonts w:ascii="Tahoma" w:hAnsi="Tahoma" w:cs="Tahoma"/>
          <w:i/>
          <w:sz w:val="24"/>
          <w:szCs w:val="24"/>
        </w:rPr>
        <w:t>Five Speckled Frogs</w:t>
      </w:r>
      <w:r>
        <w:rPr>
          <w:rFonts w:ascii="Tahoma" w:hAnsi="Tahoma" w:cs="Tahoma"/>
          <w:sz w:val="24"/>
          <w:szCs w:val="24"/>
        </w:rPr>
        <w:t xml:space="preserve"> and </w:t>
      </w:r>
      <w:r>
        <w:rPr>
          <w:rFonts w:ascii="Tahoma" w:hAnsi="Tahoma" w:cs="Tahoma"/>
          <w:i/>
          <w:sz w:val="24"/>
          <w:szCs w:val="24"/>
        </w:rPr>
        <w:t>My Very First Book of Shapes</w:t>
      </w:r>
      <w:r>
        <w:rPr>
          <w:rFonts w:ascii="Tahoma" w:hAnsi="Tahoma" w:cs="Tahoma"/>
          <w:sz w:val="24"/>
          <w:szCs w:val="24"/>
        </w:rPr>
        <w:t xml:space="preserve">). McClure-Rogers continued work on this project as the Early Childhood Project Leader, Rod Dixon remained the manufacturing specialist for </w:t>
      </w:r>
      <w:r>
        <w:rPr>
          <w:rFonts w:ascii="Tahoma" w:hAnsi="Tahoma" w:cs="Tahoma"/>
          <w:i/>
          <w:sz w:val="24"/>
          <w:szCs w:val="24"/>
        </w:rPr>
        <w:t>Five Speckled Frogs,</w:t>
      </w:r>
      <w:r>
        <w:rPr>
          <w:rFonts w:ascii="Tahoma" w:hAnsi="Tahoma" w:cs="Tahoma"/>
          <w:sz w:val="24"/>
          <w:szCs w:val="24"/>
        </w:rPr>
        <w:t xml:space="preserve"> and Jeff Williams began work as the manufacturing specialist for </w:t>
      </w:r>
      <w:r>
        <w:rPr>
          <w:rFonts w:ascii="Tahoma" w:hAnsi="Tahoma" w:cs="Tahoma"/>
          <w:i/>
          <w:sz w:val="24"/>
          <w:szCs w:val="24"/>
        </w:rPr>
        <w:t>My Very First Book of Shapes</w:t>
      </w:r>
      <w:r>
        <w:rPr>
          <w:rFonts w:ascii="Tahoma" w:hAnsi="Tahoma" w:cs="Tahoma"/>
          <w:sz w:val="24"/>
          <w:szCs w:val="24"/>
        </w:rPr>
        <w:t xml:space="preserve">. </w:t>
      </w:r>
    </w:p>
    <w:p w14:paraId="1D31B849" w14:textId="77777777"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p>
    <w:p w14:paraId="5EAE8DDE" w14:textId="59EEF55D"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 xml:space="preserve">Many materials used in the original samples for </w:t>
      </w:r>
      <w:r>
        <w:rPr>
          <w:rFonts w:ascii="Tahoma" w:hAnsi="Tahoma" w:cs="Tahoma"/>
          <w:i/>
          <w:sz w:val="24"/>
          <w:szCs w:val="24"/>
        </w:rPr>
        <w:t>Five Speckled Frogs</w:t>
      </w:r>
      <w:r>
        <w:rPr>
          <w:rFonts w:ascii="Tahoma" w:hAnsi="Tahoma" w:cs="Tahoma"/>
          <w:sz w:val="24"/>
          <w:szCs w:val="24"/>
        </w:rPr>
        <w:t xml:space="preserve"> were no longer available. The green shelf liner used to cover the frogs had been discontinued by the vendor, and the dragonfly manipulative was no longer sold as a separate insect but instead as a group of insects, which were not needed for this project. The manufacturing specialist investigated many options for the dragonfly and shelf material. In December 2019, it was decided to use black shelf liner to overlay atop the green die-cut frogs, creating a black and green frog that maintained the same texture. The texture was deemed more important than the green color because it was a better match to the manipulative frog included in the kit. A single dragonfly was located and approved in July 2020. In July 2020, the project leader approved a draft of product specifications for </w:t>
      </w:r>
      <w:r w:rsidRPr="003E2FA4">
        <w:rPr>
          <w:rFonts w:ascii="Tahoma" w:hAnsi="Tahoma" w:cs="Tahoma"/>
          <w:i/>
          <w:sz w:val="24"/>
          <w:szCs w:val="24"/>
        </w:rPr>
        <w:t>Five Speckled Frogs</w:t>
      </w:r>
      <w:r>
        <w:rPr>
          <w:rFonts w:ascii="Tahoma" w:hAnsi="Tahoma" w:cs="Tahoma"/>
          <w:sz w:val="24"/>
          <w:szCs w:val="24"/>
        </w:rPr>
        <w:t xml:space="preserve">, and work began to create a final sample before the next Gate meeting. </w:t>
      </w:r>
    </w:p>
    <w:p w14:paraId="69855D1B" w14:textId="77777777"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p>
    <w:p w14:paraId="27018CD2" w14:textId="3F88C85F"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 xml:space="preserve">In September of 2019, it was noted that the English version of </w:t>
      </w:r>
      <w:r>
        <w:rPr>
          <w:rFonts w:ascii="Tahoma" w:hAnsi="Tahoma" w:cs="Tahoma"/>
          <w:i/>
          <w:sz w:val="24"/>
          <w:szCs w:val="24"/>
        </w:rPr>
        <w:t xml:space="preserve">My Very First Book of </w:t>
      </w:r>
      <w:r>
        <w:rPr>
          <w:rFonts w:ascii="Tahoma" w:hAnsi="Tahoma" w:cs="Tahoma"/>
          <w:i/>
          <w:sz w:val="24"/>
          <w:szCs w:val="24"/>
        </w:rPr>
        <w:lastRenderedPageBreak/>
        <w:t>Shapes</w:t>
      </w:r>
      <w:r>
        <w:rPr>
          <w:rFonts w:ascii="Tahoma" w:hAnsi="Tahoma" w:cs="Tahoma"/>
          <w:sz w:val="24"/>
          <w:szCs w:val="24"/>
        </w:rPr>
        <w:t xml:space="preserve"> was no longer in print. The original permission letter, sought in 2016, had indicated that the original book would be provided with the accessible version. A new permissions letter was sent to the publisher, requesting that APH print the English version in-house to fulfill the requirement of the original permission. Two requests were</w:t>
      </w:r>
      <w:r w:rsidR="00FD57FC">
        <w:rPr>
          <w:rFonts w:ascii="Tahoma" w:hAnsi="Tahoma" w:cs="Tahoma"/>
          <w:sz w:val="24"/>
          <w:szCs w:val="24"/>
        </w:rPr>
        <w:t xml:space="preserve"> sent from APH with no response, so</w:t>
      </w:r>
      <w:r>
        <w:rPr>
          <w:rFonts w:ascii="Tahoma" w:hAnsi="Tahoma" w:cs="Tahoma"/>
          <w:sz w:val="24"/>
          <w:szCs w:val="24"/>
        </w:rPr>
        <w:t xml:space="preserve"> it was decided that the original print version would not be included with the accessible book. </w:t>
      </w:r>
    </w:p>
    <w:p w14:paraId="01841841" w14:textId="77777777"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p>
    <w:p w14:paraId="43A31F6C" w14:textId="004C4AD1"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 xml:space="preserve">The manufacturing specialist and model maker began working </w:t>
      </w:r>
      <w:r w:rsidR="00FD57FC">
        <w:rPr>
          <w:rFonts w:ascii="Tahoma" w:hAnsi="Tahoma" w:cs="Tahoma"/>
          <w:sz w:val="24"/>
          <w:szCs w:val="24"/>
        </w:rPr>
        <w:t>to create</w:t>
      </w:r>
      <w:r>
        <w:rPr>
          <w:rFonts w:ascii="Tahoma" w:hAnsi="Tahoma" w:cs="Tahoma"/>
          <w:sz w:val="24"/>
          <w:szCs w:val="24"/>
        </w:rPr>
        <w:t xml:space="preserve"> a prototype in September 2019. Pin braille was chosen to allow the braille height to accommodate early learners</w:t>
      </w:r>
      <w:r w:rsidR="00FD57FC">
        <w:rPr>
          <w:rFonts w:ascii="Tahoma" w:hAnsi="Tahoma" w:cs="Tahoma"/>
          <w:sz w:val="24"/>
          <w:szCs w:val="24"/>
        </w:rPr>
        <w:t>,</w:t>
      </w:r>
      <w:r>
        <w:rPr>
          <w:rFonts w:ascii="Tahoma" w:hAnsi="Tahoma" w:cs="Tahoma"/>
          <w:sz w:val="24"/>
          <w:szCs w:val="24"/>
        </w:rPr>
        <w:t xml:space="preserve"> and two sets of manipulative polyblend shapes were created</w:t>
      </w:r>
      <w:r w:rsidR="00FD57FC">
        <w:rPr>
          <w:rFonts w:ascii="Tahoma" w:hAnsi="Tahoma" w:cs="Tahoma"/>
          <w:sz w:val="24"/>
          <w:szCs w:val="24"/>
        </w:rPr>
        <w:t xml:space="preserve"> (one in yellow and one in red</w:t>
      </w:r>
      <w:r>
        <w:rPr>
          <w:rFonts w:ascii="Tahoma" w:hAnsi="Tahoma" w:cs="Tahoma"/>
          <w:sz w:val="24"/>
          <w:szCs w:val="24"/>
        </w:rPr>
        <w:t xml:space="preserve"> to appeal to a wide range of visual impairments). A draft for spec</w:t>
      </w:r>
      <w:r w:rsidR="00FD57FC">
        <w:rPr>
          <w:rFonts w:ascii="Tahoma" w:hAnsi="Tahoma" w:cs="Tahoma"/>
          <w:sz w:val="24"/>
          <w:szCs w:val="24"/>
        </w:rPr>
        <w:t>ification</w:t>
      </w:r>
      <w:r>
        <w:rPr>
          <w:rFonts w:ascii="Tahoma" w:hAnsi="Tahoma" w:cs="Tahoma"/>
          <w:sz w:val="24"/>
          <w:szCs w:val="24"/>
        </w:rPr>
        <w:t xml:space="preserve">s was completed in July 2020. Finishing touches </w:t>
      </w:r>
      <w:r w:rsidR="00FD57FC">
        <w:rPr>
          <w:rFonts w:ascii="Tahoma" w:hAnsi="Tahoma" w:cs="Tahoma"/>
          <w:sz w:val="24"/>
          <w:szCs w:val="24"/>
        </w:rPr>
        <w:t>to</w:t>
      </w:r>
      <w:r>
        <w:rPr>
          <w:rFonts w:ascii="Tahoma" w:hAnsi="Tahoma" w:cs="Tahoma"/>
          <w:sz w:val="24"/>
          <w:szCs w:val="24"/>
        </w:rPr>
        <w:t xml:space="preserve"> the prototype book pages are continuing to be completed ahead of the Gate 3 meeting. </w:t>
      </w:r>
    </w:p>
    <w:p w14:paraId="63F959B6" w14:textId="77777777"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p>
    <w:p w14:paraId="20046186" w14:textId="1E9EA1EF" w:rsidR="00811BE6" w:rsidRDefault="00811BE6" w:rsidP="00811BE6">
      <w:pPr>
        <w:pStyle w:val="NormalWeb"/>
        <w:spacing w:before="0" w:after="0"/>
        <w:jc w:val="left"/>
      </w:pPr>
      <w:r w:rsidRPr="008018D2">
        <w:t xml:space="preserve">Permission was granted from </w:t>
      </w:r>
      <w:r w:rsidR="008018D2">
        <w:t>Harper</w:t>
      </w:r>
      <w:r w:rsidRPr="008018D2">
        <w:t>Collins</w:t>
      </w:r>
      <w:r w:rsidR="008018D2">
        <w:t xml:space="preserve"> Publishers</w:t>
      </w:r>
      <w:r w:rsidRPr="008018D2">
        <w:t xml:space="preserve"> to produce an accessible version of </w:t>
      </w:r>
      <w:r w:rsidRPr="008018D2">
        <w:rPr>
          <w:i/>
        </w:rPr>
        <w:t>The Doorbell Rang</w:t>
      </w:r>
      <w:r w:rsidRPr="008018D2">
        <w:t>, as the third book in the series, in January of 2020. A brainstorming meeting was held to determine how the book would be created, results are listed below:</w:t>
      </w:r>
    </w:p>
    <w:p w14:paraId="631E1124" w14:textId="77777777" w:rsidR="00811BE6" w:rsidRDefault="00811BE6" w:rsidP="00811BE6">
      <w:pPr>
        <w:pStyle w:val="NormalWeb"/>
        <w:spacing w:before="0" w:after="0"/>
        <w:jc w:val="left"/>
      </w:pPr>
    </w:p>
    <w:p w14:paraId="0B436284" w14:textId="67A80A09" w:rsidR="00811BE6" w:rsidRDefault="00811BE6" w:rsidP="00811BE6">
      <w:pPr>
        <w:pStyle w:val="NormalWeb"/>
        <w:spacing w:before="0" w:after="0"/>
        <w:jc w:val="left"/>
      </w:pPr>
      <w:r>
        <w:t xml:space="preserve">The book will consist of a combination of visual and tactile/manipulative images, braille, and print. The text and braille will follow the original text of the commercially available book. For the </w:t>
      </w:r>
      <w:r w:rsidR="00882D93">
        <w:t>tactile images, a raised vacuum-</w:t>
      </w:r>
      <w:r>
        <w:t xml:space="preserve">form line drawing with visual overlay will be created for the stationary cookies and the corresponding number of plates needed to accommodate the children mentioned throughout the text. Each plate, that does not contain stationary cookies, will have a piece of loop for the correct number of cookies each child should have at that specific point in the story. A set of 12 manipulative cookies will be provided for readers to place on the plates while reading the story. The cookies can be stored on a storyboard, included in the kit, and can be held in place by pieces of hook material </w:t>
      </w:r>
      <w:r w:rsidR="00882D93">
        <w:t>to</w:t>
      </w:r>
      <w:r>
        <w:t xml:space="preserve"> be applied by the customer. There will be pages with vacuum</w:t>
      </w:r>
      <w:r w:rsidR="00882D93">
        <w:t>-</w:t>
      </w:r>
      <w:r>
        <w:t>form images of people behind doors to accompany those pages with children arriving to share cookies, a ma</w:t>
      </w:r>
      <w:r w:rsidR="00882D93">
        <w:t>nipulative door to be opened that</w:t>
      </w:r>
      <w:r>
        <w:t xml:space="preserve"> will allow discovery of the children behind it</w:t>
      </w:r>
      <w:r w:rsidR="00882D93">
        <w:t>,</w:t>
      </w:r>
      <w:r>
        <w:t xml:space="preserve"> and a sound button to provide the sound of a doorbell when appropriate throughout the text. A binder will be used for the binding of the book and contain a tactile cookie on the spine for identification. A reader’s guide will accompany the book to provide instructions and suggestions for further application.</w:t>
      </w:r>
    </w:p>
    <w:p w14:paraId="7C70FA03" w14:textId="77777777" w:rsidR="00811BE6" w:rsidRDefault="00811BE6" w:rsidP="00811BE6">
      <w:pPr>
        <w:pStyle w:val="NormalWeb"/>
        <w:spacing w:before="0" w:after="0"/>
        <w:jc w:val="left"/>
      </w:pPr>
    </w:p>
    <w:p w14:paraId="33AD4B31" w14:textId="33270ED6" w:rsidR="003E2FA4" w:rsidRPr="00FD57FC" w:rsidRDefault="003E2FA4" w:rsidP="00811BE6">
      <w:pPr>
        <w:pStyle w:val="NormalWeb"/>
        <w:spacing w:before="0" w:after="0"/>
        <w:jc w:val="left"/>
      </w:pPr>
      <w:r w:rsidRPr="00FD57FC">
        <w:t>A sa</w:t>
      </w:r>
      <w:r w:rsidR="00FD57FC">
        <w:t>mple cookie was created in the M</w:t>
      </w:r>
      <w:r w:rsidRPr="00FD57FC">
        <w:t xml:space="preserve">odel </w:t>
      </w:r>
      <w:r w:rsidR="00FD57FC">
        <w:t>S</w:t>
      </w:r>
      <w:r w:rsidRPr="00FD57FC">
        <w:t>hop and approved by the projec</w:t>
      </w:r>
      <w:r w:rsidR="00FD57FC">
        <w:t>t leader in May 2020. Before a G</w:t>
      </w:r>
      <w:r w:rsidRPr="00FD57FC">
        <w:t>ate meeting could be held, this book was put on hold in June 2020 until McClure-Rogers could continue work on this project.</w:t>
      </w:r>
    </w:p>
    <w:p w14:paraId="1A2A70A4" w14:textId="77777777" w:rsidR="003E2FA4" w:rsidRPr="00FD57FC" w:rsidRDefault="003E2FA4" w:rsidP="00FD57FC">
      <w:pPr>
        <w:pStyle w:val="ListBullet"/>
        <w:numPr>
          <w:ilvl w:val="0"/>
          <w:numId w:val="0"/>
        </w:numPr>
        <w:tabs>
          <w:tab w:val="left" w:pos="720"/>
        </w:tabs>
        <w:spacing w:after="0" w:line="240" w:lineRule="auto"/>
        <w:jc w:val="left"/>
        <w:rPr>
          <w:rFonts w:ascii="Tahoma" w:hAnsi="Tahoma" w:cs="Tahoma"/>
          <w:sz w:val="24"/>
          <w:szCs w:val="24"/>
        </w:rPr>
      </w:pPr>
    </w:p>
    <w:p w14:paraId="6930153F" w14:textId="082D8ECF"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u w:val="single"/>
        </w:rPr>
      </w:pPr>
      <w:r>
        <w:rPr>
          <w:rFonts w:ascii="Tahoma" w:hAnsi="Tahoma" w:cs="Tahoma"/>
          <w:sz w:val="24"/>
          <w:szCs w:val="24"/>
          <w:u w:val="single"/>
        </w:rPr>
        <w:t>Work for FY 2021</w:t>
      </w:r>
    </w:p>
    <w:p w14:paraId="74AC11A3" w14:textId="48FDED3F" w:rsidR="003E2FA4" w:rsidRDefault="003E2FA4" w:rsidP="003E2FA4">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Work will continue on both</w:t>
      </w:r>
      <w:r>
        <w:rPr>
          <w:rFonts w:ascii="Tahoma" w:hAnsi="Tahoma" w:cs="Tahoma"/>
          <w:i/>
          <w:sz w:val="24"/>
          <w:szCs w:val="24"/>
        </w:rPr>
        <w:t xml:space="preserve"> Five Speckled Frogs</w:t>
      </w:r>
      <w:r>
        <w:rPr>
          <w:rFonts w:ascii="Tahoma" w:hAnsi="Tahoma" w:cs="Tahoma"/>
          <w:sz w:val="24"/>
          <w:szCs w:val="24"/>
        </w:rPr>
        <w:t xml:space="preserve"> and </w:t>
      </w:r>
      <w:r>
        <w:rPr>
          <w:rFonts w:ascii="Tahoma" w:hAnsi="Tahoma" w:cs="Tahoma"/>
          <w:i/>
          <w:sz w:val="24"/>
          <w:szCs w:val="24"/>
        </w:rPr>
        <w:t>My Very First Book of Shapes</w:t>
      </w:r>
      <w:r>
        <w:rPr>
          <w:rFonts w:ascii="Tahoma" w:hAnsi="Tahoma" w:cs="Tahoma"/>
          <w:sz w:val="24"/>
          <w:szCs w:val="24"/>
        </w:rPr>
        <w:t xml:space="preserve">. A Gate meeting is expected before the end of October 2020 for </w:t>
      </w:r>
      <w:r>
        <w:rPr>
          <w:rFonts w:ascii="Tahoma" w:hAnsi="Tahoma" w:cs="Tahoma"/>
          <w:i/>
          <w:sz w:val="24"/>
          <w:szCs w:val="24"/>
        </w:rPr>
        <w:t>Five Speckled Frogs</w:t>
      </w:r>
      <w:r>
        <w:rPr>
          <w:rFonts w:ascii="Tahoma" w:hAnsi="Tahoma" w:cs="Tahoma"/>
          <w:sz w:val="24"/>
          <w:szCs w:val="24"/>
        </w:rPr>
        <w:t xml:space="preserve"> before it is sent to production. Fourteen copies of </w:t>
      </w:r>
      <w:r>
        <w:rPr>
          <w:rFonts w:ascii="Tahoma" w:hAnsi="Tahoma" w:cs="Tahoma"/>
          <w:i/>
          <w:sz w:val="24"/>
          <w:szCs w:val="24"/>
        </w:rPr>
        <w:t>My Very First Book of Shapes</w:t>
      </w:r>
      <w:r>
        <w:rPr>
          <w:rFonts w:ascii="Tahoma" w:hAnsi="Tahoma" w:cs="Tahoma"/>
          <w:sz w:val="24"/>
          <w:szCs w:val="24"/>
        </w:rPr>
        <w:t xml:space="preserve"> are </w:t>
      </w:r>
      <w:r>
        <w:rPr>
          <w:rFonts w:ascii="Tahoma" w:hAnsi="Tahoma" w:cs="Tahoma"/>
          <w:sz w:val="24"/>
          <w:szCs w:val="24"/>
        </w:rPr>
        <w:lastRenderedPageBreak/>
        <w:t>expected to be sent for expert review in the winter of 2020.</w:t>
      </w:r>
    </w:p>
    <w:p w14:paraId="54E65694" w14:textId="77777777" w:rsidR="003E2FA4" w:rsidRDefault="003E2FA4" w:rsidP="00BA1694">
      <w:pPr>
        <w:widowControl/>
        <w:adjustRightInd/>
        <w:spacing w:after="0" w:line="240" w:lineRule="auto"/>
        <w:jc w:val="left"/>
        <w:textAlignment w:val="auto"/>
        <w:rPr>
          <w:rFonts w:ascii="Tahoma" w:hAnsi="Tahoma"/>
          <w:noProof/>
          <w:sz w:val="24"/>
          <w:szCs w:val="24"/>
          <w:highlight w:val="yellow"/>
          <w:u w:val="single"/>
        </w:rPr>
      </w:pPr>
    </w:p>
    <w:p w14:paraId="71BCCFBC" w14:textId="77777777" w:rsidR="00C84334" w:rsidRPr="00024D34" w:rsidRDefault="00C84334" w:rsidP="00C84334">
      <w:pPr>
        <w:pStyle w:val="Heading4"/>
      </w:pPr>
      <w:bookmarkStart w:id="85" w:name="_Toc494998418"/>
      <w:bookmarkStart w:id="86" w:name="_Toc303163676"/>
      <w:bookmarkStart w:id="87" w:name="_Toc368315865"/>
      <w:bookmarkStart w:id="88" w:name="_Toc52780028"/>
      <w:r w:rsidRPr="00024D34">
        <w:t>Fingers That Dream</w:t>
      </w:r>
      <w:bookmarkEnd w:id="85"/>
      <w:bookmarkEnd w:id="88"/>
    </w:p>
    <w:p w14:paraId="737A5DFF" w14:textId="77777777" w:rsidR="00C84334" w:rsidRPr="00024D34" w:rsidRDefault="00C84334" w:rsidP="00C84334">
      <w:pPr>
        <w:spacing w:after="0" w:line="240" w:lineRule="auto"/>
        <w:jc w:val="center"/>
        <w:rPr>
          <w:rFonts w:ascii="Tahoma" w:hAnsi="Tahoma" w:cs="Tahoma"/>
          <w:sz w:val="24"/>
        </w:rPr>
      </w:pPr>
      <w:r w:rsidRPr="00024D34">
        <w:rPr>
          <w:rFonts w:ascii="Tahoma" w:hAnsi="Tahoma" w:cs="Tahoma"/>
          <w:sz w:val="24"/>
        </w:rPr>
        <w:t>Formerly Tactile Books</w:t>
      </w:r>
      <w:bookmarkEnd w:id="86"/>
      <w:bookmarkEnd w:id="87"/>
      <w:r w:rsidRPr="00024D34">
        <w:rPr>
          <w:rFonts w:ascii="Tahoma" w:hAnsi="Tahoma" w:cs="Tahoma"/>
          <w:sz w:val="24"/>
        </w:rPr>
        <w:t>/International Collection</w:t>
      </w:r>
    </w:p>
    <w:p w14:paraId="387505D6" w14:textId="77777777" w:rsidR="00C84334" w:rsidRPr="00024D34" w:rsidRDefault="00C84334" w:rsidP="00C84334">
      <w:pPr>
        <w:spacing w:after="0" w:line="240" w:lineRule="auto"/>
        <w:jc w:val="center"/>
        <w:rPr>
          <w:rFonts w:ascii="Tahoma" w:hAnsi="Tahoma" w:cs="Tahoma"/>
          <w:sz w:val="24"/>
          <w:szCs w:val="20"/>
        </w:rPr>
      </w:pPr>
      <w:r w:rsidRPr="00024D34">
        <w:rPr>
          <w:rFonts w:ascii="Tahoma" w:hAnsi="Tahoma" w:cs="Tahoma"/>
          <w:sz w:val="24"/>
          <w:szCs w:val="20"/>
        </w:rPr>
        <w:t>(Continued)</w:t>
      </w:r>
    </w:p>
    <w:p w14:paraId="563E5F08" w14:textId="77777777" w:rsidR="00834988" w:rsidRPr="00024D34" w:rsidRDefault="00834988" w:rsidP="00C84334">
      <w:pPr>
        <w:spacing w:after="0" w:line="240" w:lineRule="auto"/>
        <w:jc w:val="center"/>
        <w:rPr>
          <w:rFonts w:ascii="Tahoma" w:hAnsi="Tahoma" w:cs="Tahoma"/>
          <w:sz w:val="24"/>
          <w:szCs w:val="20"/>
        </w:rPr>
      </w:pPr>
    </w:p>
    <w:p w14:paraId="7BA49B8A"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u w:val="single"/>
        </w:rPr>
        <w:t>Purpose</w:t>
      </w:r>
    </w:p>
    <w:p w14:paraId="74F001D4"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To collaborate in order to provide high-quality tactile illustrated books with print/braille text to support the emergent literacy skills of young children with visual impairments and to join the efforts of Les Doigts Qui Rêvent (LDQR) and other organizations in sharing information leading to improved quality and production of tactile books </w:t>
      </w:r>
    </w:p>
    <w:p w14:paraId="3683163B"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p>
    <w:p w14:paraId="5DF8A4C8"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u w:val="single"/>
        </w:rPr>
        <w:t>Project Staff</w:t>
      </w:r>
    </w:p>
    <w:p w14:paraId="26D67436"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Suzette Wright, Emergent Literacy Project Leader</w:t>
      </w:r>
    </w:p>
    <w:p w14:paraId="0C34F025" w14:textId="77777777" w:rsidR="00834988" w:rsidRPr="00024D34" w:rsidRDefault="00834988" w:rsidP="00834988">
      <w:pPr>
        <w:widowControl/>
        <w:adjustRightInd/>
        <w:spacing w:after="0" w:line="240" w:lineRule="auto"/>
        <w:jc w:val="left"/>
        <w:textAlignment w:val="auto"/>
        <w:rPr>
          <w:rFonts w:ascii="Tahoma" w:hAnsi="Tahoma" w:cs="Tahoma"/>
          <w:sz w:val="24"/>
          <w:szCs w:val="20"/>
          <w:u w:val="single"/>
        </w:rPr>
      </w:pPr>
    </w:p>
    <w:p w14:paraId="65ED7B94" w14:textId="77777777" w:rsidR="00834988" w:rsidRPr="00024D34" w:rsidRDefault="00834988"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u w:val="single"/>
        </w:rPr>
        <w:t>Background</w:t>
      </w:r>
    </w:p>
    <w:p w14:paraId="5967F715" w14:textId="7DDE4891"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Over the past 8 years, our partners at Les Doigts Qui Rêvent (LDQR) have produced nine titles for APH as well as copies of a print/braille textured card game. Rather than reorder past titles, APH has typically chosen to translate new titles to provide customers with variety; as a result</w:t>
      </w:r>
      <w:r>
        <w:rPr>
          <w:rFonts w:ascii="Tahoma" w:hAnsi="Tahoma" w:cs="Tahoma"/>
          <w:sz w:val="24"/>
          <w:szCs w:val="20"/>
        </w:rPr>
        <w:t>,</w:t>
      </w:r>
      <w:r w:rsidRPr="00024D34">
        <w:rPr>
          <w:rFonts w:ascii="Tahoma" w:hAnsi="Tahoma" w:cs="Tahoma"/>
          <w:sz w:val="24"/>
          <w:szCs w:val="20"/>
        </w:rPr>
        <w:t xml:space="preserve"> availability has been subject to change. Recently, however, this strategy has been modified, and APH now regularly stocks the </w:t>
      </w:r>
      <w:r w:rsidRPr="00024D34">
        <w:rPr>
          <w:rFonts w:ascii="Tahoma" w:hAnsi="Tahoma" w:cs="Tahoma"/>
          <w:i/>
          <w:sz w:val="24"/>
          <w:szCs w:val="20"/>
        </w:rPr>
        <w:t>Six Little Dots</w:t>
      </w:r>
      <w:r w:rsidRPr="00024D34">
        <w:rPr>
          <w:rFonts w:ascii="Tahoma" w:hAnsi="Tahoma" w:cs="Tahoma"/>
          <w:sz w:val="24"/>
          <w:szCs w:val="20"/>
        </w:rPr>
        <w:t xml:space="preserve"> book title a</w:t>
      </w:r>
      <w:r>
        <w:rPr>
          <w:rFonts w:ascii="Tahoma" w:hAnsi="Tahoma" w:cs="Tahoma"/>
          <w:sz w:val="24"/>
          <w:szCs w:val="20"/>
        </w:rPr>
        <w:t>n</w:t>
      </w:r>
      <w:r w:rsidRPr="00024D34">
        <w:rPr>
          <w:rFonts w:ascii="Tahoma" w:hAnsi="Tahoma" w:cs="Tahoma"/>
          <w:sz w:val="24"/>
          <w:szCs w:val="20"/>
        </w:rPr>
        <w:t>d Six Dots Game of Cards.</w:t>
      </w:r>
    </w:p>
    <w:p w14:paraId="047EBBAC" w14:textId="77777777" w:rsidR="00024D34" w:rsidRPr="00024D34" w:rsidRDefault="00024D34" w:rsidP="00024D34">
      <w:pPr>
        <w:widowControl/>
        <w:adjustRightInd/>
        <w:spacing w:after="0" w:line="240" w:lineRule="auto"/>
        <w:jc w:val="left"/>
        <w:textAlignment w:val="auto"/>
        <w:rPr>
          <w:rFonts w:ascii="Tahoma" w:hAnsi="Tahoma" w:cs="Tahoma"/>
          <w:sz w:val="24"/>
          <w:szCs w:val="20"/>
          <w:highlight w:val="yellow"/>
        </w:rPr>
      </w:pPr>
    </w:p>
    <w:p w14:paraId="4CF509E8" w14:textId="06504082" w:rsidR="00834988" w:rsidRDefault="00024D34"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The LDQR workshop, located in Dijon, France, has specialized in the production of collage style tactile illustrated books since its establishment in 1994, producing more than 40,000 books in in multiple languages. Philippe Claudet, a French TVI and founder of LDQR, has presented at APH (2011, 2018), Getting in Touch with Literacy (2011), Association for Education and Rehabilitation of the Blind and Visually Impaired (2014), and the Western Regional Early Intervention Conference (2015). APH staff and conference participants commented on the high quality of the books’ construction, braille, and use of varied materials with rich textures and interactive materials that invite and encourage tactile exploration.</w:t>
      </w:r>
    </w:p>
    <w:p w14:paraId="4FC76316" w14:textId="77777777" w:rsidR="00024D34" w:rsidRPr="00760116" w:rsidRDefault="00024D34" w:rsidP="00834988">
      <w:pPr>
        <w:widowControl/>
        <w:adjustRightInd/>
        <w:spacing w:after="0" w:line="240" w:lineRule="auto"/>
        <w:jc w:val="left"/>
        <w:textAlignment w:val="auto"/>
        <w:rPr>
          <w:rFonts w:ascii="Tahoma" w:hAnsi="Tahoma" w:cs="Tahoma"/>
          <w:sz w:val="24"/>
          <w:szCs w:val="20"/>
          <w:highlight w:val="yellow"/>
        </w:rPr>
      </w:pPr>
    </w:p>
    <w:p w14:paraId="19DA96EB" w14:textId="5000620F" w:rsidR="00834988" w:rsidRDefault="00024D34" w:rsidP="00834988">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Additionally, LDQR books have been featured in </w:t>
      </w:r>
      <w:r w:rsidRPr="00024D34">
        <w:rPr>
          <w:rFonts w:ascii="Tahoma" w:hAnsi="Tahoma" w:cs="Tahoma"/>
          <w:i/>
          <w:sz w:val="24"/>
          <w:szCs w:val="20"/>
        </w:rPr>
        <w:t>Outstanding Books for Young People with Disabilities,</w:t>
      </w:r>
      <w:r w:rsidRPr="00024D34">
        <w:rPr>
          <w:rFonts w:ascii="Tahoma" w:hAnsi="Tahoma" w:cs="Tahoma"/>
          <w:sz w:val="24"/>
          <w:szCs w:val="20"/>
        </w:rPr>
        <w:t xml:space="preserve"> a catalog and exhibit organized by the International Board on Books for Young People (IBBY), a non-profit organization representing an international network of people committed to bringing books and children together. In 2016, the International Bologna Children’s Book Fair, the largest of its kind in the world, established a new award category: books about a character with a disability or books accessible to children with a disability. LDQR’s French version of Bear Hunt, titled </w:t>
      </w:r>
      <w:r w:rsidRPr="00024D34">
        <w:rPr>
          <w:rFonts w:ascii="Tahoma" w:hAnsi="Tahoma" w:cs="Tahoma"/>
          <w:i/>
          <w:sz w:val="24"/>
          <w:szCs w:val="20"/>
        </w:rPr>
        <w:t>La chasse à l’ours</w:t>
      </w:r>
      <w:r w:rsidRPr="00024D34">
        <w:rPr>
          <w:rFonts w:ascii="Tahoma" w:hAnsi="Tahoma" w:cs="Tahoma"/>
          <w:sz w:val="24"/>
          <w:szCs w:val="20"/>
        </w:rPr>
        <w:t xml:space="preserve">, was one of five books awarded in this category and the only awarded book in an accessible format. In 2018, LQDR received another prestigious award—the IBBY-Asahi Reading Promotion Award, given biennially to one outstanding group or </w:t>
      </w:r>
      <w:r w:rsidRPr="00024D34">
        <w:rPr>
          <w:rFonts w:ascii="Tahoma" w:hAnsi="Tahoma" w:cs="Tahoma"/>
          <w:sz w:val="24"/>
          <w:szCs w:val="20"/>
        </w:rPr>
        <w:lastRenderedPageBreak/>
        <w:t>institution whose activities are judged to have made a lasting contribution to the promotion of reading for children.</w:t>
      </w:r>
    </w:p>
    <w:p w14:paraId="39BECB57" w14:textId="77777777" w:rsidR="00024D34" w:rsidRDefault="00024D34" w:rsidP="00834988">
      <w:pPr>
        <w:widowControl/>
        <w:adjustRightInd/>
        <w:spacing w:after="0" w:line="240" w:lineRule="auto"/>
        <w:jc w:val="left"/>
        <w:textAlignment w:val="auto"/>
        <w:rPr>
          <w:rFonts w:ascii="Tahoma" w:hAnsi="Tahoma" w:cs="Tahoma"/>
          <w:sz w:val="24"/>
          <w:szCs w:val="20"/>
          <w:highlight w:val="yellow"/>
        </w:rPr>
      </w:pPr>
    </w:p>
    <w:p w14:paraId="54CDC9C2"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Richly textured books such as those produced by LDQR meet a need identified by the Early Books Focus Groups (2004, 2007) and Meeting of the Minds (2011) for a greater variety of books for young tactual learners—“something besides raised line drawings and thermoforms.” LDQR’s books include hand labor and often involve sewn parts and special methods of attachment, enabling moving parts, as well as fabric textures.</w:t>
      </w:r>
    </w:p>
    <w:p w14:paraId="75C1EE04"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 </w:t>
      </w:r>
    </w:p>
    <w:p w14:paraId="2BD507CA"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Available research supports the central role of texture in interpreting tactile illustrations (Theurel, et al., 2013; Gentaz &amp; Hatwell, 2003). Research has shown that even for sighted children up to the age of 6, texture is more salient than shape and is given “massive priority” over shape and size as a classification criterion (Gentaz &amp; Hatwell, 2003; Schwarzer et al., 1999).</w:t>
      </w:r>
    </w:p>
    <w:p w14:paraId="26989F6F"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48293100"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i/>
          <w:sz w:val="24"/>
          <w:szCs w:val="20"/>
        </w:rPr>
        <w:t>Little Breath of Wind</w:t>
      </w:r>
      <w:r w:rsidRPr="00024D34">
        <w:rPr>
          <w:rFonts w:ascii="Tahoma" w:hAnsi="Tahoma" w:cs="Tahoma"/>
          <w:sz w:val="24"/>
          <w:szCs w:val="20"/>
        </w:rPr>
        <w:t xml:space="preserve"> was chosen as the first book that APH would seek to purchase from LDQR, translate, and distribute after gathering input from in-house staff and others. A product submission form for </w:t>
      </w:r>
      <w:r w:rsidRPr="00024D34">
        <w:rPr>
          <w:rFonts w:ascii="Tahoma" w:hAnsi="Tahoma" w:cs="Tahoma"/>
          <w:i/>
          <w:sz w:val="24"/>
          <w:szCs w:val="20"/>
        </w:rPr>
        <w:t>Little Breath of Wind</w:t>
      </w:r>
      <w:r w:rsidRPr="00024D34">
        <w:rPr>
          <w:rFonts w:ascii="Tahoma" w:hAnsi="Tahoma" w:cs="Tahoma"/>
          <w:sz w:val="24"/>
          <w:szCs w:val="20"/>
        </w:rPr>
        <w:t xml:space="preserve"> was completed; it was approved by the Product Advisory and Review Committee (PARC) as a “pass through” product. In-house, decisions were made about preferred labeling and packaging methods, the need for safety testing, and issues related to shipping and passage through Customs. LDQR contacted Intertek, an international testing agency recommended by APH, to conduct all necessary safety tests. APH’s Purchasing staff negotiated purchase and terms of delivery with LDQR. The book’s text was translated into English and a braille file with layout instructions was given to LDQR by the project leader. Permission to distribute the book as a Quota item was sought and received. All standard U.S. safety tests were passed. In March 2013, the first shipment of 250 copies arrived at APH’s docks, ready to ship. The second shipment of 250 arrived in May. By the end of September 2013, all 500 copies had been sold.</w:t>
      </w:r>
    </w:p>
    <w:p w14:paraId="6F49B85F"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7A32F983"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Based on the successful purchase and rapid sales of the first book, as well as positive feedback from teachers and APH Ex Officio Trustees, it was recommended that a second book be purchased from LDQR for distribution on Quota. The project leader reviewed copies of many LDQR books to identify those best meeting needs identified by previous focus groups and consultants. Most of the books available for selection were previous winners of the tactile book competition, Typhlo &amp; Tactus. These entries are examined by professionals in the field as well as adults and students who were blind or visually impaired as a part of the competition’s selection process. The project leader consulted with LDQR about the expense of producing each before selecting 14 books to submit to in-house staff and staff of the Building on Patterns PreK project to obtain their recommendations. </w:t>
      </w:r>
      <w:r w:rsidRPr="00024D34">
        <w:rPr>
          <w:rFonts w:ascii="Tahoma" w:hAnsi="Tahoma" w:cs="Tahoma"/>
          <w:i/>
          <w:sz w:val="24"/>
          <w:szCs w:val="20"/>
        </w:rPr>
        <w:t>Chameleon</w:t>
      </w:r>
      <w:r w:rsidRPr="00024D34">
        <w:rPr>
          <w:rFonts w:ascii="Tahoma" w:hAnsi="Tahoma" w:cs="Tahoma"/>
          <w:sz w:val="24"/>
          <w:szCs w:val="20"/>
        </w:rPr>
        <w:t>, a board book written by Antje Sellig, was chosen, featuring collage-style illustrations of a chameleon shape illustrating opposites. It was recommended the book be provided in contracted braille.</w:t>
      </w:r>
    </w:p>
    <w:p w14:paraId="109B111A"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 </w:t>
      </w:r>
    </w:p>
    <w:p w14:paraId="27EBC553"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lastRenderedPageBreak/>
        <w:t xml:space="preserve">Following procedures used with </w:t>
      </w:r>
      <w:r w:rsidRPr="00024D34">
        <w:rPr>
          <w:rFonts w:ascii="Tahoma" w:hAnsi="Tahoma" w:cs="Tahoma"/>
          <w:i/>
          <w:sz w:val="24"/>
          <w:szCs w:val="20"/>
        </w:rPr>
        <w:t>Little Breath of Wind</w:t>
      </w:r>
      <w:r w:rsidRPr="00024D34">
        <w:rPr>
          <w:rFonts w:ascii="Tahoma" w:hAnsi="Tahoma" w:cs="Tahoma"/>
          <w:sz w:val="24"/>
          <w:szCs w:val="20"/>
        </w:rPr>
        <w:t xml:space="preserve">, a purchase of 500 copies of </w:t>
      </w:r>
      <w:r w:rsidRPr="00024D34">
        <w:rPr>
          <w:rFonts w:ascii="Tahoma" w:hAnsi="Tahoma" w:cs="Tahoma"/>
          <w:i/>
          <w:sz w:val="24"/>
          <w:szCs w:val="20"/>
        </w:rPr>
        <w:t>Chameleon</w:t>
      </w:r>
      <w:r w:rsidRPr="00024D34">
        <w:rPr>
          <w:rFonts w:ascii="Tahoma" w:hAnsi="Tahoma" w:cs="Tahoma"/>
          <w:sz w:val="24"/>
          <w:szCs w:val="20"/>
        </w:rPr>
        <w:t xml:space="preserve"> was negotiated; APH provided an English translation of the text along with Unified English Braille (UEB) files. Intertek conducted all necessary safety tests, this time at significantly reduced cost since LDQR had identified a way to group materials for batched testing. Production of </w:t>
      </w:r>
      <w:r w:rsidRPr="00024D34">
        <w:rPr>
          <w:rFonts w:ascii="Tahoma" w:hAnsi="Tahoma" w:cs="Tahoma"/>
          <w:i/>
          <w:sz w:val="24"/>
          <w:szCs w:val="20"/>
        </w:rPr>
        <w:t>Chameleon</w:t>
      </w:r>
      <w:r w:rsidRPr="00024D34">
        <w:rPr>
          <w:rFonts w:ascii="Tahoma" w:hAnsi="Tahoma" w:cs="Tahoma"/>
          <w:sz w:val="24"/>
          <w:szCs w:val="20"/>
        </w:rPr>
        <w:t xml:space="preserve"> began in January 2015. In April, the first shipment of 250 books was delivered to APH. These sold quickly. The second shipment of 250 was requested, arrived in early August, and also sold within a few months. </w:t>
      </w:r>
    </w:p>
    <w:p w14:paraId="1AFDC172"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13F2E00C" w14:textId="23EAEAF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An informal written poll of Ex Officio Trustees at the 2015 Annual Meeting indicated many would like APH to repurchase copies of </w:t>
      </w:r>
      <w:r w:rsidRPr="00024D34">
        <w:rPr>
          <w:rFonts w:ascii="Tahoma" w:hAnsi="Tahoma" w:cs="Tahoma"/>
          <w:i/>
          <w:sz w:val="24"/>
          <w:szCs w:val="20"/>
        </w:rPr>
        <w:t>Little Breath of Wind</w:t>
      </w:r>
      <w:r w:rsidRPr="00024D34">
        <w:rPr>
          <w:rFonts w:ascii="Tahoma" w:hAnsi="Tahoma" w:cs="Tahoma"/>
          <w:sz w:val="24"/>
          <w:szCs w:val="20"/>
        </w:rPr>
        <w:t xml:space="preserve"> and </w:t>
      </w:r>
      <w:r w:rsidRPr="00024D34">
        <w:rPr>
          <w:rFonts w:ascii="Tahoma" w:hAnsi="Tahoma" w:cs="Tahoma"/>
          <w:i/>
          <w:sz w:val="24"/>
          <w:szCs w:val="20"/>
        </w:rPr>
        <w:t>Chameleon</w:t>
      </w:r>
      <w:r w:rsidRPr="00024D34">
        <w:rPr>
          <w:rFonts w:ascii="Tahoma" w:hAnsi="Tahoma" w:cs="Tahoma"/>
          <w:sz w:val="24"/>
          <w:szCs w:val="20"/>
        </w:rPr>
        <w:t xml:space="preserve">. This was attempted; however, the author of </w:t>
      </w:r>
      <w:r w:rsidRPr="00024D34">
        <w:rPr>
          <w:rFonts w:ascii="Tahoma" w:hAnsi="Tahoma" w:cs="Tahoma"/>
          <w:i/>
          <w:sz w:val="24"/>
          <w:szCs w:val="20"/>
        </w:rPr>
        <w:t>Chameleon</w:t>
      </w:r>
      <w:r w:rsidRPr="00024D34">
        <w:rPr>
          <w:rFonts w:ascii="Tahoma" w:hAnsi="Tahoma" w:cs="Tahoma"/>
          <w:sz w:val="24"/>
          <w:szCs w:val="20"/>
        </w:rPr>
        <w:t xml:space="preserve"> demanded a significantly higher royalty payment from LDQR for the second run of this book. LDQR declined her terms</w:t>
      </w:r>
      <w:r>
        <w:rPr>
          <w:rFonts w:ascii="Tahoma" w:hAnsi="Tahoma" w:cs="Tahoma"/>
          <w:sz w:val="24"/>
          <w:szCs w:val="20"/>
        </w:rPr>
        <w:t>,</w:t>
      </w:r>
      <w:r w:rsidRPr="00024D34">
        <w:rPr>
          <w:rFonts w:ascii="Tahoma" w:hAnsi="Tahoma" w:cs="Tahoma"/>
          <w:sz w:val="24"/>
          <w:szCs w:val="20"/>
        </w:rPr>
        <w:t xml:space="preserve"> so this book cannot be produced again. </w:t>
      </w:r>
    </w:p>
    <w:p w14:paraId="6789F796"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32EC1D6B" w14:textId="0644D60F"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In place of </w:t>
      </w:r>
      <w:r w:rsidRPr="00024D34">
        <w:rPr>
          <w:rFonts w:ascii="Tahoma" w:hAnsi="Tahoma" w:cs="Tahoma"/>
          <w:i/>
          <w:sz w:val="24"/>
          <w:szCs w:val="20"/>
        </w:rPr>
        <w:t>Chameleon</w:t>
      </w:r>
      <w:r w:rsidRPr="00024D34">
        <w:rPr>
          <w:rFonts w:ascii="Tahoma" w:hAnsi="Tahoma" w:cs="Tahoma"/>
          <w:sz w:val="24"/>
          <w:szCs w:val="20"/>
        </w:rPr>
        <w:t xml:space="preserve">, the project leader proposed another recent title published by LDQR, </w:t>
      </w:r>
      <w:r w:rsidRPr="00024D34">
        <w:rPr>
          <w:rFonts w:ascii="Tahoma" w:hAnsi="Tahoma" w:cs="Tahoma"/>
          <w:i/>
          <w:sz w:val="24"/>
          <w:szCs w:val="20"/>
        </w:rPr>
        <w:t>Little Paths</w:t>
      </w:r>
      <w:r w:rsidRPr="00024D34">
        <w:rPr>
          <w:rFonts w:ascii="Tahoma" w:hAnsi="Tahoma" w:cs="Tahoma"/>
          <w:sz w:val="24"/>
          <w:szCs w:val="20"/>
        </w:rPr>
        <w:t>, by Catherine Colin, ideal for promoting tracking skills and encouraging texture discrimination. PARC approved a request for a quote, a purchase was negotiated, appropriate translations made and given to LDQR, and 500 books were received by September 2016. All copies sold within 6 months.</w:t>
      </w:r>
    </w:p>
    <w:p w14:paraId="2731693D"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2D9F1B0F" w14:textId="0DF65865"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The purchase of three more titles from LDQR was successfully negotiated in 2017; all three titles were received and stocked: the requested repurchase of </w:t>
      </w:r>
      <w:r w:rsidRPr="00024D34">
        <w:rPr>
          <w:rFonts w:ascii="Tahoma" w:hAnsi="Tahoma" w:cs="Tahoma"/>
          <w:i/>
          <w:sz w:val="24"/>
          <w:szCs w:val="20"/>
        </w:rPr>
        <w:t>Little Breath of Wind</w:t>
      </w:r>
      <w:r w:rsidRPr="00024D34">
        <w:rPr>
          <w:rFonts w:ascii="Tahoma" w:hAnsi="Tahoma" w:cs="Tahoma"/>
          <w:sz w:val="24"/>
          <w:szCs w:val="20"/>
        </w:rPr>
        <w:t xml:space="preserve"> in contracted UEB (November 2016)—and two new titles [</w:t>
      </w:r>
      <w:r w:rsidRPr="00024D34">
        <w:rPr>
          <w:rFonts w:ascii="Tahoma" w:hAnsi="Tahoma" w:cs="Tahoma"/>
          <w:i/>
          <w:sz w:val="24"/>
          <w:szCs w:val="20"/>
        </w:rPr>
        <w:t>Six Little Dots</w:t>
      </w:r>
      <w:r w:rsidRPr="00024D34">
        <w:rPr>
          <w:rFonts w:ascii="Tahoma" w:hAnsi="Tahoma" w:cs="Tahoma"/>
          <w:sz w:val="24"/>
          <w:szCs w:val="20"/>
        </w:rPr>
        <w:t xml:space="preserve"> (June 2016); </w:t>
      </w:r>
      <w:r w:rsidRPr="00024D34">
        <w:rPr>
          <w:rFonts w:ascii="Tahoma" w:hAnsi="Tahoma" w:cs="Tahoma"/>
          <w:i/>
          <w:sz w:val="24"/>
          <w:szCs w:val="20"/>
        </w:rPr>
        <w:t>Bear Hunt</w:t>
      </w:r>
      <w:r>
        <w:rPr>
          <w:rFonts w:ascii="Tahoma" w:hAnsi="Tahoma" w:cs="Tahoma"/>
          <w:sz w:val="24"/>
          <w:szCs w:val="20"/>
        </w:rPr>
        <w:t xml:space="preserve"> (July</w:t>
      </w:r>
      <w:r w:rsidRPr="00024D34">
        <w:rPr>
          <w:rFonts w:ascii="Tahoma" w:hAnsi="Tahoma" w:cs="Tahoma"/>
          <w:sz w:val="24"/>
          <w:szCs w:val="20"/>
        </w:rPr>
        <w:t xml:space="preserve"> 2017)]. </w:t>
      </w:r>
    </w:p>
    <w:p w14:paraId="4BDDD661"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18762F77" w14:textId="77777777" w:rsid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i/>
          <w:sz w:val="24"/>
          <w:szCs w:val="20"/>
        </w:rPr>
        <w:t>Six Little Dots</w:t>
      </w:r>
      <w:r w:rsidRPr="00024D34">
        <w:rPr>
          <w:rFonts w:ascii="Tahoma" w:hAnsi="Tahoma" w:cs="Tahoma"/>
          <w:sz w:val="24"/>
          <w:szCs w:val="20"/>
        </w:rPr>
        <w:t xml:space="preserve">, now a regularly stocked book, was translated into rhyming English text. “Meet Little Dot...he can hop from spot to spot!” begins this texture-rich book about braille fundamentals. Each ½-inch dot is a different and distinctive texture and color. The print/braille text introduces and names dot positions 1 through 6. At its simplest level, it encourages fingertip texture discrimination and exposure to spatial concepts—top, middle, bottom, above, below, and under. For students ready to be introduced to dot positions and names, it offers a fun approach to this step in their learning. </w:t>
      </w:r>
    </w:p>
    <w:p w14:paraId="4DAA8EEB" w14:textId="77777777" w:rsidR="00024D34" w:rsidRDefault="00024D34" w:rsidP="00024D34">
      <w:pPr>
        <w:widowControl/>
        <w:adjustRightInd/>
        <w:spacing w:after="0" w:line="240" w:lineRule="auto"/>
        <w:jc w:val="left"/>
        <w:textAlignment w:val="auto"/>
        <w:rPr>
          <w:rFonts w:ascii="Tahoma" w:hAnsi="Tahoma" w:cs="Tahoma"/>
          <w:sz w:val="24"/>
          <w:szCs w:val="20"/>
        </w:rPr>
      </w:pPr>
    </w:p>
    <w:p w14:paraId="2339BE97" w14:textId="79516BF0" w:rsidR="00024D34" w:rsidRPr="00024D34" w:rsidRDefault="00024D34" w:rsidP="00024D34">
      <w:pPr>
        <w:widowControl/>
        <w:adjustRightInd/>
        <w:spacing w:after="0" w:line="240" w:lineRule="auto"/>
        <w:jc w:val="left"/>
        <w:textAlignment w:val="auto"/>
        <w:rPr>
          <w:rFonts w:ascii="Tahoma" w:hAnsi="Tahoma" w:cs="Tahoma"/>
          <w:sz w:val="24"/>
          <w:szCs w:val="20"/>
        </w:rPr>
      </w:pPr>
      <w:r w:rsidRPr="00D74EC0">
        <w:rPr>
          <w:rFonts w:ascii="Tahoma" w:hAnsi="Tahoma" w:cs="Tahoma"/>
          <w:noProof/>
          <w:sz w:val="24"/>
          <w:szCs w:val="20"/>
        </w:rPr>
        <w:drawing>
          <wp:inline distT="0" distB="0" distL="0" distR="0" wp14:anchorId="43A6C229" wp14:editId="6F736EFE">
            <wp:extent cx="3431823" cy="1930400"/>
            <wp:effectExtent l="0" t="0" r="0" b="0"/>
            <wp:docPr id="23" name="Picture 23" descr="Photo of a page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x Dots for AR.jpg"/>
                    <pic:cNvPicPr/>
                  </pic:nvPicPr>
                  <pic:blipFill>
                    <a:blip r:embed="rId75" cstate="email">
                      <a:extLst>
                        <a:ext uri="{28A0092B-C50C-407E-A947-70E740481C1C}">
                          <a14:useLocalDpi xmlns:a14="http://schemas.microsoft.com/office/drawing/2010/main"/>
                        </a:ext>
                      </a:extLst>
                    </a:blip>
                    <a:stretch>
                      <a:fillRect/>
                    </a:stretch>
                  </pic:blipFill>
                  <pic:spPr>
                    <a:xfrm>
                      <a:off x="0" y="0"/>
                      <a:ext cx="3435785" cy="1932629"/>
                    </a:xfrm>
                    <a:prstGeom prst="rect">
                      <a:avLst/>
                    </a:prstGeom>
                  </pic:spPr>
                </pic:pic>
              </a:graphicData>
            </a:graphic>
          </wp:inline>
        </w:drawing>
      </w:r>
    </w:p>
    <w:p w14:paraId="0907B51C"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470BA7EC"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i/>
          <w:sz w:val="24"/>
          <w:szCs w:val="20"/>
        </w:rPr>
        <w:lastRenderedPageBreak/>
        <w:t>Bear Hunt</w:t>
      </w:r>
      <w:r w:rsidRPr="00024D34">
        <w:rPr>
          <w:rFonts w:ascii="Tahoma" w:hAnsi="Tahoma" w:cs="Tahoma"/>
          <w:sz w:val="24"/>
          <w:szCs w:val="20"/>
        </w:rPr>
        <w:t xml:space="preserve">, a collage style book with moving interactive pieces and diverse textures, is LDQR’s award-winning adaptation of the classic children’s chant. Although LDQR’s text closely follows Michael Rosen’s version of the traditional public domain children’s chant (permitted by French copyright law), the text of the APH version was written to avoid similarities and the possibility copyright permission might be withheld by the holder of the U.S. rights to the Rosen text. </w:t>
      </w:r>
    </w:p>
    <w:p w14:paraId="2535E2E0"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1F4D728F" w14:textId="58235EB2"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In addition to these titles, the project leader continued to communicate with LDQR about commercially available titles each discovered and discussed possible tactile adaptations. The project leader provided an English translation of a holiday Christmas story. Adaptation of </w:t>
      </w:r>
      <w:r w:rsidRPr="00024D34">
        <w:rPr>
          <w:rFonts w:ascii="Tahoma" w:hAnsi="Tahoma" w:cs="Tahoma"/>
          <w:i/>
          <w:sz w:val="24"/>
          <w:szCs w:val="20"/>
        </w:rPr>
        <w:t>The Gruffalo</w:t>
      </w:r>
      <w:r w:rsidRPr="00024D34">
        <w:rPr>
          <w:rFonts w:ascii="Tahoma" w:hAnsi="Tahoma" w:cs="Tahoma"/>
          <w:sz w:val="24"/>
          <w:szCs w:val="20"/>
        </w:rPr>
        <w:t xml:space="preserve">, by Julia Donaldson, and an initial prototype of another commercially available book, </w:t>
      </w:r>
      <w:r w:rsidRPr="00024D34">
        <w:rPr>
          <w:rFonts w:ascii="Tahoma" w:hAnsi="Tahoma" w:cs="Tahoma"/>
          <w:i/>
          <w:sz w:val="24"/>
          <w:szCs w:val="20"/>
        </w:rPr>
        <w:t>Quatre Petite Coins de Rien du Tout (Four Little Corners</w:t>
      </w:r>
      <w:r>
        <w:rPr>
          <w:rFonts w:ascii="Tahoma" w:hAnsi="Tahoma" w:cs="Tahoma"/>
          <w:sz w:val="24"/>
          <w:szCs w:val="20"/>
        </w:rPr>
        <w:t>)</w:t>
      </w:r>
      <w:r w:rsidRPr="00024D34">
        <w:rPr>
          <w:rFonts w:ascii="Tahoma" w:hAnsi="Tahoma" w:cs="Tahoma"/>
          <w:sz w:val="24"/>
          <w:szCs w:val="20"/>
        </w:rPr>
        <w:t>, by Jerome Ruillier, was produced by LDQR based on collaboration between the project leader and LDQR staff.</w:t>
      </w:r>
    </w:p>
    <w:p w14:paraId="7930A0DA"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5997C148"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In August 2017, a recommendation was made to PARC concerning additional titles to be translated and produced for APH in FY 2018. Two were recommended by the project leader: </w:t>
      </w:r>
      <w:r w:rsidRPr="00024D34">
        <w:rPr>
          <w:rFonts w:ascii="Tahoma" w:hAnsi="Tahoma" w:cs="Tahoma"/>
          <w:i/>
          <w:sz w:val="24"/>
          <w:szCs w:val="20"/>
        </w:rPr>
        <w:t>A Touch</w:t>
      </w:r>
      <w:r w:rsidRPr="00024D34">
        <w:rPr>
          <w:rFonts w:ascii="Tahoma" w:hAnsi="Tahoma" w:cs="Tahoma"/>
          <w:sz w:val="24"/>
          <w:szCs w:val="20"/>
        </w:rPr>
        <w:t xml:space="preserve">, a winning entry from France in the 2015 Typhlo &amp; Tactus tactile book competition, written by Carlotta Vaccari; and an adaptation of </w:t>
      </w:r>
      <w:r w:rsidRPr="00024D34">
        <w:rPr>
          <w:rFonts w:ascii="Tahoma" w:hAnsi="Tahoma" w:cs="Tahoma"/>
          <w:i/>
          <w:sz w:val="24"/>
          <w:szCs w:val="20"/>
        </w:rPr>
        <w:t>Quatre Petite Coins de Rien du Tout (Four Little Corners)</w:t>
      </w:r>
      <w:r w:rsidRPr="00024D34">
        <w:rPr>
          <w:rFonts w:ascii="Tahoma" w:hAnsi="Tahoma" w:cs="Tahoma"/>
          <w:sz w:val="24"/>
          <w:szCs w:val="20"/>
        </w:rPr>
        <w:t xml:space="preserve">. A third book, </w:t>
      </w:r>
      <w:r w:rsidRPr="00024D34">
        <w:rPr>
          <w:rFonts w:ascii="Tahoma" w:hAnsi="Tahoma" w:cs="Tahoma"/>
          <w:i/>
          <w:sz w:val="24"/>
          <w:szCs w:val="20"/>
        </w:rPr>
        <w:t>A Table (Let’s Eat!)</w:t>
      </w:r>
      <w:r w:rsidRPr="00024D34">
        <w:rPr>
          <w:rFonts w:ascii="Tahoma" w:hAnsi="Tahoma" w:cs="Tahoma"/>
          <w:sz w:val="24"/>
          <w:szCs w:val="20"/>
        </w:rPr>
        <w:t xml:space="preserve">, was recommended for later purchase. The committee approved unanimously. Appropriate permissions were received for adaptation of </w:t>
      </w:r>
      <w:r w:rsidRPr="00024D34">
        <w:rPr>
          <w:rFonts w:ascii="Tahoma" w:hAnsi="Tahoma" w:cs="Tahoma"/>
          <w:i/>
          <w:sz w:val="24"/>
          <w:szCs w:val="20"/>
        </w:rPr>
        <w:t>Four Little Corners</w:t>
      </w:r>
      <w:r w:rsidRPr="00024D34">
        <w:rPr>
          <w:rFonts w:ascii="Tahoma" w:hAnsi="Tahoma" w:cs="Tahoma"/>
          <w:sz w:val="24"/>
          <w:szCs w:val="20"/>
        </w:rPr>
        <w:t xml:space="preserve">. Several prototypes for </w:t>
      </w:r>
      <w:r w:rsidRPr="00024D34">
        <w:rPr>
          <w:rFonts w:ascii="Tahoma" w:hAnsi="Tahoma" w:cs="Tahoma"/>
          <w:i/>
          <w:sz w:val="24"/>
          <w:szCs w:val="20"/>
        </w:rPr>
        <w:t>A Touch</w:t>
      </w:r>
      <w:r w:rsidRPr="00024D34">
        <w:rPr>
          <w:rFonts w:ascii="Tahoma" w:hAnsi="Tahoma" w:cs="Tahoma"/>
          <w:sz w:val="24"/>
          <w:szCs w:val="20"/>
        </w:rPr>
        <w:t xml:space="preserve"> and </w:t>
      </w:r>
      <w:r w:rsidRPr="00024D34">
        <w:rPr>
          <w:rFonts w:ascii="Tahoma" w:hAnsi="Tahoma" w:cs="Tahoma"/>
          <w:i/>
          <w:sz w:val="24"/>
          <w:szCs w:val="20"/>
        </w:rPr>
        <w:t>Four Little Corners</w:t>
      </w:r>
      <w:r w:rsidRPr="00024D34">
        <w:rPr>
          <w:rFonts w:ascii="Tahoma" w:hAnsi="Tahoma" w:cs="Tahoma"/>
          <w:sz w:val="24"/>
          <w:szCs w:val="20"/>
        </w:rPr>
        <w:t xml:space="preserve"> were made by LDQR, commented on, and eventually approved by the project leader. </w:t>
      </w:r>
    </w:p>
    <w:p w14:paraId="2DDECB30"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5725B6B8"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i/>
          <w:sz w:val="24"/>
          <w:szCs w:val="20"/>
        </w:rPr>
        <w:t>A Touch</w:t>
      </w:r>
      <w:r w:rsidRPr="00024D34">
        <w:rPr>
          <w:rFonts w:ascii="Tahoma" w:hAnsi="Tahoma" w:cs="Tahoma"/>
          <w:sz w:val="24"/>
          <w:szCs w:val="20"/>
        </w:rPr>
        <w:t xml:space="preserve"> is a colorful, texture-rich book suited for reading aloud with a very young child. The sturdy pages are small and easy to turn, and the text is extremely brief. Heart–shaped textured pieces can be manipulated and used to stroke the child’s hands and face. At the end of the book, as promised, the heart takes wing and lifts from the page.</w:t>
      </w:r>
    </w:p>
    <w:p w14:paraId="5CDF9938"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0905D429"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i/>
          <w:sz w:val="24"/>
          <w:szCs w:val="20"/>
        </w:rPr>
        <w:t>Four Little Corners</w:t>
      </w:r>
      <w:r w:rsidRPr="00024D34">
        <w:rPr>
          <w:rFonts w:ascii="Tahoma" w:hAnsi="Tahoma" w:cs="Tahoma"/>
          <w:sz w:val="24"/>
          <w:szCs w:val="20"/>
        </w:rPr>
        <w:t xml:space="preserve"> is a story about what it means to belong and to have access. The Rounds, friends of Little Square, are circles of varying textures and fit easily through the round school door, but Little Square cannot join them. Children can lift the colorful, textured shapes to pass each piece through the school “door” to help Little Square join his friends.</w:t>
      </w:r>
    </w:p>
    <w:p w14:paraId="3FA8E211"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7EE42627" w14:textId="51B7A0F1" w:rsid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APH also began negotiations with LDQR to translate and distribute the Six Dots Game of Cards as a companion to the book, </w:t>
      </w:r>
      <w:r w:rsidRPr="00024D34">
        <w:rPr>
          <w:rFonts w:ascii="Tahoma" w:hAnsi="Tahoma" w:cs="Tahoma"/>
          <w:i/>
          <w:sz w:val="24"/>
          <w:szCs w:val="20"/>
        </w:rPr>
        <w:t>Six Little Dots</w:t>
      </w:r>
      <w:r w:rsidRPr="00024D34">
        <w:rPr>
          <w:rFonts w:ascii="Tahoma" w:hAnsi="Tahoma" w:cs="Tahoma"/>
          <w:sz w:val="24"/>
          <w:szCs w:val="20"/>
        </w:rPr>
        <w:t xml:space="preserve">. Now both are regularly stocked by APH. The Six Dots Game of Cards consists of 42 colorful tactile cards, each belonging to one of seven different texture “Families” (names in print and braille on each card). Within every Family are six unique cards, each with a single textured Dot in numbered positions modeled after the arrangement of dots in a braille cell. Similar to “Go Fish,” the goal is to collect all six Dot cards needed to form a complete Family. For students </w:t>
      </w:r>
      <w:r w:rsidRPr="00024D34">
        <w:rPr>
          <w:rFonts w:ascii="Tahoma" w:hAnsi="Tahoma" w:cs="Tahoma"/>
          <w:sz w:val="24"/>
          <w:szCs w:val="20"/>
        </w:rPr>
        <w:lastRenderedPageBreak/>
        <w:t xml:space="preserve">practicing identification of numbered braille dot positions, Six Dots Game of Cards offers a fun approach to this step in their learning. </w:t>
      </w:r>
    </w:p>
    <w:p w14:paraId="119890DE" w14:textId="0EAFC948" w:rsidR="00024D34" w:rsidRDefault="00024D34" w:rsidP="00024D34">
      <w:pPr>
        <w:widowControl/>
        <w:adjustRightInd/>
        <w:spacing w:after="0" w:line="240" w:lineRule="auto"/>
        <w:jc w:val="left"/>
        <w:textAlignment w:val="auto"/>
        <w:rPr>
          <w:rFonts w:ascii="Tahoma" w:hAnsi="Tahoma" w:cs="Tahoma"/>
          <w:sz w:val="24"/>
          <w:szCs w:val="20"/>
        </w:rPr>
      </w:pPr>
      <w:r w:rsidRPr="00D74EC0">
        <w:rPr>
          <w:rFonts w:ascii="Tahoma" w:hAnsi="Tahoma" w:cs="Tahoma"/>
          <w:noProof/>
          <w:sz w:val="24"/>
          <w:szCs w:val="20"/>
        </w:rPr>
        <w:drawing>
          <wp:inline distT="0" distB="0" distL="0" distR="0" wp14:anchorId="306E8BAD" wp14:editId="1BF12F49">
            <wp:extent cx="5507990" cy="3145972"/>
            <wp:effectExtent l="0" t="0" r="0" b="0"/>
            <wp:docPr id="24" name="Picture 24" descr="Six Dots Game of Cards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x Dot Card Game.jpg"/>
                    <pic:cNvPicPr/>
                  </pic:nvPicPr>
                  <pic:blipFill rotWithShape="1">
                    <a:blip r:embed="rId76" cstate="email">
                      <a:extLst>
                        <a:ext uri="{BEBA8EAE-BF5A-486C-A8C5-ECC9F3942E4B}">
                          <a14:imgProps xmlns:a14="http://schemas.microsoft.com/office/drawing/2010/main">
                            <a14:imgLayer r:embed="rId77">
                              <a14:imgEffect>
                                <a14:colorTemperature colorTemp="4700"/>
                              </a14:imgEffect>
                              <a14:imgEffect>
                                <a14:brightnessContrast bright="16000"/>
                              </a14:imgEffect>
                            </a14:imgLayer>
                          </a14:imgProps>
                        </a:ext>
                        <a:ext uri="{28A0092B-C50C-407E-A947-70E740481C1C}">
                          <a14:useLocalDpi xmlns:a14="http://schemas.microsoft.com/office/drawing/2010/main"/>
                        </a:ext>
                      </a:extLst>
                    </a:blip>
                    <a:srcRect l="2747" t="3262" r="4569" b="2465"/>
                    <a:stretch/>
                  </pic:blipFill>
                  <pic:spPr bwMode="auto">
                    <a:xfrm>
                      <a:off x="0" y="0"/>
                      <a:ext cx="5507990" cy="3145972"/>
                    </a:xfrm>
                    <a:prstGeom prst="rect">
                      <a:avLst/>
                    </a:prstGeom>
                    <a:ln>
                      <a:noFill/>
                    </a:ln>
                    <a:extLst>
                      <a:ext uri="{53640926-AAD7-44D8-BBD7-CCE9431645EC}">
                        <a14:shadowObscured xmlns:a14="http://schemas.microsoft.com/office/drawing/2010/main"/>
                      </a:ext>
                    </a:extLst>
                  </pic:spPr>
                </pic:pic>
              </a:graphicData>
            </a:graphic>
          </wp:inline>
        </w:drawing>
      </w:r>
    </w:p>
    <w:p w14:paraId="08C986C2"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24FA614D"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After the English print translations for the books and card game instructions were made by the project leader, UEB files were made, checked by the project leader, and all given to LDQR for final layout. As with all materials to date from LDQR, appropriate safety tests administered by Intertek were passed. Layouts of the print and braille were made and given to the project leader for proofing and approval; the books and materials entered production at LDQR.</w:t>
      </w:r>
    </w:p>
    <w:p w14:paraId="347399D8"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51E1C943"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Five hundred copies of </w:t>
      </w:r>
      <w:r w:rsidRPr="00024D34">
        <w:rPr>
          <w:rFonts w:ascii="Tahoma" w:hAnsi="Tahoma" w:cs="Tahoma"/>
          <w:i/>
          <w:sz w:val="24"/>
          <w:szCs w:val="20"/>
        </w:rPr>
        <w:t>A Touch</w:t>
      </w:r>
      <w:r w:rsidRPr="00024D34">
        <w:rPr>
          <w:rFonts w:ascii="Tahoma" w:hAnsi="Tahoma" w:cs="Tahoma"/>
          <w:sz w:val="24"/>
          <w:szCs w:val="20"/>
        </w:rPr>
        <w:t xml:space="preserve"> arrived at APH in March 2018; 250 copies of the Six Dots Game of Cards and the first shipment of what will ultimately total 500 copies of </w:t>
      </w:r>
      <w:r w:rsidRPr="00024D34">
        <w:rPr>
          <w:rFonts w:ascii="Tahoma" w:hAnsi="Tahoma" w:cs="Tahoma"/>
          <w:i/>
          <w:sz w:val="24"/>
          <w:szCs w:val="20"/>
        </w:rPr>
        <w:t>Four Little Corners</w:t>
      </w:r>
      <w:r w:rsidRPr="00024D34">
        <w:rPr>
          <w:rFonts w:ascii="Tahoma" w:hAnsi="Tahoma" w:cs="Tahoma"/>
          <w:sz w:val="24"/>
          <w:szCs w:val="20"/>
        </w:rPr>
        <w:t xml:space="preserve"> arrived in August 2018. The project leader recommended APH place an order for additional copies of </w:t>
      </w:r>
      <w:r w:rsidRPr="00024D34">
        <w:rPr>
          <w:rFonts w:ascii="Tahoma" w:hAnsi="Tahoma" w:cs="Tahoma"/>
          <w:i/>
          <w:sz w:val="24"/>
          <w:szCs w:val="20"/>
        </w:rPr>
        <w:t>Six Little Dots</w:t>
      </w:r>
      <w:r w:rsidRPr="00024D34">
        <w:rPr>
          <w:rFonts w:ascii="Tahoma" w:hAnsi="Tahoma" w:cs="Tahoma"/>
          <w:sz w:val="24"/>
          <w:szCs w:val="20"/>
        </w:rPr>
        <w:t xml:space="preserve"> since this book sold out quickly in 2017, and with the arrival of the companion card game, should be of continuing interest to customers. </w:t>
      </w:r>
    </w:p>
    <w:p w14:paraId="5DF2E85A"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4AC8BCCE" w14:textId="77777777" w:rsid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 quote for a new book, </w:t>
      </w:r>
      <w:r w:rsidRPr="00024D34">
        <w:rPr>
          <w:rFonts w:ascii="Tahoma" w:hAnsi="Tahoma" w:cs="Tahoma"/>
          <w:i/>
          <w:sz w:val="24"/>
          <w:szCs w:val="20"/>
        </w:rPr>
        <w:t>A Table! (Let’s Eat!)</w:t>
      </w:r>
      <w:r w:rsidRPr="00024D34">
        <w:rPr>
          <w:rFonts w:ascii="Tahoma" w:hAnsi="Tahoma" w:cs="Tahoma"/>
          <w:sz w:val="24"/>
          <w:szCs w:val="20"/>
        </w:rPr>
        <w:t xml:space="preserve">, was requested from LDQR and a Purchase Order was placed for 500 copies. The project leader wrote a translation of the text and worked with LDQR staff to redesign the tactile illustrations to represent American foods and, along the way, reduce cost. She completed and proofed the print and braille texts, page layouts, and worked with LDQR regarding the need for updated safety testing of some materials due to changed U.S. regulations. In this highly interactive counting book, two finger puppets, a very hungry Little Chick and not-so-hungry Little Wolf are commanded to the table as mother calls out: “Let’s eat!” Each takes a turn at trying a variety of tactile foods. The counting and the story end when </w:t>
      </w:r>
      <w:r w:rsidRPr="00024D34">
        <w:rPr>
          <w:rFonts w:ascii="Tahoma" w:hAnsi="Tahoma" w:cs="Tahoma"/>
          <w:sz w:val="24"/>
          <w:szCs w:val="20"/>
        </w:rPr>
        <w:lastRenderedPageBreak/>
        <w:t>Little Wolf discovers an appetite for the five desserts on his plate.  This book is currently in stock although plans have not been made to reorder as of yet.</w:t>
      </w:r>
    </w:p>
    <w:p w14:paraId="3F45FB30" w14:textId="7AC23BEC" w:rsidR="00024D34" w:rsidRPr="00024D34" w:rsidRDefault="00024D34" w:rsidP="00024D34">
      <w:pPr>
        <w:widowControl/>
        <w:adjustRightInd/>
        <w:spacing w:after="0" w:line="240" w:lineRule="auto"/>
        <w:jc w:val="left"/>
        <w:textAlignment w:val="auto"/>
        <w:rPr>
          <w:rFonts w:ascii="Tahoma" w:hAnsi="Tahoma" w:cs="Tahoma"/>
          <w:sz w:val="24"/>
          <w:szCs w:val="20"/>
        </w:rPr>
      </w:pPr>
      <w:r w:rsidRPr="00D74EC0">
        <w:rPr>
          <w:rFonts w:ascii="Tahoma" w:hAnsi="Tahoma" w:cs="Tahoma"/>
          <w:noProof/>
          <w:sz w:val="24"/>
          <w:szCs w:val="20"/>
        </w:rPr>
        <w:drawing>
          <wp:inline distT="0" distB="0" distL="0" distR="0" wp14:anchorId="0881C4A0" wp14:editId="7560D336">
            <wp:extent cx="3291370" cy="2941320"/>
            <wp:effectExtent l="0" t="0" r="4445" b="0"/>
            <wp:docPr id="25" name="Picture 25" descr="Against the background of a brightly colored checked tablecloth pattern on the book’s first page, Little Chick finger puppet (yellow, fuzzy, with a beak and feather) is positioned on the index finger of the reader’s left hand and the Little Wolf finger puppet (brown, furry, with pointed ears and tongue) is on her right index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770.JPG"/>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3301476" cy="2950351"/>
                    </a:xfrm>
                    <a:prstGeom prst="rect">
                      <a:avLst/>
                    </a:prstGeom>
                    <a:ln>
                      <a:noFill/>
                    </a:ln>
                    <a:extLst>
                      <a:ext uri="{53640926-AAD7-44D8-BBD7-CCE9431645EC}">
                        <a14:shadowObscured xmlns:a14="http://schemas.microsoft.com/office/drawing/2010/main"/>
                      </a:ext>
                    </a:extLst>
                  </pic:spPr>
                </pic:pic>
              </a:graphicData>
            </a:graphic>
          </wp:inline>
        </w:drawing>
      </w:r>
    </w:p>
    <w:p w14:paraId="12000B32"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534CEE31" w14:textId="248AF5EF"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495ABC9F" w14:textId="77777777" w:rsidR="00024D34" w:rsidRPr="00024D34" w:rsidRDefault="00024D34" w:rsidP="00024D34">
      <w:pPr>
        <w:widowControl/>
        <w:adjustRightInd/>
        <w:spacing w:after="0" w:line="240" w:lineRule="auto"/>
        <w:jc w:val="left"/>
        <w:textAlignment w:val="auto"/>
        <w:rPr>
          <w:rFonts w:ascii="Tahoma" w:hAnsi="Tahoma" w:cs="Tahoma"/>
          <w:sz w:val="24"/>
          <w:szCs w:val="20"/>
          <w:u w:val="single"/>
        </w:rPr>
      </w:pPr>
      <w:r w:rsidRPr="00024D34">
        <w:rPr>
          <w:rFonts w:ascii="Tahoma" w:hAnsi="Tahoma" w:cs="Tahoma"/>
          <w:sz w:val="24"/>
          <w:szCs w:val="20"/>
          <w:u w:val="single"/>
        </w:rPr>
        <w:t>Work during FY 2020</w:t>
      </w:r>
    </w:p>
    <w:p w14:paraId="3902EC0A" w14:textId="2731D427"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 partial shipment of the expected 500 copies of </w:t>
      </w:r>
      <w:r w:rsidRPr="00024D34">
        <w:rPr>
          <w:rFonts w:ascii="Tahoma" w:hAnsi="Tahoma" w:cs="Tahoma"/>
          <w:i/>
          <w:sz w:val="24"/>
          <w:szCs w:val="20"/>
        </w:rPr>
        <w:t>Let’s Eat!</w:t>
      </w:r>
      <w:r w:rsidRPr="00024D34">
        <w:rPr>
          <w:rFonts w:ascii="Tahoma" w:hAnsi="Tahoma" w:cs="Tahoma"/>
          <w:sz w:val="24"/>
          <w:szCs w:val="20"/>
        </w:rPr>
        <w:t xml:space="preserve"> arrived at APH’s docks in January 2020. The book was priced</w:t>
      </w:r>
      <w:r>
        <w:rPr>
          <w:rFonts w:ascii="Tahoma" w:hAnsi="Tahoma" w:cs="Tahoma"/>
          <w:sz w:val="24"/>
          <w:szCs w:val="20"/>
        </w:rPr>
        <w:t xml:space="preserve"> and stocked;</w:t>
      </w:r>
      <w:r w:rsidRPr="00024D34">
        <w:rPr>
          <w:rFonts w:ascii="Tahoma" w:hAnsi="Tahoma" w:cs="Tahoma"/>
          <w:sz w:val="24"/>
          <w:szCs w:val="20"/>
        </w:rPr>
        <w:t xml:space="preserve"> the project leader assisted with publicity for the book. The remaining shipment of </w:t>
      </w:r>
      <w:r w:rsidRPr="00024D34">
        <w:rPr>
          <w:rFonts w:ascii="Tahoma" w:hAnsi="Tahoma" w:cs="Tahoma"/>
          <w:i/>
          <w:sz w:val="24"/>
          <w:szCs w:val="20"/>
        </w:rPr>
        <w:t xml:space="preserve">Let’s Eat! </w:t>
      </w:r>
      <w:r w:rsidRPr="00024D34">
        <w:rPr>
          <w:rFonts w:ascii="Tahoma" w:hAnsi="Tahoma" w:cs="Tahoma"/>
          <w:sz w:val="24"/>
          <w:szCs w:val="20"/>
        </w:rPr>
        <w:t xml:space="preserve">arrived in June after LDQR’s reopening following their </w:t>
      </w:r>
      <w:r>
        <w:rPr>
          <w:rFonts w:ascii="Tahoma" w:hAnsi="Tahoma" w:cs="Tahoma"/>
          <w:sz w:val="24"/>
          <w:szCs w:val="20"/>
        </w:rPr>
        <w:t>COVID</w:t>
      </w:r>
      <w:r w:rsidRPr="00024D34">
        <w:rPr>
          <w:rFonts w:ascii="Tahoma" w:hAnsi="Tahoma" w:cs="Tahoma"/>
          <w:sz w:val="24"/>
          <w:szCs w:val="20"/>
        </w:rPr>
        <w:t>-related closure. The Six Dots Game of Cards, a high-sales item, had been back-ordered the previous year. In FY 2020, APH increased order quantities, ordering 1</w:t>
      </w:r>
      <w:r>
        <w:rPr>
          <w:rFonts w:ascii="Tahoma" w:hAnsi="Tahoma" w:cs="Tahoma"/>
          <w:sz w:val="24"/>
          <w:szCs w:val="20"/>
        </w:rPr>
        <w:t>,</w:t>
      </w:r>
      <w:r w:rsidRPr="00024D34">
        <w:rPr>
          <w:rFonts w:ascii="Tahoma" w:hAnsi="Tahoma" w:cs="Tahoma"/>
          <w:sz w:val="24"/>
          <w:szCs w:val="20"/>
        </w:rPr>
        <w:t xml:space="preserve">000 games in the fall of 2019. Although delivery of the games was delayed by the </w:t>
      </w:r>
      <w:r>
        <w:rPr>
          <w:rFonts w:ascii="Tahoma" w:hAnsi="Tahoma" w:cs="Tahoma"/>
          <w:sz w:val="24"/>
          <w:szCs w:val="20"/>
        </w:rPr>
        <w:t>COVID</w:t>
      </w:r>
      <w:r w:rsidRPr="00024D34">
        <w:rPr>
          <w:rFonts w:ascii="Tahoma" w:hAnsi="Tahoma" w:cs="Tahoma"/>
          <w:sz w:val="24"/>
          <w:szCs w:val="20"/>
        </w:rPr>
        <w:t xml:space="preserve"> pandemic, once LDQR reopened in the spring, production and shipments resumed: 250 in June, 400 in July, and another 350 promised for September 2020. </w:t>
      </w:r>
    </w:p>
    <w:p w14:paraId="40261207"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0F8E5A95" w14:textId="6E976E0F"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Throughout the year</w:t>
      </w:r>
      <w:r>
        <w:rPr>
          <w:rFonts w:ascii="Tahoma" w:hAnsi="Tahoma" w:cs="Tahoma"/>
          <w:sz w:val="24"/>
          <w:szCs w:val="20"/>
        </w:rPr>
        <w:t>,</w:t>
      </w:r>
      <w:r w:rsidRPr="00024D34">
        <w:rPr>
          <w:rFonts w:ascii="Tahoma" w:hAnsi="Tahoma" w:cs="Tahoma"/>
          <w:sz w:val="24"/>
          <w:szCs w:val="20"/>
        </w:rPr>
        <w:t xml:space="preserve"> the project leader continued to monitor sales of the LDQR products that APH now regularly stocks (at this writing, </w:t>
      </w:r>
      <w:r w:rsidRPr="00024D34">
        <w:rPr>
          <w:rFonts w:ascii="Tahoma" w:hAnsi="Tahoma" w:cs="Tahoma"/>
          <w:i/>
          <w:sz w:val="24"/>
          <w:szCs w:val="20"/>
        </w:rPr>
        <w:t>Six Little Dots</w:t>
      </w:r>
      <w:r w:rsidRPr="00024D34">
        <w:rPr>
          <w:rFonts w:ascii="Tahoma" w:hAnsi="Tahoma" w:cs="Tahoma"/>
          <w:sz w:val="24"/>
          <w:szCs w:val="20"/>
        </w:rPr>
        <w:t xml:space="preserve"> and the Six Dots Game of Cards). She has communicated with LDQR staff and APH in-house staff, prepared and shared several spreadsheet</w:t>
      </w:r>
      <w:r>
        <w:rPr>
          <w:rFonts w:ascii="Tahoma" w:hAnsi="Tahoma" w:cs="Tahoma"/>
          <w:sz w:val="24"/>
          <w:szCs w:val="20"/>
        </w:rPr>
        <w:t>s</w:t>
      </w:r>
      <w:r w:rsidRPr="00024D34">
        <w:rPr>
          <w:rFonts w:ascii="Tahoma" w:hAnsi="Tahoma" w:cs="Tahoma"/>
          <w:sz w:val="24"/>
          <w:szCs w:val="20"/>
        </w:rPr>
        <w:t xml:space="preserve"> for all past titles showing dates for each order, delivery dates, dates when stock was exhausted, as well as cost/price information to help monitor sales and improve forecasting. </w:t>
      </w:r>
    </w:p>
    <w:p w14:paraId="6335B6E8"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1EB6C5A3" w14:textId="4266186E"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As usual, LDQR has continued to share their newest books</w:t>
      </w:r>
      <w:r>
        <w:rPr>
          <w:rFonts w:ascii="Tahoma" w:hAnsi="Tahoma" w:cs="Tahoma"/>
          <w:sz w:val="24"/>
          <w:szCs w:val="20"/>
        </w:rPr>
        <w:t>,</w:t>
      </w:r>
      <w:r w:rsidRPr="00024D34">
        <w:rPr>
          <w:rFonts w:ascii="Tahoma" w:hAnsi="Tahoma" w:cs="Tahoma"/>
          <w:sz w:val="24"/>
          <w:szCs w:val="20"/>
        </w:rPr>
        <w:t xml:space="preserve"> which the project leader presented to in-house staff in late January for selection of titles for possible purchase in 2021. She displayed past titles along with these—altogether more than 15 books—advising the group that it was possible for past titles to be reordered. </w:t>
      </w:r>
      <w:r w:rsidRPr="00024D34">
        <w:rPr>
          <w:rFonts w:ascii="Tahoma" w:hAnsi="Tahoma" w:cs="Tahoma"/>
          <w:i/>
          <w:sz w:val="24"/>
          <w:szCs w:val="20"/>
        </w:rPr>
        <w:t>How to Recognize a Monster, Crokato, I Am the Strongest</w:t>
      </w:r>
      <w:r w:rsidRPr="00024D34">
        <w:rPr>
          <w:rFonts w:ascii="Tahoma" w:hAnsi="Tahoma" w:cs="Tahoma"/>
          <w:sz w:val="24"/>
          <w:szCs w:val="20"/>
        </w:rPr>
        <w:t xml:space="preserve">, and </w:t>
      </w:r>
      <w:r w:rsidRPr="00024D34">
        <w:rPr>
          <w:rFonts w:ascii="Tahoma" w:hAnsi="Tahoma" w:cs="Tahoma"/>
          <w:i/>
          <w:sz w:val="24"/>
          <w:szCs w:val="20"/>
        </w:rPr>
        <w:t>Little Paths</w:t>
      </w:r>
      <w:r w:rsidRPr="00024D34">
        <w:rPr>
          <w:rFonts w:ascii="Tahoma" w:hAnsi="Tahoma" w:cs="Tahoma"/>
          <w:sz w:val="24"/>
          <w:szCs w:val="20"/>
        </w:rPr>
        <w:t xml:space="preserve"> were favorites of the group.</w:t>
      </w:r>
    </w:p>
    <w:p w14:paraId="64C8D282"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0740AC55" w14:textId="77777777" w:rsidR="00024D34" w:rsidRPr="00024D34" w:rsidRDefault="00024D34" w:rsidP="00024D34">
      <w:pPr>
        <w:widowControl/>
        <w:adjustRightInd/>
        <w:spacing w:after="0" w:line="240" w:lineRule="auto"/>
        <w:jc w:val="left"/>
        <w:textAlignment w:val="auto"/>
        <w:rPr>
          <w:rFonts w:ascii="Tahoma" w:hAnsi="Tahoma" w:cs="Tahoma"/>
          <w:sz w:val="24"/>
          <w:szCs w:val="20"/>
          <w:u w:val="single"/>
        </w:rPr>
      </w:pPr>
      <w:r w:rsidRPr="00024D34">
        <w:rPr>
          <w:rFonts w:ascii="Tahoma" w:hAnsi="Tahoma" w:cs="Tahoma"/>
          <w:sz w:val="24"/>
          <w:szCs w:val="20"/>
          <w:u w:val="single"/>
        </w:rPr>
        <w:lastRenderedPageBreak/>
        <w:t>Work planned for FY 2021</w:t>
      </w:r>
    </w:p>
    <w:p w14:paraId="571FE9F5" w14:textId="61C40BDA" w:rsidR="00024D34" w:rsidRPr="00024D34" w:rsidRDefault="00024D34" w:rsidP="00024D34">
      <w:pPr>
        <w:widowControl/>
        <w:adjustRightInd/>
        <w:spacing w:after="0" w:line="240" w:lineRule="auto"/>
        <w:jc w:val="left"/>
        <w:textAlignment w:val="auto"/>
        <w:rPr>
          <w:rFonts w:ascii="Tahoma" w:hAnsi="Tahoma" w:cs="Tahoma"/>
          <w:sz w:val="24"/>
          <w:szCs w:val="20"/>
        </w:rPr>
      </w:pPr>
      <w:r w:rsidRPr="00024D34">
        <w:rPr>
          <w:rFonts w:ascii="Tahoma" w:hAnsi="Tahoma" w:cs="Tahoma"/>
          <w:sz w:val="24"/>
          <w:szCs w:val="20"/>
        </w:rPr>
        <w:t xml:space="preserve">A Pass Though form for </w:t>
      </w:r>
      <w:r w:rsidRPr="00024D34">
        <w:rPr>
          <w:rFonts w:ascii="Tahoma" w:hAnsi="Tahoma" w:cs="Tahoma"/>
          <w:i/>
          <w:sz w:val="24"/>
          <w:szCs w:val="20"/>
        </w:rPr>
        <w:t>How to Recognize a Monster</w:t>
      </w:r>
      <w:r w:rsidRPr="00024D34">
        <w:rPr>
          <w:rFonts w:ascii="Tahoma" w:hAnsi="Tahoma" w:cs="Tahoma"/>
          <w:sz w:val="24"/>
          <w:szCs w:val="20"/>
        </w:rPr>
        <w:t xml:space="preserve"> will be submitted and a quote requested. The project leader will also recommend a reorder of </w:t>
      </w:r>
      <w:r w:rsidRPr="00024D34">
        <w:rPr>
          <w:rFonts w:ascii="Tahoma" w:hAnsi="Tahoma" w:cs="Tahoma"/>
          <w:i/>
          <w:sz w:val="24"/>
          <w:szCs w:val="20"/>
        </w:rPr>
        <w:t>Little Paths</w:t>
      </w:r>
      <w:r w:rsidRPr="00024D34">
        <w:rPr>
          <w:rFonts w:ascii="Tahoma" w:hAnsi="Tahoma" w:cs="Tahoma"/>
          <w:sz w:val="24"/>
          <w:szCs w:val="20"/>
        </w:rPr>
        <w:t>. If a Purchase Order is approved, the project leader will begin working with LDQR staff to translate, modify illustrations,</w:t>
      </w:r>
      <w:r>
        <w:rPr>
          <w:rFonts w:ascii="Tahoma" w:hAnsi="Tahoma" w:cs="Tahoma"/>
          <w:sz w:val="24"/>
          <w:szCs w:val="20"/>
        </w:rPr>
        <w:t xml:space="preserve"> and</w:t>
      </w:r>
      <w:r w:rsidRPr="00024D34">
        <w:rPr>
          <w:rFonts w:ascii="Tahoma" w:hAnsi="Tahoma" w:cs="Tahoma"/>
          <w:sz w:val="24"/>
          <w:szCs w:val="20"/>
        </w:rPr>
        <w:t xml:space="preserve"> create and proof print and UEB braille layout for the new book. Much less work would be required to produce </w:t>
      </w:r>
      <w:r w:rsidRPr="00024D34">
        <w:rPr>
          <w:rFonts w:ascii="Tahoma" w:hAnsi="Tahoma" w:cs="Tahoma"/>
          <w:i/>
          <w:sz w:val="24"/>
          <w:szCs w:val="20"/>
        </w:rPr>
        <w:t>Little Paths</w:t>
      </w:r>
      <w:r w:rsidRPr="00024D34">
        <w:rPr>
          <w:rFonts w:ascii="Tahoma" w:hAnsi="Tahoma" w:cs="Tahoma"/>
          <w:sz w:val="24"/>
          <w:szCs w:val="20"/>
        </w:rPr>
        <w:t xml:space="preserve"> as the translation and tooling for this book already exists.</w:t>
      </w:r>
    </w:p>
    <w:p w14:paraId="7E5F34DE" w14:textId="77777777" w:rsidR="00024D34" w:rsidRPr="00024D34" w:rsidRDefault="00024D34" w:rsidP="00024D34">
      <w:pPr>
        <w:widowControl/>
        <w:adjustRightInd/>
        <w:spacing w:after="0" w:line="240" w:lineRule="auto"/>
        <w:jc w:val="left"/>
        <w:textAlignment w:val="auto"/>
        <w:rPr>
          <w:rFonts w:ascii="Tahoma" w:hAnsi="Tahoma" w:cs="Tahoma"/>
          <w:sz w:val="24"/>
          <w:szCs w:val="20"/>
        </w:rPr>
      </w:pPr>
    </w:p>
    <w:p w14:paraId="1AA2047B" w14:textId="72C25376" w:rsidR="00834988" w:rsidRPr="00760116" w:rsidRDefault="00024D34" w:rsidP="004B7DAC">
      <w:pPr>
        <w:widowControl/>
        <w:adjustRightInd/>
        <w:spacing w:after="0" w:line="240" w:lineRule="auto"/>
        <w:jc w:val="left"/>
        <w:textAlignment w:val="auto"/>
        <w:rPr>
          <w:rFonts w:ascii="Tahoma" w:hAnsi="Tahoma" w:cs="Tahoma"/>
          <w:sz w:val="24"/>
          <w:szCs w:val="20"/>
          <w:highlight w:val="yellow"/>
        </w:rPr>
      </w:pPr>
      <w:r w:rsidRPr="00024D34">
        <w:rPr>
          <w:rFonts w:ascii="Tahoma" w:hAnsi="Tahoma" w:cs="Tahoma"/>
          <w:sz w:val="24"/>
          <w:szCs w:val="20"/>
        </w:rPr>
        <w:t xml:space="preserve">The project leader plans to conduct an online survey to gain a clearer understanding of customers’ preferences for LDQR books. She will use this to complete a proposal already partially prepared for a “staggered” schedule of orders from LDQR, combining the objective of making titles available over a longer period of time along with continuing to develop and order new titles from LDQR. The objective is also to assist APH </w:t>
      </w:r>
      <w:r>
        <w:rPr>
          <w:rFonts w:ascii="Tahoma" w:hAnsi="Tahoma" w:cs="Tahoma"/>
          <w:sz w:val="24"/>
          <w:szCs w:val="20"/>
        </w:rPr>
        <w:t>to avoid</w:t>
      </w:r>
      <w:r w:rsidRPr="00024D34">
        <w:rPr>
          <w:rFonts w:ascii="Tahoma" w:hAnsi="Tahoma" w:cs="Tahoma"/>
          <w:sz w:val="24"/>
          <w:szCs w:val="20"/>
        </w:rPr>
        <w:t xml:space="preserve"> backorders and enable LDQR to plan their activities to address APH’s needs as stock levels fluctuate.</w:t>
      </w:r>
    </w:p>
    <w:p w14:paraId="5492982E" w14:textId="77777777" w:rsidR="00834988" w:rsidRPr="00760116" w:rsidRDefault="00834988" w:rsidP="00834988">
      <w:pPr>
        <w:widowControl/>
        <w:adjustRightInd/>
        <w:spacing w:after="0" w:line="240" w:lineRule="auto"/>
        <w:jc w:val="left"/>
        <w:textAlignment w:val="auto"/>
        <w:rPr>
          <w:rFonts w:ascii="Tahoma" w:hAnsi="Tahoma" w:cs="Tahoma"/>
          <w:sz w:val="24"/>
          <w:szCs w:val="20"/>
          <w:highlight w:val="yellow"/>
        </w:rPr>
      </w:pPr>
    </w:p>
    <w:p w14:paraId="3AEC7FC1" w14:textId="77777777" w:rsidR="00C84334" w:rsidRPr="00215506" w:rsidRDefault="00C84334" w:rsidP="00C84334">
      <w:pPr>
        <w:pStyle w:val="Heading4"/>
        <w:rPr>
          <w:snapToGrid w:val="0"/>
        </w:rPr>
      </w:pPr>
      <w:bookmarkStart w:id="89" w:name="_Toc494998419"/>
      <w:bookmarkStart w:id="90" w:name="_Toc52780029"/>
      <w:bookmarkEnd w:id="83"/>
      <w:r w:rsidRPr="00215506">
        <w:rPr>
          <w:snapToGrid w:val="0"/>
        </w:rPr>
        <w:t>FirstTouch Books</w:t>
      </w:r>
      <w:bookmarkEnd w:id="89"/>
      <w:bookmarkEnd w:id="90"/>
    </w:p>
    <w:p w14:paraId="1DEDD746" w14:textId="77777777" w:rsidR="00C84334" w:rsidRPr="00215506" w:rsidRDefault="00C84334" w:rsidP="00C84334">
      <w:pPr>
        <w:spacing w:after="0" w:line="240" w:lineRule="auto"/>
        <w:jc w:val="center"/>
        <w:rPr>
          <w:rFonts w:ascii="Tahoma" w:hAnsi="Tahoma" w:cs="Tahoma"/>
          <w:sz w:val="24"/>
          <w:szCs w:val="20"/>
        </w:rPr>
      </w:pPr>
      <w:r w:rsidRPr="00215506">
        <w:rPr>
          <w:rFonts w:ascii="Tahoma" w:hAnsi="Tahoma" w:cs="Tahoma"/>
          <w:sz w:val="24"/>
          <w:szCs w:val="20"/>
        </w:rPr>
        <w:t>(Continued)</w:t>
      </w:r>
    </w:p>
    <w:p w14:paraId="53B3AE0D" w14:textId="77777777" w:rsidR="00891DAC" w:rsidRPr="00760116" w:rsidRDefault="00891DAC" w:rsidP="00C84334">
      <w:pPr>
        <w:spacing w:after="0" w:line="240" w:lineRule="auto"/>
        <w:jc w:val="center"/>
        <w:rPr>
          <w:rFonts w:ascii="Tahoma" w:hAnsi="Tahoma" w:cs="Tahoma"/>
          <w:sz w:val="24"/>
          <w:szCs w:val="20"/>
          <w:highlight w:val="yellow"/>
        </w:rPr>
      </w:pPr>
    </w:p>
    <w:p w14:paraId="40D5C124"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u w:val="single"/>
        </w:rPr>
        <w:t>Purpose</w:t>
      </w:r>
    </w:p>
    <w:p w14:paraId="635F55C5"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To develop read-aloud, tactile illustrated books with interactive features that support the development of emergent literacy skills for students birth to 3 years</w:t>
      </w:r>
    </w:p>
    <w:p w14:paraId="5B6A62A5" w14:textId="77777777" w:rsidR="00891DAC" w:rsidRPr="00541898" w:rsidRDefault="00891DAC" w:rsidP="00891DAC">
      <w:pPr>
        <w:spacing w:after="0" w:line="240" w:lineRule="auto"/>
        <w:jc w:val="left"/>
        <w:rPr>
          <w:rFonts w:ascii="Tahoma" w:hAnsi="Tahoma" w:cs="Tahoma"/>
          <w:sz w:val="24"/>
          <w:szCs w:val="20"/>
        </w:rPr>
      </w:pPr>
    </w:p>
    <w:p w14:paraId="1B574C5B"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u w:val="single"/>
        </w:rPr>
        <w:t>Project Staff</w:t>
      </w:r>
    </w:p>
    <w:p w14:paraId="7F18EE8F" w14:textId="77777777" w:rsidR="00891DAC" w:rsidRPr="00541898" w:rsidRDefault="00891DAC" w:rsidP="00891DAC">
      <w:pPr>
        <w:spacing w:after="0" w:line="240" w:lineRule="auto"/>
        <w:rPr>
          <w:rFonts w:ascii="Tahoma" w:hAnsi="Tahoma" w:cs="Tahoma"/>
          <w:sz w:val="24"/>
          <w:szCs w:val="20"/>
        </w:rPr>
      </w:pPr>
      <w:r w:rsidRPr="00541898">
        <w:rPr>
          <w:rFonts w:ascii="Tahoma" w:hAnsi="Tahoma" w:cs="Tahoma"/>
          <w:sz w:val="24"/>
          <w:szCs w:val="20"/>
        </w:rPr>
        <w:t>Suzette Wright, Emergent Literacy Project Leader</w:t>
      </w:r>
    </w:p>
    <w:p w14:paraId="7A84EA4B" w14:textId="77777777" w:rsidR="00891DAC" w:rsidRPr="00541898" w:rsidRDefault="00891DAC" w:rsidP="00891DAC">
      <w:pPr>
        <w:spacing w:after="0" w:line="240" w:lineRule="auto"/>
        <w:rPr>
          <w:rFonts w:ascii="Tahoma" w:hAnsi="Tahoma" w:cs="Tahoma"/>
          <w:sz w:val="24"/>
          <w:szCs w:val="24"/>
        </w:rPr>
      </w:pPr>
      <w:r w:rsidRPr="00541898">
        <w:rPr>
          <w:rFonts w:ascii="Tahoma" w:hAnsi="Tahoma" w:cs="Tahoma"/>
          <w:sz w:val="24"/>
          <w:szCs w:val="24"/>
        </w:rPr>
        <w:t>Monica Vaught-Compton, Project Assistant</w:t>
      </w:r>
    </w:p>
    <w:p w14:paraId="581D334F"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Frank Hayden, Director of Technical &amp; Manufacturing Research</w:t>
      </w:r>
    </w:p>
    <w:p w14:paraId="73464579"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Andrew Moulton, Manufacturing Specialist</w:t>
      </w:r>
    </w:p>
    <w:p w14:paraId="69E422BF"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Bryan Rogers, Manufacturing Specialist</w:t>
      </w:r>
    </w:p>
    <w:p w14:paraId="7015F9E3" w14:textId="77777777" w:rsidR="00891DAC" w:rsidRPr="00541898" w:rsidRDefault="00891DAC" w:rsidP="00891DAC">
      <w:pPr>
        <w:spacing w:after="0" w:line="240" w:lineRule="auto"/>
        <w:rPr>
          <w:rFonts w:ascii="Tahoma" w:hAnsi="Tahoma" w:cs="Tahoma"/>
          <w:sz w:val="24"/>
          <w:szCs w:val="20"/>
        </w:rPr>
      </w:pPr>
    </w:p>
    <w:p w14:paraId="16206703" w14:textId="77777777" w:rsidR="00891DAC" w:rsidRPr="00541898" w:rsidRDefault="00891DAC" w:rsidP="00891DAC">
      <w:pPr>
        <w:spacing w:after="0" w:line="240" w:lineRule="auto"/>
        <w:rPr>
          <w:rFonts w:ascii="Tahoma" w:hAnsi="Tahoma" w:cs="Tahoma"/>
          <w:sz w:val="24"/>
          <w:szCs w:val="20"/>
        </w:rPr>
      </w:pPr>
      <w:r w:rsidRPr="00541898">
        <w:rPr>
          <w:rFonts w:ascii="Tahoma" w:hAnsi="Tahoma" w:cs="Tahoma"/>
          <w:noProof/>
          <w:sz w:val="24"/>
          <w:szCs w:val="20"/>
        </w:rPr>
        <w:drawing>
          <wp:inline distT="0" distB="0" distL="0" distR="0" wp14:anchorId="06B58193" wp14:editId="7C388C90">
            <wp:extent cx="1531088" cy="1639262"/>
            <wp:effectExtent l="0" t="0" r="0" b="0"/>
            <wp:docPr id="269" name="Picture 1" descr="Photo of the cover of the prototype for the board book, Holy Moly!, showing a center die-cut hole that identifies the book for tactual learners; colorful circles form the cover art for visual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9" cstate="email">
                      <a:lum contrast="15000"/>
                      <a:extLst>
                        <a:ext uri="{28A0092B-C50C-407E-A947-70E740481C1C}">
                          <a14:useLocalDpi xmlns:a14="http://schemas.microsoft.com/office/drawing/2010/main"/>
                        </a:ext>
                      </a:extLst>
                    </a:blip>
                    <a:srcRect/>
                    <a:stretch/>
                  </pic:blipFill>
                  <pic:spPr>
                    <a:xfrm>
                      <a:off x="0" y="0"/>
                      <a:ext cx="1543675" cy="1652739"/>
                    </a:xfrm>
                    <a:prstGeom prst="rect">
                      <a:avLst/>
                    </a:prstGeom>
                  </pic:spPr>
                </pic:pic>
              </a:graphicData>
            </a:graphic>
          </wp:inline>
        </w:drawing>
      </w:r>
    </w:p>
    <w:p w14:paraId="741CA724" w14:textId="77777777" w:rsidR="00891DAC" w:rsidRPr="00541898" w:rsidRDefault="00891DAC" w:rsidP="00891DAC">
      <w:pPr>
        <w:spacing w:after="0" w:line="240" w:lineRule="auto"/>
        <w:jc w:val="left"/>
        <w:rPr>
          <w:rFonts w:ascii="Tahoma" w:hAnsi="Tahoma" w:cs="Tahoma"/>
          <w:sz w:val="24"/>
          <w:szCs w:val="20"/>
        </w:rPr>
      </w:pPr>
    </w:p>
    <w:p w14:paraId="0A45141B"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u w:val="single"/>
        </w:rPr>
        <w:t>Background</w:t>
      </w:r>
    </w:p>
    <w:p w14:paraId="17210563"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 xml:space="preserve">Children take their first steps toward learning to read and write early in life. </w:t>
      </w:r>
      <w:smartTag w:uri="urn:schemas-microsoft-com:office:smarttags" w:element="place">
        <w:smartTag w:uri="urn:schemas-microsoft-com:office:smarttags" w:element="City">
          <w:r w:rsidRPr="00541898">
            <w:rPr>
              <w:rFonts w:ascii="Tahoma" w:hAnsi="Tahoma" w:cs="Tahoma"/>
              <w:sz w:val="24"/>
              <w:szCs w:val="20"/>
            </w:rPr>
            <w:t>Reading</w:t>
          </w:r>
        </w:smartTag>
      </w:smartTag>
      <w:r w:rsidRPr="00541898">
        <w:rPr>
          <w:rFonts w:ascii="Tahoma" w:hAnsi="Tahoma" w:cs="Tahoma"/>
          <w:sz w:val="24"/>
          <w:szCs w:val="20"/>
        </w:rPr>
        <w:t xml:space="preserve"> aloud to a child, from infancy onward, has been cited as a key contributor to later success in learning to read. Early, positive experiences with books motivate children to </w:t>
      </w:r>
      <w:r w:rsidRPr="00541898">
        <w:rPr>
          <w:rFonts w:ascii="Tahoma" w:hAnsi="Tahoma" w:cs="Tahoma"/>
          <w:sz w:val="24"/>
          <w:szCs w:val="20"/>
        </w:rPr>
        <w:lastRenderedPageBreak/>
        <w:t>become readers. Oral language skills, listening skills, and vocabulary are built as the adult reader and young child share a book and talk about its words and illustrations and relate these to the child’s own experiences. Early experiences with books provide 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APH and other braille publishers have worked to expand the availability of print/braille books. APH’s On the Way to Literacy</w:t>
      </w:r>
      <w:r w:rsidRPr="00541898">
        <w:rPr>
          <w:rFonts w:ascii="Tahoma" w:hAnsi="Tahoma" w:cs="Tahoma"/>
          <w:i/>
          <w:sz w:val="24"/>
          <w:szCs w:val="20"/>
        </w:rPr>
        <w:t xml:space="preserve"> </w:t>
      </w:r>
      <w:r w:rsidRPr="00541898">
        <w:rPr>
          <w:rFonts w:ascii="Tahoma" w:hAnsi="Tahoma" w:cs="Tahoma"/>
          <w:sz w:val="24"/>
          <w:szCs w:val="20"/>
        </w:rPr>
        <w:t>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years as a high need. This need was also noted by focus groups.</w:t>
      </w:r>
    </w:p>
    <w:p w14:paraId="68D85591" w14:textId="77777777" w:rsidR="00891DAC" w:rsidRPr="00541898" w:rsidRDefault="00891DAC" w:rsidP="00891DAC">
      <w:pPr>
        <w:spacing w:after="0" w:line="240" w:lineRule="auto"/>
        <w:jc w:val="left"/>
        <w:rPr>
          <w:rFonts w:ascii="Tahoma" w:hAnsi="Tahoma" w:cs="Tahoma"/>
          <w:sz w:val="24"/>
          <w:szCs w:val="20"/>
        </w:rPr>
      </w:pPr>
    </w:p>
    <w:p w14:paraId="4E579B21"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The objectives for books for this target audience were defined in detail. The project leader examined current offerings of braille producers to determine what was already available in print/braille for children from birth to age 3. She searched commercially-available print books to identify titles that might be adapted, seeking books with high 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11E719B5" w14:textId="77777777" w:rsidR="00891DAC" w:rsidRPr="00541898" w:rsidRDefault="00891DAC" w:rsidP="00891DAC">
      <w:pPr>
        <w:spacing w:after="0" w:line="240" w:lineRule="auto"/>
        <w:jc w:val="left"/>
        <w:rPr>
          <w:rFonts w:ascii="Tahoma" w:hAnsi="Tahoma" w:cs="Tahoma"/>
          <w:sz w:val="24"/>
          <w:szCs w:val="20"/>
        </w:rPr>
      </w:pPr>
    </w:p>
    <w:p w14:paraId="69D1EAA0"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adaptations of high-quality, commercially-available books with tactile components added by APH, and APH-created books with simple texts written to support meaningful tactile, interactive components.</w:t>
      </w:r>
    </w:p>
    <w:p w14:paraId="3522ECF8" w14:textId="77777777" w:rsidR="00891DAC" w:rsidRPr="00541898" w:rsidRDefault="00891DAC" w:rsidP="00891DAC">
      <w:pPr>
        <w:spacing w:after="0" w:line="240" w:lineRule="auto"/>
        <w:jc w:val="left"/>
        <w:rPr>
          <w:rFonts w:ascii="Tahoma" w:hAnsi="Tahoma" w:cs="Tahoma"/>
          <w:sz w:val="24"/>
          <w:szCs w:val="20"/>
        </w:rPr>
      </w:pPr>
    </w:p>
    <w:p w14:paraId="17E9AEB4"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The combined efforts of the project leader and consultants to locate a print book that would be excellent, once adapted, for children birth to 3 years were not initially successful. The project leader continues to monitor commercially-available print books for the birth-to-3 age group that could be adapted.</w:t>
      </w:r>
    </w:p>
    <w:p w14:paraId="7ADFE33D" w14:textId="77777777" w:rsidR="00891DAC" w:rsidRPr="00541898" w:rsidRDefault="00891DAC" w:rsidP="00891DAC">
      <w:pPr>
        <w:spacing w:after="0" w:line="240" w:lineRule="auto"/>
        <w:jc w:val="left"/>
        <w:rPr>
          <w:rFonts w:ascii="Tahoma" w:hAnsi="Tahoma" w:cs="Tahoma"/>
          <w:sz w:val="24"/>
          <w:szCs w:val="20"/>
        </w:rPr>
      </w:pPr>
    </w:p>
    <w:p w14:paraId="7A1D8FAC"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 xml:space="preserve">For books in the FirstTouch series, it was proposed that books be developed one at a time. The series will eventually include adaptations of commercially-available books, as suitable ones are discovered, as well as original books. The proposed project received the approval of the Product Evaluation Team and the Product Advisory and Review Committee and was removed from the parking lot in late spring of 2009. In June, the </w:t>
      </w:r>
      <w:r w:rsidRPr="00541898">
        <w:rPr>
          <w:rFonts w:ascii="Tahoma" w:hAnsi="Tahoma" w:cs="Tahoma"/>
          <w:sz w:val="24"/>
          <w:szCs w:val="20"/>
        </w:rPr>
        <w:lastRenderedPageBreak/>
        <w:t xml:space="preserve">first Product Development Committee brainstorming meeting was held. A number of good ideas regarding book construction were received. Individuals, including both parents and teachers, were encouraged to submit ideas and original drafts. As a result, four promising drafts and sketches or descriptions of accompanying tactile, interactive components were obtained. </w:t>
      </w:r>
    </w:p>
    <w:p w14:paraId="5B1DA4B5" w14:textId="77777777" w:rsidR="00891DAC" w:rsidRPr="00541898" w:rsidRDefault="00891DAC" w:rsidP="00891DAC">
      <w:pPr>
        <w:spacing w:after="0" w:line="240" w:lineRule="auto"/>
        <w:jc w:val="left"/>
        <w:rPr>
          <w:rFonts w:ascii="Tahoma" w:hAnsi="Tahoma" w:cs="Tahoma"/>
          <w:sz w:val="24"/>
          <w:szCs w:val="20"/>
        </w:rPr>
      </w:pPr>
    </w:p>
    <w:p w14:paraId="1B448AE6"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 xml:space="preserve">These were submitted to the project consultant for a detailed review, including a rating of each draft and ranking of their suitability for the target audience. Two drafts were rated “excellent” as candidates for further development. The draft ranked first, </w:t>
      </w:r>
      <w:r w:rsidRPr="00541898">
        <w:rPr>
          <w:rFonts w:ascii="Tahoma" w:hAnsi="Tahoma" w:cs="Tahoma"/>
          <w:i/>
          <w:sz w:val="24"/>
          <w:szCs w:val="20"/>
        </w:rPr>
        <w:t>Holy Moly,</w:t>
      </w:r>
      <w:r w:rsidRPr="00541898">
        <w:rPr>
          <w:rFonts w:ascii="Tahoma" w:hAnsi="Tahoma" w:cs="Tahoma"/>
          <w:sz w:val="24"/>
          <w:szCs w:val="20"/>
        </w:rPr>
        <w:t xml:space="preserve"> was roughly laid out in electronic form by the project leader, including dimensions, materials, and tactile as well as visual illustrations. This file was sent to several current and past consultants for a preliminary, informal review and was examined by in-house staff regarding production methods that might be used.</w:t>
      </w:r>
    </w:p>
    <w:p w14:paraId="2F91568C" w14:textId="77777777" w:rsidR="00891DAC" w:rsidRPr="00541898" w:rsidRDefault="00891DAC" w:rsidP="00891DAC">
      <w:pPr>
        <w:spacing w:after="0" w:line="240" w:lineRule="auto"/>
        <w:jc w:val="left"/>
        <w:rPr>
          <w:rFonts w:ascii="Tahoma" w:hAnsi="Tahoma" w:cs="Tahoma"/>
          <w:color w:val="FF0000"/>
          <w:sz w:val="24"/>
          <w:szCs w:val="20"/>
        </w:rPr>
      </w:pPr>
    </w:p>
    <w:p w14:paraId="75B20D27"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The book includes a rhyming text and features textures, flaps to open, and die-cut holes on each page to be explored, counted, and compared. The braille text is embossed on clear labels applied over the print page. Brightly colored very simple background patterns form the print art. The large print text contrasts with the background colors and is in a san serif font.</w:t>
      </w:r>
    </w:p>
    <w:p w14:paraId="4AAF7845" w14:textId="77777777" w:rsidR="00891DAC" w:rsidRPr="00541898" w:rsidRDefault="00891DAC" w:rsidP="00891DAC">
      <w:pPr>
        <w:spacing w:after="0" w:line="240" w:lineRule="auto"/>
        <w:rPr>
          <w:rFonts w:ascii="Tahoma" w:hAnsi="Tahoma" w:cs="Tahoma"/>
          <w:sz w:val="24"/>
          <w:szCs w:val="20"/>
        </w:rPr>
      </w:pPr>
    </w:p>
    <w:p w14:paraId="48A5C682"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noProof/>
          <w:sz w:val="24"/>
          <w:szCs w:val="20"/>
        </w:rPr>
        <w:drawing>
          <wp:inline distT="0" distB="0" distL="0" distR="0" wp14:anchorId="207557F1" wp14:editId="50BB741E">
            <wp:extent cx="3009014" cy="2256761"/>
            <wp:effectExtent l="0" t="0" r="1270" b="0"/>
            <wp:docPr id="4102" name="Picture 4102" descr="Photo of 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jpg"/>
                    <pic:cNvPicPr/>
                  </pic:nvPicPr>
                  <pic:blipFill>
                    <a:blip r:embed="rId80" cstate="email">
                      <a:extLst>
                        <a:ext uri="{28A0092B-C50C-407E-A947-70E740481C1C}">
                          <a14:useLocalDpi xmlns:a14="http://schemas.microsoft.com/office/drawing/2010/main"/>
                        </a:ext>
                      </a:extLst>
                    </a:blip>
                    <a:stretch>
                      <a:fillRect/>
                    </a:stretch>
                  </pic:blipFill>
                  <pic:spPr>
                    <a:xfrm>
                      <a:off x="0" y="0"/>
                      <a:ext cx="3013343" cy="2260008"/>
                    </a:xfrm>
                    <a:prstGeom prst="rect">
                      <a:avLst/>
                    </a:prstGeom>
                  </pic:spPr>
                </pic:pic>
              </a:graphicData>
            </a:graphic>
          </wp:inline>
        </w:drawing>
      </w:r>
    </w:p>
    <w:p w14:paraId="1ABD4218" w14:textId="77777777" w:rsidR="00891DAC" w:rsidRPr="00541898" w:rsidRDefault="00891DAC" w:rsidP="00891DAC">
      <w:pPr>
        <w:spacing w:after="0" w:line="240" w:lineRule="auto"/>
        <w:jc w:val="left"/>
        <w:rPr>
          <w:rFonts w:ascii="Tahoma" w:hAnsi="Tahoma" w:cs="Tahoma"/>
          <w:sz w:val="24"/>
          <w:szCs w:val="20"/>
        </w:rPr>
      </w:pPr>
    </w:p>
    <w:p w14:paraId="699D5687"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project leader provided the graphic designer with the files and information needed to work on the book’s art.</w:t>
      </w:r>
    </w:p>
    <w:p w14:paraId="540D61A4"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 xml:space="preserve"> </w:t>
      </w:r>
    </w:p>
    <w:p w14:paraId="2067C04C" w14:textId="77777777" w:rsidR="00891DAC" w:rsidRPr="00541898" w:rsidRDefault="00891DAC" w:rsidP="00891DAC">
      <w:pPr>
        <w:spacing w:after="0" w:line="240" w:lineRule="auto"/>
        <w:jc w:val="left"/>
        <w:rPr>
          <w:rFonts w:ascii="Tahoma" w:hAnsi="Tahoma" w:cs="Tahoma"/>
          <w:sz w:val="24"/>
          <w:szCs w:val="20"/>
        </w:rPr>
      </w:pPr>
      <w:r w:rsidRPr="00541898">
        <w:rPr>
          <w:rFonts w:ascii="Tahoma" w:hAnsi="Tahoma" w:cs="Tahoma"/>
          <w:sz w:val="24"/>
          <w:szCs w:val="20"/>
        </w:rPr>
        <w:t>The book was given out for bids, and a vendor was selected. The vendor agreed to provide the prototypes for the field evaluation. The graphic designer was given what was needed to produce print art files.</w:t>
      </w:r>
    </w:p>
    <w:p w14:paraId="4748F6C8" w14:textId="77777777" w:rsidR="00891DAC" w:rsidRPr="00541898" w:rsidRDefault="00891DAC" w:rsidP="00891DAC">
      <w:pPr>
        <w:spacing w:after="0" w:line="240" w:lineRule="auto"/>
        <w:jc w:val="left"/>
        <w:rPr>
          <w:rFonts w:ascii="Tahoma" w:hAnsi="Tahoma" w:cs="Tahoma"/>
          <w:sz w:val="24"/>
          <w:szCs w:val="20"/>
        </w:rPr>
      </w:pPr>
    </w:p>
    <w:p w14:paraId="553021F5"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lastRenderedPageBreak/>
        <w:t xml:space="preserve">The braille files for the book were completed; the book is compliant with Unified English Braille (UEB). The graphic designer completed work on 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 </w:t>
      </w:r>
    </w:p>
    <w:p w14:paraId="3293A2E6" w14:textId="77777777" w:rsidR="00891DAC" w:rsidRPr="00541898" w:rsidRDefault="00891DAC" w:rsidP="00891DAC">
      <w:pPr>
        <w:widowControl/>
        <w:adjustRightInd/>
        <w:spacing w:after="0" w:line="240" w:lineRule="auto"/>
        <w:jc w:val="left"/>
        <w:textAlignment w:val="auto"/>
        <w:rPr>
          <w:rFonts w:ascii="Tahoma" w:hAnsi="Tahoma" w:cs="Tahoma"/>
          <w:sz w:val="24"/>
          <w:szCs w:val="20"/>
          <w:u w:val="single"/>
        </w:rPr>
      </w:pPr>
    </w:p>
    <w:p w14:paraId="64DD24C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Field evaluation began in January, and completed forms were due by March 31; additional time was offered as needed, and all forms were received by end of April. Participating teachers were mailed the book, a general questionnaire and child information forms soliciting each student’s reactions to the book (level of interest, mode of exploration, level of prompts used as the book was read) and other student 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12D99EB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41ABC9C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Teacher evaluators were asked to read the book a minimum of 2 to 3 times with each student meeting the following criteria:</w:t>
      </w:r>
    </w:p>
    <w:p w14:paraId="76696ABA"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child functions from 0 up to 4 years of age but has a chronological age less than 9 years</w:t>
      </w:r>
    </w:p>
    <w:p w14:paraId="453056AF"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has a severe visual impairment and is primarily a tactual learner or combination tactual and visual learner</w:t>
      </w:r>
    </w:p>
    <w:p w14:paraId="6A7A4DD0"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 xml:space="preserve">is not yet reading but were he/she to become a reader is likely to need braille </w:t>
      </w:r>
    </w:p>
    <w:p w14:paraId="71082762"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does not have a motor impairment that significantly limits the child’s ability to use his/her hands and fingers for tactual exploration</w:t>
      </w:r>
    </w:p>
    <w:p w14:paraId="60DBE059"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has moved beyond keeping hands in a tightly gripped/closed fist position and is just beginning or is already able to use fingers for exploration</w:t>
      </w:r>
    </w:p>
    <w:p w14:paraId="6E3A9903" w14:textId="77777777" w:rsidR="00891DAC" w:rsidRPr="00541898" w:rsidRDefault="00891DAC" w:rsidP="00975BAF">
      <w:pPr>
        <w:pStyle w:val="ListParagraph"/>
        <w:widowControl/>
        <w:numPr>
          <w:ilvl w:val="0"/>
          <w:numId w:val="101"/>
        </w:numPr>
        <w:adjustRightInd/>
        <w:spacing w:after="0" w:line="240" w:lineRule="auto"/>
        <w:jc w:val="left"/>
        <w:textAlignment w:val="auto"/>
        <w:rPr>
          <w:rFonts w:ascii="Tahoma" w:hAnsi="Tahoma"/>
          <w:sz w:val="24"/>
          <w:szCs w:val="20"/>
        </w:rPr>
      </w:pPr>
      <w:r w:rsidRPr="00541898">
        <w:rPr>
          <w:rFonts w:ascii="Tahoma" w:hAnsi="Tahoma"/>
          <w:sz w:val="24"/>
          <w:szCs w:val="20"/>
        </w:rPr>
        <w:t>may or may not have additional disabilities, such as learning delays, mild to moderate cognitive impairment, and mild impairment of his/her ability to use fingers, hands, and arms for tactual exploration</w:t>
      </w:r>
    </w:p>
    <w:p w14:paraId="590CEA65"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5F890A84"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The book was used by 13 TVIs and 16 parents with 27 students, aged 10 months to 5 years (chronological age). Video footage was requested; videos of 11 students were submitted. For three students, videos of the first and second reading were returned. </w:t>
      </w:r>
    </w:p>
    <w:p w14:paraId="27656463"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77C8FC28"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Data collected from the Child Information Sheet shows that 15 female students and 12 male students took part. Their ages were distributed as follows:</w:t>
      </w:r>
    </w:p>
    <w:p w14:paraId="747E94B2"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6 to 11 months—1 student (1 female)</w:t>
      </w:r>
    </w:p>
    <w:p w14:paraId="371B6EC5"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12 to 17 months—1 student (1 female)</w:t>
      </w:r>
    </w:p>
    <w:p w14:paraId="32754A04"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18 to 23 months—3 students (3 females) </w:t>
      </w:r>
    </w:p>
    <w:p w14:paraId="58A55C1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24 to 29 months—7 students (2 females; 5 males)</w:t>
      </w:r>
    </w:p>
    <w:p w14:paraId="5ACB8426"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30 to 35 months—6 students (3 females; 3 males)</w:t>
      </w:r>
    </w:p>
    <w:p w14:paraId="4C9987C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lastRenderedPageBreak/>
        <w:t>36 to 41 months—4 students (3 females; 1 males)</w:t>
      </w:r>
    </w:p>
    <w:p w14:paraId="38FC0084"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42 to 47 months—1 student (1 female)</w:t>
      </w:r>
    </w:p>
    <w:p w14:paraId="36ACAC82"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48 to 52 months—2 students (2 males)</w:t>
      </w:r>
    </w:p>
    <w:p w14:paraId="1962C7ED"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52 to 60 months—1 student (1 female)</w:t>
      </w:r>
    </w:p>
    <w:p w14:paraId="7D9C9A9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Unknown age—1 student (1 male)</w:t>
      </w:r>
    </w:p>
    <w:p w14:paraId="7BE4C98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13156046" w14:textId="77777777" w:rsidR="00891DAC" w:rsidRPr="00541898" w:rsidRDefault="00891DAC" w:rsidP="00891DAC">
      <w:pPr>
        <w:widowControl/>
        <w:adjustRightInd/>
        <w:spacing w:after="0" w:line="240" w:lineRule="auto"/>
        <w:jc w:val="center"/>
        <w:textAlignment w:val="auto"/>
        <w:rPr>
          <w:rFonts w:ascii="Tahoma" w:hAnsi="Tahoma" w:cs="Tahoma"/>
          <w:sz w:val="24"/>
          <w:szCs w:val="20"/>
        </w:rPr>
      </w:pPr>
      <w:r w:rsidRPr="00541898">
        <w:rPr>
          <w:rFonts w:ascii="Tahoma" w:hAnsi="Tahoma" w:cs="Tahoma"/>
          <w:noProof/>
          <w:sz w:val="24"/>
          <w:szCs w:val="20"/>
        </w:rPr>
        <w:drawing>
          <wp:inline distT="0" distB="0" distL="0" distR="0" wp14:anchorId="42628C3F" wp14:editId="59AB358F">
            <wp:extent cx="4579620" cy="2750820"/>
            <wp:effectExtent l="0" t="0" r="0" b="0"/>
            <wp:docPr id="4103" name="Picture 4103" descr="Data collected from the Child Information Sheet shows that 15 female students and 12 male students took part. Their ages were distributed as follows:&#10;6 to 11 months—1 student (1 female)&#10;12 to 17 months—1 student (1 female)&#10;18 to 23 months—3 students (3 females) &#10;24 to 29 months—7 students (2 females; 5 males)&#10;30 to 35 months—6 students (3 females; 3 males)&#10;36 to 41 months—4 students (3 females; 1 males)&#10;42 to 47 months—1 student (1 female)&#10;48 to 52 months—2 students (2 males)&#10;52 to 60 months—1 student (1 female)&#10;Unknown age—1 student (1 male)&#10;" title="Student ages, N=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361B1181"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477B64EB"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Teachers rated students’ interest from low (0=no interest) to high (3=very interested). Five students were rated “1” (19%). Seventeen students were rated “2” (63%); 5 students were rated “3” (19%). </w:t>
      </w:r>
    </w:p>
    <w:p w14:paraId="63DB6A27"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738451C0"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36412F0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 </w:t>
      </w:r>
    </w:p>
    <w:p w14:paraId="7DB7131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p>
    <w:p w14:paraId="73651001"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0723F9DE" w14:textId="77777777" w:rsidR="00891DAC" w:rsidRPr="00541898" w:rsidRDefault="00891DAC" w:rsidP="00891DAC">
      <w:pPr>
        <w:widowControl/>
        <w:adjustRightInd/>
        <w:spacing w:after="0" w:line="240" w:lineRule="auto"/>
        <w:jc w:val="center"/>
        <w:textAlignment w:val="auto"/>
        <w:rPr>
          <w:rFonts w:ascii="Tahoma" w:hAnsi="Tahoma" w:cs="Tahoma"/>
          <w:sz w:val="24"/>
          <w:szCs w:val="20"/>
        </w:rPr>
      </w:pPr>
      <w:r w:rsidRPr="00541898">
        <w:rPr>
          <w:rFonts w:ascii="Tahoma" w:hAnsi="Tahoma" w:cs="Tahoma"/>
          <w:noProof/>
          <w:sz w:val="24"/>
          <w:szCs w:val="20"/>
        </w:rPr>
        <w:lastRenderedPageBreak/>
        <w:drawing>
          <wp:inline distT="0" distB="0" distL="0" distR="0" wp14:anchorId="1832A5A3" wp14:editId="6A092D43">
            <wp:extent cx="5478780" cy="2750820"/>
            <wp:effectExtent l="0" t="0" r="7620" b="0"/>
            <wp:docPr id="4104" name="Picture 4104" descr="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 title="Interest as a function of 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478780" cy="2750820"/>
                    </a:xfrm>
                    <a:prstGeom prst="rect">
                      <a:avLst/>
                    </a:prstGeom>
                    <a:noFill/>
                  </pic:spPr>
                </pic:pic>
              </a:graphicData>
            </a:graphic>
          </wp:inline>
        </w:drawing>
      </w:r>
    </w:p>
    <w:p w14:paraId="0A3564B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3D6644C8"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w:t>
      </w:r>
    </w:p>
    <w:p w14:paraId="1769873F"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 </w:t>
      </w:r>
    </w:p>
    <w:p w14:paraId="46764684" w14:textId="77777777" w:rsidR="00891DAC" w:rsidRPr="00541898" w:rsidRDefault="00891DAC" w:rsidP="00891DAC">
      <w:pPr>
        <w:widowControl/>
        <w:adjustRightInd/>
        <w:spacing w:after="0" w:line="240" w:lineRule="auto"/>
        <w:jc w:val="center"/>
        <w:textAlignment w:val="auto"/>
        <w:rPr>
          <w:rFonts w:ascii="Tahoma" w:hAnsi="Tahoma" w:cs="Tahoma"/>
          <w:sz w:val="24"/>
          <w:szCs w:val="20"/>
        </w:rPr>
      </w:pPr>
      <w:r w:rsidRPr="00541898">
        <w:rPr>
          <w:rFonts w:ascii="Calibri" w:eastAsia="Calibri" w:hAnsi="Calibri"/>
          <w:noProof/>
        </w:rPr>
        <w:drawing>
          <wp:inline distT="0" distB="0" distL="0" distR="0" wp14:anchorId="7D1A5561" wp14:editId="764A559C">
            <wp:extent cx="4579620" cy="2750820"/>
            <wp:effectExtent l="0" t="0" r="0" b="0"/>
            <wp:docPr id="4126" name="Picture 4126" descr="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 title="Interest as a function of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579620" cy="2750820"/>
                    </a:xfrm>
                    <a:prstGeom prst="rect">
                      <a:avLst/>
                    </a:prstGeom>
                    <a:noFill/>
                  </pic:spPr>
                </pic:pic>
              </a:graphicData>
            </a:graphic>
          </wp:inline>
        </w:drawing>
      </w:r>
    </w:p>
    <w:p w14:paraId="427C0C7F" w14:textId="77777777" w:rsidR="00891DAC" w:rsidRPr="00541898" w:rsidRDefault="00891DAC" w:rsidP="00891DAC">
      <w:pPr>
        <w:widowControl/>
        <w:adjustRightInd/>
        <w:jc w:val="left"/>
        <w:textAlignment w:val="auto"/>
        <w:rPr>
          <w:rFonts w:ascii="Tahoma" w:eastAsia="Calibri" w:hAnsi="Tahoma"/>
          <w:sz w:val="24"/>
          <w:szCs w:val="24"/>
        </w:rPr>
      </w:pPr>
    </w:p>
    <w:p w14:paraId="2BF8361C"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lastRenderedPageBreak/>
        <w:t>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p>
    <w:p w14:paraId="6C409F12"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062359A6" w14:textId="77777777" w:rsidR="00891DAC" w:rsidRPr="00541898" w:rsidRDefault="00891DAC" w:rsidP="00891DAC">
      <w:pPr>
        <w:widowControl/>
        <w:adjustRightInd/>
        <w:jc w:val="left"/>
        <w:textAlignment w:val="auto"/>
        <w:rPr>
          <w:rFonts w:ascii="Tahoma" w:eastAsia="Calibri" w:hAnsi="Tahoma"/>
          <w:sz w:val="24"/>
          <w:szCs w:val="24"/>
        </w:rPr>
      </w:pPr>
      <w:r w:rsidRPr="00541898">
        <w:rPr>
          <w:rFonts w:ascii="Tahoma" w:eastAsia="Calibri" w:hAnsi="Tahoma"/>
          <w:noProof/>
          <w:sz w:val="24"/>
          <w:szCs w:val="24"/>
        </w:rPr>
        <w:drawing>
          <wp:inline distT="0" distB="0" distL="0" distR="0" wp14:anchorId="1CC326C1" wp14:editId="05B26EF1">
            <wp:extent cx="5646420" cy="2750820"/>
            <wp:effectExtent l="0" t="0" r="0" b="0"/>
            <wp:docPr id="4127" name="Picture 4127" descr="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 title="Interest as a function of # of r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646420" cy="2750820"/>
                    </a:xfrm>
                    <a:prstGeom prst="rect">
                      <a:avLst/>
                    </a:prstGeom>
                    <a:noFill/>
                  </pic:spPr>
                </pic:pic>
              </a:graphicData>
            </a:graphic>
          </wp:inline>
        </w:drawing>
      </w:r>
    </w:p>
    <w:p w14:paraId="1532DC32"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5B36280E"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 xml:space="preserve"> </w:t>
      </w:r>
    </w:p>
    <w:p w14:paraId="47AB7C46"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 xml:space="preserve">Additional teacher input was collected via the Teacher Questionnaire, which asked the teacher to comment based not only on the current student(s) with whom he/she had used the book but on other students in the target audience with whom she/he had had experience. </w:t>
      </w:r>
    </w:p>
    <w:p w14:paraId="18CB6572"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p>
    <w:p w14:paraId="4DFF7BFD" w14:textId="77777777" w:rsidR="00891DAC" w:rsidRPr="00541898" w:rsidRDefault="00891DAC" w:rsidP="00891DAC">
      <w:pPr>
        <w:widowControl/>
        <w:adjustRightInd/>
        <w:spacing w:after="0" w:line="240" w:lineRule="auto"/>
        <w:jc w:val="left"/>
        <w:textAlignment w:val="auto"/>
        <w:rPr>
          <w:rFonts w:ascii="Tahoma" w:hAnsi="Tahoma"/>
          <w:sz w:val="24"/>
          <w:szCs w:val="24"/>
        </w:rPr>
      </w:pPr>
      <w:r w:rsidRPr="00541898">
        <w:rPr>
          <w:rFonts w:ascii="Tahoma" w:eastAsia="Calibri" w:hAnsi="Tahoma"/>
          <w:sz w:val="24"/>
          <w:szCs w:val="24"/>
        </w:rPr>
        <w:t>Asked if the text was "interesting and appropriate" for children meeting the criteria set out for the field evaluation, 10 of 13 (77%) teachers responded "yes." Comments included the following:</w:t>
      </w:r>
    </w:p>
    <w:p w14:paraId="5D446DE1" w14:textId="77777777" w:rsidR="00891DAC" w:rsidRPr="00541898" w:rsidRDefault="00891DAC" w:rsidP="00975BAF">
      <w:pPr>
        <w:pStyle w:val="ListParagraph"/>
        <w:widowControl/>
        <w:numPr>
          <w:ilvl w:val="0"/>
          <w:numId w:val="102"/>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"I like the repetition of holes and the rhyming words. The book is simple."</w:t>
      </w:r>
    </w:p>
    <w:p w14:paraId="253829D4" w14:textId="77777777" w:rsidR="00891DAC" w:rsidRPr="00541898" w:rsidRDefault="00891DAC" w:rsidP="00975BAF">
      <w:pPr>
        <w:pStyle w:val="ListParagraph"/>
        <w:widowControl/>
        <w:numPr>
          <w:ilvl w:val="0"/>
          <w:numId w:val="102"/>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"Use of rhyme and silly language is attractive to these students."</w:t>
      </w:r>
    </w:p>
    <w:p w14:paraId="76A982BA" w14:textId="77777777" w:rsidR="00891DAC" w:rsidRPr="00541898" w:rsidRDefault="00891DAC" w:rsidP="00975BAF">
      <w:pPr>
        <w:pStyle w:val="ListParagraph"/>
        <w:widowControl/>
        <w:numPr>
          <w:ilvl w:val="0"/>
          <w:numId w:val="102"/>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lastRenderedPageBreak/>
        <w:t>“I love how it rhymes and how it teaches many different concepts for 2 to 4 year olds.</w:t>
      </w:r>
    </w:p>
    <w:p w14:paraId="60091C2B" w14:textId="77777777" w:rsidR="00891DAC" w:rsidRPr="00541898" w:rsidRDefault="00891DAC" w:rsidP="00975BAF">
      <w:pPr>
        <w:pStyle w:val="ListParagraph"/>
        <w:widowControl/>
        <w:numPr>
          <w:ilvl w:val="0"/>
          <w:numId w:val="102"/>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"Nice incorporation of concepts that can be incorporated into other prebraille activities."</w:t>
      </w:r>
    </w:p>
    <w:p w14:paraId="588A8E89" w14:textId="77777777" w:rsidR="00891DAC" w:rsidRPr="00541898" w:rsidRDefault="00891DAC" w:rsidP="00891DAC">
      <w:pPr>
        <w:widowControl/>
        <w:adjustRightInd/>
        <w:spacing w:after="0" w:line="240" w:lineRule="auto"/>
        <w:contextualSpacing/>
        <w:jc w:val="left"/>
        <w:textAlignment w:val="auto"/>
        <w:rPr>
          <w:rFonts w:ascii="Tahoma" w:eastAsia="Calibri" w:hAnsi="Tahoma"/>
          <w:sz w:val="24"/>
          <w:szCs w:val="24"/>
        </w:rPr>
      </w:pPr>
    </w:p>
    <w:p w14:paraId="568B13B5"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Two evaluators indicated the text was "too long…babies want to move to the next page" and that "young toddlers" might not be ready for the book. A third evaluator indicated the text was not appropriate because children were directed to "see" but that otherwise, text was appropriate.</w:t>
      </w:r>
    </w:p>
    <w:p w14:paraId="307FDCD9"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p>
    <w:p w14:paraId="34483F5C"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Ten of the teachers (77%) responded that the tactile/visual illustrations were "interesting and appropriate" for this population. Comments included the following:</w:t>
      </w:r>
    </w:p>
    <w:p w14:paraId="52B36DAF" w14:textId="77777777" w:rsidR="00891DAC" w:rsidRPr="00541898" w:rsidRDefault="00891DAC" w:rsidP="00975BAF">
      <w:pPr>
        <w:pStyle w:val="ListParagraph"/>
        <w:widowControl/>
        <w:numPr>
          <w:ilvl w:val="0"/>
          <w:numId w:val="103"/>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"Little fingers can easily find the holes and textures—they are just the right size."</w:t>
      </w:r>
    </w:p>
    <w:p w14:paraId="4883B46E" w14:textId="77777777" w:rsidR="00891DAC" w:rsidRPr="00541898" w:rsidRDefault="00891DAC" w:rsidP="00975BAF">
      <w:pPr>
        <w:pStyle w:val="ListParagraph"/>
        <w:widowControl/>
        <w:numPr>
          <w:ilvl w:val="0"/>
          <w:numId w:val="103"/>
        </w:numPr>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"I like that it looks like a typical book for young children and not something specific for a child who is blind or has disabilities."</w:t>
      </w:r>
    </w:p>
    <w:p w14:paraId="7FADC257" w14:textId="77777777" w:rsidR="00891DAC" w:rsidRPr="00541898" w:rsidRDefault="00891DAC" w:rsidP="00891DAC">
      <w:pPr>
        <w:widowControl/>
        <w:adjustRightInd/>
        <w:spacing w:after="0" w:line="240" w:lineRule="auto"/>
        <w:contextualSpacing/>
        <w:jc w:val="left"/>
        <w:textAlignment w:val="auto"/>
        <w:rPr>
          <w:rFonts w:ascii="Tahoma" w:eastAsia="Calibri" w:hAnsi="Tahoma"/>
          <w:sz w:val="24"/>
          <w:szCs w:val="24"/>
        </w:rPr>
      </w:pPr>
    </w:p>
    <w:p w14:paraId="48057067"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Several evaluators indicated that depending on the child's visual diagnosis, colors could be "more stimulating." In addition, a longer cord was requested for the page that features lacing; however safety standards restrict the length to what was provided.</w:t>
      </w:r>
    </w:p>
    <w:p w14:paraId="13B5EF5F"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p>
    <w:p w14:paraId="45ACBBB8"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Construction of the book was approved of by all evaluators, who indicated the book's pages were easily turned and the book was durable. Two were concerned that flaps might be eventually torn.</w:t>
      </w:r>
    </w:p>
    <w:p w14:paraId="0EAA6221"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p>
    <w:p w14:paraId="39834F20"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Videos showed wide variation in how adults shared the book: length of time taken to read and explore the book, whether interactions surrounding the book were playful or “educational”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7D7F4EDF"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 xml:space="preserve"> </w:t>
      </w:r>
    </w:p>
    <w:p w14:paraId="1801AF75" w14:textId="77777777" w:rsidR="00891DAC" w:rsidRPr="00541898" w:rsidRDefault="00891DAC" w:rsidP="00891DAC">
      <w:pPr>
        <w:widowControl/>
        <w:adjustRightInd/>
        <w:spacing w:after="0" w:line="240" w:lineRule="auto"/>
        <w:jc w:val="left"/>
        <w:textAlignment w:val="auto"/>
        <w:rPr>
          <w:rFonts w:ascii="Tahoma" w:eastAsia="Calibri" w:hAnsi="Tahoma"/>
          <w:sz w:val="24"/>
          <w:szCs w:val="24"/>
        </w:rPr>
      </w:pPr>
      <w:r w:rsidRPr="00541898">
        <w:rPr>
          <w:rFonts w:ascii="Tahoma" w:eastAsia="Calibri" w:hAnsi="Tahoma"/>
          <w:sz w:val="24"/>
          <w:szCs w:val="24"/>
        </w:rPr>
        <w:t>Based on the field evaluation, the following revisions were implemented: increasing contrast in indicated areas, adding texture to the spiral on page 1, and devising reinforcement for flaps. The target audience for the book will be defined as being for toddlers and preschoolers through age 3 years (developmental age).</w:t>
      </w:r>
    </w:p>
    <w:p w14:paraId="13B4EB75"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1EB993B7"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Final specifications for </w:t>
      </w:r>
      <w:r w:rsidRPr="00541898">
        <w:rPr>
          <w:rFonts w:ascii="Tahoma" w:hAnsi="Tahoma" w:cs="Tahoma"/>
          <w:i/>
          <w:sz w:val="24"/>
          <w:szCs w:val="20"/>
        </w:rPr>
        <w:t>Holy Moly</w:t>
      </w:r>
      <w:r w:rsidRPr="00541898">
        <w:rPr>
          <w:rFonts w:ascii="Tahoma" w:hAnsi="Tahoma" w:cs="Tahoma"/>
          <w:sz w:val="24"/>
          <w:szCs w:val="20"/>
        </w:rPr>
        <w:t xml:space="preserve"> were completed and turned over to Production in July. The project leader approved press proofs from the printer. Possible texts for the next FirstTouch book were sought from commercially available children’s’ books, original texts, and public domain children’s rhymes and songs suited to a toddler audience. A promising out-of-print text was located, and permission to adapt was made.</w:t>
      </w:r>
    </w:p>
    <w:p w14:paraId="50648D66"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3C916B8E"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Production of </w:t>
      </w:r>
      <w:r w:rsidRPr="00541898">
        <w:rPr>
          <w:rFonts w:ascii="Tahoma" w:hAnsi="Tahoma" w:cs="Tahoma"/>
          <w:i/>
          <w:sz w:val="24"/>
          <w:szCs w:val="20"/>
        </w:rPr>
        <w:t>Holy Moly</w:t>
      </w:r>
      <w:r w:rsidRPr="00541898">
        <w:rPr>
          <w:rFonts w:ascii="Tahoma" w:hAnsi="Tahoma" w:cs="Tahoma"/>
          <w:sz w:val="24"/>
          <w:szCs w:val="20"/>
        </w:rPr>
        <w:t xml:space="preserve"> was completed in 2018. The in-house portion of the work (braille labels and squares of textured materials) were given to the printer. The book was then printed, assembled, tactile components glued or attached, and braille labels applied by the printer. In-house staff monitored work at the printer as the book was produced, supplying a correctly assembled version to act as a guide.  A brochure was written and produced. </w:t>
      </w:r>
      <w:r w:rsidRPr="00541898">
        <w:rPr>
          <w:rFonts w:ascii="Tahoma" w:hAnsi="Tahoma" w:cs="Tahoma"/>
          <w:i/>
          <w:sz w:val="24"/>
          <w:szCs w:val="20"/>
        </w:rPr>
        <w:t>Holy Moly</w:t>
      </w:r>
      <w:r w:rsidRPr="00541898">
        <w:rPr>
          <w:rFonts w:ascii="Tahoma" w:hAnsi="Tahoma" w:cs="Tahoma"/>
          <w:sz w:val="24"/>
          <w:szCs w:val="20"/>
        </w:rPr>
        <w:t xml:space="preserve"> was priced and made available for purchase in the spring of 2018. </w:t>
      </w:r>
    </w:p>
    <w:p w14:paraId="31D7F6D6"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452537D3"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Selection of the second book in this series occurred and copyright permission was obtained. Further development, however, was placed on hold until project work is completed for </w:t>
      </w:r>
      <w:r w:rsidRPr="00541898">
        <w:rPr>
          <w:rFonts w:ascii="Tahoma" w:hAnsi="Tahoma" w:cs="Tahoma"/>
          <w:i/>
          <w:sz w:val="24"/>
          <w:szCs w:val="20"/>
        </w:rPr>
        <w:t>The Caterpillar</w:t>
      </w:r>
      <w:r w:rsidRPr="00541898">
        <w:rPr>
          <w:rFonts w:ascii="Tahoma" w:hAnsi="Tahoma" w:cs="Tahoma"/>
          <w:sz w:val="24"/>
          <w:szCs w:val="20"/>
        </w:rPr>
        <w:t xml:space="preserve"> (see report provided for Art Digitizing/Modernizing of On the Way to Literacy Storybooks.)</w:t>
      </w:r>
    </w:p>
    <w:p w14:paraId="3FDB6974"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p>
    <w:p w14:paraId="658CD374" w14:textId="77777777" w:rsidR="00891DAC" w:rsidRPr="00541898" w:rsidRDefault="00891DAC" w:rsidP="00891DAC">
      <w:pPr>
        <w:widowControl/>
        <w:adjustRightInd/>
        <w:spacing w:after="0" w:line="240" w:lineRule="auto"/>
        <w:jc w:val="left"/>
        <w:textAlignment w:val="auto"/>
        <w:rPr>
          <w:rFonts w:ascii="Tahoma" w:hAnsi="Tahoma" w:cs="Tahoma"/>
          <w:sz w:val="24"/>
          <w:szCs w:val="20"/>
        </w:rPr>
      </w:pPr>
      <w:r w:rsidRPr="00541898">
        <w:rPr>
          <w:rFonts w:ascii="Tahoma" w:hAnsi="Tahoma" w:cs="Tahoma"/>
          <w:sz w:val="24"/>
          <w:szCs w:val="20"/>
        </w:rPr>
        <w:t xml:space="preserve">The project leader began a record of possible materials and design ideas for the second book in the series, </w:t>
      </w:r>
      <w:r w:rsidRPr="00541898">
        <w:rPr>
          <w:rFonts w:ascii="Tahoma" w:hAnsi="Tahoma" w:cs="Tahoma"/>
          <w:i/>
          <w:sz w:val="24"/>
          <w:szCs w:val="20"/>
        </w:rPr>
        <w:t>Tickly Prickly</w:t>
      </w:r>
      <w:r w:rsidRPr="00541898">
        <w:rPr>
          <w:rFonts w:ascii="Tahoma" w:hAnsi="Tahoma" w:cs="Tahoma"/>
          <w:sz w:val="24"/>
          <w:szCs w:val="20"/>
        </w:rPr>
        <w:t>, by Bonny Becker, first published in 1999 and now out-of-print. However, project leader time was not free to go forward with the book in FY 2019. She communicated briefly with the author to acquaint her with the situation and let her know the expectation was that development could begin in the fall of 2019.</w:t>
      </w:r>
    </w:p>
    <w:p w14:paraId="6698F1E3" w14:textId="77777777" w:rsidR="00891DAC" w:rsidRPr="00760116" w:rsidRDefault="00891DAC" w:rsidP="00891DAC">
      <w:pPr>
        <w:widowControl/>
        <w:adjustRightInd/>
        <w:spacing w:after="0" w:line="240" w:lineRule="auto"/>
        <w:jc w:val="left"/>
        <w:textAlignment w:val="auto"/>
        <w:rPr>
          <w:highlight w:val="yellow"/>
        </w:rPr>
      </w:pPr>
    </w:p>
    <w:p w14:paraId="32028066" w14:textId="77777777" w:rsidR="00215506" w:rsidRPr="00215506" w:rsidRDefault="00215506" w:rsidP="00215506">
      <w:pPr>
        <w:widowControl/>
        <w:adjustRightInd/>
        <w:spacing w:after="0" w:line="240" w:lineRule="auto"/>
        <w:jc w:val="left"/>
        <w:textAlignment w:val="auto"/>
        <w:rPr>
          <w:rFonts w:ascii="Tahoma" w:hAnsi="Tahoma" w:cs="Tahoma"/>
          <w:sz w:val="24"/>
          <w:szCs w:val="20"/>
          <w:u w:val="single"/>
        </w:rPr>
      </w:pPr>
      <w:r w:rsidRPr="00215506">
        <w:rPr>
          <w:rFonts w:ascii="Tahoma" w:hAnsi="Tahoma" w:cs="Tahoma"/>
          <w:sz w:val="24"/>
          <w:szCs w:val="20"/>
          <w:u w:val="single"/>
        </w:rPr>
        <w:t>Work during FY 2020</w:t>
      </w:r>
    </w:p>
    <w:p w14:paraId="2504908A" w14:textId="68A9AFC6" w:rsidR="00215506" w:rsidRPr="00215506" w:rsidRDefault="00215506" w:rsidP="00215506">
      <w:pPr>
        <w:widowControl/>
        <w:adjustRightInd/>
        <w:spacing w:after="0" w:line="240" w:lineRule="auto"/>
        <w:jc w:val="left"/>
        <w:textAlignment w:val="auto"/>
        <w:rPr>
          <w:rFonts w:ascii="Tahoma" w:hAnsi="Tahoma" w:cs="Tahoma"/>
          <w:sz w:val="24"/>
          <w:szCs w:val="20"/>
        </w:rPr>
      </w:pPr>
      <w:r w:rsidRPr="00215506">
        <w:rPr>
          <w:rFonts w:ascii="Tahoma" w:hAnsi="Tahoma" w:cs="Tahoma"/>
          <w:sz w:val="24"/>
          <w:szCs w:val="20"/>
        </w:rPr>
        <w:t xml:space="preserve">The project continued on hold as the project leader focused on projects already underway and department-wide efforts: </w:t>
      </w:r>
      <w:r>
        <w:rPr>
          <w:rFonts w:ascii="Tahoma" w:hAnsi="Tahoma" w:cs="Tahoma"/>
          <w:sz w:val="24"/>
          <w:szCs w:val="20"/>
        </w:rPr>
        <w:t>obsolescence</w:t>
      </w:r>
      <w:r w:rsidRPr="00215506">
        <w:rPr>
          <w:rFonts w:ascii="Tahoma" w:hAnsi="Tahoma" w:cs="Tahoma"/>
          <w:sz w:val="24"/>
          <w:szCs w:val="20"/>
        </w:rPr>
        <w:t xml:space="preserve"> of products, </w:t>
      </w:r>
      <w:r>
        <w:rPr>
          <w:rFonts w:ascii="Tahoma" w:hAnsi="Tahoma" w:cs="Tahoma"/>
          <w:sz w:val="24"/>
          <w:szCs w:val="20"/>
        </w:rPr>
        <w:t>obsolescence</w:t>
      </w:r>
      <w:r w:rsidRPr="00215506">
        <w:rPr>
          <w:rFonts w:ascii="Tahoma" w:hAnsi="Tahoma" w:cs="Tahoma"/>
          <w:sz w:val="24"/>
          <w:szCs w:val="20"/>
        </w:rPr>
        <w:t xml:space="preserve"> of CDs and consequent decisions regarding their content, input for the Educational Aids catalog and Parts catalog, software adoption related to remote work, and oth</w:t>
      </w:r>
      <w:r w:rsidR="00541898">
        <w:rPr>
          <w:rFonts w:ascii="Tahoma" w:hAnsi="Tahoma" w:cs="Tahoma"/>
          <w:sz w:val="24"/>
          <w:szCs w:val="20"/>
        </w:rPr>
        <w:t>er tasks related to remote work</w:t>
      </w:r>
      <w:r w:rsidRPr="00215506">
        <w:rPr>
          <w:rFonts w:ascii="Tahoma" w:hAnsi="Tahoma" w:cs="Tahoma"/>
          <w:sz w:val="24"/>
          <w:szCs w:val="20"/>
        </w:rPr>
        <w:t xml:space="preserve"> including provision of blog articles and participation in APH webinars. </w:t>
      </w:r>
    </w:p>
    <w:p w14:paraId="3B29BC8C" w14:textId="77777777" w:rsidR="00215506" w:rsidRPr="00215506" w:rsidRDefault="00215506" w:rsidP="00215506">
      <w:pPr>
        <w:widowControl/>
        <w:adjustRightInd/>
        <w:spacing w:after="0" w:line="240" w:lineRule="auto"/>
        <w:jc w:val="left"/>
        <w:textAlignment w:val="auto"/>
        <w:rPr>
          <w:rFonts w:ascii="Tahoma" w:hAnsi="Tahoma" w:cs="Tahoma"/>
          <w:sz w:val="24"/>
          <w:szCs w:val="20"/>
        </w:rPr>
      </w:pPr>
    </w:p>
    <w:p w14:paraId="4B332C76" w14:textId="77777777" w:rsidR="00215506" w:rsidRPr="00215506" w:rsidRDefault="00215506" w:rsidP="00215506">
      <w:pPr>
        <w:widowControl/>
        <w:adjustRightInd/>
        <w:spacing w:after="0" w:line="240" w:lineRule="auto"/>
        <w:jc w:val="left"/>
        <w:textAlignment w:val="auto"/>
        <w:rPr>
          <w:rFonts w:ascii="Tahoma" w:hAnsi="Tahoma" w:cs="Tahoma"/>
          <w:sz w:val="24"/>
          <w:szCs w:val="20"/>
          <w:u w:val="single"/>
        </w:rPr>
      </w:pPr>
      <w:r w:rsidRPr="00215506">
        <w:rPr>
          <w:rFonts w:ascii="Tahoma" w:hAnsi="Tahoma" w:cs="Tahoma"/>
          <w:sz w:val="24"/>
          <w:szCs w:val="20"/>
          <w:u w:val="single"/>
        </w:rPr>
        <w:t>Work planned for 2021</w:t>
      </w:r>
    </w:p>
    <w:p w14:paraId="4FCB1D24" w14:textId="053D9066" w:rsidR="00C84334" w:rsidRDefault="00215506" w:rsidP="00215506">
      <w:pPr>
        <w:widowControl/>
        <w:adjustRightInd/>
        <w:spacing w:after="0" w:line="240" w:lineRule="auto"/>
        <w:jc w:val="left"/>
        <w:textAlignment w:val="auto"/>
        <w:rPr>
          <w:rFonts w:ascii="Tahoma" w:hAnsi="Tahoma" w:cs="Tahoma"/>
          <w:sz w:val="24"/>
          <w:szCs w:val="20"/>
        </w:rPr>
      </w:pPr>
      <w:r w:rsidRPr="00215506">
        <w:rPr>
          <w:rFonts w:ascii="Tahoma" w:hAnsi="Tahoma" w:cs="Tahoma"/>
          <w:sz w:val="24"/>
          <w:szCs w:val="20"/>
        </w:rPr>
        <w:t xml:space="preserve">As other projects pass through Gates 4 and 5, after which time they are primarily in the hands of the manufacturing specialist, the project leader will begin development of </w:t>
      </w:r>
      <w:r w:rsidRPr="00215506">
        <w:rPr>
          <w:rFonts w:ascii="Tahoma" w:hAnsi="Tahoma" w:cs="Tahoma"/>
          <w:i/>
          <w:sz w:val="24"/>
          <w:szCs w:val="20"/>
        </w:rPr>
        <w:t>Tickly Prickly</w:t>
      </w:r>
      <w:r w:rsidRPr="00215506">
        <w:rPr>
          <w:rFonts w:ascii="Tahoma" w:hAnsi="Tahoma" w:cs="Tahoma"/>
          <w:sz w:val="24"/>
          <w:szCs w:val="20"/>
        </w:rPr>
        <w:t>. As first steps, the tactile illustrations and layout will be planned and submitted at a Gate 2 meeting. If approved to move forward, the manufacturing specialist and model maker will join with the project leader to refine designs leading to prototype production and locate needed materials.</w:t>
      </w:r>
    </w:p>
    <w:p w14:paraId="25D95141" w14:textId="77777777" w:rsidR="00215506" w:rsidRPr="00760116" w:rsidRDefault="00215506" w:rsidP="00215506">
      <w:pPr>
        <w:widowControl/>
        <w:adjustRightInd/>
        <w:spacing w:after="0" w:line="240" w:lineRule="auto"/>
        <w:jc w:val="left"/>
        <w:textAlignment w:val="auto"/>
        <w:rPr>
          <w:rFonts w:ascii="Tahoma" w:hAnsi="Tahoma" w:cs="Tahoma"/>
          <w:sz w:val="24"/>
          <w:szCs w:val="20"/>
          <w:highlight w:val="yellow"/>
        </w:rPr>
      </w:pPr>
    </w:p>
    <w:p w14:paraId="3E29BEA0" w14:textId="77777777" w:rsidR="00C84334" w:rsidRPr="00346336" w:rsidRDefault="00C84334" w:rsidP="00C84334">
      <w:pPr>
        <w:pStyle w:val="Heading4"/>
      </w:pPr>
      <w:bookmarkStart w:id="91" w:name="_Toc52780030"/>
      <w:r w:rsidRPr="00346336">
        <w:t>Going to the Playground</w:t>
      </w:r>
      <w:bookmarkEnd w:id="91"/>
      <w:r w:rsidRPr="00346336">
        <w:t xml:space="preserve"> </w:t>
      </w:r>
    </w:p>
    <w:p w14:paraId="6282E414" w14:textId="77777777" w:rsidR="00C84334" w:rsidRPr="00346336" w:rsidRDefault="00C84334" w:rsidP="00C84334">
      <w:pPr>
        <w:spacing w:after="0" w:line="240" w:lineRule="auto"/>
        <w:jc w:val="center"/>
        <w:rPr>
          <w:rFonts w:ascii="Tahoma" w:hAnsi="Tahoma" w:cs="Tahoma"/>
          <w:b/>
          <w:sz w:val="24"/>
          <w:szCs w:val="24"/>
        </w:rPr>
      </w:pPr>
      <w:r w:rsidRPr="00346336">
        <w:rPr>
          <w:rFonts w:ascii="Tahoma" w:hAnsi="Tahoma" w:cs="Tahoma"/>
          <w:sz w:val="24"/>
          <w:szCs w:val="24"/>
        </w:rPr>
        <w:t>(Formerly O&amp;M for iPad</w:t>
      </w:r>
      <w:r w:rsidR="00CF0EF6" w:rsidRPr="00346336">
        <w:rPr>
          <w:rFonts w:ascii="Tahoma" w:hAnsi="Tahoma" w:cs="Tahoma"/>
          <w:sz w:val="24"/>
          <w:szCs w:val="24"/>
        </w:rPr>
        <w:t>®</w:t>
      </w:r>
      <w:r w:rsidRPr="00346336">
        <w:rPr>
          <w:rFonts w:ascii="Tahoma" w:hAnsi="Tahoma" w:cs="Tahoma"/>
          <w:sz w:val="24"/>
          <w:szCs w:val="24"/>
        </w:rPr>
        <w:t>)</w:t>
      </w:r>
    </w:p>
    <w:p w14:paraId="5274B8F1" w14:textId="645559C0" w:rsidR="00C84334" w:rsidRPr="00346336" w:rsidRDefault="00C84334" w:rsidP="00C84334">
      <w:pPr>
        <w:spacing w:after="0" w:line="240" w:lineRule="auto"/>
        <w:jc w:val="center"/>
        <w:rPr>
          <w:rFonts w:ascii="Tahoma" w:hAnsi="Tahoma" w:cs="Tahoma"/>
          <w:sz w:val="24"/>
          <w:szCs w:val="24"/>
        </w:rPr>
      </w:pPr>
      <w:r w:rsidRPr="00346336">
        <w:rPr>
          <w:rFonts w:ascii="Tahoma" w:hAnsi="Tahoma" w:cs="Tahoma"/>
          <w:sz w:val="24"/>
          <w:szCs w:val="24"/>
        </w:rPr>
        <w:t>(</w:t>
      </w:r>
      <w:r w:rsidR="00346336" w:rsidRPr="00346336">
        <w:rPr>
          <w:rFonts w:ascii="Tahoma" w:hAnsi="Tahoma" w:cs="Tahoma"/>
          <w:sz w:val="24"/>
          <w:szCs w:val="24"/>
        </w:rPr>
        <w:t>Completed</w:t>
      </w:r>
      <w:r w:rsidRPr="00346336">
        <w:rPr>
          <w:rFonts w:ascii="Tahoma" w:hAnsi="Tahoma" w:cs="Tahoma"/>
          <w:sz w:val="24"/>
          <w:szCs w:val="24"/>
        </w:rPr>
        <w:t>)</w:t>
      </w:r>
    </w:p>
    <w:p w14:paraId="62E7E20C" w14:textId="77777777" w:rsidR="00C84334" w:rsidRPr="00346336" w:rsidRDefault="00C84334" w:rsidP="00C84334">
      <w:pPr>
        <w:spacing w:after="0" w:line="240" w:lineRule="auto"/>
        <w:jc w:val="center"/>
        <w:rPr>
          <w:rFonts w:ascii="Tahoma" w:eastAsiaTheme="minorHAnsi" w:hAnsi="Tahoma" w:cs="Tahoma"/>
          <w:sz w:val="24"/>
          <w:szCs w:val="24"/>
        </w:rPr>
      </w:pPr>
    </w:p>
    <w:p w14:paraId="74D7C0CC" w14:textId="77777777" w:rsidR="00C84334" w:rsidRPr="00346336" w:rsidRDefault="00C84334" w:rsidP="00C84334">
      <w:pPr>
        <w:spacing w:after="0" w:line="240" w:lineRule="auto"/>
        <w:jc w:val="left"/>
        <w:rPr>
          <w:rFonts w:ascii="Tahoma" w:hAnsi="Tahoma" w:cs="Tahoma"/>
          <w:sz w:val="24"/>
          <w:szCs w:val="24"/>
          <w:u w:val="single"/>
        </w:rPr>
      </w:pPr>
      <w:r w:rsidRPr="00346336">
        <w:rPr>
          <w:rFonts w:ascii="Tahoma" w:hAnsi="Tahoma" w:cs="Tahoma"/>
          <w:sz w:val="24"/>
          <w:szCs w:val="24"/>
          <w:u w:val="single"/>
        </w:rPr>
        <w:t>Purpose</w:t>
      </w:r>
    </w:p>
    <w:p w14:paraId="140C352B"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 xml:space="preserve">To teach beginning tactile map reading skills through a fun and interactive iPad® app </w:t>
      </w:r>
    </w:p>
    <w:p w14:paraId="33606B31" w14:textId="77777777" w:rsidR="00C84334" w:rsidRPr="00346336" w:rsidRDefault="00C84334" w:rsidP="00C84334">
      <w:pPr>
        <w:spacing w:after="0" w:line="240" w:lineRule="auto"/>
        <w:jc w:val="left"/>
        <w:rPr>
          <w:rFonts w:ascii="Tahoma" w:hAnsi="Tahoma" w:cs="Tahoma"/>
          <w:sz w:val="24"/>
          <w:szCs w:val="24"/>
        </w:rPr>
      </w:pPr>
    </w:p>
    <w:p w14:paraId="14FD15F6" w14:textId="77777777" w:rsidR="00C84334" w:rsidRPr="00346336" w:rsidRDefault="00C84334" w:rsidP="00C84334">
      <w:pPr>
        <w:spacing w:after="0"/>
        <w:jc w:val="left"/>
        <w:rPr>
          <w:rFonts w:ascii="Tahoma" w:hAnsi="Tahoma" w:cs="Tahoma"/>
          <w:sz w:val="24"/>
          <w:szCs w:val="24"/>
          <w:u w:val="single"/>
        </w:rPr>
      </w:pPr>
      <w:r w:rsidRPr="00346336">
        <w:rPr>
          <w:rFonts w:ascii="Tahoma" w:hAnsi="Tahoma" w:cs="Tahoma"/>
          <w:sz w:val="24"/>
          <w:szCs w:val="24"/>
          <w:u w:val="single"/>
        </w:rPr>
        <w:t>Project Staff</w:t>
      </w:r>
    </w:p>
    <w:p w14:paraId="0DD2B428" w14:textId="27536563" w:rsidR="00346336" w:rsidRPr="00346336" w:rsidRDefault="00346336" w:rsidP="00C84334">
      <w:pPr>
        <w:shd w:val="clear" w:color="auto" w:fill="FFFFFF"/>
        <w:spacing w:after="0" w:line="240" w:lineRule="auto"/>
        <w:jc w:val="left"/>
        <w:rPr>
          <w:rFonts w:ascii="Tahoma" w:hAnsi="Tahoma" w:cs="Tahoma"/>
          <w:color w:val="000000"/>
          <w:sz w:val="24"/>
          <w:szCs w:val="24"/>
        </w:rPr>
      </w:pPr>
      <w:r w:rsidRPr="00346336">
        <w:rPr>
          <w:rFonts w:ascii="Tahoma" w:hAnsi="Tahoma" w:cs="Tahoma"/>
          <w:color w:val="000000"/>
          <w:sz w:val="24"/>
          <w:szCs w:val="24"/>
        </w:rPr>
        <w:t>Justine Taylor, Low Vision Project Leader</w:t>
      </w:r>
    </w:p>
    <w:p w14:paraId="4C404C11" w14:textId="77777777" w:rsidR="00C84334" w:rsidRPr="00346336" w:rsidRDefault="00C84334" w:rsidP="00C84334">
      <w:pPr>
        <w:shd w:val="clear" w:color="auto" w:fill="FFFFFF"/>
        <w:spacing w:after="0" w:line="240" w:lineRule="auto"/>
        <w:jc w:val="left"/>
        <w:rPr>
          <w:rFonts w:ascii="Tahoma" w:hAnsi="Tahoma" w:cs="Tahoma"/>
          <w:color w:val="000000"/>
          <w:sz w:val="24"/>
          <w:szCs w:val="24"/>
        </w:rPr>
      </w:pPr>
      <w:r w:rsidRPr="00346336">
        <w:rPr>
          <w:rFonts w:ascii="Tahoma" w:hAnsi="Tahoma" w:cs="Tahoma"/>
          <w:color w:val="000000"/>
          <w:sz w:val="24"/>
          <w:szCs w:val="24"/>
        </w:rPr>
        <w:lastRenderedPageBreak/>
        <w:t>Dawn Wilkinson, Early Childhood Project Leader</w:t>
      </w:r>
    </w:p>
    <w:p w14:paraId="59B30FE0" w14:textId="77777777" w:rsidR="00C84334" w:rsidRPr="00346336" w:rsidRDefault="00C84334" w:rsidP="00C84334">
      <w:pPr>
        <w:shd w:val="clear" w:color="auto" w:fill="FFFFFF"/>
        <w:spacing w:after="0" w:line="240" w:lineRule="auto"/>
        <w:jc w:val="left"/>
        <w:rPr>
          <w:rFonts w:ascii="Tahoma" w:hAnsi="Tahoma" w:cs="Tahoma"/>
          <w:color w:val="000000"/>
          <w:sz w:val="24"/>
          <w:szCs w:val="24"/>
        </w:rPr>
      </w:pPr>
      <w:r w:rsidRPr="00346336">
        <w:rPr>
          <w:rFonts w:ascii="Tahoma" w:hAnsi="Tahoma" w:cs="Tahoma"/>
          <w:color w:val="000000"/>
          <w:sz w:val="24"/>
          <w:szCs w:val="24"/>
        </w:rPr>
        <w:t>Leasha Twyman, Research Assistant</w:t>
      </w:r>
    </w:p>
    <w:p w14:paraId="60B72C53" w14:textId="77777777" w:rsidR="00346336"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Frank Hayden, Director of Technical &amp; Manufacturing Research</w:t>
      </w:r>
    </w:p>
    <w:p w14:paraId="6E2C4397" w14:textId="77777777" w:rsidR="00346336"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Andrew Moulton, Manager of Technical &amp; Manufacturing Research</w:t>
      </w:r>
    </w:p>
    <w:p w14:paraId="3329F716" w14:textId="77777777" w:rsidR="00346336"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Adam Clark, Manufacturing Specialist</w:t>
      </w:r>
    </w:p>
    <w:p w14:paraId="6BF8CAF3" w14:textId="77777777" w:rsidR="00346336"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Anthony D. Jones, Art Production/Design Manager</w:t>
      </w:r>
    </w:p>
    <w:p w14:paraId="428EC2D0" w14:textId="77777777" w:rsidR="00346336"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Matt Poppe, Graphic Designer</w:t>
      </w:r>
    </w:p>
    <w:p w14:paraId="122E1C67" w14:textId="79D48D2F" w:rsidR="00C84334" w:rsidRPr="00346336" w:rsidRDefault="00346336" w:rsidP="00346336">
      <w:pPr>
        <w:spacing w:after="0" w:line="240" w:lineRule="auto"/>
        <w:jc w:val="left"/>
        <w:rPr>
          <w:rFonts w:ascii="Tahoma" w:hAnsi="Tahoma" w:cs="Tahoma"/>
          <w:sz w:val="24"/>
          <w:szCs w:val="24"/>
        </w:rPr>
      </w:pPr>
      <w:r w:rsidRPr="00346336">
        <w:rPr>
          <w:rFonts w:ascii="Tahoma" w:hAnsi="Tahoma" w:cs="Tahoma"/>
          <w:sz w:val="24"/>
          <w:szCs w:val="24"/>
        </w:rPr>
        <w:t>Andrew Dakin, Model/Pattern Maker</w:t>
      </w:r>
    </w:p>
    <w:p w14:paraId="6A394C4B" w14:textId="77777777" w:rsidR="00346336" w:rsidRPr="00346336" w:rsidRDefault="00346336" w:rsidP="00346336">
      <w:pPr>
        <w:spacing w:after="0" w:line="240" w:lineRule="auto"/>
        <w:jc w:val="left"/>
        <w:rPr>
          <w:rFonts w:ascii="Tahoma" w:hAnsi="Tahoma" w:cs="Tahoma"/>
          <w:sz w:val="24"/>
          <w:szCs w:val="24"/>
        </w:rPr>
      </w:pPr>
    </w:p>
    <w:p w14:paraId="0E045737" w14:textId="77777777" w:rsidR="00C84334" w:rsidRPr="00346336" w:rsidRDefault="00C84334" w:rsidP="00C84334">
      <w:pPr>
        <w:spacing w:after="0"/>
        <w:jc w:val="left"/>
        <w:rPr>
          <w:rFonts w:ascii="Tahoma" w:hAnsi="Tahoma" w:cs="Tahoma"/>
          <w:sz w:val="24"/>
          <w:szCs w:val="24"/>
          <w:u w:val="single"/>
        </w:rPr>
      </w:pPr>
      <w:r w:rsidRPr="00346336">
        <w:rPr>
          <w:rFonts w:ascii="Tahoma" w:hAnsi="Tahoma" w:cs="Tahoma"/>
          <w:sz w:val="24"/>
          <w:szCs w:val="24"/>
          <w:u w:val="single"/>
        </w:rPr>
        <w:t>Background</w:t>
      </w:r>
    </w:p>
    <w:p w14:paraId="57928A82"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This product idea was submitted to APH in 2015 by two renowned experts in the field of visual impairment: Justin Kaiser, Ph.D., Professor in the Vision Program at South Carolina Upstate and current Chair of the Mobility Division of AER and Tanni Anthony, Ph.D., Director of the Access, Learning, and Literacy team at the Colorado Department of Education. The objectives of this app with tactile overlays are:</w:t>
      </w:r>
    </w:p>
    <w:p w14:paraId="2BD8798A" w14:textId="77777777" w:rsidR="00C84334" w:rsidRPr="00346336" w:rsidRDefault="00C84334" w:rsidP="00C84334">
      <w:pPr>
        <w:pStyle w:val="ListBullet"/>
        <w:spacing w:after="0" w:line="240" w:lineRule="auto"/>
        <w:jc w:val="left"/>
        <w:rPr>
          <w:rFonts w:ascii="Tahoma" w:hAnsi="Tahoma" w:cs="Tahoma"/>
          <w:sz w:val="24"/>
          <w:szCs w:val="24"/>
        </w:rPr>
      </w:pPr>
      <w:r w:rsidRPr="00346336">
        <w:rPr>
          <w:rFonts w:ascii="Tahoma" w:hAnsi="Tahoma" w:cs="Tahoma"/>
          <w:sz w:val="24"/>
          <w:szCs w:val="24"/>
        </w:rPr>
        <w:t>To teach children basic O&amp;M concepts through multisensory play using an iPad® app</w:t>
      </w:r>
    </w:p>
    <w:p w14:paraId="2ABB7495" w14:textId="77777777" w:rsidR="00C84334" w:rsidRPr="00346336" w:rsidRDefault="00C84334" w:rsidP="00C84334">
      <w:pPr>
        <w:pStyle w:val="ListBullet"/>
        <w:spacing w:after="0" w:line="240" w:lineRule="auto"/>
        <w:jc w:val="left"/>
        <w:rPr>
          <w:rFonts w:ascii="Tahoma" w:hAnsi="Tahoma" w:cs="Tahoma"/>
          <w:sz w:val="24"/>
          <w:szCs w:val="24"/>
        </w:rPr>
      </w:pPr>
      <w:r w:rsidRPr="00346336">
        <w:rPr>
          <w:rFonts w:ascii="Tahoma" w:hAnsi="Tahoma" w:cs="Tahoma"/>
          <w:sz w:val="24"/>
          <w:szCs w:val="24"/>
        </w:rPr>
        <w:t>To introduce tactile graphics and braille in fun and creative ways, while encouraging play between children with and without vision</w:t>
      </w:r>
    </w:p>
    <w:p w14:paraId="74743C9C" w14:textId="77777777" w:rsidR="00C84334" w:rsidRPr="00346336" w:rsidRDefault="00C84334" w:rsidP="00C84334">
      <w:pPr>
        <w:pStyle w:val="ListBullet"/>
        <w:spacing w:after="0" w:line="240" w:lineRule="auto"/>
        <w:jc w:val="left"/>
        <w:rPr>
          <w:rFonts w:ascii="Tahoma" w:hAnsi="Tahoma" w:cs="Tahoma"/>
          <w:sz w:val="24"/>
          <w:szCs w:val="24"/>
        </w:rPr>
      </w:pPr>
      <w:r w:rsidRPr="00346336">
        <w:rPr>
          <w:rFonts w:ascii="Tahoma" w:hAnsi="Tahoma" w:cs="Tahoma"/>
          <w:sz w:val="24"/>
          <w:szCs w:val="24"/>
        </w:rPr>
        <w:t>To provide the foundation for understanding positional and relational concepts for improved performance in O&amp;M</w:t>
      </w:r>
    </w:p>
    <w:p w14:paraId="2A462DA0" w14:textId="77777777" w:rsidR="00C84334" w:rsidRPr="00346336" w:rsidRDefault="00C84334" w:rsidP="00C84334">
      <w:pPr>
        <w:pStyle w:val="ListBullet"/>
        <w:spacing w:after="0" w:line="240" w:lineRule="auto"/>
        <w:jc w:val="left"/>
        <w:rPr>
          <w:rFonts w:ascii="Tahoma" w:hAnsi="Tahoma" w:cs="Tahoma"/>
          <w:sz w:val="24"/>
          <w:szCs w:val="24"/>
        </w:rPr>
      </w:pPr>
      <w:r w:rsidRPr="00346336">
        <w:rPr>
          <w:rFonts w:ascii="Tahoma" w:hAnsi="Tahoma" w:cs="Tahoma"/>
          <w:sz w:val="24"/>
          <w:szCs w:val="24"/>
        </w:rPr>
        <w:t>To develop beginning assistive technology awareness and promote kindergarten readiness</w:t>
      </w:r>
    </w:p>
    <w:p w14:paraId="61511DD4" w14:textId="77777777" w:rsidR="00C84334" w:rsidRPr="00346336" w:rsidRDefault="00C84334" w:rsidP="00C84334">
      <w:pPr>
        <w:pStyle w:val="ListBullet"/>
        <w:numPr>
          <w:ilvl w:val="0"/>
          <w:numId w:val="0"/>
        </w:numPr>
        <w:spacing w:after="0" w:line="240" w:lineRule="auto"/>
        <w:ind w:left="360"/>
        <w:jc w:val="left"/>
        <w:rPr>
          <w:rFonts w:ascii="Tahoma" w:hAnsi="Tahoma" w:cs="Tahoma"/>
          <w:sz w:val="24"/>
          <w:szCs w:val="24"/>
        </w:rPr>
      </w:pPr>
    </w:p>
    <w:p w14:paraId="7FF22B86"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 xml:space="preserve">The product was submitted to the Product Evaluation Team in March 2016; a decision was made to gather further information about the need for such a product. A needs survey, Simple Tactile Overlays for the iPad®, was presented in the May 2016 </w:t>
      </w:r>
      <w:r w:rsidRPr="00346336">
        <w:rPr>
          <w:rFonts w:ascii="Tahoma" w:hAnsi="Tahoma" w:cs="Tahoma"/>
          <w:i/>
          <w:sz w:val="24"/>
          <w:szCs w:val="24"/>
        </w:rPr>
        <w:t>APH News</w:t>
      </w:r>
      <w:r w:rsidRPr="00346336">
        <w:rPr>
          <w:rFonts w:ascii="Tahoma" w:hAnsi="Tahoma" w:cs="Tahoma"/>
          <w:sz w:val="24"/>
          <w:szCs w:val="24"/>
        </w:rPr>
        <w:t>, sent to the AER Technology list serve, and distributed at the Preschool Seminar via SurveyMonkey®.</w:t>
      </w:r>
    </w:p>
    <w:p w14:paraId="087CA7E6" w14:textId="77777777" w:rsidR="00C84334" w:rsidRPr="00346336" w:rsidRDefault="00C84334" w:rsidP="00C84334">
      <w:pPr>
        <w:spacing w:after="0" w:line="240" w:lineRule="auto"/>
        <w:jc w:val="left"/>
        <w:rPr>
          <w:rFonts w:ascii="Tahoma" w:hAnsi="Tahoma" w:cs="Tahoma"/>
          <w:sz w:val="24"/>
          <w:szCs w:val="24"/>
        </w:rPr>
      </w:pPr>
    </w:p>
    <w:p w14:paraId="3141CB8B" w14:textId="77777777" w:rsidR="00C84334" w:rsidRPr="00346336" w:rsidRDefault="00C84334" w:rsidP="00C84334">
      <w:pPr>
        <w:jc w:val="left"/>
        <w:rPr>
          <w:rFonts w:ascii="Tahoma" w:hAnsi="Tahoma" w:cs="Tahoma"/>
          <w:sz w:val="24"/>
          <w:szCs w:val="24"/>
        </w:rPr>
      </w:pPr>
      <w:r w:rsidRPr="00346336">
        <w:rPr>
          <w:rFonts w:ascii="Tahoma" w:hAnsi="Tahoma" w:cs="Tahoma"/>
          <w:sz w:val="24"/>
          <w:szCs w:val="24"/>
        </w:rPr>
        <w:t>Excerpts from Product Needs Survey Results</w:t>
      </w:r>
    </w:p>
    <w:p w14:paraId="442A54AF"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Your students who are expected to become braille readers usually exhibit a strong desire to participate in iPad® activities with sounds, stories, etc.</w:t>
      </w:r>
    </w:p>
    <w:p w14:paraId="26FF9877" w14:textId="77777777" w:rsidR="00C84334" w:rsidRPr="00346336" w:rsidRDefault="00C84334" w:rsidP="00975BAF">
      <w:pPr>
        <w:pStyle w:val="ListParagraph"/>
        <w:numPr>
          <w:ilvl w:val="0"/>
          <w:numId w:val="95"/>
        </w:numPr>
        <w:jc w:val="left"/>
        <w:rPr>
          <w:rFonts w:ascii="Tahoma" w:hAnsi="Tahoma"/>
          <w:i/>
          <w:sz w:val="24"/>
          <w:szCs w:val="24"/>
        </w:rPr>
      </w:pPr>
      <w:r w:rsidRPr="00346336">
        <w:rPr>
          <w:rFonts w:ascii="Tahoma" w:hAnsi="Tahoma"/>
          <w:sz w:val="24"/>
          <w:szCs w:val="24"/>
        </w:rPr>
        <w:t xml:space="preserve">26 of 35 (74%) of participants responded </w:t>
      </w:r>
      <w:r w:rsidRPr="00346336">
        <w:rPr>
          <w:rFonts w:ascii="Tahoma" w:hAnsi="Tahoma"/>
          <w:i/>
          <w:sz w:val="24"/>
          <w:szCs w:val="24"/>
        </w:rPr>
        <w:t>Very often</w:t>
      </w:r>
    </w:p>
    <w:p w14:paraId="3688CD5F"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Even though very early apps that teach shape recognition, choice making, etc. usually do include sound, they are still picture based, and there is a need to make accessible screens for apps.</w:t>
      </w:r>
    </w:p>
    <w:p w14:paraId="393B7B92" w14:textId="77777777" w:rsidR="00C84334" w:rsidRPr="00346336" w:rsidRDefault="00C84334" w:rsidP="00975BAF">
      <w:pPr>
        <w:pStyle w:val="ListParagraph"/>
        <w:numPr>
          <w:ilvl w:val="0"/>
          <w:numId w:val="95"/>
        </w:numPr>
        <w:jc w:val="left"/>
        <w:rPr>
          <w:rFonts w:ascii="Tahoma" w:hAnsi="Tahoma"/>
          <w:i/>
          <w:sz w:val="24"/>
          <w:szCs w:val="24"/>
        </w:rPr>
      </w:pPr>
      <w:r w:rsidRPr="00346336">
        <w:rPr>
          <w:rFonts w:ascii="Tahoma" w:hAnsi="Tahoma"/>
          <w:sz w:val="24"/>
          <w:szCs w:val="24"/>
        </w:rPr>
        <w:t xml:space="preserve">26 of 36 (72%) of participants responded </w:t>
      </w:r>
      <w:r w:rsidRPr="00346336">
        <w:rPr>
          <w:rFonts w:ascii="Tahoma" w:hAnsi="Tahoma"/>
          <w:i/>
          <w:sz w:val="24"/>
          <w:szCs w:val="24"/>
        </w:rPr>
        <w:t>Strongly agree</w:t>
      </w:r>
    </w:p>
    <w:p w14:paraId="3A006383"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Having more accessible apps with clear tactile overlays could encourage social play and enhance technology equality between children with visual impairments and their sighted peers or siblings.</w:t>
      </w:r>
    </w:p>
    <w:p w14:paraId="3BF65967" w14:textId="77777777" w:rsidR="00C84334" w:rsidRPr="00346336" w:rsidRDefault="00C84334" w:rsidP="00975BAF">
      <w:pPr>
        <w:pStyle w:val="ListParagraph"/>
        <w:numPr>
          <w:ilvl w:val="0"/>
          <w:numId w:val="95"/>
        </w:numPr>
        <w:jc w:val="left"/>
        <w:rPr>
          <w:rFonts w:ascii="Tahoma" w:hAnsi="Tahoma"/>
          <w:i/>
          <w:sz w:val="24"/>
          <w:szCs w:val="24"/>
        </w:rPr>
      </w:pPr>
      <w:r w:rsidRPr="00346336">
        <w:rPr>
          <w:rFonts w:ascii="Tahoma" w:hAnsi="Tahoma"/>
          <w:sz w:val="24"/>
          <w:szCs w:val="24"/>
        </w:rPr>
        <w:t xml:space="preserve">30 of 36 (83%) of participants responded </w:t>
      </w:r>
      <w:r w:rsidRPr="00346336">
        <w:rPr>
          <w:rFonts w:ascii="Tahoma" w:hAnsi="Tahoma"/>
          <w:i/>
          <w:sz w:val="24"/>
          <w:szCs w:val="24"/>
        </w:rPr>
        <w:t>Strongly agree</w:t>
      </w:r>
    </w:p>
    <w:p w14:paraId="74D0A2D3"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lastRenderedPageBreak/>
        <w:t>Consider the following scenario for an introduction to spatial relationships, orientation, and maps: The iPad® says: “You are on the playground. This picture shows the monkey bars, the merry-go-round, and the sandbox. You are playing in the sandbox, and it feels like a bumpy rectangle in this picture. Can you find it?” How likely would you be to use or recommend such an app?</w:t>
      </w:r>
    </w:p>
    <w:p w14:paraId="030373C3" w14:textId="77777777" w:rsidR="00C84334" w:rsidRPr="00346336" w:rsidRDefault="00C84334" w:rsidP="00975BAF">
      <w:pPr>
        <w:pStyle w:val="ListParagraph"/>
        <w:numPr>
          <w:ilvl w:val="0"/>
          <w:numId w:val="95"/>
        </w:numPr>
        <w:jc w:val="left"/>
        <w:rPr>
          <w:rFonts w:ascii="Tahoma" w:hAnsi="Tahoma"/>
          <w:i/>
          <w:sz w:val="24"/>
          <w:szCs w:val="24"/>
        </w:rPr>
      </w:pPr>
      <w:r w:rsidRPr="00346336">
        <w:rPr>
          <w:rFonts w:ascii="Tahoma" w:hAnsi="Tahoma"/>
          <w:sz w:val="24"/>
          <w:szCs w:val="24"/>
        </w:rPr>
        <w:t xml:space="preserve">19 of 36 (53%) of participants responded </w:t>
      </w:r>
      <w:r w:rsidRPr="00346336">
        <w:rPr>
          <w:rFonts w:ascii="Tahoma" w:hAnsi="Tahoma"/>
          <w:i/>
          <w:sz w:val="24"/>
          <w:szCs w:val="24"/>
        </w:rPr>
        <w:t>Very likely</w:t>
      </w:r>
    </w:p>
    <w:p w14:paraId="367CC41A"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Highlights from the Comments</w:t>
      </w:r>
    </w:p>
    <w:p w14:paraId="6B7BDF21" w14:textId="77777777" w:rsidR="00C84334" w:rsidRPr="00346336" w:rsidRDefault="00C84334" w:rsidP="00975BAF">
      <w:pPr>
        <w:pStyle w:val="ListParagraph"/>
        <w:numPr>
          <w:ilvl w:val="0"/>
          <w:numId w:val="95"/>
        </w:numPr>
        <w:spacing w:after="0" w:line="240" w:lineRule="auto"/>
        <w:jc w:val="left"/>
        <w:rPr>
          <w:rFonts w:ascii="Tahoma" w:hAnsi="Tahoma"/>
          <w:sz w:val="24"/>
          <w:szCs w:val="24"/>
        </w:rPr>
      </w:pPr>
      <w:r w:rsidRPr="00346336">
        <w:rPr>
          <w:rFonts w:ascii="Tahoma" w:hAnsi="Tahoma"/>
          <w:sz w:val="24"/>
          <w:szCs w:val="24"/>
        </w:rPr>
        <w:t>“I have brailled overlays since I bought my first iPad. It encourages exploration in infants.”</w:t>
      </w:r>
    </w:p>
    <w:p w14:paraId="0A2BE2FD" w14:textId="77777777" w:rsidR="00C84334" w:rsidRPr="00346336" w:rsidRDefault="00C84334" w:rsidP="00975BAF">
      <w:pPr>
        <w:pStyle w:val="ListParagraph"/>
        <w:numPr>
          <w:ilvl w:val="0"/>
          <w:numId w:val="95"/>
        </w:numPr>
        <w:spacing w:after="0" w:line="240" w:lineRule="auto"/>
        <w:jc w:val="left"/>
        <w:rPr>
          <w:rFonts w:ascii="Tahoma" w:hAnsi="Tahoma"/>
          <w:sz w:val="24"/>
          <w:szCs w:val="24"/>
        </w:rPr>
      </w:pPr>
      <w:r w:rsidRPr="00346336">
        <w:rPr>
          <w:rFonts w:ascii="Tahoma" w:hAnsi="Tahoma"/>
          <w:sz w:val="24"/>
          <w:szCs w:val="24"/>
        </w:rPr>
        <w:t>“Teaching map reading skills is often overlooked. This would be a good start.”</w:t>
      </w:r>
    </w:p>
    <w:p w14:paraId="50AFA9E6" w14:textId="77777777" w:rsidR="00C84334" w:rsidRPr="00346336" w:rsidRDefault="00C84334" w:rsidP="00975BAF">
      <w:pPr>
        <w:pStyle w:val="ListParagraph"/>
        <w:numPr>
          <w:ilvl w:val="0"/>
          <w:numId w:val="95"/>
        </w:numPr>
        <w:spacing w:after="0" w:line="240" w:lineRule="auto"/>
        <w:jc w:val="left"/>
        <w:rPr>
          <w:rFonts w:ascii="Tahoma" w:hAnsi="Tahoma"/>
          <w:sz w:val="24"/>
          <w:szCs w:val="24"/>
        </w:rPr>
      </w:pPr>
      <w:r w:rsidRPr="00346336">
        <w:rPr>
          <w:rFonts w:ascii="Tahoma" w:hAnsi="Tahoma"/>
          <w:sz w:val="24"/>
          <w:szCs w:val="24"/>
        </w:rPr>
        <w:t>“I would love to see apps like the ones described in this survey. I think they would provide a fun way for visually impaired students to practice tactile discrimination skills.”</w:t>
      </w:r>
    </w:p>
    <w:p w14:paraId="7E15B9E9" w14:textId="77777777" w:rsidR="00C84334" w:rsidRPr="00346336" w:rsidRDefault="00C84334" w:rsidP="00C84334">
      <w:pPr>
        <w:spacing w:after="0" w:line="240" w:lineRule="auto"/>
        <w:jc w:val="left"/>
        <w:rPr>
          <w:rFonts w:ascii="Tahoma" w:hAnsi="Tahoma" w:cs="Tahoma"/>
          <w:sz w:val="24"/>
          <w:szCs w:val="24"/>
        </w:rPr>
      </w:pPr>
    </w:p>
    <w:p w14:paraId="228A2C49" w14:textId="77777777" w:rsidR="00C84334" w:rsidRPr="00346336" w:rsidRDefault="00C84334" w:rsidP="00C84334">
      <w:pPr>
        <w:spacing w:after="0" w:line="240" w:lineRule="auto"/>
        <w:jc w:val="left"/>
        <w:rPr>
          <w:rFonts w:ascii="Tahoma" w:hAnsi="Tahoma" w:cs="Tahoma"/>
          <w:sz w:val="24"/>
          <w:szCs w:val="24"/>
        </w:rPr>
      </w:pPr>
      <w:r w:rsidRPr="00346336">
        <w:rPr>
          <w:rFonts w:ascii="Tahoma" w:hAnsi="Tahoma" w:cs="Tahoma"/>
          <w:sz w:val="24"/>
          <w:szCs w:val="24"/>
        </w:rPr>
        <w:t>Based on the results of the needs survey, the Product Advisory and Review Committee approved the product in June 2016. Work began with Justin Kaiser, the consultant on this project, for the story content of the app. A product development committee meeting was held on August 9, 2016, where ideas for attaching the overlays to the iPad® were discussed, as well as material and embossing of the overlays. Technical Research and Graphic Design began to experiment with methods that resulted in the development of a simple plastic frame that adheres to the iPad® allowing each overlay to be placed inside for stability and easily removed. The overlays are embossed on clear vinyl that is five-thousandths thickness and are produced on the Roland®.</w:t>
      </w:r>
    </w:p>
    <w:p w14:paraId="29D1C41D" w14:textId="77777777" w:rsidR="00C84334" w:rsidRPr="00760116" w:rsidRDefault="00C84334" w:rsidP="00C84334">
      <w:pPr>
        <w:spacing w:after="0" w:line="240" w:lineRule="auto"/>
        <w:jc w:val="left"/>
        <w:rPr>
          <w:rStyle w:val="underline1"/>
          <w:szCs w:val="24"/>
          <w:highlight w:val="yellow"/>
        </w:rPr>
      </w:pPr>
    </w:p>
    <w:p w14:paraId="242D417A" w14:textId="77777777" w:rsidR="00346336" w:rsidRPr="00346336" w:rsidRDefault="00346336" w:rsidP="00346336">
      <w:pPr>
        <w:widowControl/>
        <w:adjustRightInd/>
        <w:spacing w:after="0" w:line="240" w:lineRule="auto"/>
        <w:jc w:val="left"/>
        <w:textAlignment w:val="auto"/>
        <w:rPr>
          <w:rFonts w:ascii="Tahoma" w:hAnsi="Tahoma" w:cs="Tahoma"/>
          <w:sz w:val="24"/>
          <w:szCs w:val="24"/>
          <w:u w:val="single"/>
        </w:rPr>
      </w:pPr>
      <w:r w:rsidRPr="00346336">
        <w:rPr>
          <w:rFonts w:ascii="Tahoma" w:hAnsi="Tahoma" w:cs="Tahoma"/>
          <w:sz w:val="24"/>
          <w:szCs w:val="24"/>
          <w:u w:val="single"/>
        </w:rPr>
        <w:t xml:space="preserve">Work during FY 2020 </w:t>
      </w:r>
    </w:p>
    <w:p w14:paraId="2D250AEB" w14:textId="56661A34" w:rsidR="00346336" w:rsidRDefault="00346336" w:rsidP="00346336">
      <w:pPr>
        <w:widowControl/>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Going to the</w:t>
      </w:r>
      <w:r>
        <w:rPr>
          <w:rFonts w:ascii="Tahoma" w:eastAsia="Calibri" w:hAnsi="Tahoma" w:cs="Tahoma"/>
          <w:color w:val="000000"/>
          <w:sz w:val="24"/>
          <w:szCs w:val="24"/>
        </w:rPr>
        <w:t xml:space="preserve"> Playground Overlays (Catalog #1-08148-00) was released on June 29, 20</w:t>
      </w:r>
      <w:r w:rsidRPr="00346336">
        <w:rPr>
          <w:rFonts w:ascii="Tahoma" w:eastAsia="Calibri" w:hAnsi="Tahoma" w:cs="Tahoma"/>
          <w:color w:val="000000"/>
          <w:sz w:val="24"/>
          <w:szCs w:val="24"/>
        </w:rPr>
        <w:t>20</w:t>
      </w:r>
      <w:r>
        <w:rPr>
          <w:rFonts w:ascii="Tahoma" w:eastAsia="Calibri" w:hAnsi="Tahoma" w:cs="Tahoma"/>
          <w:color w:val="000000"/>
          <w:sz w:val="24"/>
          <w:szCs w:val="24"/>
        </w:rPr>
        <w:t xml:space="preserve"> for a price of $29.00. The app (Catalog #D-30031-AP) is available for free from the Apple App Store®.</w:t>
      </w:r>
    </w:p>
    <w:p w14:paraId="5C434A69" w14:textId="77777777" w:rsidR="00346336" w:rsidRDefault="00346336" w:rsidP="00346336">
      <w:pPr>
        <w:widowControl/>
        <w:adjustRightInd/>
        <w:spacing w:after="0" w:line="240" w:lineRule="auto"/>
        <w:jc w:val="left"/>
        <w:textAlignment w:val="auto"/>
        <w:rPr>
          <w:rFonts w:ascii="Tahoma" w:eastAsia="Calibri" w:hAnsi="Tahoma" w:cs="Tahoma"/>
          <w:color w:val="000000"/>
          <w:sz w:val="24"/>
          <w:szCs w:val="24"/>
        </w:rPr>
      </w:pPr>
    </w:p>
    <w:p w14:paraId="77359A24" w14:textId="0120A414" w:rsidR="00346336" w:rsidRPr="00346336" w:rsidRDefault="00346336" w:rsidP="00346336">
      <w:pPr>
        <w:widowControl/>
        <w:adjustRightInd/>
        <w:spacing w:after="0" w:line="240" w:lineRule="auto"/>
        <w:jc w:val="left"/>
        <w:textAlignment w:val="auto"/>
        <w:rPr>
          <w:rFonts w:ascii="Tahoma" w:eastAsia="Calibri" w:hAnsi="Tahoma" w:cs="Tahoma"/>
          <w:color w:val="000000"/>
          <w:sz w:val="24"/>
          <w:szCs w:val="24"/>
        </w:rPr>
      </w:pPr>
      <w:r>
        <w:rPr>
          <w:rFonts w:ascii="Tahoma" w:eastAsia="Calibri" w:hAnsi="Tahoma" w:cs="Tahoma"/>
          <w:color w:val="000000"/>
          <w:sz w:val="24"/>
          <w:szCs w:val="24"/>
        </w:rPr>
        <w:t xml:space="preserve">Product features include the following: </w:t>
      </w:r>
    </w:p>
    <w:p w14:paraId="5E675974" w14:textId="40EABBCD"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 xml:space="preserve">Free iOS app from Apple </w:t>
      </w:r>
      <w:r>
        <w:rPr>
          <w:rFonts w:ascii="Tahoma" w:eastAsia="Calibri" w:hAnsi="Tahoma" w:cs="Tahoma"/>
          <w:color w:val="000000"/>
          <w:sz w:val="24"/>
          <w:szCs w:val="24"/>
        </w:rPr>
        <w:t>App Store®.</w:t>
      </w:r>
    </w:p>
    <w:p w14:paraId="3DDF9314" w14:textId="4F80EE4F"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QR code on overlays bag directing user to the app</w:t>
      </w:r>
      <w:r>
        <w:rPr>
          <w:rFonts w:ascii="Tahoma" w:eastAsia="Calibri" w:hAnsi="Tahoma" w:cs="Tahoma"/>
          <w:color w:val="000000"/>
          <w:sz w:val="24"/>
          <w:szCs w:val="24"/>
        </w:rPr>
        <w:t>.</w:t>
      </w:r>
    </w:p>
    <w:p w14:paraId="451A3B3C" w14:textId="4964223D"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Pr>
          <w:rFonts w:ascii="Tahoma" w:eastAsia="Calibri" w:hAnsi="Tahoma" w:cs="Tahoma"/>
          <w:color w:val="000000"/>
          <w:sz w:val="24"/>
          <w:szCs w:val="24"/>
        </w:rPr>
        <w:t>Five</w:t>
      </w:r>
      <w:r w:rsidRPr="00346336">
        <w:rPr>
          <w:rFonts w:ascii="Tahoma" w:eastAsia="Calibri" w:hAnsi="Tahoma" w:cs="Tahoma"/>
          <w:color w:val="000000"/>
          <w:sz w:val="24"/>
          <w:szCs w:val="24"/>
        </w:rPr>
        <w:t xml:space="preserve"> tactile and braille overlays</w:t>
      </w:r>
      <w:r>
        <w:rPr>
          <w:rFonts w:ascii="Tahoma" w:eastAsia="Calibri" w:hAnsi="Tahoma" w:cs="Tahoma"/>
          <w:color w:val="000000"/>
          <w:sz w:val="24"/>
          <w:szCs w:val="24"/>
        </w:rPr>
        <w:t>.</w:t>
      </w:r>
    </w:p>
    <w:p w14:paraId="1A5F45E4" w14:textId="21825681"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Yellow frame for stability to hold overlays in place</w:t>
      </w:r>
      <w:r>
        <w:rPr>
          <w:rFonts w:ascii="Tahoma" w:eastAsia="Calibri" w:hAnsi="Tahoma" w:cs="Tahoma"/>
          <w:color w:val="000000"/>
          <w:sz w:val="24"/>
          <w:szCs w:val="24"/>
        </w:rPr>
        <w:t>.</w:t>
      </w:r>
    </w:p>
    <w:p w14:paraId="5408EE2E" w14:textId="77777777"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 xml:space="preserve">One-page insert (print and braille) with instructions on how to best use the app with overlays. </w:t>
      </w:r>
    </w:p>
    <w:p w14:paraId="75A636F2" w14:textId="6B351E31" w:rsidR="00346336" w:rsidRPr="00346336" w:rsidRDefault="00346336" w:rsidP="00346336">
      <w:pPr>
        <w:widowControl/>
        <w:numPr>
          <w:ilvl w:val="0"/>
          <w:numId w:val="289"/>
        </w:numPr>
        <w:adjustRightInd/>
        <w:spacing w:after="0" w:line="240" w:lineRule="auto"/>
        <w:jc w:val="left"/>
        <w:textAlignment w:val="auto"/>
        <w:rPr>
          <w:rFonts w:ascii="Tahoma" w:eastAsia="Calibri" w:hAnsi="Tahoma" w:cs="Tahoma"/>
          <w:color w:val="000000"/>
          <w:sz w:val="24"/>
          <w:szCs w:val="24"/>
        </w:rPr>
      </w:pPr>
      <w:r w:rsidRPr="00346336">
        <w:rPr>
          <w:rFonts w:ascii="Tahoma" w:eastAsia="Calibri" w:hAnsi="Tahoma" w:cs="Tahoma"/>
          <w:color w:val="000000"/>
          <w:sz w:val="24"/>
          <w:szCs w:val="24"/>
        </w:rPr>
        <w:t>This product is for 9.7-inch iPad</w:t>
      </w:r>
      <w:r>
        <w:rPr>
          <w:rFonts w:ascii="Tahoma" w:eastAsia="Calibri" w:hAnsi="Tahoma" w:cs="Tahoma"/>
          <w:color w:val="000000"/>
          <w:sz w:val="24"/>
          <w:szCs w:val="24"/>
        </w:rPr>
        <w:t>® device</w:t>
      </w:r>
      <w:r w:rsidRPr="00346336">
        <w:rPr>
          <w:rFonts w:ascii="Tahoma" w:eastAsia="Calibri" w:hAnsi="Tahoma" w:cs="Tahoma"/>
          <w:color w:val="000000"/>
          <w:sz w:val="24"/>
          <w:szCs w:val="24"/>
        </w:rPr>
        <w:t xml:space="preserve"> only</w:t>
      </w:r>
      <w:r>
        <w:rPr>
          <w:rFonts w:ascii="Tahoma" w:eastAsia="Calibri" w:hAnsi="Tahoma" w:cs="Tahoma"/>
          <w:color w:val="000000"/>
          <w:sz w:val="24"/>
          <w:szCs w:val="24"/>
        </w:rPr>
        <w:t>.</w:t>
      </w:r>
    </w:p>
    <w:p w14:paraId="6817ADB8" w14:textId="77777777" w:rsidR="00C84334" w:rsidRPr="00760116" w:rsidRDefault="00C84334" w:rsidP="00F964BE">
      <w:pPr>
        <w:spacing w:after="0" w:line="240" w:lineRule="auto"/>
        <w:rPr>
          <w:rFonts w:ascii="Tahoma" w:hAnsi="Tahoma" w:cs="Tahoma"/>
          <w:sz w:val="24"/>
          <w:szCs w:val="20"/>
          <w:highlight w:val="yellow"/>
        </w:rPr>
      </w:pPr>
    </w:p>
    <w:p w14:paraId="6F704A07" w14:textId="77777777" w:rsidR="00E773A7" w:rsidRPr="00FD57FC" w:rsidRDefault="00E773A7" w:rsidP="00F964BE">
      <w:pPr>
        <w:pStyle w:val="Heading4"/>
        <w:rPr>
          <w:snapToGrid w:val="0"/>
        </w:rPr>
      </w:pPr>
      <w:bookmarkStart w:id="92" w:name="_Toc303163674"/>
      <w:bookmarkStart w:id="93" w:name="_Toc52780031"/>
      <w:r w:rsidRPr="00FD57FC">
        <w:rPr>
          <w:snapToGrid w:val="0"/>
        </w:rPr>
        <w:t>Lap</w:t>
      </w:r>
      <w:r w:rsidR="008E019C" w:rsidRPr="00FD57FC">
        <w:rPr>
          <w:snapToGrid w:val="0"/>
        </w:rPr>
        <w:t>t</w:t>
      </w:r>
      <w:r w:rsidRPr="00FD57FC">
        <w:rPr>
          <w:snapToGrid w:val="0"/>
        </w:rPr>
        <w:t>ime and Lullabies</w:t>
      </w:r>
      <w:bookmarkEnd w:id="93"/>
    </w:p>
    <w:bookmarkEnd w:id="92"/>
    <w:p w14:paraId="41D4D4BF" w14:textId="4046132F" w:rsidR="00E773A7" w:rsidRPr="00FD57FC" w:rsidRDefault="00B522B9" w:rsidP="00F964BE">
      <w:pPr>
        <w:spacing w:after="0" w:line="240" w:lineRule="auto"/>
        <w:jc w:val="center"/>
        <w:rPr>
          <w:rFonts w:ascii="Tahoma" w:hAnsi="Tahoma" w:cs="Tahoma"/>
          <w:sz w:val="24"/>
          <w:szCs w:val="24"/>
        </w:rPr>
      </w:pPr>
      <w:r w:rsidRPr="00FD57FC">
        <w:rPr>
          <w:rFonts w:ascii="Tahoma" w:hAnsi="Tahoma" w:cs="Tahoma"/>
          <w:sz w:val="24"/>
          <w:szCs w:val="24"/>
        </w:rPr>
        <w:t xml:space="preserve"> </w:t>
      </w:r>
      <w:r w:rsidR="00E773A7" w:rsidRPr="00FD57FC">
        <w:rPr>
          <w:rFonts w:ascii="Tahoma" w:hAnsi="Tahoma" w:cs="Tahoma"/>
          <w:sz w:val="24"/>
          <w:szCs w:val="24"/>
        </w:rPr>
        <w:t>(</w:t>
      </w:r>
      <w:r w:rsidR="00FD57FC" w:rsidRPr="00FD57FC">
        <w:rPr>
          <w:rFonts w:ascii="Tahoma" w:hAnsi="Tahoma" w:cs="Tahoma"/>
          <w:sz w:val="24"/>
          <w:szCs w:val="24"/>
        </w:rPr>
        <w:t>Completed</w:t>
      </w:r>
      <w:r w:rsidR="00E773A7" w:rsidRPr="00FD57FC">
        <w:rPr>
          <w:rFonts w:ascii="Tahoma" w:hAnsi="Tahoma" w:cs="Tahoma"/>
          <w:sz w:val="24"/>
          <w:szCs w:val="24"/>
        </w:rPr>
        <w:t>)</w:t>
      </w:r>
    </w:p>
    <w:p w14:paraId="1CF273F0" w14:textId="77777777" w:rsidR="00E773A7" w:rsidRPr="00760116" w:rsidRDefault="00E773A7" w:rsidP="00F964BE">
      <w:pPr>
        <w:spacing w:after="0" w:line="240" w:lineRule="auto"/>
        <w:jc w:val="center"/>
        <w:rPr>
          <w:rFonts w:ascii="Tahoma" w:hAnsi="Tahoma" w:cs="Tahoma"/>
          <w:sz w:val="24"/>
          <w:szCs w:val="20"/>
          <w:highlight w:val="yellow"/>
        </w:rPr>
      </w:pPr>
    </w:p>
    <w:p w14:paraId="1C567BC8" w14:textId="77777777" w:rsidR="00495984" w:rsidRPr="00FD57FC" w:rsidRDefault="00495984" w:rsidP="00495984">
      <w:pPr>
        <w:spacing w:after="0" w:line="240" w:lineRule="auto"/>
        <w:jc w:val="left"/>
        <w:rPr>
          <w:rFonts w:ascii="Tahoma" w:hAnsi="Tahoma" w:cs="Tahoma"/>
          <w:sz w:val="24"/>
          <w:szCs w:val="20"/>
        </w:rPr>
      </w:pPr>
      <w:r w:rsidRPr="00FD57FC">
        <w:rPr>
          <w:rFonts w:ascii="Tahoma" w:hAnsi="Tahoma" w:cs="Tahoma"/>
          <w:sz w:val="24"/>
          <w:szCs w:val="20"/>
          <w:u w:val="single"/>
        </w:rPr>
        <w:t>Purpose</w:t>
      </w:r>
    </w:p>
    <w:p w14:paraId="3CD766F9"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Based on current literature and research in emergent literacy, Laptime and Lullabies </w:t>
      </w:r>
      <w:r w:rsidRPr="00FD57FC">
        <w:rPr>
          <w:rFonts w:ascii="Tahoma" w:hAnsi="Tahoma" w:cs="Tahoma"/>
          <w:sz w:val="24"/>
          <w:szCs w:val="24"/>
        </w:rPr>
        <w:lastRenderedPageBreak/>
        <w:t>(formerly Focus on Fingers Kit) is designed to assist family members, caregivers, and early educators in their quest to prepare infants and young children—who are blind or visually impaired and may have additional special needs—to enjoy tactile learning and literacy.</w:t>
      </w:r>
    </w:p>
    <w:p w14:paraId="2E962497" w14:textId="77777777" w:rsidR="00495984" w:rsidRPr="00FD57FC" w:rsidRDefault="00495984" w:rsidP="00495984">
      <w:pPr>
        <w:spacing w:after="0" w:line="240" w:lineRule="auto"/>
        <w:jc w:val="left"/>
        <w:rPr>
          <w:rFonts w:ascii="Tahoma" w:hAnsi="Tahoma" w:cs="Tahoma"/>
          <w:sz w:val="24"/>
          <w:szCs w:val="24"/>
        </w:rPr>
      </w:pPr>
    </w:p>
    <w:p w14:paraId="51068F4B"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u w:val="single"/>
        </w:rPr>
        <w:t>Project Staff</w:t>
      </w:r>
    </w:p>
    <w:p w14:paraId="03B4134E"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Dawn Wilkinson, Early Childhood Project Leader</w:t>
      </w:r>
    </w:p>
    <w:p w14:paraId="051B0D8A" w14:textId="77777777" w:rsidR="00FD57FC" w:rsidRPr="00FD57FC" w:rsidRDefault="00FD57FC" w:rsidP="00FD57FC">
      <w:pPr>
        <w:spacing w:after="0" w:line="240" w:lineRule="auto"/>
        <w:rPr>
          <w:rFonts w:ascii="Tahoma" w:hAnsi="Tahoma" w:cs="Tahoma"/>
          <w:sz w:val="24"/>
          <w:szCs w:val="24"/>
        </w:rPr>
      </w:pPr>
      <w:r w:rsidRPr="00FD57FC">
        <w:rPr>
          <w:rFonts w:ascii="Tahoma" w:hAnsi="Tahoma" w:cs="Tahoma"/>
          <w:sz w:val="24"/>
          <w:szCs w:val="24"/>
        </w:rPr>
        <w:t>Donna McClure-Rogers, Early Childhood Project Leader</w:t>
      </w:r>
    </w:p>
    <w:p w14:paraId="2E554FC2"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Kay Clarke, Author/Consultant</w:t>
      </w:r>
    </w:p>
    <w:p w14:paraId="19E196B4"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Kelly Kennedy Mimms, Research Assistant</w:t>
      </w:r>
    </w:p>
    <w:p w14:paraId="7E5F26F7"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Rachel White, Research Assistant</w:t>
      </w:r>
    </w:p>
    <w:p w14:paraId="2366DF0C"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Anthony D. Jones, Art Production Design Manager</w:t>
      </w:r>
    </w:p>
    <w:p w14:paraId="3C879904"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Anthony Slowinski, Graphic Design</w:t>
      </w:r>
    </w:p>
    <w:p w14:paraId="3905F722"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Bryan Rogers, Manufacturing Specialist</w:t>
      </w:r>
    </w:p>
    <w:p w14:paraId="34E6B489"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Katherine Corcoran, Model Maker</w:t>
      </w:r>
    </w:p>
    <w:p w14:paraId="6496996D" w14:textId="77777777" w:rsidR="00495984" w:rsidRPr="00FD57FC" w:rsidRDefault="00495984" w:rsidP="00495984">
      <w:pPr>
        <w:spacing w:after="0" w:line="240" w:lineRule="auto"/>
        <w:jc w:val="left"/>
        <w:rPr>
          <w:rFonts w:ascii="Tahoma" w:hAnsi="Tahoma" w:cs="Tahoma"/>
          <w:sz w:val="24"/>
          <w:szCs w:val="24"/>
        </w:rPr>
      </w:pPr>
    </w:p>
    <w:p w14:paraId="0088DCDE"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u w:val="single"/>
        </w:rPr>
        <w:t>Background</w:t>
      </w:r>
    </w:p>
    <w:p w14:paraId="1D8DE434"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A review of current literature and research on braille literacy reveals a growing body of information to guide our profession in meeting the braille literacy needs of young children and those with multiple disabilities. Present emergent braille literacy materials include lists of early critical skills areas (McComiskey, 1996) and “how-to” chapters and books for teachers of children who are visually impaired (Olsen, 1981; Wright &amp; Stratton, 2007) with a primary focus on early braille reading and writing instruction for children ages 3-5. Strikingly absent are family-friendly materials that promote an overall parental understanding of the earliest skills necessary for tactile learning and literacy, while offering practical, engaging activities that parents may implement at home and with their infants and young children to support these skills. Laptime and Lullabies is an innovative, initial attempt to meet this need.</w:t>
      </w:r>
    </w:p>
    <w:p w14:paraId="6778512B" w14:textId="77777777" w:rsidR="00495984" w:rsidRPr="00FD57FC" w:rsidRDefault="00495984" w:rsidP="00495984">
      <w:pPr>
        <w:spacing w:after="0" w:line="240" w:lineRule="auto"/>
        <w:jc w:val="left"/>
        <w:rPr>
          <w:rFonts w:ascii="Tahoma" w:hAnsi="Tahoma" w:cs="Tahoma"/>
          <w:sz w:val="24"/>
          <w:szCs w:val="24"/>
        </w:rPr>
      </w:pPr>
    </w:p>
    <w:p w14:paraId="0DCEBF65"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Author Kay Clarke states, “It is well known that literacy begins at birth. In contrast to prior products, Laptime and Lullabies (Focus on Fingers: Preparing Little Hands to Enjoy Tactile Learning and Literacy) addresses the earliest stages of tactile learning and literacy in a family-centered and developmentally-appropriate way, empowering families to play an active role in the beginning steps of their children’s tactile learning and literacy. Laptime and Lullabies additionally reflects a shift from traditional thinking about emergent braille literacy as ‘learning ABCs’ to a broader, research-based viewpoint that acknowledges the importance of a variety of early experiences that subsequently may contribute to competent, motivated braille readers and writers.” Laptime and Lullabies has the potential to make a significant difference for young blind or visually impaired children learning braille literacy. </w:t>
      </w:r>
    </w:p>
    <w:p w14:paraId="4F913C8A" w14:textId="77777777" w:rsidR="00495984" w:rsidRPr="00FD57FC" w:rsidRDefault="00495984" w:rsidP="00495984">
      <w:pPr>
        <w:spacing w:after="0" w:line="240" w:lineRule="auto"/>
        <w:jc w:val="left"/>
        <w:rPr>
          <w:rFonts w:ascii="Tahoma" w:hAnsi="Tahoma" w:cs="Tahoma"/>
          <w:sz w:val="24"/>
          <w:szCs w:val="24"/>
        </w:rPr>
      </w:pPr>
    </w:p>
    <w:p w14:paraId="11CC527A"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The key is enjoyment! Young learners should have fun as they learn. Functional activities and literacy experiences that are developmentally appropriate and highly engaging best describe this product. </w:t>
      </w:r>
    </w:p>
    <w:p w14:paraId="6684CBB7" w14:textId="77777777" w:rsidR="00495984" w:rsidRPr="00FD57FC" w:rsidRDefault="00495984" w:rsidP="00495984">
      <w:pPr>
        <w:spacing w:after="0" w:line="240" w:lineRule="auto"/>
        <w:jc w:val="left"/>
        <w:rPr>
          <w:rFonts w:ascii="Tahoma" w:hAnsi="Tahoma" w:cs="Tahoma"/>
          <w:sz w:val="24"/>
          <w:szCs w:val="24"/>
        </w:rPr>
      </w:pPr>
    </w:p>
    <w:p w14:paraId="0F880A91"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Clarke submitted this product idea to APH for consideration in FY 2010. The Product Evaluation Team recommended this product to the Product Advisory and Review Committee, which approved this product idea for development by APH. The author signed a contract allowing APH to be the sole distributor of Laptime and Lullabies, and an initial timeline to complete the product was developed. In September 2011, the project staff met to discuss the product. They established more definite timelines and a work plan for the completion of the product. </w:t>
      </w:r>
    </w:p>
    <w:p w14:paraId="710A2368" w14:textId="77777777" w:rsidR="00495984" w:rsidRPr="00FD57FC" w:rsidRDefault="00495984" w:rsidP="00495984">
      <w:pPr>
        <w:spacing w:after="0" w:line="240" w:lineRule="auto"/>
        <w:jc w:val="left"/>
        <w:rPr>
          <w:rFonts w:ascii="Tahoma" w:hAnsi="Tahoma" w:cs="Tahoma"/>
          <w:sz w:val="24"/>
          <w:szCs w:val="24"/>
        </w:rPr>
      </w:pPr>
    </w:p>
    <w:p w14:paraId="2CFD389B"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During FY 2012, the author renamed her product Laptime and Lullabies. The new title better reflects the interactive nature of preparing infants, toddlers, and preschoolers for tactile learning and literacy. The author and project leader worked to have the product meet early childhood standards, braille literacy standards, and APH standards. The author submitted six initial storybook prototypes to APH staff and sought feedback on tactile and literacy components. In August 2012, the author presented the product to the Early Childhood Focus Group at APH. Because of the many tactile components of the storybooks in this kit, a significant amount of time will be needed by APH to ready it for field testing as well as production.</w:t>
      </w:r>
    </w:p>
    <w:p w14:paraId="09715479" w14:textId="77777777" w:rsidR="00495984" w:rsidRPr="00FD57FC" w:rsidRDefault="00495984" w:rsidP="00495984">
      <w:pPr>
        <w:spacing w:after="0" w:line="240" w:lineRule="auto"/>
        <w:jc w:val="left"/>
        <w:rPr>
          <w:rFonts w:ascii="Tahoma" w:hAnsi="Tahoma" w:cs="Tahoma"/>
          <w:sz w:val="24"/>
          <w:szCs w:val="24"/>
        </w:rPr>
      </w:pPr>
    </w:p>
    <w:p w14:paraId="5BC26858"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In FY 2013, the author worked to complete the handbook content and preliminary prototypes of the storybooks. The author visited APH in mid-August. During the visit, project staff worked to identify product components that are feasible for production by APH. The author has developed Literacy Fun Activity Cards for inclusion in the kit; these may take the place of some of the storybooks. Each storybook is labor intensive and will add greatly to the cost of the final product. </w:t>
      </w:r>
    </w:p>
    <w:p w14:paraId="4C29CF43" w14:textId="77777777" w:rsidR="00495984" w:rsidRPr="00FD57FC" w:rsidRDefault="00495984" w:rsidP="00495984">
      <w:pPr>
        <w:spacing w:after="0" w:line="240" w:lineRule="auto"/>
        <w:jc w:val="left"/>
        <w:rPr>
          <w:rFonts w:ascii="Tahoma" w:hAnsi="Tahoma" w:cs="Tahoma"/>
          <w:sz w:val="24"/>
          <w:szCs w:val="24"/>
        </w:rPr>
      </w:pPr>
    </w:p>
    <w:p w14:paraId="7B010844"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Boyer retired from APH in March 2014, and Wilkinson commenced as project leader for this project. The author worked to complete the handbook content and mock-ups of storybooks and activity cards in the product; she submitted completed files in August 2014. Project staff began edits to submitted materials and provided extensive feedback to the author. The project leader and author worked with Technical Research to determine how the tactile components can be produced best in the field testing stage, with consideration for what materials are possible in final production. It is likely that the storybooks will be bound in three-ring binders similar to storybooks in the On the Way to Literacy Series; however, the binder size will be smaller and more appropriate for very young children to handle. Technical Research began work to design prototypes for two of the kit storybooks, </w:t>
      </w:r>
      <w:r w:rsidRPr="00FD57FC">
        <w:rPr>
          <w:rFonts w:ascii="Tahoma" w:hAnsi="Tahoma" w:cs="Tahoma"/>
          <w:i/>
          <w:sz w:val="24"/>
          <w:szCs w:val="24"/>
        </w:rPr>
        <w:t xml:space="preserve">Butterflies </w:t>
      </w:r>
      <w:r w:rsidRPr="00FD57FC">
        <w:rPr>
          <w:rFonts w:ascii="Tahoma" w:hAnsi="Tahoma" w:cs="Tahoma"/>
          <w:sz w:val="24"/>
          <w:szCs w:val="24"/>
        </w:rPr>
        <w:t xml:space="preserve">and </w:t>
      </w:r>
      <w:r w:rsidRPr="00FD57FC">
        <w:rPr>
          <w:rFonts w:ascii="Tahoma" w:hAnsi="Tahoma" w:cs="Tahoma"/>
          <w:i/>
          <w:sz w:val="24"/>
          <w:szCs w:val="24"/>
        </w:rPr>
        <w:t xml:space="preserve">Little Fuzzy. </w:t>
      </w:r>
    </w:p>
    <w:p w14:paraId="71A70B1E" w14:textId="77777777" w:rsidR="00495984" w:rsidRPr="00FD57FC" w:rsidRDefault="00495984" w:rsidP="00495984">
      <w:pPr>
        <w:spacing w:after="0" w:line="240" w:lineRule="auto"/>
        <w:jc w:val="left"/>
        <w:rPr>
          <w:rFonts w:ascii="Tahoma" w:hAnsi="Tahoma" w:cs="Tahoma"/>
          <w:sz w:val="24"/>
          <w:szCs w:val="24"/>
        </w:rPr>
      </w:pPr>
    </w:p>
    <w:p w14:paraId="306265D3"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A prototype of the </w:t>
      </w:r>
      <w:r w:rsidRPr="00FD57FC">
        <w:rPr>
          <w:rFonts w:ascii="Tahoma" w:hAnsi="Tahoma" w:cs="Tahoma"/>
          <w:i/>
          <w:sz w:val="24"/>
          <w:szCs w:val="24"/>
        </w:rPr>
        <w:t>Little Fuzzy</w:t>
      </w:r>
      <w:r w:rsidRPr="00FD57FC">
        <w:rPr>
          <w:rFonts w:ascii="Tahoma" w:hAnsi="Tahoma" w:cs="Tahoma"/>
          <w:sz w:val="24"/>
          <w:szCs w:val="24"/>
        </w:rPr>
        <w:t xml:space="preserve"> book was completed in early January 2015 and sent to the consultant for review. The project leader and Technical Research met to discuss feedback and make revisions. New materials were sent to the consultant to evaluate for use in the revised prototype. New mock-ups of the gate and door (which are objects in the storybook), and replacement possibilities for a sticky material all had to be obtained and designed by the Model Shop. The Model Shop also began work on the first </w:t>
      </w:r>
      <w:r w:rsidRPr="00FD57FC">
        <w:rPr>
          <w:rFonts w:ascii="Tahoma" w:hAnsi="Tahoma" w:cs="Tahoma"/>
          <w:sz w:val="24"/>
          <w:szCs w:val="24"/>
        </w:rPr>
        <w:lastRenderedPageBreak/>
        <w:t xml:space="preserve">prototype of </w:t>
      </w:r>
      <w:r w:rsidRPr="00FD57FC">
        <w:rPr>
          <w:rFonts w:ascii="Tahoma" w:hAnsi="Tahoma" w:cs="Tahoma"/>
          <w:i/>
          <w:sz w:val="24"/>
          <w:szCs w:val="24"/>
        </w:rPr>
        <w:t>Butterflies</w:t>
      </w:r>
      <w:r w:rsidRPr="00FD57FC">
        <w:rPr>
          <w:rFonts w:ascii="Tahoma" w:hAnsi="Tahoma" w:cs="Tahoma"/>
          <w:sz w:val="24"/>
          <w:szCs w:val="24"/>
        </w:rPr>
        <w:t xml:space="preserve"> after decisions were made regarding materials for the butterflies. Specifications for the butterflies were given to graphic design to assist in the creation of this book. The binder option had to be changed, as the </w:t>
      </w:r>
      <w:r w:rsidRPr="00FD57FC">
        <w:rPr>
          <w:rFonts w:ascii="Tahoma" w:hAnsi="Tahoma" w:cs="Tahoma"/>
          <w:i/>
          <w:sz w:val="24"/>
          <w:szCs w:val="24"/>
        </w:rPr>
        <w:t>On the Way to Literacy</w:t>
      </w:r>
      <w:r w:rsidRPr="00FD57FC">
        <w:rPr>
          <w:rFonts w:ascii="Tahoma" w:hAnsi="Tahoma" w:cs="Tahoma"/>
          <w:sz w:val="24"/>
          <w:szCs w:val="24"/>
        </w:rPr>
        <w:t xml:space="preserve"> binders are approximately $25 per binder as compared to the new binder used in Tactile Book Builder, which is approximately $5 but still gives a small 3-ring binder option as agreed upon.</w:t>
      </w:r>
    </w:p>
    <w:p w14:paraId="49E92718"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 </w:t>
      </w:r>
    </w:p>
    <w:p w14:paraId="108D9C96"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The handbook was divided into small booklets that will be inserted into a large binder. Graphic Design completed over half of these booklets during 2015. A new timeline was established for completion of this project in order to field test in the Spring of 2016.</w:t>
      </w:r>
    </w:p>
    <w:p w14:paraId="23BCEA4E" w14:textId="77777777" w:rsidR="00495984" w:rsidRPr="00FD57FC" w:rsidRDefault="00495984" w:rsidP="00495984">
      <w:pPr>
        <w:spacing w:after="0" w:line="240" w:lineRule="auto"/>
        <w:jc w:val="left"/>
        <w:rPr>
          <w:rFonts w:ascii="Tahoma" w:hAnsi="Tahoma" w:cs="Tahoma"/>
          <w:sz w:val="24"/>
          <w:szCs w:val="24"/>
        </w:rPr>
      </w:pPr>
    </w:p>
    <w:p w14:paraId="21757493"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In 2016, project staff completed a total of 18 booklets, which will compose the handbook set. The decision was made to include a booklet instead of bath time and bedtime cards to minimize labor and cost. The 18th booklet consists of reference citations. Five prototypes of the storybooks, </w:t>
      </w:r>
      <w:r w:rsidRPr="00FD57FC">
        <w:rPr>
          <w:rFonts w:ascii="Tahoma" w:hAnsi="Tahoma" w:cs="Tahoma"/>
          <w:i/>
          <w:sz w:val="24"/>
          <w:szCs w:val="24"/>
        </w:rPr>
        <w:t>Little Fuzzy</w:t>
      </w:r>
      <w:r w:rsidRPr="00FD57FC">
        <w:rPr>
          <w:rFonts w:ascii="Tahoma" w:hAnsi="Tahoma" w:cs="Tahoma"/>
          <w:sz w:val="24"/>
          <w:szCs w:val="24"/>
        </w:rPr>
        <w:t xml:space="preserve"> and </w:t>
      </w:r>
      <w:r w:rsidRPr="00FD57FC">
        <w:rPr>
          <w:rFonts w:ascii="Tahoma" w:hAnsi="Tahoma" w:cs="Tahoma"/>
          <w:i/>
          <w:sz w:val="24"/>
          <w:szCs w:val="24"/>
        </w:rPr>
        <w:t>Butterflies</w:t>
      </w:r>
      <w:r w:rsidRPr="00FD57FC">
        <w:rPr>
          <w:rFonts w:ascii="Tahoma" w:hAnsi="Tahoma" w:cs="Tahoma"/>
          <w:sz w:val="24"/>
          <w:szCs w:val="24"/>
        </w:rPr>
        <w:t xml:space="preserve"> were completed, along with five sets of the 18 saddle-stitched booklets. Field testers were selected using a request for field testers in the </w:t>
      </w:r>
      <w:r w:rsidRPr="00FD57FC">
        <w:rPr>
          <w:rFonts w:ascii="Tahoma" w:hAnsi="Tahoma" w:cs="Tahoma"/>
          <w:i/>
          <w:sz w:val="24"/>
          <w:szCs w:val="24"/>
        </w:rPr>
        <w:t>APH News</w:t>
      </w:r>
      <w:r w:rsidRPr="00FD57FC">
        <w:rPr>
          <w:rFonts w:ascii="Tahoma" w:hAnsi="Tahoma" w:cs="Tahoma"/>
          <w:sz w:val="24"/>
          <w:szCs w:val="24"/>
        </w:rPr>
        <w:t xml:space="preserve"> and the early childhood electronic mailing lists, and via a search in the APH field tester database. Field testing took place from April-June 2016, with each of the five kits being shared with a second site during the second month of testing, for a total of 10 evaluators in five states. Prototypes were sent to Florida, New Mexico, Arkansas, Illinois, and Colorado.</w:t>
      </w:r>
    </w:p>
    <w:p w14:paraId="3205F4C2" w14:textId="77777777" w:rsidR="00495984" w:rsidRPr="00FD57FC" w:rsidRDefault="00495984" w:rsidP="00495984">
      <w:pPr>
        <w:spacing w:after="0" w:line="240" w:lineRule="auto"/>
        <w:jc w:val="left"/>
        <w:rPr>
          <w:rFonts w:ascii="Tahoma" w:hAnsi="Tahoma" w:cs="Tahoma"/>
          <w:sz w:val="24"/>
          <w:szCs w:val="24"/>
        </w:rPr>
      </w:pPr>
    </w:p>
    <w:p w14:paraId="298B89A6"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Although the response/return rate was 70%, results were reported for a total of 39 children receiving early intervention services who used the kit. Responses were provided through SurveyMonkey® to an extensive questionnaire, with all questions requiring a response. Each storybook was analyzed separately, along with each booklet from the handbook, and the kit as a whole. A summation of field testing follows.</w:t>
      </w:r>
    </w:p>
    <w:p w14:paraId="692C709B"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ab/>
      </w:r>
    </w:p>
    <w:p w14:paraId="68E8D933"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Demographics of Field Testers</w:t>
      </w:r>
    </w:p>
    <w:p w14:paraId="47E17323" w14:textId="77777777" w:rsidR="00495984" w:rsidRPr="00FD57FC" w:rsidRDefault="00495984" w:rsidP="00495984">
      <w:pPr>
        <w:spacing w:after="0" w:line="240" w:lineRule="auto"/>
        <w:jc w:val="left"/>
        <w:rPr>
          <w:rFonts w:ascii="Tahoma" w:hAnsi="Tahoma" w:cs="Tahoma"/>
          <w:sz w:val="24"/>
          <w:szCs w:val="24"/>
        </w:rPr>
      </w:pPr>
    </w:p>
    <w:p w14:paraId="2F0AD7FD"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None of the respondents had worked in the field of visual impairment for less than 5 years, and 57% of the respondents had worked 10 years or more. Two respondents were also parents of children with visual impairments.</w:t>
      </w:r>
    </w:p>
    <w:p w14:paraId="4E0CC952" w14:textId="77777777" w:rsidR="00495984" w:rsidRPr="00FD57FC" w:rsidRDefault="00495984" w:rsidP="00495984">
      <w:pPr>
        <w:spacing w:after="0" w:line="240" w:lineRule="auto"/>
        <w:jc w:val="left"/>
        <w:rPr>
          <w:rFonts w:ascii="Tahoma" w:hAnsi="Tahoma" w:cs="Tahoma"/>
          <w:sz w:val="24"/>
          <w:szCs w:val="24"/>
        </w:rPr>
      </w:pPr>
    </w:p>
    <w:p w14:paraId="5B942268" w14:textId="77777777" w:rsidR="00495984" w:rsidRPr="00FD57FC" w:rsidRDefault="00495984" w:rsidP="00495984">
      <w:pPr>
        <w:jc w:val="left"/>
        <w:rPr>
          <w:rFonts w:ascii="Tahoma" w:hAnsi="Tahoma" w:cs="Tahoma"/>
          <w:sz w:val="24"/>
          <w:szCs w:val="24"/>
        </w:rPr>
      </w:pPr>
      <w:r w:rsidRPr="00FD57FC">
        <w:rPr>
          <w:rFonts w:ascii="Tahoma" w:hAnsi="Tahoma" w:cs="Tahoma"/>
          <w:sz w:val="24"/>
          <w:szCs w:val="24"/>
        </w:rPr>
        <w:t>Background of Students (39 Total)</w:t>
      </w:r>
    </w:p>
    <w:p w14:paraId="5CF8E4E5" w14:textId="77777777" w:rsidR="00495984" w:rsidRPr="00FD57FC" w:rsidRDefault="00495984" w:rsidP="00495984">
      <w:pPr>
        <w:jc w:val="left"/>
        <w:rPr>
          <w:rFonts w:ascii="Tahoma" w:hAnsi="Tahoma" w:cs="Tahoma"/>
          <w:sz w:val="24"/>
          <w:szCs w:val="24"/>
        </w:rPr>
      </w:pPr>
      <w:r w:rsidRPr="00FD57FC">
        <w:rPr>
          <w:rFonts w:ascii="Tahoma" w:hAnsi="Tahoma" w:cs="Tahoma"/>
          <w:sz w:val="24"/>
          <w:szCs w:val="24"/>
        </w:rPr>
        <w:t>Laptime and Lullabies was used with a total of 39 toddlers: 24 males (62%) male, 15 females (38%), between the ages of 8 to 36 months.</w:t>
      </w:r>
    </w:p>
    <w:p w14:paraId="5371FB5C" w14:textId="77777777" w:rsidR="00495984" w:rsidRPr="00FD57FC" w:rsidRDefault="00495984" w:rsidP="00495984">
      <w:pPr>
        <w:jc w:val="left"/>
        <w:rPr>
          <w:rFonts w:ascii="Tahoma" w:hAnsi="Tahoma" w:cs="Tahoma"/>
          <w:sz w:val="24"/>
          <w:szCs w:val="24"/>
        </w:rPr>
      </w:pPr>
      <w:r w:rsidRPr="00FD57FC">
        <w:rPr>
          <w:rFonts w:ascii="Tahoma" w:hAnsi="Tahoma" w:cs="Tahoma"/>
          <w:sz w:val="24"/>
          <w:szCs w:val="24"/>
        </w:rPr>
        <w:t>Of the 39 children, 26% of them were totally blind; 26% had CVI, and 59% had additional disabilities. Fifty-seven percent of the students were white, 28.5% were Hispanic, and another 28.5% were black.</w:t>
      </w:r>
    </w:p>
    <w:p w14:paraId="56C4CDEA" w14:textId="77777777" w:rsidR="00495984" w:rsidRPr="00FD57FC" w:rsidRDefault="00495984" w:rsidP="00495984">
      <w:pPr>
        <w:jc w:val="left"/>
        <w:rPr>
          <w:rFonts w:ascii="Tahoma" w:hAnsi="Tahoma" w:cs="Tahoma"/>
          <w:b/>
          <w:sz w:val="24"/>
          <w:szCs w:val="24"/>
        </w:rPr>
      </w:pPr>
      <w:r w:rsidRPr="00FD57FC">
        <w:rPr>
          <w:rFonts w:ascii="Tahoma" w:hAnsi="Tahoma" w:cs="Tahoma"/>
          <w:b/>
          <w:i/>
          <w:sz w:val="24"/>
          <w:szCs w:val="24"/>
        </w:rPr>
        <w:t>Where’s Little Fuzzy</w:t>
      </w:r>
      <w:r w:rsidRPr="00FD57FC">
        <w:rPr>
          <w:rFonts w:ascii="Tahoma" w:hAnsi="Tahoma" w:cs="Tahoma"/>
          <w:b/>
          <w:sz w:val="24"/>
          <w:szCs w:val="24"/>
        </w:rPr>
        <w:t xml:space="preserve"> Storybook</w:t>
      </w:r>
    </w:p>
    <w:p w14:paraId="571C6D83"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lastRenderedPageBreak/>
        <w:t xml:space="preserve">What was your overall impression of the text of </w:t>
      </w:r>
      <w:r w:rsidRPr="00FD57FC">
        <w:rPr>
          <w:rFonts w:ascii="Tahoma" w:hAnsi="Tahoma" w:cs="Tahoma"/>
          <w:b/>
          <w:i/>
          <w:sz w:val="24"/>
          <w:szCs w:val="24"/>
        </w:rPr>
        <w:t>Where’s Little Fuzzy?</w:t>
      </w:r>
    </w:p>
    <w:p w14:paraId="78A21CD1"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86% said the kids liked it a lot and; 14% said the kids were somewhat interested.</w:t>
      </w:r>
    </w:p>
    <w:p w14:paraId="7E388325"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100% said the book was appealing both visually and tactually.</w:t>
      </w:r>
    </w:p>
    <w:p w14:paraId="590C2125"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Comments:</w:t>
      </w:r>
    </w:p>
    <w:p w14:paraId="41606846" w14:textId="77777777" w:rsidR="00495984" w:rsidRPr="00FD57FC" w:rsidRDefault="00495984" w:rsidP="00975BAF">
      <w:pPr>
        <w:pStyle w:val="ListParagraph"/>
        <w:numPr>
          <w:ilvl w:val="0"/>
          <w:numId w:val="92"/>
        </w:numPr>
        <w:spacing w:after="0" w:line="240" w:lineRule="auto"/>
        <w:jc w:val="left"/>
        <w:rPr>
          <w:rFonts w:ascii="Tahoma" w:hAnsi="Tahoma"/>
          <w:sz w:val="24"/>
          <w:szCs w:val="24"/>
        </w:rPr>
      </w:pPr>
      <w:r w:rsidRPr="00FD57FC">
        <w:rPr>
          <w:rFonts w:ascii="Tahoma" w:hAnsi="Tahoma"/>
          <w:sz w:val="24"/>
          <w:szCs w:val="24"/>
        </w:rPr>
        <w:t xml:space="preserve">I would put Little Squeaky at the end of the book because it was the children's favorite and they could squeak it through the other pages so it distracted them from learning the other concepts. </w:t>
      </w:r>
    </w:p>
    <w:p w14:paraId="2A8D2B7C" w14:textId="77777777" w:rsidR="00495984" w:rsidRPr="00FD57FC" w:rsidRDefault="00495984" w:rsidP="00975BAF">
      <w:pPr>
        <w:pStyle w:val="ListParagraph"/>
        <w:numPr>
          <w:ilvl w:val="0"/>
          <w:numId w:val="92"/>
        </w:numPr>
        <w:shd w:val="clear" w:color="auto" w:fill="FFFFFF"/>
        <w:spacing w:after="0" w:line="240" w:lineRule="auto"/>
        <w:jc w:val="left"/>
        <w:rPr>
          <w:rFonts w:ascii="Tahoma" w:hAnsi="Tahoma"/>
          <w:sz w:val="24"/>
          <w:szCs w:val="24"/>
        </w:rPr>
      </w:pPr>
      <w:r w:rsidRPr="00FD57FC">
        <w:rPr>
          <w:rFonts w:ascii="Tahoma" w:hAnsi="Tahoma"/>
          <w:sz w:val="24"/>
          <w:szCs w:val="24"/>
        </w:rPr>
        <w:t xml:space="preserve">The colors and simplicity were perfect for my low vision children. Those that had fine motor control really enjoyed lifting the blankets and opening the door, gate, etc. They especially liked hitting Little Squeaky. The book encouraged development of key concepts I work with my children on such as under, open, close, names of textures, colors, and finding hidden objects. </w:t>
      </w:r>
    </w:p>
    <w:p w14:paraId="04C9F6A9" w14:textId="77777777" w:rsidR="00495984" w:rsidRPr="00FD57FC" w:rsidRDefault="00495984" w:rsidP="00495984">
      <w:pPr>
        <w:pStyle w:val="ListParagraph"/>
        <w:shd w:val="clear" w:color="auto" w:fill="FFFFFF"/>
        <w:spacing w:after="0" w:line="240" w:lineRule="auto"/>
        <w:ind w:left="0"/>
        <w:jc w:val="left"/>
        <w:rPr>
          <w:rFonts w:ascii="Tahoma" w:hAnsi="Tahoma"/>
          <w:sz w:val="24"/>
          <w:szCs w:val="24"/>
        </w:rPr>
      </w:pPr>
    </w:p>
    <w:p w14:paraId="5308773A"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 xml:space="preserve">The </w:t>
      </w:r>
      <w:r w:rsidRPr="00FD57FC">
        <w:rPr>
          <w:rFonts w:ascii="Tahoma" w:hAnsi="Tahoma" w:cs="Tahoma"/>
          <w:b/>
          <w:i/>
          <w:sz w:val="24"/>
          <w:szCs w:val="24"/>
        </w:rPr>
        <w:t>Where’s Little Fuzzy?</w:t>
      </w:r>
      <w:r w:rsidRPr="00FD57FC">
        <w:rPr>
          <w:rFonts w:ascii="Tahoma" w:hAnsi="Tahoma" w:cs="Tahoma"/>
          <w:b/>
          <w:sz w:val="24"/>
          <w:szCs w:val="24"/>
        </w:rPr>
        <w:t xml:space="preserve"> Book was appealing:</w:t>
      </w:r>
    </w:p>
    <w:p w14:paraId="06D2D101" w14:textId="77777777" w:rsidR="00495984" w:rsidRPr="00FD57FC" w:rsidRDefault="00495984" w:rsidP="00495984">
      <w:pPr>
        <w:jc w:val="left"/>
        <w:rPr>
          <w:rFonts w:ascii="Tahoma" w:hAnsi="Tahoma" w:cs="Tahoma"/>
          <w:sz w:val="24"/>
          <w:szCs w:val="24"/>
        </w:rPr>
      </w:pPr>
      <w:r w:rsidRPr="00FD57FC">
        <w:rPr>
          <w:rFonts w:ascii="Tahoma" w:hAnsi="Tahoma" w:cs="Tahoma"/>
          <w:sz w:val="24"/>
          <w:szCs w:val="24"/>
        </w:rPr>
        <w:t>100% said both visually and tactually.</w:t>
      </w:r>
    </w:p>
    <w:p w14:paraId="60A8BA2D" w14:textId="77777777" w:rsidR="00495984" w:rsidRPr="00FD57FC" w:rsidRDefault="00495984" w:rsidP="00495984">
      <w:pPr>
        <w:jc w:val="left"/>
        <w:rPr>
          <w:rFonts w:ascii="Tahoma" w:hAnsi="Tahoma" w:cs="Tahoma"/>
          <w:b/>
          <w:sz w:val="24"/>
          <w:szCs w:val="24"/>
        </w:rPr>
      </w:pPr>
      <w:r w:rsidRPr="00FD57FC">
        <w:rPr>
          <w:rFonts w:ascii="Tahoma" w:hAnsi="Tahoma" w:cs="Tahoma"/>
          <w:b/>
          <w:sz w:val="24"/>
          <w:szCs w:val="24"/>
        </w:rPr>
        <w:t>Butterflies! Storybook</w:t>
      </w:r>
    </w:p>
    <w:p w14:paraId="43FB2DA2"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The butterflies were:</w:t>
      </w:r>
    </w:p>
    <w:p w14:paraId="16127F2A"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 xml:space="preserve">43% said “easy to move around.” </w:t>
      </w:r>
    </w:p>
    <w:p w14:paraId="5EA52388"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57% said “not easy to move around.”</w:t>
      </w:r>
    </w:p>
    <w:p w14:paraId="0050F7DE" w14:textId="77777777" w:rsidR="00495984" w:rsidRPr="00FD57FC" w:rsidRDefault="00495984" w:rsidP="00495984">
      <w:pPr>
        <w:shd w:val="clear" w:color="auto" w:fill="FFFFFF"/>
        <w:spacing w:after="0" w:line="240" w:lineRule="auto"/>
        <w:jc w:val="left"/>
        <w:rPr>
          <w:rFonts w:ascii="Tahoma" w:hAnsi="Tahoma" w:cs="Tahoma"/>
          <w:sz w:val="24"/>
          <w:szCs w:val="24"/>
        </w:rPr>
      </w:pPr>
    </w:p>
    <w:p w14:paraId="3D41C2DC"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The kids found the text:</w:t>
      </w:r>
    </w:p>
    <w:p w14:paraId="1EDD4924"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71% said “somewhat interesting.”</w:t>
      </w:r>
    </w:p>
    <w:p w14:paraId="2A4BBC6D"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29% said “not at all interesting.”</w:t>
      </w:r>
    </w:p>
    <w:p w14:paraId="36886CFA" w14:textId="77777777" w:rsidR="00495984" w:rsidRPr="00FD57FC" w:rsidRDefault="00495984" w:rsidP="00495984">
      <w:pPr>
        <w:shd w:val="clear" w:color="auto" w:fill="FFFFFF"/>
        <w:spacing w:after="0" w:line="240" w:lineRule="auto"/>
        <w:jc w:val="left"/>
        <w:rPr>
          <w:rFonts w:ascii="Tahoma" w:hAnsi="Tahoma" w:cs="Tahoma"/>
          <w:sz w:val="24"/>
          <w:szCs w:val="24"/>
        </w:rPr>
      </w:pPr>
    </w:p>
    <w:p w14:paraId="2AC98252"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The Butterflies! book was appealing:</w:t>
      </w:r>
    </w:p>
    <w:p w14:paraId="0F9952EB"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43% said “both visually and tactually.”</w:t>
      </w:r>
    </w:p>
    <w:p w14:paraId="080EADA8"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57% said “visually but not tactually.”</w:t>
      </w:r>
    </w:p>
    <w:p w14:paraId="3628C6EC" w14:textId="77777777" w:rsidR="00495984" w:rsidRPr="00FD57FC" w:rsidRDefault="00495984" w:rsidP="00495984">
      <w:pPr>
        <w:shd w:val="clear" w:color="auto" w:fill="FFFFFF"/>
        <w:spacing w:after="0" w:line="240" w:lineRule="auto"/>
        <w:jc w:val="left"/>
        <w:rPr>
          <w:rFonts w:ascii="Tahoma" w:hAnsi="Tahoma" w:cs="Tahoma"/>
          <w:sz w:val="24"/>
          <w:szCs w:val="24"/>
        </w:rPr>
      </w:pPr>
    </w:p>
    <w:p w14:paraId="55640AC0"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The kids found the text:</w:t>
      </w:r>
    </w:p>
    <w:p w14:paraId="79FD385F"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71% said “somewhat interesting.”</w:t>
      </w:r>
    </w:p>
    <w:p w14:paraId="02687F70"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29% said “not at all interesting.”</w:t>
      </w:r>
    </w:p>
    <w:p w14:paraId="7DEDA6F4" w14:textId="77777777" w:rsidR="00495984" w:rsidRPr="00FD57FC" w:rsidRDefault="00495984" w:rsidP="00495984">
      <w:pPr>
        <w:shd w:val="clear" w:color="auto" w:fill="FFFFFF"/>
        <w:spacing w:after="0" w:line="240" w:lineRule="auto"/>
        <w:jc w:val="left"/>
        <w:rPr>
          <w:rFonts w:ascii="Tahoma" w:hAnsi="Tahoma" w:cs="Tahoma"/>
          <w:sz w:val="24"/>
          <w:szCs w:val="24"/>
        </w:rPr>
      </w:pPr>
    </w:p>
    <w:p w14:paraId="212AD27C"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Did you find the net on the last page with the extra butterfly to be:</w:t>
      </w:r>
    </w:p>
    <w:p w14:paraId="02D9A290"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86% said “very useful.”</w:t>
      </w:r>
    </w:p>
    <w:p w14:paraId="723E14AC"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14% said “confusing.”</w:t>
      </w:r>
    </w:p>
    <w:p w14:paraId="52AC0AB0" w14:textId="77777777" w:rsidR="00495984" w:rsidRPr="00FD57FC" w:rsidRDefault="00495984" w:rsidP="00495984">
      <w:pPr>
        <w:shd w:val="clear" w:color="auto" w:fill="FFFFFF"/>
        <w:spacing w:after="0" w:line="240" w:lineRule="auto"/>
        <w:jc w:val="left"/>
        <w:rPr>
          <w:rFonts w:ascii="Tahoma" w:hAnsi="Tahoma" w:cs="Tahoma"/>
          <w:sz w:val="24"/>
          <w:szCs w:val="24"/>
        </w:rPr>
      </w:pPr>
    </w:p>
    <w:p w14:paraId="2D22EA9D" w14:textId="77777777" w:rsidR="00495984" w:rsidRPr="00FD57FC" w:rsidRDefault="00495984" w:rsidP="00495984">
      <w:pPr>
        <w:shd w:val="clear" w:color="auto" w:fill="FFFFFF"/>
        <w:spacing w:after="0" w:line="240" w:lineRule="auto"/>
        <w:jc w:val="left"/>
        <w:rPr>
          <w:rFonts w:ascii="Tahoma" w:hAnsi="Tahoma" w:cs="Tahoma"/>
          <w:b/>
          <w:sz w:val="24"/>
          <w:szCs w:val="24"/>
        </w:rPr>
      </w:pPr>
      <w:r w:rsidRPr="00FD57FC">
        <w:rPr>
          <w:rFonts w:ascii="Tahoma" w:hAnsi="Tahoma" w:cs="Tahoma"/>
          <w:b/>
          <w:sz w:val="24"/>
          <w:szCs w:val="24"/>
        </w:rPr>
        <w:t>The butterfly finger puppet was:</w:t>
      </w:r>
    </w:p>
    <w:p w14:paraId="2F8F595C"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86% said “a lot of fun.”</w:t>
      </w:r>
    </w:p>
    <w:p w14:paraId="2963ED79" w14:textId="77777777" w:rsidR="00495984" w:rsidRPr="00FD57FC" w:rsidRDefault="00495984" w:rsidP="00495984">
      <w:pPr>
        <w:shd w:val="clear" w:color="auto" w:fill="FFFFFF"/>
        <w:spacing w:after="0" w:line="240" w:lineRule="auto"/>
        <w:jc w:val="left"/>
        <w:rPr>
          <w:rFonts w:ascii="Tahoma" w:hAnsi="Tahoma" w:cs="Tahoma"/>
          <w:sz w:val="24"/>
          <w:szCs w:val="24"/>
        </w:rPr>
      </w:pPr>
      <w:r w:rsidRPr="00FD57FC">
        <w:rPr>
          <w:rFonts w:ascii="Tahoma" w:hAnsi="Tahoma" w:cs="Tahoma"/>
          <w:sz w:val="24"/>
          <w:szCs w:val="24"/>
        </w:rPr>
        <w:t>14% said “not very useful.”</w:t>
      </w:r>
    </w:p>
    <w:p w14:paraId="799A06A2" w14:textId="77777777" w:rsidR="00495984" w:rsidRPr="00FD57FC" w:rsidRDefault="00495984" w:rsidP="00495984">
      <w:pPr>
        <w:spacing w:after="0"/>
        <w:jc w:val="left"/>
        <w:rPr>
          <w:rFonts w:ascii="Tahoma" w:hAnsi="Tahoma" w:cs="Tahoma"/>
          <w:b/>
          <w:sz w:val="24"/>
          <w:szCs w:val="24"/>
        </w:rPr>
      </w:pPr>
    </w:p>
    <w:p w14:paraId="24FD603A" w14:textId="77777777" w:rsidR="00495984" w:rsidRPr="00FD57FC" w:rsidRDefault="00495984" w:rsidP="00495984">
      <w:pPr>
        <w:spacing w:after="0"/>
        <w:jc w:val="left"/>
        <w:rPr>
          <w:rFonts w:ascii="Tahoma" w:hAnsi="Tahoma" w:cs="Tahoma"/>
          <w:b/>
          <w:sz w:val="24"/>
          <w:szCs w:val="24"/>
        </w:rPr>
      </w:pPr>
      <w:r w:rsidRPr="00FD57FC">
        <w:rPr>
          <w:rFonts w:ascii="Tahoma" w:hAnsi="Tahoma" w:cs="Tahoma"/>
          <w:b/>
          <w:sz w:val="24"/>
          <w:szCs w:val="24"/>
        </w:rPr>
        <w:t>Handbook Set:</w:t>
      </w:r>
    </w:p>
    <w:p w14:paraId="27614FCA"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5B3EAD22"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lastRenderedPageBreak/>
        <w:t>Which of the following best describes your approach to using this collection of individually bound booklets?</w:t>
      </w:r>
    </w:p>
    <w:p w14:paraId="0E84C666"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71% said they “would pull out one section at a time randomly as needed.”</w:t>
      </w:r>
    </w:p>
    <w:p w14:paraId="16BBF0C1"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29% said they “would prefer to keep everything together at all times.”</w:t>
      </w:r>
    </w:p>
    <w:p w14:paraId="430FCA58"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4FD26E94"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Taking each of the sections into account separately, please rate each section on a scale from 1 to 5, where 1 equals strongly dislike and 5 equals strongly like:</w:t>
      </w:r>
    </w:p>
    <w:p w14:paraId="56E91116"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(Weighted Averages)</w:t>
      </w:r>
    </w:p>
    <w:p w14:paraId="4641535B"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First Chapters of Literacy: 4.71</w:t>
      </w:r>
    </w:p>
    <w:p w14:paraId="5327A625"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Establishing Relationships: 4.71</w:t>
      </w:r>
    </w:p>
    <w:p w14:paraId="331DBC59"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Share Conversations: 4.71</w:t>
      </w:r>
    </w:p>
    <w:p w14:paraId="16CF732F"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Focus on Vision: 4.71</w:t>
      </w:r>
    </w:p>
    <w:p w14:paraId="2F82852D"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Grow Listening Skills: 4.86</w:t>
      </w:r>
    </w:p>
    <w:p w14:paraId="3D3BE48B"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Enhance Touch: 4.86</w:t>
      </w:r>
    </w:p>
    <w:p w14:paraId="3DBB7021"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Partner in Play: 4.71</w:t>
      </w:r>
    </w:p>
    <w:p w14:paraId="5AC96E57"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Explore the World: 4.71</w:t>
      </w:r>
    </w:p>
    <w:p w14:paraId="7C9ADCF6"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Read Together: 4.86</w:t>
      </w:r>
    </w:p>
    <w:p w14:paraId="5C1BD602"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Investigate Books: 4.71</w:t>
      </w:r>
    </w:p>
    <w:p w14:paraId="32EDE252"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Discover Symbols: 4.29</w:t>
      </w:r>
    </w:p>
    <w:p w14:paraId="6B10243A"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Experiment with Tools: 4.57</w:t>
      </w:r>
    </w:p>
    <w:p w14:paraId="654AA700"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Team Up for Literacy: 4.57</w:t>
      </w:r>
    </w:p>
    <w:p w14:paraId="7BF5946C"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Emergent Literacy and Developmental Milestones: 4.86</w:t>
      </w:r>
    </w:p>
    <w:p w14:paraId="174BE2E1"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It Makes Sense to Me: 4.43</w:t>
      </w:r>
    </w:p>
    <w:p w14:paraId="554B9E17"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Literacy Fun at Bath Time and Bedtime: 4.71</w:t>
      </w:r>
    </w:p>
    <w:p w14:paraId="50FCB5B7"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Literacy Activities, Rhymes, and Songs: 4.86</w:t>
      </w:r>
    </w:p>
    <w:p w14:paraId="09D413C3" w14:textId="77777777" w:rsidR="00495984" w:rsidRPr="00FD57FC" w:rsidRDefault="00495984" w:rsidP="00495984">
      <w:pPr>
        <w:shd w:val="clear" w:color="auto" w:fill="FFFFFF"/>
        <w:spacing w:after="0" w:line="240" w:lineRule="auto"/>
        <w:jc w:val="left"/>
        <w:rPr>
          <w:rFonts w:ascii="Tahoma" w:hAnsi="Tahoma" w:cs="Tahoma"/>
          <w:bCs/>
          <w:sz w:val="24"/>
          <w:szCs w:val="24"/>
        </w:rPr>
      </w:pPr>
    </w:p>
    <w:p w14:paraId="2806D0FF"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The Laptime and Lullabies Kit as a Whole:</w:t>
      </w:r>
    </w:p>
    <w:p w14:paraId="288C801C"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311B71DD"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On a scale of 1 to 5, with 1 being not recommended and 5 being highly recommended, how would you rate these materials for use by parents at home, assuming an agency has a loan program or that parents can purchase the kit?</w:t>
      </w:r>
    </w:p>
    <w:p w14:paraId="04EBEDE6"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100% answered 5-(“Highly recommended”).</w:t>
      </w:r>
    </w:p>
    <w:p w14:paraId="6A125663"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5C88F8E4"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Which best describes the reaction of parents who saw part or all of the kit?</w:t>
      </w:r>
    </w:p>
    <w:p w14:paraId="0DC1365F"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57% answered “very interested.”</w:t>
      </w:r>
    </w:p>
    <w:p w14:paraId="484F916F"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43% answered “somewhat interested.”</w:t>
      </w:r>
    </w:p>
    <w:p w14:paraId="2F8B2EA2"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0988D87E"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Which scenario best describes how you feel the kit would most likely be used?</w:t>
      </w:r>
    </w:p>
    <w:p w14:paraId="61E612DE"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71% answered, “The interventionist loans parents one or two booklets from the handbook collection at a time so they can focus on specific areas of interest and need.”</w:t>
      </w:r>
    </w:p>
    <w:p w14:paraId="526EB839"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 xml:space="preserve">29% answered, “The kit is viewed and used by parents primarily in the presence of the </w:t>
      </w:r>
      <w:r w:rsidRPr="00FD57FC">
        <w:rPr>
          <w:rFonts w:ascii="Tahoma" w:hAnsi="Tahoma" w:cs="Tahoma"/>
          <w:bCs/>
          <w:sz w:val="24"/>
          <w:szCs w:val="24"/>
        </w:rPr>
        <w:lastRenderedPageBreak/>
        <w:t>interventionist.”</w:t>
      </w:r>
    </w:p>
    <w:p w14:paraId="7C9E39EC"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5D20FD0E"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Consider the population you feel this kit will serve. Please check all that apply.</w:t>
      </w:r>
    </w:p>
    <w:p w14:paraId="5598F8B2"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100% answered parents; 86% answered early interventionists; 71% answered itinerant TVIs; 29% answered residential schools for the blind; 43% answered university preparation programs.</w:t>
      </w:r>
    </w:p>
    <w:p w14:paraId="6889B31B"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05A908F9"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Comment:</w:t>
      </w:r>
    </w:p>
    <w:p w14:paraId="40C9FD17"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Occupational Therapists</w:t>
      </w:r>
    </w:p>
    <w:p w14:paraId="1FFF43E2"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1EDBF77E"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Please rate the need for this product on a scale from 1 to 5, where 1 equals very low and 5 equals very high.</w:t>
      </w:r>
    </w:p>
    <w:p w14:paraId="77B24DB3"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29% rated it a 4; 71% rated it a 5.</w:t>
      </w:r>
    </w:p>
    <w:p w14:paraId="0E5BBD53" w14:textId="77777777" w:rsidR="00495984" w:rsidRPr="00FD57FC" w:rsidRDefault="00495984" w:rsidP="00495984">
      <w:pPr>
        <w:shd w:val="clear" w:color="auto" w:fill="FFFFFF"/>
        <w:spacing w:after="0" w:line="240" w:lineRule="auto"/>
        <w:jc w:val="left"/>
        <w:rPr>
          <w:rFonts w:ascii="Tahoma" w:hAnsi="Tahoma" w:cs="Tahoma"/>
          <w:b/>
          <w:bCs/>
          <w:sz w:val="24"/>
          <w:szCs w:val="24"/>
        </w:rPr>
      </w:pPr>
    </w:p>
    <w:p w14:paraId="707ABED7"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Do you think this kit should be made available from APH using quota funds?</w:t>
      </w:r>
    </w:p>
    <w:p w14:paraId="2FF825F5" w14:textId="77777777" w:rsidR="00495984" w:rsidRPr="00FD57FC" w:rsidRDefault="00495984" w:rsidP="00495984">
      <w:pPr>
        <w:shd w:val="clear" w:color="auto" w:fill="FFFFFF"/>
        <w:spacing w:after="0" w:line="240" w:lineRule="auto"/>
        <w:jc w:val="left"/>
        <w:rPr>
          <w:rFonts w:ascii="Tahoma" w:hAnsi="Tahoma" w:cs="Tahoma"/>
          <w:bCs/>
          <w:sz w:val="24"/>
          <w:szCs w:val="24"/>
        </w:rPr>
      </w:pPr>
      <w:r w:rsidRPr="00FD57FC">
        <w:rPr>
          <w:rFonts w:ascii="Tahoma" w:hAnsi="Tahoma" w:cs="Tahoma"/>
          <w:bCs/>
          <w:sz w:val="24"/>
          <w:szCs w:val="24"/>
        </w:rPr>
        <w:t>100% answered Yes.</w:t>
      </w:r>
    </w:p>
    <w:p w14:paraId="5DD4F88D" w14:textId="77777777" w:rsidR="00495984" w:rsidRPr="00FD57FC" w:rsidRDefault="00495984" w:rsidP="00495984">
      <w:pPr>
        <w:shd w:val="clear" w:color="auto" w:fill="FFFFFF"/>
        <w:spacing w:after="0" w:line="240" w:lineRule="auto"/>
        <w:jc w:val="left"/>
        <w:rPr>
          <w:rFonts w:ascii="Tahoma" w:hAnsi="Tahoma" w:cs="Tahoma"/>
          <w:bCs/>
          <w:sz w:val="24"/>
          <w:szCs w:val="24"/>
        </w:rPr>
      </w:pPr>
    </w:p>
    <w:p w14:paraId="4E501D2D" w14:textId="77777777" w:rsidR="00495984" w:rsidRPr="00FD57FC" w:rsidRDefault="00495984" w:rsidP="00495984">
      <w:pPr>
        <w:shd w:val="clear" w:color="auto" w:fill="FFFFFF"/>
        <w:spacing w:after="0" w:line="240" w:lineRule="auto"/>
        <w:jc w:val="left"/>
        <w:rPr>
          <w:rFonts w:ascii="Tahoma" w:hAnsi="Tahoma" w:cs="Tahoma"/>
          <w:b/>
          <w:bCs/>
          <w:sz w:val="24"/>
          <w:szCs w:val="24"/>
        </w:rPr>
      </w:pPr>
      <w:r w:rsidRPr="00FD57FC">
        <w:rPr>
          <w:rFonts w:ascii="Tahoma" w:hAnsi="Tahoma" w:cs="Tahoma"/>
          <w:b/>
          <w:bCs/>
          <w:sz w:val="24"/>
          <w:szCs w:val="24"/>
        </w:rPr>
        <w:t>Overall thoughts and comments about this kit:</w:t>
      </w:r>
    </w:p>
    <w:p w14:paraId="727C2D06"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Kids, parents and professionals liked it and the directions that accompanied the book explaining the important concepts, pre-literacy, pre-Braille and motivation to explore pictures.</w:t>
      </w:r>
    </w:p>
    <w:p w14:paraId="20D82BAE"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Very well produced. Easy to use.</w:t>
      </w:r>
    </w:p>
    <w:p w14:paraId="2010664A"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Nice kit, felt that more interest was shown to texture books.</w:t>
      </w:r>
    </w:p>
    <w:p w14:paraId="3030E193"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If I had to pick, I would pick the Fuzzy book to start with my families.</w:t>
      </w:r>
    </w:p>
    <w:p w14:paraId="5E4AA32F"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Very good product, especially offering the Handbook Collection. Every parent was requesting copies of each of the Handbook Collection sections, so I know this made a big impression on them. The children I work with are young, so one day they would be interested and the next visit they weren't. By having them interested at least half the time was a good sign in my opinion.</w:t>
      </w:r>
    </w:p>
    <w:p w14:paraId="706339A8" w14:textId="77777777" w:rsidR="00495984" w:rsidRPr="00FD57FC" w:rsidRDefault="00495984" w:rsidP="00975BAF">
      <w:pPr>
        <w:pStyle w:val="ListParagraph"/>
        <w:numPr>
          <w:ilvl w:val="0"/>
          <w:numId w:val="93"/>
        </w:numPr>
        <w:shd w:val="clear" w:color="auto" w:fill="FFFFFF"/>
        <w:spacing w:after="0" w:line="240" w:lineRule="auto"/>
        <w:jc w:val="left"/>
        <w:rPr>
          <w:rFonts w:ascii="Tahoma" w:hAnsi="Tahoma"/>
          <w:bCs/>
          <w:sz w:val="24"/>
          <w:szCs w:val="24"/>
        </w:rPr>
      </w:pPr>
      <w:r w:rsidRPr="00FD57FC">
        <w:rPr>
          <w:rFonts w:ascii="Tahoma" w:hAnsi="Tahoma"/>
          <w:bCs/>
          <w:sz w:val="24"/>
          <w:szCs w:val="24"/>
        </w:rPr>
        <w:t>I was very pleased with the entire kit. Very good information in the booklets. Probably wouldn't use butterfly kit for children under 24 months.</w:t>
      </w:r>
    </w:p>
    <w:p w14:paraId="29A7DE57" w14:textId="77777777" w:rsidR="00495984" w:rsidRPr="00FD57FC" w:rsidRDefault="00495984" w:rsidP="00975BAF">
      <w:pPr>
        <w:pStyle w:val="ListParagraph"/>
        <w:numPr>
          <w:ilvl w:val="0"/>
          <w:numId w:val="93"/>
        </w:numPr>
        <w:spacing w:after="0"/>
        <w:jc w:val="left"/>
        <w:rPr>
          <w:rFonts w:ascii="Tahoma" w:hAnsi="Tahoma"/>
          <w:sz w:val="24"/>
          <w:szCs w:val="24"/>
        </w:rPr>
      </w:pPr>
      <w:r w:rsidRPr="00FD57FC">
        <w:rPr>
          <w:rFonts w:ascii="Tahoma" w:hAnsi="Tahoma"/>
          <w:bCs/>
          <w:sz w:val="24"/>
          <w:szCs w:val="24"/>
        </w:rPr>
        <w:t>I love it. It's needed!</w:t>
      </w:r>
      <w:r w:rsidRPr="00FD57FC">
        <w:rPr>
          <w:rFonts w:ascii="Tahoma" w:hAnsi="Tahoma"/>
          <w:sz w:val="24"/>
          <w:szCs w:val="24"/>
        </w:rPr>
        <w:t xml:space="preserve"> </w:t>
      </w:r>
    </w:p>
    <w:p w14:paraId="28097045" w14:textId="77777777" w:rsidR="00495984" w:rsidRPr="00FD57FC" w:rsidRDefault="00495984" w:rsidP="00495984">
      <w:pPr>
        <w:spacing w:after="0"/>
        <w:jc w:val="left"/>
        <w:rPr>
          <w:rFonts w:ascii="Tahoma" w:hAnsi="Tahoma" w:cs="Tahoma"/>
          <w:i/>
          <w:sz w:val="24"/>
          <w:szCs w:val="24"/>
        </w:rPr>
      </w:pPr>
    </w:p>
    <w:p w14:paraId="0D24D78B" w14:textId="77777777" w:rsidR="00495984" w:rsidRPr="00FD57FC" w:rsidRDefault="00495984" w:rsidP="00495984">
      <w:pPr>
        <w:spacing w:after="0" w:line="240" w:lineRule="auto"/>
        <w:jc w:val="left"/>
        <w:rPr>
          <w:rFonts w:ascii="Tahoma" w:hAnsi="Tahoma" w:cs="Tahoma"/>
          <w:sz w:val="24"/>
          <w:szCs w:val="24"/>
        </w:rPr>
      </w:pPr>
      <w:r w:rsidRPr="00FD57FC">
        <w:rPr>
          <w:rFonts w:ascii="Tahoma" w:hAnsi="Tahoma" w:cs="Tahoma"/>
          <w:sz w:val="24"/>
          <w:szCs w:val="24"/>
        </w:rPr>
        <w:t xml:space="preserve">In 2017, the 18 booklets that make up the Laptime and Lullabies handbook, along with the two tips cards that accompany the two storybooks, were recorded by the studio and translated into braille to be put onto a flash drive for inclusion in the kit. Several revisions were made to the two storybooks, </w:t>
      </w:r>
      <w:r w:rsidRPr="00FD57FC">
        <w:rPr>
          <w:rFonts w:ascii="Tahoma" w:hAnsi="Tahoma" w:cs="Tahoma"/>
          <w:i/>
          <w:sz w:val="24"/>
          <w:szCs w:val="24"/>
        </w:rPr>
        <w:t>Where’s Little Fuzzy?</w:t>
      </w:r>
      <w:r w:rsidRPr="00FD57FC">
        <w:rPr>
          <w:rFonts w:ascii="Tahoma" w:hAnsi="Tahoma" w:cs="Tahoma"/>
          <w:sz w:val="24"/>
          <w:szCs w:val="24"/>
        </w:rPr>
        <w:t xml:space="preserve"> and </w:t>
      </w:r>
      <w:r w:rsidRPr="00FD57FC">
        <w:rPr>
          <w:rFonts w:ascii="Tahoma" w:hAnsi="Tahoma" w:cs="Tahoma"/>
          <w:i/>
          <w:sz w:val="24"/>
          <w:szCs w:val="24"/>
        </w:rPr>
        <w:t>Butterflies!</w:t>
      </w:r>
      <w:r w:rsidRPr="00FD57FC">
        <w:rPr>
          <w:rFonts w:ascii="Tahoma" w:hAnsi="Tahoma" w:cs="Tahoma"/>
          <w:sz w:val="24"/>
          <w:szCs w:val="24"/>
        </w:rPr>
        <w:t xml:space="preserve"> based on the field evaluation results. Revisions included some changes to textures and colors of objects within the two books, as well as a couple of modifications to the text of the stories. Meetings discussing these revisions were held in January and again in April of 2017 to address changes in production that had transpired since the original field test revisions meeting in August 2016. More than 30 part numbers had to be requested, which further delayed any possibility of releasing the kit during FY 2017. Final tooling </w:t>
      </w:r>
      <w:r w:rsidRPr="00FD57FC">
        <w:rPr>
          <w:rFonts w:ascii="Tahoma" w:hAnsi="Tahoma" w:cs="Tahoma"/>
          <w:sz w:val="24"/>
          <w:szCs w:val="24"/>
        </w:rPr>
        <w:lastRenderedPageBreak/>
        <w:t>was completed, however, and a final specifications meeting was held in August 2017.</w:t>
      </w:r>
    </w:p>
    <w:p w14:paraId="596DA61E" w14:textId="77777777" w:rsidR="00495984" w:rsidRPr="00FD57FC" w:rsidRDefault="00495984" w:rsidP="00495984">
      <w:pPr>
        <w:spacing w:after="0" w:line="240" w:lineRule="auto"/>
        <w:jc w:val="left"/>
        <w:rPr>
          <w:rFonts w:ascii="Tahoma" w:hAnsi="Tahoma" w:cs="Tahoma"/>
          <w:sz w:val="24"/>
          <w:szCs w:val="24"/>
          <w:u w:val="single"/>
        </w:rPr>
      </w:pPr>
    </w:p>
    <w:p w14:paraId="0A8FB6CA" w14:textId="77777777" w:rsidR="00495984" w:rsidRDefault="00495984" w:rsidP="00495984">
      <w:pPr>
        <w:spacing w:after="0" w:line="240" w:lineRule="auto"/>
        <w:jc w:val="left"/>
        <w:rPr>
          <w:rFonts w:ascii="Tahoma" w:hAnsi="Tahoma" w:cs="Tahoma"/>
          <w:sz w:val="24"/>
          <w:szCs w:val="24"/>
        </w:rPr>
      </w:pPr>
      <w:r w:rsidRPr="00FD57FC">
        <w:rPr>
          <w:rFonts w:ascii="Tahoma" w:hAnsi="Tahoma" w:cs="Tahoma"/>
          <w:sz w:val="24"/>
          <w:szCs w:val="24"/>
        </w:rPr>
        <w:t>There were numerous changes in techniques for production such as new machinery, some of the materials used in the prototypes were no longer available, and new sources were sought. Another specification meeting was held in February to discuss these changes and further delays to the tactile storybooks. It was decided in May 2018 that it would be best to go ahead and release the handbook separately. The handbook became available on July 27, 2018.</w:t>
      </w:r>
    </w:p>
    <w:p w14:paraId="34B90557" w14:textId="77777777" w:rsidR="00FD57FC" w:rsidRDefault="00FD57FC" w:rsidP="00495984">
      <w:pPr>
        <w:spacing w:after="0" w:line="240" w:lineRule="auto"/>
        <w:jc w:val="left"/>
        <w:rPr>
          <w:rFonts w:ascii="Tahoma" w:hAnsi="Tahoma" w:cs="Tahoma"/>
          <w:sz w:val="24"/>
          <w:szCs w:val="24"/>
        </w:rPr>
      </w:pPr>
    </w:p>
    <w:p w14:paraId="05E1E4A6" w14:textId="77777777" w:rsidR="00FD57FC" w:rsidRDefault="00FD57FC" w:rsidP="00FD57FC">
      <w:pPr>
        <w:pStyle w:val="ListBullet"/>
        <w:numPr>
          <w:ilvl w:val="0"/>
          <w:numId w:val="0"/>
        </w:numPr>
        <w:tabs>
          <w:tab w:val="left" w:pos="720"/>
        </w:tabs>
        <w:spacing w:after="0" w:line="240" w:lineRule="auto"/>
        <w:jc w:val="left"/>
        <w:rPr>
          <w:rFonts w:ascii="Tahoma" w:hAnsi="Tahoma" w:cs="Tahoma"/>
          <w:sz w:val="24"/>
          <w:szCs w:val="24"/>
          <w:u w:val="single"/>
        </w:rPr>
      </w:pPr>
      <w:r>
        <w:rPr>
          <w:rFonts w:ascii="Tahoma" w:hAnsi="Tahoma" w:cs="Tahoma"/>
          <w:sz w:val="24"/>
          <w:szCs w:val="24"/>
          <w:u w:val="single"/>
        </w:rPr>
        <w:t>Work during FY 2020</w:t>
      </w:r>
    </w:p>
    <w:p w14:paraId="460D60E3" w14:textId="77777777" w:rsidR="00FD57FC" w:rsidRDefault="00FD57FC" w:rsidP="00FD57FC">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 xml:space="preserve">In August of 2019, McClure-Rogers began work as the Early Childhood Project Leader and commenced work on this project. </w:t>
      </w:r>
    </w:p>
    <w:p w14:paraId="0A4AC13B" w14:textId="77777777" w:rsidR="00FD57FC" w:rsidRDefault="00FD57FC" w:rsidP="00FD57FC">
      <w:pPr>
        <w:pStyle w:val="ListBullet"/>
        <w:numPr>
          <w:ilvl w:val="0"/>
          <w:numId w:val="0"/>
        </w:numPr>
        <w:tabs>
          <w:tab w:val="left" w:pos="720"/>
        </w:tabs>
        <w:spacing w:after="0" w:line="240" w:lineRule="auto"/>
        <w:jc w:val="left"/>
        <w:rPr>
          <w:rFonts w:ascii="Tahoma" w:hAnsi="Tahoma" w:cs="Tahoma"/>
          <w:sz w:val="24"/>
          <w:szCs w:val="24"/>
        </w:rPr>
      </w:pPr>
    </w:p>
    <w:p w14:paraId="70E3A2F6" w14:textId="410FABA0" w:rsidR="00FD57FC" w:rsidRDefault="00FD57FC" w:rsidP="00FD57FC">
      <w:pPr>
        <w:pStyle w:val="ListBullet"/>
        <w:numPr>
          <w:ilvl w:val="0"/>
          <w:numId w:val="0"/>
        </w:numPr>
        <w:tabs>
          <w:tab w:val="left" w:pos="720"/>
        </w:tabs>
        <w:spacing w:after="0" w:line="240" w:lineRule="auto"/>
        <w:jc w:val="left"/>
        <w:rPr>
          <w:rFonts w:ascii="Tahoma" w:hAnsi="Tahoma" w:cs="Tahoma"/>
          <w:sz w:val="24"/>
          <w:szCs w:val="24"/>
        </w:rPr>
      </w:pPr>
      <w:r>
        <w:rPr>
          <w:rFonts w:ascii="Tahoma" w:hAnsi="Tahoma" w:cs="Tahoma"/>
          <w:sz w:val="24"/>
          <w:szCs w:val="24"/>
        </w:rPr>
        <w:t xml:space="preserve">Due to a change in material availability, red felt was used to replace the red </w:t>
      </w:r>
      <w:r w:rsidR="008018D2">
        <w:rPr>
          <w:rFonts w:ascii="Tahoma" w:hAnsi="Tahoma" w:cs="Tahoma"/>
          <w:sz w:val="24"/>
          <w:szCs w:val="24"/>
        </w:rPr>
        <w:t>Vivelle®</w:t>
      </w:r>
      <w:r>
        <w:rPr>
          <w:rFonts w:ascii="Tahoma" w:hAnsi="Tahoma" w:cs="Tahoma"/>
          <w:sz w:val="24"/>
          <w:szCs w:val="24"/>
        </w:rPr>
        <w:t xml:space="preserve"> in both </w:t>
      </w:r>
      <w:r>
        <w:rPr>
          <w:rFonts w:ascii="Tahoma" w:hAnsi="Tahoma" w:cs="Tahoma"/>
          <w:i/>
          <w:sz w:val="24"/>
          <w:szCs w:val="24"/>
        </w:rPr>
        <w:t>Butterflies</w:t>
      </w:r>
      <w:r>
        <w:rPr>
          <w:rFonts w:ascii="Tahoma" w:hAnsi="Tahoma" w:cs="Tahoma"/>
          <w:sz w:val="24"/>
          <w:szCs w:val="24"/>
        </w:rPr>
        <w:t xml:space="preserve"> and </w:t>
      </w:r>
      <w:r>
        <w:rPr>
          <w:rFonts w:ascii="Tahoma" w:hAnsi="Tahoma" w:cs="Tahoma"/>
          <w:i/>
          <w:sz w:val="24"/>
          <w:szCs w:val="24"/>
        </w:rPr>
        <w:t>Where’s Little Fuzzy</w:t>
      </w:r>
      <w:r>
        <w:rPr>
          <w:rFonts w:ascii="Tahoma" w:hAnsi="Tahoma" w:cs="Tahoma"/>
          <w:sz w:val="24"/>
          <w:szCs w:val="24"/>
        </w:rPr>
        <w:t xml:space="preserve">. In December of 2019, </w:t>
      </w:r>
      <w:r>
        <w:rPr>
          <w:rFonts w:ascii="Tahoma" w:hAnsi="Tahoma" w:cs="Tahoma"/>
          <w:i/>
          <w:sz w:val="24"/>
          <w:szCs w:val="24"/>
        </w:rPr>
        <w:t>Butterflies</w:t>
      </w:r>
      <w:r>
        <w:rPr>
          <w:rFonts w:ascii="Tahoma" w:hAnsi="Tahoma" w:cs="Tahoma"/>
          <w:sz w:val="24"/>
          <w:szCs w:val="24"/>
        </w:rPr>
        <w:t xml:space="preserve"> was completed by production. In February 2020, the pages for </w:t>
      </w:r>
      <w:r>
        <w:rPr>
          <w:rFonts w:ascii="Tahoma" w:hAnsi="Tahoma" w:cs="Tahoma"/>
          <w:i/>
          <w:sz w:val="24"/>
          <w:szCs w:val="24"/>
        </w:rPr>
        <w:t>Where’s Little Fuzzy</w:t>
      </w:r>
      <w:r>
        <w:rPr>
          <w:rFonts w:ascii="Tahoma" w:hAnsi="Tahoma" w:cs="Tahoma"/>
          <w:sz w:val="24"/>
          <w:szCs w:val="24"/>
        </w:rPr>
        <w:t xml:space="preserve"> were received from the outside vendor and assembly began for all the moving parts. Due to the COVID-19 pandemic, the APH production line was closed between mid-March and May. Once Production staff returned to the building, a meeting was held to discuss issues with assembly, including ease of page turning, the tag on the hat, and so forth. It was determined that the pages needed to be folded more carefully to allow the binding holes to line up properly and pages to be turned more smoothly. The tag, located inside the infant hat on page 15, would be removed to reduce distraction and eliminate the possibility of fingers being caught while exploring the contents inside the hat. </w:t>
      </w:r>
      <w:r>
        <w:rPr>
          <w:rFonts w:ascii="Tahoma" w:hAnsi="Tahoma" w:cs="Tahoma"/>
          <w:i/>
          <w:sz w:val="24"/>
          <w:szCs w:val="24"/>
        </w:rPr>
        <w:t>Where’s Little Fuzzy</w:t>
      </w:r>
      <w:r>
        <w:rPr>
          <w:rFonts w:ascii="Tahoma" w:hAnsi="Tahoma" w:cs="Tahoma"/>
          <w:sz w:val="24"/>
          <w:szCs w:val="24"/>
        </w:rPr>
        <w:t xml:space="preserve"> was completed in August of 2020. Both books, tip cards, and replacement parts bag for </w:t>
      </w:r>
      <w:r>
        <w:rPr>
          <w:rFonts w:ascii="Tahoma" w:hAnsi="Tahoma" w:cs="Tahoma"/>
          <w:i/>
          <w:sz w:val="24"/>
          <w:szCs w:val="24"/>
        </w:rPr>
        <w:t>Butterflies</w:t>
      </w:r>
      <w:r>
        <w:rPr>
          <w:rFonts w:ascii="Tahoma" w:hAnsi="Tahoma" w:cs="Tahoma"/>
          <w:sz w:val="24"/>
          <w:szCs w:val="24"/>
        </w:rPr>
        <w:t xml:space="preserve"> were made available to the public. This product is currently being sold as two products: the Parent Booklets with flash drive containing accessible formats and the Storybooks with Tip-Cards.</w:t>
      </w:r>
    </w:p>
    <w:p w14:paraId="5B56EB49" w14:textId="77777777" w:rsidR="00EC4F85" w:rsidRDefault="00EC4F85" w:rsidP="00FD57FC">
      <w:pPr>
        <w:pStyle w:val="ListBullet"/>
        <w:numPr>
          <w:ilvl w:val="0"/>
          <w:numId w:val="0"/>
        </w:numPr>
        <w:tabs>
          <w:tab w:val="left" w:pos="720"/>
        </w:tabs>
        <w:spacing w:after="0" w:line="240" w:lineRule="auto"/>
        <w:jc w:val="left"/>
        <w:rPr>
          <w:rFonts w:ascii="Tahoma" w:hAnsi="Tahoma" w:cs="Tahoma"/>
          <w:sz w:val="24"/>
          <w:szCs w:val="24"/>
        </w:rPr>
      </w:pPr>
    </w:p>
    <w:p w14:paraId="308D35F3" w14:textId="345B6A5E" w:rsidR="00EC4F85" w:rsidRPr="008D715D" w:rsidRDefault="00EC4F85" w:rsidP="00FD57FC">
      <w:pPr>
        <w:pStyle w:val="ListBullet"/>
        <w:numPr>
          <w:ilvl w:val="0"/>
          <w:numId w:val="0"/>
        </w:numPr>
        <w:tabs>
          <w:tab w:val="left" w:pos="720"/>
        </w:tabs>
        <w:spacing w:after="0" w:line="240" w:lineRule="auto"/>
        <w:jc w:val="left"/>
        <w:rPr>
          <w:rFonts w:ascii="Tahoma" w:hAnsi="Tahoma" w:cs="Tahoma"/>
          <w:sz w:val="24"/>
          <w:szCs w:val="24"/>
          <w:u w:val="single"/>
        </w:rPr>
      </w:pPr>
      <w:r w:rsidRPr="00436EC3">
        <w:rPr>
          <w:rFonts w:ascii="Tahoma" w:hAnsi="Tahoma" w:cs="Tahoma"/>
          <w:sz w:val="24"/>
          <w:szCs w:val="24"/>
          <w:u w:val="single"/>
        </w:rPr>
        <w:t>Work planned for FY 2021</w:t>
      </w:r>
    </w:p>
    <w:p w14:paraId="390EA8FB" w14:textId="217CF61D" w:rsidR="00FD57FC" w:rsidRDefault="00436EC3" w:rsidP="00495984">
      <w:pPr>
        <w:spacing w:after="0" w:line="240" w:lineRule="auto"/>
        <w:jc w:val="left"/>
        <w:rPr>
          <w:rFonts w:ascii="Tahoma" w:hAnsi="Tahoma" w:cs="Tahoma"/>
          <w:sz w:val="24"/>
          <w:szCs w:val="24"/>
        </w:rPr>
      </w:pPr>
      <w:r w:rsidRPr="00436EC3">
        <w:rPr>
          <w:rFonts w:ascii="Tahoma" w:hAnsi="Tahoma" w:cs="Tahoma"/>
          <w:sz w:val="24"/>
          <w:szCs w:val="24"/>
        </w:rPr>
        <w:t>This product is for sale and no further work is anticipated.</w:t>
      </w:r>
    </w:p>
    <w:p w14:paraId="639DB86C" w14:textId="77777777" w:rsidR="00FD57FC" w:rsidRDefault="00FD57FC">
      <w:pPr>
        <w:widowControl/>
        <w:adjustRightInd/>
        <w:spacing w:after="0" w:line="240" w:lineRule="auto"/>
        <w:jc w:val="left"/>
        <w:textAlignment w:val="auto"/>
        <w:rPr>
          <w:rFonts w:ascii="Tahoma" w:hAnsi="Tahoma" w:cs="Tahoma"/>
          <w:sz w:val="24"/>
          <w:szCs w:val="24"/>
        </w:rPr>
      </w:pPr>
    </w:p>
    <w:p w14:paraId="334BC19A" w14:textId="77777777" w:rsidR="00C84334" w:rsidRPr="00872E9F" w:rsidRDefault="00C84334" w:rsidP="00C84334">
      <w:pPr>
        <w:pStyle w:val="Heading4"/>
        <w:rPr>
          <w:snapToGrid w:val="0"/>
        </w:rPr>
      </w:pPr>
      <w:bookmarkStart w:id="94" w:name="_Toc303163677"/>
      <w:bookmarkStart w:id="95" w:name="_Toc494998421"/>
      <w:bookmarkStart w:id="96" w:name="_Toc52780032"/>
      <w:r w:rsidRPr="00872E9F">
        <w:rPr>
          <w:snapToGrid w:val="0"/>
        </w:rPr>
        <w:t>Moving Ahead: Tactile Graphic Storybooks</w:t>
      </w:r>
      <w:bookmarkEnd w:id="94"/>
      <w:bookmarkEnd w:id="95"/>
      <w:bookmarkEnd w:id="96"/>
    </w:p>
    <w:p w14:paraId="7C4F0E87" w14:textId="77777777" w:rsidR="00C84334" w:rsidRPr="00872E9F" w:rsidRDefault="00C84334" w:rsidP="00C84334">
      <w:pPr>
        <w:spacing w:after="0" w:line="240" w:lineRule="auto"/>
        <w:jc w:val="center"/>
        <w:rPr>
          <w:rFonts w:ascii="Tahoma" w:hAnsi="Tahoma" w:cs="Tahoma"/>
          <w:color w:val="000000"/>
          <w:sz w:val="24"/>
          <w:szCs w:val="20"/>
        </w:rPr>
      </w:pPr>
      <w:r w:rsidRPr="00872E9F">
        <w:rPr>
          <w:rFonts w:ascii="Tahoma" w:hAnsi="Tahoma" w:cs="Tahoma"/>
          <w:color w:val="000000"/>
          <w:sz w:val="24"/>
          <w:szCs w:val="20"/>
        </w:rPr>
        <w:t>(Continued)</w:t>
      </w:r>
    </w:p>
    <w:p w14:paraId="7FED4C39" w14:textId="77777777" w:rsidR="00C84334" w:rsidRPr="00760116" w:rsidRDefault="00C84334" w:rsidP="00C84334">
      <w:pPr>
        <w:spacing w:after="0" w:line="240" w:lineRule="auto"/>
        <w:rPr>
          <w:rFonts w:ascii="Tahoma" w:hAnsi="Tahoma" w:cs="Tahoma"/>
          <w:color w:val="000000"/>
          <w:sz w:val="24"/>
          <w:szCs w:val="20"/>
          <w:highlight w:val="yellow"/>
        </w:rPr>
      </w:pPr>
    </w:p>
    <w:p w14:paraId="4D921839"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u w:val="single"/>
        </w:rPr>
        <w:t>Purpose</w:t>
      </w:r>
    </w:p>
    <w:p w14:paraId="78B823BC"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To provide print/braille storybooks for upper preschool, kindergarten, and first grade students featuring tactile graphics designed to encourage tactual exploration, refine tactual discrimination, and to introduce tactile symbols, simple keys, and maps in the context of a story</w:t>
      </w:r>
    </w:p>
    <w:p w14:paraId="4B3FEC1E" w14:textId="77777777" w:rsidR="00C84334" w:rsidRPr="00872E9F" w:rsidRDefault="00C84334" w:rsidP="00C84334">
      <w:pPr>
        <w:spacing w:after="0" w:line="240" w:lineRule="auto"/>
        <w:jc w:val="left"/>
        <w:rPr>
          <w:rFonts w:ascii="Tahoma" w:hAnsi="Tahoma" w:cs="Tahoma"/>
          <w:color w:val="000000"/>
          <w:sz w:val="24"/>
          <w:szCs w:val="20"/>
        </w:rPr>
      </w:pPr>
    </w:p>
    <w:p w14:paraId="6E520872"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u w:val="single"/>
        </w:rPr>
        <w:t>Project Staff</w:t>
      </w:r>
    </w:p>
    <w:p w14:paraId="5C1AFD8A" w14:textId="77777777" w:rsidR="00C84334" w:rsidRPr="00872E9F" w:rsidRDefault="00C84334" w:rsidP="00C84334">
      <w:pPr>
        <w:spacing w:after="0" w:line="240" w:lineRule="auto"/>
        <w:rPr>
          <w:rFonts w:ascii="Tahoma" w:hAnsi="Tahoma" w:cs="Tahoma"/>
          <w:sz w:val="24"/>
          <w:szCs w:val="20"/>
        </w:rPr>
      </w:pPr>
      <w:r w:rsidRPr="00872E9F">
        <w:rPr>
          <w:rFonts w:ascii="Tahoma" w:hAnsi="Tahoma" w:cs="Tahoma"/>
          <w:sz w:val="24"/>
          <w:szCs w:val="20"/>
        </w:rPr>
        <w:t>Suzette Wright, Emergent Literacy Project Leader/Author</w:t>
      </w:r>
    </w:p>
    <w:p w14:paraId="127D885A" w14:textId="77777777" w:rsidR="00C84334" w:rsidRPr="00872E9F" w:rsidRDefault="00C84334" w:rsidP="00C84334">
      <w:pPr>
        <w:spacing w:after="0" w:line="240" w:lineRule="auto"/>
        <w:rPr>
          <w:rFonts w:ascii="Tahoma" w:hAnsi="Tahoma" w:cs="Tahoma"/>
          <w:sz w:val="24"/>
          <w:szCs w:val="24"/>
        </w:rPr>
      </w:pPr>
      <w:r w:rsidRPr="00872E9F">
        <w:rPr>
          <w:rFonts w:ascii="Tahoma" w:hAnsi="Tahoma" w:cs="Tahoma"/>
          <w:sz w:val="24"/>
          <w:szCs w:val="24"/>
        </w:rPr>
        <w:t>Monica Vaught-Compton, Project Assistant</w:t>
      </w:r>
    </w:p>
    <w:p w14:paraId="74E4A9C7" w14:textId="77777777" w:rsidR="00C84334" w:rsidRPr="00872E9F" w:rsidRDefault="00C84334" w:rsidP="00C84334">
      <w:pPr>
        <w:spacing w:after="0" w:line="240" w:lineRule="auto"/>
        <w:rPr>
          <w:rFonts w:ascii="Tahoma" w:hAnsi="Tahoma" w:cs="Tahoma"/>
          <w:sz w:val="24"/>
          <w:szCs w:val="24"/>
        </w:rPr>
      </w:pPr>
      <w:r w:rsidRPr="00872E9F">
        <w:rPr>
          <w:rFonts w:ascii="Tahoma" w:hAnsi="Tahoma" w:cs="Tahoma"/>
          <w:sz w:val="24"/>
          <w:szCs w:val="24"/>
        </w:rPr>
        <w:lastRenderedPageBreak/>
        <w:t>Lois Harrell, Consultant/Author</w:t>
      </w:r>
    </w:p>
    <w:p w14:paraId="03522345" w14:textId="77777777" w:rsidR="00C84334" w:rsidRPr="00872E9F" w:rsidRDefault="00C84334" w:rsidP="00C84334">
      <w:pPr>
        <w:spacing w:after="0" w:line="240" w:lineRule="auto"/>
        <w:rPr>
          <w:rFonts w:ascii="Tahoma" w:hAnsi="Tahoma" w:cs="Tahoma"/>
          <w:sz w:val="24"/>
          <w:szCs w:val="20"/>
        </w:rPr>
      </w:pPr>
      <w:r w:rsidRPr="00872E9F">
        <w:rPr>
          <w:rFonts w:ascii="Tahoma" w:hAnsi="Tahoma" w:cs="Tahoma"/>
          <w:sz w:val="24"/>
          <w:szCs w:val="20"/>
        </w:rPr>
        <w:t>Mila Truan, Consultant</w:t>
      </w:r>
    </w:p>
    <w:p w14:paraId="011FB7CE" w14:textId="77777777" w:rsidR="00C84334" w:rsidRPr="00872E9F" w:rsidRDefault="00C84334" w:rsidP="00C84334">
      <w:pPr>
        <w:spacing w:after="0" w:line="240" w:lineRule="auto"/>
        <w:rPr>
          <w:rFonts w:ascii="Tahoma" w:hAnsi="Tahoma" w:cs="Tahoma"/>
          <w:sz w:val="24"/>
          <w:szCs w:val="20"/>
        </w:rPr>
      </w:pPr>
      <w:r w:rsidRPr="00872E9F">
        <w:rPr>
          <w:rFonts w:ascii="Tahoma" w:hAnsi="Tahoma" w:cs="Tahoma"/>
          <w:sz w:val="24"/>
          <w:szCs w:val="20"/>
        </w:rPr>
        <w:t>Josephine Stratton, Consultant</w:t>
      </w:r>
    </w:p>
    <w:p w14:paraId="38DB13FC" w14:textId="77777777" w:rsidR="00C84334" w:rsidRPr="00872E9F" w:rsidRDefault="00C84334" w:rsidP="00C84334">
      <w:pPr>
        <w:spacing w:after="0" w:line="240" w:lineRule="auto"/>
        <w:jc w:val="left"/>
        <w:rPr>
          <w:rFonts w:ascii="Tahoma" w:hAnsi="Tahoma" w:cs="Tahoma"/>
          <w:color w:val="000000"/>
          <w:sz w:val="24"/>
          <w:szCs w:val="20"/>
        </w:rPr>
      </w:pPr>
    </w:p>
    <w:p w14:paraId="479A7339"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u w:val="single"/>
        </w:rPr>
        <w:t>Background</w:t>
      </w:r>
    </w:p>
    <w:p w14:paraId="0B431FC9"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areal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29271FD6" w14:textId="77777777" w:rsidR="00C84334" w:rsidRPr="00872E9F" w:rsidRDefault="00C84334" w:rsidP="00C84334">
      <w:pPr>
        <w:spacing w:after="0" w:line="240" w:lineRule="auto"/>
        <w:jc w:val="left"/>
        <w:rPr>
          <w:rFonts w:ascii="Tahoma" w:hAnsi="Tahoma" w:cs="Tahoma"/>
          <w:color w:val="000000"/>
          <w:sz w:val="24"/>
          <w:szCs w:val="20"/>
        </w:rPr>
      </w:pPr>
    </w:p>
    <w:p w14:paraId="5CFD28F6"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Initially, project leader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embossed braille and Tactile Vision graphics was selected for three books. </w:t>
      </w:r>
    </w:p>
    <w:p w14:paraId="7719457F" w14:textId="77777777" w:rsidR="00C84334" w:rsidRPr="00872E9F" w:rsidRDefault="00C84334" w:rsidP="00C84334">
      <w:pPr>
        <w:suppressAutoHyphens/>
        <w:spacing w:after="0" w:line="240" w:lineRule="auto"/>
        <w:jc w:val="left"/>
        <w:rPr>
          <w:rFonts w:ascii="Tahoma" w:hAnsi="Tahoma" w:cs="Tahoma"/>
          <w:color w:val="000000"/>
          <w:sz w:val="24"/>
          <w:szCs w:val="20"/>
        </w:rPr>
      </w:pPr>
    </w:p>
    <w:p w14:paraId="1F8C1B11"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Multiple prototypes of each of the four books were hand-produced. Accompanying storyboards (featuring symbols from the story mounted to attachable pieces) were created to enable students to create their own tactile displays. A Reader’s Guide including information about introducing the child to the book’s tactile graphics and briefly discussing emergent literacy skills and development of tactual learning skills was written to accompany each book.</w:t>
      </w:r>
    </w:p>
    <w:p w14:paraId="5CF70D74" w14:textId="77777777" w:rsidR="00C84334" w:rsidRPr="00872E9F" w:rsidRDefault="00C84334" w:rsidP="00C84334">
      <w:pPr>
        <w:spacing w:after="0" w:line="240" w:lineRule="auto"/>
        <w:jc w:val="left"/>
        <w:rPr>
          <w:rFonts w:ascii="Tahoma" w:hAnsi="Tahoma" w:cs="Tahoma"/>
          <w:color w:val="000000"/>
          <w:sz w:val="24"/>
          <w:szCs w:val="20"/>
        </w:rPr>
      </w:pPr>
    </w:p>
    <w:p w14:paraId="0CCBF06A"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Seven teacher-evaluators at seven sites participated in an expert review and conducted the field evaluation of the books/storyboards with 23 students ranging in age from 4.5 to 11 years of age, spanning an 8 to 10 week period. Without dissension, teachers indicated texts and tactile graphics for all four books were interesting and appropriate for kindergarten and first grade students; a majority also extended the books’ value upward to second grade students. Teachers reported 94-100% of the students, in their 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w:t>
      </w:r>
      <w:r w:rsidRPr="00872E9F">
        <w:rPr>
          <w:rFonts w:ascii="Tahoma" w:hAnsi="Tahoma" w:cs="Tahoma"/>
          <w:color w:val="000000"/>
          <w:sz w:val="24"/>
          <w:szCs w:val="20"/>
        </w:rPr>
        <w:lastRenderedPageBreak/>
        <w:t xml:space="preserve">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offered students an important opportunity to create their own graphics, and were highly motivating. A majority of teachers commented favorably on the Tactile Vision graphics. All evaluators rated the visual graphics in the books as a “very important” component of the books,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 </w:t>
      </w:r>
    </w:p>
    <w:p w14:paraId="06D2BAC0" w14:textId="77777777" w:rsidR="00C84334" w:rsidRPr="00872E9F" w:rsidRDefault="00C84334" w:rsidP="00C84334">
      <w:pPr>
        <w:spacing w:after="0" w:line="240" w:lineRule="auto"/>
        <w:jc w:val="left"/>
        <w:rPr>
          <w:rFonts w:ascii="Tahoma" w:hAnsi="Tahoma" w:cs="Tahoma"/>
          <w:color w:val="000000"/>
          <w:sz w:val="24"/>
          <w:szCs w:val="20"/>
        </w:rPr>
      </w:pPr>
    </w:p>
    <w:p w14:paraId="5D52F99E"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The four </w:t>
      </w:r>
      <w:r w:rsidRPr="00872E9F">
        <w:rPr>
          <w:rFonts w:ascii="Tahoma" w:hAnsi="Tahoma" w:cs="Tahoma"/>
          <w:i/>
          <w:color w:val="000000"/>
          <w:sz w:val="24"/>
          <w:szCs w:val="20"/>
        </w:rPr>
        <w:t xml:space="preserve">Moving Ahead </w:t>
      </w:r>
      <w:r w:rsidRPr="00872E9F">
        <w:rPr>
          <w:rFonts w:ascii="Tahoma" w:hAnsi="Tahoma" w:cs="Tahoma"/>
          <w:color w:val="000000"/>
          <w:sz w:val="24"/>
          <w:szCs w:val="20"/>
        </w:rPr>
        <w:t xml:space="preserve">storybooks and accompanying components received approval for sale on Quota. It was decided that each of the four books be produced separately to assist flow through the pre-production/tooling and production phases. </w:t>
      </w:r>
      <w:r w:rsidRPr="00872E9F">
        <w:rPr>
          <w:rFonts w:ascii="Tahoma" w:hAnsi="Tahoma" w:cs="Tahoma"/>
          <w:i/>
          <w:snapToGrid w:val="0"/>
          <w:color w:val="000000"/>
          <w:sz w:val="24"/>
          <w:szCs w:val="20"/>
        </w:rPr>
        <w:t>Goin’ On a Bear Hunt</w:t>
      </w:r>
      <w:r w:rsidRPr="00872E9F">
        <w:rPr>
          <w:rFonts w:ascii="Tahoma" w:hAnsi="Tahoma" w:cs="Tahoma"/>
          <w:snapToGrid w:val="0"/>
          <w:color w:val="000000"/>
          <w:sz w:val="24"/>
          <w:szCs w:val="20"/>
        </w:rPr>
        <w:t xml:space="preserve"> was produced first and </w:t>
      </w:r>
      <w:r w:rsidRPr="00872E9F">
        <w:rPr>
          <w:rFonts w:ascii="Tahoma" w:hAnsi="Tahoma" w:cs="Tahoma"/>
          <w:color w:val="000000"/>
          <w:sz w:val="24"/>
          <w:szCs w:val="20"/>
        </w:rPr>
        <w:t xml:space="preserve">is available. </w:t>
      </w:r>
    </w:p>
    <w:p w14:paraId="533F0022" w14:textId="77777777" w:rsidR="00C84334" w:rsidRPr="00872E9F" w:rsidRDefault="00C84334" w:rsidP="00C84334">
      <w:pPr>
        <w:suppressAutoHyphens/>
        <w:spacing w:after="0" w:line="240" w:lineRule="auto"/>
        <w:jc w:val="left"/>
        <w:rPr>
          <w:rFonts w:ascii="Tahoma" w:hAnsi="Tahoma" w:cs="Tahoma"/>
          <w:color w:val="000000"/>
          <w:sz w:val="24"/>
          <w:szCs w:val="20"/>
        </w:rPr>
      </w:pPr>
    </w:p>
    <w:p w14:paraId="32F4FB1C"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snapToGrid w:val="0"/>
          <w:color w:val="000000"/>
          <w:sz w:val="24"/>
          <w:szCs w:val="20"/>
        </w:rPr>
        <w:t>In order to produce the second storybook (</w:t>
      </w:r>
      <w:r w:rsidRPr="00872E9F">
        <w:rPr>
          <w:rFonts w:ascii="Tahoma" w:hAnsi="Tahoma" w:cs="Tahoma"/>
          <w:i/>
          <w:snapToGrid w:val="0"/>
          <w:color w:val="000000"/>
          <w:sz w:val="24"/>
          <w:szCs w:val="20"/>
        </w:rPr>
        <w:t>Splish the Fish</w:t>
      </w:r>
      <w:r w:rsidRPr="00872E9F">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872E9F">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and runs of similarly produced books (</w:t>
      </w:r>
      <w:r w:rsidRPr="00872E9F">
        <w:rPr>
          <w:rFonts w:ascii="Tahoma" w:hAnsi="Tahoma" w:cs="Tahoma"/>
          <w:i/>
          <w:color w:val="000000"/>
          <w:sz w:val="24"/>
          <w:szCs w:val="20"/>
        </w:rPr>
        <w:t>The Boy and the Wolf</w:t>
      </w:r>
      <w:r w:rsidRPr="00872E9F">
        <w:rPr>
          <w:rFonts w:ascii="Tahoma" w:hAnsi="Tahoma" w:cs="Tahoma"/>
          <w:color w:val="000000"/>
          <w:sz w:val="24"/>
          <w:szCs w:val="20"/>
        </w:rPr>
        <w:t xml:space="preserve">, </w:t>
      </w:r>
      <w:r w:rsidRPr="00872E9F">
        <w:rPr>
          <w:rFonts w:ascii="Tahoma" w:hAnsi="Tahoma" w:cs="Tahoma"/>
          <w:i/>
          <w:color w:val="000000"/>
          <w:sz w:val="24"/>
          <w:szCs w:val="20"/>
        </w:rPr>
        <w:t>Turtle and Rabbit</w:t>
      </w:r>
      <w:r w:rsidRPr="00872E9F">
        <w:rPr>
          <w:rFonts w:ascii="Tahoma" w:hAnsi="Tahoma" w:cs="Tahoma"/>
          <w:color w:val="000000"/>
          <w:sz w:val="24"/>
          <w:szCs w:val="20"/>
        </w:rPr>
        <w:t xml:space="preserve">) have been problem-free. </w:t>
      </w:r>
    </w:p>
    <w:p w14:paraId="7B522414" w14:textId="77777777" w:rsidR="00C84334" w:rsidRPr="00872E9F" w:rsidRDefault="00C84334" w:rsidP="00C84334">
      <w:pPr>
        <w:spacing w:after="0" w:line="240" w:lineRule="auto"/>
        <w:jc w:val="left"/>
        <w:rPr>
          <w:rFonts w:ascii="Tahoma" w:hAnsi="Tahoma" w:cs="Tahoma"/>
          <w:color w:val="000000"/>
          <w:sz w:val="24"/>
          <w:szCs w:val="20"/>
        </w:rPr>
      </w:pPr>
    </w:p>
    <w:p w14:paraId="193F1B57" w14:textId="77777777" w:rsidR="00C84334" w:rsidRPr="00872E9F" w:rsidRDefault="00C84334" w:rsidP="00C84334">
      <w:pPr>
        <w:suppressAutoHyphens/>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The last of the books, </w:t>
      </w:r>
      <w:r w:rsidRPr="00872E9F">
        <w:rPr>
          <w:rFonts w:ascii="Tahoma" w:hAnsi="Tahoma" w:cs="Tahoma"/>
          <w:i/>
          <w:color w:val="000000"/>
          <w:sz w:val="24"/>
          <w:szCs w:val="20"/>
        </w:rPr>
        <w:t>Turtle and Rabbit</w:t>
      </w:r>
      <w:r w:rsidRPr="00872E9F">
        <w:rPr>
          <w:rFonts w:ascii="Tahoma" w:hAnsi="Tahoma" w:cs="Tahoma"/>
          <w:color w:val="000000"/>
          <w:sz w:val="24"/>
          <w:szCs w:val="20"/>
        </w:rPr>
        <w:t xml:space="preserve"> became available for purchase in FY 2012. In FY 2013, the project leader, independently and through communication with the tactile books workshop Les Doigts Qui Rêvent (LDQR), began to look for commercially-available children’s books suited to development as the next </w:t>
      </w:r>
      <w:r w:rsidRPr="00872E9F">
        <w:rPr>
          <w:rFonts w:ascii="Tahoma" w:hAnsi="Tahoma" w:cs="Tahoma"/>
          <w:i/>
          <w:color w:val="000000"/>
          <w:sz w:val="24"/>
          <w:szCs w:val="20"/>
        </w:rPr>
        <w:t>Moving Ahead</w:t>
      </w:r>
      <w:r w:rsidRPr="00872E9F">
        <w:rPr>
          <w:rFonts w:ascii="Tahoma" w:hAnsi="Tahoma" w:cs="Tahoma"/>
          <w:color w:val="000000"/>
          <w:sz w:val="24"/>
          <w:szCs w:val="20"/>
        </w:rPr>
        <w:t xml:space="preserve"> book. The project leader also reviewed a highly textured, interactive version of </w:t>
      </w:r>
      <w:r w:rsidRPr="00872E9F">
        <w:rPr>
          <w:rFonts w:ascii="Tahoma" w:hAnsi="Tahoma" w:cs="Tahoma"/>
          <w:i/>
          <w:color w:val="000000"/>
          <w:sz w:val="24"/>
          <w:szCs w:val="20"/>
        </w:rPr>
        <w:t>Goin’ On a Bear Hunt</w:t>
      </w:r>
      <w:r w:rsidRPr="00872E9F">
        <w:rPr>
          <w:rFonts w:ascii="Tahoma" w:hAnsi="Tahoma" w:cs="Tahoma"/>
          <w:color w:val="000000"/>
          <w:sz w:val="24"/>
          <w:szCs w:val="20"/>
        </w:rPr>
        <w:t xml:space="preserve"> developed at LDQR and made suggestions regarding LDQR’s addition of textures and interactive elements to this book and </w:t>
      </w:r>
      <w:r w:rsidRPr="00872E9F">
        <w:rPr>
          <w:rFonts w:ascii="Tahoma" w:hAnsi="Tahoma" w:cs="Tahoma"/>
          <w:i/>
          <w:color w:val="000000"/>
          <w:sz w:val="24"/>
          <w:szCs w:val="20"/>
        </w:rPr>
        <w:t>Splish the Fish</w:t>
      </w:r>
      <w:r w:rsidRPr="00872E9F">
        <w:rPr>
          <w:rFonts w:ascii="Tahoma" w:hAnsi="Tahoma" w:cs="Tahoma"/>
          <w:color w:val="000000"/>
          <w:sz w:val="24"/>
          <w:szCs w:val="20"/>
        </w:rPr>
        <w:t>.</w:t>
      </w:r>
    </w:p>
    <w:p w14:paraId="250886B0" w14:textId="77777777" w:rsidR="00C84334" w:rsidRPr="00872E9F" w:rsidRDefault="00C84334" w:rsidP="00C84334">
      <w:pPr>
        <w:suppressAutoHyphens/>
        <w:spacing w:after="0" w:line="240" w:lineRule="auto"/>
        <w:jc w:val="left"/>
        <w:rPr>
          <w:rFonts w:ascii="Tahoma" w:hAnsi="Tahoma" w:cs="Tahoma"/>
          <w:color w:val="000000"/>
          <w:sz w:val="24"/>
          <w:szCs w:val="20"/>
        </w:rPr>
      </w:pPr>
    </w:p>
    <w:p w14:paraId="5323DC9D" w14:textId="77777777" w:rsidR="00C84334" w:rsidRPr="00872E9F" w:rsidRDefault="00C84334" w:rsidP="00C84334">
      <w:pPr>
        <w:suppressAutoHyphens/>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The project leader worked to select a commercially available children’s book to adapt as the next </w:t>
      </w:r>
      <w:r w:rsidRPr="00872E9F">
        <w:rPr>
          <w:rFonts w:ascii="Tahoma" w:hAnsi="Tahoma" w:cs="Tahoma"/>
          <w:i/>
          <w:color w:val="000000"/>
          <w:sz w:val="24"/>
          <w:szCs w:val="20"/>
        </w:rPr>
        <w:t>Moving Ahead</w:t>
      </w:r>
      <w:r w:rsidRPr="00872E9F">
        <w:rPr>
          <w:rFonts w:ascii="Tahoma" w:hAnsi="Tahoma" w:cs="Tahoma"/>
          <w:color w:val="000000"/>
          <w:sz w:val="24"/>
          <w:szCs w:val="20"/>
        </w:rPr>
        <w:t xml:space="preserve"> storybook. Four commercially available children’s books were identified as promising for the type of tactile illustration used in this series. Four other books fit more appropriately in the </w:t>
      </w:r>
      <w:r w:rsidRPr="00872E9F">
        <w:rPr>
          <w:rFonts w:ascii="Tahoma" w:hAnsi="Tahoma" w:cs="Tahoma"/>
          <w:i/>
          <w:color w:val="000000"/>
          <w:sz w:val="24"/>
          <w:szCs w:val="20"/>
        </w:rPr>
        <w:t>On the Way to Literacy</w:t>
      </w:r>
      <w:r w:rsidRPr="00872E9F">
        <w:rPr>
          <w:rFonts w:ascii="Tahoma" w:hAnsi="Tahoma" w:cs="Tahoma"/>
          <w:color w:val="000000"/>
          <w:sz w:val="24"/>
          <w:szCs w:val="20"/>
        </w:rPr>
        <w:t xml:space="preserve"> series of books for children from 3 to 5 years. A commercially available American children’s book, now out of print, is well suited to this series: </w:t>
      </w:r>
      <w:r w:rsidRPr="00872E9F">
        <w:rPr>
          <w:rFonts w:ascii="Tahoma" w:hAnsi="Tahoma" w:cs="Tahoma"/>
          <w:i/>
          <w:color w:val="000000"/>
          <w:sz w:val="24"/>
          <w:szCs w:val="20"/>
        </w:rPr>
        <w:t>Louella Mae, She’s Run Away!</w:t>
      </w:r>
      <w:r w:rsidRPr="00872E9F">
        <w:rPr>
          <w:rFonts w:ascii="Tahoma" w:hAnsi="Tahoma" w:cs="Tahoma"/>
          <w:color w:val="000000"/>
          <w:sz w:val="24"/>
          <w:szCs w:val="20"/>
        </w:rPr>
        <w:t xml:space="preserve"> has an engaging rhyming text and involves the reader in a search for the title character in the cornfield, barn, and hay, and down by the stream.</w:t>
      </w:r>
    </w:p>
    <w:p w14:paraId="21D3423D" w14:textId="77777777" w:rsidR="00C84334" w:rsidRPr="00872E9F" w:rsidRDefault="00C84334" w:rsidP="00C84334">
      <w:pPr>
        <w:suppressAutoHyphens/>
        <w:spacing w:after="0" w:line="240" w:lineRule="auto"/>
        <w:jc w:val="left"/>
        <w:rPr>
          <w:rFonts w:ascii="Tahoma" w:hAnsi="Tahoma" w:cs="Tahoma"/>
          <w:color w:val="000000"/>
          <w:sz w:val="24"/>
          <w:szCs w:val="20"/>
        </w:rPr>
      </w:pPr>
    </w:p>
    <w:p w14:paraId="40A0D169" w14:textId="77777777" w:rsidR="00C84334" w:rsidRPr="00872E9F" w:rsidRDefault="00C84334" w:rsidP="00C84334">
      <w:pPr>
        <w:suppressAutoHyphens/>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The project leader also proposed a tactile adaptation of </w:t>
      </w:r>
      <w:r w:rsidRPr="00872E9F">
        <w:rPr>
          <w:rFonts w:ascii="Tahoma" w:hAnsi="Tahoma" w:cs="Tahoma"/>
          <w:i/>
          <w:color w:val="000000"/>
          <w:sz w:val="24"/>
          <w:szCs w:val="20"/>
        </w:rPr>
        <w:t>The Gruffalo</w:t>
      </w:r>
      <w:r w:rsidRPr="00872E9F">
        <w:rPr>
          <w:rFonts w:ascii="Tahoma" w:hAnsi="Tahoma" w:cs="Tahoma"/>
          <w:color w:val="000000"/>
          <w:sz w:val="24"/>
          <w:szCs w:val="20"/>
        </w:rPr>
        <w:t xml:space="preserve"> to in-house staff </w:t>
      </w:r>
      <w:r w:rsidRPr="00872E9F">
        <w:rPr>
          <w:rFonts w:ascii="Tahoma" w:hAnsi="Tahoma" w:cs="Tahoma"/>
          <w:color w:val="000000"/>
          <w:sz w:val="24"/>
          <w:szCs w:val="20"/>
        </w:rPr>
        <w:lastRenderedPageBreak/>
        <w:t xml:space="preserve">and LDQR staff. </w:t>
      </w:r>
      <w:r w:rsidRPr="00872E9F">
        <w:rPr>
          <w:rFonts w:ascii="Tahoma" w:hAnsi="Tahoma" w:cs="Tahoma"/>
          <w:i/>
          <w:color w:val="000000"/>
          <w:sz w:val="24"/>
          <w:szCs w:val="20"/>
        </w:rPr>
        <w:t>The Gruffalo</w:t>
      </w:r>
      <w:r w:rsidRPr="00872E9F">
        <w:rPr>
          <w:rFonts w:ascii="Tahoma" w:hAnsi="Tahoma" w:cs="Tahoma"/>
          <w:color w:val="000000"/>
          <w:sz w:val="24"/>
          <w:szCs w:val="20"/>
        </w:rPr>
        <w:t>, by Julia Donaldson, is a very well-known, bestselling children’s book. First published in 1999, it continues to be read widely and carried in bookstores. The story is of a mouse, on a path through the forest, who must avoid being eaten by a Gruffalo. In rhyme, the Gruffalo is described with frightening features: “terrible tusks, and terrible claws, and terrible teeth in his terrible jaws.” As the story continues, other features are added until the real Gruffalo is met. Working through several ideas, a possible adaptation with tactile parts that can be assembled has been proposed and a map with multisensory elements, such as audio backdrop, was envisioned.</w:t>
      </w:r>
    </w:p>
    <w:p w14:paraId="748E8C46" w14:textId="77777777" w:rsidR="00C84334" w:rsidRPr="00872E9F" w:rsidRDefault="00C84334" w:rsidP="00C84334">
      <w:pPr>
        <w:suppressAutoHyphens/>
        <w:spacing w:after="0" w:line="240" w:lineRule="auto"/>
        <w:jc w:val="left"/>
        <w:rPr>
          <w:rFonts w:ascii="Tahoma" w:hAnsi="Tahoma" w:cs="Tahoma"/>
          <w:color w:val="000000"/>
          <w:sz w:val="24"/>
          <w:szCs w:val="20"/>
        </w:rPr>
      </w:pPr>
    </w:p>
    <w:p w14:paraId="1BA83F2F" w14:textId="77777777" w:rsidR="00C84334" w:rsidRPr="00872E9F" w:rsidRDefault="00C84334" w:rsidP="00C84334">
      <w:pPr>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In addition to </w:t>
      </w:r>
      <w:r w:rsidRPr="00872E9F">
        <w:rPr>
          <w:rFonts w:ascii="Tahoma" w:hAnsi="Tahoma" w:cs="Tahoma"/>
          <w:i/>
          <w:color w:val="000000"/>
          <w:sz w:val="24"/>
          <w:szCs w:val="20"/>
        </w:rPr>
        <w:t>The Gruffalo</w:t>
      </w:r>
      <w:r w:rsidRPr="00872E9F">
        <w:rPr>
          <w:rFonts w:ascii="Tahoma" w:hAnsi="Tahoma" w:cs="Tahoma"/>
          <w:color w:val="000000"/>
          <w:sz w:val="24"/>
          <w:szCs w:val="20"/>
        </w:rPr>
        <w:t xml:space="preserve">, the project leader </w:t>
      </w:r>
      <w:r w:rsidRPr="00872E9F">
        <w:rPr>
          <w:rFonts w:ascii="Tahoma" w:hAnsi="Tahoma" w:cs="Tahoma"/>
          <w:sz w:val="24"/>
          <w:szCs w:val="20"/>
        </w:rPr>
        <w:t xml:space="preserve">reviewed and suggested tactile illustrations for several commercially available titles from overseas. One of these is particularly suited to development as </w:t>
      </w:r>
      <w:r w:rsidRPr="00872E9F">
        <w:rPr>
          <w:rFonts w:ascii="Tahoma" w:hAnsi="Tahoma" w:cs="Tahoma"/>
          <w:i/>
          <w:sz w:val="24"/>
          <w:szCs w:val="20"/>
        </w:rPr>
        <w:t>Moving Ahead</w:t>
      </w:r>
      <w:r w:rsidRPr="00872E9F">
        <w:rPr>
          <w:rFonts w:ascii="Tahoma" w:hAnsi="Tahoma" w:cs="Tahoma"/>
          <w:sz w:val="24"/>
          <w:szCs w:val="20"/>
        </w:rPr>
        <w:t xml:space="preserve"> book. </w:t>
      </w:r>
      <w:r w:rsidRPr="00872E9F">
        <w:rPr>
          <w:rFonts w:ascii="Tahoma" w:hAnsi="Tahoma" w:cs="Tahoma"/>
          <w:color w:val="000000"/>
          <w:sz w:val="24"/>
          <w:szCs w:val="20"/>
        </w:rPr>
        <w:t xml:space="preserve">In the print version of the book, </w:t>
      </w:r>
      <w:r w:rsidRPr="00872E9F">
        <w:rPr>
          <w:rFonts w:ascii="Tahoma" w:hAnsi="Tahoma" w:cs="Tahoma"/>
          <w:i/>
          <w:sz w:val="24"/>
          <w:szCs w:val="20"/>
        </w:rPr>
        <w:t>Dans le Cour de l’Ecole</w:t>
      </w:r>
      <w:r w:rsidRPr="00872E9F">
        <w:rPr>
          <w:rFonts w:ascii="Tahoma" w:hAnsi="Tahoma" w:cs="Tahoma"/>
          <w:sz w:val="24"/>
          <w:szCs w:val="20"/>
        </w:rPr>
        <w:t xml:space="preserve"> (</w:t>
      </w:r>
      <w:r w:rsidRPr="00872E9F">
        <w:rPr>
          <w:rFonts w:ascii="Tahoma" w:hAnsi="Tahoma" w:cs="Tahoma"/>
          <w:i/>
          <w:sz w:val="24"/>
          <w:szCs w:val="20"/>
        </w:rPr>
        <w:t>In the Schoolyard</w:t>
      </w:r>
      <w:r w:rsidRPr="00872E9F">
        <w:rPr>
          <w:rFonts w:ascii="Tahoma" w:hAnsi="Tahoma" w:cs="Tahoma"/>
          <w:sz w:val="24"/>
          <w:szCs w:val="20"/>
        </w:rPr>
        <w:t xml:space="preserve">), </w:t>
      </w:r>
      <w:r w:rsidRPr="00872E9F">
        <w:rPr>
          <w:rFonts w:ascii="Tahoma" w:hAnsi="Tahoma" w:cs="Tahoma"/>
          <w:color w:val="000000"/>
          <w:sz w:val="24"/>
          <w:szCs w:val="20"/>
        </w:rPr>
        <w:t xml:space="preserve">pink circles (representing girls) and blue circles (boys) line up for lunch, play games, pair up for a dance, and perform other activities. </w:t>
      </w:r>
    </w:p>
    <w:p w14:paraId="208CBB54" w14:textId="77777777" w:rsidR="00C84334" w:rsidRPr="00872E9F" w:rsidRDefault="00C84334" w:rsidP="00C84334">
      <w:pPr>
        <w:spacing w:after="0" w:line="240" w:lineRule="auto"/>
        <w:jc w:val="left"/>
        <w:rPr>
          <w:rFonts w:ascii="Tahoma" w:hAnsi="Tahoma" w:cs="Tahoma"/>
          <w:color w:val="000000"/>
          <w:sz w:val="24"/>
          <w:szCs w:val="20"/>
        </w:rPr>
      </w:pPr>
    </w:p>
    <w:p w14:paraId="51FB4368" w14:textId="77777777" w:rsidR="00C84334" w:rsidRPr="00872E9F" w:rsidRDefault="00C84334" w:rsidP="00C84334">
      <w:pPr>
        <w:suppressAutoHyphens/>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LDQR staff continued to work on possible tactile designs for </w:t>
      </w:r>
      <w:r w:rsidRPr="00872E9F">
        <w:rPr>
          <w:rFonts w:ascii="Tahoma" w:hAnsi="Tahoma" w:cs="Tahoma"/>
          <w:i/>
          <w:color w:val="000000"/>
          <w:sz w:val="24"/>
          <w:szCs w:val="20"/>
        </w:rPr>
        <w:t>The Gruffalo</w:t>
      </w:r>
      <w:r w:rsidRPr="00872E9F">
        <w:rPr>
          <w:rFonts w:ascii="Tahoma" w:hAnsi="Tahoma" w:cs="Tahoma"/>
          <w:color w:val="000000"/>
          <w:sz w:val="24"/>
          <w:szCs w:val="20"/>
        </w:rPr>
        <w:t xml:space="preserve"> but were not satisfied with the results. The project leader worked with in-house copyright librarians to approach the publisher regarding the right to provide a tactile adaptation of the book to be sold within the U.S. </w:t>
      </w:r>
    </w:p>
    <w:p w14:paraId="2F55C7F8" w14:textId="77777777" w:rsidR="00C84334" w:rsidRPr="00872E9F" w:rsidRDefault="00C84334" w:rsidP="00C84334">
      <w:pPr>
        <w:suppressAutoHyphens/>
        <w:spacing w:after="0" w:line="240" w:lineRule="auto"/>
        <w:jc w:val="left"/>
        <w:rPr>
          <w:rFonts w:ascii="Tahoma" w:hAnsi="Tahoma" w:cs="Tahoma"/>
          <w:color w:val="000000"/>
          <w:sz w:val="24"/>
          <w:szCs w:val="20"/>
          <w:u w:val="single"/>
        </w:rPr>
      </w:pPr>
    </w:p>
    <w:p w14:paraId="08E5511C" w14:textId="77777777" w:rsidR="00C84334" w:rsidRPr="00872E9F" w:rsidRDefault="00C84334" w:rsidP="00C84334">
      <w:pPr>
        <w:suppressAutoHyphens/>
        <w:spacing w:after="0" w:line="240" w:lineRule="auto"/>
        <w:jc w:val="left"/>
        <w:rPr>
          <w:rFonts w:ascii="Tahoma" w:hAnsi="Tahoma" w:cs="Tahoma"/>
          <w:color w:val="000000"/>
          <w:sz w:val="24"/>
          <w:szCs w:val="20"/>
        </w:rPr>
      </w:pPr>
      <w:r w:rsidRPr="00872E9F">
        <w:rPr>
          <w:rFonts w:ascii="Tahoma" w:hAnsi="Tahoma" w:cs="Tahoma"/>
          <w:color w:val="000000"/>
          <w:sz w:val="24"/>
          <w:szCs w:val="20"/>
        </w:rPr>
        <w:t xml:space="preserve">Uncertainty of obtaining copyright permission and work on higher priority projects prevented the project leader from pursuing further development of the next </w:t>
      </w:r>
      <w:r w:rsidRPr="00872E9F">
        <w:rPr>
          <w:rFonts w:ascii="Tahoma" w:hAnsi="Tahoma" w:cs="Tahoma"/>
          <w:i/>
          <w:color w:val="000000"/>
          <w:sz w:val="24"/>
          <w:szCs w:val="20"/>
        </w:rPr>
        <w:t>Moving Ahead</w:t>
      </w:r>
      <w:r w:rsidRPr="00872E9F">
        <w:rPr>
          <w:rFonts w:ascii="Tahoma" w:hAnsi="Tahoma" w:cs="Tahoma"/>
          <w:color w:val="000000"/>
          <w:sz w:val="24"/>
          <w:szCs w:val="20"/>
        </w:rPr>
        <w:t xml:space="preserve"> book for a time. In the summer of 2017, the project leader contacted the author of the French commercially available book, </w:t>
      </w:r>
      <w:r w:rsidRPr="00872E9F">
        <w:rPr>
          <w:rFonts w:ascii="Tahoma" w:hAnsi="Tahoma" w:cs="Tahoma"/>
          <w:i/>
          <w:sz w:val="24"/>
          <w:szCs w:val="20"/>
        </w:rPr>
        <w:t xml:space="preserve">Dans le Cour de l’ Ècole </w:t>
      </w:r>
      <w:r w:rsidRPr="00872E9F">
        <w:rPr>
          <w:rFonts w:ascii="Tahoma" w:hAnsi="Tahoma" w:cs="Tahoma"/>
          <w:sz w:val="24"/>
          <w:szCs w:val="20"/>
        </w:rPr>
        <w:t>(</w:t>
      </w:r>
      <w:r w:rsidRPr="00872E9F">
        <w:rPr>
          <w:rFonts w:ascii="Tahoma" w:hAnsi="Tahoma" w:cs="Tahoma"/>
          <w:i/>
          <w:sz w:val="24"/>
          <w:szCs w:val="20"/>
        </w:rPr>
        <w:t>In the Schoolyard</w:t>
      </w:r>
      <w:r w:rsidRPr="00872E9F">
        <w:rPr>
          <w:rFonts w:ascii="Tahoma" w:hAnsi="Tahoma" w:cs="Tahoma"/>
          <w:sz w:val="24"/>
          <w:szCs w:val="20"/>
        </w:rPr>
        <w:t>)</w:t>
      </w:r>
      <w:r w:rsidRPr="00872E9F">
        <w:rPr>
          <w:rFonts w:ascii="Tahoma" w:hAnsi="Tahoma" w:cs="Tahoma"/>
          <w:color w:val="000000"/>
          <w:sz w:val="24"/>
          <w:szCs w:val="20"/>
        </w:rPr>
        <w:t xml:space="preserve"> regarding copyright permission. Christophe Loupy, himself a teacher, responded very positively to the request and directed APH to inquire about permission with his publisher, Milan. The project leader obtained and gave contact information for Milan’s (now Milan Bayard) foreign distributions rights director to APH’s Joon Lee for further assistance in gaining permission. (The need for permission is due in part to the presence of print text and adapted illustrations replacing the existing illustrations. When a book is only a braille version of the print book, permission issues are not raised.)</w:t>
      </w:r>
    </w:p>
    <w:p w14:paraId="606554BE" w14:textId="77777777" w:rsidR="00C84334" w:rsidRPr="00872E9F" w:rsidRDefault="00C84334" w:rsidP="00C84334">
      <w:pPr>
        <w:widowControl/>
        <w:adjustRightInd/>
        <w:spacing w:after="0" w:line="240" w:lineRule="auto"/>
        <w:jc w:val="left"/>
        <w:textAlignment w:val="auto"/>
        <w:rPr>
          <w:rFonts w:ascii="Tahoma" w:hAnsi="Tahoma" w:cs="Tahoma"/>
          <w:color w:val="000000"/>
          <w:sz w:val="24"/>
          <w:szCs w:val="20"/>
        </w:rPr>
      </w:pPr>
    </w:p>
    <w:p w14:paraId="4AF49426" w14:textId="7CA853D8" w:rsidR="00C84334" w:rsidRPr="00872E9F" w:rsidRDefault="003C5A3D" w:rsidP="00C84334">
      <w:pPr>
        <w:widowControl/>
        <w:adjustRightInd/>
        <w:spacing w:after="0" w:line="240" w:lineRule="auto"/>
        <w:jc w:val="left"/>
        <w:textAlignment w:val="auto"/>
        <w:rPr>
          <w:rFonts w:ascii="Tahoma" w:hAnsi="Tahoma" w:cs="Tahoma"/>
          <w:sz w:val="24"/>
          <w:szCs w:val="20"/>
        </w:rPr>
      </w:pPr>
      <w:r w:rsidRPr="00872E9F">
        <w:rPr>
          <w:rFonts w:ascii="Tahoma" w:hAnsi="Tahoma" w:cs="Tahoma"/>
          <w:color w:val="000000"/>
          <w:sz w:val="24"/>
          <w:szCs w:val="20"/>
        </w:rPr>
        <w:t>In FY 2018, p</w:t>
      </w:r>
      <w:r w:rsidR="00C84334" w:rsidRPr="00872E9F">
        <w:rPr>
          <w:rFonts w:ascii="Tahoma" w:hAnsi="Tahoma" w:cs="Tahoma"/>
          <w:color w:val="000000"/>
          <w:sz w:val="24"/>
          <w:szCs w:val="20"/>
        </w:rPr>
        <w:t xml:space="preserve">ermission to adapt </w:t>
      </w:r>
      <w:r w:rsidR="00C84334" w:rsidRPr="00872E9F">
        <w:rPr>
          <w:rFonts w:ascii="Tahoma" w:hAnsi="Tahoma" w:cs="Tahoma"/>
          <w:i/>
          <w:sz w:val="24"/>
          <w:szCs w:val="20"/>
        </w:rPr>
        <w:t>Dans le Cour de l’ Ècole</w:t>
      </w:r>
      <w:r w:rsidR="00C84334" w:rsidRPr="00872E9F">
        <w:rPr>
          <w:rFonts w:ascii="Tahoma" w:hAnsi="Tahoma" w:cs="Tahoma"/>
          <w:color w:val="000000"/>
          <w:sz w:val="24"/>
          <w:szCs w:val="20"/>
        </w:rPr>
        <w:t xml:space="preserve">  was not obtained. </w:t>
      </w:r>
      <w:r w:rsidR="00C84334" w:rsidRPr="00872E9F">
        <w:rPr>
          <w:rFonts w:ascii="Tahoma" w:hAnsi="Tahoma" w:cs="Tahoma"/>
          <w:i/>
          <w:color w:val="000000"/>
          <w:sz w:val="24"/>
          <w:szCs w:val="20"/>
        </w:rPr>
        <w:t>The Gruffalo</w:t>
      </w:r>
      <w:r w:rsidR="00C84334" w:rsidRPr="00872E9F">
        <w:rPr>
          <w:rFonts w:ascii="Tahoma" w:hAnsi="Tahoma" w:cs="Tahoma"/>
          <w:color w:val="000000"/>
          <w:sz w:val="24"/>
          <w:szCs w:val="20"/>
        </w:rPr>
        <w:t xml:space="preserve"> and a third commercially available American children’s book, now out of print, is also well suited to this series. </w:t>
      </w:r>
      <w:r w:rsidR="00C84334" w:rsidRPr="00872E9F">
        <w:rPr>
          <w:rFonts w:ascii="Tahoma" w:hAnsi="Tahoma" w:cs="Tahoma"/>
          <w:i/>
          <w:color w:val="000000"/>
          <w:sz w:val="24"/>
          <w:szCs w:val="20"/>
        </w:rPr>
        <w:t>Louella Mae, She’s Run Away!</w:t>
      </w:r>
      <w:r w:rsidR="00C84334" w:rsidRPr="00872E9F">
        <w:rPr>
          <w:rFonts w:ascii="Tahoma" w:hAnsi="Tahoma" w:cs="Tahoma"/>
          <w:color w:val="000000"/>
          <w:sz w:val="24"/>
          <w:szCs w:val="20"/>
        </w:rPr>
        <w:t xml:space="preserve"> has an engaging rhyming text and involves the reader in a search for the title character in the cornfield, barn, hay, and down by the stream. </w:t>
      </w:r>
    </w:p>
    <w:p w14:paraId="23E44E86" w14:textId="77777777" w:rsidR="00C84334" w:rsidRPr="00760116" w:rsidRDefault="00C84334" w:rsidP="00C84334">
      <w:pPr>
        <w:spacing w:line="240" w:lineRule="auto"/>
        <w:contextualSpacing/>
        <w:jc w:val="left"/>
        <w:rPr>
          <w:rFonts w:ascii="Tahoma" w:hAnsi="Tahoma" w:cs="Tahoma"/>
          <w:color w:val="000000"/>
          <w:sz w:val="24"/>
          <w:szCs w:val="20"/>
          <w:highlight w:val="yellow"/>
          <w:u w:val="single"/>
        </w:rPr>
      </w:pPr>
    </w:p>
    <w:p w14:paraId="576E8435" w14:textId="77777777" w:rsidR="00872E9F" w:rsidRPr="00872E9F" w:rsidRDefault="00872E9F" w:rsidP="00872E9F">
      <w:pPr>
        <w:spacing w:after="0" w:line="240" w:lineRule="auto"/>
        <w:contextualSpacing/>
        <w:jc w:val="left"/>
        <w:rPr>
          <w:rFonts w:ascii="Tahoma" w:hAnsi="Tahoma" w:cs="Tahoma"/>
          <w:color w:val="000000"/>
          <w:sz w:val="24"/>
          <w:szCs w:val="20"/>
          <w:u w:val="single"/>
        </w:rPr>
      </w:pPr>
      <w:r w:rsidRPr="00872E9F">
        <w:rPr>
          <w:rFonts w:ascii="Tahoma" w:hAnsi="Tahoma" w:cs="Tahoma"/>
          <w:color w:val="000000"/>
          <w:sz w:val="24"/>
          <w:szCs w:val="20"/>
          <w:u w:val="single"/>
        </w:rPr>
        <w:t>Work during FY 2020</w:t>
      </w:r>
    </w:p>
    <w:p w14:paraId="45D2BC95" w14:textId="192BDA49" w:rsidR="00872E9F" w:rsidRPr="00872E9F" w:rsidRDefault="00872E9F" w:rsidP="00872E9F">
      <w:pPr>
        <w:spacing w:after="0" w:line="240" w:lineRule="auto"/>
        <w:contextualSpacing/>
        <w:jc w:val="left"/>
        <w:rPr>
          <w:rFonts w:ascii="Tahoma" w:hAnsi="Tahoma" w:cs="Tahoma"/>
          <w:color w:val="000000"/>
          <w:sz w:val="24"/>
          <w:szCs w:val="20"/>
        </w:rPr>
      </w:pPr>
      <w:r w:rsidRPr="00872E9F">
        <w:rPr>
          <w:rFonts w:ascii="Tahoma" w:hAnsi="Tahoma" w:cs="Tahoma"/>
          <w:color w:val="000000"/>
          <w:sz w:val="24"/>
          <w:szCs w:val="20"/>
        </w:rPr>
        <w:t xml:space="preserve">The project continued on hold as the project leader focused on projects already underway and department-wide efforts: </w:t>
      </w:r>
      <w:r>
        <w:rPr>
          <w:rFonts w:ascii="Tahoma" w:hAnsi="Tahoma" w:cs="Tahoma"/>
          <w:color w:val="000000"/>
          <w:sz w:val="24"/>
          <w:szCs w:val="20"/>
        </w:rPr>
        <w:t xml:space="preserve">obsolescence </w:t>
      </w:r>
      <w:r w:rsidRPr="00872E9F">
        <w:rPr>
          <w:rFonts w:ascii="Tahoma" w:hAnsi="Tahoma" w:cs="Tahoma"/>
          <w:color w:val="000000"/>
          <w:sz w:val="24"/>
          <w:szCs w:val="20"/>
        </w:rPr>
        <w:t xml:space="preserve">of products, </w:t>
      </w:r>
      <w:r>
        <w:rPr>
          <w:rFonts w:ascii="Tahoma" w:hAnsi="Tahoma" w:cs="Tahoma"/>
          <w:color w:val="000000"/>
          <w:sz w:val="24"/>
          <w:szCs w:val="20"/>
        </w:rPr>
        <w:t xml:space="preserve">obsolescence </w:t>
      </w:r>
      <w:r w:rsidRPr="00872E9F">
        <w:rPr>
          <w:rFonts w:ascii="Tahoma" w:hAnsi="Tahoma" w:cs="Tahoma"/>
          <w:color w:val="000000"/>
          <w:sz w:val="24"/>
          <w:szCs w:val="20"/>
        </w:rPr>
        <w:t xml:space="preserve">of CDs and consequent decisions regarding their content, input for the Educational Aids catalog </w:t>
      </w:r>
      <w:r w:rsidRPr="00872E9F">
        <w:rPr>
          <w:rFonts w:ascii="Tahoma" w:hAnsi="Tahoma" w:cs="Tahoma"/>
          <w:color w:val="000000"/>
          <w:sz w:val="24"/>
          <w:szCs w:val="20"/>
        </w:rPr>
        <w:lastRenderedPageBreak/>
        <w:t xml:space="preserve">and Parts catalog, software adoption related to remote work, and other tasks related to remote work, including provision of blog articles and participation in APH webinars. </w:t>
      </w:r>
    </w:p>
    <w:p w14:paraId="409981B0" w14:textId="77777777" w:rsidR="00872E9F" w:rsidRPr="00872E9F" w:rsidRDefault="00872E9F" w:rsidP="00872E9F">
      <w:pPr>
        <w:spacing w:after="0" w:line="240" w:lineRule="auto"/>
        <w:contextualSpacing/>
        <w:jc w:val="left"/>
        <w:rPr>
          <w:rFonts w:ascii="Tahoma" w:hAnsi="Tahoma" w:cs="Tahoma"/>
          <w:color w:val="000000"/>
          <w:sz w:val="24"/>
          <w:szCs w:val="20"/>
          <w:u w:val="single"/>
        </w:rPr>
      </w:pPr>
    </w:p>
    <w:p w14:paraId="5C110372" w14:textId="77777777" w:rsidR="00872E9F" w:rsidRPr="00872E9F" w:rsidRDefault="00872E9F" w:rsidP="00872E9F">
      <w:pPr>
        <w:spacing w:after="0" w:line="240" w:lineRule="auto"/>
        <w:contextualSpacing/>
        <w:jc w:val="left"/>
        <w:rPr>
          <w:rFonts w:ascii="Tahoma" w:hAnsi="Tahoma" w:cs="Tahoma"/>
          <w:color w:val="000000"/>
          <w:sz w:val="24"/>
          <w:szCs w:val="20"/>
          <w:u w:val="single"/>
        </w:rPr>
      </w:pPr>
      <w:r w:rsidRPr="00872E9F">
        <w:rPr>
          <w:rFonts w:ascii="Tahoma" w:hAnsi="Tahoma" w:cs="Tahoma"/>
          <w:color w:val="000000"/>
          <w:sz w:val="24"/>
          <w:szCs w:val="20"/>
          <w:u w:val="single"/>
        </w:rPr>
        <w:t>Work planned for 2021</w:t>
      </w:r>
    </w:p>
    <w:p w14:paraId="41DEB211" w14:textId="37D569AC" w:rsidR="00C84334" w:rsidRPr="00872E9F" w:rsidRDefault="00872E9F" w:rsidP="00872E9F">
      <w:pPr>
        <w:spacing w:after="0" w:line="240" w:lineRule="auto"/>
        <w:contextualSpacing/>
        <w:jc w:val="left"/>
        <w:rPr>
          <w:rFonts w:ascii="Tahoma" w:hAnsi="Tahoma" w:cs="Tahoma"/>
          <w:sz w:val="24"/>
          <w:szCs w:val="20"/>
          <w:highlight w:val="yellow"/>
        </w:rPr>
      </w:pPr>
      <w:r w:rsidRPr="00872E9F">
        <w:rPr>
          <w:rFonts w:ascii="Tahoma" w:hAnsi="Tahoma" w:cs="Tahoma"/>
          <w:color w:val="000000"/>
          <w:sz w:val="24"/>
          <w:szCs w:val="20"/>
        </w:rPr>
        <w:t xml:space="preserve">A last attempt to obtain permission to adapt </w:t>
      </w:r>
      <w:r w:rsidRPr="00872E9F">
        <w:rPr>
          <w:rFonts w:ascii="Tahoma" w:hAnsi="Tahoma" w:cs="Tahoma"/>
          <w:i/>
          <w:color w:val="000000"/>
          <w:sz w:val="24"/>
          <w:szCs w:val="20"/>
        </w:rPr>
        <w:t>Dans le Cour de l’ Ècole (In the Schoolyard)</w:t>
      </w:r>
      <w:r w:rsidRPr="00872E9F">
        <w:rPr>
          <w:rFonts w:ascii="Tahoma" w:hAnsi="Tahoma" w:cs="Tahoma"/>
          <w:color w:val="000000"/>
          <w:sz w:val="24"/>
          <w:szCs w:val="20"/>
        </w:rPr>
        <w:t xml:space="preserve"> will be made. If not obtained, the book </w:t>
      </w:r>
      <w:r w:rsidRPr="00872E9F">
        <w:rPr>
          <w:rFonts w:ascii="Tahoma" w:hAnsi="Tahoma" w:cs="Tahoma"/>
          <w:i/>
          <w:color w:val="000000"/>
          <w:sz w:val="24"/>
          <w:szCs w:val="20"/>
        </w:rPr>
        <w:t>Louella Mae, She’s Run Away!</w:t>
      </w:r>
      <w:r w:rsidRPr="00872E9F">
        <w:rPr>
          <w:rFonts w:ascii="Tahoma" w:hAnsi="Tahoma" w:cs="Tahoma"/>
          <w:color w:val="000000"/>
          <w:sz w:val="24"/>
          <w:szCs w:val="20"/>
        </w:rPr>
        <w:t xml:space="preserve"> will be chos</w:t>
      </w:r>
      <w:r>
        <w:rPr>
          <w:rFonts w:ascii="Tahoma" w:hAnsi="Tahoma" w:cs="Tahoma"/>
          <w:color w:val="000000"/>
          <w:sz w:val="24"/>
          <w:szCs w:val="20"/>
        </w:rPr>
        <w:t>en. As other projects pass Gate</w:t>
      </w:r>
      <w:r w:rsidRPr="00872E9F">
        <w:rPr>
          <w:rFonts w:ascii="Tahoma" w:hAnsi="Tahoma" w:cs="Tahoma"/>
          <w:color w:val="000000"/>
          <w:sz w:val="24"/>
          <w:szCs w:val="20"/>
        </w:rPr>
        <w:t xml:space="preserve"> 4 and</w:t>
      </w:r>
      <w:r>
        <w:rPr>
          <w:rFonts w:ascii="Tahoma" w:hAnsi="Tahoma" w:cs="Tahoma"/>
          <w:color w:val="000000"/>
          <w:sz w:val="24"/>
          <w:szCs w:val="20"/>
        </w:rPr>
        <w:t xml:space="preserve"> Gate</w:t>
      </w:r>
      <w:r w:rsidRPr="00872E9F">
        <w:rPr>
          <w:rFonts w:ascii="Tahoma" w:hAnsi="Tahoma" w:cs="Tahoma"/>
          <w:color w:val="000000"/>
          <w:sz w:val="24"/>
          <w:szCs w:val="20"/>
        </w:rPr>
        <w:t xml:space="preserve"> 5</w:t>
      </w:r>
      <w:r>
        <w:rPr>
          <w:rFonts w:ascii="Tahoma" w:hAnsi="Tahoma" w:cs="Tahoma"/>
          <w:color w:val="000000"/>
          <w:sz w:val="24"/>
          <w:szCs w:val="20"/>
        </w:rPr>
        <w:t xml:space="preserve"> (</w:t>
      </w:r>
      <w:r w:rsidRPr="00872E9F">
        <w:rPr>
          <w:rFonts w:ascii="Tahoma" w:hAnsi="Tahoma" w:cs="Tahoma"/>
          <w:color w:val="000000"/>
          <w:sz w:val="24"/>
          <w:szCs w:val="20"/>
        </w:rPr>
        <w:t xml:space="preserve">after which time </w:t>
      </w:r>
      <w:r>
        <w:rPr>
          <w:rFonts w:ascii="Tahoma" w:hAnsi="Tahoma" w:cs="Tahoma"/>
          <w:color w:val="000000"/>
          <w:sz w:val="24"/>
          <w:szCs w:val="20"/>
        </w:rPr>
        <w:t>projects</w:t>
      </w:r>
      <w:r w:rsidRPr="00872E9F">
        <w:rPr>
          <w:rFonts w:ascii="Tahoma" w:hAnsi="Tahoma" w:cs="Tahoma"/>
          <w:color w:val="000000"/>
          <w:sz w:val="24"/>
          <w:szCs w:val="20"/>
        </w:rPr>
        <w:t xml:space="preserve"> are primarily in the hands of the manufacturing specialist</w:t>
      </w:r>
      <w:r>
        <w:rPr>
          <w:rFonts w:ascii="Tahoma" w:hAnsi="Tahoma" w:cs="Tahoma"/>
          <w:color w:val="000000"/>
          <w:sz w:val="24"/>
          <w:szCs w:val="20"/>
        </w:rPr>
        <w:t>)</w:t>
      </w:r>
      <w:r w:rsidRPr="00872E9F">
        <w:rPr>
          <w:rFonts w:ascii="Tahoma" w:hAnsi="Tahoma" w:cs="Tahoma"/>
          <w:color w:val="000000"/>
          <w:sz w:val="24"/>
          <w:szCs w:val="20"/>
        </w:rPr>
        <w:t>, the project leader will begin</w:t>
      </w:r>
      <w:r>
        <w:rPr>
          <w:rFonts w:ascii="Tahoma" w:hAnsi="Tahoma" w:cs="Tahoma"/>
          <w:color w:val="000000"/>
          <w:sz w:val="24"/>
          <w:szCs w:val="20"/>
        </w:rPr>
        <w:t xml:space="preserve"> work</w:t>
      </w:r>
      <w:r w:rsidRPr="00872E9F">
        <w:rPr>
          <w:rFonts w:ascii="Tahoma" w:hAnsi="Tahoma" w:cs="Tahoma"/>
          <w:color w:val="000000"/>
          <w:sz w:val="24"/>
          <w:szCs w:val="20"/>
        </w:rPr>
        <w:t>. As first steps, the tactile illustrations and layout will be planned and submitted at a Gate 2 meeting. If approved to move forward, the manufacturing specialist and model maker will join with the project leader to refine designs leading to prototype production and locate needed materials.</w:t>
      </w:r>
      <w:r w:rsidR="00C84334" w:rsidRPr="00872E9F">
        <w:rPr>
          <w:rFonts w:ascii="Tahoma" w:hAnsi="Tahoma" w:cs="Tahoma"/>
          <w:sz w:val="24"/>
          <w:szCs w:val="20"/>
          <w:highlight w:val="yellow"/>
        </w:rPr>
        <w:t xml:space="preserve"> </w:t>
      </w:r>
    </w:p>
    <w:p w14:paraId="2588C02D" w14:textId="77777777" w:rsidR="00031BE9" w:rsidRPr="00024D34" w:rsidRDefault="00031BE9" w:rsidP="009F2FD8">
      <w:pPr>
        <w:widowControl/>
        <w:adjustRightInd/>
        <w:spacing w:after="0" w:line="240" w:lineRule="auto"/>
        <w:jc w:val="left"/>
        <w:textAlignment w:val="auto"/>
        <w:rPr>
          <w:rFonts w:ascii="Tahoma" w:hAnsi="Tahoma" w:cs="Tahoma"/>
          <w:sz w:val="24"/>
          <w:szCs w:val="24"/>
        </w:rPr>
      </w:pPr>
      <w:bookmarkStart w:id="97" w:name="_Toc303163684"/>
      <w:bookmarkStart w:id="98" w:name="_Toc346016321"/>
    </w:p>
    <w:p w14:paraId="1B3D0B8E" w14:textId="559EB8E0" w:rsidR="00946EA1" w:rsidRPr="00024D34" w:rsidRDefault="00946EA1" w:rsidP="00C84334">
      <w:pPr>
        <w:pStyle w:val="Heading4"/>
        <w:rPr>
          <w:snapToGrid w:val="0"/>
          <w:szCs w:val="24"/>
        </w:rPr>
      </w:pPr>
      <w:bookmarkStart w:id="99" w:name="_Toc52780033"/>
      <w:r w:rsidRPr="00024D34">
        <w:rPr>
          <w:snapToGrid w:val="0"/>
          <w:szCs w:val="24"/>
        </w:rPr>
        <w:t>Tactile Theme Pack: In My Yard</w:t>
      </w:r>
      <w:bookmarkEnd w:id="99"/>
    </w:p>
    <w:p w14:paraId="0A413653" w14:textId="3D5A1DDF" w:rsidR="00C84334" w:rsidRPr="00024D34" w:rsidRDefault="00946EA1" w:rsidP="00946EA1">
      <w:pPr>
        <w:spacing w:after="0" w:line="240" w:lineRule="auto"/>
        <w:jc w:val="center"/>
        <w:rPr>
          <w:rFonts w:ascii="Tahoma" w:hAnsi="Tahoma" w:cs="Tahoma"/>
          <w:snapToGrid w:val="0"/>
          <w:sz w:val="24"/>
        </w:rPr>
      </w:pPr>
      <w:r w:rsidRPr="00024D34">
        <w:rPr>
          <w:rFonts w:ascii="Tahoma" w:hAnsi="Tahoma" w:cs="Tahoma"/>
          <w:snapToGrid w:val="0"/>
          <w:sz w:val="24"/>
        </w:rPr>
        <w:t xml:space="preserve">Formerly </w:t>
      </w:r>
      <w:r w:rsidR="00C84334" w:rsidRPr="00024D34">
        <w:rPr>
          <w:rFonts w:ascii="Tahoma" w:hAnsi="Tahoma" w:cs="Tahoma"/>
          <w:snapToGrid w:val="0"/>
          <w:sz w:val="24"/>
        </w:rPr>
        <w:t>Tactile Book Texture and Item Accessory Pack</w:t>
      </w:r>
    </w:p>
    <w:p w14:paraId="02CDB592" w14:textId="77777777" w:rsidR="00C84334" w:rsidRPr="00024D34" w:rsidRDefault="00C84334" w:rsidP="00C84334">
      <w:pPr>
        <w:spacing w:after="0" w:line="240" w:lineRule="auto"/>
        <w:jc w:val="center"/>
        <w:rPr>
          <w:rFonts w:ascii="Tahoma" w:hAnsi="Tahoma" w:cs="Tahoma"/>
          <w:sz w:val="24"/>
          <w:szCs w:val="24"/>
        </w:rPr>
      </w:pPr>
      <w:r w:rsidRPr="00024D34">
        <w:rPr>
          <w:rFonts w:ascii="Tahoma" w:hAnsi="Tahoma" w:cs="Tahoma"/>
          <w:sz w:val="24"/>
          <w:szCs w:val="24"/>
        </w:rPr>
        <w:t>(Continued)</w:t>
      </w:r>
    </w:p>
    <w:p w14:paraId="28BB43FC" w14:textId="77777777" w:rsidR="00C84334" w:rsidRPr="00872E9F" w:rsidRDefault="00C84334" w:rsidP="00C84334">
      <w:pPr>
        <w:spacing w:after="0" w:line="240" w:lineRule="auto"/>
        <w:jc w:val="left"/>
        <w:rPr>
          <w:rFonts w:ascii="Tahoma" w:hAnsi="Tahoma" w:cs="Tahoma"/>
          <w:sz w:val="24"/>
          <w:szCs w:val="24"/>
        </w:rPr>
      </w:pPr>
    </w:p>
    <w:p w14:paraId="332BD8E4" w14:textId="77777777" w:rsidR="00C84334" w:rsidRPr="00872E9F" w:rsidRDefault="00C84334" w:rsidP="00C84334">
      <w:pPr>
        <w:spacing w:after="0" w:line="240" w:lineRule="auto"/>
        <w:jc w:val="left"/>
        <w:rPr>
          <w:rFonts w:ascii="Tahoma" w:hAnsi="Tahoma" w:cs="Tahoma"/>
          <w:sz w:val="24"/>
          <w:szCs w:val="24"/>
          <w:u w:val="single"/>
        </w:rPr>
      </w:pPr>
      <w:r w:rsidRPr="00872E9F">
        <w:rPr>
          <w:rFonts w:ascii="Tahoma" w:hAnsi="Tahoma" w:cs="Tahoma"/>
          <w:sz w:val="24"/>
          <w:szCs w:val="24"/>
          <w:u w:val="single"/>
        </w:rPr>
        <w:t>Purpose</w:t>
      </w:r>
    </w:p>
    <w:p w14:paraId="1D82A5E6"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rPr>
        <w:t xml:space="preserve">To provide an assortment of tactually interesting items and textures chosen to resemble the feel and shape of things a child could discover in his own backyard or neighborhood park, making it easier to create outdoor-themed tactile books, story boxes, or to devise a range of hands-on play and learning activities </w:t>
      </w:r>
    </w:p>
    <w:p w14:paraId="38232F4A" w14:textId="77777777" w:rsidR="00946EA1" w:rsidRPr="00872E9F" w:rsidRDefault="00946EA1" w:rsidP="00946EA1">
      <w:pPr>
        <w:spacing w:after="0" w:line="240" w:lineRule="auto"/>
        <w:jc w:val="left"/>
        <w:rPr>
          <w:rFonts w:ascii="Tahoma" w:hAnsi="Tahoma" w:cs="Tahoma"/>
          <w:sz w:val="24"/>
          <w:szCs w:val="24"/>
        </w:rPr>
      </w:pPr>
    </w:p>
    <w:p w14:paraId="38D9EF58"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u w:val="single"/>
        </w:rPr>
        <w:t>Project Staff</w:t>
      </w:r>
    </w:p>
    <w:p w14:paraId="1BBFC50F"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rPr>
        <w:t>Suzette Wright, Emergent Literacy Project Leader</w:t>
      </w:r>
    </w:p>
    <w:p w14:paraId="26F78BDF"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rPr>
        <w:t>Monica Vaught-Compton, Project Assistant</w:t>
      </w:r>
    </w:p>
    <w:p w14:paraId="01BD9F11" w14:textId="57E210DB"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rPr>
        <w:t>Emily Grimany, Research Assistant</w:t>
      </w:r>
    </w:p>
    <w:p w14:paraId="628BF35D"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rPr>
        <w:t>Bryan Rogers, Manufacturing Specialist</w:t>
      </w:r>
    </w:p>
    <w:p w14:paraId="2E042CBA" w14:textId="77777777" w:rsidR="00946EA1" w:rsidRPr="00872E9F" w:rsidRDefault="00946EA1" w:rsidP="00946EA1">
      <w:pPr>
        <w:spacing w:after="0" w:line="240" w:lineRule="auto"/>
        <w:jc w:val="left"/>
        <w:rPr>
          <w:rFonts w:ascii="Tahoma" w:hAnsi="Tahoma" w:cs="Tahoma"/>
          <w:sz w:val="24"/>
          <w:szCs w:val="24"/>
          <w:u w:val="single"/>
        </w:rPr>
      </w:pPr>
    </w:p>
    <w:p w14:paraId="7134A24D" w14:textId="77777777" w:rsidR="00946EA1" w:rsidRPr="00872E9F" w:rsidRDefault="00946EA1" w:rsidP="00946EA1">
      <w:pPr>
        <w:spacing w:after="0" w:line="240" w:lineRule="auto"/>
        <w:jc w:val="left"/>
        <w:rPr>
          <w:rFonts w:ascii="Tahoma" w:hAnsi="Tahoma" w:cs="Tahoma"/>
          <w:sz w:val="24"/>
          <w:szCs w:val="24"/>
        </w:rPr>
      </w:pPr>
      <w:r w:rsidRPr="00872E9F">
        <w:rPr>
          <w:rFonts w:ascii="Tahoma" w:hAnsi="Tahoma" w:cs="Tahoma"/>
          <w:sz w:val="24"/>
          <w:szCs w:val="24"/>
          <w:u w:val="single"/>
        </w:rPr>
        <w:t>Background</w:t>
      </w:r>
    </w:p>
    <w:p w14:paraId="0B434FCC"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In late spring of 2014, evaluators of the Tactile Book Builder kit expressed the request that APH create a collection (accessory pack) of materials to make it easier for teachers and parents to create collage-style illustrations for custom-made tactile books. Seven of 11 evaluators rated a pack of textured materials as “highly needed,” three rated it “needed,” and only one labeled it “not needed.” Many educators and parents have observed that custom-made tactile books can be highly effective in promoting an interest in books and reading for young children with visual impairments (Miller, 1985; Swenson, 1999, 2015; Lewis &amp; Tolla, 2003). A book made for an individual child can be about the home environment or other firsthand experiences of the child. Illustrations can be designed with the child, involving him in choosing what has meaning for him and what he prefers to touch.</w:t>
      </w:r>
    </w:p>
    <w:p w14:paraId="30590746"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6278CAD0"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In particular, tactile illustrations that feature realistic textures offer a means to provide meaningful more easily identified illustrations in books for children with visual </w:t>
      </w:r>
      <w:r w:rsidRPr="00872E9F">
        <w:rPr>
          <w:rFonts w:ascii="Tahoma" w:hAnsi="Tahoma" w:cs="Tahoma"/>
          <w:sz w:val="24"/>
          <w:szCs w:val="24"/>
        </w:rPr>
        <w:lastRenderedPageBreak/>
        <w:t xml:space="preserve">impairment. A recent study found consistently higher rates of recognition for textured collage illustrations versus thermoform and raised-line drawings; the study was conducted with 23 students ages 6 to 16 years (Theurel, Witt, Claudet, Hatwell, &amp; Gentaz, 2013). </w:t>
      </w:r>
    </w:p>
    <w:p w14:paraId="4F098B37"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3C2EAE46"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However, obstacles to custom-making collage illustrations include the fact that teachers and caregivers frequently lack time to locate or purchase necessary materials. In addition, book creators must often buy a larger quantity of material than is needed in order to produce a single book. The proposed product saves teachers’ time and expense. </w:t>
      </w:r>
    </w:p>
    <w:p w14:paraId="65E07F7B"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70877988"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The materials in the Pack can be used alone or with the Tactile Book Builder Kit. Users can cut, alter, and combine Theme Pack materials to:</w:t>
      </w:r>
    </w:p>
    <w:p w14:paraId="184E4D2C"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 xml:space="preserve">make collage-style tactile illustrations for a book based on a child’s own firsthand experiences </w:t>
      </w:r>
    </w:p>
    <w:p w14:paraId="0EF340B8"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create tactile concept books or activity sheets (e.g., big/little, rough/smooth, same/different, long/short)</w:t>
      </w:r>
    </w:p>
    <w:p w14:paraId="25067B02"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provide opportunities for sorting and matching activities (assorted bugs, leaves, flowers)</w:t>
      </w:r>
    </w:p>
    <w:p w14:paraId="04A9BCFE"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practice counting activities (count or pair the plastic bugs, two by two)</w:t>
      </w:r>
    </w:p>
    <w:p w14:paraId="7EC417C3"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set up activities to encourage tactual exploration, develop tactual discrimination skills and search strategies (scatter earthworms, bugs, flowers, and other items on the grass mat for the child to find and identify)</w:t>
      </w:r>
    </w:p>
    <w:p w14:paraId="43D09C96"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practice phonemic awareness activities (find items/textures beginning with a particular sound)</w:t>
      </w:r>
    </w:p>
    <w:p w14:paraId="3513ED00"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engage in letter naming activities (find items/textures beginning with a particular letter)</w:t>
      </w:r>
    </w:p>
    <w:p w14:paraId="5877EFEA"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create a story box to accompany a print children’s book</w:t>
      </w:r>
    </w:p>
    <w:p w14:paraId="0C3BD8D3" w14:textId="77777777" w:rsidR="00946EA1" w:rsidRPr="00872E9F" w:rsidRDefault="00946EA1" w:rsidP="00946EA1">
      <w:pPr>
        <w:widowControl/>
        <w:adjustRightInd/>
        <w:spacing w:after="0" w:line="240" w:lineRule="auto"/>
        <w:ind w:left="720" w:hanging="450"/>
        <w:jc w:val="left"/>
        <w:textAlignment w:val="auto"/>
        <w:rPr>
          <w:rFonts w:ascii="Tahoma" w:hAnsi="Tahoma" w:cs="Tahoma"/>
          <w:sz w:val="24"/>
          <w:szCs w:val="24"/>
        </w:rPr>
      </w:pPr>
      <w:r w:rsidRPr="00872E9F">
        <w:rPr>
          <w:rFonts w:ascii="Tahoma" w:hAnsi="Tahoma" w:cs="Tahoma"/>
          <w:sz w:val="24"/>
          <w:szCs w:val="24"/>
        </w:rPr>
        <w:t>•</w:t>
      </w:r>
      <w:r w:rsidRPr="00872E9F">
        <w:rPr>
          <w:rFonts w:ascii="Tahoma" w:hAnsi="Tahoma" w:cs="Tahoma"/>
          <w:sz w:val="24"/>
          <w:szCs w:val="24"/>
        </w:rPr>
        <w:tab/>
        <w:t>give to the child to make his/her own tactile artwork</w:t>
      </w:r>
    </w:p>
    <w:p w14:paraId="6EF9D0F2" w14:textId="77777777" w:rsidR="00946EA1" w:rsidRPr="00872E9F" w:rsidRDefault="00946EA1" w:rsidP="00946EA1">
      <w:pPr>
        <w:widowControl/>
        <w:adjustRightInd/>
        <w:spacing w:after="0" w:line="240" w:lineRule="auto"/>
        <w:jc w:val="left"/>
        <w:textAlignment w:val="auto"/>
        <w:rPr>
          <w:rFonts w:ascii="Tahoma" w:hAnsi="Tahoma" w:cs="Tahoma"/>
          <w:sz w:val="24"/>
          <w:szCs w:val="24"/>
          <w:u w:val="single"/>
        </w:rPr>
      </w:pPr>
    </w:p>
    <w:p w14:paraId="00D1B9E5"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The project leader developed a Product Submission Form for the product after reviewing the types of objects and settings that most commonly appear in children’s books as well as topics most likely to be the focus of a firsthand experience story. From the many thematic possibilities, textures and small items that depict familiar things likely to be found in a child’s backyard or park were chosen. There remains the possibility that other themed packs (seasonal, common routines, etc.) could later be provided. </w:t>
      </w:r>
    </w:p>
    <w:p w14:paraId="08D541EA"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784E5891"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The project leader submitted the form after consulting with the Tactile Graphics Project Leader and examining Carousel of Textures and possible plans for an extension of this product. The two worked to define differences in what each would provide and were satisfied the products served different needs and would not result in duplication of effort. The product passed through the standard approval process and was approved by the Product Advisory and Review Committee with work to begin in February 2017. The </w:t>
      </w:r>
      <w:r w:rsidRPr="00872E9F">
        <w:rPr>
          <w:rFonts w:ascii="Tahoma" w:hAnsi="Tahoma" w:cs="Tahoma"/>
          <w:sz w:val="24"/>
          <w:szCs w:val="24"/>
        </w:rPr>
        <w:lastRenderedPageBreak/>
        <w:t>project leader identified parts from existing APH products, including other tactile books that could be included in the accessory pack. In addition, other items were located and sources identified after exploration online, in craft stores, hardware shops, and do-it-yourself establishments. Every effort was made to shop all items from as few vendors as possible. To the extent possible, costs and quantities for each item were estimated by the project leader, samples were purchased and labeled, and minimum order quantities noted. An upper cost limit for the Pack was set by the project leader based on perception of how the materials would be utilized in the field. At this point, higher priority work on other projects delayed the initial Product Development Meeting.</w:t>
      </w:r>
    </w:p>
    <w:p w14:paraId="70A89E9B" w14:textId="77777777" w:rsidR="00946EA1" w:rsidRPr="00872E9F" w:rsidRDefault="00946EA1" w:rsidP="00946EA1">
      <w:pPr>
        <w:widowControl/>
        <w:adjustRightInd/>
        <w:spacing w:after="0" w:line="240" w:lineRule="auto"/>
        <w:jc w:val="left"/>
        <w:textAlignment w:val="auto"/>
        <w:rPr>
          <w:rFonts w:ascii="Tahoma" w:hAnsi="Tahoma" w:cs="Tahoma"/>
          <w:sz w:val="24"/>
          <w:szCs w:val="24"/>
          <w:u w:val="single"/>
        </w:rPr>
      </w:pPr>
    </w:p>
    <w:p w14:paraId="0FD9A682"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The project leader held a Product Development Meeting and brainstorming in October 2017 to present proposed items and their sources. She requested help from Purchasing and the manufacturing specialist in obtaining product safety information about the materials to be included. An upper cost limit was given; price prediction, which is more difficult, was discussed. </w:t>
      </w:r>
    </w:p>
    <w:p w14:paraId="2BD588FE"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39F541DB"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Following the meeting, the project leader replaced items from vendors that did not offer Net 30 payment terms, in keeping with the request of Purchasing staff. It was particularly difficult to locate Net 30 fabric vendors, an important part of the pack, and this search continued for some time. In a few instances, a Net 30 vendor was not located. During this period, the manufacturing specialist and Purchasing staff provided help to obtain prices and confirm minimum order quantities for items that would be obtained from Darice. The project leader managed this effort for the remaining items. Ideal amounts for each item were weighed against cost and the pack’s contents were finalized for field evaluation. </w:t>
      </w:r>
    </w:p>
    <w:p w14:paraId="10EC3046"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5004AC5E"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The project leader wrote a short product insert listing some of the ways teachers and children could use items in the pack. It will be provided in large print and in braille packaged with the Theme Pack.</w:t>
      </w:r>
    </w:p>
    <w:p w14:paraId="5E55822A"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116F744E"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 xml:space="preserve">The project assistant located field evaluation sites. The project leader bought all materials needed for creation of 10 sample Packs, cut sample pieces, and provided collation and shipping instructions to the project assistants. The project leader designed a written questionnaire placed by the project assistant on SurveyMonkey® for use by field evaluators. The questionnaire sought teachers’ opinions of the suitability of each item for the purposes listed above, but primarily for tactile book creation. The evaluators’ recommendations were sought concerning quantities for each item and the overall functioning and selling price of the product. </w:t>
      </w:r>
    </w:p>
    <w:p w14:paraId="7BCD8F27"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17F9BB90"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The sample packs were sent to reviewers in late April 2018. Evaluations were returned in early June. Contents sent to reviewers were the following:</w:t>
      </w:r>
    </w:p>
    <w:p w14:paraId="629D4878"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Ants, black </w:t>
      </w:r>
    </w:p>
    <w:p w14:paraId="46F21689"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Assorted insects pack </w:t>
      </w:r>
    </w:p>
    <w:p w14:paraId="505751AC"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Bird feathers </w:t>
      </w:r>
    </w:p>
    <w:p w14:paraId="40E50D66"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lastRenderedPageBreak/>
        <w:t xml:space="preserve">Butterflies, blue and “uncolored” </w:t>
      </w:r>
    </w:p>
    <w:p w14:paraId="2E3FDAB2"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Cloth “Vinylized” Green Buckram cloth </w:t>
      </w:r>
    </w:p>
    <w:p w14:paraId="62B5B3EE"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Cloth, Lime Green Book binding cloth </w:t>
      </w:r>
    </w:p>
    <w:p w14:paraId="6FC4A66C"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Cloth, Kelly Green Book binding cloth </w:t>
      </w:r>
    </w:p>
    <w:p w14:paraId="66316BD4"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Earthworms, soft plastic </w:t>
      </w:r>
    </w:p>
    <w:p w14:paraId="110281C1"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Fabric paint, brown slick 3D paint </w:t>
      </w:r>
    </w:p>
    <w:p w14:paraId="28388582"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Fabric paint, green slick 3D paint </w:t>
      </w:r>
    </w:p>
    <w:p w14:paraId="1B668F24"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Faux brown “reptile” leather </w:t>
      </w:r>
    </w:p>
    <w:p w14:paraId="488E136C"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Faux fur, brown </w:t>
      </w:r>
    </w:p>
    <w:p w14:paraId="0D8BEAAF"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Faux fur, gray, short </w:t>
      </w:r>
    </w:p>
    <w:p w14:paraId="4BB6E3E3"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Flower Bush </w:t>
      </w:r>
    </w:p>
    <w:p w14:paraId="42514AAA"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Garland, English ivy </w:t>
      </w:r>
    </w:p>
    <w:p w14:paraId="43AA355F"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Garland, Evergreen </w:t>
      </w:r>
    </w:p>
    <w:p w14:paraId="73CE60A4"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Grass mat </w:t>
      </w:r>
    </w:p>
    <w:p w14:paraId="4F5E5955"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Jute twine, brown</w:t>
      </w:r>
    </w:p>
    <w:p w14:paraId="7195DF21"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Leaves, large green </w:t>
      </w:r>
    </w:p>
    <w:p w14:paraId="1D9DD93F"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Leaves, Maple orange mix </w:t>
      </w:r>
    </w:p>
    <w:p w14:paraId="4BA3FADC"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Leaves, small green </w:t>
      </w:r>
    </w:p>
    <w:p w14:paraId="6CDBB3DE"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Raffia </w:t>
      </w:r>
    </w:p>
    <w:p w14:paraId="439045B5"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Sandpaper </w:t>
      </w:r>
    </w:p>
    <w:p w14:paraId="10CF068D"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“Stone” gray vinyl tile, adhesive backed </w:t>
      </w:r>
    </w:p>
    <w:p w14:paraId="713B01DF"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Wallpaper, brown bark textured </w:t>
      </w:r>
    </w:p>
    <w:p w14:paraId="7FC3C01E"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Wallpaper, gray bark textured </w:t>
      </w:r>
    </w:p>
    <w:p w14:paraId="13AE45B3"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Wallpaper, green bumpy “lizard” texture </w:t>
      </w:r>
    </w:p>
    <w:p w14:paraId="1FB48ED0"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Wallpaper, rough fleck stone texture </w:t>
      </w:r>
    </w:p>
    <w:p w14:paraId="6CD79089"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Wood, Birch wood veneer </w:t>
      </w:r>
    </w:p>
    <w:p w14:paraId="24D0C2D8" w14:textId="77777777" w:rsidR="00946EA1" w:rsidRPr="00872E9F" w:rsidRDefault="00946EA1" w:rsidP="00975BAF">
      <w:pPr>
        <w:pStyle w:val="ListParagraph"/>
        <w:widowControl/>
        <w:numPr>
          <w:ilvl w:val="0"/>
          <w:numId w:val="168"/>
        </w:numPr>
        <w:adjustRightInd/>
        <w:spacing w:after="0" w:line="240" w:lineRule="auto"/>
        <w:jc w:val="left"/>
        <w:textAlignment w:val="auto"/>
        <w:rPr>
          <w:rFonts w:ascii="Tahoma" w:hAnsi="Tahoma"/>
          <w:sz w:val="24"/>
          <w:szCs w:val="24"/>
        </w:rPr>
      </w:pPr>
      <w:r w:rsidRPr="00872E9F">
        <w:rPr>
          <w:rFonts w:ascii="Tahoma" w:hAnsi="Tahoma"/>
          <w:sz w:val="24"/>
          <w:szCs w:val="24"/>
        </w:rPr>
        <w:t>Wooden Popsicle® sticks</w:t>
      </w:r>
    </w:p>
    <w:p w14:paraId="77CFA1AC"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p>
    <w:p w14:paraId="737A2F14"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cs="Tahoma"/>
          <w:sz w:val="24"/>
          <w:szCs w:val="24"/>
        </w:rPr>
        <w:t>Results were obtained from nine evaluators at seven sites, including TVIs, TVIs with additional certifications (O&amp;M, Early Intervention, special education) and a doctoral student in the field. Evaluators were asked to rate how well the Pack would make it easier for users to create tactile books (firsthand experience stories, concept books, alphabet books) about common outdoor experiences for a tactual learner who is 3-7 years old. Given a rating system with 0 = “does not accomplish this purpose” and 4 = “accomplishes its purpose very well” the average score was 3.44. Comments included the following:</w:t>
      </w:r>
    </w:p>
    <w:p w14:paraId="316D0C2D" w14:textId="77777777" w:rsidR="00946EA1" w:rsidRPr="00872E9F" w:rsidRDefault="00946EA1" w:rsidP="00946EA1">
      <w:pPr>
        <w:pStyle w:val="ListParagraph"/>
        <w:widowControl/>
        <w:adjustRightInd/>
        <w:spacing w:after="0" w:line="240" w:lineRule="auto"/>
        <w:jc w:val="left"/>
        <w:textAlignment w:val="auto"/>
        <w:rPr>
          <w:rFonts w:ascii="Tahoma" w:hAnsi="Tahoma"/>
          <w:sz w:val="24"/>
          <w:szCs w:val="24"/>
        </w:rPr>
      </w:pPr>
      <w:r w:rsidRPr="00872E9F">
        <w:rPr>
          <w:rFonts w:ascii="Tahoma" w:hAnsi="Tahoma"/>
          <w:sz w:val="24"/>
          <w:szCs w:val="24"/>
        </w:rPr>
        <w:t>There is a wonderful diversity of textures which simulate realistic tactual outdoor experiences, so I think this would be very easy to use to make experience/concept books.</w:t>
      </w:r>
    </w:p>
    <w:p w14:paraId="3F78E234" w14:textId="77777777" w:rsidR="00946EA1" w:rsidRPr="00872E9F" w:rsidRDefault="00946EA1" w:rsidP="00975BAF">
      <w:pPr>
        <w:pStyle w:val="ListParagraph"/>
        <w:widowControl/>
        <w:numPr>
          <w:ilvl w:val="0"/>
          <w:numId w:val="166"/>
        </w:numPr>
        <w:adjustRightInd/>
        <w:spacing w:after="0" w:line="240" w:lineRule="auto"/>
        <w:jc w:val="left"/>
        <w:textAlignment w:val="auto"/>
        <w:rPr>
          <w:rFonts w:ascii="Tahoma" w:hAnsi="Tahoma"/>
          <w:sz w:val="24"/>
          <w:szCs w:val="24"/>
        </w:rPr>
      </w:pPr>
      <w:r w:rsidRPr="00872E9F">
        <w:rPr>
          <w:rFonts w:ascii="Tahoma" w:hAnsi="Tahoma"/>
          <w:sz w:val="24"/>
          <w:szCs w:val="24"/>
        </w:rPr>
        <w:t>It is a great combination of resources when creating tactile books/images about nature and outside. I wish it came in more of an organized pack and with some visual photographs as ideas.</w:t>
      </w:r>
    </w:p>
    <w:p w14:paraId="1B8AC626" w14:textId="77777777" w:rsidR="00946EA1" w:rsidRPr="00872E9F" w:rsidRDefault="00946EA1" w:rsidP="00975BAF">
      <w:pPr>
        <w:pStyle w:val="ListParagraph"/>
        <w:widowControl/>
        <w:numPr>
          <w:ilvl w:val="0"/>
          <w:numId w:val="166"/>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I liked the different textures of the items and how real they felt </w:t>
      </w:r>
    </w:p>
    <w:p w14:paraId="35E070CE" w14:textId="77777777" w:rsidR="00946EA1" w:rsidRPr="00872E9F" w:rsidRDefault="00946EA1" w:rsidP="00975BAF">
      <w:pPr>
        <w:pStyle w:val="ListParagraph"/>
        <w:widowControl/>
        <w:numPr>
          <w:ilvl w:val="0"/>
          <w:numId w:val="166"/>
        </w:numPr>
        <w:adjustRightInd/>
        <w:spacing w:after="0" w:line="240" w:lineRule="auto"/>
        <w:jc w:val="left"/>
        <w:textAlignment w:val="auto"/>
        <w:rPr>
          <w:rFonts w:ascii="Tahoma" w:hAnsi="Tahoma"/>
          <w:sz w:val="24"/>
          <w:szCs w:val="24"/>
        </w:rPr>
      </w:pPr>
      <w:r w:rsidRPr="00872E9F">
        <w:rPr>
          <w:rFonts w:ascii="Tahoma" w:hAnsi="Tahoma"/>
          <w:sz w:val="24"/>
          <w:szCs w:val="24"/>
        </w:rPr>
        <w:t xml:space="preserve">Majority of the materials were well chosen and had tactile appeal </w:t>
      </w:r>
    </w:p>
    <w:p w14:paraId="7E544FDF" w14:textId="77777777" w:rsidR="00946EA1" w:rsidRPr="00872E9F" w:rsidRDefault="00946EA1" w:rsidP="00975BAF">
      <w:pPr>
        <w:pStyle w:val="ListParagraph"/>
        <w:widowControl/>
        <w:numPr>
          <w:ilvl w:val="0"/>
          <w:numId w:val="166"/>
        </w:numPr>
        <w:adjustRightInd/>
        <w:spacing w:after="0" w:line="240" w:lineRule="auto"/>
        <w:jc w:val="left"/>
        <w:textAlignment w:val="auto"/>
        <w:rPr>
          <w:rFonts w:ascii="Tahoma" w:hAnsi="Tahoma"/>
          <w:sz w:val="24"/>
          <w:szCs w:val="24"/>
        </w:rPr>
      </w:pPr>
      <w:r w:rsidRPr="00872E9F">
        <w:rPr>
          <w:rFonts w:ascii="Tahoma" w:hAnsi="Tahoma"/>
          <w:sz w:val="24"/>
          <w:szCs w:val="24"/>
        </w:rPr>
        <w:lastRenderedPageBreak/>
        <w:t>I think some of the leaves don't feel very realistic for a child who will exclusively use touch to identify. I think that the leathers and other textures are pretty realistic.</w:t>
      </w:r>
    </w:p>
    <w:p w14:paraId="03891155" w14:textId="77777777" w:rsidR="00946EA1" w:rsidRPr="00872E9F" w:rsidRDefault="00946EA1" w:rsidP="00946EA1">
      <w:pPr>
        <w:spacing w:after="0" w:line="240" w:lineRule="auto"/>
        <w:jc w:val="left"/>
        <w:rPr>
          <w:rFonts w:ascii="Tahoma" w:hAnsi="Tahoma" w:cs="Tahoma"/>
          <w:sz w:val="24"/>
          <w:szCs w:val="24"/>
        </w:rPr>
      </w:pPr>
    </w:p>
    <w:p w14:paraId="3C6A8BF9" w14:textId="77777777" w:rsidR="00946EA1" w:rsidRPr="00872E9F" w:rsidRDefault="00946EA1" w:rsidP="00946EA1">
      <w:pPr>
        <w:spacing w:line="240" w:lineRule="auto"/>
        <w:jc w:val="left"/>
        <w:rPr>
          <w:rFonts w:ascii="Tahoma" w:hAnsi="Tahoma" w:cs="Tahoma"/>
          <w:sz w:val="24"/>
          <w:szCs w:val="24"/>
        </w:rPr>
      </w:pPr>
      <w:r w:rsidRPr="00872E9F">
        <w:rPr>
          <w:rFonts w:ascii="Tahoma" w:hAnsi="Tahoma" w:cs="Tahoma"/>
          <w:sz w:val="24"/>
          <w:szCs w:val="24"/>
        </w:rPr>
        <w:t>Using the same 0 to 4 point rating scale, when asked to rate how well the Pack would perform in making it easier to design hands-on play and learning activities (sorting/matching, counting, beginning sounds identification, art projects) for these same learners, the average response was 3.67. Comments:</w:t>
      </w:r>
    </w:p>
    <w:p w14:paraId="5E889BBC" w14:textId="77777777" w:rsidR="00946EA1" w:rsidRPr="00872E9F" w:rsidRDefault="00946EA1" w:rsidP="00975BAF">
      <w:pPr>
        <w:pStyle w:val="ListParagraph"/>
        <w:widowControl/>
        <w:numPr>
          <w:ilvl w:val="0"/>
          <w:numId w:val="167"/>
        </w:numPr>
        <w:autoSpaceDE w:val="0"/>
        <w:autoSpaceDN w:val="0"/>
        <w:adjustRightInd/>
        <w:spacing w:after="0" w:line="240" w:lineRule="auto"/>
        <w:jc w:val="left"/>
        <w:textAlignment w:val="auto"/>
        <w:rPr>
          <w:rFonts w:ascii="Tahoma" w:hAnsi="Tahoma"/>
          <w:sz w:val="24"/>
          <w:szCs w:val="24"/>
        </w:rPr>
      </w:pPr>
      <w:r w:rsidRPr="00872E9F">
        <w:rPr>
          <w:rFonts w:ascii="Tahoma" w:hAnsi="Tahoma"/>
          <w:sz w:val="24"/>
          <w:szCs w:val="24"/>
        </w:rPr>
        <w:t xml:space="preserve">There are a lot of options for how the materials in this kit can be used. </w:t>
      </w:r>
    </w:p>
    <w:p w14:paraId="39CB51B1" w14:textId="77777777" w:rsidR="00946EA1" w:rsidRPr="00872E9F" w:rsidRDefault="00946EA1" w:rsidP="00975BAF">
      <w:pPr>
        <w:pStyle w:val="ListParagraph"/>
        <w:widowControl/>
        <w:numPr>
          <w:ilvl w:val="0"/>
          <w:numId w:val="167"/>
        </w:numPr>
        <w:autoSpaceDE w:val="0"/>
        <w:autoSpaceDN w:val="0"/>
        <w:adjustRightInd/>
        <w:spacing w:after="0" w:line="240" w:lineRule="auto"/>
        <w:jc w:val="left"/>
        <w:textAlignment w:val="auto"/>
        <w:rPr>
          <w:rFonts w:ascii="Tahoma" w:hAnsi="Tahoma"/>
          <w:sz w:val="24"/>
          <w:szCs w:val="24"/>
        </w:rPr>
      </w:pPr>
      <w:r w:rsidRPr="00872E9F">
        <w:rPr>
          <w:rFonts w:ascii="Tahoma" w:hAnsi="Tahoma"/>
          <w:sz w:val="24"/>
          <w:szCs w:val="24"/>
        </w:rPr>
        <w:t>It provides great materials for sorting/matching, counting, and beginning sounds. It also is great for art projects and tactile books! It allows for the learner to explore different pieces of materials and to understand that it is not "real" and that it is fake but representing something that is real.</w:t>
      </w:r>
    </w:p>
    <w:p w14:paraId="4809B756" w14:textId="77777777" w:rsidR="00946EA1" w:rsidRPr="00872E9F" w:rsidRDefault="00946EA1" w:rsidP="00975BAF">
      <w:pPr>
        <w:pStyle w:val="ListParagraph"/>
        <w:widowControl/>
        <w:numPr>
          <w:ilvl w:val="0"/>
          <w:numId w:val="167"/>
        </w:numPr>
        <w:autoSpaceDE w:val="0"/>
        <w:autoSpaceDN w:val="0"/>
        <w:adjustRightInd/>
        <w:spacing w:after="0" w:line="240" w:lineRule="auto"/>
        <w:jc w:val="left"/>
        <w:textAlignment w:val="auto"/>
        <w:rPr>
          <w:rFonts w:ascii="Tahoma" w:hAnsi="Tahoma"/>
          <w:sz w:val="24"/>
          <w:szCs w:val="24"/>
        </w:rPr>
      </w:pPr>
      <w:r w:rsidRPr="00872E9F">
        <w:rPr>
          <w:rFonts w:ascii="Tahoma" w:hAnsi="Tahoma"/>
          <w:sz w:val="24"/>
          <w:szCs w:val="24"/>
        </w:rPr>
        <w:t>It was very helpful in making a book about our nature walk and making the items come to life. The small animals [plastic bugs, earthworms, butterflies] were good to use for counting and sorting.</w:t>
      </w:r>
    </w:p>
    <w:p w14:paraId="37CB3562" w14:textId="77777777" w:rsidR="00946EA1" w:rsidRPr="00872E9F" w:rsidRDefault="00946EA1" w:rsidP="00975BAF">
      <w:pPr>
        <w:pStyle w:val="ListParagraph"/>
        <w:widowControl/>
        <w:numPr>
          <w:ilvl w:val="0"/>
          <w:numId w:val="167"/>
        </w:numPr>
        <w:autoSpaceDE w:val="0"/>
        <w:autoSpaceDN w:val="0"/>
        <w:adjustRightInd/>
        <w:spacing w:after="0" w:line="240" w:lineRule="auto"/>
        <w:jc w:val="left"/>
        <w:textAlignment w:val="auto"/>
        <w:rPr>
          <w:rFonts w:ascii="Tahoma" w:hAnsi="Tahoma"/>
          <w:sz w:val="24"/>
          <w:szCs w:val="24"/>
        </w:rPr>
      </w:pPr>
      <w:r w:rsidRPr="00872E9F">
        <w:rPr>
          <w:rFonts w:ascii="Tahoma" w:hAnsi="Tahoma"/>
          <w:sz w:val="24"/>
          <w:szCs w:val="24"/>
        </w:rPr>
        <w:t>There is such a large array of items and so well organized I found it was very easy having the items readily available to create activities</w:t>
      </w:r>
    </w:p>
    <w:p w14:paraId="09CBD3F6" w14:textId="77777777" w:rsidR="00946EA1" w:rsidRPr="00872E9F" w:rsidRDefault="00946EA1" w:rsidP="00975BAF">
      <w:pPr>
        <w:pStyle w:val="ListParagraph"/>
        <w:widowControl/>
        <w:numPr>
          <w:ilvl w:val="0"/>
          <w:numId w:val="167"/>
        </w:numPr>
        <w:autoSpaceDE w:val="0"/>
        <w:autoSpaceDN w:val="0"/>
        <w:adjustRightInd/>
        <w:spacing w:after="0" w:line="240" w:lineRule="auto"/>
        <w:jc w:val="left"/>
        <w:textAlignment w:val="auto"/>
        <w:rPr>
          <w:rFonts w:ascii="Tahoma" w:hAnsi="Tahoma"/>
          <w:sz w:val="24"/>
          <w:szCs w:val="24"/>
        </w:rPr>
      </w:pPr>
      <w:r w:rsidRPr="00872E9F">
        <w:rPr>
          <w:rFonts w:ascii="Tahoma" w:hAnsi="Tahoma"/>
          <w:sz w:val="24"/>
          <w:szCs w:val="24"/>
        </w:rPr>
        <w:t>Materials being gathered and all in one spot make it easier for busy teachers, etc. to create appropriate learning materials</w:t>
      </w:r>
    </w:p>
    <w:p w14:paraId="6B8F324C" w14:textId="77777777" w:rsidR="00946EA1" w:rsidRPr="00872E9F" w:rsidRDefault="00946EA1" w:rsidP="00975BAF">
      <w:pPr>
        <w:pStyle w:val="ListParagraph"/>
        <w:widowControl/>
        <w:numPr>
          <w:ilvl w:val="0"/>
          <w:numId w:val="167"/>
        </w:numPr>
        <w:adjustRightInd/>
        <w:spacing w:after="160" w:line="240" w:lineRule="auto"/>
        <w:jc w:val="left"/>
        <w:textAlignment w:val="auto"/>
        <w:rPr>
          <w:rFonts w:ascii="Tahoma" w:hAnsi="Tahoma"/>
          <w:sz w:val="24"/>
          <w:szCs w:val="24"/>
        </w:rPr>
      </w:pPr>
      <w:r w:rsidRPr="00872E9F">
        <w:rPr>
          <w:rFonts w:ascii="Tahoma" w:hAnsi="Tahoma"/>
          <w:sz w:val="24"/>
          <w:szCs w:val="24"/>
        </w:rPr>
        <w:t>Some materials could be improved</w:t>
      </w:r>
    </w:p>
    <w:p w14:paraId="6F8974B5" w14:textId="77777777" w:rsidR="00946EA1" w:rsidRPr="00872E9F" w:rsidRDefault="00946EA1" w:rsidP="00946EA1">
      <w:pPr>
        <w:widowControl/>
        <w:adjustRightInd/>
        <w:spacing w:after="0" w:line="240" w:lineRule="auto"/>
        <w:jc w:val="left"/>
        <w:textAlignment w:val="auto"/>
        <w:rPr>
          <w:rFonts w:ascii="Tahoma" w:hAnsi="Tahoma" w:cs="Tahoma"/>
          <w:sz w:val="24"/>
          <w:szCs w:val="24"/>
        </w:rPr>
      </w:pPr>
      <w:r w:rsidRPr="00872E9F">
        <w:rPr>
          <w:rFonts w:ascii="Tahoma" w:hAnsi="Tahoma"/>
          <w:sz w:val="24"/>
          <w:szCs w:val="24"/>
        </w:rPr>
        <w:t xml:space="preserve">The evaluators were asked to indicate whether they would or would not include each item in the Pack and if so, in what quantity. </w:t>
      </w:r>
      <w:r w:rsidRPr="00872E9F">
        <w:rPr>
          <w:rFonts w:ascii="Tahoma" w:hAnsi="Tahoma" w:cs="Tahoma"/>
          <w:sz w:val="24"/>
          <w:szCs w:val="24"/>
        </w:rPr>
        <w:t xml:space="preserve">All recommended the Pack be produced by APH and made available on Quota. All requested that additional packs based on other themes be provided by APH. Suggested themes were seasons, holidays, birthday, at school, beach, grocery store, gardening, and sports. A majority indicated that “In My Yard Theme Pack” was a good name for the set of materials. </w:t>
      </w:r>
    </w:p>
    <w:p w14:paraId="3704452F" w14:textId="77777777" w:rsidR="00946EA1" w:rsidRDefault="00946EA1" w:rsidP="00946EA1">
      <w:pPr>
        <w:widowControl/>
        <w:adjustRightInd/>
        <w:spacing w:after="0" w:line="240" w:lineRule="auto"/>
        <w:jc w:val="left"/>
        <w:textAlignment w:val="auto"/>
        <w:rPr>
          <w:rFonts w:ascii="Tahoma" w:hAnsi="Tahoma" w:cs="Tahoma"/>
          <w:sz w:val="24"/>
          <w:szCs w:val="24"/>
          <w:highlight w:val="yellow"/>
        </w:rPr>
      </w:pPr>
    </w:p>
    <w:p w14:paraId="59F9E1A2" w14:textId="77777777" w:rsidR="00024D34" w:rsidRPr="00024D34" w:rsidRDefault="00024D34" w:rsidP="00024D34">
      <w:pPr>
        <w:widowControl/>
        <w:adjustRightInd/>
        <w:spacing w:after="160" w:line="240" w:lineRule="auto"/>
        <w:jc w:val="left"/>
        <w:textAlignment w:val="auto"/>
        <w:rPr>
          <w:rFonts w:ascii="Tahoma" w:eastAsia="Calibri" w:hAnsi="Tahoma" w:cs="Tahoma"/>
          <w:sz w:val="24"/>
          <w:szCs w:val="24"/>
        </w:rPr>
      </w:pPr>
      <w:r w:rsidRPr="00024D34">
        <w:rPr>
          <w:rFonts w:ascii="Tahoma" w:eastAsia="Calibri" w:hAnsi="Tahoma" w:cs="Tahoma"/>
          <w:sz w:val="24"/>
          <w:szCs w:val="24"/>
        </w:rPr>
        <w:t xml:space="preserve">Final revisions were determined based on field evaluation results. Evaluators had requested the kit be kept below a particular price, particularly since many items in the Pack can be considered “consumables.” After each item was sourced, costs were again estimated. </w:t>
      </w:r>
      <w:r w:rsidRPr="00024D34">
        <w:rPr>
          <w:rFonts w:ascii="Tahoma" w:eastAsia="Calibri" w:hAnsi="Tahoma"/>
          <w:sz w:val="24"/>
          <w:szCs w:val="24"/>
        </w:rPr>
        <w:t xml:space="preserve">Based on evaluators’ responses, some readily available items (jute string, Popsicle® sticks, sandpaper, fabric paint) </w:t>
      </w:r>
      <w:r w:rsidRPr="00024D34">
        <w:rPr>
          <w:rFonts w:ascii="Tahoma" w:eastAsia="Calibri" w:hAnsi="Tahoma" w:cs="Tahoma"/>
          <w:sz w:val="24"/>
          <w:szCs w:val="24"/>
        </w:rPr>
        <w:t xml:space="preserve">were dropped from the Pack. In some cases, two colors of an item such as textured wallpaper resembling tree bark were reduced to one color/type. For other items, quantities were reduced or less expensive sources sought to keep the Pack’s price below the requested level. </w:t>
      </w:r>
    </w:p>
    <w:p w14:paraId="6251DA8B" w14:textId="77777777" w:rsidR="00024D34" w:rsidRPr="00024D34" w:rsidRDefault="00024D34" w:rsidP="00024D34">
      <w:pPr>
        <w:widowControl/>
        <w:adjustRightInd/>
        <w:spacing w:after="160" w:line="240" w:lineRule="auto"/>
        <w:jc w:val="left"/>
        <w:textAlignment w:val="auto"/>
        <w:rPr>
          <w:rFonts w:ascii="Tahoma" w:eastAsia="Calibri" w:hAnsi="Tahoma" w:cs="Tahoma"/>
          <w:sz w:val="24"/>
          <w:szCs w:val="24"/>
        </w:rPr>
      </w:pPr>
      <w:r w:rsidRPr="00024D34">
        <w:rPr>
          <w:rFonts w:ascii="Tahoma" w:eastAsia="Calibri" w:hAnsi="Tahoma" w:cs="Tahoma"/>
          <w:sz w:val="24"/>
          <w:szCs w:val="24"/>
        </w:rPr>
        <w:t xml:space="preserve">Several evaluators expressed a strong desire for accompanying detailed written materials with the Theme Pack. This was not pursued. Instead, a 4-page product insert was written listing a range of possible uses for the Pack materials and other readily available materials fitting the Pack’s “in my yard” theme. It was recommended users refer to the newly available </w:t>
      </w:r>
      <w:r w:rsidRPr="00024D34">
        <w:rPr>
          <w:rFonts w:ascii="Tahoma" w:eastAsia="Calibri" w:hAnsi="Tahoma" w:cs="Tahoma"/>
          <w:i/>
          <w:sz w:val="24"/>
          <w:szCs w:val="24"/>
        </w:rPr>
        <w:t>Tactile Book Builder: Guide to Designing Tactile Books</w:t>
      </w:r>
      <w:r w:rsidRPr="00024D34">
        <w:rPr>
          <w:rFonts w:ascii="Tahoma" w:eastAsia="Calibri" w:hAnsi="Tahoma" w:cs="Tahoma"/>
          <w:sz w:val="24"/>
          <w:szCs w:val="24"/>
        </w:rPr>
        <w:t xml:space="preserve"> (100 pgs.) for ideas and guidance in tactile book creation.</w:t>
      </w:r>
    </w:p>
    <w:p w14:paraId="7939E667" w14:textId="77777777" w:rsidR="00024D34" w:rsidRPr="00024D34" w:rsidRDefault="00024D34" w:rsidP="00024D34">
      <w:pPr>
        <w:widowControl/>
        <w:adjustRightInd/>
        <w:spacing w:after="0" w:line="240" w:lineRule="auto"/>
        <w:jc w:val="left"/>
        <w:textAlignment w:val="auto"/>
        <w:rPr>
          <w:rFonts w:ascii="Tahoma" w:eastAsia="Calibri" w:hAnsi="Tahoma"/>
          <w:sz w:val="24"/>
          <w:szCs w:val="24"/>
        </w:rPr>
      </w:pPr>
      <w:r w:rsidRPr="00024D34">
        <w:rPr>
          <w:rFonts w:ascii="Tahoma" w:eastAsia="Calibri" w:hAnsi="Tahoma" w:cs="Tahoma"/>
          <w:sz w:val="24"/>
          <w:szCs w:val="24"/>
        </w:rPr>
        <w:lastRenderedPageBreak/>
        <w:t xml:space="preserve">The final sample Pack prototype and field evaluation results were presented at a Gate 4 meeting in February 2019. It was approved to move forward to the next stage, allowing final specifications to be written and final tooling to be created. The large print written insert was written and submitted to the in-house graphic designer for layout and approved by the project leader. A BRF of the insert was completed. All part numbers were obtained and a parts list was created; associated bar codes were added. Written specifications were near completion. </w:t>
      </w:r>
    </w:p>
    <w:p w14:paraId="3D48EA70"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3156AF9E"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Calibri" w:eastAsia="Calibri" w:hAnsi="Calibri"/>
          <w:noProof/>
        </w:rPr>
        <w:drawing>
          <wp:inline distT="0" distB="0" distL="0" distR="0" wp14:anchorId="597C8F79" wp14:editId="1A990D38">
            <wp:extent cx="3947160" cy="2614994"/>
            <wp:effectExtent l="0" t="0" r="0" b="0"/>
            <wp:docPr id="11280" name="Picture 11280" descr="Photo of a two-page book made by a student and teacher during the field evaluation, showing a silk leaf, plastic butterfly, artificial turf, fake fur, silk flower, earthworm and plastic bug. The text in braille and handwritten in print, reads: I like to see butterfly. I like to see worm. I like to see ant. Leaf tree falls. Flower up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 my yard.jpg"/>
                    <pic:cNvPicPr/>
                  </pic:nvPicPr>
                  <pic:blipFill>
                    <a:blip r:embed="rId85" cstate="email">
                      <a:extLst>
                        <a:ext uri="{28A0092B-C50C-407E-A947-70E740481C1C}">
                          <a14:useLocalDpi xmlns:a14="http://schemas.microsoft.com/office/drawing/2010/main"/>
                        </a:ext>
                      </a:extLst>
                    </a:blip>
                    <a:stretch>
                      <a:fillRect/>
                    </a:stretch>
                  </pic:blipFill>
                  <pic:spPr>
                    <a:xfrm>
                      <a:off x="0" y="0"/>
                      <a:ext cx="3958727" cy="2622657"/>
                    </a:xfrm>
                    <a:prstGeom prst="rect">
                      <a:avLst/>
                    </a:prstGeom>
                  </pic:spPr>
                </pic:pic>
              </a:graphicData>
            </a:graphic>
          </wp:inline>
        </w:drawing>
      </w:r>
    </w:p>
    <w:p w14:paraId="659C0D93"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Calibri" w:eastAsia="Calibri" w:hAnsi="Calibri"/>
          <w:noProof/>
        </w:rPr>
        <w:drawing>
          <wp:inline distT="0" distB="0" distL="0" distR="0" wp14:anchorId="7C9CE546" wp14:editId="2A1496A8">
            <wp:extent cx="5166360" cy="2900680"/>
            <wp:effectExtent l="0" t="0" r="0" b="0"/>
            <wp:docPr id="11281" name="Picture 11281" descr="Some of the Theme packs contents and two tactile pictures using these are shown along with a matching activity laid out on the artificial turf square which acts as a background;  included are several types and sizes of plastic insects and butterflies, heavily textured “bark” wallpaper, green lizard-like texture, small pebbles, evergreen garland , ivy garland, “jelly-like” earthworms, large square of artificial turf, soft brown fur, gray velour texture, artificial flowers."/>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6" cstate="email">
                      <a:extLst>
                        <a:ext uri="{28A0092B-C50C-407E-A947-70E740481C1C}">
                          <a14:useLocalDpi xmlns:a14="http://schemas.microsoft.com/office/drawing/2010/main"/>
                        </a:ext>
                      </a:extLst>
                    </a:blip>
                    <a:stretch>
                      <a:fillRect/>
                    </a:stretch>
                  </pic:blipFill>
                  <pic:spPr>
                    <a:xfrm>
                      <a:off x="0" y="0"/>
                      <a:ext cx="5166360" cy="2900680"/>
                    </a:xfrm>
                    <a:prstGeom prst="rect">
                      <a:avLst/>
                    </a:prstGeom>
                  </pic:spPr>
                </pic:pic>
              </a:graphicData>
            </a:graphic>
          </wp:inline>
        </w:drawing>
      </w:r>
    </w:p>
    <w:p w14:paraId="2EC19DB0"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54CB483F"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u w:val="single"/>
        </w:rPr>
      </w:pPr>
      <w:r w:rsidRPr="00024D34">
        <w:rPr>
          <w:rFonts w:ascii="Tahoma" w:eastAsia="Calibri" w:hAnsi="Tahoma" w:cs="Tahoma"/>
          <w:sz w:val="24"/>
          <w:szCs w:val="24"/>
          <w:u w:val="single"/>
        </w:rPr>
        <w:t>Work in FY 2020</w:t>
      </w:r>
    </w:p>
    <w:p w14:paraId="159F7487" w14:textId="5CF467F3"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Tahoma" w:eastAsia="Calibri" w:hAnsi="Tahoma" w:cs="Tahoma"/>
          <w:sz w:val="24"/>
          <w:szCs w:val="24"/>
        </w:rPr>
        <w:t xml:space="preserve">In October 2019, Purchasing informed the manufacturing specialists and project leaders </w:t>
      </w:r>
      <w:r>
        <w:rPr>
          <w:rFonts w:ascii="Tahoma" w:eastAsia="Calibri" w:hAnsi="Tahoma" w:cs="Tahoma"/>
          <w:sz w:val="24"/>
          <w:szCs w:val="24"/>
        </w:rPr>
        <w:t xml:space="preserve">that </w:t>
      </w:r>
      <w:r w:rsidRPr="00024D34">
        <w:rPr>
          <w:rFonts w:ascii="Tahoma" w:eastAsia="Calibri" w:hAnsi="Tahoma" w:cs="Tahoma"/>
          <w:sz w:val="24"/>
          <w:szCs w:val="24"/>
        </w:rPr>
        <w:t xml:space="preserve">it would be necessary to replace Vivelle® stock in all APH products. Gray Vivelle® is a component of the In My Yard: Tactile Theme Pack. The project leader located a suitable substitute material and passed this information along to the manufacturing </w:t>
      </w:r>
      <w:r w:rsidRPr="00024D34">
        <w:rPr>
          <w:rFonts w:ascii="Tahoma" w:eastAsia="Calibri" w:hAnsi="Tahoma" w:cs="Tahoma"/>
          <w:sz w:val="24"/>
          <w:szCs w:val="24"/>
        </w:rPr>
        <w:lastRenderedPageBreak/>
        <w:t xml:space="preserve">specialist. The manufacturing specialist continued to work on written specifications. In June, he shared a brief product overview with the project leader; however, before full specifications </w:t>
      </w:r>
      <w:r>
        <w:rPr>
          <w:rFonts w:ascii="Tahoma" w:eastAsia="Calibri" w:hAnsi="Tahoma" w:cs="Tahoma"/>
          <w:sz w:val="24"/>
          <w:szCs w:val="24"/>
        </w:rPr>
        <w:t>were complete</w:t>
      </w:r>
      <w:r w:rsidRPr="00024D34">
        <w:rPr>
          <w:rFonts w:ascii="Tahoma" w:eastAsia="Calibri" w:hAnsi="Tahoma" w:cs="Tahoma"/>
          <w:sz w:val="24"/>
          <w:szCs w:val="24"/>
        </w:rPr>
        <w:t xml:space="preserve">, APH was notified in mid-June that the supplier of 10 of the 17 items in the Theme Pack had filed for bankruptcy. </w:t>
      </w:r>
    </w:p>
    <w:p w14:paraId="21461824"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1918E04B" w14:textId="0E1F75D8"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Tahoma" w:eastAsia="Calibri" w:hAnsi="Tahoma" w:cs="Tahoma"/>
          <w:sz w:val="24"/>
          <w:szCs w:val="24"/>
        </w:rPr>
        <w:t>The loss of this very large vendor impacts a number of APH products. There was a critical need to locate another vendor for the plastic needlepoint canvas that is part of the Tactile Book Builder kit. Purchasing suggested alternate vendors</w:t>
      </w:r>
      <w:r>
        <w:rPr>
          <w:rFonts w:ascii="Tahoma" w:eastAsia="Calibri" w:hAnsi="Tahoma" w:cs="Tahoma"/>
          <w:sz w:val="24"/>
          <w:szCs w:val="24"/>
        </w:rPr>
        <w:t>,</w:t>
      </w:r>
      <w:r w:rsidRPr="00024D34">
        <w:rPr>
          <w:rFonts w:ascii="Tahoma" w:eastAsia="Calibri" w:hAnsi="Tahoma" w:cs="Tahoma"/>
          <w:sz w:val="24"/>
          <w:szCs w:val="24"/>
        </w:rPr>
        <w:t xml:space="preserve"> and several project leaders researched and located a replacement vendor in July. The project leader continues to search for vendors for the remaining materials </w:t>
      </w:r>
      <w:r>
        <w:rPr>
          <w:rFonts w:ascii="Tahoma" w:eastAsia="Calibri" w:hAnsi="Tahoma" w:cs="Tahoma"/>
          <w:sz w:val="24"/>
          <w:szCs w:val="24"/>
        </w:rPr>
        <w:t>in</w:t>
      </w:r>
      <w:r w:rsidRPr="00024D34">
        <w:rPr>
          <w:rFonts w:ascii="Tahoma" w:eastAsia="Calibri" w:hAnsi="Tahoma" w:cs="Tahoma"/>
          <w:sz w:val="24"/>
          <w:szCs w:val="24"/>
        </w:rPr>
        <w:t xml:space="preserve"> the </w:t>
      </w:r>
      <w:r>
        <w:rPr>
          <w:rFonts w:ascii="Tahoma" w:eastAsia="Calibri" w:hAnsi="Tahoma" w:cs="Tahoma"/>
          <w:sz w:val="24"/>
          <w:szCs w:val="24"/>
        </w:rPr>
        <w:t xml:space="preserve">Tactile </w:t>
      </w:r>
      <w:r w:rsidRPr="00024D34">
        <w:rPr>
          <w:rFonts w:ascii="Tahoma" w:eastAsia="Calibri" w:hAnsi="Tahoma" w:cs="Tahoma"/>
          <w:sz w:val="24"/>
          <w:szCs w:val="24"/>
        </w:rPr>
        <w:t>Theme Pack while containing costs, a central consideration for this set of materials.</w:t>
      </w:r>
    </w:p>
    <w:p w14:paraId="6A614E19"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31FDFF68" w14:textId="23E14ED0"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Tahoma" w:eastAsia="Calibri" w:hAnsi="Tahoma" w:cs="Tahoma"/>
          <w:sz w:val="24"/>
          <w:szCs w:val="24"/>
        </w:rPr>
        <w:t>In August, an APH@Home webinar on how to use the Tactile Book Builder kit for “make and take” book workshops was given by Liz Eagan (TVI, Bastrop Independent School District Texas); during the webinar</w:t>
      </w:r>
      <w:r>
        <w:rPr>
          <w:rFonts w:ascii="Tahoma" w:eastAsia="Calibri" w:hAnsi="Tahoma" w:cs="Tahoma"/>
          <w:sz w:val="24"/>
          <w:szCs w:val="24"/>
        </w:rPr>
        <w:t>,</w:t>
      </w:r>
      <w:r w:rsidRPr="00024D34">
        <w:rPr>
          <w:rFonts w:ascii="Tahoma" w:eastAsia="Calibri" w:hAnsi="Tahoma" w:cs="Tahoma"/>
          <w:sz w:val="24"/>
          <w:szCs w:val="24"/>
        </w:rPr>
        <w:t xml:space="preserve"> the project leader polled attendees regarding their need for a product </w:t>
      </w:r>
      <w:r>
        <w:rPr>
          <w:rFonts w:ascii="Tahoma" w:eastAsia="Calibri" w:hAnsi="Tahoma" w:cs="Tahoma"/>
          <w:sz w:val="24"/>
          <w:szCs w:val="24"/>
        </w:rPr>
        <w:t>such as</w:t>
      </w:r>
      <w:r w:rsidRPr="00024D34">
        <w:rPr>
          <w:rFonts w:ascii="Tahoma" w:eastAsia="Calibri" w:hAnsi="Tahoma" w:cs="Tahoma"/>
          <w:sz w:val="24"/>
          <w:szCs w:val="24"/>
        </w:rPr>
        <w:t xml:space="preserve"> the Theme Pack. The presenter and attendees gave a very enthusiastic response and prioritized development of Theme Packs for the outdoors (69%)</w:t>
      </w:r>
      <w:r>
        <w:rPr>
          <w:rFonts w:ascii="Tahoma" w:eastAsia="Calibri" w:hAnsi="Tahoma" w:cs="Tahoma"/>
          <w:sz w:val="24"/>
          <w:szCs w:val="24"/>
        </w:rPr>
        <w:t>,</w:t>
      </w:r>
      <w:r w:rsidRPr="00024D34">
        <w:rPr>
          <w:rFonts w:ascii="Tahoma" w:eastAsia="Calibri" w:hAnsi="Tahoma" w:cs="Tahoma"/>
          <w:sz w:val="24"/>
          <w:szCs w:val="24"/>
        </w:rPr>
        <w:t xml:space="preserve"> holidays (61%)</w:t>
      </w:r>
      <w:r>
        <w:rPr>
          <w:rFonts w:ascii="Tahoma" w:eastAsia="Calibri" w:hAnsi="Tahoma" w:cs="Tahoma"/>
          <w:sz w:val="24"/>
          <w:szCs w:val="24"/>
        </w:rPr>
        <w:t>, and</w:t>
      </w:r>
      <w:r w:rsidRPr="00024D34">
        <w:rPr>
          <w:rFonts w:ascii="Tahoma" w:eastAsia="Calibri" w:hAnsi="Tahoma" w:cs="Tahoma"/>
          <w:sz w:val="24"/>
          <w:szCs w:val="24"/>
        </w:rPr>
        <w:t xml:space="preserve"> seashore (25%). </w:t>
      </w:r>
      <w:r>
        <w:rPr>
          <w:rFonts w:ascii="Tahoma" w:eastAsia="Calibri" w:hAnsi="Tahoma" w:cs="Tahoma"/>
          <w:sz w:val="24"/>
          <w:szCs w:val="24"/>
        </w:rPr>
        <w:t xml:space="preserve">Other topics </w:t>
      </w:r>
      <w:r w:rsidRPr="00024D34">
        <w:rPr>
          <w:rFonts w:ascii="Tahoma" w:eastAsia="Calibri" w:hAnsi="Tahoma" w:cs="Tahoma"/>
          <w:sz w:val="24"/>
          <w:szCs w:val="24"/>
        </w:rPr>
        <w:t>mentioned in the chat box</w:t>
      </w:r>
      <w:r>
        <w:rPr>
          <w:rFonts w:ascii="Tahoma" w:eastAsia="Calibri" w:hAnsi="Tahoma" w:cs="Tahoma"/>
          <w:sz w:val="24"/>
          <w:szCs w:val="24"/>
        </w:rPr>
        <w:t xml:space="preserve"> were</w:t>
      </w:r>
      <w:r w:rsidRPr="00024D34">
        <w:rPr>
          <w:rFonts w:ascii="Tahoma" w:eastAsia="Calibri" w:hAnsi="Tahoma" w:cs="Tahoma"/>
          <w:sz w:val="24"/>
          <w:szCs w:val="24"/>
        </w:rPr>
        <w:t xml:space="preserve"> daily living, time, weather, cooking, math, sports, transportation, animals, life cycles, the circus, </w:t>
      </w:r>
      <w:r>
        <w:rPr>
          <w:rFonts w:ascii="Tahoma" w:eastAsia="Calibri" w:hAnsi="Tahoma" w:cs="Tahoma"/>
          <w:sz w:val="24"/>
          <w:szCs w:val="24"/>
        </w:rPr>
        <w:t xml:space="preserve">and </w:t>
      </w:r>
      <w:r w:rsidRPr="00024D34">
        <w:rPr>
          <w:rFonts w:ascii="Tahoma" w:eastAsia="Calibri" w:hAnsi="Tahoma" w:cs="Tahoma"/>
          <w:sz w:val="24"/>
          <w:szCs w:val="24"/>
        </w:rPr>
        <w:t xml:space="preserve">a day at school. </w:t>
      </w:r>
    </w:p>
    <w:p w14:paraId="783C08F4"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3230601E" w14:textId="159948BF"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r w:rsidRPr="00024D34">
        <w:rPr>
          <w:rFonts w:ascii="Tahoma" w:eastAsia="Calibri" w:hAnsi="Tahoma" w:cs="Tahoma"/>
          <w:sz w:val="24"/>
          <w:szCs w:val="24"/>
        </w:rPr>
        <w:t>Additional information was also collected about Tactile Book Builder from webinar attendees. Fifty-two percent of the attendees, primarily TVIs, had not heard of the kit; 21% had heard of Tactile Book Builder but not seen it; 14% had the kit but had not yet used it;</w:t>
      </w:r>
      <w:r>
        <w:rPr>
          <w:rFonts w:ascii="Tahoma" w:eastAsia="Calibri" w:hAnsi="Tahoma" w:cs="Tahoma"/>
          <w:sz w:val="24"/>
          <w:szCs w:val="24"/>
        </w:rPr>
        <w:t xml:space="preserve"> and</w:t>
      </w:r>
      <w:r w:rsidRPr="00024D34">
        <w:rPr>
          <w:rFonts w:ascii="Tahoma" w:eastAsia="Calibri" w:hAnsi="Tahoma" w:cs="Tahoma"/>
          <w:sz w:val="24"/>
          <w:szCs w:val="24"/>
        </w:rPr>
        <w:t xml:space="preserve"> 12% had and used the kit. Only 15% of those responding indicated they knew that Tactile Book Builder components could be ordered separately, enabling customers to “refers” their kit by replacing items that had been consumed.</w:t>
      </w:r>
    </w:p>
    <w:p w14:paraId="04E432E6"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rPr>
      </w:pPr>
    </w:p>
    <w:p w14:paraId="4181466B" w14:textId="77777777" w:rsidR="00024D34" w:rsidRPr="00024D34" w:rsidRDefault="00024D34" w:rsidP="00024D34">
      <w:pPr>
        <w:widowControl/>
        <w:adjustRightInd/>
        <w:spacing w:after="0" w:line="240" w:lineRule="auto"/>
        <w:jc w:val="left"/>
        <w:textAlignment w:val="auto"/>
        <w:rPr>
          <w:rFonts w:ascii="Tahoma" w:eastAsia="Calibri" w:hAnsi="Tahoma" w:cs="Tahoma"/>
          <w:sz w:val="24"/>
          <w:szCs w:val="24"/>
          <w:u w:val="single"/>
        </w:rPr>
      </w:pPr>
      <w:r w:rsidRPr="00024D34">
        <w:rPr>
          <w:rFonts w:ascii="Tahoma" w:eastAsia="Calibri" w:hAnsi="Tahoma" w:cs="Tahoma"/>
          <w:sz w:val="24"/>
          <w:szCs w:val="24"/>
          <w:u w:val="single"/>
        </w:rPr>
        <w:t>Work planned for FY 2020</w:t>
      </w:r>
    </w:p>
    <w:p w14:paraId="6DEA512E" w14:textId="17775ECD" w:rsidR="00024D34" w:rsidRDefault="00024D34" w:rsidP="00024D34">
      <w:pPr>
        <w:widowControl/>
        <w:adjustRightInd/>
        <w:spacing w:after="0" w:line="240" w:lineRule="auto"/>
        <w:jc w:val="left"/>
        <w:textAlignment w:val="auto"/>
        <w:rPr>
          <w:rFonts w:ascii="Tahoma" w:hAnsi="Tahoma" w:cs="Tahoma"/>
          <w:sz w:val="24"/>
          <w:szCs w:val="24"/>
          <w:highlight w:val="yellow"/>
        </w:rPr>
      </w:pPr>
      <w:r w:rsidRPr="00024D34">
        <w:rPr>
          <w:rFonts w:ascii="Tahoma" w:eastAsia="Calibri" w:hAnsi="Tahoma" w:cs="Tahoma"/>
          <w:sz w:val="24"/>
          <w:szCs w:val="24"/>
        </w:rPr>
        <w:t>The project leader will locate alternate vendors to the extent possible and communicate these possibilities to the manufacturing specialist and Purchasing. The manufacturing specialist will complete writing of the specifications and schedule a Gate 5 meeting to place these and related final tooling for Tactile Theme Pack: In My Yard in the hands of Production and Purchasing staff.</w:t>
      </w:r>
    </w:p>
    <w:p w14:paraId="5CAE873E" w14:textId="77777777" w:rsidR="00761CE7" w:rsidRPr="00760116" w:rsidRDefault="00761CE7" w:rsidP="00F964BE">
      <w:pPr>
        <w:spacing w:after="0" w:line="240" w:lineRule="auto"/>
        <w:rPr>
          <w:rFonts w:ascii="Tahoma" w:hAnsi="Tahoma" w:cs="Tahoma"/>
          <w:sz w:val="24"/>
          <w:szCs w:val="24"/>
          <w:highlight w:val="yellow"/>
        </w:rPr>
      </w:pPr>
    </w:p>
    <w:bookmarkEnd w:id="97"/>
    <w:bookmarkEnd w:id="98"/>
    <w:p w14:paraId="3B23FC84" w14:textId="77777777" w:rsidR="0059128F" w:rsidRPr="00760116" w:rsidRDefault="0059128F" w:rsidP="0059128F">
      <w:pPr>
        <w:spacing w:after="0" w:line="240" w:lineRule="auto"/>
        <w:jc w:val="left"/>
        <w:rPr>
          <w:rFonts w:ascii="Tahoma" w:hAnsi="Tahoma" w:cs="Tahoma"/>
          <w:sz w:val="24"/>
          <w:szCs w:val="24"/>
          <w:highlight w:val="yellow"/>
        </w:rPr>
      </w:pPr>
    </w:p>
    <w:p w14:paraId="735F38CB" w14:textId="77777777" w:rsidR="000007C4" w:rsidRPr="00760116" w:rsidRDefault="00AB7978" w:rsidP="00F964BE">
      <w:pPr>
        <w:jc w:val="left"/>
        <w:rPr>
          <w:highlight w:val="yellow"/>
        </w:rPr>
      </w:pPr>
      <w:r w:rsidRPr="00760116">
        <w:rPr>
          <w:highlight w:val="yellow"/>
        </w:rPr>
        <w:br w:type="page"/>
      </w:r>
    </w:p>
    <w:p w14:paraId="2712C6CC" w14:textId="77777777" w:rsidR="00425939" w:rsidRPr="00760116" w:rsidRDefault="00425939" w:rsidP="00F964BE">
      <w:pPr>
        <w:pStyle w:val="Heading1"/>
        <w:rPr>
          <w:highlight w:val="yellow"/>
        </w:rPr>
      </w:pPr>
    </w:p>
    <w:p w14:paraId="16614E1D" w14:textId="77777777" w:rsidR="00425939" w:rsidRPr="00760116" w:rsidRDefault="00425939" w:rsidP="00F964BE">
      <w:pPr>
        <w:pStyle w:val="Heading1"/>
        <w:rPr>
          <w:highlight w:val="yellow"/>
        </w:rPr>
      </w:pPr>
    </w:p>
    <w:p w14:paraId="7FBF3C3F" w14:textId="77777777" w:rsidR="008018D2" w:rsidRDefault="008018D2" w:rsidP="00F964BE">
      <w:pPr>
        <w:pStyle w:val="Heading1"/>
      </w:pPr>
    </w:p>
    <w:p w14:paraId="667744BB" w14:textId="77777777" w:rsidR="008018D2" w:rsidRDefault="008018D2" w:rsidP="00F964BE">
      <w:pPr>
        <w:pStyle w:val="Heading1"/>
      </w:pPr>
    </w:p>
    <w:p w14:paraId="2DFE6562" w14:textId="77777777" w:rsidR="002C6B6E" w:rsidRPr="001D2E14" w:rsidRDefault="00006416" w:rsidP="00F964BE">
      <w:pPr>
        <w:pStyle w:val="Heading1"/>
      </w:pPr>
      <w:bookmarkStart w:id="100" w:name="_Toc52780034"/>
      <w:r w:rsidRPr="001D2E14">
        <w:t>EXPANDED CORE CURRICULUM</w:t>
      </w:r>
      <w:bookmarkEnd w:id="100"/>
    </w:p>
    <w:p w14:paraId="138438F2" w14:textId="77777777" w:rsidR="003F56F2" w:rsidRPr="001D2E14" w:rsidRDefault="002C6B6E" w:rsidP="00F964BE">
      <w:pPr>
        <w:pStyle w:val="Heading4"/>
      </w:pPr>
      <w:r w:rsidRPr="001D2E14">
        <w:br w:type="page"/>
      </w:r>
    </w:p>
    <w:p w14:paraId="5289554F" w14:textId="77777777" w:rsidR="00B6492D" w:rsidRPr="001D2E14" w:rsidRDefault="00B6492D" w:rsidP="00F964BE">
      <w:pPr>
        <w:spacing w:after="0" w:line="240" w:lineRule="auto"/>
        <w:rPr>
          <w:rFonts w:ascii="Tahoma" w:hAnsi="Tahoma" w:cs="Tahoma"/>
          <w:sz w:val="24"/>
          <w:szCs w:val="20"/>
        </w:rPr>
      </w:pPr>
    </w:p>
    <w:p w14:paraId="5E81F792" w14:textId="77777777" w:rsidR="00D175B2" w:rsidRPr="00D175B2" w:rsidRDefault="00D175B2" w:rsidP="00D175B2">
      <w:pPr>
        <w:pStyle w:val="Heading4"/>
        <w:rPr>
          <w:rFonts w:eastAsia="Tahoma"/>
        </w:rPr>
      </w:pPr>
      <w:bookmarkStart w:id="101" w:name="_Toc303163737"/>
      <w:bookmarkStart w:id="102" w:name="_Toc52780035"/>
      <w:r w:rsidRPr="00D175B2">
        <w:rPr>
          <w:rFonts w:eastAsia="Tahoma"/>
        </w:rPr>
        <w:t>3D Universal Core Communication Symbols</w:t>
      </w:r>
      <w:bookmarkEnd w:id="102"/>
      <w:r w:rsidRPr="00D175B2">
        <w:rPr>
          <w:rFonts w:eastAsia="Tahoma"/>
        </w:rPr>
        <w:t xml:space="preserve"> </w:t>
      </w:r>
    </w:p>
    <w:p w14:paraId="3B038E9B" w14:textId="77777777" w:rsidR="00D175B2" w:rsidRPr="00D175B2" w:rsidRDefault="00D175B2" w:rsidP="00D175B2">
      <w:pPr>
        <w:widowControl/>
        <w:adjustRightInd/>
        <w:spacing w:after="0" w:line="240" w:lineRule="auto"/>
        <w:jc w:val="center"/>
        <w:textAlignment w:val="auto"/>
        <w:rPr>
          <w:rFonts w:ascii="Tahoma" w:eastAsia="Tahoma" w:hAnsi="Tahoma" w:cs="Tahoma"/>
          <w:sz w:val="24"/>
          <w:szCs w:val="24"/>
        </w:rPr>
      </w:pPr>
      <w:r w:rsidRPr="00D175B2">
        <w:rPr>
          <w:rFonts w:ascii="Tahoma" w:eastAsia="Tahoma" w:hAnsi="Tahoma" w:cs="Tahoma"/>
          <w:sz w:val="24"/>
          <w:szCs w:val="24"/>
        </w:rPr>
        <w:t>(Continued)</w:t>
      </w:r>
    </w:p>
    <w:p w14:paraId="12829FBC" w14:textId="77777777" w:rsidR="00D175B2" w:rsidRPr="00D175B2" w:rsidRDefault="00D175B2" w:rsidP="00D175B2">
      <w:pPr>
        <w:widowControl/>
        <w:adjustRightInd/>
        <w:spacing w:after="0" w:line="240" w:lineRule="auto"/>
        <w:jc w:val="center"/>
        <w:textAlignment w:val="auto"/>
        <w:rPr>
          <w:rFonts w:ascii="Tahoma" w:eastAsia="Tahoma" w:hAnsi="Tahoma" w:cs="Tahoma"/>
          <w:sz w:val="24"/>
          <w:szCs w:val="24"/>
        </w:rPr>
      </w:pPr>
    </w:p>
    <w:p w14:paraId="3836B774"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r w:rsidRPr="00D175B2">
        <w:rPr>
          <w:rFonts w:ascii="Tahoma" w:eastAsia="Tahoma" w:hAnsi="Tahoma" w:cs="Tahoma"/>
          <w:sz w:val="24"/>
          <w:szCs w:val="24"/>
          <w:u w:val="single"/>
        </w:rPr>
        <w:t>Purpose</w:t>
      </w:r>
    </w:p>
    <w:p w14:paraId="2628B3E9"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sz w:val="24"/>
          <w:szCs w:val="24"/>
        </w:rPr>
        <w:t>To provide a set of 3D symbols to support teachers in helping nonverbal students who have multiple disabilities—including blindness or deafblindness—learn to communicate symbolically, using only one hand if necessary</w:t>
      </w:r>
    </w:p>
    <w:p w14:paraId="028AB229"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noProof/>
          <w:sz w:val="24"/>
          <w:szCs w:val="24"/>
          <w:u w:val="single"/>
        </w:rPr>
        <w:drawing>
          <wp:inline distT="0" distB="0" distL="0" distR="0" wp14:anchorId="00DC6E47" wp14:editId="237F3824">
            <wp:extent cx="1612900" cy="1549400"/>
            <wp:effectExtent l="0" t="0" r="6350" b="0"/>
            <wp:docPr id="2" name="Picture Placeholder 4" descr="Communication symbol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4"/>
                    <pic:cNvPicPr>
                      <a:picLocks noGrp="1" noChangeAspect="1"/>
                    </pic:cNvPicPr>
                  </pic:nvPicPr>
                  <pic:blipFill rotWithShape="1">
                    <a:blip r:embed="rId87">
                      <a:extLst>
                        <a:ext uri="{28A0092B-C50C-407E-A947-70E740481C1C}">
                          <a14:useLocalDpi xmlns:a14="http://schemas.microsoft.com/office/drawing/2010/main" val="0"/>
                        </a:ext>
                      </a:extLst>
                    </a:blip>
                    <a:srcRect l="10435" t="61923" r="63300" b="205"/>
                    <a:stretch/>
                  </pic:blipFill>
                  <pic:spPr>
                    <a:xfrm>
                      <a:off x="0" y="0"/>
                      <a:ext cx="1612900" cy="1549400"/>
                    </a:xfrm>
                    <a:prstGeom prst="rect">
                      <a:avLst/>
                    </a:prstGeom>
                  </pic:spPr>
                </pic:pic>
              </a:graphicData>
            </a:graphic>
          </wp:inline>
        </w:drawing>
      </w:r>
    </w:p>
    <w:p w14:paraId="1DE1916F"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71950E30"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7E4E477D"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1C197096"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1700ECCE"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19896B29"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47E0D2F2"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17095998"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5CBEE13A"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21D35313"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p>
    <w:p w14:paraId="4326D40C"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r w:rsidRPr="00D175B2">
        <w:rPr>
          <w:rFonts w:ascii="Tahoma" w:eastAsia="Tahoma" w:hAnsi="Tahoma" w:cs="Tahoma"/>
          <w:sz w:val="24"/>
          <w:szCs w:val="24"/>
          <w:u w:val="single"/>
        </w:rPr>
        <w:t>Project Staff</w:t>
      </w:r>
    </w:p>
    <w:p w14:paraId="43A1A986"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sz w:val="24"/>
          <w:szCs w:val="24"/>
        </w:rPr>
        <w:t>Tristan Pierce, Multiple Disabilities Project Leader</w:t>
      </w:r>
    </w:p>
    <w:p w14:paraId="2BF1595D"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sz w:val="24"/>
          <w:szCs w:val="24"/>
        </w:rPr>
        <w:t xml:space="preserve">Karen Erickson, Consultant </w:t>
      </w:r>
    </w:p>
    <w:p w14:paraId="64FE1CE6" w14:textId="77777777" w:rsidR="00D175B2" w:rsidRPr="00D175B2" w:rsidRDefault="00D175B2" w:rsidP="00D175B2">
      <w:pPr>
        <w:spacing w:after="0" w:line="240" w:lineRule="auto"/>
        <w:rPr>
          <w:rFonts w:ascii="Tahoma" w:eastAsia="Tahoma" w:hAnsi="Tahoma" w:cs="Tahoma"/>
          <w:sz w:val="24"/>
          <w:szCs w:val="24"/>
        </w:rPr>
      </w:pPr>
      <w:r w:rsidRPr="00D175B2">
        <w:rPr>
          <w:rFonts w:ascii="Tahoma" w:eastAsia="Tahoma" w:hAnsi="Tahoma" w:cs="Tahoma"/>
          <w:sz w:val="24"/>
          <w:szCs w:val="24"/>
        </w:rPr>
        <w:t>Emily Grimany, Research Assistant</w:t>
      </w:r>
    </w:p>
    <w:p w14:paraId="03A794C6"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p>
    <w:p w14:paraId="4F033503"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r w:rsidRPr="00D175B2">
        <w:rPr>
          <w:rFonts w:ascii="Tahoma" w:eastAsia="Tahoma" w:hAnsi="Tahoma" w:cs="Tahoma"/>
          <w:sz w:val="24"/>
          <w:szCs w:val="24"/>
          <w:u w:val="single"/>
        </w:rPr>
        <w:t>Project Description</w:t>
      </w:r>
    </w:p>
    <w:p w14:paraId="4915A010" w14:textId="77777777" w:rsidR="00D175B2" w:rsidRPr="00D175B2" w:rsidRDefault="00D175B2" w:rsidP="00D175B2">
      <w:pPr>
        <w:spacing w:after="0" w:line="240" w:lineRule="auto"/>
        <w:jc w:val="left"/>
        <w:rPr>
          <w:rFonts w:ascii="Tahoma" w:eastAsia="Tahoma" w:hAnsi="Tahoma" w:cs="Tahoma"/>
          <w:sz w:val="24"/>
          <w:szCs w:val="24"/>
        </w:rPr>
      </w:pPr>
      <w:r w:rsidRPr="00D175B2">
        <w:rPr>
          <w:rFonts w:ascii="Tahoma" w:eastAsia="Tahoma" w:hAnsi="Tahoma" w:cs="Tahoma"/>
          <w:sz w:val="24"/>
          <w:szCs w:val="24"/>
        </w:rPr>
        <w:t xml:space="preserve">The symbols represent universal core vocabulary that is unique in that it is conceptual and applicable across settings and purposes. The Center for Literacy and Disability Studies at the University of North Carolina (UNC) Chapel Hill has used these symbols in their research and have made them publically available on their project website. At product submission, they had 18 symbols designed and in use. These symbols reflect words that are part of the DLM First 40, which is a set of core vocabulary used as part of the Dynamic Learning Maps alternate assessments in 18 states in the U.S. Learn more about </w:t>
      </w:r>
      <w:hyperlink r:id="rId88" w:history="1">
        <w:r w:rsidRPr="00D175B2">
          <w:rPr>
            <w:rFonts w:ascii="Tahoma" w:eastAsia="Tahoma" w:hAnsi="Tahoma" w:cs="Tahoma"/>
            <w:color w:val="0000FF"/>
            <w:sz w:val="24"/>
            <w:szCs w:val="24"/>
            <w:u w:val="single"/>
          </w:rPr>
          <w:t>3D Symbols and Project Core online</w:t>
        </w:r>
      </w:hyperlink>
      <w:r w:rsidRPr="00D175B2">
        <w:rPr>
          <w:rFonts w:ascii="Tahoma" w:eastAsia="Tahoma" w:hAnsi="Tahoma" w:cs="Tahoma"/>
          <w:sz w:val="24"/>
          <w:szCs w:val="24"/>
        </w:rPr>
        <w:t xml:space="preserve">. </w:t>
      </w:r>
    </w:p>
    <w:p w14:paraId="5DAA55D6"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6AABCC47"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u w:val="single"/>
        </w:rPr>
      </w:pPr>
      <w:r w:rsidRPr="00D175B2">
        <w:rPr>
          <w:rFonts w:ascii="Tahoma" w:eastAsia="Tahoma" w:hAnsi="Tahoma" w:cs="Tahoma"/>
          <w:sz w:val="24"/>
          <w:szCs w:val="24"/>
          <w:u w:val="single"/>
        </w:rPr>
        <w:t>Background</w:t>
      </w:r>
    </w:p>
    <w:p w14:paraId="5BC8C251"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sz w:val="24"/>
          <w:szCs w:val="24"/>
        </w:rPr>
        <w:t xml:space="preserve">In October 2014, the APH Multiple Disabilities Project Leader received an e-mail message from Kathy Brown, Supervisor of the Materials Center—Oakland Schools </w:t>
      </w:r>
      <w:r w:rsidRPr="00D175B2">
        <w:rPr>
          <w:rFonts w:ascii="Tahoma" w:eastAsia="Tahoma" w:hAnsi="Tahoma" w:cs="Tahoma"/>
          <w:sz w:val="24"/>
          <w:szCs w:val="24"/>
        </w:rPr>
        <w:lastRenderedPageBreak/>
        <w:t xml:space="preserve">Special Education Department (Michigan) and former APH Ex Officio Trustee. She introduced the project leader to research conducted by the Center for Literacy and Disability Studies at UNC Chapel Hill, led by Director Karen Erickson, Ph.D. </w:t>
      </w:r>
    </w:p>
    <w:p w14:paraId="3FD3874D"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p>
    <w:p w14:paraId="30FA61B3" w14:textId="77777777" w:rsidR="00D175B2" w:rsidRPr="00D175B2" w:rsidRDefault="00D175B2" w:rsidP="00D175B2">
      <w:pPr>
        <w:widowControl/>
        <w:adjustRightInd/>
        <w:spacing w:after="0" w:line="240" w:lineRule="auto"/>
        <w:jc w:val="left"/>
        <w:textAlignment w:val="auto"/>
        <w:rPr>
          <w:rFonts w:ascii="Tahoma" w:eastAsia="Tahoma" w:hAnsi="Tahoma" w:cs="Tahoma"/>
          <w:sz w:val="24"/>
          <w:szCs w:val="24"/>
        </w:rPr>
      </w:pPr>
      <w:r w:rsidRPr="00D175B2">
        <w:rPr>
          <w:rFonts w:ascii="Tahoma" w:eastAsia="Tahoma" w:hAnsi="Tahoma" w:cs="Tahoma"/>
          <w:sz w:val="24"/>
          <w:szCs w:val="24"/>
        </w:rPr>
        <w:t>APH extended an invitation to Erickson, and she spent a day onsite in early February 2015. Erickson’s Project Core research includes a set of 3D-printed symbols for communication. The STL files are available online through the Project Core website for anyone to print; but knowing that not everyone has a 3D printer, Erickson expressed interest to have APH provide a set of injection molded symbols for purchase. APH and Erickson agreed to stay in touch and once her research was complete, we would discuss again the potential product. In the meantime, the Multiple Disabilities Project Leader attended educational sessions presented by Erickson and her colleagues at the 2016 and 2017 ATIA conferences.</w:t>
      </w:r>
    </w:p>
    <w:p w14:paraId="1082E9DF" w14:textId="77777777" w:rsidR="00D175B2" w:rsidRPr="00760116" w:rsidRDefault="00D175B2" w:rsidP="00D175B2">
      <w:pPr>
        <w:widowControl/>
        <w:adjustRightInd/>
        <w:spacing w:after="0" w:line="240" w:lineRule="auto"/>
        <w:jc w:val="left"/>
        <w:textAlignment w:val="auto"/>
        <w:rPr>
          <w:rFonts w:ascii="Tahoma" w:eastAsia="Tahoma" w:hAnsi="Tahoma" w:cs="Tahoma"/>
          <w:sz w:val="24"/>
          <w:szCs w:val="24"/>
          <w:highlight w:val="yellow"/>
        </w:rPr>
      </w:pPr>
    </w:p>
    <w:p w14:paraId="0952BB53" w14:textId="77777777" w:rsidR="00D175B2" w:rsidRPr="00EA5C06" w:rsidRDefault="00D175B2" w:rsidP="00D175B2">
      <w:pPr>
        <w:spacing w:after="0" w:line="240" w:lineRule="auto"/>
        <w:jc w:val="left"/>
        <w:rPr>
          <w:rFonts w:ascii="Tahoma" w:eastAsia="Tahoma" w:hAnsi="Tahoma" w:cs="Tahoma"/>
          <w:sz w:val="24"/>
          <w:szCs w:val="24"/>
        </w:rPr>
      </w:pPr>
      <w:r w:rsidRPr="00EA5C06">
        <w:rPr>
          <w:rFonts w:ascii="Tahoma" w:eastAsia="Tahoma" w:hAnsi="Tahoma" w:cs="Tahoma"/>
          <w:sz w:val="24"/>
          <w:szCs w:val="24"/>
        </w:rPr>
        <w:t xml:space="preserve">In November 2018, Erickson (with Skip Ryan, Lori Geist, Penny Hatch, and Claire Greer) submitted a New Product Idea Submission Form to APH. </w:t>
      </w:r>
      <w:r w:rsidRPr="00EA5C06">
        <w:rPr>
          <w:rFonts w:ascii="Tahoma" w:eastAsia="Calibri" w:hAnsi="Tahoma" w:cs="Tahoma"/>
          <w:sz w:val="24"/>
          <w:szCs w:val="24"/>
        </w:rPr>
        <w:t xml:space="preserve">Per Erickson’s request, APH </w:t>
      </w:r>
      <w:r>
        <w:rPr>
          <w:rFonts w:ascii="Tahoma" w:eastAsia="Calibri" w:hAnsi="Tahoma" w:cs="Tahoma"/>
          <w:sz w:val="24"/>
          <w:szCs w:val="24"/>
        </w:rPr>
        <w:t>put the project</w:t>
      </w:r>
      <w:r w:rsidRPr="00EA5C06">
        <w:rPr>
          <w:rFonts w:ascii="Tahoma" w:eastAsia="Calibri" w:hAnsi="Tahoma" w:cs="Tahoma"/>
          <w:sz w:val="24"/>
          <w:szCs w:val="24"/>
        </w:rPr>
        <w:t xml:space="preserve"> on hold until she finalize</w:t>
      </w:r>
      <w:r>
        <w:rPr>
          <w:rFonts w:ascii="Tahoma" w:eastAsia="Calibri" w:hAnsi="Tahoma" w:cs="Tahoma"/>
          <w:sz w:val="24"/>
          <w:szCs w:val="24"/>
        </w:rPr>
        <w:t>d</w:t>
      </w:r>
      <w:r w:rsidRPr="00EA5C06">
        <w:rPr>
          <w:rFonts w:ascii="Tahoma" w:eastAsia="Calibri" w:hAnsi="Tahoma" w:cs="Tahoma"/>
          <w:sz w:val="24"/>
          <w:szCs w:val="24"/>
        </w:rPr>
        <w:t xml:space="preserve"> some additional research.</w:t>
      </w:r>
    </w:p>
    <w:p w14:paraId="45E9122E" w14:textId="77777777" w:rsidR="00D175B2" w:rsidRPr="00EA5C06" w:rsidRDefault="00D175B2" w:rsidP="00D175B2">
      <w:pPr>
        <w:spacing w:after="0" w:line="240" w:lineRule="auto"/>
        <w:jc w:val="left"/>
        <w:rPr>
          <w:rFonts w:ascii="Tahoma" w:eastAsia="Tahoma" w:hAnsi="Tahoma" w:cs="Tahoma"/>
          <w:sz w:val="24"/>
          <w:szCs w:val="24"/>
        </w:rPr>
      </w:pPr>
    </w:p>
    <w:p w14:paraId="196B3CF0" w14:textId="77777777" w:rsidR="00D175B2" w:rsidRPr="00EA5C06" w:rsidRDefault="00D175B2" w:rsidP="00D175B2">
      <w:pPr>
        <w:spacing w:after="0" w:line="240" w:lineRule="auto"/>
        <w:jc w:val="left"/>
        <w:rPr>
          <w:rFonts w:ascii="Tahoma" w:eastAsia="Calibri" w:hAnsi="Tahoma" w:cs="Tahoma"/>
          <w:snapToGrid w:val="0"/>
          <w:sz w:val="24"/>
          <w:szCs w:val="24"/>
          <w:u w:val="single"/>
        </w:rPr>
      </w:pPr>
      <w:r w:rsidRPr="00EA5C06">
        <w:rPr>
          <w:rFonts w:ascii="Tahoma" w:eastAsia="Calibri" w:hAnsi="Tahoma" w:cs="Tahoma"/>
          <w:snapToGrid w:val="0"/>
          <w:sz w:val="24"/>
          <w:szCs w:val="24"/>
          <w:u w:val="single"/>
        </w:rPr>
        <w:t>Work during FY 20</w:t>
      </w:r>
      <w:r>
        <w:rPr>
          <w:rFonts w:ascii="Tahoma" w:eastAsia="Calibri" w:hAnsi="Tahoma" w:cs="Tahoma"/>
          <w:snapToGrid w:val="0"/>
          <w:sz w:val="24"/>
          <w:szCs w:val="24"/>
          <w:u w:val="single"/>
        </w:rPr>
        <w:t>20</w:t>
      </w:r>
    </w:p>
    <w:p w14:paraId="420D8EF1" w14:textId="281ADA4E" w:rsidR="00D175B2" w:rsidRPr="00EA5C06" w:rsidRDefault="00D175B2" w:rsidP="00D175B2">
      <w:pPr>
        <w:spacing w:line="240" w:lineRule="auto"/>
        <w:jc w:val="left"/>
        <w:rPr>
          <w:rFonts w:ascii="Tahoma" w:eastAsia="Calibri" w:hAnsi="Tahoma" w:cs="Tahoma"/>
          <w:sz w:val="24"/>
          <w:szCs w:val="24"/>
        </w:rPr>
      </w:pPr>
      <w:r w:rsidRPr="00EA5C06">
        <w:rPr>
          <w:rFonts w:ascii="Tahoma" w:eastAsia="Calibri" w:hAnsi="Tahoma" w:cs="Tahoma"/>
          <w:sz w:val="24"/>
          <w:szCs w:val="24"/>
        </w:rPr>
        <w:t xml:space="preserve">The project leader coordinated a preconference workshop for Erickson and </w:t>
      </w:r>
      <w:r>
        <w:rPr>
          <w:rFonts w:ascii="Tahoma" w:eastAsia="Calibri" w:hAnsi="Tahoma" w:cs="Tahoma"/>
          <w:sz w:val="24"/>
          <w:szCs w:val="24"/>
        </w:rPr>
        <w:t xml:space="preserve">her </w:t>
      </w:r>
      <w:r w:rsidRPr="00EA5C06">
        <w:rPr>
          <w:rFonts w:ascii="Tahoma" w:eastAsia="Calibri" w:hAnsi="Tahoma" w:cs="Tahoma"/>
          <w:sz w:val="24"/>
          <w:szCs w:val="24"/>
        </w:rPr>
        <w:t xml:space="preserve">colleague </w:t>
      </w:r>
      <w:r>
        <w:rPr>
          <w:rFonts w:ascii="Tahoma" w:eastAsia="Calibri" w:hAnsi="Tahoma" w:cs="Tahoma"/>
          <w:sz w:val="24"/>
          <w:szCs w:val="24"/>
        </w:rPr>
        <w:t xml:space="preserve">Sofia Benson-Goldberg </w:t>
      </w:r>
      <w:r w:rsidRPr="00EA5C06">
        <w:rPr>
          <w:rFonts w:ascii="Tahoma" w:eastAsia="Calibri" w:hAnsi="Tahoma" w:cs="Tahoma"/>
          <w:sz w:val="24"/>
          <w:szCs w:val="24"/>
        </w:rPr>
        <w:t>to present at the 2019 Getting in Touch With Literacy</w:t>
      </w:r>
      <w:r>
        <w:rPr>
          <w:rFonts w:ascii="Tahoma" w:eastAsia="Calibri" w:hAnsi="Tahoma" w:cs="Tahoma"/>
          <w:sz w:val="24"/>
          <w:szCs w:val="24"/>
        </w:rPr>
        <w:t xml:space="preserve"> conference</w:t>
      </w:r>
      <w:r w:rsidRPr="00EA5C06">
        <w:rPr>
          <w:rFonts w:ascii="Tahoma" w:eastAsia="Calibri" w:hAnsi="Tahoma" w:cs="Tahoma"/>
          <w:sz w:val="24"/>
          <w:szCs w:val="24"/>
        </w:rPr>
        <w:t>.</w:t>
      </w:r>
      <w:r>
        <w:rPr>
          <w:rFonts w:ascii="Tahoma" w:eastAsia="Calibri" w:hAnsi="Tahoma" w:cs="Tahoma"/>
          <w:sz w:val="24"/>
          <w:szCs w:val="24"/>
        </w:rPr>
        <w:t xml:space="preserve"> The session attendance was at full capacity. Dr. Erickson notified APH that she was ready to recommence development. She forwarded the “The Universal Core Technical Report” (version December 20, 2019) which is required by the Project Core: A Stepping-Up Technology Implementation Grant and implemented by the Center for Literacy and Disabilities Studies at UNC Chapel Hill. To help decide how APH should consider manufacturing the sets of symbols—after the initial three dictated by the curriculum—the project leader designed a one-question survey titled, “</w:t>
      </w:r>
      <w:r w:rsidRPr="002536DA">
        <w:rPr>
          <w:rFonts w:ascii="Tahoma" w:eastAsia="Calibri" w:hAnsi="Tahoma" w:cs="Tahoma"/>
          <w:sz w:val="24"/>
          <w:szCs w:val="24"/>
        </w:rPr>
        <w:t>Targeting 3-D Communication Symbols</w:t>
      </w:r>
      <w:r>
        <w:rPr>
          <w:rFonts w:ascii="Tahoma" w:eastAsia="Calibri" w:hAnsi="Tahoma" w:cs="Tahoma"/>
          <w:sz w:val="24"/>
          <w:szCs w:val="24"/>
        </w:rPr>
        <w:t>.” The survey read, “</w:t>
      </w:r>
      <w:r w:rsidRPr="002536DA">
        <w:rPr>
          <w:rFonts w:ascii="Tahoma" w:eastAsia="Calibri" w:hAnsi="Tahoma" w:cs="Tahoma"/>
          <w:sz w:val="24"/>
          <w:szCs w:val="24"/>
        </w:rPr>
        <w:t>What are the top symbols you are targeting after the initial three symbols (go, like, and not)? Please check a maximum of 10 symbols. The response will not submit if you select more than 10.</w:t>
      </w:r>
      <w:r>
        <w:rPr>
          <w:rFonts w:ascii="Tahoma" w:eastAsia="Calibri" w:hAnsi="Tahoma" w:cs="Tahoma"/>
          <w:sz w:val="24"/>
          <w:szCs w:val="24"/>
        </w:rPr>
        <w:t>”</w:t>
      </w:r>
      <w:r w:rsidRPr="002536DA">
        <w:rPr>
          <w:rFonts w:ascii="Tahoma" w:eastAsia="Calibri" w:hAnsi="Tahoma" w:cs="Tahoma"/>
          <w:sz w:val="24"/>
          <w:szCs w:val="24"/>
        </w:rPr>
        <w:t xml:space="preserve"> </w:t>
      </w:r>
      <w:r>
        <w:rPr>
          <w:rFonts w:ascii="Tahoma" w:eastAsia="Calibri" w:hAnsi="Tahoma" w:cs="Tahoma"/>
          <w:sz w:val="24"/>
          <w:szCs w:val="24"/>
        </w:rPr>
        <w:t xml:space="preserve">Dissemination to </w:t>
      </w:r>
      <w:r w:rsidR="008018D2">
        <w:rPr>
          <w:rFonts w:ascii="Tahoma" w:eastAsia="Calibri" w:hAnsi="Tahoma" w:cs="Tahoma"/>
          <w:sz w:val="24"/>
          <w:szCs w:val="24"/>
        </w:rPr>
        <w:t xml:space="preserve">social media </w:t>
      </w:r>
      <w:r>
        <w:rPr>
          <w:rFonts w:ascii="Tahoma" w:eastAsia="Calibri" w:hAnsi="Tahoma" w:cs="Tahoma"/>
          <w:sz w:val="24"/>
          <w:szCs w:val="24"/>
        </w:rPr>
        <w:t xml:space="preserve"> groups and state Deaf-Blind Projects resulted in 35 responses. The project leader reviewed the data and presented results and options for production sets to an APH brainstorming group. </w:t>
      </w:r>
      <w:r w:rsidRPr="00D74AEB">
        <w:rPr>
          <w:rFonts w:ascii="Tahoma" w:eastAsia="Calibri" w:hAnsi="Tahoma" w:cs="Tahoma"/>
          <w:sz w:val="24"/>
          <w:szCs w:val="24"/>
        </w:rPr>
        <w:t xml:space="preserve">Dr. Erickson (6/19/20) </w:t>
      </w:r>
      <w:r>
        <w:rPr>
          <w:rFonts w:ascii="Tahoma" w:eastAsia="Calibri" w:hAnsi="Tahoma" w:cs="Tahoma"/>
          <w:sz w:val="24"/>
          <w:szCs w:val="24"/>
        </w:rPr>
        <w:t xml:space="preserve">agreed to an additional fourth symbol in </w:t>
      </w:r>
      <w:r w:rsidRPr="00D74AEB">
        <w:rPr>
          <w:rFonts w:ascii="Tahoma" w:eastAsia="Calibri" w:hAnsi="Tahoma" w:cs="Tahoma"/>
          <w:sz w:val="24"/>
          <w:szCs w:val="24"/>
        </w:rPr>
        <w:t xml:space="preserve">Set 1: Red-go and like, Yellow-not and more, which requires two molds. Adding the fourth symbol should reduce some cost per symbol on each mold. </w:t>
      </w:r>
      <w:r>
        <w:rPr>
          <w:rFonts w:ascii="Tahoma" w:eastAsia="Calibri" w:hAnsi="Tahoma" w:cs="Tahoma"/>
          <w:sz w:val="24"/>
          <w:szCs w:val="24"/>
        </w:rPr>
        <w:t xml:space="preserve"> </w:t>
      </w:r>
    </w:p>
    <w:p w14:paraId="1D317F88" w14:textId="77777777" w:rsidR="00D175B2" w:rsidRPr="00EA5C06" w:rsidRDefault="00D175B2" w:rsidP="00D175B2">
      <w:pPr>
        <w:spacing w:after="0" w:line="240" w:lineRule="auto"/>
        <w:jc w:val="left"/>
        <w:rPr>
          <w:rFonts w:ascii="Tahoma" w:eastAsia="Calibri" w:hAnsi="Tahoma" w:cs="Tahoma"/>
          <w:sz w:val="24"/>
          <w:szCs w:val="24"/>
        </w:rPr>
      </w:pPr>
      <w:r w:rsidRPr="00EA5C06">
        <w:rPr>
          <w:rFonts w:ascii="Tahoma" w:eastAsia="Calibri" w:hAnsi="Tahoma" w:cs="Tahoma"/>
          <w:snapToGrid w:val="0"/>
          <w:sz w:val="24"/>
          <w:szCs w:val="24"/>
          <w:u w:val="single"/>
        </w:rPr>
        <w:t>Work planned for FY 202</w:t>
      </w:r>
      <w:r>
        <w:rPr>
          <w:rFonts w:ascii="Tahoma" w:eastAsia="Calibri" w:hAnsi="Tahoma" w:cs="Tahoma"/>
          <w:snapToGrid w:val="0"/>
          <w:sz w:val="24"/>
          <w:szCs w:val="24"/>
          <w:u w:val="single"/>
        </w:rPr>
        <w:t>1</w:t>
      </w:r>
    </w:p>
    <w:p w14:paraId="0EF63EEE" w14:textId="77777777" w:rsidR="00D175B2" w:rsidRDefault="00D175B2" w:rsidP="00D175B2">
      <w:pPr>
        <w:spacing w:after="0" w:line="240" w:lineRule="auto"/>
        <w:jc w:val="left"/>
        <w:rPr>
          <w:rFonts w:ascii="Tahoma" w:hAnsi="Tahoma" w:cs="Tahoma"/>
          <w:sz w:val="24"/>
          <w:szCs w:val="24"/>
        </w:rPr>
      </w:pPr>
      <w:r w:rsidRPr="00D74AEB">
        <w:rPr>
          <w:rFonts w:ascii="Tahoma" w:hAnsi="Tahoma" w:cs="Tahoma"/>
          <w:sz w:val="24"/>
          <w:szCs w:val="24"/>
        </w:rPr>
        <w:t xml:space="preserve">The team will </w:t>
      </w:r>
      <w:r>
        <w:rPr>
          <w:rFonts w:ascii="Tahoma" w:hAnsi="Tahoma" w:cs="Tahoma"/>
          <w:sz w:val="24"/>
          <w:szCs w:val="24"/>
        </w:rPr>
        <w:t>continue to work on bid packages for molds. The workload of manufacturing specialists may delay this product.</w:t>
      </w:r>
    </w:p>
    <w:p w14:paraId="59F05613" w14:textId="77777777" w:rsidR="00D175B2" w:rsidRDefault="00D175B2" w:rsidP="00F964BE">
      <w:pPr>
        <w:pStyle w:val="Heading4"/>
      </w:pPr>
    </w:p>
    <w:p w14:paraId="799A96C8" w14:textId="77777777" w:rsidR="00B6492D" w:rsidRPr="001D2E14" w:rsidRDefault="00B6492D" w:rsidP="00F964BE">
      <w:pPr>
        <w:pStyle w:val="Heading4"/>
      </w:pPr>
      <w:bookmarkStart w:id="103" w:name="_Toc52780036"/>
      <w:r w:rsidRPr="001D2E14">
        <w:t>Multiple Disabilities Projects and Needs</w:t>
      </w:r>
      <w:bookmarkEnd w:id="101"/>
      <w:bookmarkEnd w:id="103"/>
    </w:p>
    <w:p w14:paraId="3A9763C1" w14:textId="77777777" w:rsidR="00B6492D" w:rsidRPr="001D2E14" w:rsidRDefault="00B6492D" w:rsidP="00F964BE">
      <w:pPr>
        <w:suppressAutoHyphens/>
        <w:spacing w:after="0" w:line="240" w:lineRule="auto"/>
        <w:jc w:val="center"/>
        <w:rPr>
          <w:rFonts w:ascii="Tahoma" w:hAnsi="Tahoma" w:cs="Tahoma"/>
          <w:color w:val="000000"/>
          <w:sz w:val="24"/>
          <w:szCs w:val="20"/>
          <w:u w:val="single"/>
        </w:rPr>
      </w:pPr>
      <w:r w:rsidRPr="001D2E14">
        <w:rPr>
          <w:rFonts w:ascii="Tahoma" w:hAnsi="Tahoma" w:cs="Tahoma"/>
          <w:color w:val="000000"/>
          <w:sz w:val="24"/>
          <w:szCs w:val="20"/>
        </w:rPr>
        <w:t>(Ongoing)</w:t>
      </w:r>
    </w:p>
    <w:p w14:paraId="5CDAA892" w14:textId="77777777" w:rsidR="00B6492D" w:rsidRPr="00760116" w:rsidRDefault="00B6492D" w:rsidP="00F964BE">
      <w:pPr>
        <w:spacing w:after="0" w:line="240" w:lineRule="auto"/>
        <w:rPr>
          <w:rFonts w:ascii="Tahoma" w:hAnsi="Tahoma" w:cs="Tahoma"/>
          <w:color w:val="000000"/>
          <w:sz w:val="24"/>
          <w:szCs w:val="20"/>
          <w:highlight w:val="yellow"/>
        </w:rPr>
      </w:pPr>
    </w:p>
    <w:p w14:paraId="4B81D17D" w14:textId="77777777" w:rsidR="00B6492D" w:rsidRPr="001D2E14" w:rsidRDefault="00B6492D" w:rsidP="00F964BE">
      <w:pPr>
        <w:tabs>
          <w:tab w:val="left" w:pos="2250"/>
        </w:tabs>
        <w:spacing w:after="0" w:line="240" w:lineRule="auto"/>
        <w:rPr>
          <w:rFonts w:ascii="Tahoma" w:hAnsi="Tahoma" w:cs="Tahoma"/>
          <w:color w:val="000000"/>
          <w:sz w:val="24"/>
          <w:szCs w:val="20"/>
        </w:rPr>
      </w:pPr>
      <w:r w:rsidRPr="001D2E14">
        <w:rPr>
          <w:rFonts w:ascii="Tahoma" w:hAnsi="Tahoma" w:cs="Tahoma"/>
          <w:color w:val="000000"/>
          <w:sz w:val="24"/>
          <w:szCs w:val="20"/>
          <w:u w:val="single"/>
        </w:rPr>
        <w:t>Purpose</w:t>
      </w:r>
    </w:p>
    <w:p w14:paraId="4E4E8A31" w14:textId="77777777" w:rsidR="005873B6" w:rsidRPr="001D2E14" w:rsidRDefault="005873B6" w:rsidP="00F964BE">
      <w:pPr>
        <w:tabs>
          <w:tab w:val="left" w:pos="2250"/>
        </w:tabs>
        <w:spacing w:after="0" w:line="240" w:lineRule="auto"/>
        <w:jc w:val="left"/>
        <w:rPr>
          <w:rFonts w:ascii="Tahoma" w:hAnsi="Tahoma" w:cs="Tahoma"/>
          <w:color w:val="000000"/>
          <w:sz w:val="24"/>
          <w:szCs w:val="20"/>
        </w:rPr>
      </w:pPr>
      <w:r w:rsidRPr="001D2E14">
        <w:rPr>
          <w:rFonts w:ascii="Tahoma" w:hAnsi="Tahoma" w:cs="Tahoma"/>
          <w:color w:val="000000"/>
          <w:sz w:val="24"/>
          <w:szCs w:val="20"/>
        </w:rPr>
        <w:lastRenderedPageBreak/>
        <w:t>To assess needs, plan research, and manage product development to serve individuals who are visually impaired and have additional disabilities</w:t>
      </w:r>
    </w:p>
    <w:p w14:paraId="36185537" w14:textId="77777777" w:rsidR="005873B6" w:rsidRPr="001D2E14" w:rsidRDefault="005873B6" w:rsidP="00F964BE">
      <w:pPr>
        <w:spacing w:after="0" w:line="240" w:lineRule="auto"/>
        <w:rPr>
          <w:rFonts w:ascii="Tahoma" w:hAnsi="Tahoma" w:cs="Tahoma"/>
          <w:color w:val="000000"/>
          <w:sz w:val="24"/>
          <w:szCs w:val="20"/>
        </w:rPr>
      </w:pPr>
    </w:p>
    <w:p w14:paraId="5E89E988" w14:textId="77777777" w:rsidR="005873B6" w:rsidRPr="001D2E14" w:rsidRDefault="005873B6" w:rsidP="00F964BE">
      <w:pPr>
        <w:spacing w:after="0" w:line="240" w:lineRule="auto"/>
        <w:rPr>
          <w:rFonts w:ascii="Tahoma" w:hAnsi="Tahoma" w:cs="Tahoma"/>
          <w:color w:val="000000"/>
          <w:sz w:val="24"/>
          <w:szCs w:val="20"/>
        </w:rPr>
      </w:pPr>
      <w:r w:rsidRPr="001D2E14">
        <w:rPr>
          <w:rFonts w:ascii="Tahoma" w:hAnsi="Tahoma" w:cs="Tahoma"/>
          <w:color w:val="000000"/>
          <w:sz w:val="24"/>
          <w:szCs w:val="20"/>
          <w:u w:val="single"/>
        </w:rPr>
        <w:t>Project Staff</w:t>
      </w:r>
    </w:p>
    <w:p w14:paraId="4B6D9210" w14:textId="18615E14" w:rsidR="005873B6" w:rsidRPr="001D2E14" w:rsidRDefault="005873B6" w:rsidP="00F964BE">
      <w:pPr>
        <w:spacing w:after="0" w:line="240" w:lineRule="auto"/>
        <w:jc w:val="left"/>
        <w:rPr>
          <w:rFonts w:ascii="Tahoma" w:hAnsi="Tahoma" w:cs="Tahoma"/>
          <w:color w:val="000000"/>
          <w:sz w:val="24"/>
          <w:szCs w:val="20"/>
        </w:rPr>
      </w:pPr>
      <w:r w:rsidRPr="001D2E14">
        <w:rPr>
          <w:rFonts w:ascii="Tahoma" w:hAnsi="Tahoma" w:cs="Tahoma"/>
          <w:color w:val="000000"/>
          <w:sz w:val="24"/>
          <w:szCs w:val="20"/>
        </w:rPr>
        <w:t xml:space="preserve">Tristan Pierce, </w:t>
      </w:r>
      <w:r w:rsidR="00DC2C5A" w:rsidRPr="001D2E14">
        <w:rPr>
          <w:rFonts w:ascii="Tahoma" w:hAnsi="Tahoma" w:cs="Tahoma"/>
          <w:color w:val="000000"/>
          <w:sz w:val="24"/>
          <w:szCs w:val="20"/>
        </w:rPr>
        <w:t xml:space="preserve">Multiple Disabilities </w:t>
      </w:r>
      <w:r w:rsidRPr="001D2E14">
        <w:rPr>
          <w:rFonts w:ascii="Tahoma" w:hAnsi="Tahoma" w:cs="Tahoma"/>
          <w:color w:val="000000"/>
          <w:sz w:val="24"/>
          <w:szCs w:val="20"/>
        </w:rPr>
        <w:t>Project Leader</w:t>
      </w:r>
    </w:p>
    <w:p w14:paraId="6A62E82D" w14:textId="31C14564" w:rsidR="001D2E14" w:rsidRPr="001D2E14" w:rsidRDefault="001D2E14" w:rsidP="00F964BE">
      <w:pPr>
        <w:spacing w:after="0" w:line="240" w:lineRule="auto"/>
        <w:jc w:val="left"/>
        <w:rPr>
          <w:rFonts w:ascii="Tahoma" w:hAnsi="Tahoma" w:cs="Tahoma"/>
          <w:color w:val="000000"/>
          <w:sz w:val="24"/>
          <w:szCs w:val="20"/>
        </w:rPr>
      </w:pPr>
      <w:r w:rsidRPr="001D2E14">
        <w:rPr>
          <w:rFonts w:ascii="Tahoma" w:hAnsi="Tahoma" w:cs="Tahoma"/>
          <w:color w:val="000000"/>
          <w:sz w:val="24"/>
          <w:szCs w:val="20"/>
        </w:rPr>
        <w:t>Emily Grimany, Research Assistant</w:t>
      </w:r>
    </w:p>
    <w:p w14:paraId="5C6BE1C6" w14:textId="77777777" w:rsidR="001D2E14" w:rsidRPr="001D2E14" w:rsidRDefault="001D2E14" w:rsidP="00F964BE">
      <w:pPr>
        <w:spacing w:after="0" w:line="240" w:lineRule="auto"/>
        <w:jc w:val="left"/>
        <w:rPr>
          <w:rFonts w:ascii="Tahoma" w:hAnsi="Tahoma" w:cs="Tahoma"/>
          <w:color w:val="000000"/>
          <w:sz w:val="24"/>
          <w:szCs w:val="20"/>
        </w:rPr>
      </w:pPr>
    </w:p>
    <w:p w14:paraId="45893E6A" w14:textId="77777777" w:rsidR="005873B6" w:rsidRPr="001D2E14" w:rsidRDefault="005873B6" w:rsidP="003A28F8">
      <w:pPr>
        <w:spacing w:after="0" w:line="240" w:lineRule="auto"/>
        <w:jc w:val="left"/>
        <w:rPr>
          <w:rFonts w:ascii="Tahoma" w:hAnsi="Tahoma" w:cs="Tahoma"/>
          <w:color w:val="000000"/>
          <w:sz w:val="24"/>
          <w:szCs w:val="20"/>
        </w:rPr>
      </w:pPr>
      <w:r w:rsidRPr="001D2E14">
        <w:rPr>
          <w:rFonts w:ascii="Tahoma" w:hAnsi="Tahoma" w:cs="Tahoma"/>
          <w:color w:val="000000"/>
          <w:sz w:val="24"/>
          <w:szCs w:val="20"/>
          <w:u w:val="single"/>
        </w:rPr>
        <w:t>Background</w:t>
      </w:r>
    </w:p>
    <w:p w14:paraId="3D2C30BD" w14:textId="22E0DD20" w:rsidR="003A28F8" w:rsidRDefault="003A28F8" w:rsidP="003A28F8">
      <w:pPr>
        <w:spacing w:after="0" w:line="240" w:lineRule="auto"/>
        <w:jc w:val="left"/>
        <w:rPr>
          <w:rFonts w:ascii="Tahoma" w:hAnsi="Tahoma" w:cs="Tahoma"/>
          <w:color w:val="000000"/>
          <w:sz w:val="24"/>
          <w:szCs w:val="20"/>
        </w:rPr>
      </w:pPr>
      <w:r w:rsidRPr="001D2E14">
        <w:rPr>
          <w:rFonts w:ascii="Tahoma" w:hAnsi="Tahoma" w:cs="Tahoma"/>
          <w:color w:val="000000"/>
          <w:sz w:val="24"/>
          <w:szCs w:val="20"/>
        </w:rPr>
        <w:t xml:space="preserve">A Multiple Disabilities Focus Group met at APH in March 2001. The group identified 48 product ideas and held detailed discussions on the revision of APH’s Sensory Stimulation Kit (SSK), the development of a tactile (communication) symbol system, and the value of adaptable calendar boxes. The project leader developed the 48 product ideas into a needs survey that APH distributed nationally; it received international participation. </w:t>
      </w:r>
      <w:r w:rsidR="001D2E14" w:rsidRPr="001D2E14">
        <w:rPr>
          <w:rFonts w:ascii="Tahoma" w:hAnsi="Tahoma" w:cs="Tahoma"/>
          <w:color w:val="000000"/>
          <w:sz w:val="24"/>
          <w:szCs w:val="20"/>
        </w:rPr>
        <w:t xml:space="preserve">Ten years later, in 2011, APH hosted two Multiple Disabilities Focus Groups: Children Birth to 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 APH made the final surveys available on the Internet that September. The project leader compiled the data and wrote the </w:t>
      </w:r>
      <w:r w:rsidR="001D2E14" w:rsidRPr="001D2E14">
        <w:rPr>
          <w:rFonts w:ascii="Tahoma" w:hAnsi="Tahoma" w:cs="Tahoma"/>
          <w:i/>
          <w:color w:val="000000"/>
          <w:sz w:val="24"/>
          <w:szCs w:val="20"/>
        </w:rPr>
        <w:t>Report of the APH Birth to Grade 12 Multiple Disabilities Focus Group</w:t>
      </w:r>
      <w:r w:rsidR="001D2E14" w:rsidRPr="001D2E14">
        <w:rPr>
          <w:rFonts w:ascii="Tahoma" w:hAnsi="Tahoma" w:cs="Tahoma"/>
          <w:color w:val="000000"/>
          <w:sz w:val="24"/>
          <w:szCs w:val="20"/>
        </w:rPr>
        <w:t xml:space="preserve"> </w:t>
      </w:r>
      <w:r w:rsidR="001D2E14" w:rsidRPr="001D2E14">
        <w:rPr>
          <w:rFonts w:ascii="Tahoma" w:hAnsi="Tahoma" w:cs="Tahoma"/>
          <w:i/>
          <w:color w:val="000000"/>
          <w:sz w:val="24"/>
          <w:szCs w:val="20"/>
        </w:rPr>
        <w:t>and Survey</w:t>
      </w:r>
      <w:r w:rsidR="001D2E14" w:rsidRPr="001D2E14">
        <w:rPr>
          <w:rFonts w:ascii="Tahoma" w:hAnsi="Tahoma" w:cs="Tahoma"/>
          <w:color w:val="000000"/>
          <w:sz w:val="24"/>
          <w:szCs w:val="20"/>
        </w:rPr>
        <w:t xml:space="preserve"> and the </w:t>
      </w:r>
      <w:r w:rsidR="001D2E14" w:rsidRPr="001D2E14">
        <w:rPr>
          <w:rFonts w:ascii="Tahoma" w:hAnsi="Tahoma" w:cs="Tahoma"/>
          <w:i/>
          <w:color w:val="000000"/>
          <w:sz w:val="24"/>
          <w:szCs w:val="20"/>
        </w:rPr>
        <w:t>Report of the APH Adult Multiple Disabilities Focus Group and Survey</w:t>
      </w:r>
      <w:r w:rsidR="001D2E14" w:rsidRPr="001D2E14">
        <w:rPr>
          <w:rFonts w:ascii="Tahoma" w:hAnsi="Tahoma" w:cs="Tahoma"/>
          <w:color w:val="000000"/>
          <w:sz w:val="24"/>
          <w:szCs w:val="20"/>
        </w:rPr>
        <w:t xml:space="preserve">. APH announced the reports in the </w:t>
      </w:r>
      <w:r w:rsidR="001D2E14" w:rsidRPr="001D2E14">
        <w:rPr>
          <w:rFonts w:ascii="Tahoma" w:hAnsi="Tahoma" w:cs="Tahoma"/>
          <w:i/>
          <w:color w:val="000000"/>
          <w:sz w:val="24"/>
          <w:szCs w:val="20"/>
        </w:rPr>
        <w:t>APH News</w:t>
      </w:r>
      <w:r w:rsidR="001D2E14" w:rsidRPr="001D2E14">
        <w:rPr>
          <w:rFonts w:ascii="Tahoma" w:hAnsi="Tahoma" w:cs="Tahoma"/>
          <w:color w:val="000000"/>
          <w:sz w:val="24"/>
          <w:szCs w:val="20"/>
        </w:rPr>
        <w:t xml:space="preserve"> and posted them on the APH Web site</w:t>
      </w:r>
      <w:r w:rsidR="001D2E14">
        <w:rPr>
          <w:rFonts w:ascii="Tahoma" w:hAnsi="Tahoma" w:cs="Tahoma"/>
          <w:color w:val="000000"/>
          <w:sz w:val="24"/>
          <w:szCs w:val="20"/>
        </w:rPr>
        <w:t>.</w:t>
      </w:r>
    </w:p>
    <w:p w14:paraId="278FCD46" w14:textId="77777777" w:rsidR="001D2E14" w:rsidRDefault="001D2E14" w:rsidP="003A28F8">
      <w:pPr>
        <w:spacing w:after="0" w:line="240" w:lineRule="auto"/>
        <w:jc w:val="left"/>
        <w:rPr>
          <w:rFonts w:ascii="Tahoma" w:hAnsi="Tahoma" w:cs="Tahoma"/>
          <w:color w:val="000000"/>
          <w:sz w:val="24"/>
          <w:szCs w:val="20"/>
        </w:rPr>
      </w:pPr>
    </w:p>
    <w:p w14:paraId="69B5393B" w14:textId="77777777" w:rsidR="001D2E14" w:rsidRPr="00EA5C06" w:rsidRDefault="001D2E14" w:rsidP="001D2E14">
      <w:pPr>
        <w:spacing w:after="0" w:line="240" w:lineRule="auto"/>
        <w:rPr>
          <w:rFonts w:ascii="Tahoma" w:hAnsi="Tahoma" w:cs="Tahoma"/>
          <w:sz w:val="24"/>
          <w:szCs w:val="24"/>
        </w:rPr>
      </w:pPr>
      <w:r>
        <w:rPr>
          <w:rFonts w:ascii="Tahoma" w:hAnsi="Tahoma" w:cs="Tahoma"/>
          <w:color w:val="000000"/>
          <w:sz w:val="24"/>
          <w:szCs w:val="24"/>
          <w:u w:val="single"/>
        </w:rPr>
        <w:t>Work during FY 2020</w:t>
      </w:r>
    </w:p>
    <w:p w14:paraId="68617CD3" w14:textId="77777777" w:rsidR="001D2E14" w:rsidRPr="00EA5C06" w:rsidRDefault="001D2E14" w:rsidP="001D2E14">
      <w:pPr>
        <w:spacing w:after="0" w:line="240" w:lineRule="auto"/>
        <w:jc w:val="left"/>
        <w:rPr>
          <w:rFonts w:ascii="Tahoma" w:hAnsi="Tahoma" w:cs="Tahoma"/>
          <w:color w:val="000000"/>
          <w:sz w:val="24"/>
          <w:szCs w:val="24"/>
        </w:rPr>
      </w:pPr>
      <w:r w:rsidRPr="00EA5C06">
        <w:rPr>
          <w:rFonts w:ascii="Tahoma" w:hAnsi="Tahoma" w:cs="Tahoma"/>
          <w:color w:val="000000"/>
          <w:sz w:val="24"/>
          <w:szCs w:val="24"/>
        </w:rPr>
        <w:t xml:space="preserve">In addition to working on product development, the Multiple Disabilities Project Leader responded to customer service calls and e-mails to help customers with APH multiple disabilities products. She attended, presented, and worked the APH exhibit booth at </w:t>
      </w:r>
      <w:r>
        <w:rPr>
          <w:rFonts w:ascii="Tahoma" w:hAnsi="Tahoma" w:cs="Tahoma"/>
          <w:color w:val="000000"/>
          <w:sz w:val="24"/>
          <w:szCs w:val="24"/>
        </w:rPr>
        <w:t>GITWL, ATIA</w:t>
      </w:r>
      <w:r w:rsidRPr="00EA5C06">
        <w:rPr>
          <w:rFonts w:ascii="Tahoma" w:hAnsi="Tahoma" w:cs="Tahoma"/>
          <w:color w:val="000000"/>
          <w:sz w:val="24"/>
          <w:szCs w:val="24"/>
        </w:rPr>
        <w:t>, CEC, and APH</w:t>
      </w:r>
      <w:r>
        <w:rPr>
          <w:rFonts w:ascii="Tahoma" w:hAnsi="Tahoma" w:cs="Tahoma"/>
          <w:color w:val="000000"/>
          <w:sz w:val="24"/>
          <w:szCs w:val="24"/>
        </w:rPr>
        <w:t xml:space="preserve">’s </w:t>
      </w:r>
      <w:r w:rsidRPr="00EA5C06">
        <w:rPr>
          <w:rFonts w:ascii="Tahoma" w:hAnsi="Tahoma" w:cs="Tahoma"/>
          <w:color w:val="000000"/>
          <w:sz w:val="24"/>
          <w:szCs w:val="24"/>
        </w:rPr>
        <w:t>Annual Meeting. She helped coordinate a full-day CEC preconference workshop (</w:t>
      </w:r>
      <w:r>
        <w:rPr>
          <w:rFonts w:ascii="Tahoma" w:hAnsi="Tahoma" w:cs="Tahoma"/>
          <w:color w:val="000000"/>
          <w:sz w:val="24"/>
          <w:szCs w:val="24"/>
        </w:rPr>
        <w:t>Portland, OR</w:t>
      </w:r>
      <w:r w:rsidRPr="00EA5C06">
        <w:rPr>
          <w:rFonts w:ascii="Tahoma" w:hAnsi="Tahoma" w:cs="Tahoma"/>
          <w:color w:val="000000"/>
          <w:sz w:val="24"/>
          <w:szCs w:val="24"/>
        </w:rPr>
        <w:t xml:space="preserve">) for the Division of Visual Impairment and Deafblindness </w:t>
      </w:r>
      <w:r>
        <w:rPr>
          <w:rFonts w:ascii="Tahoma" w:hAnsi="Tahoma" w:cs="Tahoma"/>
          <w:color w:val="000000"/>
          <w:sz w:val="24"/>
          <w:szCs w:val="24"/>
        </w:rPr>
        <w:t>with presenter</w:t>
      </w:r>
      <w:r w:rsidRPr="00EA5C06">
        <w:rPr>
          <w:rFonts w:ascii="Tahoma" w:hAnsi="Tahoma" w:cs="Tahoma"/>
          <w:color w:val="000000"/>
          <w:sz w:val="24"/>
          <w:szCs w:val="24"/>
        </w:rPr>
        <w:t xml:space="preserve"> </w:t>
      </w:r>
      <w:r>
        <w:rPr>
          <w:rFonts w:ascii="Tahoma" w:hAnsi="Tahoma" w:cs="Tahoma"/>
          <w:color w:val="000000"/>
          <w:sz w:val="24"/>
          <w:szCs w:val="24"/>
        </w:rPr>
        <w:t>Diane Sheline, featuring</w:t>
      </w:r>
      <w:r w:rsidRPr="00EA5C06">
        <w:rPr>
          <w:rFonts w:ascii="Tahoma" w:hAnsi="Tahoma" w:cs="Tahoma"/>
          <w:color w:val="000000"/>
          <w:sz w:val="24"/>
          <w:szCs w:val="24"/>
        </w:rPr>
        <w:t xml:space="preserve"> </w:t>
      </w:r>
      <w:r>
        <w:rPr>
          <w:rFonts w:ascii="Tahoma" w:hAnsi="Tahoma" w:cs="Tahoma"/>
          <w:color w:val="000000"/>
          <w:sz w:val="24"/>
          <w:szCs w:val="24"/>
        </w:rPr>
        <w:t>many APH products for</w:t>
      </w:r>
      <w:r w:rsidRPr="00EA5C06">
        <w:rPr>
          <w:rFonts w:ascii="Tahoma" w:hAnsi="Tahoma" w:cs="Tahoma"/>
          <w:color w:val="000000"/>
          <w:sz w:val="24"/>
          <w:szCs w:val="24"/>
        </w:rPr>
        <w:t xml:space="preserve"> </w:t>
      </w:r>
      <w:r>
        <w:rPr>
          <w:rFonts w:ascii="Tahoma" w:hAnsi="Tahoma" w:cs="Tahoma"/>
          <w:color w:val="000000"/>
          <w:sz w:val="24"/>
          <w:szCs w:val="24"/>
        </w:rPr>
        <w:t>CVI and low vision</w:t>
      </w:r>
      <w:r w:rsidRPr="00EA5C06">
        <w:rPr>
          <w:rFonts w:ascii="Tahoma" w:hAnsi="Tahoma" w:cs="Tahoma"/>
          <w:color w:val="000000"/>
          <w:sz w:val="24"/>
          <w:szCs w:val="24"/>
        </w:rPr>
        <w:t xml:space="preserve">. </w:t>
      </w:r>
      <w:r>
        <w:rPr>
          <w:rFonts w:ascii="Tahoma" w:hAnsi="Tahoma" w:cs="Tahoma"/>
          <w:color w:val="000000"/>
          <w:sz w:val="24"/>
          <w:szCs w:val="24"/>
        </w:rPr>
        <w:t>The project leader presented APH’s LED Mini-Lite Box to the preconference attendees.</w:t>
      </w:r>
      <w:r w:rsidRPr="00EA5C06">
        <w:rPr>
          <w:rFonts w:ascii="Tahoma" w:hAnsi="Tahoma" w:cs="Tahoma"/>
          <w:color w:val="000000"/>
          <w:sz w:val="24"/>
          <w:szCs w:val="24"/>
        </w:rPr>
        <w:t xml:space="preserve"> </w:t>
      </w:r>
      <w:r>
        <w:rPr>
          <w:rFonts w:ascii="Tahoma" w:hAnsi="Tahoma" w:cs="Tahoma"/>
          <w:color w:val="000000"/>
          <w:sz w:val="24"/>
          <w:szCs w:val="24"/>
        </w:rPr>
        <w:t xml:space="preserve">She coordinated, co-authored, edited, and/or submitted two journal publications, </w:t>
      </w:r>
      <w:r w:rsidRPr="00C85820">
        <w:rPr>
          <w:rFonts w:ascii="Tahoma" w:hAnsi="Tahoma" w:cs="Tahoma"/>
          <w:i/>
          <w:color w:val="000000"/>
          <w:sz w:val="24"/>
          <w:szCs w:val="24"/>
        </w:rPr>
        <w:t>JVIB</w:t>
      </w:r>
      <w:r>
        <w:rPr>
          <w:rFonts w:ascii="Tahoma" w:hAnsi="Tahoma" w:cs="Tahoma"/>
          <w:color w:val="000000"/>
          <w:sz w:val="24"/>
          <w:szCs w:val="24"/>
        </w:rPr>
        <w:t xml:space="preserve"> and </w:t>
      </w:r>
      <w:r w:rsidRPr="00C85820">
        <w:rPr>
          <w:rFonts w:ascii="Tahoma" w:hAnsi="Tahoma" w:cs="Tahoma"/>
          <w:i/>
          <w:color w:val="000000"/>
          <w:sz w:val="24"/>
          <w:szCs w:val="24"/>
        </w:rPr>
        <w:t>CTG Solutions</w:t>
      </w:r>
      <w:r>
        <w:rPr>
          <w:rFonts w:ascii="Tahoma" w:hAnsi="Tahoma" w:cs="Tahoma"/>
          <w:color w:val="000000"/>
          <w:sz w:val="24"/>
          <w:szCs w:val="24"/>
        </w:rPr>
        <w:t>. She conducted two webinars for the APH At Home Series, titled, “</w:t>
      </w:r>
      <w:r w:rsidRPr="0050772A">
        <w:rPr>
          <w:rFonts w:ascii="Tahoma" w:hAnsi="Tahoma" w:cs="Tahoma"/>
          <w:color w:val="000000"/>
          <w:sz w:val="24"/>
          <w:szCs w:val="24"/>
        </w:rPr>
        <w:t>Behind the Scenes of the Light Box Story Hour: LED Mini-Lite Box</w:t>
      </w:r>
      <w:r>
        <w:rPr>
          <w:rFonts w:ascii="Tahoma" w:hAnsi="Tahoma" w:cs="Tahoma"/>
          <w:color w:val="000000"/>
          <w:sz w:val="24"/>
          <w:szCs w:val="24"/>
        </w:rPr>
        <w:t>”</w:t>
      </w:r>
      <w:r w:rsidRPr="0050772A">
        <w:rPr>
          <w:rFonts w:ascii="Tahoma" w:hAnsi="Tahoma" w:cs="Tahoma"/>
          <w:color w:val="000000"/>
          <w:sz w:val="24"/>
          <w:szCs w:val="24"/>
        </w:rPr>
        <w:t xml:space="preserve"> and </w:t>
      </w:r>
      <w:r>
        <w:rPr>
          <w:rFonts w:ascii="Tahoma" w:hAnsi="Tahoma" w:cs="Tahoma"/>
          <w:color w:val="000000"/>
          <w:sz w:val="24"/>
          <w:szCs w:val="24"/>
        </w:rPr>
        <w:t>“</w:t>
      </w:r>
      <w:r w:rsidRPr="0050772A">
        <w:rPr>
          <w:rFonts w:ascii="Tahoma" w:hAnsi="Tahoma" w:cs="Tahoma"/>
          <w:color w:val="000000"/>
          <w:sz w:val="24"/>
          <w:szCs w:val="24"/>
        </w:rPr>
        <w:t>Sensory Learning Kit: An Online Focus Group Looks at the Kit’s Switches and the Devices They Activate.</w:t>
      </w:r>
      <w:r>
        <w:rPr>
          <w:rFonts w:ascii="Tahoma" w:hAnsi="Tahoma" w:cs="Tahoma"/>
          <w:color w:val="000000"/>
          <w:sz w:val="24"/>
          <w:szCs w:val="24"/>
        </w:rPr>
        <w:t xml:space="preserve">” </w:t>
      </w:r>
      <w:r w:rsidRPr="00EA5C06">
        <w:rPr>
          <w:rFonts w:ascii="Tahoma" w:hAnsi="Tahoma" w:cs="Tahoma"/>
          <w:color w:val="000000"/>
          <w:sz w:val="24"/>
          <w:szCs w:val="24"/>
        </w:rPr>
        <w:t>She represented APH on the National Center on Deaf-Blindness Forum and attended the Kentucky Deaf-Blind Steering Committee.</w:t>
      </w:r>
    </w:p>
    <w:p w14:paraId="7EFE962C" w14:textId="77777777" w:rsidR="001D2E14" w:rsidRPr="00EA5C06" w:rsidRDefault="001D2E14" w:rsidP="001D2E14">
      <w:pPr>
        <w:spacing w:after="0" w:line="240" w:lineRule="auto"/>
        <w:rPr>
          <w:rFonts w:ascii="Tahoma" w:hAnsi="Tahoma" w:cs="Tahoma"/>
          <w:sz w:val="24"/>
          <w:szCs w:val="24"/>
        </w:rPr>
      </w:pPr>
      <w:r w:rsidRPr="00EA5C06">
        <w:rPr>
          <w:rFonts w:ascii="Tahoma" w:hAnsi="Tahoma" w:cs="Tahoma"/>
          <w:color w:val="000000"/>
          <w:sz w:val="24"/>
          <w:szCs w:val="24"/>
        </w:rPr>
        <w:br/>
      </w:r>
      <w:r>
        <w:rPr>
          <w:rFonts w:ascii="Tahoma" w:hAnsi="Tahoma" w:cs="Tahoma"/>
          <w:color w:val="000000"/>
          <w:sz w:val="24"/>
          <w:szCs w:val="24"/>
          <w:u w:val="single"/>
        </w:rPr>
        <w:t>Work planned for FY 2021</w:t>
      </w:r>
    </w:p>
    <w:p w14:paraId="52C2B631" w14:textId="6C673826" w:rsidR="001D2E14" w:rsidRPr="00760116" w:rsidRDefault="001D2E14" w:rsidP="001D2E14">
      <w:pPr>
        <w:spacing w:after="0" w:line="240" w:lineRule="auto"/>
        <w:jc w:val="left"/>
        <w:rPr>
          <w:rFonts w:ascii="Tahoma" w:hAnsi="Tahoma" w:cs="Tahoma"/>
          <w:color w:val="000000"/>
          <w:sz w:val="24"/>
          <w:szCs w:val="20"/>
          <w:highlight w:val="yellow"/>
        </w:rPr>
      </w:pPr>
      <w:r w:rsidRPr="00EA5C06">
        <w:rPr>
          <w:rFonts w:ascii="Tahoma" w:eastAsia="Calibri" w:hAnsi="Tahoma" w:cs="Tahoma"/>
          <w:color w:val="000000"/>
          <w:sz w:val="24"/>
        </w:rPr>
        <w:t xml:space="preserve">The Multiple Disabilities Project Leader will continue to review and work on products and projects (as assigned) recommended by the surveys and submissions from the field, and on existing APH products that may need updates to meet current APH and educational standards. </w:t>
      </w:r>
      <w:r>
        <w:rPr>
          <w:rFonts w:ascii="Tahoma" w:eastAsia="Calibri" w:hAnsi="Tahoma" w:cs="Tahoma"/>
          <w:color w:val="000000"/>
          <w:sz w:val="24"/>
        </w:rPr>
        <w:t>She will continue creating blogs and presenting webinars as requested and or assigned. Pending the COVID-19 pandemic, s</w:t>
      </w:r>
      <w:r w:rsidRPr="00EA5C06">
        <w:rPr>
          <w:rFonts w:ascii="Tahoma" w:eastAsia="Calibri" w:hAnsi="Tahoma" w:cs="Tahoma"/>
          <w:color w:val="000000"/>
          <w:sz w:val="24"/>
        </w:rPr>
        <w:t xml:space="preserve">he will again represent </w:t>
      </w:r>
      <w:r w:rsidRPr="00EA5C06">
        <w:rPr>
          <w:rFonts w:ascii="Tahoma" w:eastAsia="Calibri" w:hAnsi="Tahoma" w:cs="Tahoma"/>
          <w:color w:val="000000"/>
          <w:sz w:val="24"/>
        </w:rPr>
        <w:lastRenderedPageBreak/>
        <w:t xml:space="preserve">APH’s involvement in the CEC-DVIDB preconference workshop in </w:t>
      </w:r>
      <w:r>
        <w:rPr>
          <w:rFonts w:ascii="Tahoma" w:eastAsia="Calibri" w:hAnsi="Tahoma" w:cs="Tahoma"/>
          <w:color w:val="000000"/>
          <w:sz w:val="24"/>
        </w:rPr>
        <w:t>Baltimore, MD</w:t>
      </w:r>
      <w:r w:rsidRPr="00EA5C06">
        <w:rPr>
          <w:rFonts w:ascii="Tahoma" w:eastAsia="Calibri" w:hAnsi="Tahoma" w:cs="Tahoma"/>
          <w:color w:val="000000"/>
          <w:sz w:val="24"/>
        </w:rPr>
        <w:t xml:space="preserve">. She will continue to represent APH as needed and assigned, including on the </w:t>
      </w:r>
      <w:r w:rsidRPr="00EA5C06">
        <w:rPr>
          <w:rFonts w:ascii="Tahoma" w:hAnsi="Tahoma" w:cs="Tahoma"/>
          <w:color w:val="000000"/>
          <w:sz w:val="24"/>
          <w:szCs w:val="24"/>
        </w:rPr>
        <w:t>National Center on Deaf-Blindness Forum and the Kentucky Deaf-Blind Steering Committee</w:t>
      </w:r>
      <w:r>
        <w:rPr>
          <w:rFonts w:ascii="Tahoma" w:hAnsi="Tahoma" w:cs="Tahoma"/>
          <w:color w:val="000000"/>
          <w:sz w:val="24"/>
          <w:szCs w:val="24"/>
        </w:rPr>
        <w:t>.</w:t>
      </w:r>
    </w:p>
    <w:p w14:paraId="033E6EA5" w14:textId="77777777" w:rsidR="003A28F8" w:rsidRPr="00760116" w:rsidRDefault="003A28F8" w:rsidP="00165D0B">
      <w:pPr>
        <w:pStyle w:val="Heading4"/>
        <w:rPr>
          <w:snapToGrid w:val="0"/>
          <w:highlight w:val="yellow"/>
        </w:rPr>
      </w:pPr>
    </w:p>
    <w:p w14:paraId="0D2758C8" w14:textId="77777777" w:rsidR="00165D0B" w:rsidRPr="00090DA9" w:rsidRDefault="00165D0B" w:rsidP="00165D0B">
      <w:pPr>
        <w:pStyle w:val="Heading4"/>
        <w:rPr>
          <w:snapToGrid w:val="0"/>
        </w:rPr>
      </w:pPr>
      <w:bookmarkStart w:id="104" w:name="_Toc52780037"/>
      <w:r w:rsidRPr="00090DA9">
        <w:rPr>
          <w:snapToGrid w:val="0"/>
        </w:rPr>
        <w:t>Quick &amp; Easy ECC Mobile App</w:t>
      </w:r>
      <w:bookmarkEnd w:id="104"/>
    </w:p>
    <w:p w14:paraId="3985A3E9" w14:textId="77777777" w:rsidR="00165D0B" w:rsidRPr="00090DA9" w:rsidRDefault="00165D0B" w:rsidP="00165D0B">
      <w:pPr>
        <w:spacing w:after="0" w:line="240" w:lineRule="auto"/>
        <w:jc w:val="center"/>
        <w:rPr>
          <w:rFonts w:ascii="Tahoma" w:hAnsi="Tahoma" w:cs="Tahoma"/>
          <w:sz w:val="24"/>
          <w:szCs w:val="20"/>
        </w:rPr>
      </w:pPr>
      <w:r w:rsidRPr="00090DA9">
        <w:rPr>
          <w:rFonts w:ascii="Tahoma" w:hAnsi="Tahoma" w:cs="Tahoma"/>
          <w:sz w:val="24"/>
          <w:szCs w:val="20"/>
        </w:rPr>
        <w:t>(</w:t>
      </w:r>
      <w:r w:rsidR="004C0F4A" w:rsidRPr="00090DA9">
        <w:rPr>
          <w:rFonts w:ascii="Tahoma" w:hAnsi="Tahoma" w:cs="Tahoma"/>
          <w:sz w:val="24"/>
          <w:szCs w:val="20"/>
        </w:rPr>
        <w:t>Continued</w:t>
      </w:r>
      <w:r w:rsidRPr="00090DA9">
        <w:rPr>
          <w:rFonts w:ascii="Tahoma" w:hAnsi="Tahoma" w:cs="Tahoma"/>
          <w:sz w:val="24"/>
          <w:szCs w:val="20"/>
        </w:rPr>
        <w:t>)</w:t>
      </w:r>
    </w:p>
    <w:p w14:paraId="56EDF567" w14:textId="77777777" w:rsidR="004C0F4A" w:rsidRPr="00760116" w:rsidRDefault="004C0F4A" w:rsidP="00165D0B">
      <w:pPr>
        <w:spacing w:after="0" w:line="240" w:lineRule="auto"/>
        <w:jc w:val="center"/>
        <w:rPr>
          <w:rFonts w:ascii="Tahoma" w:hAnsi="Tahoma" w:cs="Tahoma"/>
          <w:sz w:val="24"/>
          <w:szCs w:val="20"/>
          <w:highlight w:val="yellow"/>
        </w:rPr>
      </w:pPr>
    </w:p>
    <w:p w14:paraId="01EC6430" w14:textId="77777777" w:rsidR="00165D0B" w:rsidRPr="00BC7400" w:rsidRDefault="00165D0B" w:rsidP="00165D0B">
      <w:pPr>
        <w:spacing w:after="0" w:line="240" w:lineRule="auto"/>
        <w:jc w:val="left"/>
        <w:rPr>
          <w:rFonts w:ascii="Tahoma" w:hAnsi="Tahoma" w:cs="Tahoma"/>
          <w:sz w:val="24"/>
          <w:szCs w:val="20"/>
          <w:u w:val="single"/>
        </w:rPr>
      </w:pPr>
      <w:r w:rsidRPr="00BC7400">
        <w:rPr>
          <w:rFonts w:ascii="Tahoma" w:hAnsi="Tahoma" w:cs="Tahoma"/>
          <w:sz w:val="24"/>
          <w:szCs w:val="20"/>
          <w:u w:val="single"/>
        </w:rPr>
        <w:t>Purpose</w:t>
      </w:r>
    </w:p>
    <w:p w14:paraId="41BFBF6F"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To provide teachers of students with visual impairments, certified orientation and mobility specialists, parents, and other members of the educational team with quick, creative lessons designed to teach skills related to the expanded core curriculum to secondary students in school, home, and community settings in a portable manner</w:t>
      </w:r>
    </w:p>
    <w:p w14:paraId="741FEE5F" w14:textId="77777777" w:rsidR="00D43411" w:rsidRPr="00BC7400" w:rsidRDefault="00D43411" w:rsidP="00D43411">
      <w:pPr>
        <w:spacing w:after="0" w:line="240" w:lineRule="auto"/>
        <w:jc w:val="left"/>
        <w:rPr>
          <w:rFonts w:ascii="Tahoma" w:hAnsi="Tahoma" w:cs="Tahoma"/>
          <w:sz w:val="24"/>
          <w:szCs w:val="20"/>
        </w:rPr>
      </w:pPr>
    </w:p>
    <w:p w14:paraId="0808A5AE" w14:textId="77777777" w:rsidR="00D43411" w:rsidRPr="00BC7400" w:rsidRDefault="00D43411" w:rsidP="00D43411">
      <w:pPr>
        <w:spacing w:after="0" w:line="240" w:lineRule="auto"/>
        <w:jc w:val="left"/>
        <w:rPr>
          <w:rFonts w:ascii="Tahoma" w:hAnsi="Tahoma" w:cs="Tahoma"/>
          <w:sz w:val="24"/>
          <w:szCs w:val="20"/>
          <w:u w:val="single"/>
        </w:rPr>
      </w:pPr>
      <w:r w:rsidRPr="00BC7400">
        <w:rPr>
          <w:rFonts w:ascii="Tahoma" w:hAnsi="Tahoma" w:cs="Tahoma"/>
          <w:sz w:val="24"/>
          <w:szCs w:val="20"/>
          <w:u w:val="single"/>
        </w:rPr>
        <w:t>Project Staff</w:t>
      </w:r>
    </w:p>
    <w:p w14:paraId="4EC8BEBB" w14:textId="77777777" w:rsidR="00D43411" w:rsidRPr="00BC7400" w:rsidRDefault="00D43411" w:rsidP="00D43411">
      <w:pPr>
        <w:spacing w:after="0" w:line="240" w:lineRule="auto"/>
        <w:rPr>
          <w:rFonts w:ascii="Tahoma" w:hAnsi="Tahoma" w:cs="Tahoma"/>
          <w:sz w:val="24"/>
          <w:szCs w:val="20"/>
        </w:rPr>
      </w:pPr>
      <w:r w:rsidRPr="00BC7400">
        <w:rPr>
          <w:rFonts w:ascii="Tahoma" w:hAnsi="Tahoma" w:cs="Tahoma"/>
          <w:sz w:val="24"/>
          <w:szCs w:val="20"/>
        </w:rPr>
        <w:t>Laura Zierer, Project Leader</w:t>
      </w:r>
    </w:p>
    <w:p w14:paraId="0A10215A"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Patti Maffei, Consultant/Author</w:t>
      </w:r>
    </w:p>
    <w:p w14:paraId="27DC2262"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Joe Hodge, Software Quality Assurance Analyst</w:t>
      </w:r>
    </w:p>
    <w:p w14:paraId="431FD547"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John Karr, Programmer</w:t>
      </w:r>
    </w:p>
    <w:p w14:paraId="3745F02B"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Heather Kennedy-MacKenzie, Technology Project Manager</w:t>
      </w:r>
    </w:p>
    <w:p w14:paraId="111B6044"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Mark Klarer, Programmer</w:t>
      </w:r>
    </w:p>
    <w:p w14:paraId="6248BE7C" w14:textId="77777777" w:rsidR="00090DA9"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Lemuel Mason, Tech Assistant</w:t>
      </w:r>
    </w:p>
    <w:p w14:paraId="71292A11" w14:textId="1BC07437" w:rsidR="00D43411" w:rsidRPr="00BC7400" w:rsidRDefault="00090DA9" w:rsidP="00090DA9">
      <w:pPr>
        <w:spacing w:after="0" w:line="240" w:lineRule="auto"/>
        <w:jc w:val="left"/>
        <w:rPr>
          <w:rFonts w:ascii="Tahoma" w:hAnsi="Tahoma" w:cs="Tahoma"/>
          <w:sz w:val="24"/>
          <w:szCs w:val="20"/>
        </w:rPr>
      </w:pPr>
      <w:r w:rsidRPr="00BC7400">
        <w:rPr>
          <w:rFonts w:ascii="Tahoma" w:hAnsi="Tahoma" w:cs="Tahoma"/>
          <w:sz w:val="24"/>
          <w:szCs w:val="20"/>
        </w:rPr>
        <w:t>Matt Poppe, Graphic Designer</w:t>
      </w:r>
    </w:p>
    <w:p w14:paraId="41371B4D" w14:textId="77777777" w:rsidR="00090DA9" w:rsidRPr="00BC7400" w:rsidRDefault="00090DA9" w:rsidP="00090DA9">
      <w:pPr>
        <w:spacing w:after="0" w:line="240" w:lineRule="auto"/>
        <w:jc w:val="left"/>
        <w:rPr>
          <w:rFonts w:ascii="Tahoma" w:hAnsi="Tahoma" w:cs="Tahoma"/>
          <w:sz w:val="24"/>
          <w:szCs w:val="20"/>
        </w:rPr>
      </w:pPr>
    </w:p>
    <w:p w14:paraId="533FD426" w14:textId="77777777" w:rsidR="00D43411" w:rsidRPr="00BC7400" w:rsidRDefault="00D43411" w:rsidP="00D43411">
      <w:pPr>
        <w:spacing w:after="0" w:line="240" w:lineRule="auto"/>
        <w:jc w:val="left"/>
        <w:rPr>
          <w:rFonts w:ascii="Tahoma" w:hAnsi="Tahoma" w:cs="Tahoma"/>
          <w:sz w:val="24"/>
          <w:szCs w:val="20"/>
          <w:u w:val="single"/>
        </w:rPr>
      </w:pPr>
      <w:r w:rsidRPr="00BC7400">
        <w:rPr>
          <w:rFonts w:ascii="Tahoma" w:hAnsi="Tahoma" w:cs="Tahoma"/>
          <w:sz w:val="24"/>
          <w:szCs w:val="20"/>
          <w:u w:val="single"/>
        </w:rPr>
        <w:t>Background</w:t>
      </w:r>
    </w:p>
    <w:p w14:paraId="52BA86F4"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Although instruction in the expanded core curriculum (ECC) has been identified as an important goal of the National Agenda for the Education of Children and Youth with Visual Impairments, Including Those with Multiple Disabilities, teachers of students with visual impairments report that it is difficult to find the time and resources required to consistently and systematically address the various skills contained in the following domains of the ECC: assistive technology/technology, career education, compensatory access skills, independent living, orientation and mobility, recreation and leisure, self-determination, sensory efficiency, and social interaction. </w:t>
      </w:r>
    </w:p>
    <w:p w14:paraId="58D80D9D" w14:textId="77777777" w:rsidR="00D43411" w:rsidRPr="00BC7400" w:rsidRDefault="00D43411" w:rsidP="00D43411">
      <w:pPr>
        <w:spacing w:after="0" w:line="240" w:lineRule="auto"/>
        <w:jc w:val="left"/>
        <w:rPr>
          <w:rFonts w:ascii="Tahoma" w:hAnsi="Tahoma" w:cs="Tahoma"/>
          <w:sz w:val="24"/>
          <w:szCs w:val="20"/>
        </w:rPr>
      </w:pPr>
    </w:p>
    <w:p w14:paraId="738F2B1B"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In order to effectively prepare transition students with visual impairments to live independently, Patricia Maffei, Program Director of The Hatlen Center for the Blind, and Patricia Williams, Executive Director of The Hatlen Center for the Blind, have been forced to address their students' lack of proficiency in the ECC. Knowing that this is a concern for almost anyone working with this population, Maffei approached APH in 2009 to develop a guide containing lesson plans and suggested adaptive aids and techniques to facilitate instruction in the ECC across a variety of environments by all members of the educational team, including parents. Quick &amp; Easy ECC: The Hatlen Center Guide (1-08204-00) was released on October 7, 2014. For more information about this related product, please see previous Annual Reports of Research &amp; Development Activities.</w:t>
      </w:r>
    </w:p>
    <w:p w14:paraId="56759A4D" w14:textId="77777777" w:rsidR="00D43411" w:rsidRPr="00BC7400" w:rsidRDefault="00D43411" w:rsidP="00D43411">
      <w:pPr>
        <w:spacing w:after="0" w:line="240" w:lineRule="auto"/>
        <w:jc w:val="left"/>
        <w:rPr>
          <w:rFonts w:ascii="Tahoma" w:hAnsi="Tahoma" w:cs="Tahoma"/>
          <w:sz w:val="24"/>
          <w:szCs w:val="20"/>
        </w:rPr>
      </w:pPr>
    </w:p>
    <w:p w14:paraId="78AD6099"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 xml:space="preserve">While Karen Poppe (Tactile Graphics Project Leader) and Zierer were working with the consultants on Quick &amp; Easy ECC: The Hatlen Center Guide, Maffei expressed a desire to offer the content in the form of a mobile application to make the content more portable and readily available. However, constraints on resources did not make this a feasible plan at the time. </w:t>
      </w:r>
    </w:p>
    <w:p w14:paraId="2E5FCB9D" w14:textId="77777777" w:rsidR="00D43411" w:rsidRPr="00BC7400" w:rsidRDefault="00D43411" w:rsidP="00D43411">
      <w:pPr>
        <w:spacing w:after="0" w:line="240" w:lineRule="auto"/>
        <w:jc w:val="left"/>
        <w:rPr>
          <w:rFonts w:ascii="Tahoma" w:hAnsi="Tahoma" w:cs="Tahoma"/>
          <w:sz w:val="24"/>
          <w:szCs w:val="20"/>
        </w:rPr>
      </w:pPr>
    </w:p>
    <w:p w14:paraId="2C130D98"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On October 10, 2016, Maffei sent in a New Product Idea Submission Form to revisit the idea of providing the existing content as a mobile application. APH approved this product for development on May 24, 2017. Maffei is listed as a consultant for this product; however, little effort will be required on her part as the content will be identical to the related product previously released.</w:t>
      </w:r>
    </w:p>
    <w:p w14:paraId="71FD459A" w14:textId="77777777" w:rsidR="00D43411" w:rsidRPr="00BC7400" w:rsidRDefault="00D43411" w:rsidP="00D43411">
      <w:pPr>
        <w:spacing w:after="0" w:line="240" w:lineRule="auto"/>
        <w:jc w:val="left"/>
        <w:rPr>
          <w:rFonts w:ascii="Tahoma" w:hAnsi="Tahoma" w:cs="Tahoma"/>
          <w:sz w:val="24"/>
          <w:szCs w:val="20"/>
        </w:rPr>
      </w:pPr>
    </w:p>
    <w:p w14:paraId="1C64066E"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A conference call was conducted in February 2017 with Maffei, Poppe, Larry Skutchan, and Heather Kennedy-MacKenzie to define the submission idea in terms of the desired end product. In April 2017, Poppe recommended the project be reassigned to Zierer, based on individual workloads. Poppe, Zierer, Skutchan, and Kennedy-MacKenzie met on April 19, 2017, to discuss the proposed product idea and lay out a general structure of the application.</w:t>
      </w:r>
    </w:p>
    <w:p w14:paraId="44576993" w14:textId="77777777" w:rsidR="00D43411" w:rsidRPr="00BC7400" w:rsidRDefault="00D43411" w:rsidP="00D43411">
      <w:pPr>
        <w:spacing w:after="0" w:line="240" w:lineRule="auto"/>
        <w:jc w:val="left"/>
        <w:rPr>
          <w:rFonts w:ascii="Tahoma" w:hAnsi="Tahoma" w:cs="Tahoma"/>
          <w:sz w:val="24"/>
          <w:szCs w:val="20"/>
        </w:rPr>
      </w:pPr>
    </w:p>
    <w:p w14:paraId="687A0E68" w14:textId="6D0D2FE0" w:rsidR="00D43411" w:rsidRDefault="00D43411" w:rsidP="00D43411">
      <w:pPr>
        <w:spacing w:after="0" w:line="240" w:lineRule="auto"/>
        <w:jc w:val="left"/>
        <w:rPr>
          <w:rFonts w:ascii="Tahoma" w:hAnsi="Tahoma" w:cs="Tahoma"/>
          <w:i/>
          <w:sz w:val="24"/>
          <w:szCs w:val="20"/>
        </w:rPr>
      </w:pPr>
      <w:r w:rsidRPr="00BC7400">
        <w:rPr>
          <w:rFonts w:ascii="Tahoma" w:hAnsi="Tahoma" w:cs="Tahoma"/>
          <w:sz w:val="24"/>
          <w:szCs w:val="20"/>
        </w:rPr>
        <w:t>Zierer indexed all lessons by varying characteristics: category (i.e., At School or Home, In the Community), primary ECC area addressed, alphabetically by topic, and items required for administration. Zierer began writing specifications, and in-house programmers were identified. Per Zierer’s request, an electronic mailing list was created for the purposes of field input. An announcement was published in the</w:t>
      </w:r>
      <w:r w:rsidR="00B14A68">
        <w:rPr>
          <w:rFonts w:ascii="Tahoma" w:hAnsi="Tahoma" w:cs="Tahoma"/>
          <w:sz w:val="24"/>
          <w:szCs w:val="20"/>
        </w:rPr>
        <w:t xml:space="preserve"> May 2017 </w:t>
      </w:r>
      <w:r w:rsidR="00B14A68">
        <w:rPr>
          <w:rFonts w:ascii="Tahoma" w:hAnsi="Tahoma" w:cs="Tahoma"/>
          <w:i/>
          <w:sz w:val="24"/>
          <w:szCs w:val="20"/>
        </w:rPr>
        <w:t>APH News.</w:t>
      </w:r>
    </w:p>
    <w:p w14:paraId="2D879C1A" w14:textId="77777777" w:rsidR="00D43411" w:rsidRPr="00BC7400" w:rsidRDefault="00D43411" w:rsidP="00D43411">
      <w:pPr>
        <w:spacing w:after="0" w:line="240" w:lineRule="auto"/>
        <w:jc w:val="left"/>
        <w:rPr>
          <w:color w:val="000000"/>
        </w:rPr>
      </w:pPr>
      <w:r w:rsidRPr="00BC7400">
        <w:rPr>
          <w:color w:val="000000"/>
        </w:rPr>
        <w:t xml:space="preserve"> </w:t>
      </w:r>
    </w:p>
    <w:p w14:paraId="467C4FA3" w14:textId="77777777" w:rsidR="00D43411" w:rsidRPr="00BC7400" w:rsidRDefault="00D43411" w:rsidP="00D43411">
      <w:pPr>
        <w:spacing w:after="0" w:line="240" w:lineRule="auto"/>
        <w:jc w:val="left"/>
        <w:rPr>
          <w:rFonts w:ascii="Tahoma" w:hAnsi="Tahoma" w:cs="Tahoma"/>
          <w:sz w:val="24"/>
          <w:szCs w:val="24"/>
        </w:rPr>
      </w:pPr>
      <w:r w:rsidRPr="00BC7400">
        <w:rPr>
          <w:rFonts w:ascii="Tahoma" w:hAnsi="Tahoma" w:cs="Tahoma"/>
          <w:sz w:val="24"/>
          <w:szCs w:val="24"/>
        </w:rPr>
        <w:t>With very little response to the callout for participation, Zierer turned to social media to garner interest. A similar announcement was posted to four social media groups of which Zierer is a member, incentivizing potential subscribers with the chance to beta test the app. As of the writing of this report, 24 participants have subscribed to the electronic mailing list, with a geographically diverse distribution. Different topics are discussed weekly within this list with active participation from members.</w:t>
      </w:r>
    </w:p>
    <w:p w14:paraId="2A07F0EA" w14:textId="77777777" w:rsidR="00D43411" w:rsidRPr="00BC7400" w:rsidRDefault="00D43411" w:rsidP="00D43411">
      <w:pPr>
        <w:spacing w:after="0" w:line="240" w:lineRule="auto"/>
        <w:jc w:val="left"/>
        <w:rPr>
          <w:rFonts w:ascii="Tahoma" w:hAnsi="Tahoma" w:cs="Tahoma"/>
          <w:sz w:val="24"/>
          <w:szCs w:val="24"/>
        </w:rPr>
      </w:pPr>
    </w:p>
    <w:p w14:paraId="0DB20C8A" w14:textId="77777777"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This application will be designed to operate on all devices, regardless of the operating system. This was planned to be APH’s first “universal” application, requiring additional development time in order to acclimate to a new cross-platform development software.</w:t>
      </w:r>
    </w:p>
    <w:p w14:paraId="0297C136" w14:textId="77777777" w:rsidR="00D43411" w:rsidRPr="00BC7400" w:rsidRDefault="00D43411" w:rsidP="00D43411">
      <w:pPr>
        <w:spacing w:after="0" w:line="240" w:lineRule="auto"/>
        <w:jc w:val="left"/>
        <w:rPr>
          <w:rFonts w:ascii="Tahoma" w:hAnsi="Tahoma" w:cs="Tahoma"/>
          <w:sz w:val="24"/>
          <w:szCs w:val="20"/>
        </w:rPr>
      </w:pPr>
    </w:p>
    <w:p w14:paraId="12DBD524" w14:textId="0FFE08CD" w:rsidR="00D43411" w:rsidRPr="00BC7400" w:rsidRDefault="00D43411" w:rsidP="00D43411">
      <w:pPr>
        <w:spacing w:after="0" w:line="240" w:lineRule="auto"/>
        <w:jc w:val="left"/>
        <w:rPr>
          <w:rFonts w:ascii="Tahoma" w:hAnsi="Tahoma" w:cs="Tahoma"/>
          <w:sz w:val="24"/>
          <w:szCs w:val="20"/>
        </w:rPr>
      </w:pPr>
      <w:r w:rsidRPr="00BC7400">
        <w:rPr>
          <w:rFonts w:ascii="Tahoma" w:hAnsi="Tahoma" w:cs="Tahoma"/>
          <w:sz w:val="24"/>
          <w:szCs w:val="20"/>
        </w:rPr>
        <w:t xml:space="preserve">Zierer, McDonald, and Milallos finalized specifications for the application during FY 2018. Due to a lack of resources, development was put on hold until Milallos is available to work on this project. </w:t>
      </w:r>
    </w:p>
    <w:p w14:paraId="168C731D" w14:textId="77777777" w:rsidR="00D43411" w:rsidRPr="00760116" w:rsidRDefault="00D43411" w:rsidP="00D43411">
      <w:pPr>
        <w:spacing w:after="0" w:line="240" w:lineRule="auto"/>
        <w:jc w:val="left"/>
        <w:rPr>
          <w:rFonts w:ascii="Tahoma" w:hAnsi="Tahoma" w:cs="Tahoma"/>
          <w:sz w:val="24"/>
          <w:szCs w:val="20"/>
          <w:highlight w:val="yellow"/>
          <w:u w:val="single"/>
        </w:rPr>
      </w:pPr>
    </w:p>
    <w:p w14:paraId="1870420E" w14:textId="77777777" w:rsidR="00090DA9" w:rsidRPr="00090DA9" w:rsidRDefault="00090DA9" w:rsidP="00090DA9">
      <w:pPr>
        <w:spacing w:after="0" w:line="240" w:lineRule="auto"/>
        <w:jc w:val="left"/>
        <w:rPr>
          <w:rFonts w:ascii="Tahoma" w:hAnsi="Tahoma" w:cs="Tahoma"/>
          <w:sz w:val="24"/>
          <w:szCs w:val="20"/>
        </w:rPr>
      </w:pPr>
      <w:r w:rsidRPr="00090DA9">
        <w:rPr>
          <w:rFonts w:ascii="Tahoma" w:hAnsi="Tahoma" w:cs="Tahoma"/>
          <w:sz w:val="24"/>
          <w:szCs w:val="20"/>
        </w:rPr>
        <w:t>Due to a shortage of resources and the new product development process, this project was put on hold during FY 2019.</w:t>
      </w:r>
    </w:p>
    <w:p w14:paraId="25A2E3B6" w14:textId="77777777" w:rsidR="00090DA9" w:rsidRPr="00090DA9" w:rsidRDefault="00090DA9" w:rsidP="00090DA9">
      <w:pPr>
        <w:spacing w:after="0" w:line="240" w:lineRule="auto"/>
        <w:jc w:val="left"/>
        <w:rPr>
          <w:rFonts w:ascii="Tahoma" w:hAnsi="Tahoma" w:cs="Tahoma"/>
          <w:sz w:val="24"/>
          <w:szCs w:val="20"/>
          <w:highlight w:val="yellow"/>
        </w:rPr>
      </w:pPr>
    </w:p>
    <w:p w14:paraId="750681AC" w14:textId="77777777" w:rsidR="00090DA9" w:rsidRPr="00090DA9" w:rsidRDefault="00090DA9" w:rsidP="00090DA9">
      <w:pPr>
        <w:spacing w:after="0" w:line="240" w:lineRule="auto"/>
        <w:jc w:val="left"/>
        <w:rPr>
          <w:rFonts w:ascii="Tahoma" w:hAnsi="Tahoma" w:cs="Tahoma"/>
          <w:sz w:val="24"/>
          <w:szCs w:val="20"/>
          <w:u w:val="single"/>
        </w:rPr>
      </w:pPr>
      <w:r w:rsidRPr="00090DA9">
        <w:rPr>
          <w:rFonts w:ascii="Tahoma" w:hAnsi="Tahoma" w:cs="Tahoma"/>
          <w:sz w:val="24"/>
          <w:szCs w:val="20"/>
          <w:u w:val="single"/>
        </w:rPr>
        <w:t>Work during for FY 2020</w:t>
      </w:r>
    </w:p>
    <w:p w14:paraId="15A9AB68" w14:textId="77777777" w:rsidR="00090DA9" w:rsidRPr="00090DA9" w:rsidRDefault="00090DA9" w:rsidP="00090DA9">
      <w:pPr>
        <w:spacing w:after="0" w:line="240" w:lineRule="auto"/>
        <w:jc w:val="left"/>
        <w:rPr>
          <w:rFonts w:ascii="Tahoma" w:hAnsi="Tahoma" w:cs="Tahoma"/>
          <w:sz w:val="24"/>
          <w:szCs w:val="20"/>
        </w:rPr>
      </w:pPr>
      <w:r w:rsidRPr="00090DA9">
        <w:rPr>
          <w:rFonts w:ascii="Tahoma" w:hAnsi="Tahoma" w:cs="Tahoma"/>
          <w:sz w:val="24"/>
          <w:szCs w:val="20"/>
        </w:rPr>
        <w:t xml:space="preserve">In February 2020, resources were again made available for development of the app. New programmers were assigned to the project and caught up to speed on the previously held discussions. By April, the team was meeting biweekly to discuss progress and set goals for the following 2 weeks. A search for field testers will begin, hoping to compile data by the end of the calendar year. </w:t>
      </w:r>
    </w:p>
    <w:p w14:paraId="29217B71" w14:textId="77777777" w:rsidR="00090DA9" w:rsidRPr="00090DA9" w:rsidRDefault="00090DA9" w:rsidP="00090DA9">
      <w:pPr>
        <w:spacing w:after="0" w:line="240" w:lineRule="auto"/>
        <w:jc w:val="left"/>
        <w:rPr>
          <w:rFonts w:ascii="Tahoma" w:hAnsi="Tahoma" w:cs="Tahoma"/>
          <w:sz w:val="24"/>
          <w:szCs w:val="20"/>
          <w:highlight w:val="yellow"/>
          <w:u w:val="single"/>
        </w:rPr>
      </w:pPr>
    </w:p>
    <w:p w14:paraId="04895C8C" w14:textId="77777777" w:rsidR="00090DA9" w:rsidRPr="00090DA9" w:rsidRDefault="00090DA9" w:rsidP="00090DA9">
      <w:pPr>
        <w:spacing w:after="0" w:line="240" w:lineRule="auto"/>
        <w:jc w:val="left"/>
        <w:rPr>
          <w:rFonts w:ascii="Tahoma" w:hAnsi="Tahoma" w:cs="Tahoma"/>
          <w:sz w:val="24"/>
          <w:szCs w:val="20"/>
          <w:u w:val="single"/>
        </w:rPr>
      </w:pPr>
      <w:r w:rsidRPr="00090DA9">
        <w:rPr>
          <w:rFonts w:ascii="Tahoma" w:hAnsi="Tahoma" w:cs="Tahoma"/>
          <w:sz w:val="24"/>
          <w:szCs w:val="20"/>
          <w:u w:val="single"/>
        </w:rPr>
        <w:t>Work planned for FY2021</w:t>
      </w:r>
    </w:p>
    <w:p w14:paraId="24B006B5" w14:textId="77777777" w:rsidR="00090DA9" w:rsidRPr="00090DA9" w:rsidRDefault="00090DA9" w:rsidP="00090DA9">
      <w:pPr>
        <w:spacing w:after="0" w:line="240" w:lineRule="auto"/>
        <w:jc w:val="left"/>
        <w:rPr>
          <w:rFonts w:ascii="Tahoma" w:hAnsi="Tahoma" w:cs="Tahoma"/>
          <w:sz w:val="24"/>
          <w:szCs w:val="20"/>
        </w:rPr>
      </w:pPr>
      <w:r w:rsidRPr="00090DA9">
        <w:rPr>
          <w:rFonts w:ascii="Tahoma" w:hAnsi="Tahoma" w:cs="Tahoma"/>
          <w:sz w:val="24"/>
          <w:szCs w:val="20"/>
        </w:rPr>
        <w:t>This product’s release is expected by early FY 2021. Zierer will continue to meet with the team bi-weekly until completion.</w:t>
      </w:r>
    </w:p>
    <w:p w14:paraId="4ABE019C" w14:textId="77777777" w:rsidR="00D43411" w:rsidRPr="00760116" w:rsidRDefault="00D43411" w:rsidP="00D43411">
      <w:pPr>
        <w:spacing w:after="0" w:line="240" w:lineRule="auto"/>
        <w:rPr>
          <w:rFonts w:ascii="Tahoma" w:hAnsi="Tahoma" w:cs="Tahoma"/>
          <w:sz w:val="24"/>
          <w:szCs w:val="24"/>
          <w:highlight w:val="yellow"/>
        </w:rPr>
      </w:pPr>
    </w:p>
    <w:p w14:paraId="100073DF" w14:textId="77777777" w:rsidR="006B13F7" w:rsidRPr="00D00D8B" w:rsidRDefault="006B13F7" w:rsidP="00F964BE">
      <w:pPr>
        <w:pStyle w:val="Heading4"/>
      </w:pPr>
      <w:bookmarkStart w:id="105" w:name="_Toc52780038"/>
      <w:r w:rsidRPr="00D00D8B">
        <w:t>Visual and Multiple Impairments Website</w:t>
      </w:r>
      <w:bookmarkEnd w:id="105"/>
    </w:p>
    <w:p w14:paraId="7C69E51C" w14:textId="77777777" w:rsidR="006B13F7" w:rsidRPr="00D00D8B" w:rsidRDefault="006B13F7" w:rsidP="00F964BE">
      <w:pPr>
        <w:spacing w:after="0" w:line="240" w:lineRule="auto"/>
        <w:jc w:val="center"/>
        <w:rPr>
          <w:rFonts w:ascii="Tahoma" w:hAnsi="Tahoma" w:cs="Tahoma"/>
          <w:sz w:val="24"/>
          <w:szCs w:val="24"/>
        </w:rPr>
      </w:pPr>
      <w:r w:rsidRPr="00D00D8B">
        <w:rPr>
          <w:rFonts w:ascii="Tahoma" w:hAnsi="Tahoma" w:cs="Tahoma"/>
          <w:sz w:val="24"/>
          <w:szCs w:val="24"/>
        </w:rPr>
        <w:t>(</w:t>
      </w:r>
      <w:r w:rsidR="004300D3" w:rsidRPr="00D00D8B">
        <w:rPr>
          <w:rFonts w:ascii="Tahoma" w:hAnsi="Tahoma" w:cs="Tahoma"/>
          <w:sz w:val="24"/>
          <w:szCs w:val="24"/>
        </w:rPr>
        <w:t>Ongoing</w:t>
      </w:r>
      <w:r w:rsidRPr="00D00D8B">
        <w:rPr>
          <w:rFonts w:ascii="Tahoma" w:hAnsi="Tahoma" w:cs="Tahoma"/>
          <w:sz w:val="24"/>
          <w:szCs w:val="24"/>
        </w:rPr>
        <w:t>)</w:t>
      </w:r>
    </w:p>
    <w:p w14:paraId="05875EBC" w14:textId="77777777" w:rsidR="006B13F7" w:rsidRPr="00D00D8B" w:rsidRDefault="006B13F7" w:rsidP="00F964BE">
      <w:pPr>
        <w:spacing w:after="0" w:line="240" w:lineRule="auto"/>
        <w:rPr>
          <w:rFonts w:ascii="Tahoma" w:hAnsi="Tahoma" w:cs="Tahoma"/>
          <w:sz w:val="24"/>
          <w:szCs w:val="24"/>
        </w:rPr>
      </w:pPr>
    </w:p>
    <w:p w14:paraId="3549F3A4" w14:textId="77777777" w:rsidR="006B13F7" w:rsidRPr="00D00D8B" w:rsidRDefault="006B13F7" w:rsidP="00F964BE">
      <w:pPr>
        <w:spacing w:after="0" w:line="240" w:lineRule="auto"/>
        <w:jc w:val="left"/>
        <w:rPr>
          <w:rFonts w:ascii="Tahoma" w:hAnsi="Tahoma" w:cs="Tahoma"/>
          <w:sz w:val="24"/>
          <w:szCs w:val="24"/>
          <w:u w:val="single"/>
        </w:rPr>
      </w:pPr>
      <w:r w:rsidRPr="00D00D8B">
        <w:rPr>
          <w:rFonts w:ascii="Tahoma" w:hAnsi="Tahoma" w:cs="Tahoma"/>
          <w:sz w:val="24"/>
          <w:szCs w:val="24"/>
          <w:u w:val="single"/>
        </w:rPr>
        <w:t>Purpose</w:t>
      </w:r>
    </w:p>
    <w:p w14:paraId="7114ADE5" w14:textId="77777777" w:rsidR="004300D3" w:rsidRPr="00D00D8B" w:rsidRDefault="004300D3" w:rsidP="003A28F8">
      <w:pPr>
        <w:spacing w:after="0" w:line="240" w:lineRule="auto"/>
        <w:jc w:val="left"/>
        <w:rPr>
          <w:rFonts w:ascii="Tahoma" w:hAnsi="Tahoma" w:cs="Tahoma"/>
          <w:sz w:val="24"/>
          <w:szCs w:val="24"/>
        </w:rPr>
      </w:pPr>
      <w:r w:rsidRPr="00D00D8B">
        <w:rPr>
          <w:rFonts w:ascii="Tahoma" w:hAnsi="Tahoma" w:cs="Tahoma"/>
          <w:sz w:val="24"/>
          <w:szCs w:val="24"/>
        </w:rPr>
        <w:t>To provide parents, teachers, and support professionals with product support, information, and resources to help them serve individuals who have multiple disabilities in addition to visual impairment, blindness, or deafblindness</w:t>
      </w:r>
    </w:p>
    <w:p w14:paraId="416029CB" w14:textId="77777777" w:rsidR="006B13F7" w:rsidRPr="00D00D8B" w:rsidRDefault="006B13F7" w:rsidP="003A28F8">
      <w:pPr>
        <w:spacing w:after="0" w:line="240" w:lineRule="auto"/>
        <w:jc w:val="left"/>
        <w:rPr>
          <w:rFonts w:ascii="Tahoma" w:hAnsi="Tahoma" w:cs="Tahoma"/>
          <w:sz w:val="24"/>
          <w:szCs w:val="24"/>
        </w:rPr>
      </w:pPr>
    </w:p>
    <w:p w14:paraId="2130377A" w14:textId="77777777" w:rsidR="006B13F7" w:rsidRPr="00D00D8B" w:rsidRDefault="006B13F7" w:rsidP="003A28F8">
      <w:pPr>
        <w:spacing w:after="0" w:line="240" w:lineRule="auto"/>
        <w:jc w:val="left"/>
        <w:rPr>
          <w:rFonts w:ascii="Tahoma" w:hAnsi="Tahoma" w:cs="Tahoma"/>
          <w:sz w:val="24"/>
          <w:szCs w:val="24"/>
          <w:u w:val="single"/>
        </w:rPr>
      </w:pPr>
      <w:r w:rsidRPr="00D00D8B">
        <w:rPr>
          <w:rFonts w:ascii="Tahoma" w:hAnsi="Tahoma" w:cs="Tahoma"/>
          <w:sz w:val="24"/>
          <w:szCs w:val="24"/>
          <w:u w:val="single"/>
        </w:rPr>
        <w:t>Project Staff</w:t>
      </w:r>
    </w:p>
    <w:p w14:paraId="51CCF7EB" w14:textId="77777777" w:rsidR="003A28F8" w:rsidRPr="00D00D8B" w:rsidRDefault="003A28F8" w:rsidP="003A28F8">
      <w:pPr>
        <w:spacing w:after="0" w:line="240" w:lineRule="auto"/>
        <w:jc w:val="left"/>
        <w:rPr>
          <w:rFonts w:ascii="Tahoma" w:hAnsi="Tahoma" w:cs="Tahoma"/>
          <w:sz w:val="24"/>
          <w:szCs w:val="24"/>
        </w:rPr>
      </w:pPr>
      <w:r w:rsidRPr="00D00D8B">
        <w:rPr>
          <w:rFonts w:ascii="Tahoma" w:hAnsi="Tahoma" w:cs="Tahoma"/>
          <w:sz w:val="24"/>
          <w:szCs w:val="24"/>
        </w:rPr>
        <w:t>Tristan Pierce, Multiple Disabilities Project Leader</w:t>
      </w:r>
    </w:p>
    <w:p w14:paraId="403AFA0A" w14:textId="77777777" w:rsidR="00D00D8B" w:rsidRPr="00EA5C06" w:rsidRDefault="00D00D8B" w:rsidP="00D00D8B">
      <w:pPr>
        <w:spacing w:after="0" w:line="240" w:lineRule="auto"/>
        <w:rPr>
          <w:rFonts w:ascii="Tahoma" w:hAnsi="Tahoma" w:cs="Tahoma"/>
          <w:sz w:val="24"/>
          <w:szCs w:val="24"/>
        </w:rPr>
      </w:pPr>
      <w:r w:rsidRPr="00EA5C06">
        <w:rPr>
          <w:rFonts w:ascii="Tahoma" w:hAnsi="Tahoma" w:cs="Tahoma"/>
          <w:sz w:val="24"/>
          <w:szCs w:val="24"/>
        </w:rPr>
        <w:t>Millie Smith, TVI Consultant</w:t>
      </w:r>
    </w:p>
    <w:p w14:paraId="3197337E" w14:textId="77777777" w:rsidR="00D00D8B" w:rsidRDefault="00D00D8B" w:rsidP="00D00D8B">
      <w:pPr>
        <w:spacing w:after="0" w:line="240" w:lineRule="auto"/>
        <w:rPr>
          <w:rFonts w:ascii="Tahoma" w:hAnsi="Tahoma" w:cs="Tahoma"/>
          <w:sz w:val="24"/>
          <w:szCs w:val="24"/>
        </w:rPr>
      </w:pPr>
      <w:r w:rsidRPr="00EA5C06">
        <w:rPr>
          <w:rFonts w:ascii="Tahoma" w:hAnsi="Tahoma" w:cs="Tahoma"/>
          <w:sz w:val="24"/>
          <w:szCs w:val="24"/>
        </w:rPr>
        <w:t>Stacey Chambers, TVI Consultant</w:t>
      </w:r>
    </w:p>
    <w:p w14:paraId="109F24CB" w14:textId="77777777" w:rsidR="00D00D8B" w:rsidRPr="00EA5C06" w:rsidRDefault="00D00D8B" w:rsidP="00D00D8B">
      <w:pPr>
        <w:spacing w:after="0" w:line="240" w:lineRule="auto"/>
        <w:rPr>
          <w:rFonts w:ascii="Tahoma" w:hAnsi="Tahoma" w:cs="Tahoma"/>
          <w:sz w:val="24"/>
          <w:szCs w:val="24"/>
        </w:rPr>
      </w:pPr>
      <w:r>
        <w:rPr>
          <w:rFonts w:ascii="Tahoma" w:hAnsi="Tahoma" w:cs="Tahoma"/>
          <w:sz w:val="24"/>
          <w:szCs w:val="24"/>
        </w:rPr>
        <w:t>Emily Grimany, Research Assistant</w:t>
      </w:r>
    </w:p>
    <w:p w14:paraId="4453462E" w14:textId="77777777" w:rsidR="00D00D8B" w:rsidRPr="00EA5C06" w:rsidRDefault="00D00D8B" w:rsidP="00D00D8B">
      <w:pPr>
        <w:spacing w:after="0" w:line="240" w:lineRule="auto"/>
        <w:rPr>
          <w:rFonts w:ascii="Tahoma" w:hAnsi="Tahoma" w:cs="Tahoma"/>
          <w:sz w:val="24"/>
          <w:szCs w:val="24"/>
        </w:rPr>
      </w:pPr>
      <w:r w:rsidRPr="00EA5C06">
        <w:rPr>
          <w:rFonts w:ascii="Tahoma" w:hAnsi="Tahoma" w:cs="Tahoma"/>
          <w:sz w:val="24"/>
          <w:szCs w:val="24"/>
        </w:rPr>
        <w:t>Matt Poppe, Graphic Designer</w:t>
      </w:r>
    </w:p>
    <w:p w14:paraId="49B822A9" w14:textId="77777777" w:rsidR="00D00D8B" w:rsidRPr="00EA5C06" w:rsidRDefault="00D00D8B" w:rsidP="00D00D8B">
      <w:pPr>
        <w:spacing w:after="0" w:line="240" w:lineRule="auto"/>
        <w:rPr>
          <w:rFonts w:ascii="Tahoma" w:hAnsi="Tahoma" w:cs="Tahoma"/>
          <w:sz w:val="24"/>
          <w:szCs w:val="24"/>
        </w:rPr>
      </w:pPr>
      <w:r w:rsidRPr="00EA5C06">
        <w:rPr>
          <w:rFonts w:ascii="Tahoma" w:hAnsi="Tahoma" w:cs="Tahoma"/>
          <w:sz w:val="24"/>
          <w:szCs w:val="24"/>
        </w:rPr>
        <w:t>Jill Fox, Narrator</w:t>
      </w:r>
    </w:p>
    <w:p w14:paraId="38167FF7" w14:textId="77777777" w:rsidR="00D00D8B" w:rsidRPr="00EA5C06" w:rsidRDefault="00D00D8B" w:rsidP="00D00D8B">
      <w:pPr>
        <w:spacing w:after="0" w:line="240" w:lineRule="auto"/>
        <w:rPr>
          <w:rFonts w:ascii="Tahoma" w:hAnsi="Tahoma" w:cs="Tahoma"/>
          <w:sz w:val="24"/>
          <w:szCs w:val="24"/>
        </w:rPr>
      </w:pPr>
      <w:r w:rsidRPr="00EA5C06">
        <w:rPr>
          <w:rFonts w:ascii="Tahoma" w:hAnsi="Tahoma" w:cs="Tahoma"/>
          <w:sz w:val="24"/>
          <w:szCs w:val="24"/>
        </w:rPr>
        <w:t>Malcolm Turner, APH Website Coordinator</w:t>
      </w:r>
    </w:p>
    <w:p w14:paraId="52380703" w14:textId="77777777" w:rsidR="00D00D8B" w:rsidRPr="00EA5C06" w:rsidRDefault="00D00D8B" w:rsidP="00D00D8B">
      <w:pPr>
        <w:spacing w:after="0" w:line="240" w:lineRule="auto"/>
        <w:rPr>
          <w:rFonts w:ascii="Tahoma" w:hAnsi="Tahoma" w:cs="Tahoma"/>
          <w:sz w:val="24"/>
          <w:szCs w:val="24"/>
        </w:rPr>
      </w:pPr>
      <w:r w:rsidRPr="00EA5C06">
        <w:rPr>
          <w:rFonts w:ascii="Tahoma" w:hAnsi="Tahoma" w:cs="Tahoma"/>
          <w:sz w:val="24"/>
          <w:szCs w:val="24"/>
        </w:rPr>
        <w:t>Ricky Irvine, Website and Video Designer</w:t>
      </w:r>
    </w:p>
    <w:p w14:paraId="4B20D230" w14:textId="77777777" w:rsidR="003A28F8" w:rsidRPr="00760116" w:rsidRDefault="003A28F8" w:rsidP="003A28F8">
      <w:pPr>
        <w:spacing w:after="0" w:line="240" w:lineRule="auto"/>
        <w:jc w:val="left"/>
        <w:rPr>
          <w:rFonts w:ascii="Tahoma" w:hAnsi="Tahoma" w:cs="Tahoma"/>
          <w:sz w:val="24"/>
          <w:szCs w:val="24"/>
          <w:highlight w:val="yellow"/>
        </w:rPr>
      </w:pPr>
    </w:p>
    <w:p w14:paraId="452C690F" w14:textId="77777777" w:rsidR="003A28F8" w:rsidRPr="00D00D8B" w:rsidRDefault="003A28F8" w:rsidP="003A28F8">
      <w:pPr>
        <w:spacing w:after="0" w:line="240" w:lineRule="auto"/>
        <w:jc w:val="left"/>
        <w:rPr>
          <w:rFonts w:ascii="Tahoma" w:hAnsi="Tahoma" w:cs="Tahoma"/>
          <w:sz w:val="24"/>
          <w:szCs w:val="24"/>
          <w:u w:val="single"/>
        </w:rPr>
      </w:pPr>
      <w:r w:rsidRPr="00D00D8B">
        <w:rPr>
          <w:rFonts w:ascii="Tahoma" w:hAnsi="Tahoma" w:cs="Tahoma"/>
          <w:sz w:val="24"/>
          <w:szCs w:val="24"/>
          <w:u w:val="single"/>
        </w:rPr>
        <w:t>Background</w:t>
      </w:r>
    </w:p>
    <w:p w14:paraId="53C73452" w14:textId="49E5B204" w:rsidR="003A28F8" w:rsidRPr="00D00D8B" w:rsidRDefault="003A28F8" w:rsidP="003A28F8">
      <w:pPr>
        <w:spacing w:after="0" w:line="240" w:lineRule="auto"/>
        <w:jc w:val="left"/>
        <w:rPr>
          <w:rFonts w:ascii="Tahoma" w:hAnsi="Tahoma" w:cs="Tahoma"/>
          <w:sz w:val="24"/>
          <w:szCs w:val="24"/>
        </w:rPr>
      </w:pPr>
      <w:r w:rsidRPr="00D00D8B">
        <w:rPr>
          <w:rFonts w:ascii="Tahoma" w:hAnsi="Tahoma" w:cs="Tahoma"/>
          <w:sz w:val="24"/>
          <w:szCs w:val="24"/>
        </w:rPr>
        <w:t>APH Customer Service receives calls and e-mail messages from parents and teachers who ask questions about APH multiple disabilities products and services. Attendees of APH National Instructional Partnership workshops requested a location where they could look for information about multiple disabilities and APH products. Over the years, products that are stored at resource centers and shipped to various schools year after year may experience loss of documentation that would assist teachers in using the product. APH decided that a website to support these products that includes videos, questions and answers, sample assessments, downloadable forms, and more would greatly benefit teachers and parents.</w:t>
      </w:r>
      <w:r w:rsidRPr="00D00D8B">
        <w:t xml:space="preserve"> </w:t>
      </w:r>
      <w:r w:rsidRPr="00D00D8B">
        <w:rPr>
          <w:rFonts w:ascii="Tahoma" w:hAnsi="Tahoma" w:cs="Tahoma"/>
          <w:sz w:val="24"/>
          <w:szCs w:val="24"/>
        </w:rPr>
        <w:t xml:space="preserve">Staff collected research, documentation, and photos for the future site. The project leader received “maintenance” training on WordPress®. </w:t>
      </w:r>
      <w:r w:rsidR="00D00D8B" w:rsidRPr="00D00D8B">
        <w:rPr>
          <w:rFonts w:ascii="Tahoma" w:hAnsi="Tahoma" w:cs="Tahoma"/>
          <w:sz w:val="24"/>
          <w:szCs w:val="24"/>
        </w:rPr>
        <w:t xml:space="preserve">The team of consultants, graphic designers, and project leader continue to develop SLK videos. Sensory Learning Kit videos: Max’s Flag Routine, Adam’s Snack Routine, Freddy’s Brush Hair Routine, Isaiah’s Applesauce Routine, and Aarna’s Cause </w:t>
      </w:r>
      <w:r w:rsidR="00D00D8B" w:rsidRPr="00D00D8B">
        <w:rPr>
          <w:rFonts w:ascii="Tahoma" w:hAnsi="Tahoma" w:cs="Tahoma"/>
          <w:sz w:val="24"/>
          <w:szCs w:val="24"/>
        </w:rPr>
        <w:lastRenderedPageBreak/>
        <w:t>and Effect Using a Switch with iPad® Routine. All videos are on YouTube™.</w:t>
      </w:r>
    </w:p>
    <w:p w14:paraId="1C2F1FC2" w14:textId="77777777" w:rsidR="003A28F8" w:rsidRPr="00760116" w:rsidRDefault="003A28F8" w:rsidP="003A28F8">
      <w:pPr>
        <w:spacing w:after="0" w:line="240" w:lineRule="auto"/>
        <w:jc w:val="left"/>
        <w:rPr>
          <w:rFonts w:ascii="Tahoma" w:hAnsi="Tahoma" w:cs="Tahoma"/>
          <w:sz w:val="24"/>
          <w:szCs w:val="24"/>
          <w:highlight w:val="yellow"/>
        </w:rPr>
      </w:pPr>
    </w:p>
    <w:p w14:paraId="6B2C298E" w14:textId="77777777" w:rsidR="00D00D8B" w:rsidRPr="00EA5C06" w:rsidRDefault="003A28F8" w:rsidP="00D00D8B">
      <w:pPr>
        <w:spacing w:after="0" w:line="240" w:lineRule="auto"/>
        <w:rPr>
          <w:rFonts w:ascii="Tahoma" w:hAnsi="Tahoma" w:cs="Tahoma"/>
          <w:sz w:val="24"/>
          <w:szCs w:val="24"/>
          <w:u w:val="single"/>
        </w:rPr>
      </w:pPr>
      <w:r w:rsidRPr="00D00D8B">
        <w:rPr>
          <w:rFonts w:ascii="Tahoma" w:hAnsi="Tahoma" w:cs="Tahoma"/>
          <w:sz w:val="24"/>
          <w:szCs w:val="24"/>
          <w:u w:val="single"/>
        </w:rPr>
        <w:t xml:space="preserve">Work during FY </w:t>
      </w:r>
      <w:r w:rsidR="00D00D8B" w:rsidRPr="00D00D8B">
        <w:rPr>
          <w:rFonts w:ascii="Tahoma" w:hAnsi="Tahoma" w:cs="Tahoma"/>
          <w:sz w:val="24"/>
          <w:szCs w:val="24"/>
          <w:u w:val="single"/>
        </w:rPr>
        <w:t>2020</w:t>
      </w:r>
    </w:p>
    <w:p w14:paraId="184321DA" w14:textId="77777777" w:rsidR="00D00D8B" w:rsidRDefault="00D00D8B" w:rsidP="00D00D8B">
      <w:pPr>
        <w:spacing w:after="0" w:line="240" w:lineRule="auto"/>
        <w:rPr>
          <w:rFonts w:ascii="Tahoma" w:hAnsi="Tahoma" w:cs="Tahoma"/>
          <w:sz w:val="24"/>
          <w:szCs w:val="24"/>
        </w:rPr>
      </w:pPr>
      <w:r>
        <w:rPr>
          <w:rFonts w:ascii="Tahoma" w:hAnsi="Tahoma" w:cs="Tahoma"/>
          <w:sz w:val="24"/>
          <w:szCs w:val="24"/>
        </w:rPr>
        <w:t xml:space="preserve">The team continued work on Cynthia’s Fan Routine. </w:t>
      </w:r>
    </w:p>
    <w:p w14:paraId="62766602" w14:textId="77777777" w:rsidR="00D00D8B" w:rsidRPr="00EA5C06" w:rsidRDefault="00D00D8B" w:rsidP="00D00D8B">
      <w:pPr>
        <w:spacing w:after="0" w:line="240" w:lineRule="auto"/>
        <w:rPr>
          <w:rFonts w:ascii="Tahoma" w:hAnsi="Tahoma" w:cs="Tahoma"/>
          <w:sz w:val="24"/>
          <w:szCs w:val="24"/>
        </w:rPr>
      </w:pPr>
    </w:p>
    <w:p w14:paraId="7334554E" w14:textId="77777777" w:rsidR="00D00D8B" w:rsidRPr="00EA5C06" w:rsidRDefault="00D00D8B" w:rsidP="00D00D8B">
      <w:pPr>
        <w:spacing w:after="0" w:line="240" w:lineRule="auto"/>
        <w:rPr>
          <w:rFonts w:ascii="Tahoma" w:hAnsi="Tahoma" w:cs="Tahoma"/>
          <w:sz w:val="24"/>
          <w:szCs w:val="24"/>
          <w:u w:val="single"/>
        </w:rPr>
      </w:pPr>
      <w:r w:rsidRPr="00EA5C06">
        <w:rPr>
          <w:rFonts w:ascii="Tahoma" w:hAnsi="Tahoma" w:cs="Tahoma"/>
          <w:sz w:val="24"/>
          <w:szCs w:val="24"/>
          <w:u w:val="single"/>
        </w:rPr>
        <w:t>Work planned for FY 20</w:t>
      </w:r>
      <w:r>
        <w:rPr>
          <w:rFonts w:ascii="Tahoma" w:hAnsi="Tahoma" w:cs="Tahoma"/>
          <w:sz w:val="24"/>
          <w:szCs w:val="24"/>
          <w:u w:val="single"/>
        </w:rPr>
        <w:t>21</w:t>
      </w:r>
    </w:p>
    <w:p w14:paraId="1F8E68EE" w14:textId="200E52EA" w:rsidR="003A28F8" w:rsidRPr="00760116" w:rsidRDefault="00D00D8B" w:rsidP="00D00D8B">
      <w:pPr>
        <w:spacing w:after="0" w:line="240" w:lineRule="auto"/>
        <w:jc w:val="left"/>
        <w:rPr>
          <w:rFonts w:ascii="Tahoma" w:hAnsi="Tahoma" w:cs="Tahoma"/>
          <w:sz w:val="24"/>
          <w:szCs w:val="24"/>
          <w:highlight w:val="yellow"/>
        </w:rPr>
      </w:pPr>
      <w:r w:rsidRPr="00EA5C06">
        <w:rPr>
          <w:rFonts w:ascii="Tahoma" w:hAnsi="Tahoma" w:cs="Tahoma"/>
          <w:sz w:val="24"/>
          <w:szCs w:val="24"/>
        </w:rPr>
        <w:t>The project leader will continue to research, write documentation, and work on additional videos.</w:t>
      </w:r>
      <w:r>
        <w:rPr>
          <w:rFonts w:ascii="Tahoma" w:hAnsi="Tahoma" w:cs="Tahoma"/>
          <w:sz w:val="24"/>
          <w:szCs w:val="24"/>
        </w:rPr>
        <w:t xml:space="preserve"> APH will determine if and how this once-planned, topic-specific website will fit into the format of the new APH website.</w:t>
      </w:r>
    </w:p>
    <w:p w14:paraId="355C48B4" w14:textId="77777777" w:rsidR="00693A9C" w:rsidRPr="00760116" w:rsidRDefault="00693A9C" w:rsidP="00F964BE">
      <w:pPr>
        <w:pStyle w:val="Heading2"/>
        <w:rPr>
          <w:highlight w:val="yellow"/>
        </w:rPr>
      </w:pPr>
    </w:p>
    <w:p w14:paraId="305DFDDA" w14:textId="77777777" w:rsidR="002C6B6E" w:rsidRPr="00D00D8B" w:rsidRDefault="008D43AE" w:rsidP="00F964BE">
      <w:pPr>
        <w:pStyle w:val="Heading2"/>
      </w:pPr>
      <w:bookmarkStart w:id="106" w:name="_Toc52780039"/>
      <w:r w:rsidRPr="00D00D8B">
        <w:t xml:space="preserve">ASSISTIVE TECHNOLOGY </w:t>
      </w:r>
      <w:r w:rsidR="00D365B1" w:rsidRPr="00D00D8B">
        <w:t>AND</w:t>
      </w:r>
      <w:r w:rsidR="00E61610" w:rsidRPr="00D00D8B">
        <w:t xml:space="preserve"> ELECTRONICS</w:t>
      </w:r>
      <w:bookmarkEnd w:id="106"/>
    </w:p>
    <w:p w14:paraId="20E07395" w14:textId="77777777" w:rsidR="00EB200F" w:rsidRPr="00760116" w:rsidRDefault="00EB200F" w:rsidP="00F964BE">
      <w:pPr>
        <w:spacing w:after="0" w:line="240" w:lineRule="auto"/>
        <w:jc w:val="left"/>
        <w:rPr>
          <w:rFonts w:ascii="Tahoma" w:hAnsi="Tahoma" w:cs="Tahoma"/>
          <w:sz w:val="24"/>
          <w:highlight w:val="yellow"/>
        </w:rPr>
      </w:pPr>
    </w:p>
    <w:p w14:paraId="5DBED75F" w14:textId="77777777" w:rsidR="0097793B" w:rsidRPr="008018D2" w:rsidRDefault="0097793B" w:rsidP="00CA16E5">
      <w:pPr>
        <w:tabs>
          <w:tab w:val="center" w:pos="8640"/>
        </w:tabs>
        <w:spacing w:after="0" w:line="240" w:lineRule="auto"/>
        <w:jc w:val="left"/>
        <w:rPr>
          <w:rFonts w:ascii="Tahoma" w:hAnsi="Tahoma" w:cs="Tahoma"/>
          <w:sz w:val="24"/>
        </w:rPr>
      </w:pPr>
      <w:r w:rsidRPr="008018D2">
        <w:rPr>
          <w:rFonts w:ascii="Tahoma" w:hAnsi="Tahoma" w:cs="Tahoma"/>
          <w:sz w:val="24"/>
        </w:rPr>
        <w:t xml:space="preserve">For </w:t>
      </w:r>
      <w:r w:rsidR="00EA55DF" w:rsidRPr="008018D2">
        <w:rPr>
          <w:rFonts w:ascii="Tahoma" w:hAnsi="Tahoma" w:cs="Tahoma"/>
          <w:sz w:val="24"/>
        </w:rPr>
        <w:t>additional</w:t>
      </w:r>
      <w:r w:rsidRPr="008018D2">
        <w:rPr>
          <w:rFonts w:ascii="Tahoma" w:hAnsi="Tahoma" w:cs="Tahoma"/>
          <w:sz w:val="24"/>
        </w:rPr>
        <w:t xml:space="preserve"> products</w:t>
      </w:r>
      <w:r w:rsidR="00EA55DF" w:rsidRPr="008018D2">
        <w:rPr>
          <w:rFonts w:ascii="Tahoma" w:hAnsi="Tahoma" w:cs="Tahoma"/>
          <w:sz w:val="24"/>
        </w:rPr>
        <w:t xml:space="preserve"> related to Assistive Technology</w:t>
      </w:r>
      <w:r w:rsidR="00D365B1" w:rsidRPr="008018D2">
        <w:rPr>
          <w:rFonts w:ascii="Tahoma" w:hAnsi="Tahoma" w:cs="Tahoma"/>
          <w:sz w:val="24"/>
        </w:rPr>
        <w:t xml:space="preserve"> and Electronics</w:t>
      </w:r>
      <w:r w:rsidRPr="008018D2">
        <w:rPr>
          <w:rFonts w:ascii="Tahoma" w:hAnsi="Tahoma" w:cs="Tahoma"/>
          <w:sz w:val="24"/>
        </w:rPr>
        <w:t xml:space="preserve">, see the Technology Product Research section. </w:t>
      </w:r>
    </w:p>
    <w:p w14:paraId="55449D16" w14:textId="77777777" w:rsidR="00CA16E5" w:rsidRPr="00760116" w:rsidRDefault="00CA16E5" w:rsidP="00CA16E5">
      <w:pPr>
        <w:tabs>
          <w:tab w:val="center" w:pos="8640"/>
        </w:tabs>
        <w:spacing w:after="0" w:line="240" w:lineRule="auto"/>
        <w:jc w:val="left"/>
        <w:rPr>
          <w:rFonts w:ascii="Tahoma" w:hAnsi="Tahoma" w:cs="Tahoma"/>
          <w:sz w:val="24"/>
          <w:highlight w:val="yellow"/>
        </w:rPr>
      </w:pPr>
    </w:p>
    <w:p w14:paraId="17BEB2E6" w14:textId="77777777" w:rsidR="00DC4B16" w:rsidRPr="00D00D8B" w:rsidRDefault="00DC4B16" w:rsidP="00DC4B16">
      <w:pPr>
        <w:pStyle w:val="Heading4"/>
      </w:pPr>
      <w:bookmarkStart w:id="107" w:name="_Toc52780040"/>
      <w:r w:rsidRPr="00D00D8B">
        <w:t>DC Supplement Adapter</w:t>
      </w:r>
      <w:bookmarkEnd w:id="107"/>
    </w:p>
    <w:p w14:paraId="09E1CE37" w14:textId="77777777" w:rsidR="00DC4B16" w:rsidRPr="00D00D8B" w:rsidRDefault="00DC4B16" w:rsidP="00DC4B16">
      <w:pPr>
        <w:tabs>
          <w:tab w:val="left" w:pos="0"/>
        </w:tabs>
        <w:spacing w:after="0" w:line="240" w:lineRule="auto"/>
        <w:jc w:val="center"/>
        <w:rPr>
          <w:rFonts w:ascii="Tahoma" w:hAnsi="Tahoma" w:cs="Tahoma"/>
          <w:sz w:val="24"/>
          <w:szCs w:val="24"/>
        </w:rPr>
      </w:pPr>
      <w:r w:rsidRPr="00D00D8B">
        <w:rPr>
          <w:rFonts w:ascii="Tahoma" w:hAnsi="Tahoma" w:cs="Tahoma"/>
          <w:sz w:val="24"/>
          <w:szCs w:val="24"/>
        </w:rPr>
        <w:t>(Continued)</w:t>
      </w:r>
    </w:p>
    <w:p w14:paraId="36B0D159" w14:textId="77777777" w:rsidR="00DC4B16" w:rsidRPr="00760116" w:rsidRDefault="00DC4B16" w:rsidP="00DC4B16">
      <w:pPr>
        <w:jc w:val="left"/>
        <w:rPr>
          <w:rFonts w:ascii="Tahoma" w:hAnsi="Tahoma" w:cs="Tahoma"/>
          <w:color w:val="000000"/>
          <w:sz w:val="24"/>
          <w:szCs w:val="24"/>
          <w:highlight w:val="yellow"/>
          <w:shd w:val="clear" w:color="auto" w:fill="FFFFFF"/>
        </w:rPr>
      </w:pPr>
    </w:p>
    <w:p w14:paraId="385C141B" w14:textId="77777777" w:rsidR="00DC4B16" w:rsidRPr="00CD7C0F" w:rsidRDefault="00DC4B16" w:rsidP="003A28F8">
      <w:pPr>
        <w:spacing w:after="0" w:line="240" w:lineRule="auto"/>
        <w:jc w:val="left"/>
        <w:rPr>
          <w:rFonts w:ascii="Tahoma" w:hAnsi="Tahoma" w:cs="Tahoma"/>
          <w:sz w:val="24"/>
          <w:szCs w:val="24"/>
          <w:u w:val="single"/>
        </w:rPr>
      </w:pPr>
      <w:r w:rsidRPr="00CD7C0F">
        <w:rPr>
          <w:rFonts w:ascii="Tahoma" w:hAnsi="Tahoma" w:cs="Tahoma"/>
          <w:sz w:val="24"/>
          <w:szCs w:val="24"/>
          <w:u w:val="single"/>
        </w:rPr>
        <w:t>Purpose</w:t>
      </w:r>
    </w:p>
    <w:p w14:paraId="3F7C224E" w14:textId="77777777" w:rsidR="00DC4B16" w:rsidRPr="00CD7C0F" w:rsidRDefault="00DC4B16" w:rsidP="003A28F8">
      <w:pPr>
        <w:tabs>
          <w:tab w:val="left" w:pos="0"/>
        </w:tabs>
        <w:spacing w:after="0" w:line="240" w:lineRule="auto"/>
        <w:jc w:val="left"/>
        <w:rPr>
          <w:rFonts w:ascii="Tahoma" w:hAnsi="Tahoma" w:cs="Tahoma"/>
          <w:sz w:val="24"/>
          <w:szCs w:val="24"/>
        </w:rPr>
      </w:pPr>
      <w:r w:rsidRPr="00CD7C0F">
        <w:rPr>
          <w:rFonts w:ascii="Tahoma" w:hAnsi="Tahoma" w:cs="Tahoma"/>
          <w:sz w:val="24"/>
          <w:szCs w:val="24"/>
        </w:rPr>
        <w:t>To provide a way to operate battery-powered, switched-adapted devices using a battery-powered environmental control unit, such as the APH Select Switch. This allows the user to operate in four modes: direct, latch, timed seconds, and times minutes.</w:t>
      </w:r>
    </w:p>
    <w:p w14:paraId="183CE3A7" w14:textId="77777777" w:rsidR="00DC4B16" w:rsidRPr="00CD7C0F" w:rsidRDefault="00DC4B16" w:rsidP="003A28F8">
      <w:pPr>
        <w:tabs>
          <w:tab w:val="left" w:pos="0"/>
        </w:tabs>
        <w:spacing w:after="0" w:line="240" w:lineRule="auto"/>
        <w:jc w:val="left"/>
        <w:rPr>
          <w:rFonts w:ascii="Tahoma" w:hAnsi="Tahoma" w:cs="Tahoma"/>
          <w:sz w:val="24"/>
          <w:szCs w:val="24"/>
          <w:u w:val="single"/>
        </w:rPr>
      </w:pPr>
    </w:p>
    <w:p w14:paraId="72F644EC" w14:textId="77777777" w:rsidR="00DC4B16" w:rsidRPr="00CD7C0F" w:rsidRDefault="00DC4B16" w:rsidP="003A28F8">
      <w:pPr>
        <w:tabs>
          <w:tab w:val="left" w:pos="0"/>
        </w:tabs>
        <w:spacing w:after="0" w:line="240" w:lineRule="auto"/>
        <w:jc w:val="left"/>
        <w:rPr>
          <w:rFonts w:ascii="Tahoma" w:hAnsi="Tahoma" w:cs="Tahoma"/>
          <w:sz w:val="24"/>
          <w:szCs w:val="24"/>
          <w:u w:val="single"/>
        </w:rPr>
      </w:pPr>
      <w:r w:rsidRPr="00CD7C0F">
        <w:rPr>
          <w:rFonts w:ascii="Tahoma" w:hAnsi="Tahoma" w:cs="Tahoma"/>
          <w:sz w:val="24"/>
          <w:szCs w:val="24"/>
          <w:u w:val="single"/>
        </w:rPr>
        <w:t>Project Staff</w:t>
      </w:r>
    </w:p>
    <w:p w14:paraId="6CBF07F8" w14:textId="77777777" w:rsidR="003A28F8" w:rsidRPr="00CD7C0F" w:rsidRDefault="003A28F8" w:rsidP="003A28F8">
      <w:pPr>
        <w:tabs>
          <w:tab w:val="left" w:pos="0"/>
        </w:tabs>
        <w:spacing w:after="0" w:line="240" w:lineRule="auto"/>
        <w:jc w:val="left"/>
        <w:rPr>
          <w:rFonts w:ascii="Tahoma" w:hAnsi="Tahoma" w:cs="Tahoma"/>
          <w:sz w:val="24"/>
          <w:szCs w:val="24"/>
        </w:rPr>
      </w:pPr>
      <w:r w:rsidRPr="00CD7C0F">
        <w:rPr>
          <w:rFonts w:ascii="Tahoma" w:hAnsi="Tahoma" w:cs="Tahoma"/>
          <w:sz w:val="24"/>
          <w:szCs w:val="24"/>
        </w:rPr>
        <w:t>Tristan Pierce, Project Leader</w:t>
      </w:r>
    </w:p>
    <w:p w14:paraId="77A1A735" w14:textId="77777777" w:rsidR="003A28F8" w:rsidRPr="00CD7C0F" w:rsidRDefault="003A28F8" w:rsidP="003A28F8">
      <w:pPr>
        <w:tabs>
          <w:tab w:val="left" w:pos="0"/>
        </w:tabs>
        <w:spacing w:after="0" w:line="240" w:lineRule="auto"/>
        <w:jc w:val="left"/>
        <w:rPr>
          <w:rFonts w:ascii="Tahoma" w:hAnsi="Tahoma" w:cs="Tahoma"/>
          <w:sz w:val="24"/>
          <w:szCs w:val="24"/>
        </w:rPr>
      </w:pPr>
      <w:r w:rsidRPr="00CD7C0F">
        <w:rPr>
          <w:rFonts w:ascii="Tahoma" w:hAnsi="Tahoma" w:cs="Tahoma"/>
          <w:sz w:val="24"/>
          <w:szCs w:val="24"/>
        </w:rPr>
        <w:t>James Robinson, Manufacturing Specialist</w:t>
      </w:r>
    </w:p>
    <w:p w14:paraId="0F988EAC" w14:textId="77777777" w:rsidR="003A28F8" w:rsidRPr="00CD7C0F" w:rsidRDefault="003A28F8" w:rsidP="003A28F8">
      <w:pPr>
        <w:tabs>
          <w:tab w:val="left" w:pos="0"/>
        </w:tabs>
        <w:spacing w:after="0" w:line="240" w:lineRule="auto"/>
        <w:jc w:val="left"/>
        <w:rPr>
          <w:rFonts w:ascii="Tahoma" w:hAnsi="Tahoma" w:cs="Tahoma"/>
          <w:sz w:val="24"/>
          <w:szCs w:val="24"/>
        </w:rPr>
      </w:pPr>
      <w:r w:rsidRPr="00CD7C0F">
        <w:rPr>
          <w:rFonts w:ascii="Tahoma" w:hAnsi="Tahoma" w:cs="Tahoma"/>
          <w:sz w:val="24"/>
          <w:szCs w:val="24"/>
        </w:rPr>
        <w:t>Andrew Moulton, Technical &amp; Manufacturing Research Manager</w:t>
      </w:r>
    </w:p>
    <w:p w14:paraId="6AA61E0B" w14:textId="77777777" w:rsidR="003A28F8" w:rsidRPr="00CD7C0F" w:rsidRDefault="003A28F8" w:rsidP="003A28F8">
      <w:pPr>
        <w:tabs>
          <w:tab w:val="left" w:pos="0"/>
        </w:tabs>
        <w:spacing w:after="0" w:line="240" w:lineRule="auto"/>
        <w:jc w:val="left"/>
        <w:rPr>
          <w:rFonts w:ascii="Tahoma" w:hAnsi="Tahoma" w:cs="Tahoma"/>
          <w:sz w:val="24"/>
          <w:szCs w:val="24"/>
        </w:rPr>
      </w:pPr>
      <w:r w:rsidRPr="00CD7C0F">
        <w:rPr>
          <w:rFonts w:ascii="Tahoma" w:hAnsi="Tahoma" w:cs="Tahoma"/>
          <w:sz w:val="24"/>
          <w:szCs w:val="24"/>
        </w:rPr>
        <w:t>Frank Hayden, Director of Technical &amp; Manufacturing Research</w:t>
      </w:r>
    </w:p>
    <w:p w14:paraId="01DB89BB" w14:textId="77777777" w:rsidR="003A28F8" w:rsidRPr="00CD7C0F" w:rsidRDefault="003A28F8" w:rsidP="003A28F8">
      <w:pPr>
        <w:tabs>
          <w:tab w:val="left" w:pos="0"/>
        </w:tabs>
        <w:spacing w:after="0" w:line="240" w:lineRule="auto"/>
        <w:jc w:val="left"/>
        <w:rPr>
          <w:rFonts w:ascii="Tahoma" w:hAnsi="Tahoma" w:cs="Tahoma"/>
          <w:sz w:val="24"/>
          <w:szCs w:val="24"/>
          <w:u w:val="single"/>
        </w:rPr>
      </w:pPr>
    </w:p>
    <w:p w14:paraId="5E3F7677" w14:textId="77777777" w:rsidR="003A28F8" w:rsidRPr="00CD7C0F" w:rsidRDefault="003A28F8" w:rsidP="003A28F8">
      <w:pPr>
        <w:tabs>
          <w:tab w:val="left" w:pos="0"/>
        </w:tabs>
        <w:spacing w:after="0" w:line="240" w:lineRule="auto"/>
        <w:jc w:val="left"/>
        <w:rPr>
          <w:rFonts w:ascii="Tahoma" w:hAnsi="Tahoma" w:cs="Tahoma"/>
          <w:sz w:val="24"/>
          <w:szCs w:val="24"/>
          <w:u w:val="single"/>
        </w:rPr>
      </w:pPr>
      <w:r w:rsidRPr="00CD7C0F">
        <w:rPr>
          <w:rFonts w:ascii="Tahoma" w:hAnsi="Tahoma" w:cs="Tahoma"/>
          <w:sz w:val="24"/>
          <w:szCs w:val="24"/>
          <w:u w:val="single"/>
        </w:rPr>
        <w:t>Product Description</w:t>
      </w:r>
    </w:p>
    <w:p w14:paraId="6A539CD9" w14:textId="77777777" w:rsidR="00CD7C0F" w:rsidRPr="00EA5C06" w:rsidRDefault="00CD7C0F" w:rsidP="00CD7C0F">
      <w:pPr>
        <w:spacing w:after="0" w:line="240" w:lineRule="auto"/>
        <w:jc w:val="left"/>
        <w:rPr>
          <w:rFonts w:ascii="Tahoma" w:hAnsi="Tahoma" w:cs="Tahoma"/>
          <w:color w:val="000000"/>
          <w:sz w:val="24"/>
          <w:szCs w:val="20"/>
        </w:rPr>
      </w:pPr>
      <w:r w:rsidRPr="00EA5C06">
        <w:rPr>
          <w:rFonts w:ascii="Tahoma" w:hAnsi="Tahoma" w:cs="Tahoma"/>
          <w:sz w:val="24"/>
          <w:szCs w:val="24"/>
        </w:rPr>
        <w:t>This</w:t>
      </w:r>
      <w:r w:rsidRPr="00EA5C06">
        <w:rPr>
          <w:rFonts w:ascii="Tahoma" w:hAnsi="Tahoma" w:cs="Tahoma"/>
          <w:color w:val="000000"/>
          <w:sz w:val="24"/>
          <w:szCs w:val="24"/>
          <w:shd w:val="clear" w:color="auto" w:fill="FFFFFF"/>
        </w:rPr>
        <w:t xml:space="preserve"> battery-powered (DC) adapter provides electrical current between the DC-powered Select Switch and the DC-powered SLK Caframo fan (purchase item) and the SLK vibrating pad (make item). Initially, the team recommended “C” cell type alkaline batteries because they have lots of run time and are physically smaller than “D” cells. They are off-the-shelf batteries that are available at many stores. Later, a discussion to use rechargeable batteries opened and eventually became the preferred recommendation (2019) so that teachers will not have to use personal funds on battery replacements.</w:t>
      </w:r>
      <w:r>
        <w:rPr>
          <w:rFonts w:ascii="Tahoma" w:hAnsi="Tahoma" w:cs="Tahoma"/>
          <w:color w:val="000000"/>
          <w:sz w:val="24"/>
          <w:szCs w:val="24"/>
          <w:shd w:val="clear" w:color="auto" w:fill="FFFFFF"/>
        </w:rPr>
        <w:t xml:space="preserve"> </w:t>
      </w:r>
      <w:r w:rsidRPr="00EA5C06">
        <w:rPr>
          <w:rFonts w:ascii="Tahoma" w:hAnsi="Tahoma" w:cs="Tahoma"/>
          <w:color w:val="000000"/>
          <w:sz w:val="24"/>
          <w:szCs w:val="20"/>
        </w:rPr>
        <w:t xml:space="preserve">The product received a catalog number. The team agreed it best to link it (in catalog and shopping site) to the Select Switch because the sole purpose of the product is to use it as a support product with two Sensory Learning kit items and the Select Switch. The product will have a quality protocol. The project leader completed the documentation. The team agreed the product stays in Gate 4 of the </w:t>
      </w:r>
      <w:r>
        <w:rPr>
          <w:rFonts w:ascii="Tahoma" w:hAnsi="Tahoma" w:cs="Tahoma"/>
          <w:sz w:val="24"/>
          <w:szCs w:val="20"/>
        </w:rPr>
        <w:t xml:space="preserve">New Product Design process </w:t>
      </w:r>
      <w:r w:rsidRPr="00EA5C06">
        <w:rPr>
          <w:rFonts w:ascii="Tahoma" w:hAnsi="Tahoma" w:cs="Tahoma"/>
          <w:color w:val="000000"/>
          <w:sz w:val="24"/>
          <w:szCs w:val="20"/>
        </w:rPr>
        <w:t xml:space="preserve">for the remainder of the calendar year. </w:t>
      </w:r>
    </w:p>
    <w:p w14:paraId="24B519FF" w14:textId="77777777" w:rsidR="00CD7C0F" w:rsidRDefault="00CD7C0F" w:rsidP="00CD7C0F">
      <w:pPr>
        <w:spacing w:after="0" w:line="240" w:lineRule="auto"/>
        <w:jc w:val="left"/>
        <w:rPr>
          <w:rFonts w:ascii="Tahoma" w:hAnsi="Tahoma" w:cs="Tahoma"/>
          <w:color w:val="000000"/>
          <w:sz w:val="24"/>
          <w:szCs w:val="20"/>
          <w:u w:val="single"/>
        </w:rPr>
      </w:pPr>
    </w:p>
    <w:p w14:paraId="52B30FAC" w14:textId="77777777" w:rsidR="00CD7C0F" w:rsidRPr="00EA5C06" w:rsidRDefault="00CD7C0F" w:rsidP="00CD7C0F">
      <w:pPr>
        <w:spacing w:after="0" w:line="240" w:lineRule="auto"/>
        <w:jc w:val="left"/>
        <w:rPr>
          <w:rFonts w:ascii="Tahoma" w:hAnsi="Tahoma" w:cs="Tahoma"/>
          <w:color w:val="000000"/>
          <w:sz w:val="24"/>
          <w:szCs w:val="20"/>
          <w:u w:val="single"/>
        </w:rPr>
      </w:pPr>
      <w:r w:rsidRPr="00EA5C06">
        <w:rPr>
          <w:rFonts w:ascii="Tahoma" w:hAnsi="Tahoma" w:cs="Tahoma"/>
          <w:color w:val="000000"/>
          <w:sz w:val="24"/>
          <w:szCs w:val="20"/>
          <w:u w:val="single"/>
        </w:rPr>
        <w:t>Work during FY 20</w:t>
      </w:r>
      <w:r>
        <w:rPr>
          <w:rFonts w:ascii="Tahoma" w:hAnsi="Tahoma" w:cs="Tahoma"/>
          <w:color w:val="000000"/>
          <w:sz w:val="24"/>
          <w:szCs w:val="20"/>
          <w:u w:val="single"/>
        </w:rPr>
        <w:t>20</w:t>
      </w:r>
    </w:p>
    <w:p w14:paraId="3A6D10A0" w14:textId="5F6155CA" w:rsidR="00CD7C0F" w:rsidRPr="00EA5C06" w:rsidRDefault="00CD7C0F" w:rsidP="00CD7C0F">
      <w:pPr>
        <w:spacing w:after="0" w:line="240" w:lineRule="auto"/>
        <w:jc w:val="left"/>
        <w:rPr>
          <w:rFonts w:ascii="Tahoma" w:hAnsi="Tahoma" w:cs="Tahoma"/>
          <w:color w:val="000000"/>
          <w:sz w:val="24"/>
          <w:szCs w:val="20"/>
        </w:rPr>
      </w:pPr>
      <w:r w:rsidRPr="00EA5C06">
        <w:rPr>
          <w:rFonts w:ascii="Tahoma" w:hAnsi="Tahoma" w:cs="Tahoma"/>
          <w:color w:val="000000"/>
          <w:sz w:val="24"/>
          <w:szCs w:val="20"/>
        </w:rPr>
        <w:t xml:space="preserve">The </w:t>
      </w:r>
      <w:r>
        <w:rPr>
          <w:rFonts w:ascii="Tahoma" w:hAnsi="Tahoma" w:cs="Tahoma"/>
          <w:color w:val="000000"/>
          <w:sz w:val="24"/>
          <w:szCs w:val="20"/>
        </w:rPr>
        <w:t xml:space="preserve">team decided that the </w:t>
      </w:r>
      <w:r w:rsidRPr="00EA5C06">
        <w:rPr>
          <w:rFonts w:ascii="Tahoma" w:hAnsi="Tahoma" w:cs="Tahoma"/>
          <w:color w:val="000000"/>
          <w:sz w:val="24"/>
          <w:szCs w:val="20"/>
        </w:rPr>
        <w:t>entire product (and bid package) will include the following: DC Supplement Adapter, off-the-shelf (pre-labeled) recharger, four lithium-ion batteries (3.7 volts each), shipping box, and large print instructions. APH will send a Word® file to the vendor who will print and insert it into the product box. The APH catalog and shopping site will notate that the instructions are available as a free download (for accessibility). There are no replacement parts.</w:t>
      </w:r>
      <w:r>
        <w:rPr>
          <w:rFonts w:ascii="Tahoma" w:hAnsi="Tahoma" w:cs="Tahoma"/>
          <w:color w:val="000000"/>
          <w:sz w:val="24"/>
          <w:szCs w:val="20"/>
        </w:rPr>
        <w:t xml:space="preserve"> At the Gate 4 meeting, a change in the manufacturing of the documentation switched to APH. The bid package went out, and APH awarded it to Source International.  </w:t>
      </w:r>
    </w:p>
    <w:p w14:paraId="0523AD7C" w14:textId="77777777" w:rsidR="00CD7C0F" w:rsidRPr="00EA5C06" w:rsidRDefault="00CD7C0F" w:rsidP="00CD7C0F">
      <w:pPr>
        <w:spacing w:after="0" w:line="240" w:lineRule="auto"/>
        <w:jc w:val="left"/>
        <w:rPr>
          <w:rFonts w:ascii="Tahoma" w:hAnsi="Tahoma" w:cs="Tahoma"/>
          <w:color w:val="000000"/>
          <w:sz w:val="24"/>
          <w:szCs w:val="20"/>
          <w:u w:val="single"/>
        </w:rPr>
      </w:pPr>
    </w:p>
    <w:p w14:paraId="44C31BFA" w14:textId="77777777" w:rsidR="00CD7C0F" w:rsidRPr="00EA5C06" w:rsidRDefault="00CD7C0F" w:rsidP="00CD7C0F">
      <w:pPr>
        <w:spacing w:after="0" w:line="240" w:lineRule="auto"/>
        <w:jc w:val="left"/>
        <w:rPr>
          <w:rFonts w:ascii="Tahoma" w:hAnsi="Tahoma" w:cs="Tahoma"/>
          <w:color w:val="000000"/>
          <w:sz w:val="24"/>
          <w:szCs w:val="20"/>
          <w:u w:val="single"/>
        </w:rPr>
      </w:pPr>
      <w:r w:rsidRPr="00EA5C06">
        <w:rPr>
          <w:rFonts w:ascii="Tahoma" w:hAnsi="Tahoma" w:cs="Tahoma"/>
          <w:color w:val="000000"/>
          <w:sz w:val="24"/>
          <w:szCs w:val="20"/>
          <w:u w:val="single"/>
        </w:rPr>
        <w:t>Work planned for FY 202</w:t>
      </w:r>
      <w:r>
        <w:rPr>
          <w:rFonts w:ascii="Tahoma" w:hAnsi="Tahoma" w:cs="Tahoma"/>
          <w:color w:val="000000"/>
          <w:sz w:val="24"/>
          <w:szCs w:val="20"/>
          <w:u w:val="single"/>
        </w:rPr>
        <w:t>1</w:t>
      </w:r>
    </w:p>
    <w:p w14:paraId="4B93667C" w14:textId="15906437" w:rsidR="003A28F8" w:rsidRPr="00760116" w:rsidRDefault="00CD7C0F" w:rsidP="00CD7C0F">
      <w:pPr>
        <w:spacing w:after="0" w:line="240" w:lineRule="auto"/>
        <w:jc w:val="left"/>
        <w:rPr>
          <w:rFonts w:ascii="Tahoma" w:hAnsi="Tahoma" w:cs="Tahoma"/>
          <w:color w:val="000000"/>
          <w:sz w:val="24"/>
          <w:szCs w:val="20"/>
          <w:highlight w:val="yellow"/>
        </w:rPr>
      </w:pPr>
      <w:r>
        <w:rPr>
          <w:rFonts w:ascii="Tahoma" w:eastAsia="Calibri" w:hAnsi="Tahoma" w:cs="Tahoma"/>
          <w:snapToGrid w:val="0"/>
          <w:sz w:val="24"/>
          <w:szCs w:val="24"/>
        </w:rPr>
        <w:t>The product will become available for sale.</w:t>
      </w:r>
    </w:p>
    <w:p w14:paraId="70CF7551" w14:textId="77777777" w:rsidR="00DC4B16" w:rsidRPr="00760116" w:rsidRDefault="00DC4B16" w:rsidP="00811DC1">
      <w:pPr>
        <w:spacing w:after="0" w:line="240" w:lineRule="auto"/>
        <w:jc w:val="left"/>
        <w:rPr>
          <w:rFonts w:ascii="Tahoma" w:eastAsia="Calibri" w:hAnsi="Tahoma" w:cs="Tahoma"/>
          <w:snapToGrid w:val="0"/>
          <w:sz w:val="24"/>
          <w:szCs w:val="24"/>
          <w:highlight w:val="yellow"/>
        </w:rPr>
      </w:pPr>
    </w:p>
    <w:p w14:paraId="61D48F32" w14:textId="77777777" w:rsidR="00E61610" w:rsidRPr="00CD7C0F" w:rsidRDefault="00E61610" w:rsidP="00E61610">
      <w:pPr>
        <w:pStyle w:val="Heading4"/>
        <w:rPr>
          <w:rFonts w:eastAsia="Calibri"/>
          <w:snapToGrid w:val="0"/>
        </w:rPr>
      </w:pPr>
      <w:bookmarkStart w:id="108" w:name="_Toc52780041"/>
      <w:r w:rsidRPr="00CD7C0F">
        <w:rPr>
          <w:rFonts w:eastAsia="Calibri"/>
          <w:snapToGrid w:val="0"/>
        </w:rPr>
        <w:t>Joy Player Digital Cartridge</w:t>
      </w:r>
      <w:bookmarkEnd w:id="108"/>
    </w:p>
    <w:p w14:paraId="32866B39" w14:textId="77777777" w:rsidR="00E61610" w:rsidRPr="00CD7C0F" w:rsidRDefault="00E61610" w:rsidP="00E61610">
      <w:pPr>
        <w:spacing w:after="0" w:line="240" w:lineRule="auto"/>
        <w:jc w:val="center"/>
        <w:rPr>
          <w:rFonts w:ascii="Tahoma" w:eastAsia="Calibri" w:hAnsi="Tahoma" w:cs="Tahoma"/>
          <w:snapToGrid w:val="0"/>
          <w:sz w:val="24"/>
          <w:szCs w:val="24"/>
        </w:rPr>
      </w:pPr>
      <w:r w:rsidRPr="00CD7C0F">
        <w:rPr>
          <w:rFonts w:ascii="Tahoma" w:eastAsia="Calibri" w:hAnsi="Tahoma" w:cs="Tahoma"/>
          <w:snapToGrid w:val="0"/>
          <w:sz w:val="24"/>
          <w:szCs w:val="24"/>
        </w:rPr>
        <w:t>(</w:t>
      </w:r>
      <w:r w:rsidR="00693A9C" w:rsidRPr="00CD7C0F">
        <w:rPr>
          <w:rFonts w:ascii="Tahoma" w:eastAsia="Calibri" w:hAnsi="Tahoma" w:cs="Tahoma"/>
          <w:snapToGrid w:val="0"/>
          <w:sz w:val="24"/>
          <w:szCs w:val="24"/>
        </w:rPr>
        <w:t>Continued</w:t>
      </w:r>
      <w:r w:rsidRPr="00CD7C0F">
        <w:rPr>
          <w:rFonts w:ascii="Tahoma" w:eastAsia="Calibri" w:hAnsi="Tahoma" w:cs="Tahoma"/>
          <w:snapToGrid w:val="0"/>
          <w:sz w:val="24"/>
          <w:szCs w:val="24"/>
        </w:rPr>
        <w:t>)</w:t>
      </w:r>
    </w:p>
    <w:p w14:paraId="69CC3F6C" w14:textId="77777777" w:rsidR="00E61610" w:rsidRPr="00CD7C0F" w:rsidRDefault="00E61610" w:rsidP="00E61610">
      <w:pPr>
        <w:spacing w:after="0" w:line="240" w:lineRule="auto"/>
        <w:jc w:val="left"/>
        <w:rPr>
          <w:rFonts w:ascii="Tahoma" w:eastAsia="Calibri" w:hAnsi="Tahoma" w:cs="Tahoma"/>
          <w:snapToGrid w:val="0"/>
          <w:sz w:val="24"/>
          <w:szCs w:val="24"/>
          <w:u w:val="single"/>
        </w:rPr>
      </w:pPr>
    </w:p>
    <w:p w14:paraId="5BAA0AA5" w14:textId="77777777" w:rsidR="00E61610" w:rsidRPr="00CD7C0F" w:rsidRDefault="00E61610" w:rsidP="00E61610">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u w:val="single"/>
        </w:rPr>
        <w:t>Purpose</w:t>
      </w:r>
    </w:p>
    <w:p w14:paraId="256731D0" w14:textId="77777777" w:rsidR="00E61610" w:rsidRPr="00CD7C0F" w:rsidRDefault="00E61610" w:rsidP="00E61610">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Purpose 1: To provide recordable, blank digital cartridges for The Joy Player to fill the void left when the National Library Service (NLS) put a hold on manufacturing Digital Talking Book (DTB) Cartridges</w:t>
      </w:r>
    </w:p>
    <w:p w14:paraId="02EEB230" w14:textId="77777777" w:rsidR="00E61610" w:rsidRPr="00CD7C0F" w:rsidRDefault="00E61610" w:rsidP="00E61610">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Purpose 2: To design a cartridge that is easier for individuals to push into and pull out of The Joy Player than the low profile NLS DTB cartridge</w:t>
      </w:r>
    </w:p>
    <w:p w14:paraId="1A3682B4" w14:textId="77777777" w:rsidR="00E61610" w:rsidRPr="00CD7C0F" w:rsidRDefault="00E61610" w:rsidP="00E61610">
      <w:pPr>
        <w:spacing w:after="0" w:line="240" w:lineRule="auto"/>
        <w:jc w:val="left"/>
        <w:rPr>
          <w:rFonts w:ascii="Tahoma" w:eastAsia="Calibri" w:hAnsi="Tahoma" w:cs="Tahoma"/>
          <w:snapToGrid w:val="0"/>
          <w:sz w:val="24"/>
          <w:szCs w:val="24"/>
        </w:rPr>
      </w:pPr>
    </w:p>
    <w:p w14:paraId="3840EDC3" w14:textId="77777777" w:rsidR="00E61610" w:rsidRPr="00CD7C0F" w:rsidRDefault="00E61610" w:rsidP="00E61610">
      <w:pPr>
        <w:spacing w:after="0" w:line="240" w:lineRule="auto"/>
        <w:jc w:val="left"/>
        <w:rPr>
          <w:rFonts w:ascii="Tahoma" w:eastAsia="Calibri" w:hAnsi="Tahoma" w:cs="Tahoma"/>
          <w:snapToGrid w:val="0"/>
          <w:sz w:val="24"/>
          <w:szCs w:val="24"/>
          <w:u w:val="single"/>
        </w:rPr>
      </w:pPr>
      <w:r w:rsidRPr="00CD7C0F">
        <w:rPr>
          <w:rFonts w:ascii="Tahoma" w:eastAsia="Calibri" w:hAnsi="Tahoma" w:cs="Tahoma"/>
          <w:snapToGrid w:val="0"/>
          <w:sz w:val="24"/>
          <w:szCs w:val="24"/>
          <w:u w:val="single"/>
        </w:rPr>
        <w:t>Project Staff</w:t>
      </w:r>
    </w:p>
    <w:p w14:paraId="2DEE2F6D" w14:textId="77777777" w:rsidR="00E61610" w:rsidRPr="00CD7C0F" w:rsidRDefault="00E61610" w:rsidP="00E61610">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Tristan Pierce, Multiple Disabilities Project Leader</w:t>
      </w:r>
    </w:p>
    <w:p w14:paraId="259E3D6B" w14:textId="77777777" w:rsidR="00E61610" w:rsidRPr="00CD7C0F" w:rsidRDefault="00E61610" w:rsidP="00866E1B">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James Robinson, Manufacturing Specialist</w:t>
      </w:r>
    </w:p>
    <w:p w14:paraId="42A6FD06" w14:textId="77777777" w:rsidR="00B12D85" w:rsidRPr="00CD7C0F" w:rsidRDefault="00B12D85" w:rsidP="00866E1B">
      <w:pPr>
        <w:widowControl/>
        <w:adjustRightInd/>
        <w:spacing w:after="0" w:line="240" w:lineRule="auto"/>
        <w:jc w:val="left"/>
        <w:textAlignment w:val="auto"/>
        <w:rPr>
          <w:rFonts w:ascii="Tahoma" w:eastAsia="Calibri" w:hAnsi="Tahoma" w:cs="Tahoma"/>
          <w:sz w:val="24"/>
          <w:szCs w:val="24"/>
        </w:rPr>
      </w:pPr>
      <w:r w:rsidRPr="00CD7C0F">
        <w:rPr>
          <w:rFonts w:ascii="Tahoma" w:eastAsia="Calibri" w:hAnsi="Tahoma" w:cs="Tahoma"/>
          <w:sz w:val="24"/>
          <w:szCs w:val="24"/>
        </w:rPr>
        <w:t>Frank Hayden, Director of Technical &amp; Manufacturing Research</w:t>
      </w:r>
    </w:p>
    <w:p w14:paraId="1B45B024" w14:textId="77777777" w:rsidR="00B12D85" w:rsidRPr="00CD7C0F" w:rsidRDefault="00E61610" w:rsidP="00866E1B">
      <w:pPr>
        <w:widowControl/>
        <w:adjustRightInd/>
        <w:spacing w:after="0" w:line="240" w:lineRule="auto"/>
        <w:jc w:val="left"/>
        <w:textAlignment w:val="auto"/>
        <w:rPr>
          <w:rFonts w:ascii="Tahoma" w:eastAsia="Calibri" w:hAnsi="Tahoma" w:cs="Tahoma"/>
          <w:sz w:val="24"/>
          <w:szCs w:val="24"/>
        </w:rPr>
      </w:pPr>
      <w:r w:rsidRPr="00CD7C0F">
        <w:rPr>
          <w:rFonts w:ascii="Tahoma" w:eastAsia="Calibri" w:hAnsi="Tahoma" w:cs="Tahoma"/>
          <w:snapToGrid w:val="0"/>
          <w:sz w:val="24"/>
          <w:szCs w:val="24"/>
        </w:rPr>
        <w:t xml:space="preserve">Andrew Moulton, </w:t>
      </w:r>
      <w:r w:rsidR="00B12D85" w:rsidRPr="00CD7C0F">
        <w:rPr>
          <w:rFonts w:ascii="Tahoma" w:eastAsia="Calibri" w:hAnsi="Tahoma" w:cs="Tahoma"/>
          <w:sz w:val="24"/>
          <w:szCs w:val="24"/>
        </w:rPr>
        <w:t>Manager of Technical &amp; Manufacturing Research</w:t>
      </w:r>
    </w:p>
    <w:p w14:paraId="5B830A33" w14:textId="77777777" w:rsidR="00E61610" w:rsidRPr="00CD7C0F" w:rsidRDefault="00E61610" w:rsidP="00866E1B">
      <w:pPr>
        <w:spacing w:after="0" w:line="240" w:lineRule="auto"/>
        <w:jc w:val="left"/>
        <w:rPr>
          <w:rFonts w:ascii="Tahoma" w:eastAsia="Calibri" w:hAnsi="Tahoma" w:cs="Tahoma"/>
          <w:snapToGrid w:val="0"/>
          <w:sz w:val="24"/>
          <w:szCs w:val="24"/>
        </w:rPr>
      </w:pPr>
    </w:p>
    <w:p w14:paraId="4D2B3E6A" w14:textId="77777777" w:rsidR="00E61610" w:rsidRPr="00CD7C0F" w:rsidRDefault="00E61610" w:rsidP="00866E1B">
      <w:pPr>
        <w:spacing w:after="0" w:line="240" w:lineRule="auto"/>
        <w:jc w:val="left"/>
        <w:rPr>
          <w:rFonts w:ascii="Tahoma" w:eastAsia="Calibri" w:hAnsi="Tahoma" w:cs="Tahoma"/>
          <w:snapToGrid w:val="0"/>
          <w:sz w:val="24"/>
          <w:szCs w:val="24"/>
          <w:u w:val="single"/>
        </w:rPr>
      </w:pPr>
      <w:r w:rsidRPr="00CD7C0F">
        <w:rPr>
          <w:rFonts w:ascii="Tahoma" w:eastAsia="Calibri" w:hAnsi="Tahoma" w:cs="Tahoma"/>
          <w:snapToGrid w:val="0"/>
          <w:sz w:val="24"/>
          <w:szCs w:val="24"/>
          <w:u w:val="single"/>
        </w:rPr>
        <w:t>Background</w:t>
      </w:r>
    </w:p>
    <w:p w14:paraId="0F0633F7" w14:textId="5848772B" w:rsidR="00E61610" w:rsidRPr="00CD7C0F" w:rsidRDefault="00E61610" w:rsidP="00866E1B">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APH designed The Joy Player to work with DTB cartridges, which NLS manufactures. Shortly after The Joy Player became available for sale, NLS announced that they had enough DTB cartridges to meet their needs for the next year or two so they put a hold on future manufacturing. NLS is considering switching all audio books to download format, which would eliminate their need to manufacture DTB cartridges in the future</w:t>
      </w:r>
      <w:r w:rsidR="00C76659" w:rsidRPr="00CD7C0F">
        <w:rPr>
          <w:rFonts w:ascii="Tahoma" w:eastAsia="Calibri" w:hAnsi="Tahoma" w:cs="Tahoma"/>
          <w:snapToGrid w:val="0"/>
          <w:sz w:val="24"/>
          <w:szCs w:val="24"/>
        </w:rPr>
        <w:t xml:space="preserve">. </w:t>
      </w:r>
      <w:r w:rsidRPr="00CD7C0F">
        <w:rPr>
          <w:rFonts w:ascii="Tahoma" w:eastAsia="Calibri" w:hAnsi="Tahoma" w:cs="Tahoma"/>
          <w:snapToGrid w:val="0"/>
          <w:sz w:val="24"/>
          <w:szCs w:val="24"/>
        </w:rPr>
        <w:t xml:space="preserve">There is a growing population of individuals—young and old—who need access to music/audio book players in which they make choices and manipulate objects to make the music play. This physical action helps to build the cognitive synapses that help establish meaning of objects and symbols; it teaches ownership of thought and movement. Since The Joy Player’s debut, the project leader has made three videos representing a toddler, an elementary-aged student, and four adults. During filming of the videos, it was apparent that individuals with extended or fisted fingers had difficulty handling the low profile NLS cartridges, so APH believes that a new design would </w:t>
      </w:r>
      <w:r w:rsidRPr="00CD7C0F">
        <w:rPr>
          <w:rFonts w:ascii="Tahoma" w:eastAsia="Calibri" w:hAnsi="Tahoma" w:cs="Tahoma"/>
          <w:snapToGrid w:val="0"/>
          <w:sz w:val="24"/>
          <w:szCs w:val="24"/>
        </w:rPr>
        <w:lastRenderedPageBreak/>
        <w:t xml:space="preserve">benefit our target population better. </w:t>
      </w:r>
    </w:p>
    <w:p w14:paraId="7C043AD5" w14:textId="77777777" w:rsidR="00866E1B" w:rsidRPr="00CD7C0F" w:rsidRDefault="00866E1B" w:rsidP="00866E1B">
      <w:pPr>
        <w:spacing w:after="0" w:line="240" w:lineRule="auto"/>
        <w:jc w:val="left"/>
        <w:rPr>
          <w:rFonts w:ascii="Tahoma" w:eastAsia="Calibri" w:hAnsi="Tahoma" w:cs="Tahoma"/>
          <w:snapToGrid w:val="0"/>
          <w:sz w:val="24"/>
          <w:szCs w:val="24"/>
        </w:rPr>
      </w:pPr>
    </w:p>
    <w:p w14:paraId="4951EEBF" w14:textId="77777777" w:rsidR="00866E1B" w:rsidRPr="00CD7C0F" w:rsidRDefault="00866E1B" w:rsidP="00866E1B">
      <w:pPr>
        <w:spacing w:after="0" w:line="240" w:lineRule="auto"/>
        <w:jc w:val="left"/>
        <w:rPr>
          <w:rFonts w:ascii="Tahoma" w:eastAsia="Calibri" w:hAnsi="Tahoma" w:cs="Tahoma"/>
          <w:snapToGrid w:val="0"/>
          <w:sz w:val="24"/>
          <w:szCs w:val="24"/>
        </w:rPr>
      </w:pPr>
      <w:r w:rsidRPr="00CD7C0F">
        <w:rPr>
          <w:rFonts w:ascii="Tahoma" w:eastAsia="Calibri" w:hAnsi="Tahoma" w:cs="Tahoma"/>
          <w:snapToGrid w:val="0"/>
          <w:sz w:val="24"/>
          <w:szCs w:val="24"/>
        </w:rPr>
        <w:t xml:space="preserve">Using Adobe® Illustrator®, the project leader designed a new shape for The Joy Player Digital Cartridge. The Product Development Team approved the design and decided to locate it in the Assistive Technology &amp; Electronics section of the APH shopping site and catalog, along with a secondary location in Early Childhood next to The Joy Player. The manufacturing specialist designed the inside to house the USB. Technical &amp; Manufacturing Research drew everything in CAD to produce a 3-D prototype. </w:t>
      </w:r>
    </w:p>
    <w:p w14:paraId="6740E87B" w14:textId="77777777" w:rsidR="00866E1B" w:rsidRPr="00CD7C0F" w:rsidRDefault="00866E1B" w:rsidP="00866E1B">
      <w:pPr>
        <w:spacing w:after="0" w:line="240" w:lineRule="auto"/>
        <w:jc w:val="left"/>
        <w:rPr>
          <w:rFonts w:ascii="Tahoma" w:eastAsia="Calibri" w:hAnsi="Tahoma" w:cs="Tahoma"/>
          <w:snapToGrid w:val="0"/>
          <w:sz w:val="24"/>
          <w:szCs w:val="24"/>
          <w:u w:val="single"/>
        </w:rPr>
      </w:pPr>
    </w:p>
    <w:p w14:paraId="4023A162" w14:textId="77777777" w:rsidR="00866E1B" w:rsidRPr="00CD7C0F" w:rsidRDefault="00866E1B" w:rsidP="00866E1B">
      <w:pPr>
        <w:spacing w:after="0" w:line="240" w:lineRule="auto"/>
        <w:jc w:val="left"/>
        <w:rPr>
          <w:rFonts w:ascii="Tahoma" w:hAnsi="Tahoma" w:cs="Tahoma"/>
          <w:sz w:val="24"/>
          <w:szCs w:val="24"/>
        </w:rPr>
      </w:pPr>
      <w:r w:rsidRPr="00CD7C0F">
        <w:rPr>
          <w:rFonts w:ascii="Tahoma" w:eastAsia="Calibri" w:hAnsi="Tahoma" w:cs="Tahoma"/>
          <w:snapToGrid w:val="0"/>
          <w:sz w:val="24"/>
          <w:szCs w:val="24"/>
        </w:rPr>
        <w:t xml:space="preserve">APH conducted field-testing on the new design of the Joy Player Cartridge. </w:t>
      </w:r>
      <w:r w:rsidRPr="00CD7C0F">
        <w:rPr>
          <w:rFonts w:ascii="Tahoma" w:hAnsi="Tahoma" w:cs="Tahoma"/>
          <w:sz w:val="24"/>
          <w:szCs w:val="24"/>
        </w:rPr>
        <w:t xml:space="preserve">There is evidence that APH made the decision to produce the Joy Player Cartridge based on a standardized process of product selection. APH’s Joy Player uses digital talking book (DTB) cartridges manufactured by the National Library Service (NLS). In 2017, APH experienced a shortage of DTB cartridges because NLS decided to stop production temporarily of the cartridges. This resulted in APH backpedaling on their initial launch of the Joy Player with five DTB cartridges lowering the number of DTB cartridges included in the Joy Player to two. </w:t>
      </w:r>
      <w:bookmarkStart w:id="109" w:name="At"/>
      <w:r w:rsidRPr="00CD7C0F">
        <w:rPr>
          <w:rFonts w:ascii="Tahoma" w:hAnsi="Tahoma" w:cs="Tahoma"/>
          <w:sz w:val="24"/>
          <w:szCs w:val="24"/>
        </w:rPr>
        <w:t>At</w:t>
      </w:r>
      <w:bookmarkEnd w:id="109"/>
      <w:r w:rsidRPr="00CD7C0F">
        <w:rPr>
          <w:rFonts w:ascii="Tahoma" w:hAnsi="Tahoma" w:cs="Tahoma"/>
          <w:sz w:val="24"/>
          <w:szCs w:val="24"/>
        </w:rPr>
        <w:t xml:space="preserve"> that time, talk circulated of NLS switching to an all download format (NLS, June 21, 2017, </w:t>
      </w:r>
      <w:hyperlink r:id="rId89">
        <w:r w:rsidRPr="00CD7C0F">
          <w:rPr>
            <w:rStyle w:val="Hyperlink"/>
            <w:rFonts w:ascii="Tahoma" w:hAnsi="Tahoma" w:cs="Tahoma"/>
            <w:sz w:val="24"/>
            <w:szCs w:val="24"/>
          </w:rPr>
          <w:t>https://www.loc.gov/nls/about/news/press-releases/nls-rolls-new-digital-initiatives/</w:t>
        </w:r>
      </w:hyperlink>
      <w:r w:rsidRPr="00CD7C0F">
        <w:rPr>
          <w:rFonts w:ascii="Tahoma" w:hAnsi="Tahoma" w:cs="Tahoma"/>
          <w:sz w:val="24"/>
          <w:szCs w:val="24"/>
        </w:rPr>
        <w:t xml:space="preserve">). Download formats are not always appropriate for individuals with visual and multiple impairments, be it cognitive or physical. On April 4, 2017, Tristan Pierce, project leader of the Joy Player, sketched a new cartridge design and submitted a </w:t>
      </w:r>
      <w:hyperlink w:anchor="NewProductIdeaSubmissonForm" w:history="1">
        <w:r w:rsidRPr="00CD7C0F">
          <w:rPr>
            <w:rStyle w:val="Hyperlink"/>
            <w:rFonts w:ascii="Tahoma" w:hAnsi="Tahoma" w:cs="Tahoma"/>
            <w:sz w:val="24"/>
            <w:szCs w:val="24"/>
          </w:rPr>
          <w:t>New Product Idea Submission</w:t>
        </w:r>
      </w:hyperlink>
      <w:r w:rsidRPr="00CD7C0F">
        <w:rPr>
          <w:rFonts w:ascii="Tahoma" w:hAnsi="Tahoma" w:cs="Tahoma"/>
          <w:color w:val="FF0000"/>
          <w:sz w:val="24"/>
          <w:szCs w:val="24"/>
        </w:rPr>
        <w:t xml:space="preserve"> </w:t>
      </w:r>
      <w:r w:rsidRPr="00CD7C0F">
        <w:rPr>
          <w:rFonts w:ascii="Tahoma" w:hAnsi="Tahoma" w:cs="Tahoma"/>
          <w:sz w:val="24"/>
          <w:szCs w:val="24"/>
        </w:rPr>
        <w:t xml:space="preserve">form to create an APH Joy Player Cartridge to meet the needs of individuals with visual and multiple impairments. </w:t>
      </w:r>
      <w:bookmarkStart w:id="110" w:name="The"/>
      <w:r w:rsidRPr="00CD7C0F">
        <w:rPr>
          <w:rFonts w:ascii="Tahoma" w:hAnsi="Tahoma" w:cs="Tahoma"/>
          <w:sz w:val="24"/>
          <w:szCs w:val="24"/>
        </w:rPr>
        <w:t>The</w:t>
      </w:r>
      <w:bookmarkEnd w:id="110"/>
      <w:r w:rsidRPr="00CD7C0F">
        <w:rPr>
          <w:rFonts w:ascii="Tahoma" w:hAnsi="Tahoma" w:cs="Tahoma"/>
          <w:sz w:val="24"/>
          <w:szCs w:val="24"/>
        </w:rPr>
        <w:t xml:space="preserve"> new design is more inclusive/universal then the NLS cartridge. The Pre-Product Evaluation Team (Pre-PET) decided to process the new submission as a product modernization form on May 1, 2017, and to move it forward to PET. At the July 13 PET meeting, the team discussed the modernization and agreed this was a good strategy for APH to pursue. There was no vote because modernizations of existing products do not require a vote.</w:t>
      </w:r>
    </w:p>
    <w:p w14:paraId="31F2F941" w14:textId="77777777" w:rsidR="00866E1B" w:rsidRPr="00CD7C0F" w:rsidRDefault="00866E1B" w:rsidP="00866E1B">
      <w:pPr>
        <w:spacing w:after="0" w:line="240" w:lineRule="auto"/>
        <w:jc w:val="left"/>
        <w:rPr>
          <w:rFonts w:ascii="Tahoma" w:hAnsi="Tahoma" w:cs="Tahoma"/>
          <w:sz w:val="24"/>
          <w:szCs w:val="24"/>
        </w:rPr>
      </w:pPr>
    </w:p>
    <w:p w14:paraId="5151057C" w14:textId="77777777" w:rsidR="00866E1B" w:rsidRPr="00CD7C0F" w:rsidRDefault="00866E1B" w:rsidP="00866E1B">
      <w:pPr>
        <w:spacing w:after="0" w:line="240" w:lineRule="auto"/>
        <w:jc w:val="left"/>
        <w:rPr>
          <w:rFonts w:ascii="Tahoma" w:hAnsi="Tahoma" w:cs="Tahoma"/>
          <w:sz w:val="24"/>
          <w:szCs w:val="24"/>
        </w:rPr>
      </w:pPr>
      <w:bookmarkStart w:id="111" w:name="This"/>
      <w:r w:rsidRPr="00CD7C0F">
        <w:rPr>
          <w:rFonts w:ascii="Tahoma" w:hAnsi="Tahoma" w:cs="Tahoma"/>
          <w:sz w:val="24"/>
          <w:szCs w:val="24"/>
        </w:rPr>
        <w:t>This</w:t>
      </w:r>
      <w:bookmarkEnd w:id="111"/>
      <w:r w:rsidRPr="00CD7C0F">
        <w:rPr>
          <w:rFonts w:ascii="Tahoma" w:hAnsi="Tahoma" w:cs="Tahoma"/>
          <w:sz w:val="24"/>
          <w:szCs w:val="24"/>
        </w:rPr>
        <w:t xml:space="preserve"> product is fully accessible to individuals who are visually impaired, blind, and experience fine motor skill challenges. The original NLS cartridge has a very low vertical profile of 3/16-inch, which is difficult to push the cartridge into the Joy Player. It sported a single hole that required someone to insert a finger into the hole to pull the cartridge out. This is difficult for an individual with rigid or spastic finger and hand movements. The new Joy Player Cartridge has a vertical profile of 1-7/16 inches. The height of the ledge allows someone to push the cartridge into the player using a fist and to grasp the ledge more easily to pull it out. </w:t>
      </w:r>
    </w:p>
    <w:p w14:paraId="2C4C3BD7" w14:textId="77777777" w:rsidR="00866E1B" w:rsidRPr="00CD7C0F" w:rsidRDefault="00866E1B" w:rsidP="00866E1B">
      <w:pPr>
        <w:spacing w:after="0"/>
        <w:jc w:val="left"/>
        <w:rPr>
          <w:rFonts w:ascii="Tahoma" w:hAnsi="Tahoma" w:cs="Tahoma"/>
          <w:sz w:val="24"/>
          <w:szCs w:val="24"/>
        </w:rPr>
      </w:pPr>
    </w:p>
    <w:p w14:paraId="03A08020"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The development of the Joy Player Cartridge followed the APH guidelines to determine its relevance. The most relevant aspect of creating a new cartridge is that NLS stopped making them and announced a wireless download plan. In addition, the Joy Player serves a broad market from young children with visual and multiple impairments to adults with intellectual and physical disabilities—with or without visual impairments—</w:t>
      </w:r>
      <w:r w:rsidRPr="00CD7C0F">
        <w:rPr>
          <w:rFonts w:ascii="Tahoma" w:hAnsi="Tahoma" w:cs="Tahoma"/>
          <w:sz w:val="24"/>
          <w:szCs w:val="24"/>
        </w:rPr>
        <w:lastRenderedPageBreak/>
        <w:t xml:space="preserve">and seniors with age-related disabilities. People of any age enjoy music, and music is extremely important to the individuals with disabilities—congenital and age-related. Music helps everyone learn, retain knowledge, provide socialization, and to make choices for themselves. The relationship between music and language development is socially acceptable and advantageous to children; it strengthens verbal competency (Brown, </w:t>
      </w:r>
      <w:hyperlink r:id="rId90">
        <w:r w:rsidRPr="00CD7C0F">
          <w:rPr>
            <w:rStyle w:val="Hyperlink"/>
            <w:rFonts w:ascii="Tahoma" w:hAnsi="Tahoma" w:cs="Tahoma"/>
            <w:sz w:val="24"/>
            <w:szCs w:val="24"/>
          </w:rPr>
          <w:t>http://www.pbs.org/parents/education/music-arts/the-benefits-of-music-education/</w:t>
        </w:r>
      </w:hyperlink>
      <w:r w:rsidRPr="00CD7C0F">
        <w:rPr>
          <w:rFonts w:ascii="Tahoma" w:hAnsi="Tahoma" w:cs="Tahoma"/>
          <w:sz w:val="24"/>
          <w:szCs w:val="24"/>
        </w:rPr>
        <w:t>).</w:t>
      </w:r>
    </w:p>
    <w:p w14:paraId="3F5FF702" w14:textId="77777777" w:rsidR="00866E1B" w:rsidRPr="00CD7C0F" w:rsidRDefault="00866E1B" w:rsidP="00866E1B">
      <w:pPr>
        <w:spacing w:after="0" w:line="240" w:lineRule="auto"/>
        <w:jc w:val="left"/>
        <w:rPr>
          <w:rFonts w:ascii="Tahoma" w:hAnsi="Tahoma" w:cs="Tahoma"/>
          <w:sz w:val="24"/>
          <w:szCs w:val="24"/>
        </w:rPr>
      </w:pPr>
    </w:p>
    <w:p w14:paraId="5F93E815"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APH examined the need for this product. Again, the need presented itself when NLS stopped making cartridges. APH’s discussions about the cartridge shortage coincided with the project leader witnessing a problem of the NLS cartridge while filming adults with disabilities while they used a Joy Player at their day program. As stated in the accessibility paragraph, the NLS cartridge has a very low vertical profile and a single hole with which to pull the cartridge out of the player. There are children and adults who cannot insert or remove the NLS cartridge independently.</w:t>
      </w:r>
    </w:p>
    <w:p w14:paraId="483B5E19" w14:textId="77777777" w:rsidR="00866E1B" w:rsidRPr="00CD7C0F" w:rsidRDefault="00866E1B" w:rsidP="00866E1B">
      <w:pPr>
        <w:spacing w:after="0" w:line="240" w:lineRule="auto"/>
        <w:jc w:val="left"/>
        <w:rPr>
          <w:rFonts w:ascii="Tahoma" w:hAnsi="Tahoma" w:cs="Tahoma"/>
          <w:sz w:val="24"/>
          <w:szCs w:val="24"/>
        </w:rPr>
      </w:pPr>
    </w:p>
    <w:p w14:paraId="2895B136"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APH sought opinions of knowledgeable individuals to determine the need for this product. APH conducted an “interest to field test” survey and asked respondents what difficulties their students have when inserting the NLS cartridge in the Joy Player. Overwhelmingly, the respondents (n=18) stated the inability to grasp the cartridge due to finger and hand rigidity, spasms, and lack of strength when inserting the cartridge and similarly the same responses for removing the cartridge with the addition of unable to position one finger in the hole to remove the cartridge. </w:t>
      </w:r>
      <w:bookmarkStart w:id="112" w:name="TheJoy"/>
    </w:p>
    <w:p w14:paraId="11BC2D13" w14:textId="77777777" w:rsidR="00866E1B" w:rsidRPr="00CD7C0F" w:rsidRDefault="00866E1B" w:rsidP="00866E1B">
      <w:pPr>
        <w:spacing w:after="0" w:line="240" w:lineRule="auto"/>
        <w:jc w:val="left"/>
        <w:rPr>
          <w:rFonts w:ascii="Tahoma" w:hAnsi="Tahoma" w:cs="Tahoma"/>
          <w:sz w:val="24"/>
          <w:szCs w:val="24"/>
        </w:rPr>
      </w:pPr>
    </w:p>
    <w:p w14:paraId="7B19FE2D"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The Joy </w:t>
      </w:r>
      <w:bookmarkEnd w:id="112"/>
      <w:r w:rsidRPr="00CD7C0F">
        <w:rPr>
          <w:rFonts w:ascii="Tahoma" w:hAnsi="Tahoma" w:cs="Tahoma"/>
          <w:sz w:val="24"/>
          <w:szCs w:val="24"/>
        </w:rPr>
        <w:t>Player Cartridge addresses an identified need for persons who meet the definition of visually and multiply impaired. Individuals with visual and multiple impairments lost the ability to choose and play their chosen music or book when the electronics industry discontinued manufacturing cassette recorders and music players. The Joy Player returned that ability to said population. However, the Joy Player requires a digital cartridge, so with the NLS decision to switch to wireless download, individuals with visual and multiple impairments lose again. Not only does the newly designed cartridge allow them to play their chosen music or book, it empowers them independence and potentially self-determination.</w:t>
      </w:r>
    </w:p>
    <w:p w14:paraId="2F39011B" w14:textId="77777777" w:rsidR="00866E1B" w:rsidRPr="00CD7C0F" w:rsidRDefault="00866E1B" w:rsidP="00866E1B">
      <w:pPr>
        <w:spacing w:after="0" w:line="240" w:lineRule="auto"/>
        <w:jc w:val="left"/>
        <w:rPr>
          <w:rFonts w:ascii="Tahoma" w:hAnsi="Tahoma" w:cs="Tahoma"/>
          <w:sz w:val="24"/>
          <w:szCs w:val="24"/>
        </w:rPr>
      </w:pPr>
    </w:p>
    <w:p w14:paraId="38EC2CEB"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APH used an appropriate method to gather field test information. Evaluators submitted the Joy Player Cartridge for Easy Push/Pull Evaluation via SurveyMonkey®, an online survey development cloud-based software.</w:t>
      </w:r>
    </w:p>
    <w:p w14:paraId="5784117B"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noProof/>
          <w:sz w:val="24"/>
          <w:szCs w:val="24"/>
        </w:rPr>
        <w:drawing>
          <wp:inline distT="0" distB="0" distL="0" distR="0" wp14:anchorId="74095A27" wp14:editId="25D4861A">
            <wp:extent cx="2082800" cy="911860"/>
            <wp:effectExtent l="0" t="0" r="0" b="2540"/>
            <wp:docPr id="8" name="Picture 8" descr="Tube of black foam over vertical ledge" title="Accommod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am Tube.jpg"/>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2082800" cy="911860"/>
                    </a:xfrm>
                    <a:prstGeom prst="rect">
                      <a:avLst/>
                    </a:prstGeom>
                    <a:ln>
                      <a:noFill/>
                    </a:ln>
                    <a:extLst>
                      <a:ext uri="{53640926-AAD7-44D8-BBD7-CCE9431645EC}">
                        <a14:shadowObscured xmlns:a14="http://schemas.microsoft.com/office/drawing/2010/main"/>
                      </a:ext>
                    </a:extLst>
                  </pic:spPr>
                </pic:pic>
              </a:graphicData>
            </a:graphic>
          </wp:inline>
        </w:drawing>
      </w:r>
    </w:p>
    <w:p w14:paraId="009F7AEC" w14:textId="77777777" w:rsidR="00866E1B" w:rsidRPr="00CD7C0F" w:rsidRDefault="00866E1B" w:rsidP="00866E1B">
      <w:pPr>
        <w:spacing w:line="240" w:lineRule="auto"/>
        <w:rPr>
          <w:rFonts w:ascii="Tahoma" w:hAnsi="Tahoma" w:cs="Tahoma"/>
          <w:sz w:val="24"/>
          <w:szCs w:val="24"/>
        </w:rPr>
      </w:pPr>
      <w:r w:rsidRPr="00CD7C0F">
        <w:rPr>
          <w:rFonts w:ascii="Tahoma" w:hAnsi="Tahoma" w:cs="Tahoma"/>
          <w:noProof/>
          <w:sz w:val="24"/>
          <w:szCs w:val="24"/>
        </w:rPr>
        <w:lastRenderedPageBreak/>
        <w:drawing>
          <wp:inline distT="0" distB="0" distL="0" distR="0" wp14:anchorId="652957B4" wp14:editId="7E16806F">
            <wp:extent cx="2098040" cy="1717675"/>
            <wp:effectExtent l="0" t="0" r="0" b="0"/>
            <wp:docPr id="9" name="Picture 9" descr="Strip of ribbon tied to the slots in the vertical ledge amking a pull handle" title="Accommod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0524.JPG"/>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2098040" cy="1717675"/>
                    </a:xfrm>
                    <a:prstGeom prst="rect">
                      <a:avLst/>
                    </a:prstGeom>
                    <a:ln>
                      <a:noFill/>
                    </a:ln>
                    <a:extLst>
                      <a:ext uri="{53640926-AAD7-44D8-BBD7-CCE9431645EC}">
                        <a14:shadowObscured xmlns:a14="http://schemas.microsoft.com/office/drawing/2010/main"/>
                      </a:ext>
                    </a:extLst>
                  </pic:spPr>
                </pic:pic>
              </a:graphicData>
            </a:graphic>
          </wp:inline>
        </w:drawing>
      </w:r>
    </w:p>
    <w:p w14:paraId="013B5E0B" w14:textId="77777777" w:rsidR="00866E1B" w:rsidRPr="00CD7C0F" w:rsidRDefault="00866E1B" w:rsidP="00866E1B">
      <w:pPr>
        <w:spacing w:line="240" w:lineRule="auto"/>
        <w:rPr>
          <w:rFonts w:ascii="Tahoma" w:hAnsi="Tahoma" w:cs="Tahoma"/>
          <w:sz w:val="24"/>
          <w:szCs w:val="24"/>
        </w:rPr>
      </w:pPr>
      <w:r w:rsidRPr="00CD7C0F">
        <w:rPr>
          <w:rFonts w:ascii="Tahoma" w:hAnsi="Tahoma" w:cs="Tahoma"/>
          <w:noProof/>
          <w:sz w:val="24"/>
          <w:szCs w:val="24"/>
        </w:rPr>
        <w:drawing>
          <wp:inline distT="0" distB="0" distL="0" distR="0" wp14:anchorId="404A1FAE" wp14:editId="76AE2BB3">
            <wp:extent cx="2082800" cy="2337435"/>
            <wp:effectExtent l="0" t="0" r="0" b="5715"/>
            <wp:docPr id="253" name="Picture 253" descr="A shoe lace tied to the round hole in the verticle ledge with an adjustable loop on the other end" title="Accommoda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0525.JPG"/>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2082800" cy="2337435"/>
                    </a:xfrm>
                    <a:prstGeom prst="rect">
                      <a:avLst/>
                    </a:prstGeom>
                    <a:ln>
                      <a:noFill/>
                    </a:ln>
                    <a:extLst>
                      <a:ext uri="{53640926-AAD7-44D8-BBD7-CCE9431645EC}">
                        <a14:shadowObscured xmlns:a14="http://schemas.microsoft.com/office/drawing/2010/main"/>
                      </a:ext>
                    </a:extLst>
                  </pic:spPr>
                </pic:pic>
              </a:graphicData>
            </a:graphic>
          </wp:inline>
        </w:drawing>
      </w:r>
    </w:p>
    <w:p w14:paraId="5D938936"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APH used the field test data as part of decision-making in product completion. Evaluators received an assortment of items to increase the accommodation ability of the cartridge. The items included a foam tube, a piece of grosgrain ribbon, and an adjustable-loop cord. Evaluators preferred the foam tube to the other two options. They placed the tube over the vertical ledge to make the gripping area softer and wider. They tied the ribbon through two slits in the vertical ledge to provide a soft and flexible pull handle. The cord was the least favorite. Evaluators tied one end of the cord through the central hole in the vertical ledge and the other end with the adjustable loop around the wrist. When asked if they would pay extra to have any of the accommodations included with the cartridge, only half (n=7) responded. Of those who answered, two (29%) said yes, one (14%) was neutral to the idea, and four (57%) said no. Based on the lack of responses and the answers of those who did respond, APH decided not to include items for accommodation.</w:t>
      </w:r>
    </w:p>
    <w:p w14:paraId="0003D152" w14:textId="77777777" w:rsidR="00866E1B" w:rsidRPr="00CD7C0F" w:rsidRDefault="00866E1B" w:rsidP="00866E1B">
      <w:pPr>
        <w:spacing w:after="0" w:line="240" w:lineRule="auto"/>
        <w:rPr>
          <w:rFonts w:ascii="Tahoma" w:hAnsi="Tahoma" w:cs="Tahoma"/>
          <w:sz w:val="24"/>
          <w:szCs w:val="24"/>
        </w:rPr>
      </w:pPr>
    </w:p>
    <w:p w14:paraId="2D81E2D9"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The development of the Joy Player Cartridge followed APH Research Guidelines.</w:t>
      </w:r>
    </w:p>
    <w:p w14:paraId="6AE8712D"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Input from the field—The product interest survey provided APH with a valuable baseline demonstrating interest and need for the product. The prototype evaluation validated the need and provided guidance on potential accommodations for inclusion with the Joy Player.</w:t>
      </w:r>
    </w:p>
    <w:p w14:paraId="724ACAE9"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 xml:space="preserve">Safety Report/Technical Review—not applicable to this product </w:t>
      </w:r>
    </w:p>
    <w:p w14:paraId="3A57431B"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lastRenderedPageBreak/>
        <w:t>Representative product prototype—APH manufactured 3-D prototype cartridges that are representative of the final product.</w:t>
      </w:r>
    </w:p>
    <w:p w14:paraId="40B64364"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 xml:space="preserve">Outside evaluators—APH selected field test sites by location, educational setting, student/client size, and evaluator qualifications. </w:t>
      </w:r>
    </w:p>
    <w:p w14:paraId="2B443257"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Evaluation tool and collection—The project leader and research assistant created the field test packets and sent them to the field test sites. Data collection was through SurveyMonkey®.</w:t>
      </w:r>
    </w:p>
    <w:p w14:paraId="724BF35E"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Sufficient time—Field testing began in early December to coincide with the holidays. APH pre-downloaded the prototype cartridges with holiday music. Evaluators returned the evaluation form in January.</w:t>
      </w:r>
    </w:p>
    <w:p w14:paraId="66C44D17"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Reporting—Throughout the development of the product, the project leader reported updates at the monthly New Products Meeting and in the Annual APH Research Report. The product development team met as needed.</w:t>
      </w:r>
    </w:p>
    <w:p w14:paraId="13CE5395"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Modifications—APH determined modifications based on teacher and student evaluations, market availability, and cost.</w:t>
      </w:r>
    </w:p>
    <w:p w14:paraId="6D694801"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 xml:space="preserve">Quota Approval—Quota approval is not required because this is a modernization of an existing replacement part for the Joy Player. </w:t>
      </w:r>
    </w:p>
    <w:p w14:paraId="7AFC3623"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Specifications—TBD</w:t>
      </w:r>
    </w:p>
    <w:p w14:paraId="38B5CC95" w14:textId="77777777" w:rsidR="00866E1B" w:rsidRPr="00CD7C0F" w:rsidRDefault="00866E1B" w:rsidP="00975BAF">
      <w:pPr>
        <w:pStyle w:val="ListParagraph"/>
        <w:widowControl/>
        <w:numPr>
          <w:ilvl w:val="0"/>
          <w:numId w:val="140"/>
        </w:numPr>
        <w:adjustRightInd/>
        <w:spacing w:after="160" w:line="240" w:lineRule="auto"/>
        <w:jc w:val="left"/>
        <w:textAlignment w:val="auto"/>
        <w:rPr>
          <w:rFonts w:ascii="Tahoma" w:hAnsi="Tahoma"/>
          <w:sz w:val="24"/>
          <w:szCs w:val="24"/>
        </w:rPr>
      </w:pPr>
      <w:r w:rsidRPr="00CD7C0F">
        <w:rPr>
          <w:rFonts w:ascii="Tahoma" w:hAnsi="Tahoma"/>
          <w:sz w:val="24"/>
          <w:szCs w:val="24"/>
        </w:rPr>
        <w:t>Marketing—TBD</w:t>
      </w:r>
    </w:p>
    <w:p w14:paraId="31765150" w14:textId="77777777" w:rsidR="00866E1B" w:rsidRPr="00CD7C0F" w:rsidRDefault="00866E1B" w:rsidP="00975BAF">
      <w:pPr>
        <w:pStyle w:val="ListParagraph"/>
        <w:widowControl/>
        <w:numPr>
          <w:ilvl w:val="0"/>
          <w:numId w:val="140"/>
        </w:numPr>
        <w:adjustRightInd/>
        <w:spacing w:after="0" w:line="240" w:lineRule="auto"/>
        <w:jc w:val="left"/>
        <w:textAlignment w:val="auto"/>
        <w:rPr>
          <w:rFonts w:ascii="Tahoma" w:hAnsi="Tahoma"/>
          <w:sz w:val="24"/>
          <w:szCs w:val="24"/>
        </w:rPr>
      </w:pPr>
      <w:r w:rsidRPr="00CD7C0F">
        <w:rPr>
          <w:rFonts w:ascii="Tahoma" w:hAnsi="Tahoma"/>
          <w:sz w:val="24"/>
          <w:szCs w:val="24"/>
        </w:rPr>
        <w:t xml:space="preserve">APH Communications—TBD </w:t>
      </w:r>
    </w:p>
    <w:p w14:paraId="231A3418" w14:textId="77777777" w:rsidR="00866E1B" w:rsidRPr="00CD7C0F" w:rsidRDefault="00866E1B" w:rsidP="00866E1B">
      <w:pPr>
        <w:pStyle w:val="ListParagraph"/>
        <w:widowControl/>
        <w:adjustRightInd/>
        <w:spacing w:after="0" w:line="240" w:lineRule="auto"/>
        <w:jc w:val="left"/>
        <w:textAlignment w:val="auto"/>
        <w:rPr>
          <w:rFonts w:ascii="Tahoma" w:hAnsi="Tahoma"/>
          <w:sz w:val="24"/>
          <w:szCs w:val="24"/>
        </w:rPr>
      </w:pPr>
    </w:p>
    <w:p w14:paraId="3F4D41E1"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The research method used collected sufficient information. APH gathered data on 14 students completing eight trials (detailed in Outcomes paragraph) using the prototype cartridge and then again with three accommodations. In addition, APH gathered qualitative comments from the teachers about the easy push/pull Joy Player Cartridge. </w:t>
      </w:r>
    </w:p>
    <w:p w14:paraId="11E52151" w14:textId="77777777" w:rsidR="00866E1B" w:rsidRPr="00CD7C0F" w:rsidRDefault="00866E1B" w:rsidP="00866E1B">
      <w:pPr>
        <w:spacing w:after="0" w:line="240" w:lineRule="auto"/>
        <w:rPr>
          <w:rFonts w:ascii="Tahoma" w:hAnsi="Tahoma" w:cs="Tahoma"/>
          <w:sz w:val="24"/>
          <w:szCs w:val="24"/>
        </w:rPr>
      </w:pPr>
    </w:p>
    <w:p w14:paraId="1E3BEC55"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APH gathered data from a geographically diverse U.S. population. Evaluators used prototype cartridges in nine states: California, Illinois, Kentucky, Michigan, Missouri, North Dakota, Ohio, South Carolina, and Texas.</w:t>
      </w:r>
    </w:p>
    <w:p w14:paraId="7BE62C6D" w14:textId="77777777" w:rsidR="00866E1B" w:rsidRPr="00CD7C0F" w:rsidRDefault="00866E1B" w:rsidP="00866E1B">
      <w:pPr>
        <w:spacing w:after="0" w:line="240" w:lineRule="auto"/>
        <w:rPr>
          <w:rFonts w:ascii="Tahoma" w:hAnsi="Tahoma" w:cs="Tahoma"/>
          <w:sz w:val="24"/>
          <w:szCs w:val="24"/>
        </w:rPr>
      </w:pPr>
    </w:p>
    <w:p w14:paraId="4843509A"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The evaluators who provided data are qualified individuals. They are nine teachers of students with visual impairments—three of whom hold dual certification in orientation and mobility. The 10</w:t>
      </w:r>
      <w:r w:rsidRPr="00CD7C0F">
        <w:rPr>
          <w:rFonts w:ascii="Tahoma" w:hAnsi="Tahoma" w:cs="Tahoma"/>
          <w:sz w:val="24"/>
          <w:szCs w:val="24"/>
          <w:vertAlign w:val="superscript"/>
        </w:rPr>
        <w:t>th</w:t>
      </w:r>
      <w:r w:rsidRPr="00CD7C0F">
        <w:rPr>
          <w:rFonts w:ascii="Tahoma" w:hAnsi="Tahoma" w:cs="Tahoma"/>
          <w:sz w:val="24"/>
          <w:szCs w:val="24"/>
        </w:rPr>
        <w:t xml:space="preserve"> evaluator is a direct support professional who works with adults with intellectual disabilities. </w:t>
      </w:r>
    </w:p>
    <w:p w14:paraId="5977F94A" w14:textId="77777777" w:rsidR="00866E1B" w:rsidRPr="00CD7C0F" w:rsidRDefault="00866E1B" w:rsidP="00866E1B">
      <w:pPr>
        <w:spacing w:after="0" w:line="240" w:lineRule="auto"/>
        <w:rPr>
          <w:rFonts w:ascii="Tahoma" w:hAnsi="Tahoma" w:cs="Tahoma"/>
          <w:sz w:val="24"/>
          <w:szCs w:val="24"/>
        </w:rPr>
      </w:pPr>
    </w:p>
    <w:p w14:paraId="6AA36173"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APH gathered data from an adequate number of sources. Evaluators submitted data on 14 students using the prototype cartridge. The students’ chronological ages ranged from 4 years to 53 years (4 adults and 10 youth). Students’ cognitive ages ranged from 1 year to 5 years with two listed as unknown/uncertain. The students’ visual diagnoses included nine with cerebral/cortical visual impairment (CVI), one of whom has a dual diagnosis of CVI and retinopathy of prematurity (ROP), one student each having one of the following: Wolf-Hirschhorn Syndrome, Retinal Scarring, Optic nerve atrophy, and ROP with cataracts. The 14</w:t>
      </w:r>
      <w:r w:rsidRPr="00CD7C0F">
        <w:rPr>
          <w:rFonts w:ascii="Tahoma" w:hAnsi="Tahoma" w:cs="Tahoma"/>
          <w:sz w:val="24"/>
          <w:szCs w:val="24"/>
          <w:vertAlign w:val="superscript"/>
        </w:rPr>
        <w:t>th</w:t>
      </w:r>
      <w:r w:rsidRPr="00CD7C0F">
        <w:rPr>
          <w:rFonts w:ascii="Tahoma" w:hAnsi="Tahoma" w:cs="Tahoma"/>
          <w:sz w:val="24"/>
          <w:szCs w:val="24"/>
        </w:rPr>
        <w:t xml:space="preserve"> student’s visual diagnosis was unknown to the evaluator.</w:t>
      </w:r>
    </w:p>
    <w:p w14:paraId="18DE6341" w14:textId="77777777" w:rsidR="00866E1B" w:rsidRPr="00CD7C0F" w:rsidRDefault="00866E1B" w:rsidP="00866E1B">
      <w:pPr>
        <w:spacing w:after="0" w:line="240" w:lineRule="auto"/>
        <w:rPr>
          <w:rFonts w:ascii="Tahoma" w:hAnsi="Tahoma" w:cs="Tahoma"/>
          <w:sz w:val="24"/>
          <w:szCs w:val="24"/>
        </w:rPr>
      </w:pPr>
    </w:p>
    <w:p w14:paraId="26926C5D"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lastRenderedPageBreak/>
        <w:t>All students have multiple disabilities. In addition to visual impairment, nine have cerebral palsy, five have intellectual disability, four listed as having multiple disabilities, four have speech language impairment, two have orthopedic impairment, and one each with agenesis of the corpus callosum, autism, brain scarring, deafblindness, encephalopathy, hydrocephalus, Mowat-Wilson syndrome, other health impairments, physical impairment, seizures, and sensorineural hearing loss.</w:t>
      </w:r>
    </w:p>
    <w:p w14:paraId="5A53E4A8" w14:textId="77777777" w:rsidR="00866E1B" w:rsidRPr="00CD7C0F" w:rsidRDefault="00866E1B" w:rsidP="00866E1B">
      <w:pPr>
        <w:spacing w:after="0" w:line="240" w:lineRule="auto"/>
        <w:rPr>
          <w:rFonts w:ascii="Tahoma" w:hAnsi="Tahoma" w:cs="Tahoma"/>
          <w:sz w:val="24"/>
          <w:szCs w:val="24"/>
        </w:rPr>
      </w:pPr>
    </w:p>
    <w:p w14:paraId="5F77D5B3"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APH gathered data on student/consumer outcomes. APH asked teachers what the major hindrance is for their students when they insert the NLS cartridge. The most common hindrance (for seven students) is the inability to use or maintain fine motor skills (i.e., grasping, dexterity). Lack of strength (to push/insert) is the second most common hindrance, affecting five students. Two students have trouble locating the chute in which to place the cartridge; and two students do not cognitively understand the positioning, alignment, and sliding of the cartridge on the chute. Several teachers listed multiple hindrances for </w:t>
      </w:r>
      <w:r w:rsidR="002857DB" w:rsidRPr="00CD7C0F">
        <w:rPr>
          <w:rFonts w:ascii="Tahoma" w:hAnsi="Tahoma" w:cs="Tahoma"/>
          <w:sz w:val="24"/>
          <w:szCs w:val="24"/>
        </w:rPr>
        <w:t>their</w:t>
      </w:r>
      <w:r w:rsidRPr="00CD7C0F">
        <w:rPr>
          <w:rFonts w:ascii="Tahoma" w:hAnsi="Tahoma" w:cs="Tahoma"/>
          <w:sz w:val="24"/>
          <w:szCs w:val="24"/>
        </w:rPr>
        <w:t xml:space="preserve"> student.</w:t>
      </w:r>
    </w:p>
    <w:p w14:paraId="134E179C" w14:textId="77777777" w:rsidR="00866E1B" w:rsidRPr="00CD7C0F" w:rsidRDefault="00866E1B" w:rsidP="00866E1B">
      <w:pPr>
        <w:spacing w:after="0" w:line="240" w:lineRule="auto"/>
        <w:rPr>
          <w:rFonts w:ascii="Tahoma" w:hAnsi="Tahoma" w:cs="Tahoma"/>
          <w:sz w:val="24"/>
          <w:szCs w:val="24"/>
        </w:rPr>
      </w:pPr>
    </w:p>
    <w:p w14:paraId="35EC7E82"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Teachers reported the ability of their students to remove the green NLS cartridge. Half of teachers (n=7) indicated that the student could not remove the cartridge and the staff must do it for the student. Two teachers (14.29%) said that the student removes the cartridge with major assistance from staff, one teacher (7.14%) said the student removes the cartridge with medium staff assistance, two teachers (14.29%) said the student removes cartridge with minor staff assistance, and two teachers (14.29%) reported that the student removes cartridge independently without staff assistance.</w:t>
      </w:r>
    </w:p>
    <w:p w14:paraId="4CBE1BF7" w14:textId="77777777" w:rsidR="00866E1B" w:rsidRPr="00CD7C0F" w:rsidRDefault="00866E1B" w:rsidP="00866E1B">
      <w:pPr>
        <w:spacing w:after="0" w:line="240" w:lineRule="auto"/>
        <w:rPr>
          <w:rFonts w:ascii="Tahoma" w:hAnsi="Tahoma" w:cs="Tahoma"/>
          <w:sz w:val="24"/>
          <w:szCs w:val="24"/>
        </w:rPr>
      </w:pPr>
      <w:r w:rsidRPr="00CD7C0F">
        <w:rPr>
          <w:rFonts w:ascii="Tahoma" w:hAnsi="Tahoma" w:cs="Tahoma"/>
          <w:sz w:val="24"/>
          <w:szCs w:val="24"/>
        </w:rPr>
        <w:t xml:space="preserve"> </w:t>
      </w:r>
    </w:p>
    <w:p w14:paraId="3443AB4C"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To measure outcomes, APH asked teachers to have their student(s) use the new Joy Player Cartridge in eight trials and then to repeat the process using the aforementioned items for accommodation. Data are reported on 13 of 14 students who participated in the trials; student #14 successfully completed all tasks independently (without staff assistance) for trials 1-4. The teacher chose not to have this student participate in trials 5-8; therefore, for this student, data are not reported as a part of the group in the following narrative. </w:t>
      </w:r>
    </w:p>
    <w:p w14:paraId="230F50E9" w14:textId="77777777" w:rsidR="00866E1B" w:rsidRPr="00CD7C0F" w:rsidRDefault="00866E1B" w:rsidP="00866E1B">
      <w:pPr>
        <w:spacing w:after="0" w:line="240" w:lineRule="auto"/>
        <w:rPr>
          <w:rFonts w:ascii="Tahoma" w:hAnsi="Tahoma" w:cs="Tahoma"/>
          <w:sz w:val="24"/>
          <w:szCs w:val="24"/>
        </w:rPr>
      </w:pPr>
    </w:p>
    <w:p w14:paraId="1D9FCD5E"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First, students attempted to load/insert the prototype cartridge into the Joy Player. On the first trial of 8 trials (n=13), 69.23% of students were unable to insert cartridge (staff must do it), 23.08% of students inserted cartridge with major staff assistance, 0% of students inserted cartridge with medium staff assistance, 7.69% of students inserted cartridge with minor assistance, and 0% of students inserted cartridge independently (without staff assistance). On the final trial of 8 trials (n=13), 53.85% of students were unable to insert cartridge (staff must do it), 23.08% of students inserted cartridge with major staff assistance, 7.69% of students inserted cartridge with medium staff assistance, 7.69% of students inserted cartridge with minor assistance, and 7.69% of students inserted cartridge independently (without staff assistance). This shows fewer students needed staff to load the cartridge for them and thus more students improved their skills inserting the cartridge. For a visual of the narrative described </w:t>
      </w:r>
      <w:r w:rsidRPr="00CD7C0F">
        <w:rPr>
          <w:rFonts w:ascii="Tahoma" w:hAnsi="Tahoma" w:cs="Tahoma"/>
          <w:sz w:val="24"/>
          <w:szCs w:val="24"/>
        </w:rPr>
        <w:lastRenderedPageBreak/>
        <w:t>above, see bar graph Figure 1: JP Cartridge-Insert.</w:t>
      </w:r>
    </w:p>
    <w:p w14:paraId="16965702" w14:textId="77777777" w:rsidR="00866E1B" w:rsidRPr="00CD7C0F" w:rsidRDefault="00866E1B" w:rsidP="00866E1B">
      <w:pPr>
        <w:spacing w:after="0" w:line="240" w:lineRule="auto"/>
        <w:rPr>
          <w:rFonts w:ascii="Tahoma" w:hAnsi="Tahoma" w:cs="Tahoma"/>
          <w:sz w:val="24"/>
          <w:szCs w:val="24"/>
        </w:rPr>
      </w:pPr>
    </w:p>
    <w:p w14:paraId="2094A29F" w14:textId="77777777" w:rsidR="00866E1B" w:rsidRPr="00CD7C0F" w:rsidRDefault="00866E1B" w:rsidP="00866E1B">
      <w:pPr>
        <w:spacing w:line="240" w:lineRule="auto"/>
        <w:rPr>
          <w:rFonts w:ascii="Tahoma" w:hAnsi="Tahoma" w:cs="Tahoma"/>
          <w:sz w:val="24"/>
          <w:szCs w:val="24"/>
        </w:rPr>
      </w:pPr>
      <w:r w:rsidRPr="00CD7C0F">
        <w:rPr>
          <w:noProof/>
        </w:rPr>
        <w:drawing>
          <wp:inline distT="0" distB="0" distL="0" distR="0" wp14:anchorId="12CF7BE6" wp14:editId="3CD0E26C">
            <wp:extent cx="5076292" cy="3057707"/>
            <wp:effectExtent l="0" t="0" r="0" b="9525"/>
            <wp:docPr id="92" name="Picture 92" title="Figure 1. JP Cartridge-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089154" cy="3065454"/>
                    </a:xfrm>
                    <a:prstGeom prst="rect">
                      <a:avLst/>
                    </a:prstGeom>
                  </pic:spPr>
                </pic:pic>
              </a:graphicData>
            </a:graphic>
          </wp:inline>
        </w:drawing>
      </w:r>
    </w:p>
    <w:p w14:paraId="012F7EC3"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i/>
          <w:sz w:val="24"/>
          <w:szCs w:val="24"/>
        </w:rPr>
        <w:t xml:space="preserve">Figure 1. </w:t>
      </w:r>
      <w:r w:rsidRPr="00CD7C0F">
        <w:rPr>
          <w:rFonts w:ascii="Tahoma" w:hAnsi="Tahoma" w:cs="Tahoma"/>
          <w:sz w:val="24"/>
          <w:szCs w:val="24"/>
        </w:rPr>
        <w:t>JP Cartridge-Insert</w:t>
      </w:r>
    </w:p>
    <w:p w14:paraId="161EBFE1" w14:textId="77777777" w:rsidR="00866E1B" w:rsidRPr="00CD7C0F" w:rsidRDefault="00866E1B" w:rsidP="00866E1B">
      <w:pPr>
        <w:spacing w:after="0" w:line="240" w:lineRule="auto"/>
        <w:rPr>
          <w:rFonts w:ascii="Tahoma" w:hAnsi="Tahoma" w:cs="Tahoma"/>
          <w:sz w:val="24"/>
          <w:szCs w:val="24"/>
        </w:rPr>
      </w:pPr>
    </w:p>
    <w:p w14:paraId="34B3E7B1"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Next, students attempted to load/insert the prototype cartridge with the foam tube into the Joy Player. On the first trial of 8 trials (n=13), 46.15% of students were unable to insert cartridge (staff must do it), 23.08% of students inserted cartridge with major staff assistance, 7.69% of students inserted cartridge with medium staff assistance, 15.38% of students inserted cartridge with minor assistance, and 7.69% of students inserted cartridge independently (without staff assistance). On the final trial of 8 trials (n=13), 38.46% of students were unable to insert cartridge (staff must do it), 30.77% of students inserted cartridge with major staff assistance, 7.69% of students inserted cartridge with medium staff assistance, 15.38% of students inserted cartridge with minor assistance, and 7.69% of students inserted cartridge independently (without staff assistance). This shows that one student (7.69%) improved her skill inserting the cartridge with foam tube with less reliance on staff. For a visual of the narrative described above, see bar graph Figure 2: JP Cartridge-Insert With Foam Tube.</w:t>
      </w:r>
    </w:p>
    <w:p w14:paraId="74CC452E" w14:textId="77777777" w:rsidR="00866E1B" w:rsidRPr="00CD7C0F" w:rsidRDefault="00866E1B" w:rsidP="00866E1B">
      <w:pPr>
        <w:spacing w:line="240" w:lineRule="auto"/>
        <w:rPr>
          <w:noProof/>
        </w:rPr>
      </w:pPr>
    </w:p>
    <w:p w14:paraId="5B86F008" w14:textId="77777777" w:rsidR="00866E1B" w:rsidRPr="00CD7C0F" w:rsidRDefault="00866E1B" w:rsidP="00866E1B">
      <w:pPr>
        <w:spacing w:line="240" w:lineRule="auto"/>
        <w:rPr>
          <w:noProof/>
        </w:rPr>
      </w:pPr>
    </w:p>
    <w:p w14:paraId="62B33DF1" w14:textId="77777777" w:rsidR="00866E1B" w:rsidRPr="00CD7C0F" w:rsidRDefault="00866E1B" w:rsidP="00866E1B">
      <w:pPr>
        <w:spacing w:line="240" w:lineRule="auto"/>
        <w:rPr>
          <w:rFonts w:ascii="Tahoma" w:hAnsi="Tahoma" w:cs="Tahoma"/>
          <w:sz w:val="24"/>
          <w:szCs w:val="24"/>
        </w:rPr>
      </w:pPr>
      <w:r w:rsidRPr="00CD7C0F">
        <w:rPr>
          <w:noProof/>
        </w:rPr>
        <w:lastRenderedPageBreak/>
        <w:drawing>
          <wp:inline distT="0" distB="0" distL="0" distR="0" wp14:anchorId="348B2818" wp14:editId="598DF8E8">
            <wp:extent cx="5180629" cy="3038321"/>
            <wp:effectExtent l="0" t="0" r="1270" b="0"/>
            <wp:docPr id="4096" name="Picture 4096" title="Figure 2: JP Cartridge-Insert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200309" cy="3049863"/>
                    </a:xfrm>
                    <a:prstGeom prst="rect">
                      <a:avLst/>
                    </a:prstGeom>
                    <a:ln>
                      <a:noFill/>
                    </a:ln>
                    <a:extLst>
                      <a:ext uri="{53640926-AAD7-44D8-BBD7-CCE9431645EC}">
                        <a14:shadowObscured xmlns:a14="http://schemas.microsoft.com/office/drawing/2010/main"/>
                      </a:ext>
                    </a:extLst>
                  </pic:spPr>
                </pic:pic>
              </a:graphicData>
            </a:graphic>
          </wp:inline>
        </w:drawing>
      </w:r>
    </w:p>
    <w:p w14:paraId="115C3AFE"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i/>
          <w:sz w:val="24"/>
          <w:szCs w:val="24"/>
        </w:rPr>
        <w:t>Figure 2</w:t>
      </w:r>
      <w:r w:rsidRPr="00CD7C0F">
        <w:rPr>
          <w:rFonts w:ascii="Tahoma" w:hAnsi="Tahoma" w:cs="Tahoma"/>
          <w:sz w:val="24"/>
          <w:szCs w:val="24"/>
        </w:rPr>
        <w:t>: JP Cartridge-Insert With Foam Tube</w:t>
      </w:r>
    </w:p>
    <w:p w14:paraId="1A4FE018" w14:textId="77777777" w:rsidR="00866E1B" w:rsidRPr="00CD7C0F" w:rsidRDefault="00866E1B" w:rsidP="00866E1B">
      <w:pPr>
        <w:spacing w:after="0" w:line="240" w:lineRule="auto"/>
        <w:rPr>
          <w:rFonts w:ascii="Tahoma" w:hAnsi="Tahoma" w:cs="Tahoma"/>
          <w:sz w:val="24"/>
          <w:szCs w:val="24"/>
        </w:rPr>
      </w:pPr>
    </w:p>
    <w:p w14:paraId="0554A694" w14:textId="77777777" w:rsidR="00866E1B" w:rsidRPr="00CD7C0F" w:rsidRDefault="00866E1B" w:rsidP="00866E1B">
      <w:pPr>
        <w:spacing w:line="240" w:lineRule="auto"/>
        <w:jc w:val="left"/>
        <w:rPr>
          <w:noProof/>
        </w:rPr>
      </w:pPr>
      <w:r w:rsidRPr="00CD7C0F">
        <w:rPr>
          <w:rFonts w:ascii="Tahoma" w:hAnsi="Tahoma" w:cs="Tahoma"/>
          <w:sz w:val="24"/>
          <w:szCs w:val="24"/>
        </w:rPr>
        <w:t>In the next task, students attempted to remove the prototype cartridge from the Joy Player. On the first trial of 8 trials (n=13), 61.54% of students were unable to remove the cartridge (staff must do it), 23.08% of students removed cartridge with major staff assistance, 7.69% of students removed cartridge with medium staff assistance, 0% of students removed cartridge with minor assistance, and 7.69% of students removed cartridge independently (without staff assistance). On the final trial of 8 trials (n=13), 46.15% of students were unable to remove the cartridge (staff must do it), 30.77% of students removed cartridge with major staff assistance, 7.69% of students removed cartridge with medium staff assistance, 0% of students removed cartridge with minor assistance, and 15.38% of students removed cartridge independently (without staff assistance). This shows that two students (15.38%) improved their skills removing the cartridge with less reliance on staff. For a visual of the narrative described above, see bar graph Figure 3: JP Cartridge-Remove.</w:t>
      </w:r>
    </w:p>
    <w:p w14:paraId="1B87358A" w14:textId="77777777" w:rsidR="00866E1B" w:rsidRPr="00CD7C0F" w:rsidRDefault="00866E1B" w:rsidP="00866E1B">
      <w:pPr>
        <w:spacing w:line="240" w:lineRule="auto"/>
        <w:jc w:val="left"/>
        <w:rPr>
          <w:rFonts w:ascii="Tahoma" w:hAnsi="Tahoma" w:cs="Tahoma"/>
          <w:sz w:val="24"/>
          <w:szCs w:val="24"/>
        </w:rPr>
      </w:pPr>
      <w:r w:rsidRPr="00CD7C0F">
        <w:rPr>
          <w:noProof/>
        </w:rPr>
        <w:lastRenderedPageBreak/>
        <w:drawing>
          <wp:inline distT="0" distB="0" distL="0" distR="0" wp14:anchorId="3692D478" wp14:editId="39EDC08F">
            <wp:extent cx="5123150" cy="3200400"/>
            <wp:effectExtent l="0" t="0" r="1905" b="0"/>
            <wp:docPr id="4097" name="Picture 4097" title="Figure 3: JP Cartridge-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5148996" cy="3216546"/>
                    </a:xfrm>
                    <a:prstGeom prst="rect">
                      <a:avLst/>
                    </a:prstGeom>
                    <a:ln>
                      <a:noFill/>
                    </a:ln>
                    <a:extLst>
                      <a:ext uri="{53640926-AAD7-44D8-BBD7-CCE9431645EC}">
                        <a14:shadowObscured xmlns:a14="http://schemas.microsoft.com/office/drawing/2010/main"/>
                      </a:ext>
                    </a:extLst>
                  </pic:spPr>
                </pic:pic>
              </a:graphicData>
            </a:graphic>
          </wp:inline>
        </w:drawing>
      </w:r>
    </w:p>
    <w:p w14:paraId="2D1DA455"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i/>
          <w:sz w:val="24"/>
          <w:szCs w:val="24"/>
        </w:rPr>
        <w:t>Figure 3</w:t>
      </w:r>
      <w:r w:rsidRPr="00CD7C0F">
        <w:rPr>
          <w:rFonts w:ascii="Tahoma" w:hAnsi="Tahoma" w:cs="Tahoma"/>
          <w:sz w:val="24"/>
          <w:szCs w:val="24"/>
        </w:rPr>
        <w:t>: JP Cartridge-Remove</w:t>
      </w:r>
    </w:p>
    <w:p w14:paraId="6536295E" w14:textId="77777777" w:rsidR="00866E1B" w:rsidRPr="00CD7C0F" w:rsidRDefault="00866E1B" w:rsidP="00866E1B">
      <w:pPr>
        <w:spacing w:after="0" w:line="240" w:lineRule="auto"/>
        <w:rPr>
          <w:rFonts w:ascii="Tahoma" w:hAnsi="Tahoma" w:cs="Tahoma"/>
          <w:sz w:val="24"/>
          <w:szCs w:val="24"/>
        </w:rPr>
      </w:pPr>
    </w:p>
    <w:p w14:paraId="69DDE8D7"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On the next task, students attempted to remove the prototype cartridge with foam tube from the Joy Player. On the first trial of 8 trials (n=13), 38.46% of students were unable to remove the cartridge (staff must do it), 30.77% of students removed cartridge with major staff assistance, 15.38% of students removed cartridge with medium staff assistance, 0% of students removed cartridge with minor assistance, and 23.08% of students removed cartridge independently (without staff assistance). On the final trial of 8 trials (n=13), 23.08% of students were unable to remove the cartridge (staff must do it), 30.77% of students removed cartridge with major staff assistance, 15.38% of students removed cartridge with medium staff assistance, 7.69% of students removed cartridge with minor assistance, and 23.08% of students removed cartridge independently (without staff assistance). This shows that two students (15.38%) improved their skills removing the cartridge with foam tube with less reliance on staff. For a visual of the narrative described above, see bar graph Figure 4: JP Cartridge-Remove With Foam Tube.</w:t>
      </w:r>
    </w:p>
    <w:p w14:paraId="013A7D51" w14:textId="77777777" w:rsidR="00866E1B" w:rsidRPr="00CD7C0F" w:rsidRDefault="00866E1B" w:rsidP="00866E1B">
      <w:pPr>
        <w:spacing w:line="240" w:lineRule="auto"/>
        <w:rPr>
          <w:rFonts w:ascii="Tahoma" w:hAnsi="Tahoma" w:cs="Tahoma"/>
          <w:i/>
          <w:sz w:val="24"/>
          <w:szCs w:val="24"/>
        </w:rPr>
      </w:pPr>
      <w:r w:rsidRPr="00CD7C0F">
        <w:rPr>
          <w:noProof/>
        </w:rPr>
        <w:lastRenderedPageBreak/>
        <w:drawing>
          <wp:inline distT="0" distB="0" distL="0" distR="0" wp14:anchorId="7100F3EE" wp14:editId="4C9AE453">
            <wp:extent cx="5063080" cy="3113037"/>
            <wp:effectExtent l="0" t="0" r="4445" b="0"/>
            <wp:docPr id="4099" name="Picture 4099" title="Figure 4: JP Cartridge-Remove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073031" cy="3119156"/>
                    </a:xfrm>
                    <a:prstGeom prst="rect">
                      <a:avLst/>
                    </a:prstGeom>
                  </pic:spPr>
                </pic:pic>
              </a:graphicData>
            </a:graphic>
          </wp:inline>
        </w:drawing>
      </w:r>
    </w:p>
    <w:p w14:paraId="3BE62D8B"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i/>
          <w:sz w:val="24"/>
          <w:szCs w:val="24"/>
        </w:rPr>
        <w:t>Figure 4</w:t>
      </w:r>
      <w:r w:rsidRPr="00CD7C0F">
        <w:rPr>
          <w:rFonts w:ascii="Tahoma" w:hAnsi="Tahoma" w:cs="Tahoma"/>
          <w:sz w:val="24"/>
          <w:szCs w:val="24"/>
        </w:rPr>
        <w:t>: JP Cartridge-Remove With Foam Tube</w:t>
      </w:r>
    </w:p>
    <w:p w14:paraId="086E1248" w14:textId="77777777" w:rsidR="00866E1B" w:rsidRPr="00CD7C0F" w:rsidRDefault="00866E1B" w:rsidP="00866E1B">
      <w:pPr>
        <w:spacing w:after="0" w:line="240" w:lineRule="auto"/>
        <w:rPr>
          <w:rFonts w:ascii="Tahoma" w:hAnsi="Tahoma" w:cs="Tahoma"/>
          <w:sz w:val="24"/>
          <w:szCs w:val="24"/>
        </w:rPr>
      </w:pPr>
    </w:p>
    <w:p w14:paraId="01BFF880"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On the next task, students attempted to remove the prototype cartridge from the Joy Player by pulling on a band of ribbon attached to the vertical ledge. On the first trial of 8 trials (n=13), 23.08% of students were unable to remove the cartridge (staff must do it), 30.77% of students removed cartridge with major staff assistance, 23.08% of students removed cartridge with medium staff assistance, 0% of students removed cartridge with minor assistance, and 23.08% of students removed cartridge independently (without staff assistance). On the final trial of 8 trials (n=13), 15.38% of students were unable to remove the cartridge (staff must do it), 30.77% of students removed cartridge with major staff assistance, 15.38% of students removed cartridge with medium staff assistance, 23.08% of students removed cartridge with minor assistance, and 15.38% of students removed cartridge independently (without staff assistance). This data show an improvement by two students (15.38%) to remove the cartridge with ribbon with less reliance on staff as well as skill regression by one student (7.69%) who had performed the skill independently in trial 1. For a visual of the narrative described above, see bar graph Figure 5: JP Cartridge-Remove With Ribbon.</w:t>
      </w:r>
    </w:p>
    <w:p w14:paraId="3CACFDA6" w14:textId="77777777" w:rsidR="00866E1B" w:rsidRPr="00CD7C0F" w:rsidRDefault="00866E1B" w:rsidP="00866E1B">
      <w:pPr>
        <w:spacing w:line="240" w:lineRule="auto"/>
        <w:rPr>
          <w:rFonts w:ascii="Tahoma" w:hAnsi="Tahoma" w:cs="Tahoma"/>
          <w:sz w:val="24"/>
          <w:szCs w:val="24"/>
        </w:rPr>
      </w:pPr>
      <w:r w:rsidRPr="00CD7C0F">
        <w:rPr>
          <w:noProof/>
        </w:rPr>
        <w:lastRenderedPageBreak/>
        <w:drawing>
          <wp:inline distT="0" distB="0" distL="0" distR="0" wp14:anchorId="6D362F86" wp14:editId="52CA0CAF">
            <wp:extent cx="5118050" cy="3057707"/>
            <wp:effectExtent l="0" t="0" r="6985" b="0"/>
            <wp:docPr id="4100" name="Picture 4100" title="Figure 5: JP Cartridge-Remove With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129374" cy="3064473"/>
                    </a:xfrm>
                    <a:prstGeom prst="rect">
                      <a:avLst/>
                    </a:prstGeom>
                  </pic:spPr>
                </pic:pic>
              </a:graphicData>
            </a:graphic>
          </wp:inline>
        </w:drawing>
      </w:r>
    </w:p>
    <w:p w14:paraId="538B9728"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i/>
          <w:sz w:val="24"/>
          <w:szCs w:val="24"/>
        </w:rPr>
        <w:t>Figure 5</w:t>
      </w:r>
      <w:r w:rsidRPr="00CD7C0F">
        <w:rPr>
          <w:rFonts w:ascii="Tahoma" w:hAnsi="Tahoma" w:cs="Tahoma"/>
          <w:sz w:val="24"/>
          <w:szCs w:val="24"/>
        </w:rPr>
        <w:t>: JP Cartridge-Remove With Ribbon</w:t>
      </w:r>
    </w:p>
    <w:p w14:paraId="2D32BFCF" w14:textId="77777777" w:rsidR="00866E1B" w:rsidRPr="00CD7C0F" w:rsidRDefault="00866E1B" w:rsidP="00866E1B">
      <w:pPr>
        <w:spacing w:after="0" w:line="240" w:lineRule="auto"/>
        <w:rPr>
          <w:rFonts w:ascii="Tahoma" w:hAnsi="Tahoma" w:cs="Tahoma"/>
          <w:sz w:val="24"/>
          <w:szCs w:val="24"/>
        </w:rPr>
      </w:pPr>
    </w:p>
    <w:p w14:paraId="0EF53FB8" w14:textId="77777777" w:rsidR="00866E1B" w:rsidRPr="00CD7C0F" w:rsidRDefault="00866E1B" w:rsidP="00866E1B">
      <w:pPr>
        <w:spacing w:line="240" w:lineRule="auto"/>
        <w:jc w:val="left"/>
        <w:rPr>
          <w:rFonts w:ascii="Tahoma" w:hAnsi="Tahoma" w:cs="Tahoma"/>
          <w:sz w:val="24"/>
          <w:szCs w:val="24"/>
        </w:rPr>
      </w:pPr>
      <w:r w:rsidRPr="00CD7C0F">
        <w:rPr>
          <w:rFonts w:ascii="Tahoma" w:hAnsi="Tahoma" w:cs="Tahoma"/>
          <w:sz w:val="24"/>
          <w:szCs w:val="24"/>
        </w:rPr>
        <w:t>On the following task, students attempted to remove the prototype cartridge with cord around wrist from the Joy Player. On the first trial of 8 trials (n=13), 61.54% of students were unable to remove the cartridge (staff must do it), 7.69% of students removed cartridge with major staff assistance, 15.38% of students removed cartridge with medium staff assistance, 7.69% of students removed cartridge with minor assistance, and 7.69% of students removed cartridge independently (without staff assistance). On the final trial of 8 trials (n=13), 38.46% of students were unable to remove the cartridge (staff must do it), 30.77% of students removed cartridge with major staff assistance, 15.38% of students removed cartridge with medium staff assistance, 7.69% of students removed cartridge with minor assistance, and 7.69% of students removed cartridge independently (without staff assistance). This shows that three students (23.08%) improved their skills removing the cartridge with cord around wrist with less reliance on staff. Overall, students were less successful using the adjustable wrist cord than the other options. For a visual of the narrative described above, see bar graph Figure 6: JP Cartridge-Remove With Cord Around Wrist.</w:t>
      </w:r>
    </w:p>
    <w:p w14:paraId="719A2F50" w14:textId="77777777" w:rsidR="00866E1B" w:rsidRPr="00CD7C0F" w:rsidRDefault="00866E1B" w:rsidP="00866E1B">
      <w:pPr>
        <w:spacing w:line="240" w:lineRule="auto"/>
        <w:rPr>
          <w:rFonts w:ascii="Tahoma" w:hAnsi="Tahoma" w:cs="Tahoma"/>
          <w:sz w:val="24"/>
          <w:szCs w:val="24"/>
        </w:rPr>
      </w:pPr>
      <w:r w:rsidRPr="00CD7C0F">
        <w:rPr>
          <w:noProof/>
        </w:rPr>
        <w:lastRenderedPageBreak/>
        <w:drawing>
          <wp:inline distT="0" distB="0" distL="0" distR="0" wp14:anchorId="2C5569B8" wp14:editId="63C59102">
            <wp:extent cx="5168759" cy="3226609"/>
            <wp:effectExtent l="0" t="0" r="0" b="0"/>
            <wp:docPr id="4101" name="Picture 4101" title="Figure 6: JP Cartridge-Remove With Cord Around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5174581" cy="3230243"/>
                    </a:xfrm>
                    <a:prstGeom prst="rect">
                      <a:avLst/>
                    </a:prstGeom>
                  </pic:spPr>
                </pic:pic>
              </a:graphicData>
            </a:graphic>
          </wp:inline>
        </w:drawing>
      </w:r>
    </w:p>
    <w:p w14:paraId="4315F61D" w14:textId="77777777" w:rsidR="00866E1B" w:rsidRPr="00CD7C0F" w:rsidRDefault="00866E1B" w:rsidP="00866E1B">
      <w:pPr>
        <w:spacing w:after="0" w:line="240" w:lineRule="auto"/>
        <w:rPr>
          <w:rFonts w:ascii="Tahoma" w:hAnsi="Tahoma" w:cs="Tahoma"/>
          <w:sz w:val="24"/>
          <w:szCs w:val="24"/>
        </w:rPr>
      </w:pPr>
      <w:r w:rsidRPr="00CD7C0F">
        <w:rPr>
          <w:rFonts w:ascii="Tahoma" w:hAnsi="Tahoma" w:cs="Tahoma"/>
          <w:i/>
          <w:sz w:val="24"/>
          <w:szCs w:val="24"/>
        </w:rPr>
        <w:t>Figure 6</w:t>
      </w:r>
      <w:r w:rsidRPr="00CD7C0F">
        <w:rPr>
          <w:rFonts w:ascii="Tahoma" w:hAnsi="Tahoma" w:cs="Tahoma"/>
          <w:sz w:val="24"/>
          <w:szCs w:val="24"/>
        </w:rPr>
        <w:t>: JP Cartridge-Remove With Cord Around Wrist</w:t>
      </w:r>
    </w:p>
    <w:p w14:paraId="3C8F9FA9" w14:textId="77777777" w:rsidR="00866E1B" w:rsidRPr="00CD7C0F" w:rsidRDefault="00866E1B" w:rsidP="00866E1B">
      <w:pPr>
        <w:spacing w:after="0" w:line="240" w:lineRule="auto"/>
        <w:rPr>
          <w:rFonts w:ascii="Tahoma" w:hAnsi="Tahoma" w:cs="Tahoma"/>
          <w:sz w:val="24"/>
          <w:szCs w:val="24"/>
        </w:rPr>
      </w:pPr>
    </w:p>
    <w:p w14:paraId="6CECEA29" w14:textId="77777777" w:rsidR="00866E1B" w:rsidRPr="00CD7C0F" w:rsidRDefault="00866E1B" w:rsidP="00866E1B">
      <w:pPr>
        <w:spacing w:after="0" w:line="240" w:lineRule="auto"/>
        <w:jc w:val="left"/>
        <w:rPr>
          <w:rFonts w:ascii="Tahoma" w:hAnsi="Tahoma" w:cs="Tahoma"/>
          <w:sz w:val="24"/>
          <w:szCs w:val="24"/>
        </w:rPr>
      </w:pPr>
      <w:r w:rsidRPr="00CD7C0F">
        <w:rPr>
          <w:rFonts w:ascii="Tahoma" w:hAnsi="Tahoma" w:cs="Tahoma"/>
          <w:sz w:val="24"/>
          <w:szCs w:val="24"/>
        </w:rPr>
        <w:t xml:space="preserve">Teachers shared the following general comments about the Joy Player Cartridge: </w:t>
      </w:r>
    </w:p>
    <w:p w14:paraId="57E029F1"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Like this much better. Less frustration and it can be used with six students who have other impairments.</w:t>
      </w:r>
    </w:p>
    <w:p w14:paraId="4DB5F6EA"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This is much easier to use for our MIVI kids. It is nice to have a variety of aids to try.</w:t>
      </w:r>
    </w:p>
    <w:p w14:paraId="58CE4C38"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The easy push/pull cartridge is better than the regular cartridge.</w:t>
      </w:r>
    </w:p>
    <w:p w14:paraId="7D4ED8AE"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The adaptations are great, however not useful for this particular student</w:t>
      </w:r>
    </w:p>
    <w:p w14:paraId="54DB9155"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I am very hopeful that the Easy Push/Pull Cartridge will be produced for use with the Joy player because it will allow my students to achieve increased independence with using the Joy player (which they absolutely LOVE!).</w:t>
      </w:r>
    </w:p>
    <w:p w14:paraId="0663491E"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Even without the foam, the Easy Push/Pull cartridge design was much more accessible for my student and enabled him to position independently the cartridge in the player (something he is unable to do with the current design). The design of the raised handle enables the student to use visual and/or tactile skills to position it correctly in the player. The design of the Easy Push/Pull cartridge is far superior to the current design.</w:t>
      </w:r>
    </w:p>
    <w:p w14:paraId="29F8B235"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It provided this student with a sense of independence and he loved the Christmas music.</w:t>
      </w:r>
    </w:p>
    <w:p w14:paraId="44D95878"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The L-shape was good, but I am not sure the foam tubing or ribbon made enough of a difference to utilize them.</w:t>
      </w:r>
    </w:p>
    <w:p w14:paraId="6123DCCB"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I liked the L-shape design. Again, I felt the foam tube was the most successful of the three options, but it fell off. I am wondering if there is any way to secure it to the cartridge.</w:t>
      </w:r>
    </w:p>
    <w:p w14:paraId="37DA327C"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lastRenderedPageBreak/>
        <w:t>This individual did not need any of the adaptations that came with the prototype, but I appreciate the cartridge is designed in a way to allow for additional "add-ons" if needed.</w:t>
      </w:r>
    </w:p>
    <w:p w14:paraId="48CF979D"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The ledge is a significant improvement. My student quickly caught onto pulling the ledge to remove the cartridge. He still struggles with the pushing motion. He may be more motivated to push the cartridge if there were some sort of sound / click or something that would "reward" his efforts.</w:t>
      </w:r>
    </w:p>
    <w:p w14:paraId="5EF83055" w14:textId="77777777" w:rsidR="00866E1B" w:rsidRPr="00CD7C0F" w:rsidRDefault="00866E1B" w:rsidP="00975BAF">
      <w:pPr>
        <w:pStyle w:val="ListParagraph"/>
        <w:widowControl/>
        <w:numPr>
          <w:ilvl w:val="0"/>
          <w:numId w:val="141"/>
        </w:numPr>
        <w:adjustRightInd/>
        <w:spacing w:after="160" w:line="240" w:lineRule="auto"/>
        <w:jc w:val="left"/>
        <w:textAlignment w:val="auto"/>
        <w:rPr>
          <w:rFonts w:ascii="Tahoma" w:hAnsi="Tahoma"/>
          <w:sz w:val="24"/>
          <w:szCs w:val="24"/>
        </w:rPr>
      </w:pPr>
      <w:r w:rsidRPr="00CD7C0F">
        <w:rPr>
          <w:rFonts w:ascii="Tahoma" w:hAnsi="Tahoma"/>
          <w:sz w:val="24"/>
          <w:szCs w:val="24"/>
        </w:rPr>
        <w:t>I like the change. I think with repeated instruction that the student I tried it with would be able to remove it independently.</w:t>
      </w:r>
    </w:p>
    <w:p w14:paraId="726325F6" w14:textId="77777777" w:rsidR="00866E1B" w:rsidRPr="00CD7C0F" w:rsidRDefault="00866E1B" w:rsidP="00CD7C0F">
      <w:pPr>
        <w:spacing w:line="240" w:lineRule="auto"/>
        <w:jc w:val="left"/>
        <w:rPr>
          <w:rFonts w:ascii="Tahoma" w:hAnsi="Tahoma" w:cs="Tahoma"/>
          <w:sz w:val="24"/>
          <w:szCs w:val="24"/>
        </w:rPr>
      </w:pPr>
      <w:r w:rsidRPr="00CD7C0F">
        <w:rPr>
          <w:rFonts w:ascii="Tahoma" w:hAnsi="Tahoma" w:cs="Tahoma"/>
          <w:sz w:val="24"/>
          <w:szCs w:val="24"/>
        </w:rPr>
        <w:t>In the event that the National Library Service switches to a download format and reduces production of or no longer manufactures digital cartridges, eight of the nine evaluators (89%) said APH should manufacture the Joy Player cartridge using this new design.</w:t>
      </w:r>
    </w:p>
    <w:p w14:paraId="14333C3E" w14:textId="77777777" w:rsidR="00CD7C0F" w:rsidRPr="00CD7C0F" w:rsidRDefault="002857DB" w:rsidP="00CD7C0F">
      <w:pPr>
        <w:spacing w:after="0" w:line="240" w:lineRule="auto"/>
        <w:jc w:val="left"/>
        <w:rPr>
          <w:rFonts w:ascii="Tahoma" w:eastAsia="Calibri" w:hAnsi="Tahoma" w:cs="Tahoma"/>
          <w:snapToGrid w:val="0"/>
          <w:sz w:val="24"/>
          <w:szCs w:val="24"/>
          <w:u w:val="single"/>
        </w:rPr>
      </w:pPr>
      <w:r w:rsidRPr="00CD7C0F">
        <w:rPr>
          <w:rFonts w:ascii="Tahoma" w:eastAsia="Calibri" w:hAnsi="Tahoma" w:cs="Tahoma"/>
          <w:snapToGrid w:val="0"/>
          <w:sz w:val="24"/>
          <w:szCs w:val="24"/>
          <w:u w:val="single"/>
        </w:rPr>
        <w:t xml:space="preserve">Work during FY </w:t>
      </w:r>
      <w:r w:rsidR="00CD7C0F" w:rsidRPr="00CD7C0F">
        <w:rPr>
          <w:rFonts w:ascii="Tahoma" w:eastAsia="Calibri" w:hAnsi="Tahoma" w:cs="Tahoma"/>
          <w:snapToGrid w:val="0"/>
          <w:sz w:val="24"/>
          <w:szCs w:val="24"/>
          <w:u w:val="single"/>
        </w:rPr>
        <w:t>2020</w:t>
      </w:r>
    </w:p>
    <w:p w14:paraId="0C9ADAF0" w14:textId="77777777" w:rsidR="00CD7C0F" w:rsidRPr="00CD7C0F" w:rsidRDefault="00CD7C0F" w:rsidP="00CD7C0F">
      <w:pPr>
        <w:spacing w:line="240" w:lineRule="auto"/>
        <w:jc w:val="left"/>
        <w:rPr>
          <w:rFonts w:ascii="Tahoma" w:hAnsi="Tahoma" w:cs="Tahoma"/>
          <w:sz w:val="24"/>
          <w:szCs w:val="24"/>
        </w:rPr>
      </w:pPr>
      <w:r w:rsidRPr="00CD7C0F">
        <w:rPr>
          <w:rFonts w:ascii="Tahoma" w:hAnsi="Tahoma" w:cs="Tahoma"/>
          <w:sz w:val="24"/>
          <w:szCs w:val="24"/>
        </w:rPr>
        <w:t>This product was on hold until resources are available to proceed. APH decided to include the completion of the CAD drawings in the request for proposal so the selected vendor can specify drawings to match their USD.</w:t>
      </w:r>
    </w:p>
    <w:p w14:paraId="2BCDD672" w14:textId="77777777" w:rsidR="00CD7C0F" w:rsidRPr="00CD7C0F" w:rsidRDefault="00CD7C0F" w:rsidP="00CD7C0F">
      <w:pPr>
        <w:spacing w:after="0" w:line="240" w:lineRule="auto"/>
        <w:jc w:val="left"/>
        <w:rPr>
          <w:rFonts w:ascii="Tahoma" w:eastAsia="Calibri" w:hAnsi="Tahoma" w:cs="Tahoma"/>
          <w:snapToGrid w:val="0"/>
          <w:sz w:val="24"/>
          <w:szCs w:val="24"/>
          <w:u w:val="single"/>
        </w:rPr>
      </w:pPr>
      <w:r w:rsidRPr="00CD7C0F">
        <w:rPr>
          <w:rFonts w:ascii="Tahoma" w:eastAsia="Calibri" w:hAnsi="Tahoma" w:cs="Tahoma"/>
          <w:snapToGrid w:val="0"/>
          <w:sz w:val="24"/>
          <w:szCs w:val="24"/>
          <w:u w:val="single"/>
        </w:rPr>
        <w:t>Work planned for FY 2021</w:t>
      </w:r>
    </w:p>
    <w:p w14:paraId="08260DD5" w14:textId="12A8A22B" w:rsidR="002857DB" w:rsidRPr="00CD7C0F" w:rsidRDefault="00CD7C0F" w:rsidP="00CD7C0F">
      <w:pPr>
        <w:spacing w:after="0" w:line="240" w:lineRule="auto"/>
        <w:jc w:val="left"/>
        <w:rPr>
          <w:rFonts w:ascii="Tahoma" w:hAnsi="Tahoma" w:cs="Tahoma"/>
          <w:sz w:val="24"/>
          <w:szCs w:val="24"/>
        </w:rPr>
      </w:pPr>
      <w:r w:rsidRPr="00CD7C0F">
        <w:rPr>
          <w:rFonts w:ascii="Tahoma" w:eastAsia="Calibri" w:hAnsi="Tahoma" w:cs="Tahoma"/>
          <w:snapToGrid w:val="0"/>
          <w:sz w:val="24"/>
          <w:szCs w:val="24"/>
        </w:rPr>
        <w:t>APH will award the bid package and proceed with manufacturing</w:t>
      </w:r>
      <w:r w:rsidR="002857DB" w:rsidRPr="00CD7C0F">
        <w:rPr>
          <w:rFonts w:ascii="Tahoma" w:hAnsi="Tahoma" w:cs="Tahoma"/>
          <w:sz w:val="24"/>
          <w:szCs w:val="24"/>
        </w:rPr>
        <w:t>.</w:t>
      </w:r>
    </w:p>
    <w:p w14:paraId="36ED595B" w14:textId="77777777" w:rsidR="002857DB" w:rsidRPr="00760116" w:rsidRDefault="002857DB" w:rsidP="002857DB">
      <w:pPr>
        <w:spacing w:after="0" w:line="240" w:lineRule="auto"/>
        <w:jc w:val="left"/>
        <w:rPr>
          <w:rFonts w:ascii="Tahoma" w:hAnsi="Tahoma" w:cs="Tahoma"/>
          <w:sz w:val="24"/>
          <w:szCs w:val="24"/>
          <w:highlight w:val="yellow"/>
        </w:rPr>
      </w:pPr>
    </w:p>
    <w:p w14:paraId="4A89BBA5" w14:textId="77777777" w:rsidR="009D7DCE" w:rsidRPr="00760116" w:rsidRDefault="009D7DCE" w:rsidP="002857DB">
      <w:pPr>
        <w:spacing w:after="0" w:line="240" w:lineRule="auto"/>
        <w:jc w:val="left"/>
        <w:rPr>
          <w:highlight w:val="yellow"/>
        </w:rPr>
      </w:pPr>
    </w:p>
    <w:p w14:paraId="20F07CA3" w14:textId="77777777" w:rsidR="008D43AE" w:rsidRPr="00CD7C0F" w:rsidRDefault="008D43AE" w:rsidP="00F964BE">
      <w:pPr>
        <w:pStyle w:val="Heading2"/>
      </w:pPr>
      <w:bookmarkStart w:id="113" w:name="_Toc52780042"/>
      <w:r w:rsidRPr="00CD7C0F">
        <w:t>CAREER EDUCATION AND TRANSITION</w:t>
      </w:r>
      <w:bookmarkEnd w:id="113"/>
    </w:p>
    <w:p w14:paraId="44EA4EEF" w14:textId="77777777" w:rsidR="00CA2373" w:rsidRPr="00760116" w:rsidRDefault="00CA2373" w:rsidP="00F964BE">
      <w:pPr>
        <w:spacing w:after="0" w:line="240" w:lineRule="auto"/>
        <w:rPr>
          <w:rFonts w:ascii="Tahoma" w:hAnsi="Tahoma" w:cs="Tahoma"/>
          <w:sz w:val="28"/>
          <w:highlight w:val="yellow"/>
        </w:rPr>
      </w:pPr>
    </w:p>
    <w:p w14:paraId="010249C8" w14:textId="45626527" w:rsidR="00E03150" w:rsidRPr="008018D2" w:rsidRDefault="00E03150" w:rsidP="00E03150">
      <w:pPr>
        <w:rPr>
          <w:rFonts w:ascii="Tahoma" w:hAnsi="Tahoma" w:cs="Tahoma"/>
          <w:sz w:val="24"/>
        </w:rPr>
      </w:pPr>
      <w:r w:rsidRPr="008018D2">
        <w:rPr>
          <w:rFonts w:ascii="Tahoma" w:hAnsi="Tahoma" w:cs="Tahoma"/>
          <w:sz w:val="24"/>
        </w:rPr>
        <w:t xml:space="preserve">For FY </w:t>
      </w:r>
      <w:r w:rsidR="00CD7C0F" w:rsidRPr="008018D2">
        <w:rPr>
          <w:rFonts w:ascii="Tahoma" w:hAnsi="Tahoma" w:cs="Tahoma"/>
          <w:sz w:val="24"/>
        </w:rPr>
        <w:t>2020</w:t>
      </w:r>
      <w:r w:rsidRPr="008018D2">
        <w:rPr>
          <w:rFonts w:ascii="Tahoma" w:hAnsi="Tahoma" w:cs="Tahoma"/>
          <w:sz w:val="24"/>
        </w:rPr>
        <w:t xml:space="preserve">, there are no projects in this category to report. </w:t>
      </w:r>
    </w:p>
    <w:p w14:paraId="5FAAEBF6" w14:textId="77777777" w:rsidR="00E03150" w:rsidRPr="00760116" w:rsidRDefault="00E03150" w:rsidP="00E03150">
      <w:pPr>
        <w:rPr>
          <w:highlight w:val="yellow"/>
        </w:rPr>
      </w:pPr>
    </w:p>
    <w:p w14:paraId="6FD922C5" w14:textId="77777777" w:rsidR="002C6B6E" w:rsidRPr="00CD7C0F" w:rsidRDefault="008D43AE" w:rsidP="00F964BE">
      <w:pPr>
        <w:pStyle w:val="Heading2"/>
      </w:pPr>
      <w:bookmarkStart w:id="114" w:name="_Toc52780043"/>
      <w:r w:rsidRPr="00CD7C0F">
        <w:t>COMPENSATORY AND ACCESS SKILLS</w:t>
      </w:r>
      <w:bookmarkEnd w:id="114"/>
    </w:p>
    <w:p w14:paraId="7817E430" w14:textId="77777777" w:rsidR="008D43AE" w:rsidRPr="00CD7C0F" w:rsidRDefault="008D43AE" w:rsidP="00F964BE"/>
    <w:p w14:paraId="7802D6E9" w14:textId="77777777" w:rsidR="008D43AE" w:rsidRPr="00CD7C0F" w:rsidRDefault="002C6B6E" w:rsidP="00F964BE">
      <w:pPr>
        <w:pStyle w:val="Heading3"/>
      </w:pPr>
      <w:bookmarkStart w:id="115" w:name="_Toc52780044"/>
      <w:r w:rsidRPr="00CD7C0F">
        <w:t>Braille</w:t>
      </w:r>
      <w:bookmarkEnd w:id="115"/>
    </w:p>
    <w:p w14:paraId="1FFBB211" w14:textId="77777777" w:rsidR="001E3FDA" w:rsidRPr="00760116" w:rsidRDefault="001E3FDA" w:rsidP="00F964BE">
      <w:pPr>
        <w:pStyle w:val="Heading4"/>
        <w:rPr>
          <w:snapToGrid w:val="0"/>
          <w:highlight w:val="yellow"/>
        </w:rPr>
      </w:pPr>
      <w:bookmarkStart w:id="116" w:name="_Toc242069008"/>
      <w:bookmarkStart w:id="117" w:name="_Toc303163638"/>
    </w:p>
    <w:p w14:paraId="6B5BDD86" w14:textId="77777777" w:rsidR="00811DC1" w:rsidRPr="00803F5D" w:rsidRDefault="00811DC1" w:rsidP="00811DC1">
      <w:pPr>
        <w:pStyle w:val="Heading4"/>
        <w:rPr>
          <w:snapToGrid w:val="0"/>
        </w:rPr>
      </w:pPr>
      <w:bookmarkStart w:id="118" w:name="_Toc305068564"/>
      <w:bookmarkStart w:id="119" w:name="_Toc368556242"/>
      <w:bookmarkStart w:id="120" w:name="_Toc52780045"/>
      <w:bookmarkEnd w:id="116"/>
      <w:bookmarkEnd w:id="117"/>
      <w:r w:rsidRPr="00803F5D">
        <w:rPr>
          <w:snapToGrid w:val="0"/>
        </w:rPr>
        <w:t>Braille Literacy Web Site</w:t>
      </w:r>
      <w:bookmarkEnd w:id="120"/>
    </w:p>
    <w:p w14:paraId="3E4E40CF" w14:textId="34EC2549" w:rsidR="00811DC1" w:rsidRPr="00803F5D" w:rsidRDefault="00811DC1" w:rsidP="00811DC1">
      <w:pPr>
        <w:keepNext/>
        <w:spacing w:after="0"/>
        <w:jc w:val="center"/>
        <w:rPr>
          <w:rFonts w:ascii="Tahoma" w:hAnsi="Tahoma" w:cs="Tahoma"/>
          <w:sz w:val="24"/>
          <w:szCs w:val="24"/>
        </w:rPr>
      </w:pPr>
      <w:r w:rsidRPr="00803F5D">
        <w:rPr>
          <w:rFonts w:ascii="Tahoma" w:hAnsi="Tahoma" w:cs="Tahoma"/>
          <w:sz w:val="24"/>
          <w:szCs w:val="24"/>
        </w:rPr>
        <w:t>(</w:t>
      </w:r>
      <w:r w:rsidR="00192155" w:rsidRPr="00803F5D">
        <w:rPr>
          <w:rFonts w:ascii="Tahoma" w:hAnsi="Tahoma" w:cs="Tahoma"/>
          <w:sz w:val="24"/>
          <w:szCs w:val="24"/>
        </w:rPr>
        <w:t>Ongoing</w:t>
      </w:r>
      <w:r w:rsidRPr="00803F5D">
        <w:rPr>
          <w:rFonts w:ascii="Tahoma" w:hAnsi="Tahoma" w:cs="Tahoma"/>
          <w:sz w:val="24"/>
          <w:szCs w:val="24"/>
        </w:rPr>
        <w:t>)</w:t>
      </w:r>
    </w:p>
    <w:p w14:paraId="5248C85C" w14:textId="77777777" w:rsidR="002A0176" w:rsidRPr="00916DF0" w:rsidRDefault="002A0176" w:rsidP="00CE11CE">
      <w:pPr>
        <w:keepNext/>
        <w:spacing w:after="0"/>
        <w:jc w:val="left"/>
        <w:rPr>
          <w:rFonts w:ascii="Tahoma" w:hAnsi="Tahoma" w:cs="Tahoma"/>
          <w:sz w:val="24"/>
          <w:szCs w:val="24"/>
        </w:rPr>
      </w:pPr>
    </w:p>
    <w:p w14:paraId="6D9E92C1" w14:textId="77777777" w:rsidR="002A0176" w:rsidRPr="00916DF0" w:rsidRDefault="002A0176" w:rsidP="002A0176">
      <w:pPr>
        <w:keepNext/>
        <w:spacing w:after="0" w:line="240" w:lineRule="auto"/>
        <w:jc w:val="left"/>
        <w:rPr>
          <w:rFonts w:ascii="Tahoma" w:hAnsi="Tahoma"/>
          <w:snapToGrid w:val="0"/>
          <w:sz w:val="24"/>
          <w:szCs w:val="20"/>
          <w:u w:val="single"/>
        </w:rPr>
      </w:pPr>
      <w:r w:rsidRPr="00916DF0">
        <w:rPr>
          <w:rFonts w:ascii="Tahoma" w:hAnsi="Tahoma"/>
          <w:snapToGrid w:val="0"/>
          <w:sz w:val="24"/>
          <w:szCs w:val="20"/>
          <w:u w:val="single"/>
        </w:rPr>
        <w:t>Purpose</w:t>
      </w:r>
    </w:p>
    <w:p w14:paraId="7770E767" w14:textId="77777777"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To provide teacher resources on braille literacy, including APH product information and links to other resources</w:t>
      </w:r>
    </w:p>
    <w:p w14:paraId="416A4CD5" w14:textId="77777777" w:rsidR="002A0176" w:rsidRPr="00916DF0" w:rsidRDefault="002A0176" w:rsidP="002A0176">
      <w:pPr>
        <w:spacing w:after="0" w:line="240" w:lineRule="auto"/>
        <w:jc w:val="left"/>
        <w:rPr>
          <w:rFonts w:ascii="Tahoma" w:hAnsi="Tahoma"/>
          <w:snapToGrid w:val="0"/>
          <w:sz w:val="24"/>
          <w:szCs w:val="20"/>
        </w:rPr>
      </w:pPr>
    </w:p>
    <w:p w14:paraId="26126F4E" w14:textId="77777777" w:rsidR="002A0176" w:rsidRPr="00916DF0" w:rsidRDefault="002A0176" w:rsidP="002A0176">
      <w:pPr>
        <w:keepNext/>
        <w:spacing w:after="0" w:line="240" w:lineRule="auto"/>
        <w:jc w:val="left"/>
        <w:rPr>
          <w:rFonts w:ascii="Tahoma" w:hAnsi="Tahoma"/>
          <w:snapToGrid w:val="0"/>
          <w:sz w:val="24"/>
          <w:szCs w:val="20"/>
          <w:u w:val="single"/>
        </w:rPr>
      </w:pPr>
      <w:r w:rsidRPr="00916DF0">
        <w:rPr>
          <w:rFonts w:ascii="Tahoma" w:hAnsi="Tahoma"/>
          <w:snapToGrid w:val="0"/>
          <w:sz w:val="24"/>
          <w:szCs w:val="20"/>
          <w:u w:val="single"/>
        </w:rPr>
        <w:lastRenderedPageBreak/>
        <w:t>Project Staff</w:t>
      </w:r>
    </w:p>
    <w:p w14:paraId="2C44DAB4" w14:textId="77777777" w:rsidR="002A0176" w:rsidRPr="00916DF0" w:rsidRDefault="002A0176" w:rsidP="002A0176">
      <w:pPr>
        <w:keepNext/>
        <w:spacing w:after="0" w:line="240" w:lineRule="auto"/>
        <w:jc w:val="left"/>
        <w:rPr>
          <w:rFonts w:ascii="Tahoma" w:hAnsi="Tahoma" w:cs="Tahoma"/>
          <w:sz w:val="24"/>
          <w:szCs w:val="20"/>
        </w:rPr>
      </w:pPr>
      <w:r w:rsidRPr="00916DF0">
        <w:rPr>
          <w:rFonts w:ascii="Tahoma" w:hAnsi="Tahoma" w:cs="Tahoma"/>
          <w:sz w:val="24"/>
          <w:szCs w:val="20"/>
        </w:rPr>
        <w:t>Cathy Senft-Graves, Project Leader</w:t>
      </w:r>
    </w:p>
    <w:p w14:paraId="08D312FD"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Ricky Irvine, Website and Video Designer</w:t>
      </w:r>
    </w:p>
    <w:p w14:paraId="248C3759"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Anthony D. Jones, Director of Creative Services</w:t>
      </w:r>
    </w:p>
    <w:p w14:paraId="32341717"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Malcolm Turner, Web Site Coordinator</w:t>
      </w:r>
    </w:p>
    <w:p w14:paraId="1366AB52"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Jeremy Hodge, Senior Network Administrator</w:t>
      </w:r>
    </w:p>
    <w:p w14:paraId="64C713B9"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Leon Blakey, System Administrator</w:t>
      </w:r>
    </w:p>
    <w:p w14:paraId="444C7D1E"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Sara Lee, Research Assistant</w:t>
      </w:r>
    </w:p>
    <w:p w14:paraId="4568CABB"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INgrid Design, Graphic Design and Web Design</w:t>
      </w:r>
    </w:p>
    <w:p w14:paraId="603631D0"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Mary Filicetti, Consultant</w:t>
      </w:r>
    </w:p>
    <w:p w14:paraId="1A21D627" w14:textId="77777777" w:rsidR="00803F5D"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Anna Swenson, Consultant</w:t>
      </w:r>
    </w:p>
    <w:p w14:paraId="63B9C5E7" w14:textId="1F2144A0" w:rsidR="002A0176" w:rsidRPr="00916DF0" w:rsidRDefault="00803F5D" w:rsidP="00803F5D">
      <w:pPr>
        <w:keepNext/>
        <w:spacing w:after="0" w:line="240" w:lineRule="auto"/>
        <w:jc w:val="left"/>
        <w:rPr>
          <w:rFonts w:ascii="Tahoma" w:hAnsi="Tahoma" w:cs="Tahoma"/>
          <w:sz w:val="24"/>
          <w:szCs w:val="20"/>
        </w:rPr>
      </w:pPr>
      <w:r w:rsidRPr="00916DF0">
        <w:rPr>
          <w:rFonts w:ascii="Tahoma" w:hAnsi="Tahoma" w:cs="Tahoma"/>
          <w:sz w:val="24"/>
          <w:szCs w:val="20"/>
        </w:rPr>
        <w:t>Matthew Poppe, Graphic Designer</w:t>
      </w:r>
    </w:p>
    <w:p w14:paraId="5A527947" w14:textId="77777777" w:rsidR="00803F5D" w:rsidRPr="00916DF0" w:rsidRDefault="00803F5D" w:rsidP="00803F5D">
      <w:pPr>
        <w:keepNext/>
        <w:spacing w:after="0" w:line="240" w:lineRule="auto"/>
        <w:jc w:val="left"/>
        <w:rPr>
          <w:rFonts w:ascii="Tahoma" w:hAnsi="Tahoma" w:cs="Tahoma"/>
          <w:sz w:val="24"/>
          <w:szCs w:val="20"/>
        </w:rPr>
      </w:pPr>
    </w:p>
    <w:p w14:paraId="68EA16B1" w14:textId="77777777" w:rsidR="002A0176" w:rsidRPr="00916DF0" w:rsidRDefault="002A0176" w:rsidP="002A0176">
      <w:pPr>
        <w:keepNext/>
        <w:spacing w:after="0" w:line="240" w:lineRule="auto"/>
        <w:jc w:val="left"/>
        <w:rPr>
          <w:rFonts w:ascii="Tahoma" w:hAnsi="Tahoma"/>
          <w:snapToGrid w:val="0"/>
          <w:sz w:val="24"/>
          <w:szCs w:val="20"/>
          <w:u w:val="single"/>
        </w:rPr>
      </w:pPr>
      <w:r w:rsidRPr="00916DF0">
        <w:rPr>
          <w:rFonts w:ascii="Tahoma" w:hAnsi="Tahoma"/>
          <w:snapToGrid w:val="0"/>
          <w:sz w:val="24"/>
          <w:szCs w:val="20"/>
          <w:u w:val="single"/>
        </w:rPr>
        <w:t>Background</w:t>
      </w:r>
    </w:p>
    <w:p w14:paraId="77757417" w14:textId="75866C11"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 xml:space="preserve">In 2016, the project leader began working with </w:t>
      </w:r>
      <w:r w:rsidR="008018D2">
        <w:rPr>
          <w:rFonts w:ascii="Tahoma" w:hAnsi="Tahoma"/>
          <w:snapToGrid w:val="0"/>
          <w:sz w:val="24"/>
          <w:szCs w:val="20"/>
        </w:rPr>
        <w:t>INgrid Design</w:t>
      </w:r>
      <w:r w:rsidRPr="00916DF0">
        <w:rPr>
          <w:rFonts w:ascii="Tahoma" w:hAnsi="Tahoma"/>
          <w:snapToGrid w:val="0"/>
          <w:sz w:val="24"/>
          <w:szCs w:val="20"/>
        </w:rPr>
        <w:t xml:space="preserve"> on the format of a Building on Patterns (BOP) component for the Braille Literacy Web site. The BOP Web pages will initially contain information and resources related to the existing Kindergarten, First Grade, and Second Grade levels of BOP. </w:t>
      </w:r>
      <w:r w:rsidR="008018D2">
        <w:rPr>
          <w:rFonts w:ascii="Tahoma" w:hAnsi="Tahoma"/>
          <w:snapToGrid w:val="0"/>
          <w:sz w:val="24"/>
          <w:szCs w:val="20"/>
        </w:rPr>
        <w:t>INgrid Design</w:t>
      </w:r>
      <w:r w:rsidRPr="00916DF0">
        <w:rPr>
          <w:rFonts w:ascii="Tahoma" w:hAnsi="Tahoma"/>
          <w:snapToGrid w:val="0"/>
          <w:sz w:val="24"/>
          <w:szCs w:val="20"/>
        </w:rPr>
        <w:t xml:space="preserve"> was provided with content and images to include about the three levels. Drawing from this information, the designer developed initial designs, including graphical elements, for a BOP home page and pages for the second grade level.</w:t>
      </w:r>
    </w:p>
    <w:p w14:paraId="6FF396DB" w14:textId="77777777" w:rsidR="002A0176" w:rsidRPr="00916DF0" w:rsidRDefault="002A0176" w:rsidP="002A0176">
      <w:pPr>
        <w:spacing w:after="0" w:line="240" w:lineRule="auto"/>
        <w:jc w:val="left"/>
        <w:rPr>
          <w:rFonts w:ascii="Tahoma" w:hAnsi="Tahoma"/>
          <w:snapToGrid w:val="0"/>
          <w:sz w:val="24"/>
          <w:szCs w:val="20"/>
        </w:rPr>
      </w:pPr>
    </w:p>
    <w:p w14:paraId="6EEF3D2D" w14:textId="12597101"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 xml:space="preserve">In FY 2017, </w:t>
      </w:r>
      <w:r w:rsidR="008018D2">
        <w:rPr>
          <w:rFonts w:ascii="Tahoma" w:hAnsi="Tahoma"/>
          <w:snapToGrid w:val="0"/>
          <w:sz w:val="24"/>
          <w:szCs w:val="20"/>
        </w:rPr>
        <w:t>INgrid Design</w:t>
      </w:r>
      <w:r w:rsidRPr="00916DF0">
        <w:rPr>
          <w:rFonts w:ascii="Tahoma" w:hAnsi="Tahoma"/>
          <w:snapToGrid w:val="0"/>
          <w:sz w:val="24"/>
          <w:szCs w:val="20"/>
        </w:rPr>
        <w:t xml:space="preserve"> created complete scope and sequence charts for each existing level of BOP; these will be downloadable from the website. Braille versions of these charts were also created. Pages with links to the APH shopping site for each component of the three levels of BOP were created. Sara Lee and the project leader reviewed the BOP Web pages and worked with the designer to edit and correct content. Communications staff did a thorough review of the pages. This included viewing them with different browsers and on different machines (desktop, mobile), and reviewing them for accessibility to visitors from the point of view of screen magnification and contrast, for people who use a screen reader, and for structure. After changes were made to improve accessibility, the pages were reviewed again. Following some additional edits, </w:t>
      </w:r>
      <w:r w:rsidR="008018D2">
        <w:rPr>
          <w:rFonts w:ascii="Tahoma" w:hAnsi="Tahoma"/>
          <w:snapToGrid w:val="0"/>
          <w:sz w:val="24"/>
          <w:szCs w:val="20"/>
        </w:rPr>
        <w:t>INgrid Design</w:t>
      </w:r>
      <w:r w:rsidRPr="00916DF0">
        <w:rPr>
          <w:rFonts w:ascii="Tahoma" w:hAnsi="Tahoma"/>
          <w:snapToGrid w:val="0"/>
          <w:sz w:val="24"/>
          <w:szCs w:val="20"/>
        </w:rPr>
        <w:t xml:space="preserve"> turned over the website files to APH. Communications staff </w:t>
      </w:r>
      <w:r w:rsidRPr="00916DF0">
        <w:rPr>
          <w:rFonts w:ascii="Tahoma" w:hAnsi="Tahoma" w:cs="Tahoma"/>
          <w:color w:val="000000"/>
          <w:sz w:val="24"/>
          <w:szCs w:val="20"/>
        </w:rPr>
        <w:t>converted the site to WordPress® and reviewed it for accessibility again. Lee and the project leader also reviewed the site again. Additional edits were made, and the BOP Web site was made public.</w:t>
      </w:r>
    </w:p>
    <w:p w14:paraId="6B0ADDA8" w14:textId="77777777" w:rsidR="002A0176" w:rsidRPr="00916DF0" w:rsidRDefault="002A0176" w:rsidP="002A0176">
      <w:pPr>
        <w:spacing w:after="0" w:line="240" w:lineRule="auto"/>
        <w:jc w:val="left"/>
        <w:rPr>
          <w:rFonts w:ascii="Tahoma" w:hAnsi="Tahoma"/>
          <w:snapToGrid w:val="0"/>
          <w:sz w:val="24"/>
          <w:szCs w:val="20"/>
        </w:rPr>
      </w:pPr>
    </w:p>
    <w:p w14:paraId="1AE66F0B" w14:textId="77777777"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The existing site was reviewed in April 2018, and the few issues found were addressed. BOP Prekindergarten (Pre-K) pages were developed and added when the curriculum was released. Details about the Pre-K Web site are included in the “Building on Patterns, Second Edition: Prekindergarten Level” report.</w:t>
      </w:r>
    </w:p>
    <w:p w14:paraId="153EB9F6" w14:textId="77777777" w:rsidR="002A0176" w:rsidRPr="00916DF0" w:rsidRDefault="002A0176" w:rsidP="002A0176">
      <w:pPr>
        <w:spacing w:after="0" w:line="240" w:lineRule="auto"/>
        <w:jc w:val="left"/>
        <w:rPr>
          <w:rFonts w:ascii="Tahoma" w:hAnsi="Tahoma"/>
          <w:snapToGrid w:val="0"/>
          <w:sz w:val="24"/>
          <w:szCs w:val="20"/>
        </w:rPr>
      </w:pPr>
    </w:p>
    <w:p w14:paraId="5E28C132" w14:textId="4C38CEF6"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 xml:space="preserve">In November 2018, it was decided at a meeting with Marketing and Information Technology personnel that the BOP Web site would be moved to its own domain in </w:t>
      </w:r>
      <w:r w:rsidRPr="00916DF0">
        <w:rPr>
          <w:rFonts w:ascii="Tahoma" w:hAnsi="Tahoma"/>
          <w:snapToGrid w:val="0"/>
          <w:sz w:val="24"/>
          <w:szCs w:val="20"/>
        </w:rPr>
        <w:lastRenderedPageBreak/>
        <w:t xml:space="preserve">order to maintain it when the new APH Web site went online. Jeremy Hodges purchased the domain </w:t>
      </w:r>
      <w:hyperlink r:id="rId100" w:history="1">
        <w:r w:rsidRPr="00916DF0">
          <w:rPr>
            <w:rStyle w:val="Hyperlink"/>
            <w:rFonts w:ascii="Tahoma" w:hAnsi="Tahoma"/>
            <w:snapToGrid w:val="0"/>
            <w:sz w:val="24"/>
            <w:szCs w:val="20"/>
          </w:rPr>
          <w:t>www.aphbop.org</w:t>
        </w:r>
      </w:hyperlink>
      <w:r w:rsidRPr="00916DF0">
        <w:rPr>
          <w:rFonts w:ascii="Tahoma" w:hAnsi="Tahoma"/>
          <w:snapToGrid w:val="0"/>
          <w:sz w:val="24"/>
          <w:szCs w:val="20"/>
        </w:rPr>
        <w:t xml:space="preserve"> for 3 years. Leon Blakey deployed a WordPress</w:t>
      </w:r>
      <w:r w:rsidRPr="00916DF0">
        <w:rPr>
          <w:rFonts w:ascii="Tahoma" w:hAnsi="Tahoma" w:cs="Tahoma"/>
          <w:color w:val="000000"/>
          <w:sz w:val="24"/>
          <w:szCs w:val="20"/>
        </w:rPr>
        <w:t>®</w:t>
      </w:r>
      <w:r w:rsidRPr="00916DF0">
        <w:rPr>
          <w:rFonts w:ascii="Tahoma" w:hAnsi="Tahoma"/>
          <w:snapToGrid w:val="0"/>
          <w:sz w:val="24"/>
          <w:szCs w:val="20"/>
        </w:rPr>
        <w:t xml:space="preserve"> site for Malcolm Turner to upload the BOP Web pages to the new domain. Turner also redirected all the old URLs to the new domain so typing in the old URLs listed in the BOP materials would bring up the information in its new location. Lee and the project leader reviewed the site, and Turner made the corrections needed.</w:t>
      </w:r>
    </w:p>
    <w:p w14:paraId="5C888676" w14:textId="77777777" w:rsidR="002A0176" w:rsidRPr="00916DF0" w:rsidRDefault="002A0176" w:rsidP="002A0176">
      <w:pPr>
        <w:spacing w:after="0" w:line="240" w:lineRule="auto"/>
        <w:jc w:val="left"/>
        <w:rPr>
          <w:rFonts w:ascii="Tahoma" w:hAnsi="Tahoma"/>
          <w:snapToGrid w:val="0"/>
          <w:sz w:val="24"/>
          <w:szCs w:val="20"/>
        </w:rPr>
      </w:pPr>
    </w:p>
    <w:p w14:paraId="7C9B3AE6" w14:textId="5A25E318"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 xml:space="preserve">The new APH Web site launched on July 31, 2019. Turner made the changes necessary for all the related links to and from the BOP Web site functional based on the content of the new website. </w:t>
      </w:r>
    </w:p>
    <w:p w14:paraId="6A2F882E" w14:textId="77777777" w:rsidR="002A0176" w:rsidRPr="00916DF0" w:rsidRDefault="002A0176" w:rsidP="002A0176">
      <w:pPr>
        <w:spacing w:after="0" w:line="240" w:lineRule="auto"/>
        <w:jc w:val="left"/>
        <w:rPr>
          <w:rFonts w:ascii="Tahoma" w:hAnsi="Tahoma"/>
          <w:snapToGrid w:val="0"/>
          <w:sz w:val="24"/>
          <w:szCs w:val="20"/>
        </w:rPr>
      </w:pPr>
    </w:p>
    <w:p w14:paraId="3C884C04" w14:textId="77777777" w:rsidR="002A0176" w:rsidRPr="00916DF0" w:rsidRDefault="002A0176" w:rsidP="002A0176">
      <w:pPr>
        <w:spacing w:after="0" w:line="240" w:lineRule="auto"/>
        <w:jc w:val="left"/>
        <w:rPr>
          <w:rFonts w:ascii="Tahoma" w:hAnsi="Tahoma"/>
          <w:snapToGrid w:val="0"/>
          <w:sz w:val="24"/>
          <w:szCs w:val="20"/>
        </w:rPr>
      </w:pPr>
      <w:r w:rsidRPr="00916DF0">
        <w:rPr>
          <w:rFonts w:ascii="Tahoma" w:hAnsi="Tahoma"/>
          <w:snapToGrid w:val="0"/>
          <w:sz w:val="24"/>
          <w:szCs w:val="20"/>
        </w:rPr>
        <w:t>Mary Filicetti and Anna Swenson made a video about how to prevent and fix paper jams in a braillewriter. The project leader submitted the video and script to Creative Services to have it prepared to post on the Resources page of the BOP Pre-K Web site.</w:t>
      </w:r>
    </w:p>
    <w:p w14:paraId="53D9003B" w14:textId="77777777" w:rsidR="002A0176" w:rsidRPr="00760116" w:rsidRDefault="002A0176" w:rsidP="002A0176">
      <w:pPr>
        <w:spacing w:after="0" w:line="240" w:lineRule="auto"/>
        <w:jc w:val="left"/>
        <w:rPr>
          <w:rFonts w:ascii="Tahoma" w:hAnsi="Tahoma"/>
          <w:snapToGrid w:val="0"/>
          <w:sz w:val="24"/>
          <w:szCs w:val="20"/>
          <w:highlight w:val="yellow"/>
        </w:rPr>
      </w:pPr>
    </w:p>
    <w:p w14:paraId="6B3694AC" w14:textId="77777777" w:rsidR="00803F5D" w:rsidRPr="00803F5D" w:rsidRDefault="00803F5D" w:rsidP="00803F5D">
      <w:pPr>
        <w:spacing w:after="0" w:line="240" w:lineRule="auto"/>
        <w:jc w:val="left"/>
        <w:rPr>
          <w:rFonts w:ascii="Tahoma" w:hAnsi="Tahoma"/>
          <w:snapToGrid w:val="0"/>
          <w:sz w:val="24"/>
          <w:szCs w:val="20"/>
          <w:u w:val="single"/>
        </w:rPr>
      </w:pPr>
      <w:r w:rsidRPr="00803F5D">
        <w:rPr>
          <w:rFonts w:ascii="Tahoma" w:hAnsi="Tahoma"/>
          <w:snapToGrid w:val="0"/>
          <w:sz w:val="24"/>
          <w:szCs w:val="20"/>
          <w:u w:val="single"/>
        </w:rPr>
        <w:t>Work during FY 2020</w:t>
      </w:r>
    </w:p>
    <w:p w14:paraId="27F28A8A" w14:textId="77777777" w:rsidR="00803F5D" w:rsidRPr="00803F5D" w:rsidRDefault="00803F5D" w:rsidP="00803F5D">
      <w:pPr>
        <w:spacing w:after="0" w:line="240" w:lineRule="auto"/>
        <w:jc w:val="left"/>
        <w:rPr>
          <w:rFonts w:ascii="Tahoma" w:hAnsi="Tahoma"/>
          <w:snapToGrid w:val="0"/>
          <w:sz w:val="24"/>
          <w:szCs w:val="20"/>
        </w:rPr>
      </w:pPr>
      <w:r w:rsidRPr="00803F5D">
        <w:rPr>
          <w:rFonts w:ascii="Tahoma" w:hAnsi="Tahoma"/>
          <w:snapToGrid w:val="0"/>
          <w:sz w:val="24"/>
          <w:szCs w:val="20"/>
        </w:rPr>
        <w:t>The video about paper jams in a braillewriter was added to the Resources page of the BOP Pre-K Web site.</w:t>
      </w:r>
    </w:p>
    <w:p w14:paraId="1EB993F2" w14:textId="77777777" w:rsidR="00803F5D" w:rsidRPr="00803F5D" w:rsidRDefault="00803F5D" w:rsidP="00803F5D">
      <w:pPr>
        <w:spacing w:after="0" w:line="240" w:lineRule="auto"/>
        <w:jc w:val="left"/>
        <w:rPr>
          <w:rFonts w:ascii="Tahoma" w:hAnsi="Tahoma"/>
          <w:snapToGrid w:val="0"/>
          <w:sz w:val="24"/>
          <w:szCs w:val="20"/>
          <w:u w:val="single"/>
        </w:rPr>
      </w:pPr>
    </w:p>
    <w:p w14:paraId="506D6D26" w14:textId="77777777" w:rsidR="00803F5D" w:rsidRPr="00803F5D" w:rsidRDefault="00803F5D" w:rsidP="00803F5D">
      <w:pPr>
        <w:spacing w:after="0" w:line="240" w:lineRule="auto"/>
        <w:jc w:val="left"/>
        <w:rPr>
          <w:rFonts w:ascii="Tahoma" w:hAnsi="Tahoma"/>
          <w:snapToGrid w:val="0"/>
          <w:sz w:val="24"/>
          <w:szCs w:val="20"/>
          <w:u w:val="single"/>
        </w:rPr>
      </w:pPr>
      <w:r w:rsidRPr="00803F5D">
        <w:rPr>
          <w:rFonts w:ascii="Tahoma" w:hAnsi="Tahoma"/>
          <w:snapToGrid w:val="0"/>
          <w:sz w:val="24"/>
          <w:szCs w:val="20"/>
          <w:u w:val="single"/>
        </w:rPr>
        <w:t>Work planned for FY 2021</w:t>
      </w:r>
    </w:p>
    <w:p w14:paraId="15432750" w14:textId="11013A87" w:rsidR="002A0176" w:rsidRPr="00803F5D" w:rsidRDefault="00803F5D" w:rsidP="00803F5D">
      <w:pPr>
        <w:spacing w:after="0" w:line="240" w:lineRule="auto"/>
        <w:jc w:val="left"/>
        <w:rPr>
          <w:rFonts w:ascii="Tahoma" w:hAnsi="Tahoma"/>
          <w:snapToGrid w:val="0"/>
          <w:sz w:val="24"/>
          <w:szCs w:val="20"/>
        </w:rPr>
      </w:pPr>
      <w:r w:rsidRPr="00803F5D">
        <w:rPr>
          <w:rFonts w:ascii="Tahoma" w:hAnsi="Tahoma"/>
          <w:snapToGrid w:val="0"/>
          <w:sz w:val="24"/>
          <w:szCs w:val="20"/>
        </w:rPr>
        <w:t>The BOP Web site will be maintained and additional materials will be added as they are available. Additional braille literacy components for the website will be considered.</w:t>
      </w:r>
    </w:p>
    <w:p w14:paraId="669A2405" w14:textId="77777777" w:rsidR="00803F5D" w:rsidRPr="00760116" w:rsidRDefault="00803F5D" w:rsidP="00803F5D">
      <w:pPr>
        <w:spacing w:after="0" w:line="240" w:lineRule="auto"/>
        <w:jc w:val="left"/>
        <w:rPr>
          <w:rFonts w:ascii="Tahoma" w:hAnsi="Tahoma" w:cs="Tahoma"/>
          <w:sz w:val="24"/>
          <w:szCs w:val="24"/>
          <w:highlight w:val="yellow"/>
        </w:rPr>
      </w:pPr>
    </w:p>
    <w:p w14:paraId="3D33A8F4" w14:textId="77777777" w:rsidR="0070111F" w:rsidRPr="008B4D3B" w:rsidRDefault="0070111F" w:rsidP="00F964BE">
      <w:pPr>
        <w:pStyle w:val="Heading4"/>
        <w:rPr>
          <w:snapToGrid w:val="0"/>
        </w:rPr>
      </w:pPr>
      <w:bookmarkStart w:id="121" w:name="_Toc400605491"/>
      <w:bookmarkStart w:id="122" w:name="_Toc52780046"/>
      <w:bookmarkEnd w:id="118"/>
      <w:bookmarkEnd w:id="119"/>
      <w:r w:rsidRPr="008B4D3B">
        <w:rPr>
          <w:snapToGrid w:val="0"/>
        </w:rPr>
        <w:t>Building on Patterns, Second Edition: Kindergarten Level</w:t>
      </w:r>
      <w:bookmarkEnd w:id="121"/>
      <w:bookmarkEnd w:id="122"/>
    </w:p>
    <w:p w14:paraId="35C31D96" w14:textId="1952D252" w:rsidR="0067040E" w:rsidRPr="008B4D3B" w:rsidRDefault="0070111F" w:rsidP="0067040E">
      <w:pPr>
        <w:keepNext/>
        <w:widowControl/>
        <w:adjustRightInd/>
        <w:spacing w:after="0"/>
        <w:jc w:val="center"/>
        <w:textAlignment w:val="auto"/>
        <w:rPr>
          <w:rFonts w:ascii="Tahoma" w:eastAsia="Calibri" w:hAnsi="Tahoma" w:cs="Tahoma"/>
          <w:sz w:val="24"/>
          <w:szCs w:val="24"/>
        </w:rPr>
      </w:pPr>
      <w:r w:rsidRPr="008B4D3B">
        <w:rPr>
          <w:rFonts w:ascii="Tahoma" w:eastAsia="Calibri" w:hAnsi="Tahoma" w:cs="Tahoma"/>
          <w:sz w:val="24"/>
          <w:szCs w:val="24"/>
        </w:rPr>
        <w:t>(Continued)</w:t>
      </w:r>
    </w:p>
    <w:p w14:paraId="195B4A90" w14:textId="77777777" w:rsidR="0067040E" w:rsidRPr="008B4D3B" w:rsidRDefault="0067040E" w:rsidP="0067040E">
      <w:pPr>
        <w:keepNext/>
        <w:widowControl/>
        <w:adjustRightInd/>
        <w:spacing w:after="0"/>
        <w:jc w:val="center"/>
        <w:textAlignment w:val="auto"/>
        <w:rPr>
          <w:rFonts w:ascii="Tahoma" w:eastAsia="Calibri" w:hAnsi="Tahoma" w:cs="Tahoma"/>
          <w:sz w:val="24"/>
          <w:szCs w:val="24"/>
        </w:rPr>
      </w:pPr>
    </w:p>
    <w:p w14:paraId="04FE5ED8" w14:textId="77777777" w:rsidR="0067040E" w:rsidRPr="008B4D3B" w:rsidRDefault="0067040E" w:rsidP="0067040E">
      <w:pPr>
        <w:keepNext/>
        <w:widowControl/>
        <w:adjustRightInd/>
        <w:spacing w:after="0" w:line="240" w:lineRule="auto"/>
        <w:jc w:val="left"/>
        <w:textAlignment w:val="auto"/>
        <w:rPr>
          <w:rFonts w:ascii="Tahoma" w:hAnsi="Tahoma" w:cs="Tahoma"/>
          <w:sz w:val="24"/>
          <w:szCs w:val="20"/>
          <w:u w:val="single"/>
        </w:rPr>
      </w:pPr>
      <w:r w:rsidRPr="008B4D3B">
        <w:rPr>
          <w:rFonts w:ascii="Tahoma" w:hAnsi="Tahoma" w:cs="Tahoma"/>
          <w:sz w:val="24"/>
          <w:szCs w:val="20"/>
          <w:u w:val="single"/>
        </w:rPr>
        <w:t>Purpose</w:t>
      </w:r>
    </w:p>
    <w:p w14:paraId="2D8944AF"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To revise and update Building on Patterns (BOP): Kindergarten Level by creating a BOP Second Edition Kindergarten Level curriculum</w:t>
      </w:r>
    </w:p>
    <w:p w14:paraId="061CBA9B"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p>
    <w:p w14:paraId="172F754C" w14:textId="77777777" w:rsidR="0067040E" w:rsidRPr="008B4D3B" w:rsidRDefault="0067040E" w:rsidP="0067040E">
      <w:pPr>
        <w:keepNext/>
        <w:widowControl/>
        <w:adjustRightInd/>
        <w:spacing w:after="0" w:line="240" w:lineRule="auto"/>
        <w:jc w:val="left"/>
        <w:textAlignment w:val="auto"/>
        <w:rPr>
          <w:rFonts w:ascii="Tahoma" w:hAnsi="Tahoma" w:cs="Tahoma"/>
          <w:sz w:val="24"/>
          <w:szCs w:val="20"/>
          <w:u w:val="single"/>
        </w:rPr>
      </w:pPr>
      <w:r w:rsidRPr="008B4D3B">
        <w:rPr>
          <w:rFonts w:ascii="Tahoma" w:hAnsi="Tahoma" w:cs="Tahoma"/>
          <w:sz w:val="24"/>
          <w:szCs w:val="20"/>
          <w:u w:val="single"/>
        </w:rPr>
        <w:t>Project Staff</w:t>
      </w:r>
    </w:p>
    <w:p w14:paraId="12B3A5CD"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Cathy Senft-Graves, Project Leader</w:t>
      </w:r>
    </w:p>
    <w:p w14:paraId="10EC5E00"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Jo Ellen Croft, Consultant/Head Writer</w:t>
      </w:r>
    </w:p>
    <w:p w14:paraId="56DEE623"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Luanne Blaylock, Consultant/Writer</w:t>
      </w:r>
    </w:p>
    <w:p w14:paraId="402FB923"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Kate Dilworth, Consultant/Head Writer</w:t>
      </w:r>
    </w:p>
    <w:p w14:paraId="01DE4730"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Kristen Buhler, Consultant/Writer</w:t>
      </w:r>
    </w:p>
    <w:p w14:paraId="475DBD40"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Sue Schimmelpfennig, Consultant/Writer</w:t>
      </w:r>
    </w:p>
    <w:p w14:paraId="72321EA9"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Robin Wingell, Consultant/Head Writer</w:t>
      </w:r>
    </w:p>
    <w:p w14:paraId="07CF2525"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Izetta Read, Consultant/Writer</w:t>
      </w:r>
    </w:p>
    <w:p w14:paraId="30D0B7B6" w14:textId="77777777" w:rsidR="0067040E" w:rsidRPr="008B4D3B" w:rsidRDefault="0067040E" w:rsidP="0067040E">
      <w:pPr>
        <w:spacing w:after="0" w:line="240" w:lineRule="auto"/>
        <w:rPr>
          <w:rFonts w:ascii="Tahoma" w:hAnsi="Tahoma" w:cs="Tahoma"/>
          <w:sz w:val="24"/>
          <w:szCs w:val="20"/>
        </w:rPr>
      </w:pPr>
      <w:r w:rsidRPr="008B4D3B">
        <w:rPr>
          <w:rFonts w:ascii="Tahoma" w:hAnsi="Tahoma" w:cs="Tahoma"/>
          <w:sz w:val="24"/>
          <w:szCs w:val="20"/>
        </w:rPr>
        <w:t>Mary Filicetti, Consultant/Writer</w:t>
      </w:r>
    </w:p>
    <w:p w14:paraId="52248E98"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Rebecca Peek, Consultant/Writer</w:t>
      </w:r>
    </w:p>
    <w:p w14:paraId="5F7F3003"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Cay Holbrook, Consultant/Advisor</w:t>
      </w:r>
    </w:p>
    <w:p w14:paraId="2D61D847"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Anna Swenson, Consultant/Advisor</w:t>
      </w:r>
    </w:p>
    <w:p w14:paraId="1DB2F8EE"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Sara Lee, Research Assistant</w:t>
      </w:r>
    </w:p>
    <w:p w14:paraId="760493D5"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lastRenderedPageBreak/>
        <w:t>Emily Grimany, Research Assistant</w:t>
      </w:r>
    </w:p>
    <w:p w14:paraId="583660C2"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Anthony D. Jones, Director of Creative Services</w:t>
      </w:r>
    </w:p>
    <w:p w14:paraId="392AEA10"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Matthew Poppe, Graphic Designer</w:t>
      </w:r>
    </w:p>
    <w:p w14:paraId="3E623DC1"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Laura Greenwell, Graphic Designer</w:t>
      </w:r>
    </w:p>
    <w:p w14:paraId="59E7FC10" w14:textId="77777777" w:rsidR="0067040E" w:rsidRPr="008B4D3B" w:rsidRDefault="0067040E" w:rsidP="0067040E">
      <w:pPr>
        <w:widowControl/>
        <w:adjustRightInd/>
        <w:spacing w:after="0" w:line="240" w:lineRule="auto"/>
        <w:jc w:val="left"/>
        <w:textAlignment w:val="auto"/>
        <w:rPr>
          <w:rFonts w:ascii="Tahoma" w:hAnsi="Tahoma" w:cs="Tahoma"/>
          <w:sz w:val="24"/>
          <w:szCs w:val="20"/>
        </w:rPr>
      </w:pPr>
      <w:r w:rsidRPr="008B4D3B">
        <w:rPr>
          <w:rFonts w:ascii="Tahoma" w:hAnsi="Tahoma" w:cs="Tahoma"/>
          <w:sz w:val="24"/>
          <w:szCs w:val="20"/>
        </w:rPr>
        <w:t>Joon Lee, Copyright and Cataloging Librarian</w:t>
      </w:r>
    </w:p>
    <w:p w14:paraId="33BDE1A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Frank Hayden, Director of Technical &amp; Manufacturing Research</w:t>
      </w:r>
    </w:p>
    <w:p w14:paraId="55A13D3E" w14:textId="77777777" w:rsidR="004923AA" w:rsidRPr="008B4D3B" w:rsidRDefault="004923AA" w:rsidP="004923AA">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Bryan Rogers, Manufacturing Specialist</w:t>
      </w:r>
    </w:p>
    <w:p w14:paraId="25B75BC0" w14:textId="77777777" w:rsidR="004923AA" w:rsidRPr="008B4D3B" w:rsidRDefault="004923AA" w:rsidP="004923AA">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Andrew Moulton, Manager of Technical &amp; Manufacturing Research</w:t>
      </w:r>
    </w:p>
    <w:p w14:paraId="0647A1A1" w14:textId="77777777" w:rsidR="004923AA" w:rsidRPr="008B4D3B" w:rsidRDefault="004923AA" w:rsidP="004923AA">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Katherine Corcoran, Model/Pattern Maker</w:t>
      </w:r>
    </w:p>
    <w:p w14:paraId="05105EE8" w14:textId="77777777" w:rsidR="004923AA" w:rsidRPr="008B4D3B" w:rsidRDefault="004923AA" w:rsidP="004923AA">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Ben Taylor, Model/Pattern Maker</w:t>
      </w:r>
    </w:p>
    <w:p w14:paraId="1845C97A" w14:textId="60158D59" w:rsidR="0067040E" w:rsidRPr="008B4D3B" w:rsidRDefault="004923AA" w:rsidP="004923AA">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Andrew Dakin, Model/Pattern Maker</w:t>
      </w:r>
    </w:p>
    <w:p w14:paraId="35DC6979" w14:textId="77777777" w:rsidR="004923AA" w:rsidRPr="008B4D3B" w:rsidRDefault="004923AA" w:rsidP="004923AA">
      <w:pPr>
        <w:widowControl/>
        <w:adjustRightInd/>
        <w:spacing w:after="0" w:line="240" w:lineRule="auto"/>
        <w:jc w:val="left"/>
        <w:textAlignment w:val="auto"/>
        <w:rPr>
          <w:rFonts w:ascii="Tahoma" w:hAnsi="Tahoma" w:cs="Tahoma"/>
          <w:sz w:val="24"/>
          <w:szCs w:val="20"/>
        </w:rPr>
      </w:pPr>
    </w:p>
    <w:p w14:paraId="484F19AC" w14:textId="77777777" w:rsidR="0067040E" w:rsidRPr="008B4D3B" w:rsidRDefault="0067040E" w:rsidP="004923AA">
      <w:pPr>
        <w:keepNext/>
        <w:widowControl/>
        <w:adjustRightInd/>
        <w:spacing w:after="0" w:line="240" w:lineRule="auto"/>
        <w:jc w:val="left"/>
        <w:textAlignment w:val="auto"/>
        <w:rPr>
          <w:rFonts w:ascii="Tahoma" w:eastAsia="Calibri" w:hAnsi="Tahoma" w:cs="Tahoma"/>
          <w:sz w:val="24"/>
          <w:szCs w:val="24"/>
          <w:u w:val="single"/>
        </w:rPr>
      </w:pPr>
      <w:r w:rsidRPr="008B4D3B">
        <w:rPr>
          <w:rFonts w:ascii="Tahoma" w:eastAsia="Calibri" w:hAnsi="Tahoma" w:cs="Tahoma"/>
          <w:sz w:val="24"/>
          <w:szCs w:val="24"/>
          <w:u w:val="single"/>
        </w:rPr>
        <w:t>Background</w:t>
      </w:r>
    </w:p>
    <w:p w14:paraId="1D98B8D9"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06F81CC0"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7773A2E6" w14:textId="77777777" w:rsidR="0067040E" w:rsidRPr="008B4D3B" w:rsidRDefault="0067040E" w:rsidP="0067040E">
      <w:pPr>
        <w:keepNext/>
        <w:widowControl/>
        <w:adjustRightInd/>
        <w:spacing w:after="0" w:line="240" w:lineRule="auto"/>
        <w:jc w:val="left"/>
        <w:textAlignment w:val="auto"/>
        <w:rPr>
          <w:rFonts w:ascii="Tahoma" w:eastAsia="Calibri" w:hAnsi="Tahoma" w:cs="Tahoma"/>
          <w:sz w:val="24"/>
          <w:szCs w:val="24"/>
          <w:u w:val="single"/>
        </w:rPr>
      </w:pPr>
      <w:r w:rsidRPr="008B4D3B">
        <w:rPr>
          <w:rFonts w:ascii="Tahoma" w:eastAsia="Calibri" w:hAnsi="Tahoma" w:cs="Tahoma"/>
          <w:sz w:val="24"/>
          <w:szCs w:val="24"/>
          <w:u w:val="single"/>
        </w:rPr>
        <w:t>Relevance</w:t>
      </w:r>
    </w:p>
    <w:p w14:paraId="2A3D57C1" w14:textId="77777777" w:rsidR="0067040E" w:rsidRPr="008B4D3B" w:rsidRDefault="0067040E" w:rsidP="0067040E">
      <w:pPr>
        <w:widowControl/>
        <w:adjustRightInd/>
        <w:spacing w:after="0" w:line="240" w:lineRule="auto"/>
        <w:jc w:val="left"/>
        <w:textAlignment w:val="auto"/>
        <w:rPr>
          <w:rFonts w:ascii="Tahoma" w:eastAsia="Calibri" w:hAnsi="Tahoma" w:cs="Tahoma"/>
          <w:bCs/>
          <w:sz w:val="24"/>
          <w:szCs w:val="24"/>
        </w:rPr>
      </w:pPr>
      <w:r w:rsidRPr="008B4D3B">
        <w:rPr>
          <w:rFonts w:ascii="Tahoma" w:eastAsia="Calibri" w:hAnsi="Tahoma" w:cs="Tahoma"/>
          <w:sz w:val="24"/>
          <w:szCs w:val="24"/>
        </w:rPr>
        <w:t xml:space="preserve">Since BOP-K was written, the Common Core State Standards (CCSS) have been developed and adopted by </w:t>
      </w:r>
      <w:r w:rsidRPr="008B4D3B">
        <w:rPr>
          <w:rFonts w:ascii="Tahoma" w:eastAsia="Calibri" w:hAnsi="Tahoma" w:cs="Tahoma"/>
          <w:bCs/>
          <w:sz w:val="24"/>
          <w:szCs w:val="24"/>
        </w:rPr>
        <w:t>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0E5C46E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0517EF52" w14:textId="77777777" w:rsidR="0067040E" w:rsidRPr="008B4D3B" w:rsidRDefault="0067040E" w:rsidP="0067040E">
      <w:pPr>
        <w:keepNext/>
        <w:widowControl/>
        <w:adjustRightInd/>
        <w:spacing w:after="0" w:line="240" w:lineRule="auto"/>
        <w:jc w:val="left"/>
        <w:textAlignment w:val="auto"/>
        <w:rPr>
          <w:rFonts w:ascii="Tahoma" w:eastAsia="Calibri" w:hAnsi="Tahoma" w:cs="Tahoma"/>
          <w:sz w:val="24"/>
          <w:szCs w:val="24"/>
          <w:u w:val="single"/>
        </w:rPr>
      </w:pPr>
      <w:r w:rsidRPr="008B4D3B">
        <w:rPr>
          <w:rFonts w:ascii="Tahoma" w:eastAsia="Calibri" w:hAnsi="Tahoma" w:cs="Tahoma"/>
          <w:sz w:val="24"/>
          <w:szCs w:val="24"/>
          <w:u w:val="single"/>
        </w:rPr>
        <w:t>Research</w:t>
      </w:r>
    </w:p>
    <w:p w14:paraId="0244DE8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To inform the development of the BOP, Second Edition, APH gathered data on the first edition of Building on Patterns Kindergarten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2718B9CE"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7A9CDD7D"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Data were gathered from qualified individuals.</w:t>
      </w:r>
      <w:r w:rsidRPr="008B4D3B">
        <w:rPr>
          <w:rFonts w:ascii="Tahoma" w:eastAsia="Calibri" w:hAnsi="Tahoma" w:cs="Tahoma"/>
          <w:b/>
          <w:sz w:val="24"/>
          <w:szCs w:val="24"/>
        </w:rPr>
        <w:t xml:space="preserve"> </w:t>
      </w:r>
      <w:r w:rsidRPr="008B4D3B">
        <w:rPr>
          <w:rFonts w:ascii="Tahoma" w:eastAsia="Calibri" w:hAnsi="Tahoma" w:cs="Tahoma"/>
          <w:sz w:val="24"/>
          <w:szCs w:val="24"/>
        </w:rPr>
        <w:t>The majority of respondents are teachers of students who have visual impairments (97%). The remaining respondents include a reading specialist and a coordinator for visually impaired programs. Twenty-two respondents (29%) have taught students with visual impairments for more than 20 years, 22 (29%) for 11-20 years, 19 (25%) for 6-10 years, and 12 (16%) for less than 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6EEA0A74"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23A002B2"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lastRenderedPageBreak/>
        <w:t>Data were collected from a geographically diverse population.</w:t>
      </w:r>
      <w:r w:rsidRPr="008B4D3B">
        <w:rPr>
          <w:rFonts w:ascii="Tahoma" w:eastAsia="Calibri" w:hAnsi="Tahoma" w:cs="Tahoma"/>
          <w:b/>
          <w:sz w:val="24"/>
          <w:szCs w:val="24"/>
        </w:rPr>
        <w:t xml:space="preserve"> </w:t>
      </w:r>
      <w:r w:rsidRPr="008B4D3B">
        <w:rPr>
          <w:rFonts w:ascii="Tahoma" w:eastAsia="Calibri" w:hAnsi="Tahoma" w:cs="Tahoma"/>
          <w:sz w:val="24"/>
          <w:szCs w:val="24"/>
        </w:rPr>
        <w:t>Respondents are located in the United States Virgin Islands (1) and in 22 different states: Arkansas (1), California (2), Colorado (4), Connecticut (1), Illinois (11), Indiana (4), Kansas (6), Kentucky (4), Louisiana (5), Michigan (1), Missouri (5), Montana (2), New Jersey (1), New Mexico (1), New York (1), North Carolina (4), North Dakota (1), Ohio (3), Oklahoma (2), South Carolina (3), Texas (6), and Virginia (5).</w:t>
      </w:r>
    </w:p>
    <w:p w14:paraId="4C94388F"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6D4AB43E"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65F196BF"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003110B5"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755A91C5"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2E971E3E"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766FF322"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3FCF4B8C"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When asked what is taught in BOP-K that should be taught in a prekindergarten emergent literacy program, 41% of the respondents who gave opinions said that phonemic awareness and phonics, the alphabet, or an introduction to the alphabet contractions should be taught at an earlier level. And 12.8% said that at least the first 12 lessons of BOP-K should be taught earlier. Other specific skills that received multiple mentions are these:</w:t>
      </w:r>
    </w:p>
    <w:p w14:paraId="0E921ECB"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Tracking, reading with both hands</w:t>
      </w:r>
    </w:p>
    <w:p w14:paraId="16B3F890"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Rhyming</w:t>
      </w:r>
    </w:p>
    <w:p w14:paraId="1153633D"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Introduction of braille cell</w:t>
      </w:r>
    </w:p>
    <w:p w14:paraId="4712D41B"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Capital sign</w:t>
      </w:r>
    </w:p>
    <w:p w14:paraId="385FEB72"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Period</w:t>
      </w:r>
    </w:p>
    <w:p w14:paraId="52D853DF"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Spatial awareness/directionality: left to right; top, bottom, middle</w:t>
      </w:r>
    </w:p>
    <w:p w14:paraId="50167B96"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Concepts/concept development</w:t>
      </w:r>
    </w:p>
    <w:p w14:paraId="099000B6"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Tactile identification as fun activities</w:t>
      </w:r>
    </w:p>
    <w:p w14:paraId="74780A13"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Listening comprehension</w:t>
      </w:r>
    </w:p>
    <w:p w14:paraId="3C277171" w14:textId="77777777" w:rsidR="0067040E" w:rsidRPr="008B4D3B" w:rsidRDefault="0067040E" w:rsidP="00254A14">
      <w:pPr>
        <w:widowControl/>
        <w:numPr>
          <w:ilvl w:val="0"/>
          <w:numId w:val="5"/>
        </w:numPr>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Vocabulary</w:t>
      </w:r>
    </w:p>
    <w:p w14:paraId="5037BD50"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056687EC"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 xml:space="preserve">Additional comments from respondents included several requests for more practice materials, more tactile diagrams, and stories and poems with language and concepts more appropriate for students at the kindergarten level. </w:t>
      </w:r>
    </w:p>
    <w:p w14:paraId="497924C0"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4783C68C"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lastRenderedPageBreak/>
        <w:t>The survey results were compiled. APH staff, BOP writers, and BOP consultants reviewed the information. The group agreed that a majority of the recommendations would be applied in the writing of the prekindergarten and kindergarten levels.</w:t>
      </w:r>
    </w:p>
    <w:p w14:paraId="2564B8CF"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2412AFC6"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Additional research is described in the remaining sections of this project report.</w:t>
      </w:r>
    </w:p>
    <w:p w14:paraId="7BEDF8D9"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73708654"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In June 2012, a conference on Building on Patterns and Braille Literacy was held at APH. Special invitations were sent to Frances Mary D'Andrea, Kelly Lusk, Anna Swenson, Marjorie Ward, and Diane Wormsley. Conferees also included APH staff and the team of BOP writers and consultants. Experts from the general education field made presentations on the Common Core State Standards and A Mainstream Publisher’s View of the Future of Literacy Education. A list of needed braille literacy projects was compiled and discussed, and the group chose the revision of the BOP Kindergarten Level as the number one priority. The BOP Second Grade writers all agreed to work on the revision, and Anna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 parents, and preschool teachers to guide braille-reading children ages birth through kindergarten through developmental activities that will strengthen their preparation for a program designed for the first grade level. The group immediately began to discuss and plan the content and format of the revision. Some of the conferees also began checking which Common Core State Standards are addressed and which are not addressed in the current BOP-K Level. A Trello™ account (an online management tool used for project collaboration) was set up for the group to share information.</w:t>
      </w:r>
    </w:p>
    <w:p w14:paraId="3EDE3B2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6E8F2924"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Following this conference, periodic conference calls were held to further discuss the content and format of the new project. The group also began to gather current general education materials to reference.</w:t>
      </w:r>
    </w:p>
    <w:p w14:paraId="052A4736"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41FAA348"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The BOP Second Edition project was approved by the Product Advisory and Review Committee in August 2012.</w:t>
      </w:r>
    </w:p>
    <w:p w14:paraId="4756D1A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68B4EA79"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7F940DC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6DE0913B"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8B4D3B">
        <w:rPr>
          <w:rFonts w:ascii="Tahoma" w:eastAsia="Calibri" w:hAnsi="Tahoma" w:cs="Tahoma"/>
          <w:bCs/>
          <w:sz w:val="24"/>
          <w:szCs w:val="24"/>
        </w:rPr>
        <w:t xml:space="preserve">General education “readiness” lists, assessments, and curricula for </w:t>
      </w:r>
      <w:r w:rsidRPr="008B4D3B">
        <w:rPr>
          <w:rFonts w:ascii="Tahoma" w:eastAsia="Calibri" w:hAnsi="Tahoma" w:cs="Tahoma"/>
          <w:sz w:val="24"/>
          <w:szCs w:val="24"/>
        </w:rPr>
        <w:t>prekindergarten and kindergarten</w:t>
      </w:r>
      <w:r w:rsidRPr="008B4D3B">
        <w:rPr>
          <w:rFonts w:ascii="Tahoma" w:eastAsia="Calibri" w:hAnsi="Tahoma" w:cs="Tahoma"/>
          <w:bCs/>
          <w:sz w:val="24"/>
          <w:szCs w:val="24"/>
        </w:rPr>
        <w:t xml:space="preserve"> were explored. Suzette Wright shared multiple resources on emergent and </w:t>
      </w:r>
      <w:r w:rsidRPr="008B4D3B">
        <w:rPr>
          <w:rFonts w:ascii="Tahoma" w:eastAsia="Calibri" w:hAnsi="Tahoma" w:cs="Tahoma"/>
          <w:bCs/>
          <w:sz w:val="24"/>
          <w:szCs w:val="24"/>
        </w:rPr>
        <w:lastRenderedPageBreak/>
        <w:t xml:space="preserve">early literacy with the group, including information from the 2013 International Preschool Symposium. Cay Holbrook shared information from the 2013 International Reading Association conference. </w:t>
      </w:r>
      <w:r w:rsidRPr="008B4D3B">
        <w:rPr>
          <w:rFonts w:ascii="Tahoma" w:eastAsia="Calibri" w:hAnsi="Tahoma" w:cs="Tahoma"/>
          <w:bCs/>
          <w:iCs/>
          <w:sz w:val="24"/>
          <w:szCs w:val="24"/>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8B4D3B">
        <w:rPr>
          <w:rFonts w:ascii="Tahoma" w:eastAsia="Calibri" w:hAnsi="Tahoma" w:cs="Tahoma"/>
          <w:bCs/>
          <w:sz w:val="24"/>
          <w:szCs w:val="24"/>
        </w:rPr>
        <w:t xml:space="preserve"> P</w:t>
      </w:r>
      <w:r w:rsidRPr="008B4D3B">
        <w:rPr>
          <w:rFonts w:ascii="Tahoma" w:eastAsia="Calibri" w:hAnsi="Tahoma" w:cs="Tahoma"/>
          <w:sz w:val="24"/>
          <w:szCs w:val="24"/>
        </w:rPr>
        <w:t>rekindergarten and kindergarten</w:t>
      </w:r>
      <w:r w:rsidRPr="008B4D3B">
        <w:rPr>
          <w:rFonts w:ascii="Tahoma" w:eastAsia="Calibri" w:hAnsi="Tahoma" w:cs="Tahoma"/>
          <w:bCs/>
          <w:sz w:val="24"/>
          <w:szCs w:val="24"/>
        </w:rPr>
        <w:t xml:space="preserve"> scope and sequence charts were developed, and the Maryland Common Core </w:t>
      </w:r>
      <w:r w:rsidRPr="008B4D3B">
        <w:rPr>
          <w:rFonts w:ascii="Tahoma" w:eastAsia="Calibri" w:hAnsi="Tahoma" w:cs="Tahoma"/>
          <w:bCs/>
          <w:iCs/>
          <w:sz w:val="24"/>
          <w:szCs w:val="24"/>
        </w:rPr>
        <w:t xml:space="preserve">State Curriculum Frameworks for Braille were matched up with the kindergarten scope and sequence to help the writers address the CCSS in their work. </w:t>
      </w:r>
    </w:p>
    <w:p w14:paraId="5B3088D5"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6FFE2BB7" w14:textId="621AEA45"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The BOP group met at APH the last week in June 2013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w:t>
      </w:r>
      <w:r w:rsidR="004923AA" w:rsidRPr="008B4D3B">
        <w:rPr>
          <w:rFonts w:ascii="Tahoma" w:eastAsia="Calibri" w:hAnsi="Tahoma" w:cs="Tahoma"/>
          <w:sz w:val="24"/>
          <w:szCs w:val="24"/>
        </w:rPr>
        <w:t>.</w:t>
      </w:r>
    </w:p>
    <w:p w14:paraId="04E0119B"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2310202E" w14:textId="77777777" w:rsidR="0067040E" w:rsidRPr="008B4D3B" w:rsidRDefault="0067040E" w:rsidP="0067040E">
      <w:pPr>
        <w:keepNext/>
        <w:widowControl/>
        <w:adjustRightInd/>
        <w:spacing w:after="0" w:line="240" w:lineRule="auto"/>
        <w:jc w:val="left"/>
        <w:textAlignment w:val="auto"/>
        <w:rPr>
          <w:rFonts w:ascii="Tahoma" w:eastAsia="Calibri" w:hAnsi="Tahoma" w:cs="Tahoma"/>
          <w:sz w:val="24"/>
          <w:szCs w:val="24"/>
        </w:rPr>
      </w:pPr>
      <w:r w:rsidRPr="008B4D3B">
        <w:rPr>
          <w:rFonts w:ascii="Tahoma" w:eastAsia="Calibri" w:hAnsi="Tahoma" w:cs="Tahoma"/>
          <w:sz w:val="24"/>
          <w:szCs w:val="24"/>
        </w:rPr>
        <w:t>In FY 2014, the BOP group worked on BOP Prekindergarten. In FY 2015, the BOP Writing Group Meeting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kindergarten themes discussed in 2012, and organize the work that has already been done for the kindergarten revision. The group agreed that at least the Writing portion of the lessons should be done as a thread to keep them consistent. The Kindergarten level will not use trade books. The group planned to talk more about Kindergarten on conference calls and have a meeting following the Getting in Touch with Literacy conference in November 2015. Work began to compile the existing Kindergarten revision files.</w:t>
      </w:r>
    </w:p>
    <w:p w14:paraId="3CAF5961" w14:textId="77777777" w:rsidR="0067040E" w:rsidRPr="008B4D3B" w:rsidRDefault="0067040E" w:rsidP="0067040E">
      <w:pPr>
        <w:widowControl/>
        <w:adjustRightInd/>
        <w:spacing w:after="0" w:line="240" w:lineRule="auto"/>
        <w:jc w:val="left"/>
        <w:textAlignment w:val="auto"/>
        <w:rPr>
          <w:rFonts w:ascii="Tahoma" w:eastAsia="Calibri" w:hAnsi="Tahoma" w:cs="Tahoma"/>
          <w:sz w:val="24"/>
          <w:szCs w:val="24"/>
        </w:rPr>
      </w:pPr>
    </w:p>
    <w:p w14:paraId="2E04C1D2"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In FY 2016, a folder containing the previous work on revising the existing Kindergarten curriculum was shared with the group. In a meeting following the Getting in Touch with Literacy Conference in November, the head writers and several BOP consultants met in person to discuss the development of the revised curriculum. The revision will take into account the national increased expectations for kindergarteners as was seen in the 2011-12 survey of the first edition of BOP-K and the CCSS. It was agreed that some version of the popular </w:t>
      </w:r>
      <w:r w:rsidRPr="008B4D3B">
        <w:rPr>
          <w:rFonts w:ascii="Tahoma" w:eastAsia="Calibri" w:hAnsi="Tahoma" w:cs="Tahoma"/>
          <w:i/>
          <w:sz w:val="24"/>
          <w:szCs w:val="24"/>
        </w:rPr>
        <w:t>Color Me</w:t>
      </w:r>
      <w:r w:rsidRPr="008B4D3B">
        <w:rPr>
          <w:rFonts w:ascii="Tahoma" w:eastAsia="Calibri" w:hAnsi="Tahoma" w:cs="Tahoma"/>
          <w:sz w:val="24"/>
          <w:szCs w:val="24"/>
        </w:rPr>
        <w:t xml:space="preserve"> book, which is part of the current BOP-K kit, would be included in the revision. The group also decided to include some authentic literature (trade) books in this curriculum; this is a change to the previous plan. The number of units and approximate number of lessons was agreed upon; there were discussions about the pace of letter introduction, how to choose the high-frequency words to introduce, and initial lesson-writing assignments; and work assignments were made.</w:t>
      </w:r>
    </w:p>
    <w:p w14:paraId="078C5821" w14:textId="77777777" w:rsidR="0067040E" w:rsidRPr="008B4D3B" w:rsidRDefault="0067040E" w:rsidP="0067040E">
      <w:pPr>
        <w:spacing w:after="0" w:line="240" w:lineRule="auto"/>
        <w:jc w:val="left"/>
        <w:rPr>
          <w:rFonts w:ascii="Tahoma" w:eastAsia="Calibri" w:hAnsi="Tahoma" w:cs="Tahoma"/>
          <w:sz w:val="24"/>
          <w:szCs w:val="24"/>
        </w:rPr>
      </w:pPr>
    </w:p>
    <w:p w14:paraId="2E1D9E5D"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Based on research of several current general education curricula and in group members’ local school districts, the group decided to introduce all the letters of the alphabet by mid-year of the curriculum. Two of the head writers, Jo Ellen Croft and Robin Wingell, </w:t>
      </w:r>
      <w:r w:rsidRPr="008B4D3B">
        <w:rPr>
          <w:rFonts w:ascii="Tahoma" w:eastAsia="Calibri" w:hAnsi="Tahoma" w:cs="Tahoma"/>
          <w:sz w:val="24"/>
          <w:szCs w:val="24"/>
        </w:rPr>
        <w:lastRenderedPageBreak/>
        <w:t>developed a systematic plan for letter, high-frequency words, and phonics introduction based on multiple resources and considerations, including the following:</w:t>
      </w:r>
    </w:p>
    <w:p w14:paraId="41512E5A"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Ease of tactual distinction</w:t>
      </w:r>
    </w:p>
    <w:p w14:paraId="626C00FE"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Letter name and sound similarity</w:t>
      </w:r>
    </w:p>
    <w:p w14:paraId="646F095B"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Frequency of use, based on several high-frequency/sight word lists: Fry, Zeno, Dolch kindergarten, writers’ local and other general education curricula lists</w:t>
      </w:r>
    </w:p>
    <w:p w14:paraId="12C6D648"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Dolch Nouns list (to facilitate the inclusion of meaningful text)</w:t>
      </w:r>
    </w:p>
    <w:p w14:paraId="7117430C"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Usefulness in creating connected text</w:t>
      </w:r>
    </w:p>
    <w:p w14:paraId="24741AB9"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Word lists from general education assessments: Fountas &amp; Pinnell Benchmark Assessment System and Developmental Reading Assessment®, Second Edition</w:t>
      </w:r>
    </w:p>
    <w:p w14:paraId="1531EC53" w14:textId="77777777" w:rsidR="0067040E" w:rsidRPr="008B4D3B" w:rsidRDefault="0067040E" w:rsidP="00975BAF">
      <w:pPr>
        <w:widowControl/>
        <w:numPr>
          <w:ilvl w:val="0"/>
          <w:numId w:val="33"/>
        </w:numPr>
        <w:adjustRightInd/>
        <w:spacing w:after="0" w:line="240" w:lineRule="auto"/>
        <w:contextualSpacing/>
        <w:jc w:val="left"/>
        <w:textAlignment w:val="auto"/>
        <w:rPr>
          <w:rFonts w:ascii="Tahoma" w:eastAsia="Calibri" w:hAnsi="Tahoma" w:cs="Tahoma"/>
          <w:sz w:val="24"/>
          <w:szCs w:val="24"/>
        </w:rPr>
      </w:pPr>
      <w:r w:rsidRPr="008B4D3B">
        <w:rPr>
          <w:rFonts w:ascii="Tahoma" w:eastAsia="Calibri" w:hAnsi="Tahoma" w:cs="Tahoma"/>
          <w:sz w:val="24"/>
          <w:szCs w:val="24"/>
        </w:rPr>
        <w:t>Comparison of six current general education kindergarten curricula scope and sequence charts</w:t>
      </w:r>
    </w:p>
    <w:p w14:paraId="3743D9B6" w14:textId="77777777" w:rsidR="0067040E" w:rsidRPr="008B4D3B" w:rsidRDefault="0067040E" w:rsidP="0067040E">
      <w:pPr>
        <w:spacing w:after="0" w:line="240" w:lineRule="auto"/>
        <w:jc w:val="left"/>
        <w:rPr>
          <w:rFonts w:ascii="Tahoma" w:eastAsia="Calibri" w:hAnsi="Tahoma" w:cs="Tahoma"/>
          <w:sz w:val="24"/>
          <w:szCs w:val="24"/>
        </w:rPr>
      </w:pPr>
    </w:p>
    <w:p w14:paraId="4103DF61"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This plan continued to evolve over the course of several group conference calls. There were several discussions about the introduction of long and short vowels; information was shared on this topic from Maryland’s College and Career Ready Standards for Unified English Braille (called the </w:t>
      </w:r>
      <w:r w:rsidRPr="008B4D3B">
        <w:rPr>
          <w:rFonts w:ascii="Tahoma" w:eastAsia="Calibri" w:hAnsi="Tahoma" w:cs="Tahoma"/>
          <w:bCs/>
          <w:sz w:val="24"/>
          <w:szCs w:val="24"/>
        </w:rPr>
        <w:t xml:space="preserve">Maryland Common Core </w:t>
      </w:r>
      <w:r w:rsidRPr="008B4D3B">
        <w:rPr>
          <w:rFonts w:ascii="Tahoma" w:eastAsia="Calibri" w:hAnsi="Tahoma" w:cs="Tahoma"/>
          <w:bCs/>
          <w:iCs/>
          <w:sz w:val="24"/>
          <w:szCs w:val="24"/>
        </w:rPr>
        <w:t>State Curriculum Frameworks for Braille prior to UEB adoption), general education scope and sequences, and several kindergarten teachers contacted by the writers</w:t>
      </w:r>
      <w:r w:rsidRPr="008B4D3B">
        <w:rPr>
          <w:rFonts w:ascii="Tahoma" w:eastAsia="Calibri" w:hAnsi="Tahoma" w:cs="Tahoma"/>
          <w:sz w:val="24"/>
          <w:szCs w:val="24"/>
        </w:rPr>
        <w:t>. The introduction of capital letters was discussed and added.</w:t>
      </w:r>
    </w:p>
    <w:p w14:paraId="4C9D51EC" w14:textId="77777777" w:rsidR="0067040E" w:rsidRPr="008B4D3B" w:rsidRDefault="0067040E" w:rsidP="0067040E">
      <w:pPr>
        <w:spacing w:after="0" w:line="240" w:lineRule="auto"/>
        <w:jc w:val="left"/>
        <w:rPr>
          <w:rFonts w:ascii="Tahoma" w:eastAsia="Calibri" w:hAnsi="Tahoma" w:cs="Tahoma"/>
          <w:sz w:val="24"/>
          <w:szCs w:val="24"/>
        </w:rPr>
      </w:pPr>
    </w:p>
    <w:p w14:paraId="4A5CA1BA"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Based on the general education curricula review, it was also decided to add 2 weeks of letter introduction/review at the beginning of the program. These lessons will also include introduction/review of the braillewriter, name writing, and other materials and activities that will be used throughout the rest of the lessons.</w:t>
      </w:r>
    </w:p>
    <w:p w14:paraId="5EB531FD" w14:textId="77777777" w:rsidR="0067040E" w:rsidRPr="008B4D3B" w:rsidRDefault="0067040E" w:rsidP="0067040E">
      <w:pPr>
        <w:spacing w:after="0" w:line="240" w:lineRule="auto"/>
        <w:jc w:val="left"/>
        <w:rPr>
          <w:rFonts w:ascii="Tahoma" w:eastAsia="Calibri" w:hAnsi="Tahoma" w:cs="Tahoma"/>
          <w:sz w:val="24"/>
          <w:szCs w:val="24"/>
        </w:rPr>
      </w:pPr>
    </w:p>
    <w:p w14:paraId="684B9372"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Other aspects of the scope and sequence for the program were constructed, including concept development, writing, phonemic awareness, and listening comprehension. For reference on concepts to focus on in the program, Ferrell provided the field test results for concepts tested by the Boehm-3 for children in Kindergarten through Second Grade who are blind or visually impaired. Luanne Blaylock reviewed the Boehm results, Common Core State Standards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introduced when appropriate, but that 3D shapes are part of a math curriculum and did not need to be taught explicitly in a literacy program.</w:t>
      </w:r>
    </w:p>
    <w:p w14:paraId="366462C4" w14:textId="77777777" w:rsidR="0067040E" w:rsidRPr="008B4D3B" w:rsidRDefault="0067040E" w:rsidP="0067040E">
      <w:pPr>
        <w:spacing w:after="0" w:line="240" w:lineRule="auto"/>
        <w:jc w:val="left"/>
        <w:rPr>
          <w:rFonts w:ascii="Tahoma" w:eastAsia="Calibri" w:hAnsi="Tahoma" w:cs="Tahoma"/>
          <w:sz w:val="24"/>
          <w:szCs w:val="24"/>
        </w:rPr>
      </w:pPr>
    </w:p>
    <w:p w14:paraId="442DD7B0"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A Virginia writing group was added to the BOP team in March. This team consists of two well-qualified teachers of students with visual impairments from the Fairfax County area whom Swenson recruited: Mary Filicetti and Rebecca Peek. Dibble left the team after the completion of the assessment materials for BOP Prekindergarten (Pre-K), and this team was recruited partly to be the lead writers for the new kindergarten assessment pieces. As they become more knowledgeable about the program, they will also work on </w:t>
      </w:r>
      <w:r w:rsidRPr="008B4D3B">
        <w:rPr>
          <w:rFonts w:ascii="Tahoma" w:eastAsia="Calibri" w:hAnsi="Tahoma" w:cs="Tahoma"/>
          <w:sz w:val="24"/>
          <w:szCs w:val="24"/>
        </w:rPr>
        <w:lastRenderedPageBreak/>
        <w:t>lesson writing. The group provided immediate contributions to the scope and sequence discussions, including a list of important phonological and phonemic awareness concepts and suggested order of introduction.</w:t>
      </w:r>
    </w:p>
    <w:p w14:paraId="2DB856A7" w14:textId="77777777" w:rsidR="0067040E" w:rsidRPr="008B4D3B" w:rsidRDefault="0067040E" w:rsidP="0067040E">
      <w:pPr>
        <w:spacing w:after="0" w:line="240" w:lineRule="auto"/>
        <w:jc w:val="left"/>
        <w:rPr>
          <w:rFonts w:ascii="Tahoma" w:eastAsia="Calibri" w:hAnsi="Tahoma" w:cs="Tahoma"/>
          <w:sz w:val="24"/>
          <w:szCs w:val="24"/>
        </w:rPr>
      </w:pPr>
    </w:p>
    <w:p w14:paraId="13E104BC"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Unit themes were agreed upon and assigned to the groups. A list of suggested books to go with the themes was compiled, including books initially suggested for kindergarten during the June 2013 meeting. Jeremiah Rose worked on getting the books from the local library and interlibrary loan in time for the group meeting at APH in June.</w:t>
      </w:r>
    </w:p>
    <w:p w14:paraId="3A7F5F63" w14:textId="77777777" w:rsidR="0067040E" w:rsidRPr="008B4D3B" w:rsidRDefault="0067040E" w:rsidP="0067040E">
      <w:pPr>
        <w:spacing w:after="0" w:line="240" w:lineRule="auto"/>
        <w:jc w:val="left"/>
        <w:rPr>
          <w:rFonts w:ascii="Tahoma" w:eastAsia="Calibri" w:hAnsi="Tahoma" w:cs="Tahoma"/>
          <w:sz w:val="24"/>
          <w:szCs w:val="24"/>
        </w:rPr>
      </w:pPr>
    </w:p>
    <w:p w14:paraId="437B308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Swenson compiled a document with information about writing stages and instructional elements for kindergarten, including the commonly used sequence of spelling stages from </w:t>
      </w:r>
      <w:r w:rsidRPr="008B4D3B">
        <w:rPr>
          <w:rFonts w:ascii="Tahoma" w:eastAsia="Calibri" w:hAnsi="Tahoma" w:cs="Tahoma"/>
          <w:i/>
          <w:sz w:val="24"/>
          <w:szCs w:val="24"/>
        </w:rPr>
        <w:t>Words Their Way: Word Study for Phonics, Vocabulary, and Spelling Instruction</w:t>
      </w:r>
      <w:r w:rsidRPr="008B4D3B">
        <w:rPr>
          <w:rFonts w:ascii="Tahoma" w:eastAsia="Calibri" w:hAnsi="Tahoma" w:cs="Tahoma"/>
          <w:sz w:val="24"/>
          <w:szCs w:val="24"/>
        </w:rPr>
        <w:t xml:space="preserve"> (6</w:t>
      </w:r>
      <w:r w:rsidRPr="008B4D3B">
        <w:rPr>
          <w:rFonts w:ascii="Tahoma" w:eastAsia="Calibri" w:hAnsi="Tahoma" w:cs="Tahoma"/>
          <w:sz w:val="24"/>
          <w:szCs w:val="24"/>
          <w:vertAlign w:val="superscript"/>
        </w:rPr>
        <w:t>th</w:t>
      </w:r>
      <w:r w:rsidRPr="008B4D3B">
        <w:rPr>
          <w:rFonts w:ascii="Tahoma" w:eastAsia="Calibri" w:hAnsi="Tahoma" w:cs="Tahoma"/>
          <w:sz w:val="24"/>
          <w:szCs w:val="24"/>
        </w:rPr>
        <w:t xml:space="preserve"> ed.) by Bear, Invernizzi, Templeton, and Johnston.</w:t>
      </w:r>
    </w:p>
    <w:p w14:paraId="68029E63" w14:textId="77777777" w:rsidR="0067040E" w:rsidRPr="008B4D3B" w:rsidRDefault="0067040E" w:rsidP="0067040E">
      <w:pPr>
        <w:spacing w:after="0" w:line="240" w:lineRule="auto"/>
        <w:jc w:val="left"/>
        <w:rPr>
          <w:rFonts w:ascii="Tahoma" w:eastAsia="Calibri" w:hAnsi="Tahoma" w:cs="Tahoma"/>
          <w:sz w:val="24"/>
          <w:szCs w:val="24"/>
        </w:rPr>
      </w:pPr>
    </w:p>
    <w:p w14:paraId="47831DE5" w14:textId="77777777" w:rsidR="0067040E" w:rsidRPr="008B4D3B" w:rsidRDefault="0067040E" w:rsidP="0067040E">
      <w:pPr>
        <w:spacing w:after="0" w:line="240" w:lineRule="auto"/>
        <w:jc w:val="left"/>
        <w:rPr>
          <w:rFonts w:ascii="Tahoma" w:eastAsia="Calibri" w:hAnsi="Tahoma" w:cs="Tahoma"/>
          <w:bCs/>
          <w:iCs/>
          <w:sz w:val="24"/>
          <w:szCs w:val="24"/>
        </w:rPr>
      </w:pPr>
      <w:r w:rsidRPr="008B4D3B">
        <w:rPr>
          <w:rFonts w:ascii="Tahoma" w:eastAsia="Calibri" w:hAnsi="Tahoma" w:cs="Tahoma"/>
          <w:sz w:val="24"/>
          <w:szCs w:val="24"/>
        </w:rPr>
        <w:t>The BOP Writing Group Meeting was held June 27–July 1. All together and in small groups, the team worked on and completed a detailed scope and sequence document for the kindergarten curriculum, paired with Maryland’s College and Career Ready Standards for Unified English Braille</w:t>
      </w:r>
      <w:r w:rsidRPr="008B4D3B">
        <w:rPr>
          <w:rFonts w:ascii="Tahoma" w:eastAsia="Calibri" w:hAnsi="Tahoma" w:cs="Tahoma"/>
          <w:bCs/>
          <w:iCs/>
          <w:sz w:val="24"/>
          <w:szCs w:val="24"/>
        </w:rPr>
        <w:t>. Work also began on a template for the lessons. A significant addition to the instruction will be calendar activities; the writers noted that calendars are an important element of kindergarten and can be used for other number activities. Based on the BOP Pre-K and Second Grade assessment components, and their experience with general education assessments, Filicetti and Peek created an outline of an assessment plan that includes a pre-assessment, quarterly reviews, an end-of-year assessment, and ongoing progress monitoring. The group reviewed and discussed the books to pair with the units. It was agreed that there would be one book paired with each unit and that five of these would be books currently available and five would be commissioned by APH. This decision to have some books commissioned was made to reduce the possibility of one of the books going out of print.</w:t>
      </w:r>
    </w:p>
    <w:p w14:paraId="0C1EC38B" w14:textId="77777777" w:rsidR="0067040E" w:rsidRPr="008B4D3B" w:rsidRDefault="0067040E" w:rsidP="0067040E">
      <w:pPr>
        <w:spacing w:after="0" w:line="240" w:lineRule="auto"/>
        <w:jc w:val="left"/>
        <w:rPr>
          <w:rFonts w:ascii="Tahoma" w:eastAsia="Calibri" w:hAnsi="Tahoma" w:cs="Tahoma"/>
          <w:bCs/>
          <w:iCs/>
          <w:sz w:val="24"/>
          <w:szCs w:val="24"/>
        </w:rPr>
      </w:pPr>
    </w:p>
    <w:p w14:paraId="13406DD0" w14:textId="77777777" w:rsidR="0067040E" w:rsidRPr="008B4D3B" w:rsidRDefault="0067040E" w:rsidP="0067040E">
      <w:pPr>
        <w:spacing w:after="0" w:line="240" w:lineRule="auto"/>
        <w:jc w:val="left"/>
        <w:rPr>
          <w:rFonts w:ascii="Tahoma" w:eastAsia="Calibri" w:hAnsi="Tahoma" w:cs="Tahoma"/>
          <w:bCs/>
          <w:iCs/>
          <w:sz w:val="24"/>
          <w:szCs w:val="24"/>
        </w:rPr>
      </w:pPr>
      <w:r w:rsidRPr="008B4D3B">
        <w:rPr>
          <w:rFonts w:ascii="Tahoma" w:eastAsia="Calibri" w:hAnsi="Tahoma" w:cs="Tahoma"/>
          <w:bCs/>
          <w:iCs/>
          <w:sz w:val="24"/>
          <w:szCs w:val="24"/>
        </w:rPr>
        <w:t>Two researchers made presentations at the June meeting to inform the group about recent research regarding braille literacy. Dr. Robert Englebretson, Associate Professor at Rice University, presented on the topic, “Shifting Perspective on Braille: What We Can Learn from Cognitive Science.” The presentation was based on the paper, “Orthographic Units in the Absence of Visual Processing: Evidence From Sublexical Structure in Braille” by Dr. Simon Fischer-Baum and Dr. Englebretson. (2016) Main points of the presentation included the following:</w:t>
      </w:r>
    </w:p>
    <w:p w14:paraId="29C16E86" w14:textId="77777777" w:rsidR="0067040E" w:rsidRPr="008B4D3B" w:rsidRDefault="0067040E" w:rsidP="00975BAF">
      <w:pPr>
        <w:widowControl/>
        <w:numPr>
          <w:ilvl w:val="0"/>
          <w:numId w:val="34"/>
        </w:numPr>
        <w:adjustRightInd/>
        <w:spacing w:after="0" w:line="240" w:lineRule="auto"/>
        <w:contextualSpacing/>
        <w:jc w:val="left"/>
        <w:textAlignment w:val="auto"/>
        <w:rPr>
          <w:rFonts w:ascii="Tahoma" w:eastAsia="Calibri" w:hAnsi="Tahoma" w:cs="Tahoma"/>
          <w:bCs/>
          <w:iCs/>
          <w:sz w:val="24"/>
          <w:szCs w:val="24"/>
        </w:rPr>
      </w:pPr>
      <w:r w:rsidRPr="008B4D3B">
        <w:rPr>
          <w:rFonts w:ascii="Tahoma" w:eastAsia="Calibri" w:hAnsi="Tahoma" w:cs="Tahoma"/>
          <w:bCs/>
          <w:iCs/>
          <w:sz w:val="24"/>
          <w:szCs w:val="24"/>
        </w:rPr>
        <w:t>Illusions that show how perception is mediated by cognition</w:t>
      </w:r>
    </w:p>
    <w:p w14:paraId="7CB9D9BA" w14:textId="77777777" w:rsidR="0067040E" w:rsidRPr="008B4D3B" w:rsidRDefault="0067040E" w:rsidP="00975BAF">
      <w:pPr>
        <w:widowControl/>
        <w:numPr>
          <w:ilvl w:val="0"/>
          <w:numId w:val="34"/>
        </w:numPr>
        <w:adjustRightInd/>
        <w:spacing w:after="0" w:line="240" w:lineRule="auto"/>
        <w:contextualSpacing/>
        <w:jc w:val="left"/>
        <w:textAlignment w:val="auto"/>
        <w:rPr>
          <w:rFonts w:ascii="Tahoma" w:eastAsia="Calibri" w:hAnsi="Tahoma" w:cs="Tahoma"/>
          <w:bCs/>
          <w:iCs/>
          <w:sz w:val="24"/>
          <w:szCs w:val="24"/>
        </w:rPr>
      </w:pPr>
      <w:r w:rsidRPr="008B4D3B">
        <w:rPr>
          <w:rFonts w:ascii="Tahoma" w:eastAsia="Calibri" w:hAnsi="Tahoma" w:cs="Tahoma"/>
          <w:bCs/>
          <w:iCs/>
          <w:sz w:val="24"/>
          <w:szCs w:val="24"/>
        </w:rPr>
        <w:t>The need for cross-disciplinary (inside and outside the blindness field) work/cooperation in braille literacy</w:t>
      </w:r>
    </w:p>
    <w:p w14:paraId="00E2A69E" w14:textId="77777777" w:rsidR="0067040E" w:rsidRPr="008B4D3B" w:rsidRDefault="0067040E" w:rsidP="00975BAF">
      <w:pPr>
        <w:widowControl/>
        <w:numPr>
          <w:ilvl w:val="0"/>
          <w:numId w:val="34"/>
        </w:numPr>
        <w:adjustRightInd/>
        <w:spacing w:after="0" w:line="240" w:lineRule="auto"/>
        <w:contextualSpacing/>
        <w:jc w:val="left"/>
        <w:textAlignment w:val="auto"/>
        <w:rPr>
          <w:rFonts w:ascii="Tahoma" w:eastAsia="Calibri" w:hAnsi="Tahoma" w:cs="Tahoma"/>
          <w:bCs/>
          <w:iCs/>
          <w:sz w:val="24"/>
          <w:szCs w:val="24"/>
        </w:rPr>
      </w:pPr>
      <w:r w:rsidRPr="008B4D3B">
        <w:rPr>
          <w:rFonts w:ascii="Tahoma" w:eastAsia="Calibri" w:hAnsi="Tahoma" w:cs="Tahoma"/>
          <w:bCs/>
          <w:iCs/>
          <w:sz w:val="24"/>
          <w:szCs w:val="24"/>
        </w:rPr>
        <w:t>Reading braille is far more than perceiving dots on a page and decoding them (chunking effects, sublexical structure).</w:t>
      </w:r>
    </w:p>
    <w:p w14:paraId="121E9A32" w14:textId="77777777" w:rsidR="0067040E" w:rsidRPr="008B4D3B" w:rsidRDefault="0067040E" w:rsidP="00975BAF">
      <w:pPr>
        <w:widowControl/>
        <w:numPr>
          <w:ilvl w:val="0"/>
          <w:numId w:val="34"/>
        </w:numPr>
        <w:adjustRightInd/>
        <w:spacing w:after="0" w:line="240" w:lineRule="auto"/>
        <w:contextualSpacing/>
        <w:jc w:val="left"/>
        <w:textAlignment w:val="auto"/>
        <w:rPr>
          <w:rFonts w:ascii="Tahoma" w:eastAsia="Calibri" w:hAnsi="Tahoma" w:cs="Tahoma"/>
          <w:bCs/>
          <w:iCs/>
          <w:sz w:val="24"/>
          <w:szCs w:val="24"/>
        </w:rPr>
      </w:pPr>
      <w:r w:rsidRPr="008B4D3B">
        <w:rPr>
          <w:rFonts w:ascii="Tahoma" w:eastAsia="Calibri" w:hAnsi="Tahoma" w:cs="Tahoma"/>
          <w:bCs/>
          <w:iCs/>
          <w:sz w:val="24"/>
          <w:szCs w:val="24"/>
        </w:rPr>
        <w:t>Braille being a "code" vs. a "writing system"</w:t>
      </w:r>
    </w:p>
    <w:p w14:paraId="3B0E3CBE" w14:textId="77777777" w:rsidR="0067040E" w:rsidRPr="008B4D3B" w:rsidRDefault="0067040E" w:rsidP="0067040E">
      <w:pPr>
        <w:spacing w:after="0" w:line="240" w:lineRule="auto"/>
        <w:jc w:val="left"/>
        <w:rPr>
          <w:rFonts w:ascii="Tahoma" w:eastAsia="Calibri" w:hAnsi="Tahoma" w:cs="Tahoma"/>
          <w:sz w:val="24"/>
          <w:szCs w:val="24"/>
        </w:rPr>
      </w:pPr>
    </w:p>
    <w:p w14:paraId="2C3D1C6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The group spoke via online video networking with Dr. Mackenzie Savaiano, Assistant </w:t>
      </w:r>
      <w:r w:rsidRPr="008B4D3B">
        <w:rPr>
          <w:rFonts w:ascii="Tahoma" w:eastAsia="Calibri" w:hAnsi="Tahoma" w:cs="Tahoma"/>
          <w:sz w:val="24"/>
          <w:szCs w:val="24"/>
        </w:rPr>
        <w:lastRenderedPageBreak/>
        <w:t>Professor of Practice at University of Nebraska-Lincoln, about the paper “Alignment of Braille and Print English for Learning and Instruction” by Savaiano and Dr. Devin M. Kearns, Assistant Professor at University of Connecticut, presented at the International Council on English Braille 6th General Assembly in May 2016. The paper described how the researchers studied a large sample of print to determine how frequently braille characters occur in English texts. The results suggested that braille contractions are a generally strong representation of printed English. However, it questioned the need to teach explicitly some of the contractions for low-occurrence words. There was discussion about teaching students that every word has a vowel and rules for short-form words.</w:t>
      </w:r>
    </w:p>
    <w:p w14:paraId="3F786A33" w14:textId="77777777" w:rsidR="0067040E" w:rsidRPr="008B4D3B" w:rsidRDefault="0067040E" w:rsidP="0067040E">
      <w:pPr>
        <w:spacing w:after="0" w:line="240" w:lineRule="auto"/>
        <w:jc w:val="left"/>
        <w:rPr>
          <w:rFonts w:ascii="Tahoma" w:eastAsia="Calibri" w:hAnsi="Tahoma" w:cs="Tahoma"/>
          <w:sz w:val="24"/>
          <w:szCs w:val="24"/>
        </w:rPr>
      </w:pPr>
    </w:p>
    <w:p w14:paraId="098EEFE3"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After the June meeting, the group continued to work on the lesson template, finalized the authentic literature book choices, and began writing the lessons for the first unit. Resource Services worked to obtain permissions for the books choices for the project. Kate Herndon, Director of Educational Product Research, provided the project leader with contacts for potential writers for the five books to be commissioned. The project leader investigated and exchanged information with potential writers. Two writers were asked to work on the books. </w:t>
      </w:r>
    </w:p>
    <w:p w14:paraId="4B958446" w14:textId="77777777" w:rsidR="0067040E" w:rsidRPr="008B4D3B" w:rsidRDefault="0067040E" w:rsidP="0067040E">
      <w:pPr>
        <w:spacing w:after="0" w:line="240" w:lineRule="auto"/>
        <w:jc w:val="left"/>
        <w:rPr>
          <w:rFonts w:ascii="Tahoma" w:eastAsia="Calibri" w:hAnsi="Tahoma" w:cs="Tahoma"/>
          <w:sz w:val="24"/>
          <w:szCs w:val="24"/>
        </w:rPr>
      </w:pPr>
    </w:p>
    <w:p w14:paraId="42003CBC" w14:textId="77777777" w:rsidR="0067040E" w:rsidRPr="008B4D3B" w:rsidRDefault="0067040E" w:rsidP="0067040E">
      <w:pPr>
        <w:keepNext/>
        <w:spacing w:after="0" w:line="240" w:lineRule="auto"/>
        <w:jc w:val="left"/>
        <w:rPr>
          <w:rFonts w:ascii="Tahoma" w:eastAsia="Calibri" w:hAnsi="Tahoma" w:cs="Tahoma"/>
          <w:sz w:val="24"/>
        </w:rPr>
      </w:pPr>
      <w:r w:rsidRPr="008B4D3B">
        <w:rPr>
          <w:rFonts w:ascii="Tahoma" w:eastAsia="Calibri" w:hAnsi="Tahoma" w:cs="Tahoma"/>
          <w:sz w:val="24"/>
        </w:rPr>
        <w:t>Reference</w:t>
      </w:r>
    </w:p>
    <w:p w14:paraId="1E26C0D4" w14:textId="77777777" w:rsidR="0067040E" w:rsidRPr="008B4D3B" w:rsidRDefault="0067040E" w:rsidP="0067040E">
      <w:pPr>
        <w:spacing w:after="0" w:line="240" w:lineRule="auto"/>
        <w:ind w:left="720" w:hanging="720"/>
        <w:jc w:val="left"/>
        <w:rPr>
          <w:rFonts w:ascii="Tahoma" w:eastAsia="Calibri" w:hAnsi="Tahoma" w:cs="Tahoma"/>
          <w:sz w:val="24"/>
        </w:rPr>
      </w:pPr>
      <w:r w:rsidRPr="008B4D3B">
        <w:rPr>
          <w:rFonts w:ascii="Tahoma" w:eastAsia="Calibri" w:hAnsi="Tahoma" w:cs="Tahoma"/>
          <w:sz w:val="24"/>
        </w:rPr>
        <w:t xml:space="preserve">Englebretson, R., &amp; Fischer-Baum, S. (2016). Orthographic units in the absence of visual processing: Evidence from sublexical structure in braille. </w:t>
      </w:r>
      <w:r w:rsidRPr="008B4D3B">
        <w:rPr>
          <w:rFonts w:ascii="Tahoma" w:eastAsia="Calibri" w:hAnsi="Tahoma" w:cs="Tahoma"/>
          <w:i/>
          <w:iCs/>
          <w:sz w:val="24"/>
        </w:rPr>
        <w:t xml:space="preserve">Cognition, 153, </w:t>
      </w:r>
      <w:r w:rsidRPr="008B4D3B">
        <w:rPr>
          <w:rFonts w:ascii="Tahoma" w:eastAsia="Calibri" w:hAnsi="Tahoma" w:cs="Tahoma"/>
          <w:sz w:val="24"/>
        </w:rPr>
        <w:t>161-174.</w:t>
      </w:r>
    </w:p>
    <w:p w14:paraId="4FC05843" w14:textId="77777777" w:rsidR="0067040E" w:rsidRPr="008B4D3B" w:rsidRDefault="0067040E" w:rsidP="0067040E">
      <w:pPr>
        <w:spacing w:after="0" w:line="240" w:lineRule="auto"/>
        <w:jc w:val="left"/>
        <w:rPr>
          <w:rFonts w:ascii="Tahoma" w:eastAsia="Calibri" w:hAnsi="Tahoma" w:cs="Tahoma"/>
          <w:sz w:val="24"/>
          <w:szCs w:val="24"/>
        </w:rPr>
      </w:pPr>
    </w:p>
    <w:p w14:paraId="2106D49D" w14:textId="77777777" w:rsidR="0067040E" w:rsidRPr="008B4D3B" w:rsidRDefault="0067040E" w:rsidP="0067040E">
      <w:pPr>
        <w:keepNext/>
        <w:spacing w:after="0" w:line="240" w:lineRule="auto"/>
        <w:jc w:val="left"/>
        <w:rPr>
          <w:rFonts w:ascii="Tahoma" w:eastAsia="Calibri" w:hAnsi="Tahoma" w:cs="Tahoma"/>
          <w:sz w:val="24"/>
          <w:szCs w:val="24"/>
        </w:rPr>
      </w:pPr>
      <w:r w:rsidRPr="008B4D3B">
        <w:rPr>
          <w:rFonts w:ascii="Tahoma" w:eastAsia="Calibri" w:hAnsi="Tahoma" w:cs="Tahoma"/>
          <w:sz w:val="24"/>
          <w:szCs w:val="24"/>
        </w:rPr>
        <w:t>In FY 2017, the APH staff, BOP writers, and BOP consultants continued to work on the lessons and update the lesson template for the new kindergarten lessons. The format of the kindergarten lessons builds on the format of the BOP Pre-K lessons. In addition to the content noted in the FY 2016 report, a student storybook that introduces new words and provides more reading of continuous text replaces the pre-k tactile storybook in each lesson. The writers completed lessons in the first five units of the program. Swenson and the project leader reviewed the lessons; Kelly Kennedy Mimms assisted with general formatting and checking the lessons against the template. Questions arising from these reviews were addressed.</w:t>
      </w:r>
    </w:p>
    <w:p w14:paraId="1E174F72" w14:textId="77777777" w:rsidR="0067040E" w:rsidRPr="008B4D3B" w:rsidRDefault="0067040E" w:rsidP="0067040E">
      <w:pPr>
        <w:spacing w:after="0" w:line="240" w:lineRule="auto"/>
        <w:jc w:val="left"/>
        <w:rPr>
          <w:rFonts w:ascii="Tahoma" w:eastAsia="Calibri" w:hAnsi="Tahoma" w:cs="Tahoma"/>
          <w:sz w:val="24"/>
          <w:szCs w:val="24"/>
        </w:rPr>
      </w:pPr>
    </w:p>
    <w:p w14:paraId="7F4F9C08"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One writer outside the BOP group was contracted to write the text for the five commissioned books. The BOP group specified a range for the Lexile® level of the books and for the number of words appropriate for kindergarten students. They also decided that most of these books would be nonfiction in order to include a good balance of fiction and nonfiction texts in the curriculum. The text for three books was completed and approved by the BOP writers. Matthew Poppe worked on the illustrations and layout for two of the books.</w:t>
      </w:r>
    </w:p>
    <w:p w14:paraId="2C21D405" w14:textId="77777777" w:rsidR="0067040E" w:rsidRPr="008B4D3B" w:rsidRDefault="0067040E" w:rsidP="0067040E">
      <w:pPr>
        <w:spacing w:after="0" w:line="240" w:lineRule="auto"/>
        <w:jc w:val="left"/>
        <w:rPr>
          <w:rFonts w:ascii="Tahoma" w:eastAsia="Calibri" w:hAnsi="Tahoma" w:cs="Tahoma"/>
          <w:sz w:val="24"/>
          <w:szCs w:val="24"/>
        </w:rPr>
      </w:pPr>
    </w:p>
    <w:p w14:paraId="28CF9A10"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The BOP group continued to have regular Friday conference calls, including one with guest consultant, Kim Zebehazy, who specializes in research on students’ use of tactile </w:t>
      </w:r>
      <w:r w:rsidRPr="008B4D3B">
        <w:rPr>
          <w:rFonts w:ascii="Tahoma" w:eastAsia="Calibri" w:hAnsi="Tahoma" w:cs="Tahoma"/>
          <w:sz w:val="24"/>
          <w:szCs w:val="24"/>
        </w:rPr>
        <w:lastRenderedPageBreak/>
        <w:t xml:space="preserve">graphics. She provided results of her research into the strategies of students who are more successful acquiring information from tactile graphics and examples of many different types of activities to help children learn to interpret tactile graphics. </w:t>
      </w:r>
    </w:p>
    <w:p w14:paraId="3F560DE9" w14:textId="77777777" w:rsidR="0067040E" w:rsidRPr="008B4D3B" w:rsidRDefault="0067040E" w:rsidP="0067040E">
      <w:pPr>
        <w:spacing w:after="0" w:line="240" w:lineRule="auto"/>
        <w:jc w:val="left"/>
        <w:rPr>
          <w:rFonts w:ascii="Tahoma" w:eastAsia="Calibri" w:hAnsi="Tahoma" w:cs="Tahoma"/>
          <w:sz w:val="24"/>
          <w:szCs w:val="24"/>
        </w:rPr>
      </w:pPr>
    </w:p>
    <w:p w14:paraId="63608307"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The group held a “Winter Work Session” that consisted of daily conference calls and Google Hangouts™ calls December 27–30. Dr. Frances Mary D’Andrea participated in one of the calls to discuss assessments. As a result of this discussion, the writing group decided to add more tools to help teachers determine if a student is ready to move on at the end of each lesson and unit. Other topics of discussion included the following: use of the APH Word PlayHouse in the lessons, the introduction of color words, the format of a coloring book for the revised BOP-K kit, content for the BOP-K Reference Volume, lesson-specific questions, and multiple changes to the lesson template. Apart from the group discussions, the writing groups also worked on their writing assignments.</w:t>
      </w:r>
    </w:p>
    <w:p w14:paraId="088F8627" w14:textId="77777777" w:rsidR="0067040E" w:rsidRPr="008B4D3B" w:rsidRDefault="0067040E" w:rsidP="0067040E">
      <w:pPr>
        <w:spacing w:after="0" w:line="240" w:lineRule="auto"/>
        <w:jc w:val="left"/>
        <w:rPr>
          <w:rFonts w:ascii="Tahoma" w:eastAsia="Calibri" w:hAnsi="Tahoma" w:cs="Tahoma"/>
          <w:sz w:val="24"/>
          <w:szCs w:val="24"/>
        </w:rPr>
      </w:pPr>
    </w:p>
    <w:p w14:paraId="051A3B25"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Filicetti and Peek worked on the format and content of the assessment materials based on group discussions about resources, including the Developmental Reading Assessment® </w:t>
      </w:r>
      <w:r w:rsidRPr="008B4D3B">
        <w:rPr>
          <w:rFonts w:ascii="Tahoma" w:eastAsia="Calibri" w:hAnsi="Tahoma"/>
          <w:sz w:val="24"/>
          <w:szCs w:val="24"/>
        </w:rPr>
        <w:t xml:space="preserve">and </w:t>
      </w:r>
      <w:r w:rsidRPr="008B4D3B">
        <w:rPr>
          <w:rFonts w:ascii="Tahoma" w:eastAsia="Calibri" w:hAnsi="Tahoma" w:cs="Tahoma"/>
          <w:sz w:val="24"/>
          <w:szCs w:val="24"/>
        </w:rPr>
        <w:t xml:space="preserve">Fountas &amp; Pinnell </w:t>
      </w:r>
      <w:r w:rsidRPr="008B4D3B">
        <w:rPr>
          <w:rFonts w:ascii="Tahoma" w:eastAsia="Calibri" w:hAnsi="Tahoma"/>
          <w:sz w:val="24"/>
          <w:szCs w:val="24"/>
        </w:rPr>
        <w:t>Benchmark Assessment System, and</w:t>
      </w:r>
      <w:r w:rsidRPr="008B4D3B">
        <w:rPr>
          <w:rFonts w:ascii="Tahoma" w:eastAsia="Calibri" w:hAnsi="Tahoma" w:cs="Tahoma"/>
          <w:sz w:val="24"/>
          <w:szCs w:val="24"/>
        </w:rPr>
        <w:t xml:space="preserve"> what should be assessed when</w:t>
      </w:r>
      <w:r w:rsidRPr="008B4D3B">
        <w:rPr>
          <w:rFonts w:ascii="Tahoma" w:eastAsia="Calibri" w:hAnsi="Tahoma" w:cs="Tahoma"/>
          <w:i/>
          <w:sz w:val="24"/>
          <w:szCs w:val="24"/>
        </w:rPr>
        <w:t xml:space="preserve">. </w:t>
      </w:r>
      <w:r w:rsidRPr="008B4D3B">
        <w:rPr>
          <w:rFonts w:ascii="Tahoma" w:eastAsia="Calibri" w:hAnsi="Tahoma" w:cs="Tahoma"/>
          <w:sz w:val="24"/>
          <w:szCs w:val="24"/>
        </w:rPr>
        <w:t>The group discussed and agreed upon independent, instructional, borderline, and frustration reading levels appropriate for students in BOP-K that will be used to evaluate students’ reading of the student storybook at the end of lessons.</w:t>
      </w:r>
    </w:p>
    <w:p w14:paraId="5A5BBE07" w14:textId="77777777" w:rsidR="0067040E" w:rsidRPr="008B4D3B" w:rsidRDefault="0067040E" w:rsidP="0067040E">
      <w:pPr>
        <w:spacing w:after="0" w:line="240" w:lineRule="auto"/>
        <w:jc w:val="left"/>
        <w:rPr>
          <w:rFonts w:ascii="Tahoma" w:eastAsia="Calibri" w:hAnsi="Tahoma" w:cs="Tahoma"/>
          <w:sz w:val="24"/>
          <w:szCs w:val="24"/>
        </w:rPr>
      </w:pPr>
    </w:p>
    <w:p w14:paraId="0C95E63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Peek and Swenson reviewed the “Rubric for Evaluating Reading/Language Arts Instructional Materials for Kindergarten to Grade 5” (</w:t>
      </w:r>
      <w:r w:rsidRPr="008B4D3B">
        <w:rPr>
          <w:rFonts w:ascii="Tahoma" w:hAnsi="Tahoma" w:cs="Tahoma"/>
          <w:sz w:val="24"/>
          <w:szCs w:val="24"/>
        </w:rPr>
        <w:t xml:space="preserve">Foorman, Smith, &amp; Kosanovich, 2017) </w:t>
      </w:r>
      <w:r w:rsidRPr="008B4D3B">
        <w:rPr>
          <w:rFonts w:ascii="Tahoma" w:eastAsia="Calibri" w:hAnsi="Tahoma" w:cs="Tahoma"/>
          <w:sz w:val="24"/>
          <w:szCs w:val="24"/>
        </w:rPr>
        <w:t xml:space="preserve">that was developed to see how consistent instructional materials are with the scientific research on reading instruction. They applied the rubric to what is included in BOP-K. Based on the lesson plans and scope and sequence, they concluded that the BOP-K revision should meet almost all of the criteria. </w:t>
      </w:r>
    </w:p>
    <w:p w14:paraId="6DAE87E0" w14:textId="77777777" w:rsidR="0067040E" w:rsidRPr="008B4D3B" w:rsidRDefault="0067040E" w:rsidP="0067040E">
      <w:pPr>
        <w:spacing w:after="0" w:line="240" w:lineRule="auto"/>
        <w:jc w:val="left"/>
        <w:rPr>
          <w:rFonts w:ascii="Tahoma" w:eastAsia="Calibri" w:hAnsi="Tahoma" w:cs="Tahoma"/>
          <w:sz w:val="24"/>
          <w:szCs w:val="24"/>
        </w:rPr>
      </w:pPr>
    </w:p>
    <w:p w14:paraId="5B9F94C9"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Several specific topics related to the content of the lessons were researched, including how many numbers to introduce at this level. The group looked at the CCSS Mathematics Standards, and </w:t>
      </w:r>
      <w:r w:rsidRPr="008B4D3B">
        <w:rPr>
          <w:rFonts w:ascii="Tahoma" w:hAnsi="Tahoma" w:cs="Tahoma"/>
          <w:sz w:val="24"/>
          <w:szCs w:val="20"/>
        </w:rPr>
        <w:t xml:space="preserve">Jeanette Wicker provided standards for number writing at the kindergarten level from states that did not adopt the CCSS. Wicker also counseled that schools or teachers can have higher expectations. </w:t>
      </w:r>
    </w:p>
    <w:p w14:paraId="141BB8F7" w14:textId="77777777" w:rsidR="0067040E" w:rsidRPr="008B4D3B" w:rsidRDefault="0067040E" w:rsidP="0067040E">
      <w:pPr>
        <w:spacing w:after="0" w:line="240" w:lineRule="auto"/>
        <w:jc w:val="left"/>
        <w:rPr>
          <w:rFonts w:ascii="Tahoma" w:eastAsia="Calibri" w:hAnsi="Tahoma" w:cs="Tahoma"/>
          <w:sz w:val="24"/>
          <w:szCs w:val="24"/>
        </w:rPr>
      </w:pPr>
    </w:p>
    <w:p w14:paraId="06939C53"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The BOP Writing Group Meeting was held June 26–30. The group reviewed feedback from the field test and expert review of BOP Pre-K and made revisions to some material based on that input. The majority of the time was spent addressing Swenson’s and the project leader’s reviews of the most recently completed lessons for the kindergarten level, continuing to write new lessons, and working on the new assessment materials. APH personnel gave presentations on APH's technology products in development to help the group consider how innovative technology could supplement BOP. Swenson and Kate Dilworth reviewed and rewrote the writing warm-up activities to make them consistent and progressive. In addition, the group decided on activities to include in </w:t>
      </w:r>
      <w:r w:rsidRPr="008B4D3B">
        <w:rPr>
          <w:rFonts w:ascii="Tahoma" w:eastAsia="Calibri" w:hAnsi="Tahoma" w:cs="Tahoma"/>
          <w:sz w:val="24"/>
          <w:szCs w:val="24"/>
        </w:rPr>
        <w:lastRenderedPageBreak/>
        <w:t>place of new letter introduction in lessons that only teach one new letter because the current template was written for lessons that teach two new letters.</w:t>
      </w:r>
    </w:p>
    <w:p w14:paraId="67E0BF4B" w14:textId="77777777" w:rsidR="0067040E" w:rsidRPr="008B4D3B" w:rsidRDefault="0067040E" w:rsidP="0067040E">
      <w:pPr>
        <w:spacing w:after="0" w:line="240" w:lineRule="auto"/>
        <w:jc w:val="left"/>
        <w:rPr>
          <w:rFonts w:ascii="Tahoma" w:eastAsia="Calibri" w:hAnsi="Tahoma" w:cs="Tahoma"/>
          <w:sz w:val="24"/>
          <w:szCs w:val="24"/>
        </w:rPr>
      </w:pPr>
    </w:p>
    <w:p w14:paraId="3417815B"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After the June meeting, the writing groups continued to work on the lessons, assessment materials, and reference materials. Work on the template for the lessons after all the letters and numbers have been taught began.</w:t>
      </w:r>
    </w:p>
    <w:p w14:paraId="04CA4320" w14:textId="77777777" w:rsidR="0067040E" w:rsidRPr="008B4D3B" w:rsidRDefault="0067040E" w:rsidP="0067040E">
      <w:pPr>
        <w:spacing w:after="0" w:line="240" w:lineRule="auto"/>
        <w:jc w:val="left"/>
        <w:rPr>
          <w:rFonts w:ascii="Tahoma" w:eastAsia="Calibri" w:hAnsi="Tahoma" w:cs="Tahoma"/>
          <w:sz w:val="24"/>
          <w:szCs w:val="24"/>
        </w:rPr>
      </w:pPr>
    </w:p>
    <w:p w14:paraId="5E7DC58A"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The project leader and S. Lee consulted with Wicker and Wright about books to list in the lessons for teachers and parents to use as supplemental read-alouds.</w:t>
      </w:r>
    </w:p>
    <w:p w14:paraId="1A1031B3" w14:textId="77777777" w:rsidR="0067040E" w:rsidRPr="008B4D3B" w:rsidRDefault="0067040E" w:rsidP="0067040E">
      <w:pPr>
        <w:spacing w:after="0" w:line="240" w:lineRule="auto"/>
        <w:jc w:val="left"/>
        <w:rPr>
          <w:rFonts w:ascii="Tahoma" w:eastAsia="Calibri" w:hAnsi="Tahoma" w:cs="Tahoma"/>
          <w:sz w:val="24"/>
          <w:szCs w:val="24"/>
        </w:rPr>
      </w:pPr>
    </w:p>
    <w:p w14:paraId="7A4F6F73" w14:textId="77777777" w:rsidR="0067040E" w:rsidRPr="008B4D3B" w:rsidRDefault="0067040E" w:rsidP="0067040E">
      <w:pPr>
        <w:keepNext/>
        <w:spacing w:after="0" w:line="240" w:lineRule="auto"/>
        <w:jc w:val="left"/>
        <w:rPr>
          <w:rFonts w:ascii="Tahoma" w:eastAsia="Calibri" w:hAnsi="Tahoma" w:cs="Tahoma"/>
          <w:sz w:val="24"/>
          <w:szCs w:val="24"/>
        </w:rPr>
      </w:pPr>
      <w:r w:rsidRPr="008B4D3B">
        <w:rPr>
          <w:rFonts w:ascii="Tahoma" w:eastAsia="Calibri" w:hAnsi="Tahoma" w:cs="Tahoma"/>
          <w:sz w:val="24"/>
          <w:szCs w:val="24"/>
        </w:rPr>
        <w:t>Reference</w:t>
      </w:r>
    </w:p>
    <w:p w14:paraId="54737D4C" w14:textId="77777777" w:rsidR="0067040E" w:rsidRPr="008B4D3B" w:rsidRDefault="0067040E" w:rsidP="0067040E">
      <w:pPr>
        <w:spacing w:after="0" w:line="240" w:lineRule="auto"/>
        <w:ind w:left="720" w:hanging="720"/>
        <w:jc w:val="left"/>
        <w:rPr>
          <w:rFonts w:ascii="Tahoma" w:eastAsia="Calibri" w:hAnsi="Tahoma" w:cs="Tahoma"/>
          <w:sz w:val="24"/>
          <w:szCs w:val="24"/>
        </w:rPr>
      </w:pPr>
      <w:r w:rsidRPr="008B4D3B">
        <w:rPr>
          <w:rFonts w:ascii="Tahoma" w:hAnsi="Tahoma" w:cs="Tahoma"/>
          <w:sz w:val="24"/>
          <w:szCs w:val="24"/>
        </w:rPr>
        <w:t xml:space="preserve">Foorman, B. R., Smith, K. G., &amp; Kosanovich, M. L. (2017). </w:t>
      </w:r>
      <w:r w:rsidRPr="008B4D3B">
        <w:rPr>
          <w:rFonts w:ascii="Tahoma" w:hAnsi="Tahoma" w:cs="Tahoma"/>
          <w:i/>
          <w:iCs/>
          <w:sz w:val="24"/>
          <w:szCs w:val="24"/>
        </w:rPr>
        <w:t>Rubric for evaluating reading/language arts instructional materials for kindergarten to grade 5</w:t>
      </w:r>
      <w:r w:rsidRPr="008B4D3B">
        <w:rPr>
          <w:rFonts w:ascii="Tahoma" w:hAnsi="Tahoma" w:cs="Tahoma"/>
          <w:sz w:val="24"/>
          <w:szCs w:val="24"/>
        </w:rPr>
        <w:t xml:space="preserve"> (REL 2017–219). Washington, DC: U.S. Department of Education, Institute of Education Sciences, National Center for Education Evaluation and Regional Assistance, Regional Educational Laboratory Southeast. Retrieved from http://ies.ed.gov/ncee/edlabs</w:t>
      </w:r>
    </w:p>
    <w:p w14:paraId="6D9AA373" w14:textId="77777777" w:rsidR="0067040E" w:rsidRPr="008B4D3B" w:rsidRDefault="0067040E" w:rsidP="0067040E">
      <w:pPr>
        <w:spacing w:after="0" w:line="240" w:lineRule="auto"/>
        <w:jc w:val="left"/>
        <w:rPr>
          <w:rFonts w:ascii="Tahoma" w:eastAsia="Calibri" w:hAnsi="Tahoma" w:cs="Tahoma"/>
          <w:sz w:val="24"/>
          <w:szCs w:val="24"/>
        </w:rPr>
      </w:pPr>
    </w:p>
    <w:p w14:paraId="607D609F" w14:textId="0D6A39C8" w:rsidR="0067040E" w:rsidRPr="008B4D3B" w:rsidRDefault="0067040E" w:rsidP="0067040E">
      <w:pPr>
        <w:keepNext/>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During FY 2018, the APH staff, BOP writers, and BOP consultants continued to work on the lessons and have regular Friday conference calls. Most of the BOP group participated in an in-person work session following the Getting In Touch With Literacy conference in December in New Orleans, LA. First drafts of all the lessons in the first five units (of 10 planned units) were completed and reviewed by Swenson. Filicetti and Peek worked with Swenson to develop an appropriate sequence of phonemic awareness and phonics skills, along with activities to teach them in each lesson. Filicetti and Peek also worked on adding instruction about elements of fiction and nonfiction that build during the course of the lessons and go along with the books and other interactive read-alouds in the lessons. </w:t>
      </w:r>
    </w:p>
    <w:p w14:paraId="44F098B1" w14:textId="77777777" w:rsidR="0067040E" w:rsidRPr="008B4D3B" w:rsidRDefault="0067040E" w:rsidP="0067040E">
      <w:pPr>
        <w:spacing w:after="0" w:line="240" w:lineRule="auto"/>
        <w:jc w:val="left"/>
        <w:rPr>
          <w:rFonts w:ascii="Tahoma" w:eastAsia="Calibri" w:hAnsi="Tahoma" w:cs="Tahoma"/>
          <w:sz w:val="24"/>
          <w:szCs w:val="24"/>
        </w:rPr>
      </w:pPr>
    </w:p>
    <w:p w14:paraId="5D1E8B7A"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Poppe continued to work on illustrations for the book for Unit 6, consulting with Croft and Blaylock via video conference call. The outside writer completed her work on the text for the books for Unit 8 and Unit 9. Laura Greenwell worked on the layout and found photographs online for the book for Unit 8. A book still needs to be written for Unit 10 (the last unit).</w:t>
      </w:r>
    </w:p>
    <w:p w14:paraId="77D9A49A" w14:textId="77777777" w:rsidR="0067040E" w:rsidRPr="008B4D3B" w:rsidRDefault="0067040E" w:rsidP="0067040E">
      <w:pPr>
        <w:spacing w:after="0" w:line="240" w:lineRule="auto"/>
        <w:jc w:val="left"/>
        <w:rPr>
          <w:rFonts w:ascii="Tahoma" w:eastAsia="Calibri" w:hAnsi="Tahoma" w:cs="Tahoma"/>
          <w:sz w:val="24"/>
          <w:szCs w:val="24"/>
        </w:rPr>
      </w:pPr>
    </w:p>
    <w:p w14:paraId="738CAD9D"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The BOP Writing Group Meeting was held June 25–29, 2018. The group agreed that the two introductory lessons could now be worked on. The writing team of Dilworth, Kristen Buhler, and Sue Schimmelpfennig agreed to work on those and made significant progress during the week. This team also worked on a frequently asked questions (FAQ) list for the BOP Pre-K Web site, using the list of ideas for the website from the 2017 June meeting for the questions and information from the Pre-K materials as well as their own knowledge for answers. The rest of the group reviewed and approved the list. Whole-group and small-group discussions addressed details about the content and format for the updated coloring book, the assessment materials (including the pretest), </w:t>
      </w:r>
      <w:r w:rsidRPr="008B4D3B">
        <w:rPr>
          <w:rFonts w:ascii="Tahoma" w:eastAsia="Calibri" w:hAnsi="Tahoma" w:cs="Tahoma"/>
          <w:sz w:val="24"/>
          <w:szCs w:val="24"/>
        </w:rPr>
        <w:lastRenderedPageBreak/>
        <w:t xml:space="preserve">emphasizing retelling in the third reading of the book for each unit, changes to the lesson template for lessons starting in Unit 6, and the use of a word wall in the lessons. The group decided to end the word bank and start use of a word wall in Lesson 20, the first lesson of Unit 6. Prior to the meeting, Swenson determined there needed to be some changes to the phonemic awareness and phonics activities in regard to blending and segmenting sounds in the lessons for Units 4 and 5; the writing teams approved the changes to their lessons during this meeting. </w:t>
      </w:r>
    </w:p>
    <w:p w14:paraId="76ED6208" w14:textId="77777777" w:rsidR="0067040E" w:rsidRPr="008B4D3B" w:rsidRDefault="0067040E" w:rsidP="0067040E">
      <w:pPr>
        <w:spacing w:after="0" w:line="240" w:lineRule="auto"/>
        <w:jc w:val="left"/>
        <w:rPr>
          <w:rFonts w:ascii="Tahoma" w:eastAsia="Calibri" w:hAnsi="Tahoma" w:cs="Tahoma"/>
          <w:sz w:val="24"/>
          <w:szCs w:val="24"/>
        </w:rPr>
      </w:pPr>
    </w:p>
    <w:p w14:paraId="0BD6D2C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Also during the June meeting, the group discussed making some changes to the lessons to assist teachers with modeling thinking during the interactive read-alouds. Filicetti agreed to work on those changes. Initial designs for the tactile graphics in all the existing lessons were created. In addition, decisions were made about the content and format for the following lists in the </w:t>
      </w:r>
      <w:r w:rsidRPr="008B4D3B">
        <w:rPr>
          <w:rFonts w:ascii="Tahoma" w:eastAsia="Calibri" w:hAnsi="Tahoma" w:cs="Tahoma"/>
          <w:i/>
          <w:sz w:val="24"/>
          <w:szCs w:val="24"/>
        </w:rPr>
        <w:t>Look It Up</w:t>
      </w:r>
      <w:r w:rsidRPr="008B4D3B">
        <w:rPr>
          <w:rFonts w:ascii="Tahoma" w:eastAsia="Calibri" w:hAnsi="Tahoma" w:cs="Tahoma"/>
          <w:sz w:val="24"/>
          <w:szCs w:val="24"/>
        </w:rPr>
        <w:t xml:space="preserve"> book (a reference book for the student):</w:t>
      </w:r>
    </w:p>
    <w:p w14:paraId="4B61F317"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Lower-case alphabet</w:t>
      </w:r>
    </w:p>
    <w:p w14:paraId="07B7936C"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Upper-case alphabet</w:t>
      </w:r>
    </w:p>
    <w:p w14:paraId="289F5673"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Numbers</w:t>
      </w:r>
    </w:p>
    <w:p w14:paraId="03C446CF"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Days of the week</w:t>
      </w:r>
    </w:p>
    <w:p w14:paraId="1BDD1C30"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Months of the year</w:t>
      </w:r>
    </w:p>
    <w:p w14:paraId="0C8F1EA1"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Color words</w:t>
      </w:r>
    </w:p>
    <w:p w14:paraId="6996BB03"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High frequency words</w:t>
      </w:r>
    </w:p>
    <w:p w14:paraId="56914897" w14:textId="77777777" w:rsidR="0067040E" w:rsidRPr="008B4D3B" w:rsidRDefault="0067040E" w:rsidP="00975BAF">
      <w:pPr>
        <w:numPr>
          <w:ilvl w:val="0"/>
          <w:numId w:val="164"/>
        </w:numPr>
        <w:spacing w:after="0" w:line="240" w:lineRule="auto"/>
        <w:jc w:val="left"/>
        <w:rPr>
          <w:rFonts w:ascii="Tahoma" w:eastAsia="Calibri" w:hAnsi="Tahoma" w:cs="Tahoma"/>
          <w:sz w:val="24"/>
          <w:szCs w:val="24"/>
        </w:rPr>
      </w:pPr>
      <w:r w:rsidRPr="008B4D3B">
        <w:rPr>
          <w:rFonts w:ascii="Tahoma" w:eastAsia="Calibri" w:hAnsi="Tahoma" w:cs="Tahoma"/>
          <w:sz w:val="24"/>
          <w:szCs w:val="24"/>
        </w:rPr>
        <w:t>Dolch nouns</w:t>
      </w:r>
    </w:p>
    <w:p w14:paraId="1E9AB547" w14:textId="77777777" w:rsidR="0067040E" w:rsidRPr="008B4D3B" w:rsidRDefault="0067040E" w:rsidP="0067040E">
      <w:pPr>
        <w:spacing w:after="0" w:line="240" w:lineRule="auto"/>
        <w:jc w:val="left"/>
        <w:rPr>
          <w:rFonts w:ascii="Tahoma" w:eastAsia="Calibri" w:hAnsi="Tahoma" w:cs="Tahoma"/>
          <w:sz w:val="24"/>
          <w:szCs w:val="24"/>
        </w:rPr>
      </w:pPr>
    </w:p>
    <w:p w14:paraId="30293844"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Following the June meeting, the group continued discussions and lesson updates in regard to modeling thinking (think-alouds) in the first and second readings of the book for each unit and retelling in the third reading. Work progressed on the phonemic awareness and phonics sequence for Units 6–9, the template for the lessons starting in Unit 6, and some of the assessment pieces.</w:t>
      </w:r>
    </w:p>
    <w:p w14:paraId="38604984" w14:textId="77777777" w:rsidR="0067040E" w:rsidRPr="008B4D3B" w:rsidRDefault="0067040E" w:rsidP="0067040E">
      <w:pPr>
        <w:spacing w:after="0" w:line="240" w:lineRule="auto"/>
        <w:jc w:val="left"/>
        <w:rPr>
          <w:rFonts w:ascii="Tahoma" w:eastAsia="Calibri" w:hAnsi="Tahoma" w:cs="Tahoma"/>
          <w:sz w:val="24"/>
          <w:szCs w:val="24"/>
        </w:rPr>
      </w:pPr>
    </w:p>
    <w:p w14:paraId="1F196388" w14:textId="1A830110" w:rsidR="0067040E" w:rsidRPr="008B4D3B" w:rsidRDefault="004923AA" w:rsidP="0067040E">
      <w:pPr>
        <w:spacing w:after="0" w:line="240" w:lineRule="auto"/>
        <w:jc w:val="left"/>
        <w:rPr>
          <w:rFonts w:ascii="Tahoma" w:hAnsi="Tahoma" w:cs="Tahoma"/>
          <w:sz w:val="24"/>
          <w:szCs w:val="24"/>
        </w:rPr>
      </w:pPr>
      <w:r w:rsidRPr="008B4D3B">
        <w:rPr>
          <w:rFonts w:ascii="Tahoma" w:eastAsia="Calibri" w:hAnsi="Tahoma" w:cs="Tahoma"/>
          <w:sz w:val="24"/>
          <w:szCs w:val="24"/>
        </w:rPr>
        <w:t>In FY 2019, t</w:t>
      </w:r>
      <w:r w:rsidR="0067040E" w:rsidRPr="008B4D3B">
        <w:rPr>
          <w:rFonts w:ascii="Tahoma" w:eastAsia="Calibri" w:hAnsi="Tahoma" w:cs="Tahoma"/>
          <w:sz w:val="24"/>
          <w:szCs w:val="24"/>
        </w:rPr>
        <w:t>he BOP group and APH staff continued to have regular Friday conference calls and exchange e-mails to work on the lessons, student materials, and assessment materials.</w:t>
      </w:r>
      <w:r w:rsidR="0067040E" w:rsidRPr="008B4D3B">
        <w:rPr>
          <w:rFonts w:ascii="Tahoma" w:hAnsi="Tahoma" w:cs="Tahoma"/>
          <w:sz w:val="24"/>
          <w:szCs w:val="24"/>
        </w:rPr>
        <w:t xml:space="preserve"> The project leader and S. Lee reviewed and proofread lessons in Units 1 through 5, made edits, and discussed inconsistencies and other concerns with the writers. Work included finalizing directions for the student to use tactile markers and introducing marking with a crayon, teaching the concepts of author and illustrator, and encouraging the student to predict the content of read-aloud books. Swenson reviewed the independent writing directions, and the group agreed on several updates to them.</w:t>
      </w:r>
    </w:p>
    <w:p w14:paraId="2C0C1C98" w14:textId="77777777" w:rsidR="0067040E" w:rsidRPr="008B4D3B" w:rsidRDefault="0067040E" w:rsidP="0067040E">
      <w:pPr>
        <w:spacing w:after="0" w:line="240" w:lineRule="auto"/>
        <w:jc w:val="left"/>
        <w:rPr>
          <w:rFonts w:ascii="Tahoma" w:hAnsi="Tahoma" w:cs="Tahoma"/>
          <w:sz w:val="24"/>
          <w:szCs w:val="24"/>
        </w:rPr>
      </w:pPr>
    </w:p>
    <w:p w14:paraId="67B1B1EE" w14:textId="77777777"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To help include games in the lessons, the group decided to include two new three-square by three-square game boards and the game board created for BOP Second Grade, Unit 5, in the kit. These will be produced in-house.</w:t>
      </w:r>
    </w:p>
    <w:p w14:paraId="2703F8F0" w14:textId="77777777" w:rsidR="0067040E" w:rsidRPr="008B4D3B" w:rsidRDefault="0067040E" w:rsidP="0067040E">
      <w:pPr>
        <w:spacing w:after="0" w:line="240" w:lineRule="auto"/>
        <w:jc w:val="left"/>
        <w:rPr>
          <w:rFonts w:ascii="Tahoma" w:hAnsi="Tahoma" w:cs="Tahoma"/>
          <w:sz w:val="24"/>
          <w:szCs w:val="24"/>
        </w:rPr>
      </w:pPr>
    </w:p>
    <w:p w14:paraId="5E71E43B"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hAnsi="Tahoma" w:cs="Tahoma"/>
          <w:sz w:val="24"/>
          <w:szCs w:val="24"/>
        </w:rPr>
        <w:t xml:space="preserve">S. Lee and Grimany compiled data on the number of words and the use of words introduced on the New Words page in the student storybooks in Units 1 through 5. The data included per lesson and cumulative totals of how often each new word is used. </w:t>
      </w:r>
      <w:r w:rsidRPr="008B4D3B">
        <w:rPr>
          <w:rFonts w:ascii="Tahoma" w:hAnsi="Tahoma" w:cs="Tahoma"/>
          <w:sz w:val="24"/>
          <w:szCs w:val="24"/>
        </w:rPr>
        <w:lastRenderedPageBreak/>
        <w:t xml:space="preserve">Using this information, the group agreed changes to the content and directions for some of the student storybooks were needed to make the level of instruction more appropriate. </w:t>
      </w:r>
    </w:p>
    <w:p w14:paraId="524D8B7E" w14:textId="77777777" w:rsidR="0067040E" w:rsidRPr="008B4D3B" w:rsidRDefault="0067040E" w:rsidP="0067040E">
      <w:pPr>
        <w:spacing w:after="0" w:line="240" w:lineRule="auto"/>
        <w:jc w:val="left"/>
        <w:rPr>
          <w:rFonts w:ascii="Tahoma" w:hAnsi="Tahoma" w:cs="Tahoma"/>
          <w:sz w:val="24"/>
          <w:szCs w:val="24"/>
        </w:rPr>
      </w:pPr>
    </w:p>
    <w:p w14:paraId="03ED355F" w14:textId="77777777"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Filicetti and another teacher in her district used the drafts of the BOP-K lessons in Units 1–5 (Lessons 3–18) with their students and provided feedback and suggestions for changes. Based on their input, Swenson made modifications to the directions for word family activities that use flip books in Lessons 12–17 and added a brief writing component to some of them. The format of the word lists on New Words pages was also changed to columns.</w:t>
      </w:r>
    </w:p>
    <w:p w14:paraId="3E2533C3" w14:textId="77777777" w:rsidR="0067040E" w:rsidRPr="008B4D3B" w:rsidRDefault="0067040E" w:rsidP="0067040E">
      <w:pPr>
        <w:spacing w:after="0" w:line="240" w:lineRule="auto"/>
        <w:jc w:val="left"/>
        <w:rPr>
          <w:rFonts w:ascii="Tahoma" w:hAnsi="Tahoma" w:cs="Tahoma"/>
          <w:sz w:val="24"/>
          <w:szCs w:val="24"/>
        </w:rPr>
      </w:pPr>
    </w:p>
    <w:p w14:paraId="343F86CC" w14:textId="77777777"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 xml:space="preserve">The group decided on the name </w:t>
      </w:r>
      <w:r w:rsidRPr="008B4D3B">
        <w:rPr>
          <w:rFonts w:ascii="Tahoma" w:hAnsi="Tahoma" w:cs="Tahoma"/>
          <w:i/>
          <w:sz w:val="24"/>
          <w:szCs w:val="24"/>
        </w:rPr>
        <w:t xml:space="preserve">Color Time </w:t>
      </w:r>
      <w:r w:rsidRPr="008B4D3B">
        <w:rPr>
          <w:rFonts w:ascii="Tahoma" w:hAnsi="Tahoma" w:cs="Tahoma"/>
          <w:sz w:val="24"/>
          <w:szCs w:val="24"/>
        </w:rPr>
        <w:t>for the revised coloring book and created directions to make a crayon board to label and store the student’s crayons. Wingell worked with Read and Filicetti on the directions for the coloring book activity to add to the lessons.</w:t>
      </w:r>
    </w:p>
    <w:p w14:paraId="04231A7A" w14:textId="77777777" w:rsidR="0067040E" w:rsidRPr="008B4D3B" w:rsidRDefault="0067040E" w:rsidP="0067040E">
      <w:pPr>
        <w:spacing w:after="0" w:line="240" w:lineRule="auto"/>
        <w:jc w:val="left"/>
        <w:rPr>
          <w:rFonts w:ascii="Tahoma" w:hAnsi="Tahoma" w:cs="Tahoma"/>
          <w:sz w:val="24"/>
          <w:szCs w:val="24"/>
        </w:rPr>
      </w:pPr>
    </w:p>
    <w:p w14:paraId="51BB700B" w14:textId="77777777" w:rsidR="0067040E" w:rsidRPr="008B4D3B" w:rsidRDefault="0067040E" w:rsidP="0067040E">
      <w:pPr>
        <w:spacing w:after="0" w:line="240" w:lineRule="auto"/>
        <w:jc w:val="left"/>
        <w:rPr>
          <w:rFonts w:ascii="Tahoma" w:hAnsi="Tahoma" w:cs="Tahoma"/>
          <w:iCs/>
          <w:sz w:val="24"/>
          <w:szCs w:val="24"/>
          <w:shd w:val="clear" w:color="auto" w:fill="FFFFFF"/>
        </w:rPr>
      </w:pPr>
      <w:r w:rsidRPr="008B4D3B">
        <w:rPr>
          <w:rFonts w:ascii="Tahoma" w:hAnsi="Tahoma" w:cs="Tahoma"/>
          <w:sz w:val="24"/>
          <w:szCs w:val="24"/>
        </w:rPr>
        <w:t>Peek and Filicetti continued working on the assessment pieces, including the Moving-On Checklists that will be used for a brief assessment after each lesson not followed by a quarterly, cumulative Checkpoint lesson. For the miscue analysis of the student storybook in the Moving-On Checklists, the number of errors for each story that determines the level of assistance is calculated based on the reading levels described by the Partnership for Reading (2001).</w:t>
      </w:r>
    </w:p>
    <w:p w14:paraId="1EC638E7" w14:textId="77777777" w:rsidR="0067040E" w:rsidRPr="008B4D3B" w:rsidRDefault="0067040E" w:rsidP="0067040E">
      <w:pPr>
        <w:tabs>
          <w:tab w:val="left" w:pos="8145"/>
        </w:tabs>
        <w:spacing w:after="0" w:line="240" w:lineRule="auto"/>
        <w:jc w:val="left"/>
        <w:rPr>
          <w:rFonts w:ascii="Tahoma" w:hAnsi="Tahoma" w:cs="Tahoma"/>
          <w:iCs/>
          <w:sz w:val="24"/>
          <w:szCs w:val="24"/>
          <w:shd w:val="clear" w:color="auto" w:fill="FFFFFF"/>
        </w:rPr>
      </w:pPr>
    </w:p>
    <w:p w14:paraId="3581C6C4" w14:textId="7DA11D1D"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The group made plans to attend the Getting in Touch with Literacy conference and discussed the proposal for the BOP presentation. Holbrook wrote up the proposal titled “Using Building on Patterns in a Balanced Literacy Program Within an Inclusive Environment.”</w:t>
      </w:r>
    </w:p>
    <w:p w14:paraId="4EB326AB" w14:textId="77777777" w:rsidR="0067040E" w:rsidRPr="008B4D3B" w:rsidRDefault="0067040E" w:rsidP="0067040E">
      <w:pPr>
        <w:spacing w:after="0" w:line="240" w:lineRule="auto"/>
        <w:jc w:val="left"/>
        <w:rPr>
          <w:rFonts w:ascii="Tahoma" w:hAnsi="Tahoma" w:cs="Tahoma"/>
          <w:sz w:val="24"/>
          <w:szCs w:val="24"/>
        </w:rPr>
      </w:pPr>
    </w:p>
    <w:p w14:paraId="49DF4350" w14:textId="28E6CC89"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S. Lee updated the Materials Needed lists and the Overviews, and added weekly sequences and daily sidebars. The project leader worked with INGrid on the templates for the print teacher’s manual pages, and the group approved them. Layout of the lessons began.</w:t>
      </w:r>
    </w:p>
    <w:p w14:paraId="1526420F" w14:textId="77777777" w:rsidR="0067040E" w:rsidRPr="008B4D3B" w:rsidRDefault="0067040E" w:rsidP="0067040E">
      <w:pPr>
        <w:spacing w:after="0" w:line="240" w:lineRule="auto"/>
        <w:jc w:val="left"/>
        <w:rPr>
          <w:rFonts w:ascii="Tahoma" w:hAnsi="Tahoma" w:cs="Tahoma"/>
          <w:sz w:val="24"/>
          <w:szCs w:val="24"/>
        </w:rPr>
      </w:pPr>
    </w:p>
    <w:p w14:paraId="77C105CC" w14:textId="77777777"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 xml:space="preserve">The scope and sequence was updated with more detail and to better reflect what is taught in the lessons. Concept instruction originally planned for some lessons was determined. The group created a list of concepts so that they could keep track of which ones are covered and which ones could still be incorporated in the lessons still to be written. </w:t>
      </w:r>
    </w:p>
    <w:p w14:paraId="430866D5" w14:textId="77777777" w:rsidR="0067040E" w:rsidRPr="008B4D3B" w:rsidRDefault="0067040E" w:rsidP="0067040E">
      <w:pPr>
        <w:spacing w:after="0" w:line="240" w:lineRule="auto"/>
        <w:jc w:val="left"/>
        <w:rPr>
          <w:rFonts w:ascii="Tahoma" w:hAnsi="Tahoma" w:cs="Tahoma"/>
          <w:sz w:val="24"/>
          <w:szCs w:val="24"/>
        </w:rPr>
      </w:pPr>
    </w:p>
    <w:p w14:paraId="345DDFCF" w14:textId="1DB5DBAD"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Croft and Blaylock made a few more changes to the text of the book for Unit 6 about dwellings, titled </w:t>
      </w:r>
      <w:r w:rsidRPr="008B4D3B">
        <w:rPr>
          <w:rFonts w:ascii="Tahoma" w:eastAsia="Calibri" w:hAnsi="Tahoma" w:cs="Tahoma"/>
          <w:i/>
          <w:sz w:val="24"/>
          <w:szCs w:val="24"/>
        </w:rPr>
        <w:t>From the City to the Country</w:t>
      </w:r>
      <w:r w:rsidRPr="008B4D3B">
        <w:rPr>
          <w:rFonts w:ascii="Tahoma" w:eastAsia="Calibri" w:hAnsi="Tahoma" w:cs="Tahoma"/>
          <w:sz w:val="24"/>
          <w:szCs w:val="24"/>
        </w:rPr>
        <w:t>;</w:t>
      </w:r>
      <w:r w:rsidRPr="008B4D3B">
        <w:rPr>
          <w:rFonts w:ascii="Tahoma" w:eastAsia="Calibri" w:hAnsi="Tahoma" w:cs="Tahoma"/>
          <w:i/>
          <w:sz w:val="24"/>
          <w:szCs w:val="24"/>
        </w:rPr>
        <w:t xml:space="preserve"> </w:t>
      </w:r>
      <w:r w:rsidRPr="008B4D3B">
        <w:rPr>
          <w:rFonts w:ascii="Tahoma" w:eastAsia="Calibri" w:hAnsi="Tahoma" w:cs="Tahoma"/>
          <w:sz w:val="24"/>
          <w:szCs w:val="24"/>
        </w:rPr>
        <w:t xml:space="preserve">Poppe finalized the illustrations. The writing group decided they would finalize the text of the book for Unit 9, working from the draft submitted by the outside writer. Photos will be used to illustrate this book. The group also decided to write the book for Unit 10, which will be illustrated by Poppe. </w:t>
      </w:r>
    </w:p>
    <w:p w14:paraId="105FC74B" w14:textId="77777777" w:rsidR="0067040E" w:rsidRPr="008B4D3B" w:rsidRDefault="0067040E" w:rsidP="0067040E">
      <w:pPr>
        <w:spacing w:after="0" w:line="240" w:lineRule="auto"/>
        <w:jc w:val="left"/>
        <w:rPr>
          <w:rFonts w:ascii="Tahoma" w:hAnsi="Tahoma" w:cs="Tahoma"/>
          <w:sz w:val="24"/>
          <w:szCs w:val="24"/>
        </w:rPr>
      </w:pPr>
    </w:p>
    <w:p w14:paraId="456D3979" w14:textId="2EC6BB6C" w:rsidR="0067040E" w:rsidRPr="008B4D3B" w:rsidRDefault="0067040E" w:rsidP="0067040E">
      <w:pPr>
        <w:spacing w:after="0" w:line="240" w:lineRule="auto"/>
        <w:jc w:val="left"/>
        <w:rPr>
          <w:rFonts w:ascii="Tahoma" w:eastAsia="Calibri" w:hAnsi="Tahoma" w:cs="Tahoma"/>
          <w:sz w:val="24"/>
          <w:szCs w:val="24"/>
        </w:rPr>
      </w:pPr>
      <w:r w:rsidRPr="008B4D3B">
        <w:rPr>
          <w:rFonts w:ascii="Tahoma" w:hAnsi="Tahoma" w:cs="Tahoma"/>
          <w:sz w:val="24"/>
          <w:szCs w:val="24"/>
        </w:rPr>
        <w:t xml:space="preserve">Grimany transcribed into braille the children’s books that have been selected or written and wrote image descriptions for braille-reading teachers. Based on the lessons written to date, she and S. Lee also created up-to-date braille versions of the student braille-only materials. </w:t>
      </w:r>
      <w:r w:rsidRPr="008B4D3B">
        <w:rPr>
          <w:rFonts w:ascii="Tahoma" w:eastAsia="Calibri" w:hAnsi="Tahoma" w:cs="Tahoma"/>
          <w:sz w:val="24"/>
          <w:szCs w:val="24"/>
        </w:rPr>
        <w:t xml:space="preserve">Poppe created files for the masters for the tactile graphics in the student storybooks, worksheets, and </w:t>
      </w:r>
      <w:r w:rsidRPr="008B4D3B">
        <w:rPr>
          <w:rFonts w:ascii="Tahoma" w:eastAsia="Calibri" w:hAnsi="Tahoma" w:cs="Tahoma"/>
          <w:i/>
          <w:sz w:val="24"/>
          <w:szCs w:val="24"/>
        </w:rPr>
        <w:t>Color Time</w:t>
      </w:r>
      <w:r w:rsidRPr="008B4D3B">
        <w:rPr>
          <w:rFonts w:ascii="Tahoma" w:eastAsia="Calibri" w:hAnsi="Tahoma" w:cs="Tahoma"/>
          <w:sz w:val="24"/>
          <w:szCs w:val="24"/>
        </w:rPr>
        <w:t xml:space="preserve"> book for Units 1–5. He also created the file for tactile weather cards for Unit 3, which was turned over to Rogers to begin the process of creating a pattern for vacuum-forming.</w:t>
      </w:r>
    </w:p>
    <w:p w14:paraId="0A42BDC3" w14:textId="77777777" w:rsidR="0067040E" w:rsidRPr="008B4D3B" w:rsidRDefault="0067040E" w:rsidP="0067040E">
      <w:pPr>
        <w:spacing w:after="0" w:line="240" w:lineRule="auto"/>
        <w:jc w:val="left"/>
        <w:rPr>
          <w:rFonts w:ascii="Tahoma" w:eastAsia="Calibri" w:hAnsi="Tahoma" w:cs="Tahoma"/>
          <w:sz w:val="24"/>
          <w:szCs w:val="24"/>
        </w:rPr>
      </w:pPr>
    </w:p>
    <w:p w14:paraId="3D769D69" w14:textId="6365AEC4" w:rsidR="0067040E" w:rsidRPr="008B4D3B" w:rsidRDefault="0067040E" w:rsidP="0067040E">
      <w:pPr>
        <w:spacing w:after="0" w:line="240" w:lineRule="auto"/>
        <w:jc w:val="left"/>
        <w:rPr>
          <w:rFonts w:ascii="Tahoma" w:hAnsi="Tahoma" w:cs="Tahoma"/>
          <w:sz w:val="24"/>
          <w:szCs w:val="24"/>
        </w:rPr>
      </w:pPr>
      <w:r w:rsidRPr="008B4D3B">
        <w:rPr>
          <w:rFonts w:ascii="Tahoma" w:hAnsi="Tahoma" w:cs="Tahoma"/>
          <w:sz w:val="24"/>
          <w:szCs w:val="24"/>
        </w:rPr>
        <w:t>Swenson presented some options for the braille letters/alphabetic word signs that students commonly reverse or confuse (reversals/confusers) to target in Lessons 20–28. The group made decisions about which to include and in what order. The group made plans for the student storybooks in the second half of the lessons, such as including more decodable and repeated words, and some narrative and informational stories.</w:t>
      </w:r>
    </w:p>
    <w:p w14:paraId="0A818822" w14:textId="77777777" w:rsidR="0067040E" w:rsidRPr="008B4D3B" w:rsidRDefault="0067040E" w:rsidP="0067040E">
      <w:pPr>
        <w:spacing w:after="0" w:line="240" w:lineRule="auto"/>
        <w:jc w:val="left"/>
        <w:rPr>
          <w:rFonts w:ascii="Tahoma" w:hAnsi="Tahoma" w:cs="Tahoma"/>
          <w:sz w:val="24"/>
          <w:szCs w:val="24"/>
        </w:rPr>
      </w:pPr>
    </w:p>
    <w:p w14:paraId="265042AA" w14:textId="221D7341"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 xml:space="preserve">The BOP Writing Group Meeting was held June 24–28, 2019. During whole-group and small-group discussions, members wrapped up work on the first half of the lessons. This included deciding to introduce the concept of braille contractions in the introductory lessons, splitting the workbook up into one book for each two units (approximately 24 pages each), finalizing the content and layout of the </w:t>
      </w:r>
      <w:r w:rsidRPr="008B4D3B">
        <w:rPr>
          <w:rFonts w:ascii="Tahoma" w:eastAsia="Calibri" w:hAnsi="Tahoma" w:cs="Tahoma"/>
          <w:i/>
          <w:sz w:val="24"/>
          <w:szCs w:val="24"/>
        </w:rPr>
        <w:t xml:space="preserve">Color Time </w:t>
      </w:r>
      <w:r w:rsidRPr="008B4D3B">
        <w:rPr>
          <w:rFonts w:ascii="Tahoma" w:eastAsia="Calibri" w:hAnsi="Tahoma" w:cs="Tahoma"/>
          <w:sz w:val="24"/>
          <w:szCs w:val="24"/>
        </w:rPr>
        <w:t>book, and adding continuous text writing objectives. Dilworth and Buhler continued work on the two introductory lessons (Lessons 1 and 2) with feedback from the group. Peek and Filicetti worked on the assessment components and presented their instructions “How to Use the Moving-on Checklist,” and the group provided feedback. These instructions will be placed before Lesson 3 in the teacher’s manual, and the chart listing the activities that can provide data for the Moving-On Checklist will be at the end of every lesson with this type of checklist. Directions for Alphabet and Letter Identification activities for the second half of the lessons were written and discussed. Croft and Blaylock worked on wording for introducing the word wall, and the group gave them feedback. Filicetti composed a section on creating tactile diagrams with kindergarteners for inclusion in the Reference Volume. Croft, Dilworth, and Wingell completed an overhaul of the lesson template for Lessons 20 onward based on the work completed to date. They went over their changes with the whole group, and additional decisions were made about content and wording.</w:t>
      </w:r>
    </w:p>
    <w:p w14:paraId="701A4414" w14:textId="77777777" w:rsidR="0067040E" w:rsidRPr="008B4D3B" w:rsidRDefault="0067040E" w:rsidP="0067040E">
      <w:pPr>
        <w:spacing w:after="0" w:line="240" w:lineRule="auto"/>
        <w:jc w:val="left"/>
        <w:rPr>
          <w:rFonts w:ascii="Tahoma" w:eastAsia="Calibri" w:hAnsi="Tahoma" w:cs="Tahoma"/>
          <w:sz w:val="24"/>
          <w:szCs w:val="24"/>
        </w:rPr>
      </w:pPr>
    </w:p>
    <w:p w14:paraId="3AB2A8AE"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t>Following the June meeting, work continued on the lessons for the second half of the curriculum. Details of the phonemic awareness and phonics activities for Lessons 20–28, including the introduction of blends, were developed for the lesson template. Directions for addressing braille reversals/confusers, including numbers with these issues, and high frequency word activities were written. The group also worked on incorporating narrative and informative/explanatory writing activities and assessment. Lessons 1 and 2 were completed.</w:t>
      </w:r>
    </w:p>
    <w:p w14:paraId="72FDE6F6" w14:textId="77777777" w:rsidR="0067040E" w:rsidRPr="008B4D3B" w:rsidRDefault="0067040E" w:rsidP="0067040E">
      <w:pPr>
        <w:spacing w:after="0" w:line="240" w:lineRule="auto"/>
        <w:jc w:val="left"/>
        <w:rPr>
          <w:rFonts w:ascii="Tahoma" w:eastAsia="Calibri" w:hAnsi="Tahoma" w:cs="Tahoma"/>
          <w:sz w:val="24"/>
          <w:szCs w:val="24"/>
        </w:rPr>
      </w:pPr>
    </w:p>
    <w:p w14:paraId="11925DB6" w14:textId="77777777" w:rsidR="0067040E" w:rsidRPr="008B4D3B" w:rsidRDefault="0067040E" w:rsidP="0067040E">
      <w:pPr>
        <w:spacing w:after="0" w:line="240" w:lineRule="auto"/>
        <w:jc w:val="left"/>
        <w:rPr>
          <w:rFonts w:ascii="Tahoma" w:eastAsia="Calibri" w:hAnsi="Tahoma" w:cs="Tahoma"/>
          <w:sz w:val="24"/>
          <w:szCs w:val="24"/>
        </w:rPr>
      </w:pPr>
      <w:r w:rsidRPr="008B4D3B">
        <w:rPr>
          <w:rFonts w:ascii="Tahoma" w:eastAsia="Calibri" w:hAnsi="Tahoma" w:cs="Tahoma"/>
          <w:sz w:val="24"/>
          <w:szCs w:val="24"/>
        </w:rPr>
        <w:lastRenderedPageBreak/>
        <w:t xml:space="preserve">A product design meeting (New Product Development Process Gate #2) was held with personnel from multiple departments to discuss the components and </w:t>
      </w:r>
      <w:r w:rsidRPr="008B4D3B">
        <w:rPr>
          <w:rFonts w:ascii="Tahoma" w:hAnsi="Tahoma" w:cs="Tahoma"/>
          <w:sz w:val="24"/>
          <w:szCs w:val="24"/>
        </w:rPr>
        <w:t xml:space="preserve">a projected schedule. Frank Hayden and Production personnel agreed tactile graphics for the field test could be produced from thermoformed Roland® masters, but recommended patterns be created for all the tactile graphics for the Production runs of the product so they could be vacuum-formed due to issues with table-top thermoforming the </w:t>
      </w:r>
      <w:r w:rsidRPr="008B4D3B">
        <w:rPr>
          <w:rFonts w:ascii="Tahoma" w:eastAsia="Calibri" w:hAnsi="Tahoma" w:cs="Tahoma"/>
          <w:sz w:val="24"/>
          <w:szCs w:val="24"/>
        </w:rPr>
        <w:t>0.005-inch thick vinyl</w:t>
      </w:r>
      <w:r w:rsidRPr="008B4D3B">
        <w:rPr>
          <w:rFonts w:ascii="Tahoma" w:hAnsi="Tahoma" w:cs="Tahoma"/>
          <w:sz w:val="24"/>
          <w:szCs w:val="24"/>
        </w:rPr>
        <w:t>. It was agreed that the next meeting would include a discussion about how to break up the production of the field test materials.</w:t>
      </w:r>
    </w:p>
    <w:p w14:paraId="3721C9C9" w14:textId="77777777" w:rsidR="0067040E" w:rsidRPr="008B4D3B" w:rsidRDefault="0067040E" w:rsidP="0067040E">
      <w:pPr>
        <w:spacing w:after="0" w:line="240" w:lineRule="auto"/>
        <w:jc w:val="left"/>
        <w:rPr>
          <w:rFonts w:ascii="Tahoma" w:eastAsia="Calibri" w:hAnsi="Tahoma" w:cs="Tahoma"/>
          <w:sz w:val="24"/>
          <w:szCs w:val="24"/>
        </w:rPr>
      </w:pPr>
    </w:p>
    <w:p w14:paraId="2647067A" w14:textId="77777777" w:rsidR="0067040E" w:rsidRPr="008B4D3B" w:rsidRDefault="0067040E" w:rsidP="0067040E">
      <w:pPr>
        <w:keepNext/>
        <w:spacing w:after="0" w:line="240" w:lineRule="auto"/>
        <w:jc w:val="left"/>
        <w:rPr>
          <w:rFonts w:ascii="Tahoma" w:eastAsia="Calibri" w:hAnsi="Tahoma" w:cs="Tahoma"/>
          <w:sz w:val="24"/>
          <w:szCs w:val="24"/>
        </w:rPr>
      </w:pPr>
      <w:r w:rsidRPr="008B4D3B">
        <w:rPr>
          <w:rFonts w:ascii="Tahoma" w:eastAsia="Calibri" w:hAnsi="Tahoma" w:cs="Tahoma"/>
          <w:sz w:val="24"/>
          <w:szCs w:val="24"/>
        </w:rPr>
        <w:t>Reference</w:t>
      </w:r>
    </w:p>
    <w:p w14:paraId="0DD043BA" w14:textId="77777777" w:rsidR="0067040E" w:rsidRPr="008B4D3B" w:rsidRDefault="0067040E" w:rsidP="004923AA">
      <w:pPr>
        <w:spacing w:after="0" w:line="240" w:lineRule="auto"/>
        <w:ind w:left="720" w:hanging="720"/>
        <w:jc w:val="left"/>
        <w:rPr>
          <w:rFonts w:ascii="Tahoma" w:eastAsia="Calibri" w:hAnsi="Tahoma" w:cs="Tahoma"/>
          <w:sz w:val="24"/>
          <w:szCs w:val="24"/>
        </w:rPr>
      </w:pPr>
      <w:r w:rsidRPr="008B4D3B">
        <w:rPr>
          <w:rFonts w:ascii="Tahoma" w:eastAsia="Calibri" w:hAnsi="Tahoma" w:cs="Tahoma"/>
          <w:sz w:val="24"/>
          <w:szCs w:val="24"/>
        </w:rPr>
        <w:t xml:space="preserve">Partnership for Reading. (2001). </w:t>
      </w:r>
      <w:r w:rsidRPr="008B4D3B">
        <w:rPr>
          <w:rFonts w:ascii="Tahoma" w:eastAsia="Calibri" w:hAnsi="Tahoma" w:cs="Tahoma"/>
          <w:i/>
          <w:sz w:val="24"/>
          <w:szCs w:val="24"/>
        </w:rPr>
        <w:t>Fluency: An introduction</w:t>
      </w:r>
      <w:r w:rsidRPr="008B4D3B">
        <w:rPr>
          <w:rFonts w:ascii="Tahoma" w:eastAsia="Calibri" w:hAnsi="Tahoma" w:cs="Tahoma"/>
          <w:sz w:val="24"/>
          <w:szCs w:val="24"/>
        </w:rPr>
        <w:t>. Retrieved from http://www.readingrockets.org/article/fluency-introduction/</w:t>
      </w:r>
    </w:p>
    <w:p w14:paraId="09C2DC0A" w14:textId="77777777" w:rsidR="0067040E" w:rsidRPr="00760116" w:rsidRDefault="0067040E" w:rsidP="0067040E">
      <w:pPr>
        <w:spacing w:after="0" w:line="240" w:lineRule="auto"/>
        <w:jc w:val="left"/>
        <w:rPr>
          <w:rFonts w:ascii="Tahoma" w:eastAsia="Calibri" w:hAnsi="Tahoma" w:cs="Tahoma"/>
          <w:sz w:val="24"/>
          <w:szCs w:val="24"/>
          <w:highlight w:val="yellow"/>
        </w:rPr>
      </w:pPr>
    </w:p>
    <w:p w14:paraId="209E43DA" w14:textId="77777777" w:rsidR="004923AA" w:rsidRPr="004923AA" w:rsidRDefault="004923AA" w:rsidP="004923AA">
      <w:pPr>
        <w:keepNext/>
        <w:spacing w:after="0" w:line="240" w:lineRule="auto"/>
        <w:jc w:val="left"/>
        <w:rPr>
          <w:rFonts w:ascii="Tahoma" w:hAnsi="Tahoma" w:cs="Tahoma"/>
          <w:sz w:val="24"/>
          <w:szCs w:val="24"/>
          <w:u w:val="single"/>
        </w:rPr>
      </w:pPr>
      <w:r w:rsidRPr="004923AA">
        <w:rPr>
          <w:rFonts w:ascii="Tahoma" w:hAnsi="Tahoma" w:cs="Tahoma"/>
          <w:sz w:val="24"/>
          <w:szCs w:val="24"/>
          <w:u w:val="single"/>
        </w:rPr>
        <w:t>Work during FY 2020</w:t>
      </w:r>
    </w:p>
    <w:p w14:paraId="729DC03C" w14:textId="77777777" w:rsidR="004923AA" w:rsidRPr="004923AA" w:rsidRDefault="004923AA" w:rsidP="004923AA">
      <w:pPr>
        <w:spacing w:after="0" w:line="240" w:lineRule="auto"/>
        <w:jc w:val="left"/>
        <w:rPr>
          <w:rFonts w:ascii="Tahoma" w:eastAsia="Calibri" w:hAnsi="Tahoma" w:cs="Tahoma"/>
          <w:sz w:val="24"/>
          <w:szCs w:val="24"/>
        </w:rPr>
      </w:pPr>
      <w:r w:rsidRPr="004923AA">
        <w:rPr>
          <w:rFonts w:ascii="Tahoma" w:eastAsia="Calibri" w:hAnsi="Tahoma" w:cs="Tahoma"/>
          <w:sz w:val="24"/>
          <w:szCs w:val="24"/>
        </w:rPr>
        <w:t xml:space="preserve">The BOP team and APH staff continued to have regular Friday conference calls and </w:t>
      </w:r>
      <w:r w:rsidRPr="004923AA">
        <w:rPr>
          <w:rFonts w:ascii="Tahoma" w:hAnsi="Tahoma" w:cs="Tahoma"/>
          <w:sz w:val="24"/>
          <w:szCs w:val="24"/>
        </w:rPr>
        <w:t>exchange</w:t>
      </w:r>
      <w:r w:rsidRPr="004923AA">
        <w:rPr>
          <w:rFonts w:ascii="Tahoma" w:eastAsia="Calibri" w:hAnsi="Tahoma" w:cs="Tahoma"/>
          <w:sz w:val="24"/>
          <w:szCs w:val="24"/>
        </w:rPr>
        <w:t xml:space="preserve"> e-mails to work on the lessons, assessment materials, and reference materials.</w:t>
      </w:r>
    </w:p>
    <w:p w14:paraId="28E4A6EC" w14:textId="77777777" w:rsidR="004923AA" w:rsidRPr="004923AA" w:rsidRDefault="004923AA" w:rsidP="004923AA">
      <w:pPr>
        <w:spacing w:after="0" w:line="240" w:lineRule="auto"/>
        <w:rPr>
          <w:rFonts w:ascii="Tahoma" w:eastAsia="Calibri" w:hAnsi="Tahoma" w:cs="Tahoma"/>
          <w:sz w:val="24"/>
          <w:szCs w:val="24"/>
        </w:rPr>
      </w:pPr>
    </w:p>
    <w:p w14:paraId="66E47F94" w14:textId="77777777" w:rsidR="004923AA" w:rsidRPr="004923AA" w:rsidRDefault="004923AA" w:rsidP="004923AA">
      <w:pPr>
        <w:spacing w:after="0" w:line="240" w:lineRule="auto"/>
        <w:jc w:val="left"/>
        <w:rPr>
          <w:rFonts w:ascii="Tahoma" w:hAnsi="Tahoma" w:cs="Tahoma"/>
          <w:sz w:val="24"/>
          <w:szCs w:val="24"/>
        </w:rPr>
      </w:pPr>
      <w:r w:rsidRPr="004923AA">
        <w:rPr>
          <w:rFonts w:ascii="Tahoma" w:hAnsi="Tahoma" w:cs="Tahoma"/>
          <w:sz w:val="24"/>
          <w:szCs w:val="24"/>
        </w:rPr>
        <w:t>Most of the BOP group gave a presentation titled “Using Building on Patterns in a Balanced Literacy Program Within an Inclusive Environment” at the Getting in Touch with Literacy conference in November in Seattle, WA. After the conference, the group had a work session where they made decisions about phonemic awareness and phonics activities, the format of practice exercises, and the lesson template for Lessons 20–28.</w:t>
      </w:r>
    </w:p>
    <w:p w14:paraId="66FF346B" w14:textId="77777777" w:rsidR="004923AA" w:rsidRPr="004923AA" w:rsidRDefault="004923AA" w:rsidP="004923AA">
      <w:pPr>
        <w:spacing w:after="0" w:line="240" w:lineRule="auto"/>
        <w:jc w:val="left"/>
        <w:rPr>
          <w:rFonts w:ascii="Tahoma" w:hAnsi="Tahoma" w:cs="Tahoma"/>
          <w:sz w:val="24"/>
          <w:szCs w:val="24"/>
        </w:rPr>
      </w:pPr>
    </w:p>
    <w:p w14:paraId="678ADD09"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The rest of the lessons through Unit 5 were completed and turned over to INgrid Design for layout; the project leader and S. Lee reviewed and edited the PDFs. Grimany continued work on the braille files for the teacher editions of the children’s books and other braille materials.</w:t>
      </w:r>
    </w:p>
    <w:p w14:paraId="554E9F40"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44403331"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 xml:space="preserve">The project leader met with the Braille Pre-Production graphic illustrators to get input on the designs for the </w:t>
      </w:r>
      <w:r w:rsidRPr="004923AA">
        <w:rPr>
          <w:rFonts w:ascii="Tahoma" w:eastAsia="Calibri" w:hAnsi="Tahoma" w:cs="Tahoma"/>
          <w:i/>
          <w:sz w:val="24"/>
          <w:szCs w:val="24"/>
        </w:rPr>
        <w:t xml:space="preserve">Color Time </w:t>
      </w:r>
      <w:r w:rsidRPr="004923AA">
        <w:rPr>
          <w:rFonts w:ascii="Tahoma" w:eastAsia="Calibri" w:hAnsi="Tahoma" w:cs="Tahoma"/>
          <w:sz w:val="24"/>
          <w:szCs w:val="24"/>
        </w:rPr>
        <w:t>book tactile graphics, which will be tooled on plates, and worked with Poppe to finalize them.</w:t>
      </w:r>
    </w:p>
    <w:p w14:paraId="6DF8A994"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778E773E" w14:textId="3A5D8468"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 xml:space="preserve">In January, the project leader met with members of the Technical </w:t>
      </w:r>
      <w:r w:rsidR="006F2149">
        <w:rPr>
          <w:rFonts w:ascii="Tahoma" w:eastAsia="Calibri" w:hAnsi="Tahoma" w:cs="Tahoma"/>
          <w:sz w:val="24"/>
          <w:szCs w:val="24"/>
        </w:rPr>
        <w:t>&amp;</w:t>
      </w:r>
      <w:r w:rsidRPr="004923AA">
        <w:rPr>
          <w:rFonts w:ascii="Tahoma" w:eastAsia="Calibri" w:hAnsi="Tahoma" w:cs="Tahoma"/>
          <w:sz w:val="24"/>
          <w:szCs w:val="24"/>
        </w:rPr>
        <w:t xml:space="preserve"> Manufacturing Research</w:t>
      </w:r>
      <w:r w:rsidR="006F2149">
        <w:rPr>
          <w:rFonts w:ascii="Tahoma" w:eastAsia="Calibri" w:hAnsi="Tahoma" w:cs="Tahoma"/>
          <w:sz w:val="24"/>
          <w:szCs w:val="24"/>
        </w:rPr>
        <w:t xml:space="preserve"> (TMR)</w:t>
      </w:r>
      <w:r w:rsidRPr="004923AA">
        <w:rPr>
          <w:rFonts w:ascii="Tahoma" w:eastAsia="Calibri" w:hAnsi="Tahoma" w:cs="Tahoma"/>
          <w:sz w:val="24"/>
          <w:szCs w:val="24"/>
        </w:rPr>
        <w:t xml:space="preserve"> team to discuss an issue with the height of dots on the Roland</w:t>
      </w:r>
      <w:r w:rsidR="006F2149">
        <w:rPr>
          <w:rFonts w:ascii="Tahoma" w:eastAsia="Calibri" w:hAnsi="Tahoma" w:cs="Tahoma"/>
          <w:sz w:val="24"/>
          <w:szCs w:val="24"/>
        </w:rPr>
        <w:t>®</w:t>
      </w:r>
      <w:r w:rsidRPr="004923AA">
        <w:rPr>
          <w:rFonts w:ascii="Tahoma" w:eastAsia="Calibri" w:hAnsi="Tahoma" w:cs="Tahoma"/>
          <w:sz w:val="24"/>
          <w:szCs w:val="24"/>
        </w:rPr>
        <w:t xml:space="preserve"> master for the tactile weather cards. Moulton looked into the issue and reported to the project leader in February that the issue had been resolved by changing a software setting. The project leader met with Rogers in February to go over plans for components to be produced, including tactile weather cards, the new 9-Square Game Board, the </w:t>
      </w:r>
      <w:r w:rsidRPr="004923AA">
        <w:rPr>
          <w:rFonts w:ascii="Tahoma" w:eastAsia="Calibri" w:hAnsi="Tahoma" w:cs="Tahoma"/>
          <w:i/>
          <w:sz w:val="24"/>
          <w:szCs w:val="24"/>
        </w:rPr>
        <w:t xml:space="preserve">Color Time </w:t>
      </w:r>
      <w:r w:rsidR="006F2149" w:rsidRPr="004923AA">
        <w:rPr>
          <w:rFonts w:ascii="Tahoma" w:eastAsia="Calibri" w:hAnsi="Tahoma" w:cs="Tahoma"/>
          <w:sz w:val="24"/>
          <w:szCs w:val="24"/>
        </w:rPr>
        <w:t>bookplates</w:t>
      </w:r>
      <w:r w:rsidRPr="004923AA">
        <w:rPr>
          <w:rFonts w:ascii="Tahoma" w:eastAsia="Calibri" w:hAnsi="Tahoma" w:cs="Tahoma"/>
          <w:sz w:val="24"/>
          <w:szCs w:val="24"/>
        </w:rPr>
        <w:t xml:space="preserve">, and a stencil for Lesson 5. Rogers began drafting the product specifications for the field test. A virtual meeting with </w:t>
      </w:r>
      <w:r w:rsidR="006F2149">
        <w:rPr>
          <w:rFonts w:ascii="Tahoma" w:eastAsia="Calibri" w:hAnsi="Tahoma" w:cs="Tahoma"/>
          <w:sz w:val="24"/>
          <w:szCs w:val="24"/>
        </w:rPr>
        <w:t xml:space="preserve">TMR </w:t>
      </w:r>
      <w:r w:rsidRPr="004923AA">
        <w:rPr>
          <w:rFonts w:ascii="Tahoma" w:eastAsia="Calibri" w:hAnsi="Tahoma" w:cs="Tahoma"/>
          <w:sz w:val="24"/>
          <w:szCs w:val="24"/>
        </w:rPr>
        <w:t xml:space="preserve">personnel was held in March to discuss updates on progress that had been made, as well as a plan for production of the field test prototypes. The materials will be turned over to Production </w:t>
      </w:r>
      <w:r w:rsidRPr="004923AA">
        <w:rPr>
          <w:rFonts w:ascii="Tahoma" w:eastAsia="Calibri" w:hAnsi="Tahoma" w:cs="Tahoma"/>
          <w:sz w:val="24"/>
          <w:szCs w:val="24"/>
        </w:rPr>
        <w:lastRenderedPageBreak/>
        <w:t>in groups, rather than all at once. However, that will be delayed because of the shutdown of APH’s production facilities due to the COVID-19 pandemic.</w:t>
      </w:r>
    </w:p>
    <w:p w14:paraId="2F8175B1"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148CDDFF"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The writing groups submitted drafts of Lessons 20, 23, and 26 in March and April of 2020. The project leader and Swenson reviewed and edited the submitted lessons. As a result of Swenson’s lesson reviews, the group decided to revise the sequence of activities for Lessons 20 onward in order to include activities with reading multiple pages of connected text on each day of the lessons and to balance the number of activities among the days in the lessons.</w:t>
      </w:r>
    </w:p>
    <w:p w14:paraId="7B2D392E"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10F786BC" w14:textId="58D7D5CA"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Swenson worked with Croft on the phonological and phonemic awareness sequence and activities for Lessons 23–28, and they presented their ideas to the group. The group discussed this over several Friday conference calls, made adjustments, and applied the decisions to their lessons. Swenson also worked on a proposal for the writing activities based on several resources, including conversations with Mary Tedrow (personal communication, February 29 and March 23, 2020)</w:t>
      </w:r>
      <w:r w:rsidR="006F2149">
        <w:rPr>
          <w:rFonts w:ascii="Tahoma" w:eastAsia="Calibri" w:hAnsi="Tahoma" w:cs="Tahoma"/>
          <w:sz w:val="24"/>
          <w:szCs w:val="24"/>
        </w:rPr>
        <w:t>;</w:t>
      </w:r>
      <w:r w:rsidRPr="004923AA">
        <w:rPr>
          <w:rFonts w:ascii="Tahoma" w:eastAsia="Calibri" w:hAnsi="Tahoma" w:cs="Tahoma"/>
          <w:sz w:val="24"/>
          <w:szCs w:val="24"/>
        </w:rPr>
        <w:t xml:space="preserve"> Director of the Shenandoah Valley Writing Project</w:t>
      </w:r>
      <w:r w:rsidR="006F2149">
        <w:rPr>
          <w:rFonts w:ascii="Tahoma" w:eastAsia="Calibri" w:hAnsi="Tahoma" w:cs="Tahoma"/>
          <w:sz w:val="24"/>
          <w:szCs w:val="24"/>
        </w:rPr>
        <w:t>;</w:t>
      </w:r>
      <w:r w:rsidRPr="004923AA">
        <w:rPr>
          <w:rFonts w:ascii="Tahoma" w:eastAsia="Calibri" w:hAnsi="Tahoma" w:cs="Tahoma"/>
          <w:sz w:val="24"/>
          <w:szCs w:val="24"/>
        </w:rPr>
        <w:t xml:space="preserve"> and books by Calkins, Fletcher, and Ray. The proposal included the introduction of genres and a writer’s checklist utilizing the Picture Maker W</w:t>
      </w:r>
      <w:r w:rsidR="006F2149">
        <w:rPr>
          <w:rFonts w:ascii="Tahoma" w:eastAsia="Calibri" w:hAnsi="Tahoma" w:cs="Tahoma"/>
          <w:sz w:val="24"/>
          <w:szCs w:val="24"/>
        </w:rPr>
        <w:t>heatley Tactile Diagramming Kit</w:t>
      </w:r>
      <w:r w:rsidRPr="004923AA">
        <w:rPr>
          <w:rFonts w:ascii="Tahoma" w:eastAsia="Calibri" w:hAnsi="Tahoma" w:cs="Tahoma"/>
          <w:sz w:val="24"/>
          <w:szCs w:val="24"/>
        </w:rPr>
        <w:t xml:space="preserve"> for Lessons 23–35. The group discussed the writing activities over many conference calls and gave Swenson input to continue work on the directions. Edits were made to the template for Lessons 20–28 based on this work.</w:t>
      </w:r>
    </w:p>
    <w:p w14:paraId="02F898DE"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160D2377" w14:textId="6B31859D"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 xml:space="preserve">The BOP Writing Group Meeting was held virtually </w:t>
      </w:r>
      <w:r w:rsidR="006F2149">
        <w:rPr>
          <w:rFonts w:ascii="Tahoma" w:eastAsia="Calibri" w:hAnsi="Tahoma" w:cs="Tahoma"/>
          <w:sz w:val="24"/>
          <w:szCs w:val="24"/>
        </w:rPr>
        <w:t xml:space="preserve">on </w:t>
      </w:r>
      <w:r w:rsidRPr="004923AA">
        <w:rPr>
          <w:rFonts w:ascii="Tahoma" w:eastAsia="Calibri" w:hAnsi="Tahoma" w:cs="Tahoma"/>
          <w:sz w:val="24"/>
          <w:szCs w:val="24"/>
        </w:rPr>
        <w:t xml:space="preserve">June 22–26, 2020, with accommodations for the participants’ different time zones. The group went over Swenson’s suggestions and questions based on her reviews of Lessons 20, 23, and 26 and worked on updates to Lessons 1, 2, 20, 23, and 26. The group also completed the Scope and Sequence for these lessons. Swenson presented her drafts for text about the Picture Maker Checklist for the Things to Know section and directions about the Picture Maker Checklist for lessons; the group discussed them and suggested revisions. The directions and sequence of alphabet activities for Units 8 through 10 that Blaylock and Read wrote and Dilworth made additional edits to were reviewed and finalized. The group decided to include the creation of a word ring and how to update it in the Things to Know section before L20, to use a new icon to mark where it can be used in the lessons, and to add an option for teachers to manage the word ring to the Day 4 high frequency word activity. Filicetti and Peek continued to work on assessment materials. They presented their proposal for activities to assess skills in the first Checkpoint lesson (Lesson 9), and the group made suggestions. They also presented the template for the Moving-On Checklists for Lessons 20–28, and they finalized the Moving-On Checklists for Lessons 3–18. Additional topics discussed included the assessment forms to be used in Lessons 1 and 2, directions for retelling for the student storybook, format for multiple-choice worksheets, lesson template directions for using the Word Wall, and topics for Lessons 30–35 (i.e., digraphs, long vowel sounds, quotation marks, progression of student writing activities). Holbrook proposed recruiting some teachers </w:t>
      </w:r>
      <w:r w:rsidRPr="004923AA">
        <w:rPr>
          <w:rFonts w:ascii="Tahoma" w:eastAsia="Calibri" w:hAnsi="Tahoma" w:cs="Tahoma"/>
          <w:sz w:val="24"/>
          <w:szCs w:val="24"/>
        </w:rPr>
        <w:lastRenderedPageBreak/>
        <w:t>of students with visual impairments who are or have recently worked with kindergartners to assist with making some decisions prior to the field test.</w:t>
      </w:r>
    </w:p>
    <w:p w14:paraId="11164329" w14:textId="77777777" w:rsidR="004923AA" w:rsidRPr="004923AA" w:rsidRDefault="004923AA" w:rsidP="004923AA">
      <w:pPr>
        <w:spacing w:after="0" w:line="240" w:lineRule="auto"/>
        <w:rPr>
          <w:rFonts w:ascii="Tahoma" w:eastAsia="Calibri" w:hAnsi="Tahoma" w:cs="Tahoma"/>
          <w:sz w:val="24"/>
          <w:szCs w:val="24"/>
        </w:rPr>
      </w:pPr>
    </w:p>
    <w:p w14:paraId="1E1B257B" w14:textId="3CFB39F3"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 xml:space="preserve">After the June meeting, writing, editing, and layout work on the lessons continued. Writing and editing for the assessment materials and reference materials also continued. The text of the book about bugs for Unit 9, titled </w:t>
      </w:r>
      <w:r w:rsidRPr="004923AA">
        <w:rPr>
          <w:rFonts w:ascii="Tahoma" w:eastAsia="Calibri" w:hAnsi="Tahoma" w:cs="Tahoma"/>
          <w:i/>
          <w:sz w:val="24"/>
          <w:szCs w:val="24"/>
        </w:rPr>
        <w:t>Five Fabulous Insects,</w:t>
      </w:r>
      <w:r w:rsidRPr="004923AA">
        <w:rPr>
          <w:rFonts w:ascii="Tahoma" w:eastAsia="Calibri" w:hAnsi="Tahoma" w:cs="Tahoma"/>
          <w:sz w:val="24"/>
          <w:szCs w:val="24"/>
        </w:rPr>
        <w:t xml:space="preserve"> was finalized. Poppe created illustrations, procured photos, and worked on the layout of the book. Croft, Swenson, and Wingell worked on the phonological and phonemic awareness sequence and directions for Lessons 30–35. Ben Taylor and Andrew Dakin finalized patterns for the tactile weather cards and the 9-Square Game Board. Rogers finalized the design for the Lesson 5 stencil and ordered the die. The project leader worked with </w:t>
      </w:r>
      <w:r w:rsidR="003665ED">
        <w:rPr>
          <w:rFonts w:ascii="Tahoma" w:eastAsia="Calibri" w:hAnsi="Tahoma" w:cs="Tahoma"/>
          <w:sz w:val="24"/>
          <w:szCs w:val="24"/>
        </w:rPr>
        <w:t>TMR</w:t>
      </w:r>
      <w:r w:rsidRPr="004923AA">
        <w:rPr>
          <w:rFonts w:ascii="Tahoma" w:eastAsia="Calibri" w:hAnsi="Tahoma" w:cs="Tahoma"/>
          <w:sz w:val="24"/>
          <w:szCs w:val="24"/>
        </w:rPr>
        <w:t xml:space="preserve"> on other materials and specifications for the field test. </w:t>
      </w:r>
    </w:p>
    <w:p w14:paraId="1279B242"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61B847E5" w14:textId="77777777" w:rsidR="004923AA" w:rsidRPr="004923AA" w:rsidRDefault="004923AA" w:rsidP="004923AA">
      <w:pPr>
        <w:keepNext/>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References</w:t>
      </w:r>
    </w:p>
    <w:p w14:paraId="75AB05B0" w14:textId="2B195FF4" w:rsidR="004923AA" w:rsidRPr="004923AA" w:rsidRDefault="004923AA" w:rsidP="004923AA">
      <w:pPr>
        <w:ind w:left="720" w:hanging="720"/>
        <w:contextualSpacing/>
        <w:jc w:val="left"/>
        <w:rPr>
          <w:rFonts w:ascii="Tahoma" w:hAnsi="Tahoma" w:cs="Tahoma"/>
          <w:sz w:val="24"/>
        </w:rPr>
      </w:pPr>
      <w:r w:rsidRPr="004923AA">
        <w:rPr>
          <w:rFonts w:ascii="Tahoma" w:hAnsi="Tahoma" w:cs="Tahoma"/>
          <w:sz w:val="24"/>
        </w:rPr>
        <w:t xml:space="preserve">Calkins, L. (with Hohne, K. B., Robb, A. K., &amp; Colleagues from the Teachers College Reading and Writing Project). (2014). </w:t>
      </w:r>
      <w:r w:rsidRPr="004923AA">
        <w:rPr>
          <w:rFonts w:ascii="Tahoma" w:hAnsi="Tahoma" w:cs="Tahoma"/>
          <w:i/>
          <w:sz w:val="24"/>
        </w:rPr>
        <w:t xml:space="preserve">Writing pathways: Performance </w:t>
      </w:r>
      <w:r w:rsidR="003665ED" w:rsidRPr="004923AA">
        <w:rPr>
          <w:rFonts w:ascii="Tahoma" w:hAnsi="Tahoma" w:cs="Tahoma"/>
          <w:i/>
          <w:sz w:val="24"/>
        </w:rPr>
        <w:t>assessments and learning progressions, g</w:t>
      </w:r>
      <w:r w:rsidRPr="004923AA">
        <w:rPr>
          <w:rFonts w:ascii="Tahoma" w:hAnsi="Tahoma" w:cs="Tahoma"/>
          <w:i/>
          <w:sz w:val="24"/>
        </w:rPr>
        <w:t>rades K–8</w:t>
      </w:r>
      <w:r w:rsidRPr="004923AA">
        <w:rPr>
          <w:rFonts w:ascii="Tahoma" w:hAnsi="Tahoma" w:cs="Tahoma"/>
          <w:sz w:val="24"/>
        </w:rPr>
        <w:t>. Heinemann.</w:t>
      </w:r>
    </w:p>
    <w:p w14:paraId="3D06278D" w14:textId="77777777" w:rsidR="004923AA" w:rsidRPr="004923AA" w:rsidRDefault="004923AA" w:rsidP="004923AA">
      <w:pPr>
        <w:widowControl/>
        <w:adjustRightInd/>
        <w:spacing w:after="160" w:line="259" w:lineRule="auto"/>
        <w:ind w:left="720" w:hanging="720"/>
        <w:contextualSpacing/>
        <w:jc w:val="left"/>
        <w:textAlignment w:val="auto"/>
        <w:rPr>
          <w:rFonts w:ascii="Tahoma" w:eastAsia="Calibri" w:hAnsi="Tahoma" w:cs="Tahoma"/>
          <w:sz w:val="24"/>
        </w:rPr>
      </w:pPr>
      <w:r w:rsidRPr="004923AA">
        <w:rPr>
          <w:rFonts w:ascii="Tahoma" w:eastAsia="Calibri" w:hAnsi="Tahoma" w:cs="Tahoma"/>
          <w:sz w:val="24"/>
        </w:rPr>
        <w:t xml:space="preserve">Fletcher, R. (2017). </w:t>
      </w:r>
      <w:r w:rsidRPr="004923AA">
        <w:rPr>
          <w:rFonts w:ascii="Tahoma" w:eastAsia="Calibri" w:hAnsi="Tahoma" w:cs="Tahoma"/>
          <w:i/>
          <w:sz w:val="24"/>
        </w:rPr>
        <w:t>Joy write: Cultivating high-impact, low-stakes writing</w:t>
      </w:r>
      <w:r w:rsidRPr="004923AA">
        <w:rPr>
          <w:rFonts w:ascii="Tahoma" w:eastAsia="Calibri" w:hAnsi="Tahoma" w:cs="Tahoma"/>
          <w:sz w:val="24"/>
        </w:rPr>
        <w:t>. Heinemann.</w:t>
      </w:r>
    </w:p>
    <w:p w14:paraId="30281461" w14:textId="444D9FD2" w:rsidR="004923AA" w:rsidRPr="004923AA" w:rsidRDefault="004923AA" w:rsidP="004923AA">
      <w:pPr>
        <w:widowControl/>
        <w:adjustRightInd/>
        <w:spacing w:after="160" w:line="259" w:lineRule="auto"/>
        <w:ind w:left="720" w:hanging="720"/>
        <w:contextualSpacing/>
        <w:jc w:val="left"/>
        <w:textAlignment w:val="auto"/>
        <w:rPr>
          <w:rFonts w:ascii="Tahoma" w:eastAsia="Calibri" w:hAnsi="Tahoma" w:cs="Tahoma"/>
          <w:sz w:val="24"/>
        </w:rPr>
      </w:pPr>
      <w:r w:rsidRPr="004923AA">
        <w:rPr>
          <w:rFonts w:ascii="Tahoma" w:eastAsia="Calibri" w:hAnsi="Tahoma" w:cs="Tahoma"/>
          <w:sz w:val="24"/>
        </w:rPr>
        <w:t xml:space="preserve">Ray, K. W., &amp; Cleaveland, L. B. (2018). </w:t>
      </w:r>
      <w:r w:rsidRPr="004923AA">
        <w:rPr>
          <w:rFonts w:ascii="Tahoma" w:eastAsia="Calibri" w:hAnsi="Tahoma" w:cs="Tahoma"/>
          <w:i/>
          <w:sz w:val="24"/>
        </w:rPr>
        <w:t xml:space="preserve">A </w:t>
      </w:r>
      <w:r w:rsidR="003665ED" w:rsidRPr="004923AA">
        <w:rPr>
          <w:rFonts w:ascii="Tahoma" w:eastAsia="Calibri" w:hAnsi="Tahoma" w:cs="Tahoma"/>
          <w:i/>
          <w:sz w:val="24"/>
        </w:rPr>
        <w:t>teacher's guide to getting started with beginning writers: gr</w:t>
      </w:r>
      <w:r w:rsidRPr="004923AA">
        <w:rPr>
          <w:rFonts w:ascii="Tahoma" w:eastAsia="Calibri" w:hAnsi="Tahoma" w:cs="Tahoma"/>
          <w:i/>
          <w:sz w:val="24"/>
        </w:rPr>
        <w:t>ades K–2</w:t>
      </w:r>
      <w:r w:rsidRPr="004923AA">
        <w:rPr>
          <w:rFonts w:ascii="Tahoma" w:eastAsia="Calibri" w:hAnsi="Tahoma" w:cs="Tahoma"/>
          <w:sz w:val="24"/>
        </w:rPr>
        <w:t>. Heinemann.</w:t>
      </w:r>
    </w:p>
    <w:p w14:paraId="0CA2A402"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p>
    <w:p w14:paraId="567AA13D" w14:textId="77777777" w:rsidR="004923AA" w:rsidRPr="004923AA" w:rsidRDefault="004923AA" w:rsidP="004923AA">
      <w:pPr>
        <w:keepNext/>
        <w:spacing w:after="0" w:line="240" w:lineRule="auto"/>
        <w:jc w:val="left"/>
        <w:rPr>
          <w:rFonts w:ascii="Tahoma" w:eastAsia="Calibri" w:hAnsi="Tahoma" w:cs="Tahoma"/>
          <w:sz w:val="24"/>
          <w:szCs w:val="24"/>
          <w:u w:val="single"/>
        </w:rPr>
      </w:pPr>
      <w:r w:rsidRPr="004923AA">
        <w:rPr>
          <w:rFonts w:ascii="Tahoma" w:eastAsia="Calibri" w:hAnsi="Tahoma" w:cs="Tahoma"/>
          <w:sz w:val="24"/>
          <w:szCs w:val="24"/>
          <w:u w:val="single"/>
        </w:rPr>
        <w:t>Work planned for FY 2021</w:t>
      </w:r>
    </w:p>
    <w:p w14:paraId="39888A0F" w14:textId="77777777" w:rsidR="004923AA" w:rsidRPr="004923AA" w:rsidRDefault="004923AA" w:rsidP="004923AA">
      <w:pPr>
        <w:widowControl/>
        <w:adjustRightInd/>
        <w:spacing w:after="0" w:line="240" w:lineRule="auto"/>
        <w:jc w:val="left"/>
        <w:textAlignment w:val="auto"/>
        <w:rPr>
          <w:rFonts w:ascii="Tahoma" w:eastAsia="Calibri" w:hAnsi="Tahoma" w:cs="Tahoma"/>
          <w:sz w:val="24"/>
          <w:szCs w:val="24"/>
        </w:rPr>
      </w:pPr>
      <w:r w:rsidRPr="004923AA">
        <w:rPr>
          <w:rFonts w:ascii="Tahoma" w:eastAsia="Calibri" w:hAnsi="Tahoma" w:cs="Tahoma"/>
          <w:sz w:val="24"/>
          <w:szCs w:val="24"/>
        </w:rPr>
        <w:t xml:space="preserve">The rest of the lessons for Units 6–10 will be written and reviewed. Layout of the completed lessons will continue. The books for Units 9 and 10 will be completed. The development of the assessment and reference materials will continue, as will work on books with introductory material for using the product for parents, classroom teachers, and teachers of students with visual impairments. Tooling, including additional tactile graphics and other materials for field test kits, will be completed or obtained. The project staff will develop product specifications for field test materials, and production of many of those materials will be completed. </w:t>
      </w:r>
    </w:p>
    <w:p w14:paraId="462546AD" w14:textId="77777777" w:rsidR="004923AA" w:rsidRPr="00AA7115" w:rsidRDefault="004923AA" w:rsidP="00AA7115">
      <w:pPr>
        <w:spacing w:after="0" w:line="240" w:lineRule="auto"/>
        <w:jc w:val="left"/>
        <w:rPr>
          <w:rFonts w:ascii="Tahoma" w:eastAsia="Calibri" w:hAnsi="Tahoma" w:cs="Tahoma"/>
          <w:sz w:val="24"/>
        </w:rPr>
      </w:pPr>
    </w:p>
    <w:p w14:paraId="55AB048F" w14:textId="1F1543E6" w:rsidR="00A05AF4" w:rsidRPr="00AA7115" w:rsidRDefault="004923AA" w:rsidP="00AA7115">
      <w:pPr>
        <w:spacing w:after="0" w:line="240" w:lineRule="auto"/>
        <w:jc w:val="left"/>
        <w:rPr>
          <w:rFonts w:ascii="Tahoma" w:hAnsi="Tahoma" w:cs="Tahoma"/>
          <w:snapToGrid w:val="0"/>
          <w:sz w:val="24"/>
          <w:highlight w:val="yellow"/>
        </w:rPr>
      </w:pPr>
      <w:r w:rsidRPr="00AA7115">
        <w:rPr>
          <w:rFonts w:ascii="Tahoma" w:eastAsia="Calibri" w:hAnsi="Tahoma" w:cs="Tahoma"/>
          <w:sz w:val="24"/>
        </w:rPr>
        <w:t>Holbrook’s proposal to recruit some teachers of students with visual impairments to assist with making some decisions prior to the field test will be addressed. Plans for the field test will be developed.</w:t>
      </w:r>
    </w:p>
    <w:p w14:paraId="42179A66" w14:textId="77777777" w:rsidR="004923AA" w:rsidRPr="004923AA" w:rsidRDefault="004923AA" w:rsidP="003665ED">
      <w:pPr>
        <w:spacing w:after="0"/>
        <w:jc w:val="left"/>
        <w:rPr>
          <w:highlight w:val="yellow"/>
        </w:rPr>
      </w:pPr>
    </w:p>
    <w:p w14:paraId="1CDAB4D3" w14:textId="77777777" w:rsidR="00986953" w:rsidRPr="00315BEC" w:rsidRDefault="00986953" w:rsidP="00F964BE">
      <w:pPr>
        <w:pStyle w:val="Heading4"/>
        <w:rPr>
          <w:snapToGrid w:val="0"/>
        </w:rPr>
      </w:pPr>
      <w:bookmarkStart w:id="123" w:name="_Toc52780047"/>
      <w:r w:rsidRPr="00315BEC">
        <w:rPr>
          <w:snapToGrid w:val="0"/>
        </w:rPr>
        <w:t>Building on Patterns, Second Edition: Prekindergarten Level</w:t>
      </w:r>
      <w:bookmarkEnd w:id="123"/>
    </w:p>
    <w:p w14:paraId="0D57B216" w14:textId="6942A195" w:rsidR="00986953" w:rsidRPr="00315BEC" w:rsidRDefault="00986953" w:rsidP="00F964BE">
      <w:pPr>
        <w:keepNext/>
        <w:widowControl/>
        <w:adjustRightInd/>
        <w:spacing w:after="0"/>
        <w:jc w:val="center"/>
        <w:textAlignment w:val="auto"/>
        <w:rPr>
          <w:rFonts w:ascii="Tahoma" w:eastAsia="Calibri" w:hAnsi="Tahoma" w:cs="Tahoma"/>
          <w:sz w:val="24"/>
          <w:szCs w:val="24"/>
        </w:rPr>
      </w:pPr>
      <w:r w:rsidRPr="00315BEC">
        <w:rPr>
          <w:rFonts w:ascii="Tahoma" w:eastAsia="Calibri" w:hAnsi="Tahoma" w:cs="Tahoma"/>
          <w:sz w:val="24"/>
          <w:szCs w:val="24"/>
        </w:rPr>
        <w:t>(</w:t>
      </w:r>
      <w:r w:rsidR="00315BEC" w:rsidRPr="00315BEC">
        <w:rPr>
          <w:rFonts w:ascii="Tahoma" w:eastAsia="Calibri" w:hAnsi="Tahoma" w:cs="Tahoma"/>
          <w:sz w:val="24"/>
          <w:szCs w:val="24"/>
        </w:rPr>
        <w:t>Completed</w:t>
      </w:r>
      <w:r w:rsidRPr="00315BEC">
        <w:rPr>
          <w:rFonts w:ascii="Tahoma" w:eastAsia="Calibri" w:hAnsi="Tahoma" w:cs="Tahoma"/>
          <w:sz w:val="24"/>
          <w:szCs w:val="24"/>
        </w:rPr>
        <w:t>)</w:t>
      </w:r>
    </w:p>
    <w:p w14:paraId="6F499A5B" w14:textId="77777777" w:rsidR="00020958" w:rsidRPr="00315BEC" w:rsidRDefault="00020958" w:rsidP="00020958">
      <w:pPr>
        <w:keepNext/>
        <w:widowControl/>
        <w:adjustRightInd/>
        <w:spacing w:after="0" w:line="240" w:lineRule="auto"/>
        <w:jc w:val="left"/>
        <w:textAlignment w:val="auto"/>
        <w:rPr>
          <w:rFonts w:ascii="Tahoma" w:hAnsi="Tahoma" w:cs="Tahoma"/>
          <w:sz w:val="24"/>
          <w:szCs w:val="20"/>
          <w:u w:val="single"/>
        </w:rPr>
      </w:pPr>
    </w:p>
    <w:p w14:paraId="51B214FA" w14:textId="77777777" w:rsidR="00020958" w:rsidRPr="00315BEC" w:rsidRDefault="00020958" w:rsidP="00020958">
      <w:pPr>
        <w:keepNext/>
        <w:widowControl/>
        <w:adjustRightInd/>
        <w:spacing w:after="0" w:line="240" w:lineRule="auto"/>
        <w:jc w:val="left"/>
        <w:textAlignment w:val="auto"/>
        <w:rPr>
          <w:rFonts w:ascii="Tahoma" w:hAnsi="Tahoma" w:cs="Tahoma"/>
          <w:sz w:val="24"/>
          <w:szCs w:val="20"/>
          <w:u w:val="single"/>
        </w:rPr>
      </w:pPr>
      <w:r w:rsidRPr="00315BEC">
        <w:rPr>
          <w:rFonts w:ascii="Tahoma" w:hAnsi="Tahoma" w:cs="Tahoma"/>
          <w:sz w:val="24"/>
          <w:szCs w:val="20"/>
          <w:u w:val="single"/>
        </w:rPr>
        <w:t>Purpose</w:t>
      </w:r>
    </w:p>
    <w:p w14:paraId="37DB9FD3" w14:textId="77777777" w:rsidR="00020958" w:rsidRPr="00315BEC" w:rsidRDefault="00020958" w:rsidP="00020958">
      <w:pPr>
        <w:widowControl/>
        <w:adjustRightInd/>
        <w:spacing w:after="0" w:line="240" w:lineRule="auto"/>
        <w:jc w:val="left"/>
        <w:textAlignment w:val="auto"/>
        <w:rPr>
          <w:rFonts w:ascii="Tahoma" w:hAnsi="Tahoma" w:cs="Tahoma"/>
          <w:sz w:val="24"/>
          <w:szCs w:val="20"/>
        </w:rPr>
      </w:pPr>
      <w:r w:rsidRPr="00315BEC">
        <w:rPr>
          <w:rFonts w:ascii="Tahoma" w:hAnsi="Tahoma" w:cs="Tahoma"/>
          <w:sz w:val="24"/>
          <w:szCs w:val="20"/>
        </w:rPr>
        <w:t>To revise and update Building on Patterns (BOP): Kindergarten Level by creating a BOP Second Edition Prekindergarten Level curriculum</w:t>
      </w:r>
    </w:p>
    <w:p w14:paraId="7F8F35CB" w14:textId="77777777" w:rsidR="00020958" w:rsidRPr="00315BEC" w:rsidRDefault="00020958" w:rsidP="00020958">
      <w:pPr>
        <w:widowControl/>
        <w:adjustRightInd/>
        <w:spacing w:after="0" w:line="240" w:lineRule="auto"/>
        <w:jc w:val="left"/>
        <w:textAlignment w:val="auto"/>
        <w:rPr>
          <w:rFonts w:ascii="Tahoma" w:hAnsi="Tahoma" w:cs="Tahoma"/>
          <w:sz w:val="24"/>
          <w:szCs w:val="20"/>
        </w:rPr>
      </w:pPr>
    </w:p>
    <w:p w14:paraId="340FAC46" w14:textId="77777777" w:rsidR="00020958" w:rsidRPr="00315BEC" w:rsidRDefault="00020958" w:rsidP="00020958">
      <w:pPr>
        <w:keepNext/>
        <w:widowControl/>
        <w:adjustRightInd/>
        <w:spacing w:after="0" w:line="240" w:lineRule="auto"/>
        <w:jc w:val="left"/>
        <w:textAlignment w:val="auto"/>
        <w:rPr>
          <w:rFonts w:ascii="Tahoma" w:hAnsi="Tahoma" w:cs="Tahoma"/>
          <w:sz w:val="24"/>
          <w:szCs w:val="20"/>
          <w:u w:val="single"/>
        </w:rPr>
      </w:pPr>
      <w:r w:rsidRPr="00315BEC">
        <w:rPr>
          <w:rFonts w:ascii="Tahoma" w:hAnsi="Tahoma" w:cs="Tahoma"/>
          <w:sz w:val="24"/>
          <w:szCs w:val="20"/>
          <w:u w:val="single"/>
        </w:rPr>
        <w:lastRenderedPageBreak/>
        <w:t>Project Staff</w:t>
      </w:r>
    </w:p>
    <w:p w14:paraId="5850D943" w14:textId="77777777" w:rsidR="00020958" w:rsidRPr="00315BEC" w:rsidRDefault="00020958" w:rsidP="00020958">
      <w:pPr>
        <w:spacing w:after="0" w:line="240" w:lineRule="auto"/>
        <w:jc w:val="left"/>
        <w:rPr>
          <w:rFonts w:ascii="Tahoma" w:eastAsia="Calibri" w:hAnsi="Tahoma" w:cs="Tahoma"/>
          <w:sz w:val="24"/>
          <w:szCs w:val="24"/>
        </w:rPr>
      </w:pPr>
      <w:r w:rsidRPr="00315BEC">
        <w:rPr>
          <w:rFonts w:ascii="Tahoma" w:eastAsia="Calibri" w:hAnsi="Tahoma" w:cs="Tahoma"/>
          <w:sz w:val="24"/>
          <w:szCs w:val="24"/>
        </w:rPr>
        <w:t>Cathy Senft-Graves, Project Leader</w:t>
      </w:r>
    </w:p>
    <w:p w14:paraId="2F7C69FC"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Jo Ellen Croft, Consultant/Head Writer</w:t>
      </w:r>
    </w:p>
    <w:p w14:paraId="52FAB56C"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Luanne Blaylock, Consultant/Writer</w:t>
      </w:r>
    </w:p>
    <w:p w14:paraId="770ED802"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Kate Dilworth, Consultant/Head Writer</w:t>
      </w:r>
    </w:p>
    <w:p w14:paraId="0F81B486"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Kristen Buhler, Consultant/Writer</w:t>
      </w:r>
    </w:p>
    <w:p w14:paraId="7DF72C74"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Sue Schimmelpfennig, Consultant/Writer</w:t>
      </w:r>
    </w:p>
    <w:p w14:paraId="0E714BB0"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Robin Wingell, Consultant/Head Writer</w:t>
      </w:r>
    </w:p>
    <w:p w14:paraId="2B7167F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Izetta Read, Consultant/Writer</w:t>
      </w:r>
    </w:p>
    <w:p w14:paraId="38AF58E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Cay Holbrook, Consultant/Advisor</w:t>
      </w:r>
    </w:p>
    <w:p w14:paraId="39F3A49D"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Lizbeth Barclay, Consultant/Advisor</w:t>
      </w:r>
    </w:p>
    <w:p w14:paraId="52FEE211"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Kay Ferrell, Consultant/Advisor</w:t>
      </w:r>
    </w:p>
    <w:p w14:paraId="17338783"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Deanna Scoggins, Consultant/Advisor</w:t>
      </w:r>
    </w:p>
    <w:p w14:paraId="2EE25E32"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Anna Swenson, Consultant/Advisor</w:t>
      </w:r>
    </w:p>
    <w:p w14:paraId="3D446115"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Susan Spicknall, Consultant/Advisor</w:t>
      </w:r>
    </w:p>
    <w:p w14:paraId="034D2FF5"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Anthony D. Jones, Director of Creative Services</w:t>
      </w:r>
    </w:p>
    <w:p w14:paraId="43358EDD"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Malcolm Turner, Website Coordinator</w:t>
      </w:r>
    </w:p>
    <w:p w14:paraId="78B68B5A"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INgrid Design, Graphic Design</w:t>
      </w:r>
    </w:p>
    <w:p w14:paraId="0E0CEF17"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Matthew Poppe, Graphic Designer</w:t>
      </w:r>
    </w:p>
    <w:p w14:paraId="213CEE58"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Laura Greenwell, Graphic Designer</w:t>
      </w:r>
    </w:p>
    <w:p w14:paraId="39906728"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Jeremiah Rose, Research Assistant</w:t>
      </w:r>
    </w:p>
    <w:p w14:paraId="73D2446B"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Sara Lee, Research Assistant</w:t>
      </w:r>
    </w:p>
    <w:p w14:paraId="6497A35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Emily Grimany, Research Assistant</w:t>
      </w:r>
    </w:p>
    <w:p w14:paraId="28635FE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Frances Dibble, Consultant/Advisor</w:t>
      </w:r>
    </w:p>
    <w:p w14:paraId="0764274C"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Frank Hayden, Director of Technical &amp; Manufacturing Research</w:t>
      </w:r>
    </w:p>
    <w:p w14:paraId="28444F6D"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Bryan Rogers, Manufacturing Specialist</w:t>
      </w:r>
    </w:p>
    <w:p w14:paraId="5FA7C0A4"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Andrew Moulton, Manager of Technical &amp; Manufacturing Research</w:t>
      </w:r>
    </w:p>
    <w:p w14:paraId="41964EA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Katherine Corcoran, Model/Pattern Maker</w:t>
      </w:r>
    </w:p>
    <w:p w14:paraId="3E557A1F"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Joon Lee, Intellectual Property and Rights Manager</w:t>
      </w:r>
    </w:p>
    <w:p w14:paraId="703ADC56" w14:textId="77777777" w:rsidR="00315BEC"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Mary Filicetti, Consultant/Writer</w:t>
      </w:r>
    </w:p>
    <w:p w14:paraId="1D20DD02" w14:textId="1D23D0B9" w:rsidR="00020958" w:rsidRPr="00315BEC" w:rsidRDefault="00315BEC" w:rsidP="00315BEC">
      <w:pPr>
        <w:spacing w:after="0" w:line="240" w:lineRule="auto"/>
        <w:jc w:val="left"/>
        <w:rPr>
          <w:rFonts w:ascii="Tahoma" w:eastAsia="Calibri" w:hAnsi="Tahoma" w:cs="Tahoma"/>
          <w:sz w:val="24"/>
          <w:szCs w:val="24"/>
        </w:rPr>
      </w:pPr>
      <w:r w:rsidRPr="00315BEC">
        <w:rPr>
          <w:rFonts w:ascii="Tahoma" w:eastAsia="Calibri" w:hAnsi="Tahoma" w:cs="Tahoma"/>
          <w:sz w:val="24"/>
          <w:szCs w:val="24"/>
        </w:rPr>
        <w:t>Rebecca Peek, Consultant/Writer</w:t>
      </w:r>
    </w:p>
    <w:p w14:paraId="020AF7E4" w14:textId="77777777" w:rsidR="00315BEC" w:rsidRPr="00315BEC" w:rsidRDefault="00315BEC" w:rsidP="00315BEC">
      <w:pPr>
        <w:spacing w:after="0" w:line="240" w:lineRule="auto"/>
        <w:jc w:val="left"/>
        <w:rPr>
          <w:rFonts w:ascii="Tahoma" w:hAnsi="Tahoma" w:cs="Tahoma"/>
          <w:sz w:val="24"/>
          <w:szCs w:val="20"/>
        </w:rPr>
      </w:pPr>
    </w:p>
    <w:p w14:paraId="10CB65FA"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szCs w:val="24"/>
          <w:u w:val="single"/>
        </w:rPr>
      </w:pPr>
      <w:r w:rsidRPr="00315BEC">
        <w:rPr>
          <w:rFonts w:ascii="Tahoma" w:eastAsia="Calibri" w:hAnsi="Tahoma" w:cs="Tahoma"/>
          <w:sz w:val="24"/>
          <w:szCs w:val="24"/>
          <w:u w:val="single"/>
        </w:rPr>
        <w:t>Background</w:t>
      </w:r>
    </w:p>
    <w:p w14:paraId="6613EFE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25E740B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3AA977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Patterns, Second Edition: Kindergarten Level report for more background, relevance, research, and work during FY 2013 in addition to that listed in this report.</w:t>
      </w:r>
    </w:p>
    <w:p w14:paraId="32820BD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20D4638" w14:textId="77777777" w:rsidR="00020958" w:rsidRPr="00315BEC" w:rsidRDefault="00020958" w:rsidP="00020958">
      <w:pPr>
        <w:keepNext/>
        <w:widowControl/>
        <w:adjustRightInd/>
        <w:spacing w:after="0" w:line="240" w:lineRule="auto"/>
        <w:jc w:val="left"/>
        <w:textAlignment w:val="auto"/>
        <w:rPr>
          <w:rFonts w:ascii="Tahoma" w:eastAsia="Calibri" w:hAnsi="Tahoma" w:cs="Tahoma"/>
          <w:bCs/>
          <w:iCs/>
          <w:sz w:val="24"/>
          <w:szCs w:val="24"/>
        </w:rPr>
      </w:pPr>
      <w:r w:rsidRPr="00315BEC">
        <w:rPr>
          <w:rFonts w:ascii="Tahoma" w:eastAsia="Calibri" w:hAnsi="Tahoma" w:cs="Tahoma"/>
          <w:sz w:val="24"/>
          <w:szCs w:val="24"/>
        </w:rPr>
        <w:lastRenderedPageBreak/>
        <w:t xml:space="preserve">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 </w:t>
      </w:r>
      <w:r w:rsidRPr="00315BEC">
        <w:rPr>
          <w:rFonts w:ascii="Tahoma" w:eastAsia="Calibri" w:hAnsi="Tahoma" w:cs="Tahoma"/>
          <w:bCs/>
          <w:iCs/>
          <w:sz w:val="24"/>
          <w:szCs w:val="24"/>
        </w:rPr>
        <w:t>The Director of Education and a Developmental Interventionist from Visually Impaired Preschool Services joined the group during the first 2 days of the meeting and provided helpful input. More details were added to the prekindergarten scope and sequence chart. It was decided that most lessons for prekindergarten would be paired with an authentic literature book that would be included in the kit.</w:t>
      </w:r>
    </w:p>
    <w:p w14:paraId="124BA9A3" w14:textId="77777777" w:rsidR="00020958" w:rsidRPr="00315BEC" w:rsidRDefault="00020958" w:rsidP="00020958">
      <w:pPr>
        <w:widowControl/>
        <w:adjustRightInd/>
        <w:spacing w:after="0" w:line="240" w:lineRule="auto"/>
        <w:jc w:val="left"/>
        <w:textAlignment w:val="auto"/>
        <w:rPr>
          <w:rFonts w:ascii="Tahoma" w:eastAsia="Calibri" w:hAnsi="Tahoma" w:cs="Tahoma"/>
          <w:bCs/>
          <w:iCs/>
          <w:sz w:val="24"/>
          <w:szCs w:val="24"/>
        </w:rPr>
      </w:pPr>
    </w:p>
    <w:p w14:paraId="7BB79D24" w14:textId="77777777" w:rsidR="00020958" w:rsidRPr="00315BEC" w:rsidRDefault="00020958" w:rsidP="00020958">
      <w:pPr>
        <w:widowControl/>
        <w:adjustRightInd/>
        <w:spacing w:after="0" w:line="240" w:lineRule="auto"/>
        <w:jc w:val="left"/>
        <w:textAlignment w:val="auto"/>
        <w:rPr>
          <w:rFonts w:ascii="Tahoma" w:eastAsia="Calibri" w:hAnsi="Tahoma" w:cs="Tahoma"/>
          <w:bCs/>
          <w:iCs/>
          <w:sz w:val="24"/>
          <w:szCs w:val="24"/>
        </w:rPr>
      </w:pPr>
      <w:r w:rsidRPr="00315BEC">
        <w:rPr>
          <w:rFonts w:ascii="Tahoma" w:eastAsia="Calibri" w:hAnsi="Tahoma" w:cs="Tahoma"/>
          <w:bCs/>
          <w:iCs/>
          <w:sz w:val="24"/>
          <w:szCs w:val="24"/>
        </w:rPr>
        <w:t>The group worked on a list of books to include in the prekindergarten kit. A writing guide is in development.</w:t>
      </w:r>
    </w:p>
    <w:p w14:paraId="4E14607E" w14:textId="77777777" w:rsidR="00020958" w:rsidRPr="00315BEC" w:rsidRDefault="00020958" w:rsidP="00020958">
      <w:pPr>
        <w:widowControl/>
        <w:adjustRightInd/>
        <w:spacing w:after="0" w:line="240" w:lineRule="auto"/>
        <w:jc w:val="left"/>
        <w:textAlignment w:val="auto"/>
        <w:rPr>
          <w:rFonts w:ascii="Tahoma" w:eastAsia="Calibri" w:hAnsi="Tahoma" w:cs="Tahoma"/>
          <w:bCs/>
          <w:iCs/>
          <w:sz w:val="24"/>
          <w:szCs w:val="24"/>
        </w:rPr>
      </w:pPr>
    </w:p>
    <w:p w14:paraId="7EC6A9B2" w14:textId="77777777" w:rsidR="00020958" w:rsidRPr="00315BEC" w:rsidRDefault="00020958" w:rsidP="00020958">
      <w:pPr>
        <w:widowControl/>
        <w:adjustRightInd/>
        <w:spacing w:after="0" w:line="240" w:lineRule="auto"/>
        <w:jc w:val="left"/>
        <w:textAlignment w:val="auto"/>
        <w:rPr>
          <w:rFonts w:ascii="Tahoma" w:eastAsia="Calibri" w:hAnsi="Tahoma" w:cs="Tahoma"/>
          <w:bCs/>
          <w:iCs/>
          <w:sz w:val="24"/>
          <w:szCs w:val="24"/>
        </w:rPr>
      </w:pPr>
      <w:r w:rsidRPr="00315BEC">
        <w:rPr>
          <w:rFonts w:ascii="Tahoma" w:eastAsia="Calibri" w:hAnsi="Tahoma" w:cs="Tahoma"/>
          <w:sz w:val="24"/>
          <w:szCs w:val="24"/>
        </w:rPr>
        <w:t>In FY 2014, work continued on a writing guide and on a lesson template. The group determined an order for introducing the letters in the alphabet based on the usefulness of the braille contractions that go with them and the configurations of the letters in braille. The Speaking and Listening portion of the template was written to incorporate elements of a research-based interactive read-aloud technique of reading books to young children (</w:t>
      </w:r>
      <w:r w:rsidRPr="00315BEC">
        <w:rPr>
          <w:rFonts w:ascii="Tahoma" w:eastAsia="Calibri" w:hAnsi="Tahoma" w:cs="Tahoma"/>
          <w:sz w:val="24"/>
        </w:rPr>
        <w:t xml:space="preserve">McGee &amp; Schickedanz, 2010). This technique incorporates elements of shared reading that the </w:t>
      </w:r>
      <w:r w:rsidRPr="00315BEC">
        <w:rPr>
          <w:rFonts w:ascii="Tahoma" w:eastAsia="Calibri" w:hAnsi="Tahoma" w:cs="Tahoma"/>
          <w:sz w:val="24"/>
          <w:szCs w:val="24"/>
        </w:rPr>
        <w:t>National Early Literacy Panel (2008, p. 162) found “improves oral language skills and print knowledge” for young children.</w:t>
      </w:r>
    </w:p>
    <w:p w14:paraId="26690F6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78067B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 frequency words were chosen to include in the second half of the prekindergarten lessons for richer reading; however, students will not be responsible for independent reading and writing of them at this level.</w:t>
      </w:r>
    </w:p>
    <w:p w14:paraId="0418938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DE08207"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68E9142B" w14:textId="77777777" w:rsidR="00020958" w:rsidRPr="00315BEC" w:rsidRDefault="00020958" w:rsidP="00254A14">
      <w:pPr>
        <w:widowControl/>
        <w:numPr>
          <w:ilvl w:val="0"/>
          <w:numId w:val="8"/>
        </w:numPr>
        <w:adjustRightInd/>
        <w:spacing w:after="0" w:line="240" w:lineRule="auto"/>
        <w:contextualSpacing/>
        <w:jc w:val="left"/>
        <w:textAlignment w:val="auto"/>
        <w:rPr>
          <w:rFonts w:ascii="Tahoma" w:eastAsia="Calibri" w:hAnsi="Tahoma" w:cs="Tahoma"/>
          <w:sz w:val="24"/>
          <w:szCs w:val="24"/>
        </w:rPr>
      </w:pPr>
      <w:r w:rsidRPr="00315BEC">
        <w:rPr>
          <w:rFonts w:ascii="Tahoma" w:eastAsia="Calibri" w:hAnsi="Tahoma" w:cs="Tahoma"/>
          <w:i/>
          <w:sz w:val="24"/>
          <w:szCs w:val="24"/>
        </w:rPr>
        <w:t xml:space="preserve">Oral Language and Early Literacy in Preschool: Talking, Reading, and Writing </w:t>
      </w:r>
      <w:r w:rsidRPr="00315BEC">
        <w:rPr>
          <w:rFonts w:ascii="Tahoma" w:eastAsia="Calibri" w:hAnsi="Tahoma" w:cs="Tahoma"/>
          <w:sz w:val="24"/>
          <w:szCs w:val="24"/>
        </w:rPr>
        <w:t>by Kathleen A. Roskos, Patton O. Tabors, and Lisa A. Lenhart</w:t>
      </w:r>
    </w:p>
    <w:p w14:paraId="50B7965A" w14:textId="77777777" w:rsidR="00020958" w:rsidRPr="00315BEC" w:rsidRDefault="00020958" w:rsidP="00254A14">
      <w:pPr>
        <w:widowControl/>
        <w:numPr>
          <w:ilvl w:val="0"/>
          <w:numId w:val="8"/>
        </w:numPr>
        <w:adjustRightInd/>
        <w:spacing w:after="0" w:line="240" w:lineRule="auto"/>
        <w:contextualSpacing/>
        <w:jc w:val="left"/>
        <w:textAlignment w:val="auto"/>
        <w:rPr>
          <w:rFonts w:ascii="Tahoma" w:eastAsia="Calibri" w:hAnsi="Tahoma" w:cs="Tahoma"/>
          <w:sz w:val="24"/>
          <w:szCs w:val="24"/>
        </w:rPr>
      </w:pPr>
      <w:r w:rsidRPr="00315BEC">
        <w:rPr>
          <w:rFonts w:ascii="Tahoma" w:eastAsia="Calibri" w:hAnsi="Tahoma" w:cs="Tahoma"/>
          <w:i/>
          <w:sz w:val="24"/>
          <w:szCs w:val="24"/>
        </w:rPr>
        <w:t>Promoting Early Reading: Research, Resources, and Best Practice</w:t>
      </w:r>
      <w:r w:rsidRPr="00315BEC">
        <w:rPr>
          <w:rFonts w:ascii="Tahoma" w:eastAsia="Calibri" w:hAnsi="Tahoma" w:cs="Tahoma"/>
          <w:sz w:val="24"/>
          <w:szCs w:val="24"/>
        </w:rPr>
        <w:t xml:space="preserve"> edited by Michael C. McKenna, Sharon Walpole, and Kristin Conradi</w:t>
      </w:r>
    </w:p>
    <w:p w14:paraId="2E0FE7A4" w14:textId="77777777" w:rsidR="00020958" w:rsidRPr="00315BEC" w:rsidRDefault="00020958" w:rsidP="00254A14">
      <w:pPr>
        <w:widowControl/>
        <w:numPr>
          <w:ilvl w:val="0"/>
          <w:numId w:val="8"/>
        </w:numPr>
        <w:adjustRightInd/>
        <w:spacing w:after="0" w:line="240" w:lineRule="auto"/>
        <w:contextualSpacing/>
        <w:jc w:val="left"/>
        <w:textAlignment w:val="auto"/>
        <w:rPr>
          <w:rFonts w:ascii="Tahoma" w:eastAsia="Calibri" w:hAnsi="Tahoma" w:cs="Tahoma"/>
          <w:sz w:val="24"/>
          <w:szCs w:val="24"/>
        </w:rPr>
      </w:pPr>
      <w:r w:rsidRPr="00315BEC">
        <w:rPr>
          <w:rFonts w:ascii="Tahoma" w:eastAsia="Calibri" w:hAnsi="Tahoma" w:cs="Tahoma"/>
          <w:i/>
          <w:sz w:val="24"/>
          <w:szCs w:val="24"/>
        </w:rPr>
        <w:t>Handbook of Early Literacy Research, Volume 3</w:t>
      </w:r>
      <w:r w:rsidRPr="00315BEC">
        <w:rPr>
          <w:rFonts w:ascii="Tahoma" w:eastAsia="Calibri" w:hAnsi="Tahoma" w:cs="Tahoma"/>
          <w:sz w:val="24"/>
          <w:szCs w:val="24"/>
        </w:rPr>
        <w:t>, edited by Susan B. Neuman and David K. Dickinson</w:t>
      </w:r>
    </w:p>
    <w:p w14:paraId="33365C77" w14:textId="77777777" w:rsidR="00020958" w:rsidRPr="00315BEC" w:rsidRDefault="00020958" w:rsidP="00254A14">
      <w:pPr>
        <w:widowControl/>
        <w:numPr>
          <w:ilvl w:val="0"/>
          <w:numId w:val="8"/>
        </w:numPr>
        <w:adjustRightInd/>
        <w:spacing w:after="0" w:line="240" w:lineRule="auto"/>
        <w:contextualSpacing/>
        <w:jc w:val="left"/>
        <w:textAlignment w:val="auto"/>
        <w:rPr>
          <w:rFonts w:ascii="Tahoma" w:eastAsia="Calibri" w:hAnsi="Tahoma" w:cs="Tahoma"/>
          <w:sz w:val="24"/>
          <w:szCs w:val="24"/>
        </w:rPr>
      </w:pPr>
      <w:r w:rsidRPr="00315BEC">
        <w:rPr>
          <w:rFonts w:ascii="Tahoma" w:eastAsia="Calibri" w:hAnsi="Tahoma" w:cs="Tahoma"/>
          <w:i/>
          <w:sz w:val="24"/>
          <w:szCs w:val="24"/>
        </w:rPr>
        <w:t>Teaching With the Common Core Standards for English Language Arts, PreK-2</w:t>
      </w:r>
      <w:r w:rsidRPr="00315BEC">
        <w:rPr>
          <w:rFonts w:ascii="Tahoma" w:eastAsia="Calibri" w:hAnsi="Tahoma" w:cs="Tahoma"/>
          <w:sz w:val="24"/>
          <w:szCs w:val="24"/>
        </w:rPr>
        <w:t>, edited by Lesley Mandel Morrow, Timothy Shanahan, and Karen K. Wixson</w:t>
      </w:r>
    </w:p>
    <w:p w14:paraId="47860B8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C764DF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writers began writing the prekindergarten lessons. Lessons 2, 3, and 4 were chosen as the starting point, rather than Lessons 1, 2, and 3, because APH received permissions to use the authentic literature books matched with those lessons when the writers were ready to start. The lessons will include activities and materials to build tactual skills needed for reading and writing braille, including tactile storybooks to provide meaningful tracking activities that do not require reading. A variety of age-appropriate writing activities will also be included that are built on writing support descriptions researched and developed by Anna Swenson. The target for the length of the lessons, 45 minutes to 1 hour, is based on the professional consensus on service delivery time for early formal literacy skills for students in braille literacy programs found in the Delphi study by Koenig and Holbrook (2000).</w:t>
      </w:r>
    </w:p>
    <w:p w14:paraId="619A78A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E12F920"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project leader and Holbrook conducted a product input session at APH’s Annual Meeting in October 2014. Some of the BOP group gave a presentation on the plans and 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of the Assessment Program at the </w:t>
      </w:r>
      <w:r w:rsidRPr="00315BEC">
        <w:rPr>
          <w:rFonts w:ascii="Tahoma" w:eastAsia="Calibri" w:hAnsi="Tahoma" w:cs="Tahoma"/>
          <w:bCs/>
          <w:sz w:val="24"/>
          <w:szCs w:val="24"/>
        </w:rPr>
        <w:t>California School</w:t>
      </w:r>
      <w:r w:rsidRPr="00315BEC">
        <w:rPr>
          <w:rFonts w:ascii="Tahoma" w:eastAsia="Calibri" w:hAnsi="Tahoma" w:cs="Tahoma"/>
          <w:sz w:val="24"/>
          <w:szCs w:val="24"/>
        </w:rPr>
        <w:t xml:space="preserve"> for the </w:t>
      </w:r>
      <w:r w:rsidRPr="00315BEC">
        <w:rPr>
          <w:rFonts w:ascii="Tahoma" w:eastAsia="Calibri" w:hAnsi="Tahoma" w:cs="Tahoma"/>
          <w:bCs/>
          <w:sz w:val="24"/>
          <w:szCs w:val="24"/>
        </w:rPr>
        <w:t xml:space="preserve">Blind, joined the BOP group in June to provide internal expert review and assist with the development of assessment materials. </w:t>
      </w:r>
      <w:r w:rsidRPr="00315BEC">
        <w:rPr>
          <w:rFonts w:ascii="Tahoma" w:eastAsia="Calibri" w:hAnsi="Tahoma" w:cs="Tahoma"/>
          <w:sz w:val="24"/>
          <w:szCs w:val="24"/>
        </w:rPr>
        <w:t xml:space="preserve">Lea McGee from the </w:t>
      </w:r>
      <w:r w:rsidRPr="00315BEC">
        <w:rPr>
          <w:rFonts w:ascii="Tahoma" w:hAnsi="Tahoma" w:cs="Tahoma"/>
          <w:sz w:val="24"/>
          <w:szCs w:val="24"/>
        </w:rPr>
        <w:t>Teaching and Learning Administration department at The Ohio State University</w:t>
      </w:r>
      <w:r w:rsidRPr="00315BEC">
        <w:rPr>
          <w:rFonts w:ascii="Tahoma" w:eastAsia="Calibri" w:hAnsi="Tahoma" w:cs="Tahoma"/>
          <w:sz w:val="24"/>
          <w:szCs w:val="24"/>
        </w:rPr>
        <w:t xml:space="preserve"> was added as an early literacy consultant for the group. </w:t>
      </w:r>
    </w:p>
    <w:p w14:paraId="38EC40C1"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A7CF6F7"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pilot field test was planned to get input on a few of the early lessons from teachers of the visually impaired who work with preschool-aged children at several locations around the country. This test was initiated.</w:t>
      </w:r>
    </w:p>
    <w:p w14:paraId="071B4D2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D6CA352"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rPr>
      </w:pPr>
      <w:r w:rsidRPr="00315BEC">
        <w:rPr>
          <w:rFonts w:ascii="Tahoma" w:eastAsia="Calibri" w:hAnsi="Tahoma" w:cs="Tahoma"/>
          <w:sz w:val="24"/>
        </w:rPr>
        <w:t>References</w:t>
      </w:r>
    </w:p>
    <w:p w14:paraId="0BC250D1" w14:textId="77777777" w:rsidR="00020958" w:rsidRPr="00315BEC" w:rsidRDefault="00020958" w:rsidP="00020958">
      <w:pPr>
        <w:widowControl/>
        <w:adjustRightInd/>
        <w:spacing w:after="0" w:line="240" w:lineRule="auto"/>
        <w:ind w:left="720" w:hanging="720"/>
        <w:jc w:val="left"/>
        <w:textAlignment w:val="auto"/>
        <w:rPr>
          <w:rFonts w:ascii="Tahoma" w:eastAsia="Calibri" w:hAnsi="Tahoma" w:cs="Tahoma"/>
          <w:sz w:val="24"/>
        </w:rPr>
      </w:pPr>
      <w:r w:rsidRPr="00315BEC">
        <w:rPr>
          <w:rFonts w:ascii="Tahoma" w:eastAsia="Calibri" w:hAnsi="Tahoma" w:cs="Tahoma" w:hint="eastAsia"/>
          <w:sz w:val="24"/>
        </w:rPr>
        <w:t xml:space="preserve">Koenig, A. J., &amp; Holbrook, M. C. (2000). Assuring quality literacy instruction in braille literacy programs. </w:t>
      </w:r>
      <w:r w:rsidRPr="00315BEC">
        <w:rPr>
          <w:rFonts w:ascii="Tahoma" w:eastAsia="Calibri" w:hAnsi="Tahoma" w:cs="Tahoma" w:hint="eastAsia"/>
          <w:i/>
          <w:iCs/>
          <w:sz w:val="24"/>
        </w:rPr>
        <w:t xml:space="preserve">Journal of Visual Impairment </w:t>
      </w:r>
      <w:r w:rsidRPr="00315BEC">
        <w:rPr>
          <w:rFonts w:ascii="Tahoma" w:eastAsia="Calibri" w:hAnsi="Tahoma" w:cs="Tahoma"/>
          <w:i/>
          <w:iCs/>
          <w:sz w:val="24"/>
        </w:rPr>
        <w:t>&amp;</w:t>
      </w:r>
      <w:r w:rsidRPr="00315BEC">
        <w:rPr>
          <w:rFonts w:ascii="Tahoma" w:eastAsia="Calibri" w:hAnsi="Tahoma" w:cs="Tahoma" w:hint="eastAsia"/>
          <w:i/>
          <w:iCs/>
          <w:sz w:val="24"/>
        </w:rPr>
        <w:t xml:space="preserve"> Blindness, 94, </w:t>
      </w:r>
      <w:r w:rsidRPr="00315BEC">
        <w:rPr>
          <w:rFonts w:ascii="Tahoma" w:eastAsia="Calibri" w:hAnsi="Tahoma" w:cs="Tahoma" w:hint="eastAsia"/>
          <w:sz w:val="24"/>
        </w:rPr>
        <w:t>677-694.</w:t>
      </w:r>
    </w:p>
    <w:p w14:paraId="38A3151A" w14:textId="77777777" w:rsidR="00020958" w:rsidRPr="00315BEC" w:rsidRDefault="00020958" w:rsidP="00020958">
      <w:pPr>
        <w:widowControl/>
        <w:adjustRightInd/>
        <w:spacing w:after="0" w:line="240" w:lineRule="auto"/>
        <w:ind w:left="720" w:hanging="720"/>
        <w:jc w:val="left"/>
        <w:textAlignment w:val="auto"/>
        <w:rPr>
          <w:rFonts w:ascii="Tahoma" w:eastAsia="Calibri" w:hAnsi="Tahoma" w:cs="Tahoma"/>
          <w:sz w:val="24"/>
        </w:rPr>
      </w:pPr>
      <w:r w:rsidRPr="00315BEC">
        <w:rPr>
          <w:rFonts w:ascii="Tahoma" w:eastAsia="Calibri" w:hAnsi="Tahoma" w:cs="Tahoma"/>
          <w:sz w:val="24"/>
        </w:rPr>
        <w:t>McGee, L., &amp; Schickedanz, J. (2007). Repeated interactive read-alouds in preschool and kindergarten</w:t>
      </w:r>
      <w:r w:rsidRPr="00315BEC">
        <w:rPr>
          <w:rFonts w:ascii="Tahoma" w:eastAsia="Calibri" w:hAnsi="Tahoma" w:cs="Tahoma"/>
          <w:i/>
          <w:sz w:val="24"/>
        </w:rPr>
        <w:t xml:space="preserve">. </w:t>
      </w:r>
      <w:r w:rsidRPr="00315BEC">
        <w:rPr>
          <w:rFonts w:ascii="Tahoma" w:eastAsia="Calibri" w:hAnsi="Tahoma" w:cs="Tahoma"/>
          <w:i/>
          <w:iCs/>
          <w:sz w:val="24"/>
        </w:rPr>
        <w:t>The Reading Teacher, 60</w:t>
      </w:r>
      <w:r w:rsidRPr="00315BEC">
        <w:rPr>
          <w:rFonts w:ascii="Tahoma" w:eastAsia="Calibri" w:hAnsi="Tahoma" w:cs="Tahoma"/>
          <w:sz w:val="24"/>
        </w:rPr>
        <w:t>,</w:t>
      </w:r>
      <w:r w:rsidRPr="00315BEC">
        <w:rPr>
          <w:rFonts w:ascii="Tahoma" w:eastAsia="Calibri" w:hAnsi="Tahoma" w:cs="Tahoma"/>
          <w:iCs/>
          <w:sz w:val="24"/>
        </w:rPr>
        <w:t xml:space="preserve"> </w:t>
      </w:r>
      <w:r w:rsidRPr="00315BEC">
        <w:rPr>
          <w:rFonts w:ascii="Tahoma" w:eastAsia="Calibri" w:hAnsi="Tahoma" w:cs="Tahoma"/>
          <w:sz w:val="24"/>
        </w:rPr>
        <w:t>742-751.</w:t>
      </w:r>
      <w:r w:rsidRPr="00315BEC">
        <w:rPr>
          <w:rFonts w:ascii="Tahoma" w:eastAsia="Calibri" w:hAnsi="Tahoma" w:cs="Tahoma"/>
          <w:i/>
          <w:sz w:val="24"/>
        </w:rPr>
        <w:t xml:space="preserve"> </w:t>
      </w:r>
      <w:r w:rsidRPr="00315BEC">
        <w:rPr>
          <w:rFonts w:ascii="Tahoma" w:eastAsia="Calibri" w:hAnsi="Tahoma" w:cs="Tahoma"/>
          <w:sz w:val="24"/>
        </w:rPr>
        <w:t>Retrieved from http://www.readingrockets.org/article/16287</w:t>
      </w:r>
    </w:p>
    <w:p w14:paraId="636D629B" w14:textId="77777777" w:rsidR="00020958" w:rsidRPr="00315BEC" w:rsidRDefault="00020958" w:rsidP="00020958">
      <w:pPr>
        <w:widowControl/>
        <w:adjustRightInd/>
        <w:spacing w:after="0" w:line="240" w:lineRule="auto"/>
        <w:ind w:left="720" w:hanging="720"/>
        <w:jc w:val="left"/>
        <w:textAlignment w:val="auto"/>
        <w:rPr>
          <w:rFonts w:ascii="Tahoma" w:eastAsia="Calibri" w:hAnsi="Tahoma" w:cs="Tahoma"/>
          <w:sz w:val="24"/>
        </w:rPr>
      </w:pPr>
      <w:r w:rsidRPr="00315BEC">
        <w:rPr>
          <w:rFonts w:ascii="Tahoma" w:eastAsia="Calibri" w:hAnsi="Tahoma" w:cs="Tahoma"/>
          <w:sz w:val="24"/>
        </w:rPr>
        <w:t xml:space="preserve">National Early Literacy Panel. (2008). </w:t>
      </w:r>
      <w:r w:rsidRPr="00315BEC">
        <w:rPr>
          <w:rFonts w:ascii="Tahoma" w:eastAsia="Calibri" w:hAnsi="Tahoma" w:cs="Tahoma"/>
          <w:i/>
          <w:sz w:val="24"/>
        </w:rPr>
        <w:t>Developing early literacy: Report of the National Early Literacy Panel</w:t>
      </w:r>
      <w:r w:rsidRPr="00315BEC">
        <w:rPr>
          <w:rFonts w:ascii="Tahoma" w:eastAsia="Calibri" w:hAnsi="Tahoma" w:cs="Tahoma"/>
          <w:sz w:val="24"/>
        </w:rPr>
        <w:t>. Washington, DC: National Institute for Literacy. Retrieved from http://lincs.ed.gov/publications/pdf/NELPReport09.pdf</w:t>
      </w:r>
    </w:p>
    <w:p w14:paraId="766CBE2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4C8DDCD"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During FY 2015, research and writing continued on the BOP Prekindergarten lessons, reference materials, and assessment materials.</w:t>
      </w:r>
    </w:p>
    <w:p w14:paraId="68F1DB4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1775DB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The project leader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7B53CEAF"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Ages 3 years 11 months to 5 years 11 months</w:t>
      </w:r>
    </w:p>
    <w:p w14:paraId="592D0429"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5 girls; 2 boys</w:t>
      </w:r>
    </w:p>
    <w:p w14:paraId="2F058B03"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5 also used print in some way; 2 used exclusively braille</w:t>
      </w:r>
    </w:p>
    <w:p w14:paraId="02B2BE12"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2 parents were described as “very enthusiastic”; 5 were described as “neutral”</w:t>
      </w:r>
    </w:p>
    <w:p w14:paraId="1E32730F"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All children spoke English in the home; 2 also had an additional home language (Spanish, Arabic)</w:t>
      </w:r>
    </w:p>
    <w:p w14:paraId="1074DAF9" w14:textId="77777777" w:rsidR="00020958" w:rsidRPr="00315BEC" w:rsidRDefault="00020958" w:rsidP="00975BAF">
      <w:pPr>
        <w:widowControl/>
        <w:numPr>
          <w:ilvl w:val="0"/>
          <w:numId w:val="27"/>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3 students had identified additional disabilities</w:t>
      </w:r>
    </w:p>
    <w:p w14:paraId="6E0148B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250630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purposes of the pilot field test was to a</w:t>
      </w:r>
      <w:r w:rsidRPr="00315BEC">
        <w:rPr>
          <w:rFonts w:ascii="Tahoma" w:eastAsia="Calibri" w:hAnsi="Tahoma"/>
          <w:sz w:val="24"/>
          <w:szCs w:val="24"/>
        </w:rPr>
        <w:t>sk for feedback from pre-K teachers on Lessons 2, 3, and 4; g</w:t>
      </w:r>
      <w:r w:rsidRPr="00315BEC">
        <w:rPr>
          <w:rFonts w:ascii="Tahoma" w:eastAsia="Calibri" w:hAnsi="Tahoma" w:cs="Tahoma"/>
          <w:sz w:val="24"/>
          <w:szCs w:val="24"/>
        </w:rPr>
        <w:t xml:space="preserve">et video examples of pre-K children working through parts of lessons; check length of lessons and activities within lessons; and to gather information about service delivery impact on completion of lessons. </w:t>
      </w:r>
    </w:p>
    <w:p w14:paraId="20F42B2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228840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Teachers were provided with the following materials:</w:t>
      </w:r>
    </w:p>
    <w:p w14:paraId="775E1353"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document explaining the procedures for data collection</w:t>
      </w:r>
    </w:p>
    <w:p w14:paraId="6F1850FC"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Information forms for the evaluator and the student</w:t>
      </w:r>
    </w:p>
    <w:p w14:paraId="12E7BAE0"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Separate documents with lesson analysis for Lessons 2, 3, and 4</w:t>
      </w:r>
    </w:p>
    <w:p w14:paraId="5EF8E96E"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Pre and Post Skills Checklists for Lessons 2, 3, and 4</w:t>
      </w:r>
    </w:p>
    <w:p w14:paraId="0E201ACC"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stapled copy of the current draft of Lesson 1</w:t>
      </w:r>
    </w:p>
    <w:p w14:paraId="00B0C4ED"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bound book with Lessons 2, 3, and 4</w:t>
      </w:r>
    </w:p>
    <w:p w14:paraId="187F7026"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stapled copy of the pilot field test Reference Volume</w:t>
      </w:r>
    </w:p>
    <w:p w14:paraId="6BFE102F"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Print trade books for Lessons 2, 3, and 4</w:t>
      </w:r>
    </w:p>
    <w:p w14:paraId="0CBFD121"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fish manipulative for Lesson 4</w:t>
      </w:r>
    </w:p>
    <w:p w14:paraId="35C68607" w14:textId="77777777" w:rsidR="00020958" w:rsidRPr="00315BEC" w:rsidRDefault="00020958" w:rsidP="00975BAF">
      <w:pPr>
        <w:widowControl/>
        <w:numPr>
          <w:ilvl w:val="0"/>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Student materials packets including the following:</w:t>
      </w:r>
    </w:p>
    <w:p w14:paraId="1C10865F" w14:textId="77777777" w:rsidR="00020958" w:rsidRPr="00315BEC" w:rsidRDefault="00020958" w:rsidP="00975BAF">
      <w:pPr>
        <w:widowControl/>
        <w:numPr>
          <w:ilvl w:val="1"/>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braille version of each print trade books for Lessons 2, 3, and 4</w:t>
      </w:r>
    </w:p>
    <w:p w14:paraId="40FFBD75" w14:textId="77777777" w:rsidR="00020958" w:rsidRPr="00315BEC" w:rsidRDefault="00020958" w:rsidP="00975BAF">
      <w:pPr>
        <w:widowControl/>
        <w:numPr>
          <w:ilvl w:val="1"/>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Tracking storybooks for Lessons 2, 3, and 4</w:t>
      </w:r>
    </w:p>
    <w:p w14:paraId="2E140E44" w14:textId="77777777" w:rsidR="00020958" w:rsidRPr="00315BEC" w:rsidRDefault="00020958" w:rsidP="00975BAF">
      <w:pPr>
        <w:widowControl/>
        <w:numPr>
          <w:ilvl w:val="1"/>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workbook for Lessons 2–4</w:t>
      </w:r>
    </w:p>
    <w:p w14:paraId="52741B99" w14:textId="77777777" w:rsidR="00020958" w:rsidRPr="00315BEC" w:rsidRDefault="00020958" w:rsidP="00975BAF">
      <w:pPr>
        <w:widowControl/>
        <w:numPr>
          <w:ilvl w:val="1"/>
          <w:numId w:val="26"/>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bag with Tactile Weather Pictures for Lesson 3</w:t>
      </w:r>
    </w:p>
    <w:p w14:paraId="4B538EB4"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F966C3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28C2C8E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3A346D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key findings of the pilot field test are listed here:</w:t>
      </w:r>
    </w:p>
    <w:p w14:paraId="39E0E9DD"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Stories (trade books) are interesting, but some are a little long; children responded more (and better) to the second reading of the book.</w:t>
      </w:r>
    </w:p>
    <w:p w14:paraId="04789BA1"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Vocabulary words—good balance between simple and challenging words.</w:t>
      </w:r>
    </w:p>
    <w:p w14:paraId="21F728E3"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Comprehension—these young children had some difficulty with “open ended” questions and questions that asked children to “personalize” something in the story.</w:t>
      </w:r>
    </w:p>
    <w:p w14:paraId="21E84530"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Children have difficulty producing written work on the braillewriter (Perkins), but teachers saw value in ongoing practice to encourage finger strength, finger isolation and span [writers are including consistent practice in lessons].</w:t>
      </w:r>
    </w:p>
    <w:p w14:paraId="66B3092B"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Largest issue was lesson length and consistency.</w:t>
      </w:r>
    </w:p>
    <w:p w14:paraId="7D73A271"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Children liked songs and other enrichment activities (“The Wheels on the Bus”; art projects).</w:t>
      </w:r>
    </w:p>
    <w:p w14:paraId="582BB180"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Children liked the Tactile Storybooks.</w:t>
      </w:r>
    </w:p>
    <w:p w14:paraId="1F455D6F"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Discovered issues that need to be addressed in some way: </w:t>
      </w:r>
    </w:p>
    <w:p w14:paraId="431E2E4F" w14:textId="77777777" w:rsidR="00020958" w:rsidRPr="00315BEC" w:rsidRDefault="00020958" w:rsidP="00975BAF">
      <w:pPr>
        <w:widowControl/>
        <w:numPr>
          <w:ilvl w:val="1"/>
          <w:numId w:val="29"/>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Rhyming Words</w:t>
      </w:r>
    </w:p>
    <w:p w14:paraId="77E3755F" w14:textId="77777777" w:rsidR="00020958" w:rsidRPr="00315BEC" w:rsidRDefault="00020958" w:rsidP="00975BAF">
      <w:pPr>
        <w:widowControl/>
        <w:numPr>
          <w:ilvl w:val="1"/>
          <w:numId w:val="29"/>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Comprehension Questions</w:t>
      </w:r>
    </w:p>
    <w:p w14:paraId="6C1AB432" w14:textId="77777777" w:rsidR="00020958" w:rsidRPr="00315BEC" w:rsidRDefault="00020958" w:rsidP="00975BAF">
      <w:pPr>
        <w:widowControl/>
        <w:numPr>
          <w:ilvl w:val="1"/>
          <w:numId w:val="29"/>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Introduction of the Swing Cell</w:t>
      </w:r>
    </w:p>
    <w:p w14:paraId="577FD793" w14:textId="77777777" w:rsidR="00020958" w:rsidRPr="00315BEC" w:rsidRDefault="00020958" w:rsidP="00975BAF">
      <w:pPr>
        <w:widowControl/>
        <w:numPr>
          <w:ilvl w:val="1"/>
          <w:numId w:val="29"/>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Enjoyment of tactile graphics symbols</w:t>
      </w:r>
    </w:p>
    <w:p w14:paraId="5E7E1484" w14:textId="77777777" w:rsidR="00020958" w:rsidRPr="00315BEC" w:rsidRDefault="00020958" w:rsidP="00975BAF">
      <w:pPr>
        <w:widowControl/>
        <w:numPr>
          <w:ilvl w:val="0"/>
          <w:numId w:val="28"/>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Teachers reported that even if their student has trouble with some things (e.g., finger strength), it is good to work on them.</w:t>
      </w:r>
    </w:p>
    <w:p w14:paraId="25E5FE4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359642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Holbrook presented the BOP writing group with the findings of the pilot field test at a special meeting held at APH in January 2015 attended by the lead writers and most of the BOP 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curriculum by shortening the length of review and assessment lessons, and attend to needed practice in areas of concern to teachers. The pre-K level structure of 28 instructional lessons and four review lessons, set up in 2014, was retained.</w:t>
      </w:r>
    </w:p>
    <w:p w14:paraId="17631A8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FFCC2D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At the January 2015 meeting, attendees also reviewed and discussed an outline for the pre-K Reference Volume developed by Liz Barclay, with assistance from Kay Ferrell and Deanna Scoggins, from the existing BOP First Grade and Second Grade Reference Volumes. In addition, the group reviewed the lessons and scope and sequence for BOP Pre-K against a list of Head Start and preschool state standards, and field test results of concepts tested by the Boehm-3 with children who are blind or visually impaired provided by Ferrell. Based on this review, some concepts were added to the scope and sequence and some were removed.</w:t>
      </w:r>
    </w:p>
    <w:p w14:paraId="2ECCB017"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D8C3C57"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 </w:t>
      </w:r>
    </w:p>
    <w:p w14:paraId="07F3DB9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13B8DE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 xml:space="preserve">During the period between the January 2015 meeting and the June 2015 meeting, the group continued writing and editing instructional lessons and working on templates for the lessons to be written. The project leader and Anthony Jones worked on finalizing the designs of the tactile graphics from the writers’ drawings and ideas for the completed lessons. Related to this, </w:t>
      </w:r>
      <w:r w:rsidRPr="00315BEC">
        <w:rPr>
          <w:rFonts w:ascii="Tahoma" w:hAnsi="Tahoma" w:cs="Tahoma"/>
          <w:sz w:val="24"/>
          <w:szCs w:val="20"/>
        </w:rPr>
        <w:t>Technical and Manufacturing Research personnel assisted with creating templates and specifications for the graphics, with testing 0.010-inch vinyl as the thermoform material for that graphics, and obtained 50 3D printed copies of a manipulative for one of the lessons for field testing.</w:t>
      </w:r>
    </w:p>
    <w:p w14:paraId="54C018F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88B4041"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Resource Services personnel continue the pursuit of permissions to use the chosen trade books. Two of the books will not be available from the publisher, and APH obtained the rights to print them. Two other books were replaced with new titles because they went out of print. Permissions for all titles except one were obtained by July 2015. Personnel in the Resource Services department began writing image descriptions to be included in the braille teachers’ transcriptions of the trade books.</w:t>
      </w:r>
    </w:p>
    <w:p w14:paraId="412CED1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391096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Lizbeth Barclay decided to leave the group; Frances Dibble, also a former Coordinator of the Assessment Program at the </w:t>
      </w:r>
      <w:r w:rsidRPr="00315BEC">
        <w:rPr>
          <w:rFonts w:ascii="Tahoma" w:eastAsia="Calibri" w:hAnsi="Tahoma" w:cs="Tahoma"/>
          <w:bCs/>
          <w:sz w:val="24"/>
          <w:szCs w:val="24"/>
        </w:rPr>
        <w:t xml:space="preserve">California School </w:t>
      </w:r>
      <w:r w:rsidRPr="00315BEC">
        <w:rPr>
          <w:rFonts w:ascii="Tahoma" w:eastAsia="Calibri" w:hAnsi="Tahoma" w:cs="Tahoma"/>
          <w:sz w:val="24"/>
          <w:szCs w:val="24"/>
        </w:rPr>
        <w:t xml:space="preserve">for the </w:t>
      </w:r>
      <w:r w:rsidRPr="00315BEC">
        <w:rPr>
          <w:rFonts w:ascii="Tahoma" w:eastAsia="Calibri" w:hAnsi="Tahoma" w:cs="Tahoma"/>
          <w:bCs/>
          <w:sz w:val="24"/>
          <w:szCs w:val="24"/>
        </w:rPr>
        <w:t>Blind, joined the BOP group to provide assist with the development of assessment materials</w:t>
      </w:r>
      <w:r w:rsidRPr="00315BEC">
        <w:rPr>
          <w:rFonts w:ascii="Tahoma" w:eastAsia="Calibri" w:hAnsi="Tahoma" w:cs="Tahoma"/>
          <w:sz w:val="24"/>
          <w:szCs w:val="24"/>
        </w:rPr>
        <w:t>. Susan Sullivan agreed to review some of the lessons based on her experience as a teacher of preschool students who are visually impaired.</w:t>
      </w:r>
    </w:p>
    <w:p w14:paraId="1E23E55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2229B9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project leader and Robin Wingell presented a session, in part on the development of BOP Pre-K, at the CTEBVI conference in California.</w:t>
      </w:r>
    </w:p>
    <w:p w14:paraId="64B8C1C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EEEF724" w14:textId="433FE649"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project leader turned over the first lesson for layout to </w:t>
      </w:r>
      <w:r w:rsidR="008018D2">
        <w:rPr>
          <w:rFonts w:ascii="Tahoma" w:eastAsia="Calibri" w:hAnsi="Tahoma" w:cs="Tahoma"/>
          <w:sz w:val="24"/>
          <w:szCs w:val="24"/>
        </w:rPr>
        <w:t>INgrid Design</w:t>
      </w:r>
      <w:r w:rsidRPr="00315BEC">
        <w:rPr>
          <w:rFonts w:ascii="Tahoma" w:eastAsia="Calibri" w:hAnsi="Tahoma" w:cs="Tahoma"/>
          <w:sz w:val="24"/>
          <w:szCs w:val="24"/>
        </w:rPr>
        <w:t xml:space="preserve"> in March. Some changes to the graphical layout of the lessons were made to distinguish BOP Pre-K from the lessons in the previous BOP teacher’s editions.</w:t>
      </w:r>
    </w:p>
    <w:p w14:paraId="508BDF9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10E8B70"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BOP Writing Group Meeting was held June 25-29, 2015. A review of the common activities, or threads, in the second set of six lessons was worked on by APH staff before and by the whole group during the meeting. Minor changes were made to the 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 Second Edition: Kindergarten level were made.</w:t>
      </w:r>
    </w:p>
    <w:p w14:paraId="460815C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F37BE0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After the June meeting, 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p>
    <w:p w14:paraId="58819A0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EFF2B66"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FY 2016, the BOP group continued to have regular Friday conference calls about the lessons, assessment materials, and reference materials. The writing groups submitted completed drafts of all the instructional lessons by the end of calendar year 2015. All drafts were reviewed and edited by Swenson and the project leader. Sullivan reviewed up through Lesson 24; a few of her suggestions were implemented, and all were saved to consider along with the feedback from the field test and expert review.</w:t>
      </w:r>
    </w:p>
    <w:p w14:paraId="1E30E9F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58D1AD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project leader met with Technical &amp; Manufacturing Research personnel to review the draft of the field test specifications. These specifications were edited as needed before components were turned over to Production. A meeting with Production was held in February to go over the components that would need to be produced, and a completion date of the end of July was agreed upon. </w:t>
      </w:r>
    </w:p>
    <w:p w14:paraId="214AE5E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1635D5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Sara Lee transferred from the Braille Transcription department to join Research and the BOP group as a Research Assistant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S. Lee and the project leader reviewed and edited the lessons after layout. When the PDF files were finalized through Lesson 24, the project leader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6C00747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88123B1"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 </w:t>
      </w:r>
    </w:p>
    <w:p w14:paraId="3D43202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334823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project leader worked with Jones and Matthew Poppe to complete the design of all the tactile graphics for the tactile storybooks, workbooks, and worksheets. S. Lee produced the braille-ready files with the text pages for the tactile storybooks and workbooks. The project leader worked with the Braille Transcription department to have Roland® masters of the graphics created to use to produce the thermoformed tactile graphics pages. These were turned over to Production with their corresponding braille </w:t>
      </w:r>
      <w:r w:rsidRPr="00315BEC">
        <w:rPr>
          <w:rFonts w:ascii="Tahoma" w:eastAsia="Calibri" w:hAnsi="Tahoma" w:cs="Tahoma"/>
          <w:sz w:val="24"/>
          <w:szCs w:val="24"/>
        </w:rPr>
        <w:lastRenderedPageBreak/>
        <w:t>files (if one was needed) in April, May, June, and July; the last turnover date was July 5.</w:t>
      </w:r>
    </w:p>
    <w:p w14:paraId="2074EF0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10267A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Many hours of work and review went into completing the assessment and reference materials, including discussions on the BOP group conference calls. Dibble and Swenson were the primary authors of the assessment Monitoring Charts, Reading Roundup lessons, and Reading Roundup Consumables. S. Lee assisted with the final edits of these documents, and the project leader finalized their format. They were turned over to Production in June.</w:t>
      </w:r>
    </w:p>
    <w:p w14:paraId="144EA35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7DE2E1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reference materials consist of a Reference Volume (at one point titled the Reference and Resource Manual) and three booklets (also called guidebooks): one for the Teacher of Students with Visual Impairments (TSVI), one for the Preschool Teacher, and one for the Parents. The Anchor Center for Blind Children (Denver, CO) Visually Impaired Preschool Services (Louisville, KY), Swenson, Dibble, Sullivan, and others contributed photographs for the introductory booklets. Spicknall was the primary author for the Preschool Teacher Booklet and the Parent Booklet. Ferrell was the primary author of the Reference Volume. Other significant contributions were provided by Holbrook and Spicknall. In addition, the Resource Services department obtained permission to include several excerpts and complete research articles in this document that were requested by Ferrell. The reference materials were finalized and turned over to Production in July.</w:t>
      </w:r>
    </w:p>
    <w:p w14:paraId="119B9D4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9EE3E2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Dibble, Ferrell, Scoggins, and Spicknall departed the writing team after the completion of the field test materials, but will be available to assist with edits to the documents for which they were primary writers after feedback from the field test is received.</w:t>
      </w:r>
    </w:p>
    <w:p w14:paraId="63D269C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A31DA4E" w14:textId="7D582EB9"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z w:val="24"/>
          <w:szCs w:val="24"/>
        </w:rPr>
        <w:t xml:space="preserve">A request for field evaluators was included in </w:t>
      </w:r>
      <w:r w:rsidR="00315BEC" w:rsidRPr="00315BEC">
        <w:rPr>
          <w:rFonts w:ascii="Tahoma" w:eastAsia="Calibri" w:hAnsi="Tahoma" w:cs="Tahoma"/>
          <w:sz w:val="24"/>
          <w:szCs w:val="24"/>
        </w:rPr>
        <w:t xml:space="preserve">the March 2016 </w:t>
      </w:r>
      <w:r w:rsidR="00315BEC" w:rsidRPr="00315BEC">
        <w:rPr>
          <w:rFonts w:ascii="Tahoma" w:eastAsia="Calibri" w:hAnsi="Tahoma" w:cs="Tahoma"/>
          <w:i/>
          <w:sz w:val="24"/>
          <w:szCs w:val="24"/>
        </w:rPr>
        <w:t>APH News</w:t>
      </w:r>
      <w:r w:rsidRPr="00315BEC">
        <w:rPr>
          <w:rFonts w:ascii="Tahoma" w:eastAsia="Calibri" w:hAnsi="Tahoma" w:cs="Tahoma"/>
          <w:sz w:val="24"/>
          <w:szCs w:val="24"/>
        </w:rPr>
        <w:t xml:space="preserve"> via e-mail to the Ex Officio Trustees, a notice at the Kentucky </w:t>
      </w:r>
      <w:r w:rsidRPr="00315BEC">
        <w:rPr>
          <w:rFonts w:ascii="Tahoma" w:eastAsia="Calibri" w:hAnsi="Tahoma" w:cs="Tahoma"/>
          <w:snapToGrid w:val="0"/>
          <w:sz w:val="24"/>
          <w:szCs w:val="24"/>
        </w:rPr>
        <w:t>Association for Education and Rehabilitation of the Blind and Visually Impaired conference, and a notice at the International Preschool Seminar. Out of 48 field evaluator applicants, 36 teachers with a total of 46 students were selected to participate in the field test. Eight of the teachers selected have more than one student: Six have two students, one has three students, and one has four students. Field test sites were screened by the project leader and Holbrook based on the criteria specified in the call for field evaluators:</w:t>
      </w:r>
    </w:p>
    <w:p w14:paraId="0590AD58"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A56B5A1"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For this field test, we seek 50 tactual learners</w:t>
      </w:r>
    </w:p>
    <w:p w14:paraId="0B829EDC" w14:textId="77777777" w:rsidR="00020958" w:rsidRPr="00315BEC" w:rsidRDefault="00020958" w:rsidP="00975BAF">
      <w:pPr>
        <w:widowControl/>
        <w:numPr>
          <w:ilvl w:val="0"/>
          <w:numId w:val="45"/>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who are less than 5 years old at the start of the field test,</w:t>
      </w:r>
    </w:p>
    <w:p w14:paraId="2D150855" w14:textId="77777777" w:rsidR="00020958" w:rsidRPr="00315BEC" w:rsidRDefault="00020958" w:rsidP="00975BAF">
      <w:pPr>
        <w:widowControl/>
        <w:numPr>
          <w:ilvl w:val="0"/>
          <w:numId w:val="45"/>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with or without prior exposure to braille,</w:t>
      </w:r>
    </w:p>
    <w:p w14:paraId="1AED7761" w14:textId="77777777" w:rsidR="00020958" w:rsidRPr="00315BEC" w:rsidRDefault="00020958" w:rsidP="00975BAF">
      <w:pPr>
        <w:widowControl/>
        <w:numPr>
          <w:ilvl w:val="0"/>
          <w:numId w:val="45"/>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with or without medically diagnosed additional disabilities,</w:t>
      </w:r>
    </w:p>
    <w:p w14:paraId="23097731" w14:textId="77777777" w:rsidR="00020958" w:rsidRPr="00315BEC" w:rsidRDefault="00020958" w:rsidP="00975BAF">
      <w:pPr>
        <w:widowControl/>
        <w:numPr>
          <w:ilvl w:val="0"/>
          <w:numId w:val="45"/>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who will not be enrolled in kindergarten during the 2016-17 school year, and</w:t>
      </w:r>
    </w:p>
    <w:p w14:paraId="3D2E5A0F" w14:textId="77777777" w:rsidR="00020958" w:rsidRPr="00315BEC" w:rsidRDefault="00020958" w:rsidP="00975BAF">
      <w:pPr>
        <w:widowControl/>
        <w:numPr>
          <w:ilvl w:val="0"/>
          <w:numId w:val="45"/>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who may or may not live in English-speaking homes.</w:t>
      </w:r>
    </w:p>
    <w:p w14:paraId="3641C153"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3A258C2"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lastRenderedPageBreak/>
        <w:t>Students who were not going to be 4 years old by the start of the field test and were not expected to be in kindergarten the year following the field test were excluded because the curriculum was written for students who are further along developmentally. Teachers who reported that they would see the student less than three days or less than two hours per week were excluded.</w:t>
      </w:r>
    </w:p>
    <w:p w14:paraId="5633C884"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BA05914"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This is a summary of the characteristics of the 46 selected students reported by their teachers:</w:t>
      </w:r>
    </w:p>
    <w:p w14:paraId="71862808"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42BABDF5"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snapToGrid w:val="0"/>
          <w:sz w:val="24"/>
          <w:szCs w:val="24"/>
        </w:rPr>
      </w:pPr>
      <w:r w:rsidRPr="00315BEC">
        <w:rPr>
          <w:rFonts w:ascii="Tahoma" w:eastAsia="Calibri" w:hAnsi="Tahoma" w:cs="Tahoma"/>
          <w:b/>
          <w:snapToGrid w:val="0"/>
          <w:sz w:val="24"/>
          <w:szCs w:val="24"/>
        </w:rPr>
        <w:t xml:space="preserve">Child’s Age </w:t>
      </w:r>
      <w:r w:rsidRPr="00315BEC">
        <w:rPr>
          <w:rFonts w:ascii="Tahoma" w:eastAsia="Calibri" w:hAnsi="Tahoma" w:cs="Tahoma"/>
          <w:snapToGrid w:val="0"/>
          <w:sz w:val="24"/>
          <w:szCs w:val="24"/>
        </w:rPr>
        <w:t>(at the time of application [March-June, 2016] or as of September, 2016; age at start of field test will be obtained for all students)</w:t>
      </w:r>
    </w:p>
    <w:p w14:paraId="11162E02"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3 years old: 1</w:t>
      </w:r>
    </w:p>
    <w:p w14:paraId="1AEFB994"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3.5 years old: 1</w:t>
      </w:r>
    </w:p>
    <w:p w14:paraId="79AF14BD"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3 years, 11 months: 1</w:t>
      </w:r>
    </w:p>
    <w:p w14:paraId="4CBB9CC8"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4 years old: 41</w:t>
      </w:r>
    </w:p>
    <w:p w14:paraId="547A83E4"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5 years old: 2</w:t>
      </w:r>
    </w:p>
    <w:p w14:paraId="7B22967E"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p>
    <w:p w14:paraId="78F469B7"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Tactual learner</w:t>
      </w:r>
    </w:p>
    <w:p w14:paraId="53887AC1" w14:textId="77777777" w:rsidR="00020958" w:rsidRPr="00315BEC" w:rsidRDefault="00020958" w:rsidP="00975BAF">
      <w:pPr>
        <w:widowControl/>
        <w:numPr>
          <w:ilvl w:val="0"/>
          <w:numId w:val="47"/>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45</w:t>
      </w:r>
    </w:p>
    <w:p w14:paraId="35DA1FE5" w14:textId="77777777" w:rsidR="00020958" w:rsidRPr="00315BEC" w:rsidRDefault="00020958" w:rsidP="00975BAF">
      <w:pPr>
        <w:widowControl/>
        <w:numPr>
          <w:ilvl w:val="0"/>
          <w:numId w:val="47"/>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0C066F9B"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6DF457DC"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Additional disabilities diagnosed</w:t>
      </w:r>
    </w:p>
    <w:p w14:paraId="51DB88DC"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13</w:t>
      </w:r>
    </w:p>
    <w:p w14:paraId="6E1E3629"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33</w:t>
      </w:r>
    </w:p>
    <w:p w14:paraId="1810C5B9"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67E0360"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English spoken at home</w:t>
      </w:r>
    </w:p>
    <w:p w14:paraId="3B546A6B"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42</w:t>
      </w:r>
    </w:p>
    <w:p w14:paraId="30835DF8" w14:textId="77777777" w:rsidR="00020958" w:rsidRPr="00315BEC" w:rsidRDefault="00020958" w:rsidP="00975BAF">
      <w:pPr>
        <w:widowControl/>
        <w:numPr>
          <w:ilvl w:val="0"/>
          <w:numId w:val="49"/>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4</w:t>
      </w:r>
    </w:p>
    <w:p w14:paraId="3AB8B76E"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B61C39C"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Service delivery setting</w:t>
      </w:r>
    </w:p>
    <w:p w14:paraId="509A30E8"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Center-based: 10</w:t>
      </w:r>
    </w:p>
    <w:p w14:paraId="46530A13"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Center-based and Itinerant: 5</w:t>
      </w:r>
    </w:p>
    <w:p w14:paraId="7AB653EA"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2</w:t>
      </w:r>
    </w:p>
    <w:p w14:paraId="3FBE301E"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and Itinerant: 6</w:t>
      </w:r>
    </w:p>
    <w:p w14:paraId="7E48CF54"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and Residential: 1</w:t>
      </w:r>
    </w:p>
    <w:p w14:paraId="4A46C0F3"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Itinerant: 18</w:t>
      </w:r>
    </w:p>
    <w:p w14:paraId="176518CD"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Residential: 3</w:t>
      </w:r>
    </w:p>
    <w:p w14:paraId="1C7520E1"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information provided: 1</w:t>
      </w:r>
    </w:p>
    <w:p w14:paraId="547B1840"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15E3827"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p>
    <w:p w14:paraId="669CEF08"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2D8AEEF5"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noProof/>
          <w:sz w:val="24"/>
          <w:szCs w:val="24"/>
        </w:rPr>
        <w:drawing>
          <wp:inline distT="0" distB="0" distL="0" distR="0" wp14:anchorId="0481E6CB" wp14:editId="067FA908">
            <wp:extent cx="5717147" cy="3324008"/>
            <wp:effectExtent l="0" t="0" r="0" b="0"/>
            <wp:docPr id="11277" name="Picture 0" descr="Map shows Field Test Sites located in the following states: California, Colorado, Georgia, Illinois, Indiana, Kentucky, Louisiana, Maine, Michigan,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P2 PreK US and Canada Field Test Sites Map_Page_1.jpg"/>
                    <pic:cNvPicPr/>
                  </pic:nvPicPr>
                  <pic:blipFill>
                    <a:blip r:embed="rId101" cstate="email">
                      <a:extLst>
                        <a:ext uri="{28A0092B-C50C-407E-A947-70E740481C1C}">
                          <a14:useLocalDpi xmlns:a14="http://schemas.microsoft.com/office/drawing/2010/main"/>
                        </a:ext>
                      </a:extLst>
                    </a:blip>
                    <a:stretch>
                      <a:fillRect/>
                    </a:stretch>
                  </pic:blipFill>
                  <pic:spPr>
                    <a:xfrm>
                      <a:off x="0" y="0"/>
                      <a:ext cx="5719584" cy="3325425"/>
                    </a:xfrm>
                    <a:prstGeom prst="rect">
                      <a:avLst/>
                    </a:prstGeom>
                  </pic:spPr>
                </pic:pic>
              </a:graphicData>
            </a:graphic>
          </wp:inline>
        </w:drawing>
      </w:r>
    </w:p>
    <w:p w14:paraId="45FDF9C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B6534A5"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following is a list of the materials distributed to the field test sites:</w:t>
      </w:r>
    </w:p>
    <w:p w14:paraId="34A16B7E"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Quick Start (print)</w:t>
      </w:r>
    </w:p>
    <w:p w14:paraId="2FA59A8A"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For the Teacher of Students with Visual Impairments booklet (print)</w:t>
      </w:r>
    </w:p>
    <w:p w14:paraId="7F266AD5"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Teacher's Manual, Volumes 1–6 (print)</w:t>
      </w:r>
    </w:p>
    <w:p w14:paraId="7FDD7140"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Reference Volume (print)</w:t>
      </w:r>
    </w:p>
    <w:p w14:paraId="6D4E9876"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Reading Roundup Booklet (print)</w:t>
      </w:r>
    </w:p>
    <w:p w14:paraId="7B3BDC94"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28A0164"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sz w:val="24"/>
          <w:szCs w:val="24"/>
        </w:rPr>
      </w:pPr>
      <w:r w:rsidRPr="00315BEC">
        <w:rPr>
          <w:rFonts w:ascii="Tahoma" w:eastAsia="Calibri" w:hAnsi="Tahoma" w:cs="Tahoma"/>
          <w:sz w:val="24"/>
          <w:szCs w:val="24"/>
        </w:rPr>
        <w:t>Student Kit with</w:t>
      </w:r>
    </w:p>
    <w:p w14:paraId="43643B42"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Preschool Teacher Booklet (print)</w:t>
      </w:r>
    </w:p>
    <w:p w14:paraId="77423C53"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Parent Booklet (print)</w:t>
      </w:r>
    </w:p>
    <w:p w14:paraId="431124D4"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Set of Print Children’s Books (print)</w:t>
      </w:r>
    </w:p>
    <w:p w14:paraId="03BEA96B"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Student Set of Braille Children’s Books (braille)</w:t>
      </w:r>
    </w:p>
    <w:p w14:paraId="44761D87"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Student Workbooks and Tactile Storybooks (braille)</w:t>
      </w:r>
    </w:p>
    <w:p w14:paraId="02578B9B"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Worksheets (braille)</w:t>
      </w:r>
    </w:p>
    <w:p w14:paraId="73935853"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Parent Letters (print)</w:t>
      </w:r>
    </w:p>
    <w:p w14:paraId="76B06FFF"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Monitoring Charts and Reading Roundup Consumables (print)</w:t>
      </w:r>
    </w:p>
    <w:p w14:paraId="69C5868A" w14:textId="77777777" w:rsidR="00020958" w:rsidRPr="00315BEC" w:rsidRDefault="00020958" w:rsidP="00975BAF">
      <w:pPr>
        <w:widowControl/>
        <w:numPr>
          <w:ilvl w:val="0"/>
          <w:numId w:val="44"/>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Manipulatives Pack (tactile cards: weather cards, emotion cards, plant cycle cards, obstacle cards, animal cards; green APH Scorecard; orange 3D-printed fish model; 1.5-inch natural wood cube; APH Digital Recording Device)</w:t>
      </w:r>
    </w:p>
    <w:p w14:paraId="59C7548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F032E5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 xml:space="preserve">Word files for the Parent Letters, Monitoring Charts, and Reading Roundup Consumables and recordings of songs used in the lesson that are less likely to be familiar to teachers were also made available at this website: </w:t>
      </w:r>
      <w:hyperlink r:id="rId102" w:history="1">
        <w:r w:rsidRPr="00315BEC">
          <w:rPr>
            <w:rFonts w:ascii="Tahoma" w:eastAsia="Calibri" w:hAnsi="Tahoma" w:cs="Tahoma"/>
            <w:color w:val="0000FF" w:themeColor="hyperlink"/>
            <w:sz w:val="24"/>
            <w:szCs w:val="24"/>
            <w:u w:val="single"/>
          </w:rPr>
          <w:t>www.aph.org/buildingonpatterns/prek</w:t>
        </w:r>
      </w:hyperlink>
      <w:r w:rsidRPr="00315BEC">
        <w:rPr>
          <w:rFonts w:ascii="Tahoma" w:eastAsia="Calibri" w:hAnsi="Tahoma" w:cs="Tahoma"/>
          <w:sz w:val="24"/>
          <w:szCs w:val="24"/>
        </w:rPr>
        <w:t>. Teachers were asked to customize the Parent Letters to themselves, their student, and their student’s family.</w:t>
      </w:r>
    </w:p>
    <w:p w14:paraId="481685C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316A432" w14:textId="77777777" w:rsidR="00020958" w:rsidRPr="00315BEC" w:rsidRDefault="00020958" w:rsidP="00020958">
      <w:pPr>
        <w:keepNext/>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Questionnaires for the field test were developed to be administered via an online survey to obtain the following information:</w:t>
      </w:r>
    </w:p>
    <w:p w14:paraId="36A5CC89" w14:textId="77777777" w:rsidR="00020958" w:rsidRPr="00315BEC" w:rsidRDefault="00020958" w:rsidP="00975BAF">
      <w:pPr>
        <w:widowControl/>
        <w:numPr>
          <w:ilvl w:val="0"/>
          <w:numId w:val="51"/>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Additional demographic information about the teacher and the student(s) they are working with</w:t>
      </w:r>
    </w:p>
    <w:p w14:paraId="11A46A5B" w14:textId="77777777" w:rsidR="00020958" w:rsidRPr="00315BEC" w:rsidRDefault="00020958" w:rsidP="00975BAF">
      <w:pPr>
        <w:widowControl/>
        <w:numPr>
          <w:ilvl w:val="0"/>
          <w:numId w:val="51"/>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Each teacher’s initial reaction to the introductory and reference materials of </w:t>
      </w:r>
      <w:r w:rsidRPr="00315BEC">
        <w:rPr>
          <w:rFonts w:ascii="Tahoma" w:eastAsia="Calibri" w:hAnsi="Tahoma" w:cs="Tahoma"/>
          <w:i/>
          <w:sz w:val="24"/>
          <w:szCs w:val="24"/>
        </w:rPr>
        <w:t>BOP Pre-K</w:t>
      </w:r>
    </w:p>
    <w:p w14:paraId="6B90DC94" w14:textId="77777777" w:rsidR="00020958" w:rsidRPr="00315BEC" w:rsidRDefault="00020958" w:rsidP="00975BAF">
      <w:pPr>
        <w:widowControl/>
        <w:numPr>
          <w:ilvl w:val="0"/>
          <w:numId w:val="51"/>
        </w:numPr>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Each teacher’s reaction to teaching each lesson (questionnaire to be completed at the end of each lesson) and their assessment of their student’s response to their instruction based on the lesson</w:t>
      </w:r>
    </w:p>
    <w:p w14:paraId="2F6B0A7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87D0B8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Teachers were instructed to provide copies of the data collection forms documenting students’ progress to APH. Teachers were also asked to provide optional photo/video documentation of the student's participation in the lessons. A model release form was provided for teachers who were willing to do this in order to get the family’s permission.</w:t>
      </w:r>
    </w:p>
    <w:p w14:paraId="3030693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C41A37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Additional questionnaires will be developed to obtain teachers’ overall reaction to the program and support materials, including the Reference Volume and assessment plan at the mid-point (in December, regardless of how far along the teacher and student are in the program) and end of using the program.</w:t>
      </w:r>
    </w:p>
    <w:p w14:paraId="0D2924C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E7505F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list of potential expert reviewers was compiled with input from Ralph Bartley, Executive Director of Research; Kate Herndon, Director of Educational Product Research; Diane Wormsley, APH Executive in Residence (at the time); Holbrook; and Ferrell. The project leader sent requests to six candidates to do a complete review of the program and one to a candidate who specializes in tactile graphics. Five of the six complete reviewers and the tactile graphics reviewer agreed to do the expert review. Materials were shipped and questionnaires were sent to Field Evaluators and Expert Reviewers in August.</w:t>
      </w:r>
    </w:p>
    <w:p w14:paraId="6A72B17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D1003D1" w14:textId="77777777" w:rsidR="00020958" w:rsidRPr="00315BEC" w:rsidRDefault="00020958" w:rsidP="00020958">
      <w:pPr>
        <w:widowControl/>
        <w:adjustRightInd/>
        <w:spacing w:after="0" w:line="240" w:lineRule="auto"/>
        <w:jc w:val="left"/>
        <w:textAlignment w:val="auto"/>
        <w:rPr>
          <w:rFonts w:ascii="Tahoma" w:eastAsiaTheme="minorHAnsi" w:hAnsi="Tahoma" w:cs="Tahoma"/>
          <w:sz w:val="24"/>
          <w:szCs w:val="24"/>
        </w:rPr>
      </w:pPr>
      <w:r w:rsidRPr="00315BEC">
        <w:rPr>
          <w:rFonts w:ascii="Tahoma" w:eastAsiaTheme="minorHAnsi" w:hAnsi="Tahoma" w:cs="Tahoma"/>
          <w:sz w:val="24"/>
          <w:szCs w:val="24"/>
        </w:rPr>
        <w:t>Some of the BOP group gave a presentation on the changes based on the pilot filed test and the work being done on the project, titled “</w:t>
      </w:r>
      <w:r w:rsidRPr="00315BEC">
        <w:rPr>
          <w:rFonts w:ascii="Tahoma" w:eastAsiaTheme="minorHAnsi" w:hAnsi="Tahoma" w:cs="Tahoma"/>
          <w:iCs/>
          <w:sz w:val="24"/>
          <w:szCs w:val="24"/>
        </w:rPr>
        <w:t>Prekindergarten Building on Patterns: Lessons Learned</w:t>
      </w:r>
      <w:r w:rsidRPr="00315BEC">
        <w:rPr>
          <w:rFonts w:ascii="Tahoma" w:eastAsiaTheme="minorHAnsi" w:hAnsi="Tahoma" w:cs="Tahoma"/>
          <w:sz w:val="24"/>
          <w:szCs w:val="24"/>
        </w:rPr>
        <w:t>,” at the 2015 GITWL Conference in Albuquerque, NM, in November. Attendees at this presentation were enthusiastic about the new level of the curriculum.</w:t>
      </w:r>
    </w:p>
    <w:p w14:paraId="7A6F48F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A4FC02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Due to quality issues of the materials produced for field testing and expert review, the first set of materials was not shipped to field evaluators and expert reviewers until October 2016. This set contained most of the materials, but only the tactile storybooks and workbook for Lessons 1–9. The rest of the sets of these books were shipped as </w:t>
      </w:r>
      <w:r w:rsidRPr="00315BEC">
        <w:rPr>
          <w:rFonts w:ascii="Tahoma" w:eastAsia="Calibri" w:hAnsi="Tahoma" w:cs="Tahoma"/>
          <w:sz w:val="24"/>
          <w:szCs w:val="24"/>
        </w:rPr>
        <w:lastRenderedPageBreak/>
        <w:t>soon as they became available to all the expert reviewers and to the field evaluators who were progressing in their use of and feedback about the lessons. The set for Lessons 11–16 was available at the end of November, the set for Lessons 18–24 was available in mid-January, and the last set for Lessons 26–31 was available near the end of February.</w:t>
      </w:r>
    </w:p>
    <w:p w14:paraId="008B01C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FCF8A20"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Holbrook and the project leader agreed that it would be helpful to have one of the expert reviewers, Dr. Frances Mary D’Andrea, focus her evaluation on the assessment materials. A specialized questionnaire was developed and sent to her. Completed questionnaires from all the expert reviewers were received in early to mid-February 2017. S. Lee compiled the criticisms and suggestions from the general expert reviewers and the tactile graphics expert review. She also compiled the field evaluators’ criticisms and suggestions from the responses to the first nine lesson questionnaires and the first Bi-Annual Questionnaire.</w:t>
      </w:r>
    </w:p>
    <w:p w14:paraId="07F2EA3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D10C183"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late February, Holbrook and the project leader reviewed some of the compiled feedback; this informed work on the additional questionnaires needed for the field test, including the Second Bi-Annual Questionnaire to be filled out at the end of the field test. They also discussed possible content for a workshop and poster session related to BOP Pre-K at the 2017 Getting in Touch With Literacy Conference. Holbrook composed proposals for these presentations, and the BOP group gave their feedback and approval during a conference call.</w:t>
      </w:r>
    </w:p>
    <w:p w14:paraId="56DC7D87"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3C8940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Field evaluators were asked to complete all questionnaires by May 22. The last response included in the field test data was received June 8.</w:t>
      </w:r>
    </w:p>
    <w:p w14:paraId="20E4F27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A37ACF6"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z w:val="24"/>
          <w:szCs w:val="24"/>
        </w:rPr>
        <w:t xml:space="preserve">Some evaluators and their students withdrew from the field test for various reasons, including student relocation, student’s lack of readiness for the curriculum, and insufficient time for lessons because of the teacher’s caseload. One teacher had a student with behavioral issues that made participation difficult, so she passed on the materials to a colleague who was working with a qualified student. Two of the teachers did not officially drop out but stopped responding and filling out questionnaires; the data for these teachers and their students is not reflected in the final field test report. Another teacher’s student moved away, but her feedback on all the lessons was collected. </w:t>
      </w:r>
      <w:r w:rsidRPr="00315BEC">
        <w:rPr>
          <w:rFonts w:ascii="Tahoma" w:eastAsia="Calibri" w:hAnsi="Tahoma" w:cs="Tahoma"/>
          <w:snapToGrid w:val="0"/>
          <w:sz w:val="24"/>
          <w:szCs w:val="24"/>
        </w:rPr>
        <w:t>Of the 36 teachers selected for the field test, 31 were still participating at the end of the evaluation period.</w:t>
      </w:r>
    </w:p>
    <w:p w14:paraId="14F2FD09"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48E2076E"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Of the 46 students selected for the field test, 36 were still participating at the end of the evaluation period. This is a summary of the characteristics of those students:</w:t>
      </w:r>
    </w:p>
    <w:p w14:paraId="2243D38A"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1F17210A"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snapToGrid w:val="0"/>
          <w:sz w:val="24"/>
          <w:szCs w:val="24"/>
        </w:rPr>
      </w:pPr>
      <w:r w:rsidRPr="00315BEC">
        <w:rPr>
          <w:rFonts w:ascii="Tahoma" w:eastAsia="Calibri" w:hAnsi="Tahoma" w:cs="Tahoma"/>
          <w:b/>
          <w:snapToGrid w:val="0"/>
          <w:sz w:val="24"/>
          <w:szCs w:val="24"/>
        </w:rPr>
        <w:t xml:space="preserve">Child’s Age </w:t>
      </w:r>
      <w:r w:rsidRPr="00315BEC">
        <w:rPr>
          <w:rFonts w:ascii="Tahoma" w:eastAsia="Calibri" w:hAnsi="Tahoma" w:cs="Tahoma"/>
          <w:snapToGrid w:val="0"/>
          <w:sz w:val="24"/>
          <w:szCs w:val="24"/>
        </w:rPr>
        <w:t>(as of September, 2016)</w:t>
      </w:r>
    </w:p>
    <w:p w14:paraId="555B302F"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3 years old: 2</w:t>
      </w:r>
    </w:p>
    <w:p w14:paraId="265453B7"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3.5 years old: 1</w:t>
      </w:r>
    </w:p>
    <w:p w14:paraId="0C1C68C1"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4 years old: 31</w:t>
      </w:r>
    </w:p>
    <w:p w14:paraId="38EB5C5A" w14:textId="77777777" w:rsidR="00020958" w:rsidRPr="00315BEC" w:rsidRDefault="00020958" w:rsidP="00975BAF">
      <w:pPr>
        <w:widowControl/>
        <w:numPr>
          <w:ilvl w:val="0"/>
          <w:numId w:val="46"/>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lastRenderedPageBreak/>
        <w:t>5 years old: 2</w:t>
      </w:r>
    </w:p>
    <w:p w14:paraId="3842B0ED"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snapToGrid w:val="0"/>
          <w:sz w:val="24"/>
          <w:szCs w:val="24"/>
        </w:rPr>
      </w:pPr>
    </w:p>
    <w:p w14:paraId="718A51D5"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Tactual learner</w:t>
      </w:r>
    </w:p>
    <w:p w14:paraId="62723B22" w14:textId="77777777" w:rsidR="00020958" w:rsidRPr="00315BEC" w:rsidRDefault="00020958" w:rsidP="00975BAF">
      <w:pPr>
        <w:widowControl/>
        <w:numPr>
          <w:ilvl w:val="0"/>
          <w:numId w:val="47"/>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35</w:t>
      </w:r>
    </w:p>
    <w:p w14:paraId="535370C6" w14:textId="77777777" w:rsidR="00020958" w:rsidRPr="00315BEC" w:rsidRDefault="00020958" w:rsidP="00975BAF">
      <w:pPr>
        <w:widowControl/>
        <w:numPr>
          <w:ilvl w:val="0"/>
          <w:numId w:val="47"/>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431A4B93"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62D2129A"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Additional disabilities diagnosed</w:t>
      </w:r>
    </w:p>
    <w:p w14:paraId="302093BC"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12</w:t>
      </w:r>
    </w:p>
    <w:p w14:paraId="6CD05B73"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24</w:t>
      </w:r>
    </w:p>
    <w:p w14:paraId="105147E9"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1940764F"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English spoken at home</w:t>
      </w:r>
    </w:p>
    <w:p w14:paraId="5907852C"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Yes: 33</w:t>
      </w:r>
    </w:p>
    <w:p w14:paraId="108CC5F9" w14:textId="77777777" w:rsidR="00020958" w:rsidRPr="00315BEC" w:rsidRDefault="00020958" w:rsidP="00975BAF">
      <w:pPr>
        <w:widowControl/>
        <w:numPr>
          <w:ilvl w:val="0"/>
          <w:numId w:val="49"/>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No: 3</w:t>
      </w:r>
    </w:p>
    <w:p w14:paraId="0393A4E6" w14:textId="77777777" w:rsidR="00020958" w:rsidRPr="00315BEC" w:rsidRDefault="00020958" w:rsidP="00020958">
      <w:pPr>
        <w:widowControl/>
        <w:adjustRightInd/>
        <w:spacing w:after="0" w:line="240" w:lineRule="auto"/>
        <w:ind w:left="360"/>
        <w:jc w:val="left"/>
        <w:textAlignment w:val="auto"/>
        <w:rPr>
          <w:rFonts w:ascii="Tahoma" w:eastAsia="Calibri" w:hAnsi="Tahoma" w:cs="Tahoma"/>
          <w:b/>
          <w:snapToGrid w:val="0"/>
          <w:sz w:val="24"/>
          <w:szCs w:val="24"/>
        </w:rPr>
      </w:pPr>
    </w:p>
    <w:p w14:paraId="5229AAF3" w14:textId="77777777" w:rsidR="00020958" w:rsidRPr="00315BEC" w:rsidRDefault="00020958" w:rsidP="00020958">
      <w:pPr>
        <w:keepNext/>
        <w:widowControl/>
        <w:adjustRightInd/>
        <w:spacing w:after="0" w:line="240" w:lineRule="auto"/>
        <w:ind w:left="360"/>
        <w:jc w:val="left"/>
        <w:textAlignment w:val="auto"/>
        <w:rPr>
          <w:rFonts w:ascii="Tahoma" w:eastAsia="Calibri" w:hAnsi="Tahoma" w:cs="Tahoma"/>
          <w:b/>
          <w:snapToGrid w:val="0"/>
          <w:sz w:val="24"/>
          <w:szCs w:val="24"/>
        </w:rPr>
      </w:pPr>
      <w:r w:rsidRPr="00315BEC">
        <w:rPr>
          <w:rFonts w:ascii="Tahoma" w:eastAsia="Calibri" w:hAnsi="Tahoma" w:cs="Tahoma"/>
          <w:b/>
          <w:snapToGrid w:val="0"/>
          <w:sz w:val="24"/>
          <w:szCs w:val="24"/>
        </w:rPr>
        <w:t>Service delivery setting</w:t>
      </w:r>
    </w:p>
    <w:p w14:paraId="23900A3D"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Center-based: 10</w:t>
      </w:r>
    </w:p>
    <w:p w14:paraId="67E59775" w14:textId="77777777" w:rsidR="00020958" w:rsidRPr="00315BEC" w:rsidRDefault="00020958" w:rsidP="00975BAF">
      <w:pPr>
        <w:widowControl/>
        <w:numPr>
          <w:ilvl w:val="0"/>
          <w:numId w:val="48"/>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Center-based and Itinerant: 1</w:t>
      </w:r>
    </w:p>
    <w:p w14:paraId="6DF0406A"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2</w:t>
      </w:r>
    </w:p>
    <w:p w14:paraId="34E40557"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and Itinerant: 5</w:t>
      </w:r>
    </w:p>
    <w:p w14:paraId="2AADA490"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Inclusive and Residential: 1</w:t>
      </w:r>
    </w:p>
    <w:p w14:paraId="628EE680"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Itinerant: 14</w:t>
      </w:r>
    </w:p>
    <w:p w14:paraId="1F2DB390" w14:textId="77777777" w:rsidR="00020958" w:rsidRPr="00315BEC" w:rsidRDefault="00020958" w:rsidP="00975BAF">
      <w:pPr>
        <w:widowControl/>
        <w:numPr>
          <w:ilvl w:val="0"/>
          <w:numId w:val="50"/>
        </w:numPr>
        <w:adjustRightInd/>
        <w:spacing w:after="0" w:line="240" w:lineRule="auto"/>
        <w:ind w:left="1080"/>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Residential: 3</w:t>
      </w:r>
    </w:p>
    <w:p w14:paraId="374E66D7"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55CC238A"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 (The teacher at the field test site in Michigan dropped out of the field test due to student issues.)</w:t>
      </w:r>
    </w:p>
    <w:p w14:paraId="137C5262"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p>
    <w:p w14:paraId="237126A3" w14:textId="77777777" w:rsidR="00020958" w:rsidRPr="00315BEC" w:rsidRDefault="00020958" w:rsidP="00020958">
      <w:pPr>
        <w:widowControl/>
        <w:adjustRightInd/>
        <w:spacing w:after="0" w:line="240" w:lineRule="auto"/>
        <w:jc w:val="left"/>
        <w:textAlignment w:val="auto"/>
        <w:rPr>
          <w:rFonts w:ascii="Tahoma" w:eastAsia="Calibri" w:hAnsi="Tahoma" w:cs="Tahoma"/>
          <w:snapToGrid w:val="0"/>
          <w:sz w:val="24"/>
          <w:szCs w:val="24"/>
        </w:rPr>
      </w:pPr>
      <w:r w:rsidRPr="00315BEC">
        <w:rPr>
          <w:rFonts w:ascii="Tahoma" w:eastAsia="Calibri" w:hAnsi="Tahoma" w:cs="Tahoma"/>
          <w:noProof/>
          <w:snapToGrid w:val="0"/>
          <w:sz w:val="24"/>
          <w:szCs w:val="24"/>
        </w:rPr>
        <w:lastRenderedPageBreak/>
        <w:drawing>
          <wp:inline distT="0" distB="0" distL="0" distR="0" wp14:anchorId="6A843C9E" wp14:editId="6E1679C0">
            <wp:extent cx="5552174" cy="3717170"/>
            <wp:effectExtent l="0" t="0" r="0" b="0"/>
            <wp:docPr id="11278" name="Picture 11278" descr="Map shows Field Test Sites located in the following states: California, Colorado, Georgia, Illinois, Indiana, Kentucky, Louisiana, Maine,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email">
                      <a:lum/>
                      <a:extLst>
                        <a:ext uri="{28A0092B-C50C-407E-A947-70E740481C1C}">
                          <a14:useLocalDpi xmlns:a14="http://schemas.microsoft.com/office/drawing/2010/main"/>
                        </a:ext>
                      </a:extLst>
                    </a:blip>
                    <a:srcRect/>
                    <a:stretch>
                      <a:fillRect/>
                    </a:stretch>
                  </pic:blipFill>
                  <pic:spPr bwMode="auto">
                    <a:xfrm>
                      <a:off x="0" y="0"/>
                      <a:ext cx="5553834" cy="3718281"/>
                    </a:xfrm>
                    <a:prstGeom prst="rect">
                      <a:avLst/>
                    </a:prstGeom>
                    <a:noFill/>
                    <a:ln>
                      <a:noFill/>
                    </a:ln>
                  </pic:spPr>
                </pic:pic>
              </a:graphicData>
            </a:graphic>
          </wp:inline>
        </w:drawing>
      </w:r>
    </w:p>
    <w:p w14:paraId="46E3F50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23D22FB" w14:textId="77777777" w:rsidR="00020958" w:rsidRPr="00315BEC" w:rsidRDefault="00020958" w:rsidP="00020958">
      <w:pPr>
        <w:widowControl/>
        <w:adjustRightInd/>
        <w:spacing w:line="240" w:lineRule="auto"/>
        <w:jc w:val="left"/>
        <w:textAlignment w:val="auto"/>
        <w:rPr>
          <w:rFonts w:ascii="Tahoma" w:eastAsiaTheme="minorHAnsi" w:hAnsi="Tahoma" w:cstheme="minorBidi"/>
          <w:snapToGrid w:val="0"/>
          <w:color w:val="FF0000"/>
          <w:sz w:val="24"/>
          <w:szCs w:val="20"/>
        </w:rPr>
      </w:pPr>
    </w:p>
    <w:p w14:paraId="6E73CB8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Approximately two-thirds of the field test sites completed Lessons 1–5. After that, the number of lessons completed went down with only a half to a third completing through Lesson 14. Only two teachers with students were able to complete through Lesson 24. Feedback on all the lessons was only received from the teacher from whom only teacher feedback was collected.</w:t>
      </w:r>
    </w:p>
    <w:p w14:paraId="6B54CE4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F7AE6A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the Second Bi-Annual Questionnaire at the end of the field test, teachers were asked, “If you have a student in prekindergarten in the future, would you use BOP Pre-K?” All of the 26 teachers who responded to the question chose “Yes” as their answer.</w:t>
      </w:r>
    </w:p>
    <w:p w14:paraId="18EF01D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24273E6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At the BOP Writing Group Meeting, June 26–30, Holbrook presented a slideshow with feedback from the field test and expert review of BOP Pre-K. The group discussed this information and made revisions to some materials based on that input. This included changing some of the tactile cards, changing the wording for activities in a few of the lessons, condensing the lesson sequences to two pages, making some additions to the TSVI Booklet, making a change to one of the parent letters, and adding reminders that the letters to the parents can be personalized. It was decided that some of the comments in the feedback could be addressed by adding resources to the BOP Pre-K Web site (which will have this new URL when broadly released): </w:t>
      </w:r>
      <w:hyperlink r:id="rId104" w:history="1">
        <w:r w:rsidRPr="00315BEC">
          <w:rPr>
            <w:rStyle w:val="Hyperlink"/>
            <w:rFonts w:ascii="Tahoma" w:eastAsia="Calibri" w:hAnsi="Tahoma" w:cs="Tahoma"/>
            <w:sz w:val="24"/>
            <w:szCs w:val="24"/>
          </w:rPr>
          <w:t>www.aph.org/building-on-patterns/pre-k/</w:t>
        </w:r>
      </w:hyperlink>
      <w:r w:rsidRPr="00315BEC">
        <w:rPr>
          <w:rFonts w:ascii="Tahoma" w:eastAsia="Calibri" w:hAnsi="Tahoma" w:cs="Tahoma"/>
          <w:sz w:val="24"/>
          <w:szCs w:val="24"/>
        </w:rPr>
        <w:t>. After discussion, the group decided some concerns did not need to be addressed; most of these concerns were only expressed by one evaluator.</w:t>
      </w:r>
    </w:p>
    <w:p w14:paraId="1092857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017AE20"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response to feedback that some students would benefit from braille labels in the print children’s books, Emily Grimany helped to prepare braille-ready files that teachers could use to emboss the text of the books onto adhesive labels to place in the books. These will be provided on the BOP Pre-K Web site when ready. Grimany also produced the rest of the transcriptions of the children’s books (including image descriptions) for braille-reading teachers.</w:t>
      </w:r>
    </w:p>
    <w:p w14:paraId="077FF7C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351C504"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 Lee, Holbrook, and the project leader continued to analyze the field test and expert review data and work on a comprehensive report of the data. Hiring an outside researcher to assist with this work was discussed.</w:t>
      </w:r>
    </w:p>
    <w:p w14:paraId="030012F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4E4E99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Spicknall and Swenson reviewed and enhanced the content of the Parent Booklet and Preschool Teacher Booklet. Swenson and S. Lee assisted in the post-field test updates to the Reference Volume.</w:t>
      </w:r>
    </w:p>
    <w:p w14:paraId="4CE15D5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CC667CF" w14:textId="10C29B6E"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components that were not formally laid out before the field test were sent to </w:t>
      </w:r>
      <w:r w:rsidR="008018D2">
        <w:rPr>
          <w:rFonts w:ascii="Tahoma" w:eastAsia="Calibri" w:hAnsi="Tahoma" w:cs="Tahoma"/>
          <w:sz w:val="24"/>
          <w:szCs w:val="24"/>
        </w:rPr>
        <w:t>INgrid Design</w:t>
      </w:r>
      <w:r w:rsidRPr="00315BEC">
        <w:rPr>
          <w:rFonts w:ascii="Tahoma" w:eastAsia="Calibri" w:hAnsi="Tahoma" w:cs="Tahoma"/>
          <w:sz w:val="24"/>
          <w:szCs w:val="24"/>
        </w:rPr>
        <w:t xml:space="preserve"> for layout: Volume 6, Lessons 26–32; the Reading Roundup lessons booklet; the Reference Volume; and the booklets for the parents, preschool classroom teachers, and TSVIs. Edits to Volumes 1–5 of the teacher’s manual were made based on the feedback from the field, writing group decisions, and changes for consistency. A scope and sequence was added to each volume of the teacher’s manual. S. Lee and Leasha Twyman assisted in the reviews of the laid out documents. </w:t>
      </w:r>
    </w:p>
    <w:p w14:paraId="6289598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4A3D38A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publisher informed APH that the book chosen to accompany Lesson 3 will be going out of print. Joon Lee assisted with obtaining permission to use the text of this book to reprint the book. A replacement book for Lesson 30 (confirmed in June 2016 as out-of-print by the publisher) was written by the writer hired to write books for BOP Kindergarten. Jones and other graphic design personnel obtained photos and created illustrations for both books. Three quotes were obtained, and an outside printer was chosen to produce these books as well as the other two books determined in 2015 to not be available from the publisher.</w:t>
      </w:r>
    </w:p>
    <w:p w14:paraId="29B46FD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A332B8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 vendor was chosen to create the mold for the fish model and provide the models for the Student Kits.</w:t>
      </w:r>
    </w:p>
    <w:p w14:paraId="681A8CA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D92A0A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Work began to produce the tooling for the tactile graphics for production runs. The five sets of tactile cards in the Manipulatives Pack will be vacuum-formed using 0.010-inch vinyl. At the time of this report, a decision had not been finalized on the material to be used for the other tactile graphics.</w:t>
      </w:r>
    </w:p>
    <w:p w14:paraId="5D294902"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3E2A99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A plan to release the BOP Pre-K materials to the Production floor in stages, rather than all at one time, was discussed. A list of materials was developed and reviewed with Production and Purchasing personnel. The majority of the production specifications </w:t>
      </w:r>
      <w:r w:rsidRPr="00315BEC">
        <w:rPr>
          <w:rFonts w:ascii="Tahoma" w:eastAsia="Calibri" w:hAnsi="Tahoma" w:cs="Tahoma"/>
          <w:sz w:val="24"/>
          <w:szCs w:val="24"/>
        </w:rPr>
        <w:lastRenderedPageBreak/>
        <w:t>were written. Work to procure the purchased items for the production run of the Student Kit began.</w:t>
      </w:r>
    </w:p>
    <w:p w14:paraId="7991EEB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E7F8D90"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In October 2017, a meeting with Production and Purchasing personnel to provide an overview of the items included in the product and quantities to produce for the first production run for the product was held. Current page counts and estimates, where needed, for the items in the product were provided following the meeting to help Production with planning.</w:t>
      </w:r>
    </w:p>
    <w:p w14:paraId="2E66B83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5B6B76E"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The teacher’s manual and other print components were transcribed into braille by Emily </w:t>
      </w:r>
    </w:p>
    <w:p w14:paraId="3DA7C470" w14:textId="0CBD260F"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Grimany and proofread by proofreaders at the Clovernook Center for the Blind &amp; Visually Impaired and S. Lee. This included braille versions of the Preschool Teacher Booklet and Parent Booklet, which will only be provided as free downloadable braille-ready files. The print files were marked for edits found during this process, as well as for other updates. </w:t>
      </w:r>
      <w:r w:rsidR="008018D2">
        <w:rPr>
          <w:rFonts w:ascii="Tahoma" w:eastAsia="Calibri" w:hAnsi="Tahoma" w:cs="Tahoma"/>
          <w:sz w:val="24"/>
          <w:szCs w:val="24"/>
        </w:rPr>
        <w:t>INgrid Design</w:t>
      </w:r>
      <w:r w:rsidRPr="00315BEC">
        <w:rPr>
          <w:rFonts w:ascii="Tahoma" w:eastAsia="Calibri" w:hAnsi="Tahoma" w:cs="Tahoma"/>
          <w:sz w:val="24"/>
          <w:szCs w:val="24"/>
        </w:rPr>
        <w:t xml:space="preserve"> made the edits to all volumes of the Teacher’s Manual, Reference Volume, Reading Roundup lessons booklet, and booklets for the parents, preschool classroom teachers, and TSVIs. </w:t>
      </w:r>
      <w:r w:rsidR="008018D2">
        <w:rPr>
          <w:rFonts w:ascii="Tahoma" w:eastAsia="Calibri" w:hAnsi="Tahoma" w:cs="Tahoma"/>
          <w:sz w:val="24"/>
          <w:szCs w:val="24"/>
        </w:rPr>
        <w:t>INgrid Design</w:t>
      </w:r>
      <w:r w:rsidRPr="00315BEC">
        <w:rPr>
          <w:rFonts w:ascii="Tahoma" w:eastAsia="Calibri" w:hAnsi="Tahoma" w:cs="Tahoma"/>
          <w:sz w:val="24"/>
          <w:szCs w:val="24"/>
        </w:rPr>
        <w:t xml:space="preserve"> also created covers for the braille versions of the Reference Volume, Reading Roundup lessons booklet, and the booklet for the TSVI. </w:t>
      </w:r>
    </w:p>
    <w:p w14:paraId="6827CF7B"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5A4F96D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Some of the BOP group gave a workshop and poster session related to BOP Pre-K at the December Getting In Touch With Literacy Conference in New Orleans, LA.</w:t>
      </w:r>
    </w:p>
    <w:p w14:paraId="3A5BC62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DCD712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After more testing and evaluation, a 0.005-inch thick vinyl that is white, and feels more like paper than other material available for thermoformed tactile graphics, was selected as the material to be used for the majority of the tactile graphics in the product. Frank Hayden worked with Production personnel to develop a process to produce consistently good results for the BOP Pre-K tactile graphics using this material.</w:t>
      </w:r>
    </w:p>
    <w:p w14:paraId="7D7BAF39"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CFE22D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project leader worked with Poppe to finalize the files for producing the Roland® masters for the tactile graphics to be thermoformed. This included changes to the margins for the graphics as requested by Production personnel.</w:t>
      </w:r>
    </w:p>
    <w:p w14:paraId="0C8BFCD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71703A7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writers for the lessons determined that two of the worksheets should still be produced on 0.010-inch thick vinyl because of the way they are used in the lessons. Patterns for vacuum-forming these two worksheets, as well as the five sets of tactile cards in the Manipulatives Pack, were created by Katherine Corcoran.</w:t>
      </w:r>
    </w:p>
    <w:p w14:paraId="797FF06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C374F8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It was determined that it should be possible for the four print children’s books to go with the lessons that are not available from publishers to be printed at APH. Jones and Laura Greenwell worked with Production to create files for these books that would produce consistently good results when printed in-house.</w:t>
      </w:r>
    </w:p>
    <w:p w14:paraId="30F3B8DA"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11075AD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lastRenderedPageBreak/>
        <w:t>The needed copies of each of the other 23 print books and one print-braille book were purchased and checked when received. Some copies were rejected, and replacement copies were obtained from the vendors. The fish models were also purchased.</w:t>
      </w:r>
    </w:p>
    <w:p w14:paraId="623597B1"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D093F1D"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 xml:space="preserve">As discussed during FY 2017, the BOP Pre-K materials were released to the Production floor in stages. The first specifications meeting, for the Student Set of Braille Children’s Books, was held in May. The second, for the worksheets and part of the Braille Teacher Kit, was held in June. Starting in mid-June, weekly meetings were held with Educational Product Research and Production personnel to monitor the status of and discuss plans and issues related to the production of the product. </w:t>
      </w:r>
    </w:p>
    <w:p w14:paraId="26C6FEE6"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3B2D7C58"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third specifications meeting, for the Print Teacher Kit, was held in July. Also in July, the four children’s books to be printed in-house were turned over via e-mail in a “virtual” specifications meeting. The fourth meeting, for the remainder of the items in the Braille Teacher Kit and Student Kit except for the Student Workbooks and Tactile Storybooks, was held in early August. The Student Workbooks and Tactile Storybooks and the Braille Teacher’s Manual were turned over in late August. At the time of this report, Production anticipated having enough materials in stock to release the product in mid-September.</w:t>
      </w:r>
    </w:p>
    <w:p w14:paraId="5B081E0C"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6175A9A5"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Braille-ready files of the Braille Teacher’s Manual, the Parent Booklet, and the Preschool Teacher Booklet were made available on the APH Downloadable Product Manuals webpage.</w:t>
      </w:r>
    </w:p>
    <w:p w14:paraId="79F9FF5F"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p>
    <w:p w14:paraId="06C6D6F4" w14:textId="77777777" w:rsidR="00020958" w:rsidRPr="00315BEC" w:rsidRDefault="00020958" w:rsidP="00020958">
      <w:pPr>
        <w:widowControl/>
        <w:adjustRightInd/>
        <w:spacing w:after="0" w:line="240" w:lineRule="auto"/>
        <w:jc w:val="left"/>
        <w:textAlignment w:val="auto"/>
        <w:rPr>
          <w:rFonts w:ascii="Tahoma" w:eastAsia="Calibri" w:hAnsi="Tahoma" w:cs="Tahoma"/>
          <w:sz w:val="24"/>
          <w:szCs w:val="24"/>
        </w:rPr>
      </w:pPr>
      <w:r w:rsidRPr="00315BEC">
        <w:rPr>
          <w:rFonts w:ascii="Tahoma" w:eastAsia="Calibri" w:hAnsi="Tahoma" w:cs="Tahoma"/>
          <w:sz w:val="24"/>
          <w:szCs w:val="24"/>
        </w:rPr>
        <w:t>The project leader worked with Jones and Ricky Irvine on a video introducing the components of the BOP Pre-K kits to be linked on a BOP Pre-K Web site. Swenson and Mary Filicetti worked on other videos for the website. BOP Pre-K pages were added to the BOP component of the Braille Literacy Web site. The pages include “Features &amp; Samples,” “Teaching Components,” “Ordering Information,” and “Teacher Resources,” similar to the pages for the other levels of BOP. However, the “Teacher Resources” include the following additional materials for Pre-K:</w:t>
      </w:r>
    </w:p>
    <w:p w14:paraId="1530F070"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315BEC">
        <w:rPr>
          <w:rFonts w:ascii="Tahoma" w:eastAsia="Calibri" w:hAnsi="Tahoma"/>
          <w:sz w:val="24"/>
          <w:szCs w:val="24"/>
        </w:rPr>
        <w:t>Frequently Asked Questions (FAQ) list for BOP Pre-K developed by the BOP writers during the June 2018 BOP Writing Group Meeting</w:t>
      </w:r>
    </w:p>
    <w:p w14:paraId="1184A918"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315BEC">
        <w:rPr>
          <w:rFonts w:ascii="Tahoma" w:eastAsia="Calibri" w:hAnsi="Tahoma"/>
          <w:sz w:val="24"/>
          <w:szCs w:val="24"/>
        </w:rPr>
        <w:t>links to the video introducing BOP Pre-K, a video introducing a braillewriter, and videos showing Filicetti working with a preschooler on reading and writing braille</w:t>
      </w:r>
    </w:p>
    <w:p w14:paraId="2957BE3C"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315BEC">
        <w:rPr>
          <w:rFonts w:ascii="Tahoma" w:eastAsia="Calibri" w:hAnsi="Tahoma"/>
          <w:sz w:val="24"/>
          <w:szCs w:val="24"/>
        </w:rPr>
        <w:t>electronic versions of the Parent Letters so teachers can tailor the letters for the child’s parent or guardian</w:t>
      </w:r>
    </w:p>
    <w:p w14:paraId="2629C656"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hAnsi="Tahoma"/>
          <w:sz w:val="24"/>
        </w:rPr>
      </w:pPr>
      <w:r w:rsidRPr="00315BEC">
        <w:rPr>
          <w:rFonts w:ascii="Tahoma" w:eastAsia="Calibri" w:hAnsi="Tahoma"/>
          <w:sz w:val="24"/>
          <w:szCs w:val="24"/>
        </w:rPr>
        <w:t>electronic versions of the Monitoring Charts and Reading Roundup Consumables</w:t>
      </w:r>
    </w:p>
    <w:p w14:paraId="2BAA901C"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hAnsi="Tahoma"/>
          <w:sz w:val="24"/>
        </w:rPr>
      </w:pPr>
      <w:r w:rsidRPr="00315BEC">
        <w:rPr>
          <w:rFonts w:ascii="Tahoma" w:eastAsia="Calibri" w:hAnsi="Tahoma"/>
          <w:sz w:val="24"/>
          <w:szCs w:val="24"/>
        </w:rPr>
        <w:t xml:space="preserve">recordings of songs in BOP Pre-K that are </w:t>
      </w:r>
      <w:r w:rsidRPr="00315BEC">
        <w:rPr>
          <w:rFonts w:ascii="Tahoma" w:hAnsi="Tahoma"/>
          <w:sz w:val="24"/>
        </w:rPr>
        <w:t>less likely to be familiar to teachers</w:t>
      </w:r>
    </w:p>
    <w:p w14:paraId="496744DC" w14:textId="77777777" w:rsidR="00020958" w:rsidRPr="00315BEC" w:rsidRDefault="00020958" w:rsidP="00975BAF">
      <w:pPr>
        <w:pStyle w:val="ListParagraph"/>
        <w:widowControl/>
        <w:numPr>
          <w:ilvl w:val="0"/>
          <w:numId w:val="165"/>
        </w:numPr>
        <w:adjustRightInd/>
        <w:spacing w:after="0" w:line="240" w:lineRule="auto"/>
        <w:jc w:val="left"/>
        <w:textAlignment w:val="auto"/>
        <w:rPr>
          <w:rFonts w:ascii="Tahoma" w:eastAsia="Calibri" w:hAnsi="Tahoma"/>
          <w:sz w:val="24"/>
          <w:szCs w:val="24"/>
        </w:rPr>
      </w:pPr>
      <w:r w:rsidRPr="00315BEC">
        <w:rPr>
          <w:rFonts w:ascii="Tahoma" w:eastAsia="Calibri" w:hAnsi="Tahoma"/>
          <w:sz w:val="24"/>
          <w:szCs w:val="24"/>
        </w:rPr>
        <w:t xml:space="preserve">braille-ready files that teachers can emboss to make braille labels for the text of the print children’s books </w:t>
      </w:r>
    </w:p>
    <w:p w14:paraId="19C978BA" w14:textId="77777777" w:rsidR="00020958" w:rsidRPr="00315BEC" w:rsidRDefault="00020958" w:rsidP="00020958">
      <w:pPr>
        <w:widowControl/>
        <w:adjustRightInd/>
        <w:spacing w:after="0" w:line="240" w:lineRule="auto"/>
        <w:jc w:val="left"/>
        <w:textAlignment w:val="auto"/>
        <w:rPr>
          <w:rFonts w:ascii="Tahoma" w:eastAsia="Calibri" w:hAnsi="Tahoma"/>
          <w:sz w:val="24"/>
          <w:szCs w:val="24"/>
        </w:rPr>
      </w:pPr>
    </w:p>
    <w:p w14:paraId="61293203" w14:textId="091F1A1D" w:rsidR="00020958" w:rsidRPr="00315BEC" w:rsidRDefault="00020958" w:rsidP="00020958">
      <w:pPr>
        <w:spacing w:after="0" w:line="240" w:lineRule="auto"/>
        <w:jc w:val="left"/>
        <w:rPr>
          <w:rFonts w:ascii="Tahoma" w:eastAsia="Calibri" w:hAnsi="Tahoma" w:cs="Tahoma"/>
          <w:sz w:val="24"/>
          <w:szCs w:val="24"/>
        </w:rPr>
      </w:pPr>
      <w:r w:rsidRPr="00315BEC">
        <w:rPr>
          <w:rFonts w:ascii="Tahoma" w:hAnsi="Tahoma" w:cs="Tahoma"/>
          <w:sz w:val="24"/>
          <w:szCs w:val="24"/>
        </w:rPr>
        <w:t xml:space="preserve">Due to issues with specifications and production, the product release was delayed. The turnover of the </w:t>
      </w:r>
      <w:r w:rsidRPr="00315BEC">
        <w:rPr>
          <w:rFonts w:ascii="Tahoma" w:eastAsia="Calibri" w:hAnsi="Tahoma" w:cs="Tahoma"/>
          <w:sz w:val="24"/>
          <w:szCs w:val="24"/>
        </w:rPr>
        <w:t xml:space="preserve">Student Workbooks and Tactile Storybooks and the Braille Teacher’s </w:t>
      </w:r>
      <w:r w:rsidRPr="00315BEC">
        <w:rPr>
          <w:rFonts w:ascii="Tahoma" w:eastAsia="Calibri" w:hAnsi="Tahoma" w:cs="Tahoma"/>
          <w:sz w:val="24"/>
          <w:szCs w:val="24"/>
        </w:rPr>
        <w:lastRenderedPageBreak/>
        <w:t xml:space="preserve">Manual </w:t>
      </w:r>
      <w:r w:rsidRPr="00315BEC">
        <w:rPr>
          <w:rFonts w:ascii="Tahoma" w:hAnsi="Tahoma" w:cs="Tahoma"/>
          <w:sz w:val="24"/>
        </w:rPr>
        <w:t>occurred in early September 2018 at the fifth specifications meeting. Also i</w:t>
      </w:r>
      <w:r w:rsidRPr="00315BEC">
        <w:rPr>
          <w:rFonts w:ascii="Tahoma" w:eastAsia="Calibri" w:hAnsi="Tahoma" w:cs="Tahoma"/>
          <w:sz w:val="24"/>
          <w:szCs w:val="24"/>
        </w:rPr>
        <w:t>n August and September 2018, the project leader worked with Technology Product Research personnel to replace the simulated braille font used in the product with one created in-house: APH Braille Shadows. This font was made available on the BOP Pre-K website so teachers are able to use it when editing the parent letters.</w:t>
      </w:r>
    </w:p>
    <w:p w14:paraId="04709102" w14:textId="77777777" w:rsidR="00020958" w:rsidRPr="00315BEC" w:rsidRDefault="00020958" w:rsidP="00020958">
      <w:pPr>
        <w:spacing w:after="0" w:line="240" w:lineRule="auto"/>
        <w:jc w:val="left"/>
        <w:rPr>
          <w:rFonts w:ascii="Tahoma" w:eastAsia="Calibri" w:hAnsi="Tahoma" w:cs="Tahoma"/>
          <w:sz w:val="24"/>
          <w:szCs w:val="24"/>
        </w:rPr>
      </w:pPr>
    </w:p>
    <w:p w14:paraId="6D77AD20" w14:textId="77777777" w:rsidR="00020958" w:rsidRPr="00315BEC" w:rsidRDefault="00020958" w:rsidP="00020958">
      <w:pPr>
        <w:keepNext/>
        <w:spacing w:after="0" w:line="240" w:lineRule="auto"/>
        <w:jc w:val="left"/>
        <w:rPr>
          <w:rFonts w:ascii="Tahoma" w:hAnsi="Tahoma" w:cs="Tahoma"/>
          <w:sz w:val="24"/>
          <w:szCs w:val="24"/>
          <w:u w:val="single"/>
        </w:rPr>
      </w:pPr>
      <w:r w:rsidRPr="00315BEC">
        <w:rPr>
          <w:rFonts w:ascii="Tahoma" w:hAnsi="Tahoma" w:cs="Tahoma"/>
          <w:sz w:val="24"/>
          <w:szCs w:val="24"/>
          <w:u w:val="single"/>
        </w:rPr>
        <w:t>Work during FY 2019</w:t>
      </w:r>
    </w:p>
    <w:p w14:paraId="233995B2" w14:textId="3262E9F7" w:rsidR="00020958" w:rsidRPr="00315BEC" w:rsidRDefault="00020958" w:rsidP="00020958">
      <w:pPr>
        <w:spacing w:after="0" w:line="240" w:lineRule="auto"/>
        <w:jc w:val="left"/>
        <w:rPr>
          <w:rFonts w:ascii="Tahoma" w:hAnsi="Tahoma" w:cs="Tahoma"/>
          <w:sz w:val="24"/>
        </w:rPr>
      </w:pPr>
      <w:r w:rsidRPr="00315BEC">
        <w:rPr>
          <w:rFonts w:ascii="Tahoma" w:hAnsi="Tahoma" w:cs="Tahoma"/>
          <w:sz w:val="24"/>
          <w:szCs w:val="24"/>
        </w:rPr>
        <w:t xml:space="preserve">Educational Product Research and Production personnel continued to have weekly meetings until the beginning of February 2019 to discuss the status of the product production and issues related to it. The project leader reviewed proof copies of the components and worked with Production to resolve any problems. On the request of Braille Production, the project leader and Poppe converted five </w:t>
      </w:r>
      <w:r w:rsidRPr="00315BEC">
        <w:rPr>
          <w:rFonts w:ascii="Tahoma" w:hAnsi="Tahoma" w:cs="Tahoma"/>
          <w:sz w:val="24"/>
        </w:rPr>
        <w:t xml:space="preserve">tactile storybooks with only a few braille text pages to all tactile graphic pages in order to eliminate the need to collate in text pages. Several issues with the production of two of the </w:t>
      </w:r>
      <w:r w:rsidRPr="00315BEC">
        <w:rPr>
          <w:rFonts w:ascii="Tahoma" w:eastAsia="Calibri" w:hAnsi="Tahoma" w:cs="Tahoma"/>
          <w:sz w:val="24"/>
          <w:szCs w:val="24"/>
        </w:rPr>
        <w:t>children’s books being printed in-house</w:t>
      </w:r>
      <w:r w:rsidRPr="00315BEC">
        <w:rPr>
          <w:rFonts w:ascii="Tahoma" w:hAnsi="Tahoma" w:cs="Tahoma"/>
          <w:sz w:val="24"/>
        </w:rPr>
        <w:t xml:space="preserve"> were addressed. The pilot and run of 300 of the Student and Print Teacher Kits and 25 of the Braille Teacher Kit were completed by the end of January. The packaging of the Student Kit was changed to two boxes because the larger box was too bulky. Runs to create additional Student Kits and Print Teacher Kits in time for the beginning of the 2019–20 school year, as well as quantities of replacement parts, was discussed. </w:t>
      </w:r>
    </w:p>
    <w:p w14:paraId="733084E2" w14:textId="77777777" w:rsidR="00020958" w:rsidRPr="00315BEC" w:rsidRDefault="00020958" w:rsidP="00020958">
      <w:pPr>
        <w:spacing w:after="0" w:line="240" w:lineRule="auto"/>
        <w:jc w:val="left"/>
        <w:rPr>
          <w:rFonts w:ascii="Tahoma" w:hAnsi="Tahoma" w:cs="Tahoma"/>
          <w:sz w:val="24"/>
        </w:rPr>
      </w:pPr>
    </w:p>
    <w:p w14:paraId="2766CD49" w14:textId="77777777" w:rsidR="00020958" w:rsidRPr="00315BEC" w:rsidRDefault="00020958" w:rsidP="00020958">
      <w:pPr>
        <w:spacing w:after="0" w:line="240" w:lineRule="auto"/>
        <w:jc w:val="left"/>
        <w:rPr>
          <w:rFonts w:ascii="Tahoma" w:hAnsi="Tahoma" w:cs="Tahoma"/>
          <w:sz w:val="24"/>
          <w:szCs w:val="24"/>
        </w:rPr>
      </w:pPr>
      <w:r w:rsidRPr="00315BEC">
        <w:rPr>
          <w:rFonts w:ascii="Tahoma" w:eastAsia="Calibri" w:hAnsi="Tahoma" w:cs="Tahoma"/>
          <w:sz w:val="24"/>
          <w:szCs w:val="24"/>
        </w:rPr>
        <w:t>S. Lee, Holbrook, and the project leader continued work on the report on the field test data.</w:t>
      </w:r>
      <w:r w:rsidRPr="00315BEC">
        <w:rPr>
          <w:rFonts w:ascii="Tahoma" w:hAnsi="Tahoma" w:cs="Tahoma"/>
          <w:sz w:val="24"/>
          <w:szCs w:val="24"/>
        </w:rPr>
        <w:t xml:space="preserve"> </w:t>
      </w:r>
      <w:r w:rsidRPr="00315BEC">
        <w:rPr>
          <w:rFonts w:ascii="Tahoma" w:hAnsi="Tahoma" w:cs="Tahoma"/>
          <w:sz w:val="24"/>
        </w:rPr>
        <w:t>The project leader and S. Lee worked with Malcolm Turner to finalize the Pre-K pages of the website.</w:t>
      </w:r>
    </w:p>
    <w:p w14:paraId="2DDE34AD" w14:textId="77777777" w:rsidR="00020958" w:rsidRPr="00315BEC" w:rsidRDefault="00020958" w:rsidP="00020958">
      <w:pPr>
        <w:spacing w:after="0" w:line="240" w:lineRule="auto"/>
        <w:jc w:val="left"/>
        <w:rPr>
          <w:rFonts w:ascii="Tahoma" w:hAnsi="Tahoma" w:cs="Tahoma"/>
          <w:sz w:val="24"/>
        </w:rPr>
      </w:pPr>
    </w:p>
    <w:p w14:paraId="40978B71" w14:textId="6EC68E2A" w:rsidR="00020958" w:rsidRPr="00315BEC" w:rsidRDefault="00020958" w:rsidP="00020958">
      <w:pPr>
        <w:spacing w:after="0" w:line="240" w:lineRule="auto"/>
        <w:jc w:val="left"/>
        <w:rPr>
          <w:rFonts w:ascii="Tahoma" w:hAnsi="Tahoma" w:cs="Tahoma"/>
          <w:sz w:val="24"/>
        </w:rPr>
      </w:pPr>
      <w:r w:rsidRPr="00315BEC">
        <w:rPr>
          <w:rFonts w:ascii="Tahoma" w:hAnsi="Tahoma" w:cs="Tahoma"/>
          <w:sz w:val="24"/>
        </w:rPr>
        <w:t>In February</w:t>
      </w:r>
      <w:r w:rsidR="00162CDF" w:rsidRPr="00315BEC">
        <w:rPr>
          <w:rFonts w:ascii="Tahoma" w:hAnsi="Tahoma" w:cs="Tahoma"/>
          <w:sz w:val="24"/>
        </w:rPr>
        <w:t xml:space="preserve"> 2019</w:t>
      </w:r>
      <w:r w:rsidRPr="00315BEC">
        <w:rPr>
          <w:rFonts w:ascii="Tahoma" w:hAnsi="Tahoma" w:cs="Tahoma"/>
          <w:sz w:val="24"/>
        </w:rPr>
        <w:t xml:space="preserve">, BOP Pre-K was released. It was announced in the </w:t>
      </w:r>
      <w:r w:rsidRPr="00315BEC">
        <w:rPr>
          <w:rFonts w:ascii="Tahoma" w:hAnsi="Tahoma" w:cs="Tahoma"/>
          <w:i/>
          <w:sz w:val="24"/>
        </w:rPr>
        <w:t>APH News,</w:t>
      </w:r>
      <w:r w:rsidRPr="00315BEC">
        <w:rPr>
          <w:rFonts w:ascii="Tahoma" w:hAnsi="Tahoma" w:cs="Tahoma"/>
          <w:sz w:val="24"/>
        </w:rPr>
        <w:t xml:space="preserve"> and an e-mail was sent to Ex Officio trustees to notify them. The materials were added to the APH shopping site, and the BOP Pre-K Web site was made available to the public on a new domain: </w:t>
      </w:r>
      <w:hyperlink r:id="rId105" w:history="1">
        <w:r w:rsidRPr="00315BEC">
          <w:rPr>
            <w:rStyle w:val="Hyperlink"/>
            <w:rFonts w:ascii="Tahoma" w:hAnsi="Tahoma" w:cs="Tahoma"/>
            <w:sz w:val="24"/>
          </w:rPr>
          <w:t>www.aphbop.org</w:t>
        </w:r>
      </w:hyperlink>
      <w:r w:rsidRPr="00315BEC">
        <w:rPr>
          <w:rFonts w:ascii="Tahoma" w:hAnsi="Tahoma" w:cs="Tahoma"/>
          <w:sz w:val="24"/>
        </w:rPr>
        <w:t>. (More information about this domain is available in the “Braille Literacy Web</w:t>
      </w:r>
      <w:r w:rsidR="002A0176" w:rsidRPr="00315BEC">
        <w:rPr>
          <w:rFonts w:ascii="Tahoma" w:hAnsi="Tahoma" w:cs="Tahoma"/>
          <w:sz w:val="24"/>
        </w:rPr>
        <w:t xml:space="preserve"> </w:t>
      </w:r>
      <w:r w:rsidRPr="00315BEC">
        <w:rPr>
          <w:rFonts w:ascii="Tahoma" w:hAnsi="Tahoma" w:cs="Tahoma"/>
          <w:sz w:val="24"/>
        </w:rPr>
        <w:t>site” report.) APH began promoting BOP Pre-K on social media. S. Lee wrote an article about BOP Pre-K for the APH blog. Copies of materials required by permission agreements with two of the print children’s book publishers were shipped.</w:t>
      </w:r>
    </w:p>
    <w:p w14:paraId="10CD498B" w14:textId="77777777" w:rsidR="00020958" w:rsidRPr="00315BEC" w:rsidRDefault="00020958" w:rsidP="00020958">
      <w:pPr>
        <w:spacing w:after="0" w:line="240" w:lineRule="auto"/>
        <w:jc w:val="left"/>
        <w:rPr>
          <w:rFonts w:ascii="Tahoma" w:hAnsi="Tahoma" w:cs="Tahoma"/>
          <w:sz w:val="24"/>
        </w:rPr>
      </w:pPr>
    </w:p>
    <w:p w14:paraId="2E8B04A8" w14:textId="6F6D2CC8" w:rsidR="00020958" w:rsidRPr="00315BEC" w:rsidRDefault="00020958" w:rsidP="00020958">
      <w:pPr>
        <w:spacing w:after="0" w:line="240" w:lineRule="auto"/>
        <w:jc w:val="left"/>
        <w:rPr>
          <w:rFonts w:ascii="Tahoma" w:hAnsi="Tahoma" w:cs="Tahoma"/>
          <w:sz w:val="24"/>
          <w:szCs w:val="24"/>
        </w:rPr>
      </w:pPr>
      <w:r w:rsidRPr="00315BEC">
        <w:rPr>
          <w:rFonts w:ascii="Tahoma" w:hAnsi="Tahoma" w:cs="Tahoma"/>
          <w:sz w:val="24"/>
          <w:szCs w:val="24"/>
        </w:rPr>
        <w:t>In May</w:t>
      </w:r>
      <w:r w:rsidR="00162CDF" w:rsidRPr="00315BEC">
        <w:rPr>
          <w:rFonts w:ascii="Tahoma" w:hAnsi="Tahoma" w:cs="Tahoma"/>
          <w:sz w:val="24"/>
          <w:szCs w:val="24"/>
        </w:rPr>
        <w:t xml:space="preserve"> 2019</w:t>
      </w:r>
      <w:r w:rsidRPr="00315BEC">
        <w:rPr>
          <w:rFonts w:ascii="Tahoma" w:hAnsi="Tahoma" w:cs="Tahoma"/>
          <w:sz w:val="24"/>
          <w:szCs w:val="24"/>
        </w:rPr>
        <w:t>, a New Product Development Process Gate #6 meeting was held to discuss lessons learned in regard to BOP Pre-K, and how to avoid issues encountered in Pre-K during the production of the revised BOP-K curriculum. The issues and plans discussed included the following:</w:t>
      </w:r>
    </w:p>
    <w:p w14:paraId="263E6C7C" w14:textId="77777777"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INgrid Design will be informed about design needs for book covers to eliminate the transparencies issues; that for two-up cover designs, such as for the prekindergarten and kindergarten student books in Building on Patterns, there should be a continuous pattern to avoid needing an extremely precise cut to split them; and that the inside margins of books need to allow sufficient space for binding.</w:t>
      </w:r>
    </w:p>
    <w:p w14:paraId="43D4A784" w14:textId="44EA2C60"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We have regular servicing for the Production printers</w:t>
      </w:r>
      <w:r w:rsidR="00162CDF" w:rsidRPr="00315BEC">
        <w:rPr>
          <w:rFonts w:ascii="Tahoma" w:hAnsi="Tahoma" w:cs="Tahoma"/>
          <w:sz w:val="24"/>
          <w:szCs w:val="24"/>
        </w:rPr>
        <w:t>,</w:t>
      </w:r>
      <w:r w:rsidRPr="00315BEC">
        <w:rPr>
          <w:rFonts w:ascii="Tahoma" w:hAnsi="Tahoma" w:cs="Tahoma"/>
          <w:sz w:val="24"/>
          <w:szCs w:val="24"/>
        </w:rPr>
        <w:t xml:space="preserve"> and there are notifications </w:t>
      </w:r>
      <w:r w:rsidRPr="00315BEC">
        <w:rPr>
          <w:rFonts w:ascii="Tahoma" w:hAnsi="Tahoma" w:cs="Tahoma"/>
          <w:sz w:val="24"/>
          <w:szCs w:val="24"/>
        </w:rPr>
        <w:lastRenderedPageBreak/>
        <w:t>that service is needed pushed by the machines. The paper stock used for previous BOP covers needs to be replaced due to issues with the coating on it. Production management is working to replace that stock.</w:t>
      </w:r>
    </w:p>
    <w:p w14:paraId="502B3DF5" w14:textId="44007433"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 xml:space="preserve">For documents containing pages with different orientations, there is probably a learning curve for the Production printer operators that we need to give more time to. In the meantime, we need to </w:t>
      </w:r>
      <w:r w:rsidR="00162CDF" w:rsidRPr="00315BEC">
        <w:rPr>
          <w:rFonts w:ascii="Tahoma" w:hAnsi="Tahoma" w:cs="Tahoma"/>
          <w:sz w:val="24"/>
          <w:szCs w:val="24"/>
        </w:rPr>
        <w:t>make</w:t>
      </w:r>
      <w:r w:rsidRPr="00315BEC">
        <w:rPr>
          <w:rFonts w:ascii="Tahoma" w:hAnsi="Tahoma" w:cs="Tahoma"/>
          <w:sz w:val="24"/>
          <w:szCs w:val="24"/>
        </w:rPr>
        <w:t xml:space="preserve"> sure that all pages are oriented in the preproduction process.</w:t>
      </w:r>
    </w:p>
    <w:p w14:paraId="25F4B307" w14:textId="4342762E"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 xml:space="preserve">Production management is incorporating quality inspections across all processes. Production supervisors should consistently </w:t>
      </w:r>
      <w:r w:rsidR="00162CDF" w:rsidRPr="00315BEC">
        <w:rPr>
          <w:rFonts w:ascii="Tahoma" w:hAnsi="Tahoma" w:cs="Tahoma"/>
          <w:sz w:val="24"/>
          <w:szCs w:val="24"/>
        </w:rPr>
        <w:t>bring</w:t>
      </w:r>
      <w:r w:rsidRPr="00315BEC">
        <w:rPr>
          <w:rFonts w:ascii="Tahoma" w:hAnsi="Tahoma" w:cs="Tahoma"/>
          <w:sz w:val="24"/>
          <w:szCs w:val="24"/>
        </w:rPr>
        <w:t xml:space="preserve"> the project leaders down for “first offs.”</w:t>
      </w:r>
    </w:p>
    <w:p w14:paraId="3784D0E9" w14:textId="67BCA8D6"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The problem with dots breaking off Roland</w:t>
      </w:r>
      <w:r w:rsidRPr="00315BEC">
        <w:rPr>
          <w:rFonts w:ascii="Tahoma" w:eastAsia="Calibri" w:hAnsi="Tahoma" w:cs="Tahoma"/>
          <w:sz w:val="24"/>
          <w:szCs w:val="24"/>
        </w:rPr>
        <w:t>®</w:t>
      </w:r>
      <w:r w:rsidRPr="00315BEC">
        <w:rPr>
          <w:rFonts w:ascii="Tahoma" w:hAnsi="Tahoma" w:cs="Tahoma"/>
          <w:sz w:val="24"/>
          <w:szCs w:val="24"/>
        </w:rPr>
        <w:t xml:space="preserve"> masters has been determined to be caused by a head alignment issue producing jagged dots. This issue needs to be checked for when masters are made.</w:t>
      </w:r>
    </w:p>
    <w:p w14:paraId="7D4F4B6A" w14:textId="77777777"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 xml:space="preserve">For the thermoform process, the machines have been modified to produce good quality copies on the </w:t>
      </w:r>
      <w:r w:rsidRPr="00315BEC">
        <w:rPr>
          <w:rFonts w:ascii="Tahoma" w:eastAsia="Calibri" w:hAnsi="Tahoma" w:cs="Tahoma"/>
          <w:sz w:val="24"/>
          <w:szCs w:val="24"/>
        </w:rPr>
        <w:t>0.005-inch thick vinyl (</w:t>
      </w:r>
      <w:r w:rsidRPr="00315BEC">
        <w:rPr>
          <w:rFonts w:ascii="Tahoma" w:hAnsi="Tahoma" w:cs="Tahoma"/>
          <w:sz w:val="24"/>
          <w:szCs w:val="24"/>
        </w:rPr>
        <w:t>new PermaBraille</w:t>
      </w:r>
      <w:r w:rsidRPr="00315BEC">
        <w:rPr>
          <w:rFonts w:ascii="Tahoma" w:hAnsi="Tahoma" w:cs="Tahoma"/>
          <w:sz w:val="24"/>
          <w:szCs w:val="24"/>
          <w:vertAlign w:val="superscript"/>
        </w:rPr>
        <w:t>TM</w:t>
      </w:r>
      <w:r w:rsidRPr="00315BEC">
        <w:rPr>
          <w:rFonts w:ascii="Tahoma" w:hAnsi="Tahoma" w:cs="Tahoma"/>
          <w:sz w:val="24"/>
          <w:szCs w:val="24"/>
        </w:rPr>
        <w:t xml:space="preserve">). </w:t>
      </w:r>
    </w:p>
    <w:p w14:paraId="660D1A5D" w14:textId="31A9DBE7" w:rsidR="00020958" w:rsidRPr="00315BEC" w:rsidRDefault="00020958" w:rsidP="00975BAF">
      <w:pPr>
        <w:numPr>
          <w:ilvl w:val="0"/>
          <w:numId w:val="211"/>
        </w:numPr>
        <w:spacing w:after="0" w:line="240" w:lineRule="auto"/>
        <w:jc w:val="left"/>
        <w:rPr>
          <w:rFonts w:ascii="Tahoma" w:hAnsi="Tahoma" w:cs="Tahoma"/>
          <w:sz w:val="24"/>
          <w:szCs w:val="24"/>
        </w:rPr>
      </w:pPr>
      <w:r w:rsidRPr="00315BEC">
        <w:rPr>
          <w:rFonts w:ascii="Tahoma" w:hAnsi="Tahoma" w:cs="Tahoma"/>
          <w:sz w:val="24"/>
          <w:szCs w:val="24"/>
        </w:rPr>
        <w:t>Because of permissions</w:t>
      </w:r>
      <w:r w:rsidR="002A0176" w:rsidRPr="00315BEC">
        <w:rPr>
          <w:rFonts w:ascii="Tahoma" w:hAnsi="Tahoma" w:cs="Tahoma"/>
          <w:sz w:val="24"/>
          <w:szCs w:val="24"/>
        </w:rPr>
        <w:t xml:space="preserve"> issues</w:t>
      </w:r>
      <w:r w:rsidRPr="00315BEC">
        <w:rPr>
          <w:rFonts w:ascii="Tahoma" w:hAnsi="Tahoma" w:cs="Tahoma"/>
          <w:sz w:val="24"/>
          <w:szCs w:val="24"/>
        </w:rPr>
        <w:t xml:space="preserve"> and books going out of print in BOP Pre-K, we will avoid including so many books in future products</w:t>
      </w:r>
      <w:r w:rsidR="002A0176" w:rsidRPr="00315BEC">
        <w:rPr>
          <w:rFonts w:ascii="Tahoma" w:hAnsi="Tahoma" w:cs="Tahoma"/>
          <w:sz w:val="24"/>
          <w:szCs w:val="24"/>
        </w:rPr>
        <w:t>;</w:t>
      </w:r>
      <w:r w:rsidRPr="00315BEC">
        <w:rPr>
          <w:rFonts w:ascii="Tahoma" w:hAnsi="Tahoma" w:cs="Tahoma"/>
          <w:sz w:val="24"/>
          <w:szCs w:val="24"/>
        </w:rPr>
        <w:t xml:space="preserve"> so these issues should be less likely and easier to manage. When requesting permissions, more time should be added to publication dates because previous estimates have not allowed enough time.</w:t>
      </w:r>
    </w:p>
    <w:p w14:paraId="1FB9618A" w14:textId="77777777" w:rsidR="00020958" w:rsidRPr="00315BEC" w:rsidRDefault="00020958" w:rsidP="00020958">
      <w:pPr>
        <w:spacing w:after="0" w:line="240" w:lineRule="auto"/>
        <w:jc w:val="left"/>
        <w:rPr>
          <w:rFonts w:ascii="Tahoma" w:hAnsi="Tahoma" w:cs="Tahoma"/>
          <w:sz w:val="24"/>
          <w:szCs w:val="24"/>
        </w:rPr>
      </w:pPr>
    </w:p>
    <w:p w14:paraId="25DFB95C" w14:textId="4D32DF48" w:rsidR="00020958" w:rsidRPr="00315BEC" w:rsidRDefault="00020958" w:rsidP="00020958">
      <w:pPr>
        <w:spacing w:after="0" w:line="240" w:lineRule="auto"/>
        <w:jc w:val="left"/>
        <w:rPr>
          <w:rFonts w:ascii="Tahoma" w:hAnsi="Tahoma" w:cs="Tahoma"/>
          <w:sz w:val="24"/>
          <w:szCs w:val="24"/>
        </w:rPr>
      </w:pPr>
      <w:r w:rsidRPr="00315BEC">
        <w:rPr>
          <w:rFonts w:ascii="Tahoma" w:hAnsi="Tahoma" w:cs="Tahoma"/>
          <w:sz w:val="24"/>
          <w:szCs w:val="24"/>
        </w:rPr>
        <w:t>In June</w:t>
      </w:r>
      <w:r w:rsidR="002A0176" w:rsidRPr="00315BEC">
        <w:rPr>
          <w:rFonts w:ascii="Tahoma" w:hAnsi="Tahoma" w:cs="Tahoma"/>
          <w:sz w:val="24"/>
          <w:szCs w:val="24"/>
        </w:rPr>
        <w:t xml:space="preserve"> 2019</w:t>
      </w:r>
      <w:r w:rsidRPr="00315BEC">
        <w:rPr>
          <w:rFonts w:ascii="Tahoma" w:hAnsi="Tahoma" w:cs="Tahoma"/>
          <w:sz w:val="24"/>
          <w:szCs w:val="24"/>
        </w:rPr>
        <w:t xml:space="preserve">, problems were found in the tactile graphics pages of tactile storybooks being run on the Production floor, including transfer dots, webbing, and warping. Some members of the Research staff and Production staff checked all of the books, marking pages with problems and compiling a list of issues. Anita Slaughter, Production Quality Project Manager, and her staff created a quality control list for thermoformed graphics. </w:t>
      </w:r>
    </w:p>
    <w:p w14:paraId="12D6CA2D" w14:textId="77777777" w:rsidR="00020958" w:rsidRPr="00315BEC" w:rsidRDefault="00020958" w:rsidP="00020958">
      <w:pPr>
        <w:spacing w:after="0" w:line="240" w:lineRule="auto"/>
        <w:jc w:val="left"/>
        <w:rPr>
          <w:rFonts w:ascii="Tahoma" w:hAnsi="Tahoma" w:cs="Tahoma"/>
          <w:sz w:val="24"/>
          <w:szCs w:val="24"/>
        </w:rPr>
      </w:pPr>
    </w:p>
    <w:p w14:paraId="1AD4CDF2" w14:textId="77777777" w:rsidR="00315BEC" w:rsidRPr="00315BEC" w:rsidRDefault="00315BEC" w:rsidP="00315BEC">
      <w:pPr>
        <w:keepNext/>
        <w:spacing w:after="0" w:line="240" w:lineRule="auto"/>
        <w:jc w:val="left"/>
        <w:rPr>
          <w:rFonts w:ascii="Tahoma" w:hAnsi="Tahoma" w:cs="Tahoma"/>
          <w:sz w:val="24"/>
          <w:szCs w:val="24"/>
          <w:u w:val="single"/>
        </w:rPr>
      </w:pPr>
      <w:r w:rsidRPr="00315BEC">
        <w:rPr>
          <w:rFonts w:ascii="Tahoma" w:hAnsi="Tahoma" w:cs="Tahoma"/>
          <w:sz w:val="24"/>
          <w:szCs w:val="24"/>
          <w:u w:val="single"/>
        </w:rPr>
        <w:t>Work during FY 2020</w:t>
      </w:r>
    </w:p>
    <w:p w14:paraId="70ED7A21" w14:textId="77777777" w:rsidR="00315BEC" w:rsidRPr="00315BEC" w:rsidRDefault="00315BEC" w:rsidP="00315BEC">
      <w:pPr>
        <w:spacing w:after="0" w:line="240" w:lineRule="auto"/>
        <w:jc w:val="left"/>
        <w:rPr>
          <w:rFonts w:ascii="Tahoma" w:hAnsi="Tahoma" w:cs="Tahoma"/>
          <w:sz w:val="24"/>
          <w:szCs w:val="24"/>
        </w:rPr>
      </w:pPr>
      <w:r w:rsidRPr="00315BEC">
        <w:rPr>
          <w:rFonts w:ascii="Tahoma" w:hAnsi="Tahoma" w:cs="Tahoma"/>
          <w:sz w:val="24"/>
          <w:szCs w:val="24"/>
        </w:rPr>
        <w:t>Holbrook and the project leader completed the report on the field test data. The results of the field test were compiled into 14 issues that correspond to the questions that were asked during the field test. The identified issues are</w:t>
      </w:r>
    </w:p>
    <w:p w14:paraId="61732D30"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lesson length;</w:t>
      </w:r>
    </w:p>
    <w:p w14:paraId="1A99652E"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time spent on each lesson and organization;</w:t>
      </w:r>
    </w:p>
    <w:p w14:paraId="09CB47EB"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introductory information;</w:t>
      </w:r>
    </w:p>
    <w:p w14:paraId="5692AA4F"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helpfulness of common lesson components;</w:t>
      </w:r>
    </w:p>
    <w:p w14:paraId="539C6B6B"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helpfulness of sidebars and lesson-specific information;</w:t>
      </w:r>
    </w:p>
    <w:p w14:paraId="32D1D617"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helpfulness of parent letters;</w:t>
      </w:r>
    </w:p>
    <w:p w14:paraId="370F119D"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assessment;</w:t>
      </w:r>
    </w:p>
    <w:p w14:paraId="58238508"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support material;</w:t>
      </w:r>
    </w:p>
    <w:p w14:paraId="65B36B4E"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website material;</w:t>
      </w:r>
    </w:p>
    <w:p w14:paraId="2F2882A7"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use of specific lesson activities;</w:t>
      </w:r>
    </w:p>
    <w:p w14:paraId="4029090D"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use of interactive read-alouds;</w:t>
      </w:r>
    </w:p>
    <w:p w14:paraId="014CFD09"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tactile graphics, tactile storybooks, and workbooks;</w:t>
      </w:r>
    </w:p>
    <w:p w14:paraId="0193F66C"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t>manipulative material; and</w:t>
      </w:r>
    </w:p>
    <w:p w14:paraId="246150E6" w14:textId="77777777" w:rsidR="00315BEC" w:rsidRPr="00315BEC" w:rsidRDefault="00315BEC" w:rsidP="00315BEC">
      <w:pPr>
        <w:numPr>
          <w:ilvl w:val="0"/>
          <w:numId w:val="290"/>
        </w:numPr>
        <w:spacing w:after="0" w:line="240" w:lineRule="auto"/>
        <w:jc w:val="left"/>
        <w:rPr>
          <w:rFonts w:ascii="Tahoma" w:hAnsi="Tahoma" w:cs="Tahoma"/>
          <w:sz w:val="24"/>
          <w:szCs w:val="24"/>
        </w:rPr>
      </w:pPr>
      <w:r w:rsidRPr="00315BEC">
        <w:rPr>
          <w:rFonts w:ascii="Tahoma" w:hAnsi="Tahoma" w:cs="Tahoma"/>
          <w:sz w:val="24"/>
          <w:szCs w:val="24"/>
        </w:rPr>
        <w:lastRenderedPageBreak/>
        <w:t>program strengths and weaknesses.</w:t>
      </w:r>
    </w:p>
    <w:p w14:paraId="4469475B" w14:textId="77777777" w:rsidR="00315BEC" w:rsidRPr="00315BEC" w:rsidRDefault="00315BEC" w:rsidP="00315BEC">
      <w:pPr>
        <w:spacing w:after="0" w:line="240" w:lineRule="auto"/>
        <w:jc w:val="left"/>
        <w:rPr>
          <w:rFonts w:ascii="Tahoma" w:hAnsi="Tahoma" w:cs="Tahoma"/>
          <w:sz w:val="24"/>
          <w:szCs w:val="24"/>
        </w:rPr>
      </w:pPr>
    </w:p>
    <w:p w14:paraId="15E3374E" w14:textId="77777777" w:rsidR="00315BEC" w:rsidRPr="00315BEC" w:rsidRDefault="00315BEC" w:rsidP="00315BEC">
      <w:pPr>
        <w:spacing w:after="0" w:line="240" w:lineRule="auto"/>
        <w:jc w:val="left"/>
        <w:rPr>
          <w:rFonts w:ascii="Tahoma" w:hAnsi="Tahoma" w:cs="Tahoma"/>
          <w:sz w:val="24"/>
          <w:szCs w:val="24"/>
        </w:rPr>
      </w:pPr>
      <w:r w:rsidRPr="00315BEC">
        <w:rPr>
          <w:rFonts w:ascii="Tahoma" w:hAnsi="Tahoma" w:cs="Tahoma"/>
          <w:sz w:val="24"/>
          <w:szCs w:val="24"/>
        </w:rPr>
        <w:t>Analysis of the results of the field test was performed on three levels. First, a review was done of each source of data; relevant concerns, issues, and suggestions were compiled and included in the discussion of each issue. Second, feedback for each issue was examined across sources of data. Finally, unique or outlying concerns were identified, and those were presented as part of the discussion for each issue. Each issue discussed in the report includes relevant results, recommendations, and response to recommendations.</w:t>
      </w:r>
    </w:p>
    <w:p w14:paraId="482D948E" w14:textId="77777777" w:rsidR="00020958" w:rsidRPr="002A670E" w:rsidRDefault="00020958" w:rsidP="00020958">
      <w:pPr>
        <w:keepNext/>
        <w:widowControl/>
        <w:adjustRightInd/>
        <w:spacing w:after="0"/>
        <w:jc w:val="left"/>
        <w:textAlignment w:val="auto"/>
        <w:rPr>
          <w:rFonts w:ascii="Tahoma" w:eastAsia="Calibri" w:hAnsi="Tahoma" w:cs="Tahoma"/>
          <w:sz w:val="24"/>
          <w:szCs w:val="24"/>
        </w:rPr>
      </w:pPr>
    </w:p>
    <w:p w14:paraId="69CFB4CA" w14:textId="77777777" w:rsidR="00B45232" w:rsidRPr="002A670E" w:rsidRDefault="00B45232" w:rsidP="00B45232">
      <w:pPr>
        <w:pStyle w:val="Heading4"/>
      </w:pPr>
      <w:bookmarkStart w:id="124" w:name="_Toc52780048"/>
      <w:r w:rsidRPr="002A670E">
        <w:t>Fun with Braille [Modernization]</w:t>
      </w:r>
      <w:bookmarkEnd w:id="124"/>
    </w:p>
    <w:p w14:paraId="60579175" w14:textId="77777777" w:rsidR="00B45232" w:rsidRPr="002A670E" w:rsidRDefault="00B45232" w:rsidP="00B45232">
      <w:pPr>
        <w:spacing w:after="0" w:line="240" w:lineRule="auto"/>
        <w:jc w:val="center"/>
        <w:rPr>
          <w:rFonts w:ascii="Tahoma" w:hAnsi="Tahoma" w:cs="Tahoma"/>
          <w:sz w:val="24"/>
          <w:szCs w:val="24"/>
        </w:rPr>
      </w:pPr>
      <w:r w:rsidRPr="002A670E">
        <w:rPr>
          <w:rFonts w:ascii="Tahoma" w:hAnsi="Tahoma" w:cs="Tahoma"/>
          <w:sz w:val="24"/>
          <w:szCs w:val="24"/>
        </w:rPr>
        <w:t>(</w:t>
      </w:r>
      <w:r w:rsidR="00BF4378" w:rsidRPr="002A670E">
        <w:rPr>
          <w:rFonts w:ascii="Tahoma" w:hAnsi="Tahoma" w:cs="Tahoma"/>
          <w:sz w:val="24"/>
          <w:szCs w:val="24"/>
        </w:rPr>
        <w:t>Continued</w:t>
      </w:r>
      <w:r w:rsidRPr="002A670E">
        <w:rPr>
          <w:rFonts w:ascii="Tahoma" w:hAnsi="Tahoma" w:cs="Tahoma"/>
          <w:sz w:val="24"/>
          <w:szCs w:val="24"/>
        </w:rPr>
        <w:t>)</w:t>
      </w:r>
    </w:p>
    <w:p w14:paraId="1A741ACF" w14:textId="77777777" w:rsidR="00B45232" w:rsidRPr="00760116" w:rsidRDefault="00B45232" w:rsidP="00B45232">
      <w:pPr>
        <w:spacing w:after="0" w:line="240" w:lineRule="auto"/>
        <w:jc w:val="center"/>
        <w:rPr>
          <w:rFonts w:ascii="Tahoma" w:hAnsi="Tahoma" w:cs="Tahoma"/>
          <w:sz w:val="24"/>
          <w:szCs w:val="24"/>
          <w:highlight w:val="yellow"/>
        </w:rPr>
      </w:pPr>
    </w:p>
    <w:p w14:paraId="733540DA" w14:textId="77777777" w:rsidR="00BF4378" w:rsidRPr="002A670E" w:rsidRDefault="00BF4378" w:rsidP="00BF4378">
      <w:pPr>
        <w:spacing w:after="0" w:line="240" w:lineRule="auto"/>
        <w:jc w:val="left"/>
        <w:rPr>
          <w:rFonts w:ascii="Tahoma" w:hAnsi="Tahoma" w:cs="Tahoma"/>
          <w:sz w:val="24"/>
          <w:szCs w:val="24"/>
          <w:u w:val="single"/>
        </w:rPr>
      </w:pPr>
      <w:r w:rsidRPr="002A670E">
        <w:rPr>
          <w:rFonts w:ascii="Tahoma" w:hAnsi="Tahoma" w:cs="Tahoma"/>
          <w:sz w:val="24"/>
          <w:szCs w:val="24"/>
          <w:u w:val="single"/>
        </w:rPr>
        <w:t>Purpose</w:t>
      </w:r>
    </w:p>
    <w:p w14:paraId="5D05DA3D" w14:textId="77777777" w:rsidR="00BF4378" w:rsidRPr="002A670E" w:rsidRDefault="00BF4378" w:rsidP="00BF4378">
      <w:pPr>
        <w:spacing w:after="0" w:line="240" w:lineRule="auto"/>
        <w:jc w:val="left"/>
        <w:rPr>
          <w:rFonts w:ascii="Tahoma" w:hAnsi="Tahoma" w:cs="Tahoma"/>
          <w:sz w:val="24"/>
        </w:rPr>
      </w:pPr>
      <w:r w:rsidRPr="002A670E">
        <w:rPr>
          <w:rFonts w:ascii="Tahoma" w:hAnsi="Tahoma" w:cs="Tahoma"/>
          <w:sz w:val="24"/>
        </w:rPr>
        <w:t>To modernize an existing APH publication to reflect the changes from English Braille American Edition to UEB.</w:t>
      </w:r>
    </w:p>
    <w:p w14:paraId="4492377E" w14:textId="77777777" w:rsidR="00BF4378" w:rsidRPr="002A670E" w:rsidRDefault="00BF4378" w:rsidP="00BF4378">
      <w:pPr>
        <w:spacing w:after="0" w:line="240" w:lineRule="auto"/>
        <w:jc w:val="left"/>
        <w:rPr>
          <w:rFonts w:ascii="Tahoma" w:hAnsi="Tahoma" w:cs="Tahoma"/>
          <w:sz w:val="24"/>
        </w:rPr>
      </w:pPr>
    </w:p>
    <w:p w14:paraId="3867B4BD" w14:textId="77777777" w:rsidR="00BF4378" w:rsidRPr="002A670E" w:rsidRDefault="00BF4378" w:rsidP="00BF4378">
      <w:pPr>
        <w:spacing w:after="0" w:line="240" w:lineRule="auto"/>
        <w:jc w:val="left"/>
        <w:rPr>
          <w:rFonts w:ascii="Tahoma" w:hAnsi="Tahoma" w:cs="Tahoma"/>
          <w:sz w:val="24"/>
          <w:u w:val="single"/>
        </w:rPr>
      </w:pPr>
      <w:r w:rsidRPr="002A670E">
        <w:rPr>
          <w:rFonts w:ascii="Tahoma" w:hAnsi="Tahoma" w:cs="Tahoma"/>
          <w:sz w:val="24"/>
          <w:u w:val="single"/>
        </w:rPr>
        <w:t>Project Staff</w:t>
      </w:r>
    </w:p>
    <w:p w14:paraId="3D93558A"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Rachel Bishop, Product Development Project Leader</w:t>
      </w:r>
    </w:p>
    <w:p w14:paraId="58456F1D"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Dawn Wilkinson, Early Childhood Project Leader</w:t>
      </w:r>
    </w:p>
    <w:p w14:paraId="7AC49F85"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Robin Wingell, Author/Consultant</w:t>
      </w:r>
    </w:p>
    <w:p w14:paraId="6428B869"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Anthony D. Jones, Director of Creative Services</w:t>
      </w:r>
    </w:p>
    <w:p w14:paraId="0937812B"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Laura Greenwell, Graphic Designer</w:t>
      </w:r>
    </w:p>
    <w:p w14:paraId="31630D1D"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Sara Lee, Research Assistant</w:t>
      </w:r>
    </w:p>
    <w:p w14:paraId="3FFAD7BE"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Emily Grimany, Research Assistant</w:t>
      </w:r>
    </w:p>
    <w:p w14:paraId="1533756F"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Jeff Williams, Manufacturing Specialist</w:t>
      </w:r>
    </w:p>
    <w:p w14:paraId="722CDBE4"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Frank Hayden, Director of Technical &amp; Manufacturing Research</w:t>
      </w:r>
    </w:p>
    <w:p w14:paraId="1AC4B836" w14:textId="3DFCBF5A" w:rsidR="00BF4378" w:rsidRDefault="002A670E" w:rsidP="002A670E">
      <w:pPr>
        <w:spacing w:after="0" w:line="240" w:lineRule="auto"/>
        <w:jc w:val="left"/>
        <w:rPr>
          <w:rFonts w:ascii="Tahoma" w:hAnsi="Tahoma" w:cs="Tahoma"/>
          <w:sz w:val="24"/>
          <w:szCs w:val="20"/>
        </w:rPr>
      </w:pPr>
      <w:r w:rsidRPr="002A670E">
        <w:rPr>
          <w:rFonts w:ascii="Tahoma" w:hAnsi="Tahoma" w:cs="Tahoma"/>
          <w:sz w:val="24"/>
          <w:szCs w:val="20"/>
        </w:rPr>
        <w:t>Terry Rogers, Braille Transcriber</w:t>
      </w:r>
    </w:p>
    <w:p w14:paraId="2445AD8C" w14:textId="77777777" w:rsidR="002A670E" w:rsidRPr="002A670E" w:rsidRDefault="002A670E" w:rsidP="002A670E">
      <w:pPr>
        <w:spacing w:after="0" w:line="240" w:lineRule="auto"/>
        <w:jc w:val="left"/>
        <w:rPr>
          <w:rFonts w:ascii="Tahoma" w:hAnsi="Tahoma" w:cs="Tahoma"/>
          <w:sz w:val="24"/>
          <w:u w:val="single"/>
        </w:rPr>
      </w:pPr>
    </w:p>
    <w:p w14:paraId="07DBA438" w14:textId="77777777" w:rsidR="00BF4378" w:rsidRPr="002A670E" w:rsidRDefault="00BF4378" w:rsidP="00BF4378">
      <w:pPr>
        <w:spacing w:after="0" w:line="240" w:lineRule="auto"/>
        <w:jc w:val="left"/>
        <w:rPr>
          <w:rFonts w:ascii="Tahoma" w:hAnsi="Tahoma" w:cs="Tahoma"/>
          <w:sz w:val="24"/>
          <w:u w:val="single"/>
        </w:rPr>
      </w:pPr>
      <w:r w:rsidRPr="002A670E">
        <w:rPr>
          <w:rFonts w:ascii="Tahoma" w:hAnsi="Tahoma" w:cs="Tahoma"/>
          <w:sz w:val="24"/>
          <w:u w:val="single"/>
        </w:rPr>
        <w:t>Background</w:t>
      </w:r>
    </w:p>
    <w:p w14:paraId="1037BF74" w14:textId="2127139D" w:rsidR="00BF4378" w:rsidRPr="002A670E" w:rsidRDefault="00BF4378" w:rsidP="00BF4378">
      <w:pPr>
        <w:pStyle w:val="NormalWeb"/>
        <w:spacing w:before="0" w:after="0"/>
        <w:jc w:val="left"/>
      </w:pPr>
      <w:r w:rsidRPr="002A670E">
        <w:t>This one volume booklet was originally released in 2006. This book provides practice for elementary students who are learning braille with 35 fun activities that emphasize various contractions and their usage. Due to the occurrences of activities that taught contractions such as “ally,” “ble,” and “ation,” along with basic changes involving the “to sign” and snuggle words, changes need to be made in the content to reflect UEB code</w:t>
      </w:r>
      <w:r w:rsidR="00C76659" w:rsidRPr="002A670E">
        <w:t xml:space="preserve">. </w:t>
      </w:r>
    </w:p>
    <w:p w14:paraId="45B88714" w14:textId="77777777" w:rsidR="00BF4378" w:rsidRPr="002A670E" w:rsidRDefault="00BF4378" w:rsidP="00BF4378">
      <w:pPr>
        <w:spacing w:line="240" w:lineRule="auto"/>
        <w:contextualSpacing/>
        <w:jc w:val="left"/>
        <w:rPr>
          <w:rFonts w:ascii="Tahoma" w:hAnsi="Tahoma" w:cs="Tahoma"/>
          <w:snapToGrid w:val="0"/>
          <w:sz w:val="24"/>
          <w:szCs w:val="24"/>
          <w:u w:val="single"/>
        </w:rPr>
      </w:pPr>
    </w:p>
    <w:p w14:paraId="5322DE1C" w14:textId="6635A947" w:rsidR="00BF4378" w:rsidRPr="002A670E" w:rsidRDefault="00BF4378" w:rsidP="00BF4378">
      <w:pPr>
        <w:spacing w:after="0" w:line="240" w:lineRule="auto"/>
        <w:contextualSpacing/>
        <w:jc w:val="left"/>
        <w:rPr>
          <w:rFonts w:ascii="Tahoma" w:hAnsi="Tahoma" w:cs="Tahoma"/>
          <w:sz w:val="24"/>
          <w:szCs w:val="24"/>
        </w:rPr>
      </w:pPr>
      <w:r w:rsidRPr="002A670E">
        <w:rPr>
          <w:rFonts w:ascii="Tahoma" w:hAnsi="Tahoma" w:cs="Tahoma"/>
          <w:sz w:val="24"/>
          <w:szCs w:val="24"/>
        </w:rPr>
        <w:t>In FY 2018, the project leader and consultant began evaluating the current book in its entirety to identify necessary content changes. Some activities needed total rewrites because those contractions no longer existed or the activity taught a rule such as putting signs together, which is no longer the case with UEB</w:t>
      </w:r>
      <w:r w:rsidR="00C76659" w:rsidRPr="002A670E">
        <w:rPr>
          <w:rFonts w:ascii="Tahoma" w:hAnsi="Tahoma" w:cs="Tahoma"/>
          <w:sz w:val="24"/>
          <w:szCs w:val="24"/>
        </w:rPr>
        <w:t xml:space="preserve">. </w:t>
      </w:r>
    </w:p>
    <w:p w14:paraId="7BAFBBD3" w14:textId="77777777" w:rsidR="00BF4378" w:rsidRPr="002A670E" w:rsidRDefault="00BF4378" w:rsidP="00BF4378">
      <w:pPr>
        <w:spacing w:after="0" w:line="240" w:lineRule="auto"/>
        <w:contextualSpacing/>
        <w:jc w:val="left"/>
        <w:rPr>
          <w:rFonts w:ascii="Tahoma" w:hAnsi="Tahoma" w:cs="Tahoma"/>
          <w:snapToGrid w:val="0"/>
          <w:sz w:val="24"/>
          <w:szCs w:val="24"/>
          <w:u w:val="single"/>
        </w:rPr>
      </w:pPr>
    </w:p>
    <w:p w14:paraId="66E03C0B" w14:textId="77777777" w:rsidR="002A670E" w:rsidRPr="002A670E" w:rsidRDefault="002A670E" w:rsidP="002A670E">
      <w:pPr>
        <w:pStyle w:val="ListBullet"/>
        <w:numPr>
          <w:ilvl w:val="0"/>
          <w:numId w:val="0"/>
        </w:numPr>
        <w:spacing w:after="0" w:line="240" w:lineRule="auto"/>
        <w:jc w:val="left"/>
        <w:rPr>
          <w:rFonts w:ascii="Tahoma" w:hAnsi="Tahoma" w:cs="Tahoma"/>
          <w:sz w:val="24"/>
        </w:rPr>
      </w:pPr>
      <w:r w:rsidRPr="002A670E">
        <w:rPr>
          <w:rFonts w:ascii="Tahoma" w:hAnsi="Tahoma" w:cs="Tahoma"/>
          <w:sz w:val="24"/>
        </w:rPr>
        <w:t xml:space="preserve">In FY 2019, Rachel Bishop took over as project leader and began incorporating necessary content changes into the PDF files. Final activity replacements from the </w:t>
      </w:r>
      <w:r w:rsidRPr="002A670E">
        <w:rPr>
          <w:rFonts w:ascii="Tahoma" w:hAnsi="Tahoma" w:cs="Tahoma"/>
          <w:sz w:val="24"/>
        </w:rPr>
        <w:lastRenderedPageBreak/>
        <w:t xml:space="preserve">consultant Robin Wingell were received, and revisions to the original book were completed. A Gate 3 meeting was held in which the target market, scope, price, preliminary schedule, and quantities to be produced were determined. Files were turned over to graphic design and braille. </w:t>
      </w:r>
    </w:p>
    <w:p w14:paraId="436C6503" w14:textId="77777777" w:rsidR="002A670E" w:rsidRPr="002A670E" w:rsidRDefault="002A670E" w:rsidP="002A670E">
      <w:pPr>
        <w:pStyle w:val="ListBullet"/>
        <w:numPr>
          <w:ilvl w:val="0"/>
          <w:numId w:val="0"/>
        </w:numPr>
        <w:spacing w:after="0" w:line="240" w:lineRule="auto"/>
        <w:jc w:val="left"/>
        <w:rPr>
          <w:rFonts w:ascii="Tahoma" w:hAnsi="Tahoma" w:cs="Tahoma"/>
          <w:sz w:val="24"/>
        </w:rPr>
      </w:pPr>
    </w:p>
    <w:p w14:paraId="306BF6F6" w14:textId="77777777" w:rsidR="002A670E" w:rsidRPr="002A670E" w:rsidRDefault="002A670E" w:rsidP="002A670E">
      <w:pPr>
        <w:pStyle w:val="ListBullet"/>
        <w:numPr>
          <w:ilvl w:val="0"/>
          <w:numId w:val="0"/>
        </w:numPr>
        <w:spacing w:after="0" w:line="240" w:lineRule="auto"/>
        <w:jc w:val="left"/>
        <w:rPr>
          <w:rFonts w:ascii="Tahoma" w:hAnsi="Tahoma" w:cs="Tahoma"/>
          <w:sz w:val="24"/>
          <w:u w:val="single"/>
        </w:rPr>
      </w:pPr>
      <w:r w:rsidRPr="002A670E">
        <w:rPr>
          <w:rFonts w:ascii="Tahoma" w:hAnsi="Tahoma" w:cs="Tahoma"/>
          <w:sz w:val="24"/>
          <w:u w:val="single"/>
        </w:rPr>
        <w:t>Work during FY 2020</w:t>
      </w:r>
    </w:p>
    <w:p w14:paraId="38EE1129" w14:textId="3121795F" w:rsidR="002A670E" w:rsidRPr="002A670E" w:rsidRDefault="002A670E" w:rsidP="002A670E">
      <w:pPr>
        <w:pStyle w:val="ListBullet"/>
        <w:numPr>
          <w:ilvl w:val="0"/>
          <w:numId w:val="0"/>
        </w:numPr>
        <w:spacing w:after="0" w:line="240" w:lineRule="auto"/>
        <w:jc w:val="left"/>
        <w:rPr>
          <w:rFonts w:ascii="Tahoma" w:hAnsi="Tahoma" w:cs="Tahoma"/>
          <w:sz w:val="24"/>
        </w:rPr>
      </w:pPr>
      <w:r w:rsidRPr="002A670E">
        <w:rPr>
          <w:rFonts w:ascii="Tahoma" w:hAnsi="Tahoma" w:cs="Tahoma"/>
          <w:sz w:val="24"/>
        </w:rPr>
        <w:t>Updates continued to be made to the content from October</w:t>
      </w:r>
      <w:r>
        <w:rPr>
          <w:rFonts w:ascii="Tahoma" w:hAnsi="Tahoma" w:cs="Tahoma"/>
          <w:sz w:val="24"/>
        </w:rPr>
        <w:t xml:space="preserve"> 2019</w:t>
      </w:r>
      <w:r w:rsidRPr="002A670E">
        <w:rPr>
          <w:rFonts w:ascii="Tahoma" w:hAnsi="Tahoma" w:cs="Tahoma"/>
          <w:sz w:val="24"/>
        </w:rPr>
        <w:t xml:space="preserve"> through January</w:t>
      </w:r>
      <w:r>
        <w:rPr>
          <w:rFonts w:ascii="Tahoma" w:hAnsi="Tahoma" w:cs="Tahoma"/>
          <w:sz w:val="24"/>
        </w:rPr>
        <w:t xml:space="preserve"> 2020</w:t>
      </w:r>
      <w:r w:rsidRPr="002A670E">
        <w:rPr>
          <w:rFonts w:ascii="Tahoma" w:hAnsi="Tahoma" w:cs="Tahoma"/>
          <w:sz w:val="24"/>
        </w:rPr>
        <w:t>. In January, a clean file was sent to the manufacturing specialist. The project leader and research assistant continued to work with Braille Translation making edits. Content was finalized in May and translation completed. Tooling was completed in June, and the braille cover and print inside page were placed on the server in June. A specifications meeting was held in August</w:t>
      </w:r>
      <w:r>
        <w:rPr>
          <w:rFonts w:ascii="Tahoma" w:hAnsi="Tahoma" w:cs="Tahoma"/>
          <w:sz w:val="24"/>
        </w:rPr>
        <w:t xml:space="preserve"> 2020</w:t>
      </w:r>
      <w:r w:rsidRPr="002A670E">
        <w:rPr>
          <w:rFonts w:ascii="Tahoma" w:hAnsi="Tahoma" w:cs="Tahoma"/>
          <w:sz w:val="24"/>
        </w:rPr>
        <w:t xml:space="preserve">. </w:t>
      </w:r>
    </w:p>
    <w:p w14:paraId="20152AE9" w14:textId="77777777" w:rsidR="002A670E" w:rsidRPr="002A670E" w:rsidRDefault="002A670E" w:rsidP="002A670E">
      <w:pPr>
        <w:pStyle w:val="ListBullet"/>
        <w:numPr>
          <w:ilvl w:val="0"/>
          <w:numId w:val="0"/>
        </w:numPr>
        <w:spacing w:after="0" w:line="240" w:lineRule="auto"/>
        <w:jc w:val="left"/>
        <w:rPr>
          <w:rFonts w:ascii="Tahoma" w:hAnsi="Tahoma" w:cs="Tahoma"/>
          <w:sz w:val="24"/>
        </w:rPr>
      </w:pPr>
    </w:p>
    <w:p w14:paraId="671BFE64" w14:textId="77777777" w:rsidR="002A670E" w:rsidRPr="002A670E" w:rsidRDefault="002A670E" w:rsidP="002A670E">
      <w:pPr>
        <w:pStyle w:val="ListBullet"/>
        <w:numPr>
          <w:ilvl w:val="0"/>
          <w:numId w:val="0"/>
        </w:numPr>
        <w:spacing w:after="0" w:line="240" w:lineRule="auto"/>
        <w:jc w:val="left"/>
        <w:rPr>
          <w:rFonts w:ascii="Tahoma" w:hAnsi="Tahoma" w:cs="Tahoma"/>
          <w:sz w:val="24"/>
          <w:u w:val="single"/>
        </w:rPr>
      </w:pPr>
      <w:r w:rsidRPr="002A670E">
        <w:rPr>
          <w:rFonts w:ascii="Tahoma" w:hAnsi="Tahoma" w:cs="Tahoma"/>
          <w:sz w:val="24"/>
          <w:u w:val="single"/>
        </w:rPr>
        <w:t>Work planned for FY 2021</w:t>
      </w:r>
    </w:p>
    <w:p w14:paraId="37FB22B0" w14:textId="77777777" w:rsidR="002A670E" w:rsidRPr="002A670E" w:rsidRDefault="002A670E" w:rsidP="002A670E">
      <w:pPr>
        <w:pStyle w:val="ListBullet"/>
        <w:numPr>
          <w:ilvl w:val="0"/>
          <w:numId w:val="0"/>
        </w:numPr>
        <w:spacing w:after="0" w:line="240" w:lineRule="auto"/>
        <w:jc w:val="left"/>
        <w:rPr>
          <w:rFonts w:ascii="Tahoma" w:hAnsi="Tahoma" w:cs="Tahoma"/>
          <w:sz w:val="24"/>
        </w:rPr>
      </w:pPr>
      <w:r w:rsidRPr="002A670E">
        <w:rPr>
          <w:rFonts w:ascii="Tahoma" w:hAnsi="Tahoma" w:cs="Tahoma"/>
          <w:sz w:val="24"/>
        </w:rPr>
        <w:t>A pilot run is set for December 2020 after which the product will be released.</w:t>
      </w:r>
    </w:p>
    <w:p w14:paraId="13DD6ADA" w14:textId="77777777" w:rsidR="00643CBF" w:rsidRPr="00760116" w:rsidRDefault="00643CBF" w:rsidP="00F964BE">
      <w:pPr>
        <w:widowControl/>
        <w:adjustRightInd/>
        <w:spacing w:after="0" w:line="240" w:lineRule="auto"/>
        <w:jc w:val="left"/>
        <w:textAlignment w:val="auto"/>
        <w:rPr>
          <w:rFonts w:ascii="Tahoma" w:hAnsi="Tahoma" w:cs="Tahoma"/>
          <w:sz w:val="24"/>
          <w:szCs w:val="24"/>
          <w:highlight w:val="yellow"/>
        </w:rPr>
      </w:pPr>
    </w:p>
    <w:p w14:paraId="6B0D3535" w14:textId="77777777" w:rsidR="002A670E" w:rsidRPr="002A670E" w:rsidRDefault="002A670E" w:rsidP="00854E13">
      <w:pPr>
        <w:pStyle w:val="Heading4"/>
        <w:rPr>
          <w:rFonts w:eastAsia="Tahoma"/>
        </w:rPr>
      </w:pPr>
      <w:bookmarkStart w:id="125" w:name="_Toc52780049"/>
      <w:r w:rsidRPr="002A670E">
        <w:rPr>
          <w:rFonts w:eastAsia="Tahoma"/>
        </w:rPr>
        <w:t>PageBlaster</w:t>
      </w:r>
      <w:r w:rsidRPr="002A670E">
        <w:rPr>
          <w:rFonts w:eastAsia="Tahoma"/>
          <w:vertAlign w:val="superscript"/>
        </w:rPr>
        <w:t>TM</w:t>
      </w:r>
      <w:r w:rsidRPr="002A670E">
        <w:rPr>
          <w:rFonts w:eastAsia="Tahoma"/>
        </w:rPr>
        <w:t xml:space="preserve"> Embosser</w:t>
      </w:r>
      <w:bookmarkEnd w:id="125"/>
    </w:p>
    <w:p w14:paraId="74BF1BAD" w14:textId="77777777" w:rsidR="002A670E" w:rsidRPr="002A670E" w:rsidRDefault="002A670E" w:rsidP="002A670E">
      <w:pPr>
        <w:widowControl/>
        <w:adjustRightInd/>
        <w:spacing w:after="0" w:line="240" w:lineRule="auto"/>
        <w:jc w:val="center"/>
        <w:textAlignment w:val="auto"/>
        <w:rPr>
          <w:rFonts w:ascii="Tahoma" w:eastAsia="Tahoma" w:hAnsi="Tahoma" w:cs="Tahoma"/>
          <w:sz w:val="24"/>
          <w:szCs w:val="24"/>
        </w:rPr>
      </w:pPr>
      <w:r w:rsidRPr="002A670E">
        <w:rPr>
          <w:rFonts w:ascii="Tahoma" w:eastAsia="Tahoma" w:hAnsi="Tahoma" w:cs="Tahoma"/>
          <w:sz w:val="24"/>
          <w:szCs w:val="24"/>
        </w:rPr>
        <w:t>(New/Completed)</w:t>
      </w:r>
    </w:p>
    <w:p w14:paraId="6295AB90"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22E3ACEC"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r w:rsidRPr="002A670E">
        <w:rPr>
          <w:rFonts w:ascii="Tahoma" w:eastAsia="Tahoma" w:hAnsi="Tahoma" w:cs="Tahoma"/>
          <w:sz w:val="24"/>
          <w:szCs w:val="24"/>
          <w:u w:val="single"/>
        </w:rPr>
        <w:t>Purpose</w:t>
      </w:r>
    </w:p>
    <w:p w14:paraId="136DAC02" w14:textId="77777777" w:rsidR="002A670E" w:rsidRPr="002A670E" w:rsidRDefault="002A670E" w:rsidP="002A670E">
      <w:pPr>
        <w:widowControl/>
        <w:adjustRightInd/>
        <w:spacing w:after="0" w:line="240" w:lineRule="auto"/>
        <w:jc w:val="left"/>
        <w:textAlignment w:val="auto"/>
        <w:rPr>
          <w:rFonts w:ascii="Tahoma" w:hAnsi="Tahoma" w:cs="Tahoma"/>
          <w:sz w:val="24"/>
          <w:szCs w:val="24"/>
        </w:rPr>
      </w:pPr>
      <w:r w:rsidRPr="002A670E">
        <w:rPr>
          <w:rFonts w:ascii="Tahoma" w:hAnsi="Tahoma" w:cs="Tahoma"/>
          <w:color w:val="000000"/>
          <w:sz w:val="24"/>
          <w:szCs w:val="24"/>
          <w:shd w:val="clear" w:color="auto" w:fill="FFFFFF"/>
        </w:rPr>
        <w:t>To increase teacher's use of braille in the classroom by providing them with a high-quality,  effective, and affordable embosser that is available on Federal Quota  </w:t>
      </w:r>
    </w:p>
    <w:p w14:paraId="716C8D22"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p>
    <w:p w14:paraId="6C6F4B55"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r w:rsidRPr="002A670E">
        <w:rPr>
          <w:rFonts w:ascii="Tahoma" w:eastAsia="Tahoma" w:hAnsi="Tahoma" w:cs="Tahoma"/>
          <w:sz w:val="24"/>
          <w:szCs w:val="24"/>
          <w:u w:val="single"/>
        </w:rPr>
        <w:t>Project Staff</w:t>
      </w:r>
    </w:p>
    <w:p w14:paraId="04A9F0FF"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Rachel Bishop, Product Development Project Leader</w:t>
      </w:r>
    </w:p>
    <w:p w14:paraId="068F1685"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William Freeman, Software Quality Assurance Analyst</w:t>
      </w:r>
    </w:p>
    <w:p w14:paraId="3A5FA26A"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Anthony D. Jones, Director of Creative Services</w:t>
      </w:r>
    </w:p>
    <w:p w14:paraId="01E69BE5"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Matthew Poppe, Graphic Designer</w:t>
      </w:r>
    </w:p>
    <w:p w14:paraId="06F75C70"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MaryGen Boley, Consumer Engagement Manager</w:t>
      </w:r>
    </w:p>
    <w:p w14:paraId="5AA1E9AA"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Denise Snow, User Experience Content Strategist</w:t>
      </w:r>
    </w:p>
    <w:p w14:paraId="108DF957"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Emily Grimany, Research Assistant and Transcriber</w:t>
      </w:r>
    </w:p>
    <w:p w14:paraId="31A339F3"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Sara Lee, Research Assistant and Transcriber</w:t>
      </w:r>
    </w:p>
    <w:p w14:paraId="5DF2F3B8"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Ricky Irvine, Website and Video Designer</w:t>
      </w:r>
    </w:p>
    <w:p w14:paraId="4C7CCEE2"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Eric Beauchamp, Director of Product Management, HumanWare, Inc.</w:t>
      </w:r>
    </w:p>
    <w:p w14:paraId="6B19834C"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Jim Kreiner, Director of Customer Experience</w:t>
      </w:r>
    </w:p>
    <w:p w14:paraId="4CCEFA96"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Karen Poppe, Tactile Literacy Project Leader</w:t>
      </w:r>
    </w:p>
    <w:p w14:paraId="3B702F9F"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Andrew Lueken, E-commerce Administrator</w:t>
      </w:r>
    </w:p>
    <w:p w14:paraId="59DFCC83"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p>
    <w:p w14:paraId="79B5B10D"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r w:rsidRPr="002A670E">
        <w:rPr>
          <w:rFonts w:ascii="Tahoma" w:eastAsia="Tahoma" w:hAnsi="Tahoma" w:cs="Tahoma"/>
          <w:sz w:val="24"/>
          <w:szCs w:val="24"/>
          <w:u w:val="single"/>
        </w:rPr>
        <w:t>Background</w:t>
      </w:r>
    </w:p>
    <w:p w14:paraId="4A563C67" w14:textId="5A9A2D1D"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 xml:space="preserve">In September 2019, Rachel Bishop was assigned to help develop an embosser based on the Index Basic-D V5 from </w:t>
      </w:r>
      <w:r w:rsidRPr="008018D2">
        <w:rPr>
          <w:rFonts w:ascii="Tahoma" w:eastAsia="Tahoma" w:hAnsi="Tahoma" w:cs="Tahoma"/>
          <w:sz w:val="24"/>
          <w:szCs w:val="24"/>
        </w:rPr>
        <w:t>HumanWare</w:t>
      </w:r>
      <w:r w:rsidRPr="002A670E">
        <w:rPr>
          <w:rFonts w:ascii="Tahoma" w:eastAsia="Tahoma" w:hAnsi="Tahoma" w:cs="Tahoma"/>
          <w:sz w:val="24"/>
          <w:szCs w:val="24"/>
        </w:rPr>
        <w:t>, Inc.</w:t>
      </w:r>
      <w:r w:rsidR="008B0198">
        <w:rPr>
          <w:rFonts w:ascii="Tahoma" w:eastAsia="Tahoma" w:hAnsi="Tahoma" w:cs="Tahoma"/>
          <w:sz w:val="24"/>
          <w:szCs w:val="24"/>
        </w:rPr>
        <w:t>,</w:t>
      </w:r>
      <w:r w:rsidRPr="002A670E">
        <w:rPr>
          <w:rFonts w:ascii="Tahoma" w:eastAsia="Tahoma" w:hAnsi="Tahoma" w:cs="Tahoma"/>
          <w:sz w:val="24"/>
          <w:szCs w:val="24"/>
        </w:rPr>
        <w:t xml:space="preserve"> that would include APH branding and be integrated with BrailleBlaster software and </w:t>
      </w:r>
      <w:r w:rsidRPr="008018D2">
        <w:rPr>
          <w:rFonts w:ascii="Tahoma" w:eastAsia="Tahoma" w:hAnsi="Tahoma" w:cs="Tahoma"/>
          <w:sz w:val="24"/>
          <w:szCs w:val="24"/>
        </w:rPr>
        <w:t>Firebird Graphics</w:t>
      </w:r>
      <w:r w:rsidRPr="002A670E">
        <w:rPr>
          <w:rFonts w:ascii="Tahoma" w:eastAsia="Tahoma" w:hAnsi="Tahoma" w:cs="Tahoma"/>
          <w:sz w:val="24"/>
          <w:szCs w:val="24"/>
        </w:rPr>
        <w:t xml:space="preserve"> software. The product was intended to be a portable classroom embosser. The project leader met with Kate Herndon, Director of Educational Research, and William Freeman, Software Quality </w:t>
      </w:r>
      <w:r w:rsidRPr="002A670E">
        <w:rPr>
          <w:rFonts w:ascii="Tahoma" w:eastAsia="Tahoma" w:hAnsi="Tahoma" w:cs="Tahoma"/>
          <w:sz w:val="24"/>
          <w:szCs w:val="24"/>
        </w:rPr>
        <w:lastRenderedPageBreak/>
        <w:t xml:space="preserve">Assurance Analyst, to discuss the product and begin development. Several meetings were held to discuss technical aspects of the product and software development. An initial branding meeting was held to discuss possible names for the new embosser. </w:t>
      </w:r>
    </w:p>
    <w:p w14:paraId="69581ED8"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p>
    <w:p w14:paraId="74A44618"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u w:val="single"/>
        </w:rPr>
      </w:pPr>
      <w:r w:rsidRPr="002A670E">
        <w:rPr>
          <w:rFonts w:ascii="Tahoma" w:eastAsia="Tahoma" w:hAnsi="Tahoma" w:cs="Tahoma"/>
          <w:sz w:val="24"/>
          <w:szCs w:val="24"/>
          <w:u w:val="single"/>
        </w:rPr>
        <w:t>Work during FY 2020</w:t>
      </w:r>
    </w:p>
    <w:p w14:paraId="5D21E9B3" w14:textId="10B38F00"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In October</w:t>
      </w:r>
      <w:r>
        <w:rPr>
          <w:rFonts w:ascii="Tahoma" w:eastAsia="Tahoma" w:hAnsi="Tahoma" w:cs="Tahoma"/>
          <w:sz w:val="24"/>
          <w:szCs w:val="24"/>
        </w:rPr>
        <w:t xml:space="preserve"> 2019</w:t>
      </w:r>
      <w:r w:rsidRPr="002A670E">
        <w:rPr>
          <w:rFonts w:ascii="Tahoma" w:eastAsia="Tahoma" w:hAnsi="Tahoma" w:cs="Tahoma"/>
          <w:sz w:val="24"/>
          <w:szCs w:val="24"/>
        </w:rPr>
        <w:t>, a brainstorming session was held to discuss possible colors and names for the product. It was suggested that the names tie in with BrailleBlaster.</w:t>
      </w:r>
    </w:p>
    <w:p w14:paraId="790F4FEA"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5B79C6AE" w14:textId="5A3DEB2F"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In November</w:t>
      </w:r>
      <w:r>
        <w:rPr>
          <w:rFonts w:ascii="Tahoma" w:eastAsia="Tahoma" w:hAnsi="Tahoma" w:cs="Tahoma"/>
          <w:sz w:val="24"/>
          <w:szCs w:val="24"/>
        </w:rPr>
        <w:t xml:space="preserve"> 2019</w:t>
      </w:r>
      <w:r w:rsidRPr="002A670E">
        <w:rPr>
          <w:rFonts w:ascii="Tahoma" w:eastAsia="Tahoma" w:hAnsi="Tahoma" w:cs="Tahoma"/>
          <w:sz w:val="24"/>
          <w:szCs w:val="24"/>
        </w:rPr>
        <w:t xml:space="preserve">, the project leader reviewed the initial product proposal to get an idea of what to look for as far as branding, customizable areas, </w:t>
      </w:r>
      <w:r>
        <w:rPr>
          <w:rFonts w:ascii="Tahoma" w:eastAsia="Tahoma" w:hAnsi="Tahoma" w:cs="Tahoma"/>
          <w:sz w:val="24"/>
          <w:szCs w:val="24"/>
        </w:rPr>
        <w:t>and so forth</w:t>
      </w:r>
      <w:r w:rsidRPr="002A670E">
        <w:rPr>
          <w:rFonts w:ascii="Tahoma" w:eastAsia="Tahoma" w:hAnsi="Tahoma" w:cs="Tahoma"/>
          <w:sz w:val="24"/>
          <w:szCs w:val="24"/>
        </w:rPr>
        <w:t>. A meeting was set up with HumanWare</w:t>
      </w:r>
      <w:r w:rsidR="003B7EB5">
        <w:rPr>
          <w:rFonts w:ascii="Tahoma" w:eastAsia="Tahoma" w:hAnsi="Tahoma" w:cs="Tahoma"/>
          <w:sz w:val="24"/>
          <w:szCs w:val="24"/>
        </w:rPr>
        <w:t>™</w:t>
      </w:r>
      <w:r w:rsidRPr="002A670E">
        <w:rPr>
          <w:rFonts w:ascii="Tahoma" w:eastAsia="Tahoma" w:hAnsi="Tahoma" w:cs="Tahoma"/>
          <w:sz w:val="24"/>
          <w:szCs w:val="24"/>
        </w:rPr>
        <w:t xml:space="preserve"> to discuss the shipping box, possible product names, colors, logos, QR code sticker, and documentation. HumanWare</w:t>
      </w:r>
      <w:r w:rsidR="003B7EB5">
        <w:rPr>
          <w:rFonts w:ascii="Tahoma" w:eastAsia="Tahoma" w:hAnsi="Tahoma" w:cs="Tahoma"/>
          <w:sz w:val="24"/>
          <w:szCs w:val="24"/>
        </w:rPr>
        <w:t>™</w:t>
      </w:r>
      <w:r w:rsidRPr="002A670E">
        <w:rPr>
          <w:rFonts w:ascii="Tahoma" w:eastAsia="Tahoma" w:hAnsi="Tahoma" w:cs="Tahoma"/>
          <w:sz w:val="24"/>
          <w:szCs w:val="24"/>
        </w:rPr>
        <w:t xml:space="preserve"> agreed to send art files after Thanksgiving. The group met internally to discuss branding options throughout November and December.  </w:t>
      </w:r>
    </w:p>
    <w:p w14:paraId="69C7F905"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37A91FAA" w14:textId="6E0A5DA6"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 xml:space="preserve">In December, the project leader requested all written documentation as it pertained to user guides, quick-start guides, command summaries, software, </w:t>
      </w:r>
      <w:r>
        <w:rPr>
          <w:rFonts w:ascii="Tahoma" w:eastAsia="Tahoma" w:hAnsi="Tahoma" w:cs="Tahoma"/>
          <w:sz w:val="24"/>
          <w:szCs w:val="24"/>
        </w:rPr>
        <w:t>and so forth</w:t>
      </w:r>
      <w:r w:rsidRPr="002A670E">
        <w:rPr>
          <w:rFonts w:ascii="Tahoma" w:eastAsia="Tahoma" w:hAnsi="Tahoma" w:cs="Tahoma"/>
          <w:sz w:val="24"/>
          <w:szCs w:val="24"/>
        </w:rPr>
        <w:t>. This would be edited for field-test purposes and eventually branded. The project leader and MaryGen Boley, Consumer Engagement Manager, also requested branding be placed on the flash drive. The team met again to discuss branding for BrailleBlaster and the BrailleBlaster website, and mockups were developed. The PageBlaster logo would incorporate the BrailleBlaster spiral design with gradual small-to-larger icons that resembled pages of paper in APH pomegranate. The BrailleBlaster logo and website were also upgraded. PageBl</w:t>
      </w:r>
      <w:r>
        <w:rPr>
          <w:rFonts w:ascii="Tahoma" w:eastAsia="Tahoma" w:hAnsi="Tahoma" w:cs="Tahoma"/>
          <w:sz w:val="24"/>
          <w:szCs w:val="24"/>
        </w:rPr>
        <w:t xml:space="preserve">aster branding was approved on December </w:t>
      </w:r>
      <w:r w:rsidRPr="002A670E">
        <w:rPr>
          <w:rFonts w:ascii="Tahoma" w:eastAsia="Tahoma" w:hAnsi="Tahoma" w:cs="Tahoma"/>
          <w:sz w:val="24"/>
          <w:szCs w:val="24"/>
        </w:rPr>
        <w:t>9</w:t>
      </w:r>
      <w:r>
        <w:rPr>
          <w:rFonts w:ascii="Tahoma" w:eastAsia="Tahoma" w:hAnsi="Tahoma" w:cs="Tahoma"/>
          <w:sz w:val="24"/>
          <w:szCs w:val="24"/>
        </w:rPr>
        <w:t>, 2019</w:t>
      </w:r>
      <w:r w:rsidRPr="002A670E">
        <w:rPr>
          <w:rFonts w:ascii="Tahoma" w:eastAsia="Tahoma" w:hAnsi="Tahoma" w:cs="Tahoma"/>
          <w:sz w:val="24"/>
          <w:szCs w:val="24"/>
        </w:rPr>
        <w:t>. The end caps of the embosser were also APH pomegranate. The art files were then sent to Eric Beauchamp, Director of Product Management at HumanWare</w:t>
      </w:r>
      <w:r w:rsidR="003B7EB5">
        <w:rPr>
          <w:rFonts w:ascii="Tahoma" w:eastAsia="Tahoma" w:hAnsi="Tahoma" w:cs="Tahoma"/>
          <w:sz w:val="24"/>
          <w:szCs w:val="24"/>
        </w:rPr>
        <w:t>™</w:t>
      </w:r>
      <w:r w:rsidRPr="002A670E">
        <w:rPr>
          <w:rFonts w:ascii="Tahoma" w:eastAsia="Tahoma" w:hAnsi="Tahoma" w:cs="Tahoma"/>
          <w:sz w:val="24"/>
          <w:szCs w:val="24"/>
        </w:rPr>
        <w:t>. A meeting was held between APH staff and HumanWare</w:t>
      </w:r>
      <w:r w:rsidR="003B7EB5">
        <w:rPr>
          <w:rFonts w:ascii="Tahoma" w:eastAsia="Tahoma" w:hAnsi="Tahoma" w:cs="Tahoma"/>
          <w:sz w:val="24"/>
          <w:szCs w:val="24"/>
        </w:rPr>
        <w:t>™</w:t>
      </w:r>
      <w:r w:rsidRPr="002A670E">
        <w:rPr>
          <w:rFonts w:ascii="Tahoma" w:eastAsia="Tahoma" w:hAnsi="Tahoma" w:cs="Tahoma"/>
          <w:sz w:val="24"/>
          <w:szCs w:val="24"/>
        </w:rPr>
        <w:t xml:space="preserve"> on December 17 to discuss logo possibilities, a plan for training videos, and to ensure operability with BrailleBlaster’s new features. The group agreed on a launch target date of the first week of April. A combined Gate 2 (Product Design) and Gate 3 (Prototype Evaluation) meeting was scheduled for the end of January.</w:t>
      </w:r>
    </w:p>
    <w:p w14:paraId="6E309758"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592AFBF6"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 xml:space="preserve">In January 2020, a callout was placed in the </w:t>
      </w:r>
      <w:r w:rsidRPr="002A670E">
        <w:rPr>
          <w:rFonts w:ascii="Tahoma" w:eastAsia="Tahoma" w:hAnsi="Tahoma" w:cs="Tahoma"/>
          <w:i/>
          <w:iCs/>
          <w:sz w:val="24"/>
          <w:szCs w:val="24"/>
        </w:rPr>
        <w:t>APH News</w:t>
      </w:r>
      <w:r w:rsidRPr="002A670E">
        <w:rPr>
          <w:rFonts w:ascii="Tahoma" w:eastAsia="Tahoma" w:hAnsi="Tahoma" w:cs="Tahoma"/>
          <w:sz w:val="24"/>
          <w:szCs w:val="24"/>
        </w:rPr>
        <w:t xml:space="preserve"> requesting field testers for the PageBlaster. The team also discussed the necessity of embosser QR codes, which would provide quick access to resources, such as e-manuals, training videos, and work being done on BrailleBlaster software. </w:t>
      </w:r>
    </w:p>
    <w:p w14:paraId="6110E2E8"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5FDDD69D" w14:textId="71A77EC1"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During this time, the project leader, in collaboration with Karen Poppe, the project leader for the ViewPlus</w:t>
      </w:r>
      <w:r w:rsidR="008B0198">
        <w:rPr>
          <w:rFonts w:ascii="Tahoma" w:eastAsia="Tahoma" w:hAnsi="Tahoma" w:cs="Tahoma"/>
          <w:sz w:val="24"/>
          <w:szCs w:val="24"/>
        </w:rPr>
        <w:t>®</w:t>
      </w:r>
      <w:r w:rsidRPr="002A670E">
        <w:rPr>
          <w:rFonts w:ascii="Tahoma" w:eastAsia="Tahoma" w:hAnsi="Tahoma" w:cs="Tahoma"/>
          <w:sz w:val="24"/>
          <w:szCs w:val="24"/>
        </w:rPr>
        <w:t xml:space="preserve"> embosser project, began gathering field-tester data, identifying prospective reviewers, and developing a survey. They agreed that the pool of reviewers should include teachers of the visually impaired (TVIs), teachers, transcribers, and tactile graphics designers. The field testers must be frequent BrailleBlaster users and available to complete reviews in the month of February. When responses from the callout began coming in, the project leader and Poppe began </w:t>
      </w:r>
      <w:r w:rsidRPr="002A670E">
        <w:rPr>
          <w:rFonts w:ascii="Tahoma" w:eastAsia="Tahoma" w:hAnsi="Tahoma" w:cs="Tahoma"/>
          <w:sz w:val="24"/>
          <w:szCs w:val="24"/>
        </w:rPr>
        <w:lastRenderedPageBreak/>
        <w:t xml:space="preserve">deciding on field testers, dividing them between the two embossers based on the criteria met for each embosser. When the decision on field testers was made, a Purchase Order was sent out for embosser prototypes. The plan was to begin the field test in February, depending on when the field-test units arrived. The project leader planned to get the responses back in early March. At the end of the month, six field testers were chosen and notified. </w:t>
      </w:r>
    </w:p>
    <w:p w14:paraId="5C7F3A4C"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17EC59B7" w14:textId="7D32763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A product design meeting combined with a prototype evaluation meeting was held to discuss target markets, cost and sales price, yearly volume, schedule, and approval for testing. It was noted that the product would be a pass-through product and that the contract was executed and the product was now in the customization phase. The product would be eligible for Quota because of the inclusion of training videos and integration of BrailleBlaster. It was also agreed that APH would help create the quick-start guide and HumanWare</w:t>
      </w:r>
      <w:r w:rsidR="003B7EB5">
        <w:rPr>
          <w:rFonts w:ascii="Tahoma" w:eastAsia="Tahoma" w:hAnsi="Tahoma" w:cs="Tahoma"/>
          <w:sz w:val="24"/>
          <w:szCs w:val="24"/>
        </w:rPr>
        <w:t>™</w:t>
      </w:r>
      <w:r w:rsidRPr="002A670E">
        <w:rPr>
          <w:rFonts w:ascii="Tahoma" w:eastAsia="Tahoma" w:hAnsi="Tahoma" w:cs="Tahoma"/>
          <w:sz w:val="24"/>
          <w:szCs w:val="24"/>
        </w:rPr>
        <w:t xml:space="preserve"> would print the guides and place them in the box before shipping. </w:t>
      </w:r>
    </w:p>
    <w:p w14:paraId="613A8EBB"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1E828031"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By the end of the month, the project leader and Poppe had received 14 responses from field testers. They chose to use 13 of these field testers for both embossers, seven for PageBlaster and six for PixBlaster. Work also continued on the user guide with the project leader and research assistant providing feedback.</w:t>
      </w:r>
    </w:p>
    <w:p w14:paraId="0F7C8CA1"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382BB223" w14:textId="669F5FD3"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 xml:space="preserve">In February, the project leader received the barcode and catalogue number from Frank Hayden. The survey was completed and a quality control (QC) procedure was developed for the field-test units. Six field testers were confirmed. The colors and printout of the logo on the side of the buttons </w:t>
      </w:r>
      <w:r w:rsidR="00FF2FCB">
        <w:rPr>
          <w:rFonts w:ascii="Tahoma" w:eastAsia="Tahoma" w:hAnsi="Tahoma" w:cs="Tahoma"/>
          <w:sz w:val="24"/>
          <w:szCs w:val="24"/>
        </w:rPr>
        <w:t>were</w:t>
      </w:r>
      <w:r w:rsidRPr="002A670E">
        <w:rPr>
          <w:rFonts w:ascii="Tahoma" w:eastAsia="Tahoma" w:hAnsi="Tahoma" w:cs="Tahoma"/>
          <w:sz w:val="24"/>
          <w:szCs w:val="24"/>
        </w:rPr>
        <w:t xml:space="preserve"> completed. It was agreed that HumanWare</w:t>
      </w:r>
      <w:r w:rsidR="003B7EB5">
        <w:rPr>
          <w:rFonts w:ascii="Tahoma" w:eastAsia="Tahoma" w:hAnsi="Tahoma" w:cs="Tahoma"/>
          <w:sz w:val="24"/>
          <w:szCs w:val="24"/>
        </w:rPr>
        <w:t>™</w:t>
      </w:r>
      <w:r w:rsidRPr="002A670E">
        <w:rPr>
          <w:rFonts w:ascii="Tahoma" w:eastAsia="Tahoma" w:hAnsi="Tahoma" w:cs="Tahoma"/>
          <w:sz w:val="24"/>
          <w:szCs w:val="24"/>
        </w:rPr>
        <w:t xml:space="preserve"> would send sample embossers so that APH could check that all modifications were made. The project leader finalized the field-test survey and sent it out to the PageBlaster team to look over. Topics for training videos were identified, packaging was completed, and all artwork was sent to HumanWare</w:t>
      </w:r>
      <w:r w:rsidR="003B7EB5">
        <w:rPr>
          <w:rFonts w:ascii="Tahoma" w:eastAsia="Tahoma" w:hAnsi="Tahoma" w:cs="Tahoma"/>
          <w:sz w:val="24"/>
          <w:szCs w:val="24"/>
        </w:rPr>
        <w:t>™</w:t>
      </w:r>
      <w:r w:rsidRPr="002A670E">
        <w:rPr>
          <w:rFonts w:ascii="Tahoma" w:eastAsia="Tahoma" w:hAnsi="Tahoma" w:cs="Tahoma"/>
          <w:sz w:val="24"/>
          <w:szCs w:val="24"/>
        </w:rPr>
        <w:t xml:space="preserve">. </w:t>
      </w:r>
    </w:p>
    <w:p w14:paraId="7F5DC4A6" w14:textId="77777777" w:rsidR="002A670E" w:rsidRPr="002A670E" w:rsidRDefault="002A670E" w:rsidP="002A670E">
      <w:pPr>
        <w:widowControl/>
        <w:adjustRightInd/>
        <w:spacing w:after="0" w:line="240" w:lineRule="auto"/>
        <w:jc w:val="left"/>
        <w:textAlignment w:val="auto"/>
        <w:rPr>
          <w:rFonts w:ascii="Tahoma" w:hAnsi="Tahoma" w:cs="Tahoma"/>
          <w:sz w:val="24"/>
          <w:szCs w:val="24"/>
        </w:rPr>
      </w:pPr>
    </w:p>
    <w:p w14:paraId="4B4E0FA3" w14:textId="760A829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hAnsi="Tahoma" w:cs="Tahoma"/>
          <w:sz w:val="24"/>
          <w:szCs w:val="24"/>
        </w:rPr>
        <w:t>On March 3,</w:t>
      </w:r>
      <w:r w:rsidR="00FF2FCB">
        <w:rPr>
          <w:rFonts w:ascii="Tahoma" w:hAnsi="Tahoma" w:cs="Tahoma"/>
          <w:sz w:val="24"/>
          <w:szCs w:val="24"/>
        </w:rPr>
        <w:t xml:space="preserve"> 2020,</w:t>
      </w:r>
      <w:r w:rsidRPr="002A670E">
        <w:rPr>
          <w:rFonts w:ascii="Tahoma" w:hAnsi="Tahoma" w:cs="Tahoma"/>
          <w:sz w:val="24"/>
          <w:szCs w:val="24"/>
        </w:rPr>
        <w:t xml:space="preserve"> eight units arrived at APH, two more than requested. The units were 100% QCed. One of the units failed QC and was sent back along with the extra unit.  </w:t>
      </w:r>
      <w:r w:rsidRPr="002A670E">
        <w:rPr>
          <w:rFonts w:ascii="Tahoma" w:eastAsia="Tahoma" w:hAnsi="Tahoma" w:cs="Tahoma"/>
          <w:sz w:val="24"/>
          <w:szCs w:val="24"/>
        </w:rPr>
        <w:t>On March 10, six units were shipped out to field testers; the surveys were due April 3 to give the field testers a full 3 weeks to complete them. An electronic copy of the quick-start guide and user guide were sent to all field testers. Initial feedback highlighted the need for Mac</w:t>
      </w:r>
      <w:r w:rsidR="00FF2FCB">
        <w:rPr>
          <w:rFonts w:ascii="Tahoma" w:eastAsia="Tahoma" w:hAnsi="Tahoma" w:cs="Tahoma"/>
          <w:sz w:val="24"/>
          <w:szCs w:val="24"/>
        </w:rPr>
        <w:t>®</w:t>
      </w:r>
      <w:r w:rsidRPr="002A670E">
        <w:rPr>
          <w:rFonts w:ascii="Tahoma" w:eastAsia="Tahoma" w:hAnsi="Tahoma" w:cs="Tahoma"/>
          <w:sz w:val="24"/>
          <w:szCs w:val="24"/>
        </w:rPr>
        <w:t xml:space="preserve"> OS setup and problems with paper jams. Meetings and work began on the scripts for the training videos. The project leader and Poppe began developing a comparison chart highlighting the differences between the PageBlaster and PixBlaster embossers. A draft of the document was sent to Beauchamp to review for accuracy in regard to PageBlaster spec</w:t>
      </w:r>
      <w:r w:rsidR="00FF2FCB">
        <w:rPr>
          <w:rFonts w:ascii="Tahoma" w:eastAsia="Tahoma" w:hAnsi="Tahoma" w:cs="Tahoma"/>
          <w:sz w:val="24"/>
          <w:szCs w:val="24"/>
        </w:rPr>
        <w:t>ification</w:t>
      </w:r>
      <w:r w:rsidRPr="002A670E">
        <w:rPr>
          <w:rFonts w:ascii="Tahoma" w:eastAsia="Tahoma" w:hAnsi="Tahoma" w:cs="Tahoma"/>
          <w:sz w:val="24"/>
          <w:szCs w:val="24"/>
        </w:rPr>
        <w:t>s. Beauchamp verified that the information was correct on March 24. The project leader also began work on the Quota forms. The prototype draft of the user guide was completed and approved by the project leader and Denise Snow</w:t>
      </w:r>
      <w:r w:rsidR="00306B70">
        <w:rPr>
          <w:rFonts w:ascii="Tahoma" w:eastAsia="Tahoma" w:hAnsi="Tahoma" w:cs="Tahoma"/>
          <w:sz w:val="24"/>
          <w:szCs w:val="24"/>
        </w:rPr>
        <w:t xml:space="preserve">; </w:t>
      </w:r>
      <w:r w:rsidRPr="002A670E">
        <w:rPr>
          <w:rFonts w:ascii="Tahoma" w:eastAsia="Tahoma" w:hAnsi="Tahoma" w:cs="Tahoma"/>
          <w:sz w:val="24"/>
          <w:szCs w:val="24"/>
        </w:rPr>
        <w:t xml:space="preserve">this was emailed to field testers. </w:t>
      </w:r>
    </w:p>
    <w:p w14:paraId="0CBAB975"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72697DCA" w14:textId="6AEFD9C3" w:rsidR="002A670E" w:rsidRPr="002A670E" w:rsidRDefault="002A670E" w:rsidP="002A670E">
      <w:pPr>
        <w:widowControl/>
        <w:adjustRightInd/>
        <w:spacing w:after="0" w:line="240" w:lineRule="auto"/>
        <w:jc w:val="left"/>
        <w:textAlignment w:val="auto"/>
        <w:rPr>
          <w:rFonts w:ascii="Tahoma" w:hAnsi="Tahoma" w:cs="Tahoma"/>
          <w:sz w:val="24"/>
          <w:szCs w:val="24"/>
        </w:rPr>
      </w:pPr>
      <w:r w:rsidRPr="002A670E">
        <w:rPr>
          <w:rFonts w:ascii="Tahoma" w:eastAsia="Tahoma" w:hAnsi="Tahoma" w:cs="Tahoma"/>
          <w:sz w:val="24"/>
          <w:szCs w:val="24"/>
        </w:rPr>
        <w:lastRenderedPageBreak/>
        <w:t>In late March, the project leader, Freeman, and research assistant, Emily Grimany</w:t>
      </w:r>
      <w:r w:rsidR="00306B70">
        <w:rPr>
          <w:rFonts w:ascii="Tahoma" w:eastAsia="Tahoma" w:hAnsi="Tahoma" w:cs="Tahoma"/>
          <w:sz w:val="24"/>
          <w:szCs w:val="24"/>
        </w:rPr>
        <w:t>,</w:t>
      </w:r>
      <w:r w:rsidRPr="002A670E">
        <w:rPr>
          <w:rFonts w:ascii="Tahoma" w:eastAsia="Tahoma" w:hAnsi="Tahoma" w:cs="Tahoma"/>
          <w:sz w:val="24"/>
          <w:szCs w:val="24"/>
        </w:rPr>
        <w:t xml:space="preserve"> began meeting with field testers via </w:t>
      </w:r>
      <w:r w:rsidR="008018D2">
        <w:rPr>
          <w:rFonts w:ascii="Tahoma" w:eastAsia="Tahoma" w:hAnsi="Tahoma" w:cs="Tahoma"/>
          <w:sz w:val="24"/>
          <w:szCs w:val="24"/>
        </w:rPr>
        <w:t>online video calls</w:t>
      </w:r>
      <w:r w:rsidR="00306B70">
        <w:rPr>
          <w:rFonts w:ascii="Tahoma" w:eastAsia="Tahoma" w:hAnsi="Tahoma" w:cs="Tahoma"/>
          <w:sz w:val="24"/>
          <w:szCs w:val="24"/>
        </w:rPr>
        <w:t xml:space="preserve"> to get their initial feedback and concerns</w:t>
      </w:r>
      <w:r w:rsidRPr="002A670E">
        <w:rPr>
          <w:rFonts w:ascii="Tahoma" w:eastAsia="Tahoma" w:hAnsi="Tahoma" w:cs="Tahoma"/>
          <w:sz w:val="24"/>
          <w:szCs w:val="24"/>
        </w:rPr>
        <w:t xml:space="preserve"> and to make sure that they were able to begin using the embosser.</w:t>
      </w:r>
    </w:p>
    <w:p w14:paraId="540BA8BD" w14:textId="77777777" w:rsidR="002A670E" w:rsidRPr="002A670E" w:rsidRDefault="002A670E" w:rsidP="002A670E">
      <w:pPr>
        <w:widowControl/>
        <w:adjustRightInd/>
        <w:spacing w:after="0" w:line="240" w:lineRule="auto"/>
        <w:jc w:val="left"/>
        <w:rPr>
          <w:rFonts w:ascii="Tahoma" w:eastAsia="Tahoma" w:hAnsi="Tahoma" w:cs="Tahoma"/>
          <w:sz w:val="24"/>
          <w:szCs w:val="24"/>
        </w:rPr>
      </w:pPr>
    </w:p>
    <w:p w14:paraId="5E554C53" w14:textId="77777777" w:rsidR="002A670E" w:rsidRPr="002A670E" w:rsidRDefault="002A670E" w:rsidP="002A670E">
      <w:pPr>
        <w:widowControl/>
        <w:adjustRightInd/>
        <w:spacing w:after="0" w:line="240" w:lineRule="auto"/>
        <w:jc w:val="left"/>
        <w:rPr>
          <w:rFonts w:ascii="Tahoma" w:eastAsia="Tahoma" w:hAnsi="Tahoma" w:cs="Tahoma"/>
          <w:sz w:val="24"/>
          <w:szCs w:val="24"/>
        </w:rPr>
      </w:pPr>
      <w:r w:rsidRPr="002A670E">
        <w:rPr>
          <w:rFonts w:ascii="Tahoma" w:eastAsia="Tahoma" w:hAnsi="Tahoma" w:cs="Tahoma"/>
          <w:sz w:val="24"/>
          <w:szCs w:val="24"/>
        </w:rPr>
        <w:t xml:space="preserve">In April, field testers returned their surveys. The launch date was pushed to May 30. </w:t>
      </w:r>
    </w:p>
    <w:p w14:paraId="095DFB0D" w14:textId="77777777" w:rsidR="002A670E" w:rsidRPr="002A670E" w:rsidRDefault="002A670E" w:rsidP="002A670E">
      <w:pPr>
        <w:widowControl/>
        <w:adjustRightInd/>
        <w:spacing w:after="0" w:line="240" w:lineRule="auto"/>
        <w:jc w:val="left"/>
        <w:rPr>
          <w:rFonts w:ascii="Tahoma" w:eastAsia="Tahoma" w:hAnsi="Tahoma" w:cs="Tahoma"/>
          <w:sz w:val="24"/>
          <w:szCs w:val="24"/>
        </w:rPr>
      </w:pPr>
    </w:p>
    <w:p w14:paraId="7574CE9A" w14:textId="56D24C6E"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The following represents a summary of the field-tester data. Six field testers from six different states completed the field evaluation. The states represented are Arkansas, Texas, New York, Pennsylvania, Virginia, and Kansas. The occupations of the field testers included TSVI/COMS, Braillist, TVI/O&amp;M Specialist, Access Conversion Specialist, General Manager, Parent/Part-time Volunteer Braille Instructor. In general, the field testers enjoyed the speed of the embosser and the overall quality of the braille. There were notable problems with setup and paper jams. We addressed these issues by updating the user guide and providing training videos that would make it easier for the user to get started. Field testers also pointed out a need for Mac</w:t>
      </w:r>
      <w:r w:rsidR="00FF2629">
        <w:rPr>
          <w:rFonts w:ascii="Tahoma" w:hAnsi="Tahoma" w:cs="Tahoma"/>
          <w:sz w:val="24"/>
          <w:szCs w:val="24"/>
        </w:rPr>
        <w:t>®</w:t>
      </w:r>
      <w:r w:rsidRPr="002A670E">
        <w:rPr>
          <w:rFonts w:ascii="Tahoma" w:hAnsi="Tahoma" w:cs="Tahoma"/>
          <w:sz w:val="24"/>
          <w:szCs w:val="24"/>
        </w:rPr>
        <w:t xml:space="preserve"> OS support, which was addressed in later versions of the user guide. </w:t>
      </w:r>
    </w:p>
    <w:p w14:paraId="1D26E295" w14:textId="77777777" w:rsidR="002A670E" w:rsidRPr="002A670E" w:rsidRDefault="002A670E" w:rsidP="002A670E">
      <w:pPr>
        <w:widowControl/>
        <w:adjustRightInd/>
        <w:spacing w:after="0" w:line="240" w:lineRule="auto"/>
        <w:jc w:val="left"/>
        <w:rPr>
          <w:rFonts w:ascii="Tahoma" w:hAnsi="Tahoma" w:cs="Tahoma"/>
          <w:sz w:val="24"/>
          <w:szCs w:val="24"/>
        </w:rPr>
      </w:pPr>
    </w:p>
    <w:p w14:paraId="77CF32AF"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The field evaluators represented a variety of educational and braille production settings, including the following:</w:t>
      </w:r>
      <w:r w:rsidRPr="002A670E">
        <w:rPr>
          <w:rFonts w:ascii="Tahoma" w:hAnsi="Tahoma" w:cs="Tahoma"/>
          <w:b/>
          <w:bCs/>
          <w:sz w:val="24"/>
          <w:szCs w:val="24"/>
        </w:rPr>
        <w:t> </w:t>
      </w:r>
    </w:p>
    <w:p w14:paraId="62D86B7E" w14:textId="77777777" w:rsidR="002A670E" w:rsidRPr="002A670E" w:rsidRDefault="002A670E" w:rsidP="00975BAF">
      <w:pPr>
        <w:widowControl/>
        <w:numPr>
          <w:ilvl w:val="0"/>
          <w:numId w:val="250"/>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Itinerant classroom in a public school</w:t>
      </w:r>
      <w:r w:rsidRPr="002A670E">
        <w:rPr>
          <w:rFonts w:ascii="Tahoma" w:hAnsi="Tahoma" w:cs="Tahoma"/>
          <w:b/>
          <w:bCs/>
          <w:sz w:val="24"/>
          <w:szCs w:val="24"/>
        </w:rPr>
        <w:t> </w:t>
      </w:r>
    </w:p>
    <w:p w14:paraId="23A0ADCC" w14:textId="77777777" w:rsidR="002A670E" w:rsidRPr="002A670E" w:rsidRDefault="002A670E" w:rsidP="00975BAF">
      <w:pPr>
        <w:widowControl/>
        <w:numPr>
          <w:ilvl w:val="0"/>
          <w:numId w:val="250"/>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Company providing staffing and special needs services for public schools</w:t>
      </w:r>
      <w:r w:rsidRPr="002A670E">
        <w:rPr>
          <w:rFonts w:ascii="Tahoma" w:hAnsi="Tahoma" w:cs="Tahoma"/>
          <w:b/>
          <w:bCs/>
          <w:sz w:val="24"/>
          <w:szCs w:val="24"/>
        </w:rPr>
        <w:t> </w:t>
      </w:r>
    </w:p>
    <w:p w14:paraId="66382999" w14:textId="77777777" w:rsidR="002A670E" w:rsidRPr="002A670E" w:rsidRDefault="002A670E" w:rsidP="00975BAF">
      <w:pPr>
        <w:widowControl/>
        <w:numPr>
          <w:ilvl w:val="0"/>
          <w:numId w:val="250"/>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Public school district</w:t>
      </w:r>
      <w:r w:rsidRPr="002A670E">
        <w:rPr>
          <w:rFonts w:ascii="Tahoma" w:hAnsi="Tahoma" w:cs="Tahoma"/>
          <w:b/>
          <w:bCs/>
          <w:sz w:val="24"/>
          <w:szCs w:val="24"/>
        </w:rPr>
        <w:t> </w:t>
      </w:r>
    </w:p>
    <w:p w14:paraId="13A0BF28" w14:textId="77777777" w:rsidR="002A670E" w:rsidRPr="002A670E" w:rsidRDefault="002A670E" w:rsidP="00975BAF">
      <w:pPr>
        <w:widowControl/>
        <w:numPr>
          <w:ilvl w:val="0"/>
          <w:numId w:val="250"/>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Braille resource center</w:t>
      </w:r>
      <w:r w:rsidRPr="002A670E">
        <w:rPr>
          <w:rFonts w:ascii="Tahoma" w:hAnsi="Tahoma" w:cs="Tahoma"/>
          <w:b/>
          <w:bCs/>
          <w:sz w:val="24"/>
          <w:szCs w:val="24"/>
        </w:rPr>
        <w:t> </w:t>
      </w:r>
    </w:p>
    <w:p w14:paraId="18D21C94" w14:textId="77777777" w:rsidR="002A670E" w:rsidRPr="002A670E" w:rsidRDefault="002A670E" w:rsidP="00975BAF">
      <w:pPr>
        <w:widowControl/>
        <w:numPr>
          <w:ilvl w:val="0"/>
          <w:numId w:val="250"/>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Community college</w:t>
      </w:r>
      <w:r w:rsidRPr="002A670E">
        <w:rPr>
          <w:rFonts w:ascii="Tahoma" w:hAnsi="Tahoma" w:cs="Tahoma"/>
          <w:b/>
          <w:bCs/>
          <w:sz w:val="24"/>
          <w:szCs w:val="24"/>
        </w:rPr>
        <w:t> </w:t>
      </w:r>
    </w:p>
    <w:p w14:paraId="4F9F1256" w14:textId="77777777" w:rsidR="002A670E" w:rsidRPr="002A670E" w:rsidRDefault="002A670E" w:rsidP="00975BAF">
      <w:pPr>
        <w:widowControl/>
        <w:numPr>
          <w:ilvl w:val="0"/>
          <w:numId w:val="251"/>
        </w:numPr>
        <w:adjustRightInd/>
        <w:spacing w:after="0" w:line="240" w:lineRule="auto"/>
        <w:ind w:left="360" w:firstLine="0"/>
        <w:jc w:val="left"/>
        <w:textAlignment w:val="auto"/>
        <w:rPr>
          <w:rFonts w:ascii="Tahoma" w:hAnsi="Tahoma" w:cs="Tahoma"/>
          <w:b/>
          <w:bCs/>
          <w:sz w:val="24"/>
          <w:szCs w:val="24"/>
        </w:rPr>
      </w:pPr>
      <w:r w:rsidRPr="002A670E">
        <w:rPr>
          <w:rFonts w:ascii="Tahoma" w:hAnsi="Tahoma" w:cs="Tahoma"/>
          <w:sz w:val="24"/>
          <w:szCs w:val="24"/>
        </w:rPr>
        <w:t>Home use</w:t>
      </w:r>
      <w:r w:rsidRPr="002A670E">
        <w:rPr>
          <w:rFonts w:ascii="Tahoma" w:hAnsi="Tahoma" w:cs="Tahoma"/>
          <w:b/>
          <w:bCs/>
          <w:sz w:val="24"/>
          <w:szCs w:val="24"/>
        </w:rPr>
        <w:t> </w:t>
      </w:r>
    </w:p>
    <w:p w14:paraId="248F4C67"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2872D91F"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The field evaluators also represented varying degrees of BrailleBlaster usage:</w:t>
      </w:r>
      <w:r w:rsidRPr="002A670E">
        <w:rPr>
          <w:rFonts w:ascii="Tahoma" w:hAnsi="Tahoma" w:cs="Tahoma"/>
          <w:b/>
          <w:bCs/>
          <w:sz w:val="24"/>
          <w:szCs w:val="24"/>
        </w:rPr>
        <w:t> </w:t>
      </w:r>
    </w:p>
    <w:p w14:paraId="59003B99" w14:textId="77777777" w:rsidR="002A670E" w:rsidRPr="002A670E" w:rsidRDefault="002A670E" w:rsidP="00975BAF">
      <w:pPr>
        <w:widowControl/>
        <w:numPr>
          <w:ilvl w:val="0"/>
          <w:numId w:val="254"/>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Less than 6 months (1)</w:t>
      </w:r>
      <w:r w:rsidRPr="002A670E">
        <w:rPr>
          <w:rFonts w:ascii="Tahoma" w:hAnsi="Tahoma" w:cs="Tahoma"/>
          <w:b/>
          <w:bCs/>
          <w:sz w:val="24"/>
          <w:szCs w:val="24"/>
        </w:rPr>
        <w:t> </w:t>
      </w:r>
    </w:p>
    <w:p w14:paraId="78FB4567" w14:textId="77777777" w:rsidR="002A670E" w:rsidRPr="002A670E" w:rsidRDefault="002A670E" w:rsidP="00975BAF">
      <w:pPr>
        <w:widowControl/>
        <w:numPr>
          <w:ilvl w:val="0"/>
          <w:numId w:val="254"/>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6 months to a year (1)</w:t>
      </w:r>
    </w:p>
    <w:p w14:paraId="5AA2850A" w14:textId="77777777" w:rsidR="002A670E" w:rsidRPr="002A670E" w:rsidRDefault="002A670E" w:rsidP="00975BAF">
      <w:pPr>
        <w:widowControl/>
        <w:numPr>
          <w:ilvl w:val="0"/>
          <w:numId w:val="254"/>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More than a year (4)</w:t>
      </w:r>
    </w:p>
    <w:p w14:paraId="27D6BDF4"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74421400"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lastRenderedPageBreak/>
        <w:drawing>
          <wp:inline distT="0" distB="0" distL="0" distR="0" wp14:anchorId="359BC667" wp14:editId="11DF7015">
            <wp:extent cx="4838700" cy="2590980"/>
            <wp:effectExtent l="0" t="0" r="0" b="0"/>
            <wp:docPr id="248" name="Picture 248" descr="Figure 1. A bar graph representing field testers' years of experience using BrailleBlaster software." title="FIgure 1. Degrees of BrailleBlaster Usage">
              <a:extLst xmlns:a="http://schemas.openxmlformats.org/drawingml/2006/main">
                <a:ext uri="{C183D7F6-B498-43B3-948B-1728B52AA6E4}">
                  <adec:decorative xmlns:arto="http://schemas.microsoft.com/office/word/2006/arto" xmlns:adec="http://schemas.microsoft.com/office/drawing/2017/decorative"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A bar graph representing field testers' years of experience using BrailleBlaster software.">
                      <a:extLst>
                        <a:ext uri="{C183D7F6-B498-43B3-948B-1728B52AA6E4}">
                          <adec:decorative xmlns:arto="http://schemas.microsoft.com/office/word/2006/arto" xmlns:adec="http://schemas.microsoft.com/office/drawing/2017/decorative"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pic:cNvPr>
                    <pic:cNvPicPr/>
                  </pic:nvPicPr>
                  <pic:blipFill>
                    <a:blip r:embed="rId106">
                      <a:extLst>
                        <a:ext uri="{28A0092B-C50C-407E-A947-70E740481C1C}">
                          <a14:useLocalDpi xmlns:a14="http://schemas.microsoft.com/office/drawing/2010/main" val="0"/>
                        </a:ext>
                      </a:extLst>
                    </a:blip>
                    <a:stretch>
                      <a:fillRect/>
                    </a:stretch>
                  </pic:blipFill>
                  <pic:spPr>
                    <a:xfrm>
                      <a:off x="0" y="0"/>
                      <a:ext cx="4842041" cy="2592769"/>
                    </a:xfrm>
                    <a:prstGeom prst="rect">
                      <a:avLst/>
                    </a:prstGeom>
                  </pic:spPr>
                </pic:pic>
              </a:graphicData>
            </a:graphic>
          </wp:inline>
        </w:drawing>
      </w:r>
    </w:p>
    <w:p w14:paraId="26064674"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Figure 1</w:t>
      </w:r>
      <w:r w:rsidRPr="002A670E">
        <w:rPr>
          <w:rFonts w:ascii="Tahoma" w:hAnsi="Tahoma" w:cs="Tahoma"/>
          <w:b/>
          <w:bCs/>
          <w:sz w:val="24"/>
          <w:szCs w:val="24"/>
        </w:rPr>
        <w:t>. Degrees of BrailleBlaster Usage</w:t>
      </w:r>
    </w:p>
    <w:p w14:paraId="59C98CC2"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2429C64B"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Field testers were also asked how frequently they use BrailleBlaster and reported the following:</w:t>
      </w:r>
    </w:p>
    <w:p w14:paraId="71A90096" w14:textId="77777777" w:rsidR="002A670E" w:rsidRPr="002A670E" w:rsidRDefault="002A670E" w:rsidP="00975BAF">
      <w:pPr>
        <w:widowControl/>
        <w:numPr>
          <w:ilvl w:val="0"/>
          <w:numId w:val="253"/>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Frequently (2)</w:t>
      </w:r>
    </w:p>
    <w:p w14:paraId="7B88766C" w14:textId="77777777" w:rsidR="002A670E" w:rsidRPr="002A670E" w:rsidRDefault="002A670E" w:rsidP="00975BAF">
      <w:pPr>
        <w:widowControl/>
        <w:numPr>
          <w:ilvl w:val="0"/>
          <w:numId w:val="253"/>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Somewhat frequently (2)</w:t>
      </w:r>
    </w:p>
    <w:p w14:paraId="3D33F7DC" w14:textId="77777777" w:rsidR="002A670E" w:rsidRPr="002A670E" w:rsidRDefault="002A670E" w:rsidP="00975BAF">
      <w:pPr>
        <w:widowControl/>
        <w:numPr>
          <w:ilvl w:val="0"/>
          <w:numId w:val="253"/>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Occasionally (1)</w:t>
      </w:r>
    </w:p>
    <w:p w14:paraId="0DB878AF" w14:textId="77777777" w:rsidR="002A670E" w:rsidRPr="002A670E" w:rsidRDefault="002A670E" w:rsidP="00975BAF">
      <w:pPr>
        <w:widowControl/>
        <w:numPr>
          <w:ilvl w:val="0"/>
          <w:numId w:val="253"/>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Rarely (1)</w:t>
      </w:r>
    </w:p>
    <w:p w14:paraId="78FA892B" w14:textId="77777777" w:rsidR="002A670E" w:rsidRPr="002A670E" w:rsidRDefault="002A670E" w:rsidP="002A670E">
      <w:pPr>
        <w:widowControl/>
        <w:adjustRightInd/>
        <w:spacing w:after="0" w:line="240" w:lineRule="auto"/>
        <w:jc w:val="left"/>
        <w:rPr>
          <w:rFonts w:ascii="Tahoma" w:hAnsi="Tahoma" w:cs="Tahoma"/>
          <w:sz w:val="24"/>
          <w:szCs w:val="24"/>
        </w:rPr>
      </w:pPr>
    </w:p>
    <w:p w14:paraId="3E6D2E48"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noProof/>
          <w:sz w:val="24"/>
          <w:szCs w:val="24"/>
        </w:rPr>
        <w:drawing>
          <wp:inline distT="0" distB="0" distL="0" distR="0" wp14:anchorId="79E92E0F" wp14:editId="0F99D753">
            <wp:extent cx="5025390" cy="2754836"/>
            <wp:effectExtent l="0" t="0" r="3810" b="7620"/>
            <wp:docPr id="252" name="Picture 252" descr="Figure 2. A graph representing field testers' frequency of use for BrailleBlaster." title="Figure 2. BrailleBlaster Frequency of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2. A graph representing field testers' frequency of use for BrailleBlaster."/>
                    <pic:cNvPicPr/>
                  </pic:nvPicPr>
                  <pic:blipFill>
                    <a:blip r:embed="rId107">
                      <a:extLst>
                        <a:ext uri="{28A0092B-C50C-407E-A947-70E740481C1C}">
                          <a14:useLocalDpi xmlns:a14="http://schemas.microsoft.com/office/drawing/2010/main" val="0"/>
                        </a:ext>
                      </a:extLst>
                    </a:blip>
                    <a:stretch>
                      <a:fillRect/>
                    </a:stretch>
                  </pic:blipFill>
                  <pic:spPr>
                    <a:xfrm>
                      <a:off x="0" y="0"/>
                      <a:ext cx="5033833" cy="2759464"/>
                    </a:xfrm>
                    <a:prstGeom prst="rect">
                      <a:avLst/>
                    </a:prstGeom>
                  </pic:spPr>
                </pic:pic>
              </a:graphicData>
            </a:graphic>
          </wp:inline>
        </w:drawing>
      </w:r>
    </w:p>
    <w:p w14:paraId="7D955D24"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Figure 2.</w:t>
      </w:r>
      <w:r w:rsidRPr="002A670E">
        <w:rPr>
          <w:rFonts w:ascii="Tahoma" w:hAnsi="Tahoma" w:cs="Tahoma"/>
          <w:b/>
          <w:bCs/>
          <w:sz w:val="24"/>
          <w:szCs w:val="24"/>
        </w:rPr>
        <w:t xml:space="preserve"> BrailleBlaster Frequency of Use</w:t>
      </w:r>
    </w:p>
    <w:p w14:paraId="662317E0" w14:textId="77777777" w:rsidR="002A670E" w:rsidRPr="002A670E" w:rsidRDefault="002A670E" w:rsidP="002A670E">
      <w:pPr>
        <w:widowControl/>
        <w:adjustRightInd/>
        <w:spacing w:after="0" w:line="240" w:lineRule="auto"/>
        <w:jc w:val="left"/>
        <w:rPr>
          <w:rFonts w:ascii="Tahoma" w:hAnsi="Tahoma" w:cs="Tahoma"/>
          <w:sz w:val="24"/>
          <w:szCs w:val="24"/>
        </w:rPr>
      </w:pPr>
    </w:p>
    <w:p w14:paraId="6B57D87F"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Field testers were asked about the sufficiency of the provided quick-start guide.</w:t>
      </w:r>
    </w:p>
    <w:p w14:paraId="24195E19"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7C3BB687" w14:textId="600CEDCA"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Half of participants, 50% (3)</w:t>
      </w:r>
      <w:r w:rsidR="000C1174">
        <w:rPr>
          <w:rFonts w:ascii="Tahoma" w:hAnsi="Tahoma" w:cs="Tahoma"/>
          <w:sz w:val="24"/>
          <w:szCs w:val="24"/>
        </w:rPr>
        <w:t>,</w:t>
      </w:r>
      <w:r w:rsidRPr="002A670E">
        <w:rPr>
          <w:rFonts w:ascii="Tahoma" w:hAnsi="Tahoma" w:cs="Tahoma"/>
          <w:sz w:val="24"/>
          <w:szCs w:val="24"/>
        </w:rPr>
        <w:t xml:space="preserve"> found the provided quick-start guide sufficient for guiding</w:t>
      </w:r>
      <w:r w:rsidR="000C1174">
        <w:rPr>
          <w:rFonts w:ascii="Tahoma" w:hAnsi="Tahoma" w:cs="Tahoma"/>
          <w:sz w:val="24"/>
          <w:szCs w:val="24"/>
        </w:rPr>
        <w:t xml:space="preserve"> them through the initial setup;</w:t>
      </w:r>
      <w:r w:rsidRPr="002A670E">
        <w:rPr>
          <w:rFonts w:ascii="Tahoma" w:hAnsi="Tahoma" w:cs="Tahoma"/>
          <w:sz w:val="24"/>
          <w:szCs w:val="24"/>
        </w:rPr>
        <w:t xml:space="preserve"> the other 50% (3) found it insufficient. </w:t>
      </w:r>
    </w:p>
    <w:p w14:paraId="19D643E5" w14:textId="77777777" w:rsidR="002A670E" w:rsidRPr="002A670E" w:rsidRDefault="002A670E" w:rsidP="002A670E">
      <w:pPr>
        <w:widowControl/>
        <w:adjustRightInd/>
        <w:spacing w:after="0" w:line="240" w:lineRule="auto"/>
        <w:jc w:val="left"/>
        <w:rPr>
          <w:rFonts w:ascii="Tahoma" w:hAnsi="Tahoma" w:cs="Tahoma"/>
          <w:sz w:val="24"/>
          <w:szCs w:val="24"/>
        </w:rPr>
      </w:pPr>
    </w:p>
    <w:p w14:paraId="4BF75C91"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noProof/>
          <w:sz w:val="24"/>
          <w:szCs w:val="24"/>
        </w:rPr>
        <w:drawing>
          <wp:inline distT="0" distB="0" distL="0" distR="0" wp14:anchorId="63292405" wp14:editId="3FAD90E9">
            <wp:extent cx="5557907" cy="2571750"/>
            <wp:effectExtent l="0" t="0" r="5080" b="0"/>
            <wp:docPr id="254" name="Picture 254" descr="Figure 3. A graph representing how many users found the quick-start guide sufficient for guiding them through the initial setup." title="Figure 3. Was the quick-start guide sufficient for initial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3. A graph representing how many users found the quick-start guide sufficient for guiding them through the initial setup."/>
                    <pic:cNvPicPr/>
                  </pic:nvPicPr>
                  <pic:blipFill>
                    <a:blip r:embed="rId108">
                      <a:extLst>
                        <a:ext uri="{28A0092B-C50C-407E-A947-70E740481C1C}">
                          <a14:useLocalDpi xmlns:a14="http://schemas.microsoft.com/office/drawing/2010/main" val="0"/>
                        </a:ext>
                      </a:extLst>
                    </a:blip>
                    <a:stretch>
                      <a:fillRect/>
                    </a:stretch>
                  </pic:blipFill>
                  <pic:spPr>
                    <a:xfrm>
                      <a:off x="0" y="0"/>
                      <a:ext cx="5562318" cy="2573791"/>
                    </a:xfrm>
                    <a:prstGeom prst="rect">
                      <a:avLst/>
                    </a:prstGeom>
                  </pic:spPr>
                </pic:pic>
              </a:graphicData>
            </a:graphic>
          </wp:inline>
        </w:drawing>
      </w:r>
    </w:p>
    <w:p w14:paraId="6BA6FF3D"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 xml:space="preserve">Figure 3. </w:t>
      </w:r>
      <w:r w:rsidRPr="002A670E">
        <w:rPr>
          <w:rFonts w:ascii="Tahoma" w:hAnsi="Tahoma" w:cs="Tahoma"/>
          <w:b/>
          <w:bCs/>
          <w:sz w:val="24"/>
          <w:szCs w:val="24"/>
        </w:rPr>
        <w:t>Was the quick-start guide sufficient for initial setup?</w:t>
      </w:r>
    </w:p>
    <w:p w14:paraId="009ABBD4" w14:textId="77777777" w:rsidR="002A670E" w:rsidRPr="002A670E" w:rsidRDefault="002A670E" w:rsidP="002A670E">
      <w:pPr>
        <w:widowControl/>
        <w:adjustRightInd/>
        <w:spacing w:after="0" w:line="240" w:lineRule="auto"/>
        <w:jc w:val="left"/>
        <w:rPr>
          <w:rFonts w:ascii="Tahoma" w:hAnsi="Tahoma" w:cs="Tahoma"/>
          <w:sz w:val="24"/>
          <w:szCs w:val="24"/>
        </w:rPr>
      </w:pPr>
    </w:p>
    <w:p w14:paraId="4B246073"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Overall, 33.33% (2) rated the embosser setup as “very easy/convenient,” 33.33% (2) “mostly easy,” while 16.67% (1) rated it “mostly difficult” and 16.67% (1) rated it “very difficult/inconvenient.” </w:t>
      </w:r>
    </w:p>
    <w:p w14:paraId="4D94EA9A" w14:textId="77777777" w:rsidR="002A670E" w:rsidRPr="002A670E" w:rsidRDefault="002A670E" w:rsidP="002A670E">
      <w:pPr>
        <w:widowControl/>
        <w:adjustRightInd/>
        <w:spacing w:after="0" w:line="240" w:lineRule="auto"/>
        <w:jc w:val="left"/>
        <w:rPr>
          <w:rFonts w:ascii="Tahoma" w:hAnsi="Tahoma" w:cs="Tahoma"/>
          <w:sz w:val="24"/>
          <w:szCs w:val="24"/>
        </w:rPr>
      </w:pPr>
    </w:p>
    <w:p w14:paraId="64F8FE8B"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noProof/>
          <w:sz w:val="24"/>
          <w:szCs w:val="24"/>
        </w:rPr>
        <w:drawing>
          <wp:inline distT="0" distB="0" distL="0" distR="0" wp14:anchorId="0A8E4498" wp14:editId="16C31B8E">
            <wp:extent cx="5394960" cy="2891147"/>
            <wp:effectExtent l="0" t="0" r="0" b="5080"/>
            <wp:docPr id="33" name="Picture 33" descr="Figure 4. A bar graph representing ease of setup." title="Figure 4. Ease of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4. A bar graph representing ease of setup."/>
                    <pic:cNvPicPr/>
                  </pic:nvPicPr>
                  <pic:blipFill>
                    <a:blip r:embed="rId109">
                      <a:extLst>
                        <a:ext uri="{28A0092B-C50C-407E-A947-70E740481C1C}">
                          <a14:useLocalDpi xmlns:a14="http://schemas.microsoft.com/office/drawing/2010/main" val="0"/>
                        </a:ext>
                      </a:extLst>
                    </a:blip>
                    <a:stretch>
                      <a:fillRect/>
                    </a:stretch>
                  </pic:blipFill>
                  <pic:spPr>
                    <a:xfrm>
                      <a:off x="0" y="0"/>
                      <a:ext cx="5402163" cy="2895007"/>
                    </a:xfrm>
                    <a:prstGeom prst="rect">
                      <a:avLst/>
                    </a:prstGeom>
                  </pic:spPr>
                </pic:pic>
              </a:graphicData>
            </a:graphic>
          </wp:inline>
        </w:drawing>
      </w:r>
    </w:p>
    <w:p w14:paraId="3F4A0A37"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Figure 4.</w:t>
      </w:r>
      <w:r w:rsidRPr="002A670E">
        <w:rPr>
          <w:rFonts w:ascii="Tahoma" w:hAnsi="Tahoma" w:cs="Tahoma"/>
          <w:b/>
          <w:bCs/>
          <w:sz w:val="24"/>
          <w:szCs w:val="24"/>
        </w:rPr>
        <w:t xml:space="preserve"> Ease of Setup</w:t>
      </w:r>
    </w:p>
    <w:p w14:paraId="1676B327" w14:textId="77777777" w:rsidR="002A670E" w:rsidRPr="002A670E" w:rsidRDefault="002A670E" w:rsidP="002A670E">
      <w:pPr>
        <w:widowControl/>
        <w:adjustRightInd/>
        <w:spacing w:after="0" w:line="240" w:lineRule="auto"/>
        <w:jc w:val="left"/>
        <w:rPr>
          <w:rFonts w:ascii="Tahoma" w:hAnsi="Tahoma" w:cs="Tahoma"/>
          <w:sz w:val="24"/>
          <w:szCs w:val="24"/>
        </w:rPr>
      </w:pPr>
    </w:p>
    <w:p w14:paraId="62C3AA78" w14:textId="3A371591"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Additionally, 33.33% (2) needed extra support from a colleague, and 66.67% (4) did not need extra support from a colleague during setup.</w:t>
      </w:r>
      <w:r w:rsidRPr="002A670E">
        <w:rPr>
          <w:rFonts w:ascii="Tahoma" w:hAnsi="Tahoma" w:cs="Tahoma"/>
          <w:b/>
          <w:bCs/>
          <w:sz w:val="24"/>
          <w:szCs w:val="24"/>
        </w:rPr>
        <w:t> </w:t>
      </w:r>
      <w:r w:rsidRPr="002A670E">
        <w:rPr>
          <w:rFonts w:ascii="Tahoma" w:hAnsi="Tahoma" w:cs="Tahoma"/>
          <w:sz w:val="24"/>
          <w:szCs w:val="24"/>
        </w:rPr>
        <w:t>When asked if they needed to ask for assistance from APH during setup</w:t>
      </w:r>
      <w:r w:rsidR="000C1174">
        <w:rPr>
          <w:rFonts w:ascii="Tahoma" w:hAnsi="Tahoma" w:cs="Tahoma"/>
          <w:sz w:val="24"/>
          <w:szCs w:val="24"/>
        </w:rPr>
        <w:t>,</w:t>
      </w:r>
      <w:r w:rsidRPr="002A670E">
        <w:rPr>
          <w:rFonts w:ascii="Tahoma" w:hAnsi="Tahoma" w:cs="Tahoma"/>
          <w:sz w:val="24"/>
          <w:szCs w:val="24"/>
        </w:rPr>
        <w:t xml:space="preserve"> 66.67% (4) said “yes” </w:t>
      </w:r>
      <w:r w:rsidR="000C1174">
        <w:rPr>
          <w:rFonts w:ascii="Tahoma" w:hAnsi="Tahoma" w:cs="Tahoma"/>
          <w:sz w:val="24"/>
          <w:szCs w:val="24"/>
        </w:rPr>
        <w:t>and</w:t>
      </w:r>
      <w:r w:rsidRPr="002A670E">
        <w:rPr>
          <w:rFonts w:ascii="Tahoma" w:hAnsi="Tahoma" w:cs="Tahoma"/>
          <w:sz w:val="24"/>
          <w:szCs w:val="24"/>
        </w:rPr>
        <w:t xml:space="preserve"> 33.33% (2) said “no.”</w:t>
      </w:r>
    </w:p>
    <w:p w14:paraId="076FAC7E"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62390AA7"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lastRenderedPageBreak/>
        <w:drawing>
          <wp:inline distT="0" distB="0" distL="0" distR="0" wp14:anchorId="48D4B6EC" wp14:editId="16372C11">
            <wp:extent cx="5986579" cy="2476500"/>
            <wp:effectExtent l="0" t="0" r="0" b="0"/>
            <wp:docPr id="34" name="Picture 34" descr="Figure 5. Bar graph representing whether field testers needed help from a colleague during setup of the embosser." title="Figure 5. Needed help from colle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5. Bar graph representing whether field testers needed help from a colleague during setup of the embosser."/>
                    <pic:cNvPicPr/>
                  </pic:nvPicPr>
                  <pic:blipFill>
                    <a:blip r:embed="rId110">
                      <a:extLst>
                        <a:ext uri="{28A0092B-C50C-407E-A947-70E740481C1C}">
                          <a14:useLocalDpi xmlns:a14="http://schemas.microsoft.com/office/drawing/2010/main" val="0"/>
                        </a:ext>
                      </a:extLst>
                    </a:blip>
                    <a:stretch>
                      <a:fillRect/>
                    </a:stretch>
                  </pic:blipFill>
                  <pic:spPr>
                    <a:xfrm>
                      <a:off x="0" y="0"/>
                      <a:ext cx="5989071" cy="2477531"/>
                    </a:xfrm>
                    <a:prstGeom prst="rect">
                      <a:avLst/>
                    </a:prstGeom>
                  </pic:spPr>
                </pic:pic>
              </a:graphicData>
            </a:graphic>
          </wp:inline>
        </w:drawing>
      </w:r>
      <w:r w:rsidRPr="002A670E">
        <w:rPr>
          <w:rFonts w:ascii="Tahoma" w:hAnsi="Tahoma" w:cs="Tahoma"/>
          <w:b/>
          <w:bCs/>
          <w:sz w:val="24"/>
          <w:szCs w:val="24"/>
        </w:rPr>
        <w:t> </w:t>
      </w:r>
    </w:p>
    <w:p w14:paraId="415AA14E" w14:textId="77777777" w:rsidR="002A670E" w:rsidRPr="002A670E" w:rsidRDefault="002A670E" w:rsidP="002A670E">
      <w:pPr>
        <w:widowControl/>
        <w:adjustRightInd/>
        <w:spacing w:after="0" w:line="240" w:lineRule="auto"/>
        <w:ind w:left="360"/>
        <w:jc w:val="left"/>
        <w:rPr>
          <w:rFonts w:ascii="Tahoma" w:hAnsi="Tahoma" w:cs="Tahoma"/>
          <w:b/>
          <w:bCs/>
          <w:sz w:val="24"/>
          <w:szCs w:val="24"/>
        </w:rPr>
      </w:pPr>
      <w:r w:rsidRPr="002A670E">
        <w:rPr>
          <w:rFonts w:ascii="Tahoma" w:hAnsi="Tahoma" w:cs="Tahoma"/>
          <w:b/>
          <w:bCs/>
          <w:i/>
          <w:iCs/>
          <w:sz w:val="24"/>
          <w:szCs w:val="24"/>
        </w:rPr>
        <w:t>Figure 5</w:t>
      </w:r>
      <w:r w:rsidRPr="002A670E">
        <w:rPr>
          <w:rFonts w:ascii="Tahoma" w:hAnsi="Tahoma" w:cs="Tahoma"/>
          <w:i/>
          <w:iCs/>
          <w:sz w:val="24"/>
          <w:szCs w:val="24"/>
        </w:rPr>
        <w:t>.</w:t>
      </w:r>
      <w:r w:rsidRPr="002A670E">
        <w:rPr>
          <w:rFonts w:ascii="Tahoma" w:hAnsi="Tahoma" w:cs="Tahoma"/>
          <w:sz w:val="24"/>
          <w:szCs w:val="24"/>
        </w:rPr>
        <w:t xml:space="preserve"> </w:t>
      </w:r>
      <w:r w:rsidRPr="002A670E">
        <w:rPr>
          <w:rFonts w:ascii="Tahoma" w:hAnsi="Tahoma" w:cs="Tahoma"/>
          <w:b/>
          <w:bCs/>
          <w:sz w:val="24"/>
          <w:szCs w:val="24"/>
        </w:rPr>
        <w:t>Needed help from colleague</w:t>
      </w:r>
    </w:p>
    <w:p w14:paraId="4CEAF1BF" w14:textId="77777777" w:rsidR="002A670E" w:rsidRPr="002A670E" w:rsidRDefault="002A670E" w:rsidP="002A670E">
      <w:pPr>
        <w:widowControl/>
        <w:adjustRightInd/>
        <w:spacing w:after="0" w:line="240" w:lineRule="auto"/>
        <w:ind w:left="360"/>
        <w:jc w:val="left"/>
        <w:rPr>
          <w:rFonts w:ascii="Tahoma" w:hAnsi="Tahoma" w:cs="Tahoma"/>
          <w:sz w:val="24"/>
          <w:szCs w:val="24"/>
        </w:rPr>
      </w:pPr>
    </w:p>
    <w:p w14:paraId="6C490001" w14:textId="77777777" w:rsidR="002A670E" w:rsidRPr="002A670E" w:rsidRDefault="002A670E" w:rsidP="002A670E">
      <w:pPr>
        <w:widowControl/>
        <w:adjustRightInd/>
        <w:spacing w:after="0" w:line="240" w:lineRule="auto"/>
        <w:ind w:left="360"/>
        <w:jc w:val="left"/>
        <w:rPr>
          <w:rFonts w:ascii="Tahoma" w:hAnsi="Tahoma" w:cs="Tahoma"/>
          <w:sz w:val="24"/>
          <w:szCs w:val="24"/>
        </w:rPr>
      </w:pPr>
      <w:r w:rsidRPr="002A670E">
        <w:rPr>
          <w:rFonts w:ascii="Tahoma" w:hAnsi="Tahoma" w:cs="Tahoma"/>
          <w:noProof/>
          <w:sz w:val="24"/>
          <w:szCs w:val="24"/>
        </w:rPr>
        <w:drawing>
          <wp:inline distT="0" distB="0" distL="0" distR="0" wp14:anchorId="27FAF106" wp14:editId="1FE5231B">
            <wp:extent cx="5604965" cy="1828800"/>
            <wp:effectExtent l="0" t="0" r="0" b="0"/>
            <wp:docPr id="37" name="Picture 37" descr="Figure 6. A bar graph representing field testers' need for help from APH during initial setup." title="Figure 6. Needed help from 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6. A bar graph representing field testers' need for help from APH during initial setup."/>
                    <pic:cNvPicPr/>
                  </pic:nvPicPr>
                  <pic:blipFill>
                    <a:blip r:embed="rId111">
                      <a:extLst>
                        <a:ext uri="{28A0092B-C50C-407E-A947-70E740481C1C}">
                          <a14:useLocalDpi xmlns:a14="http://schemas.microsoft.com/office/drawing/2010/main" val="0"/>
                        </a:ext>
                      </a:extLst>
                    </a:blip>
                    <a:stretch>
                      <a:fillRect/>
                    </a:stretch>
                  </pic:blipFill>
                  <pic:spPr>
                    <a:xfrm>
                      <a:off x="0" y="0"/>
                      <a:ext cx="5604965" cy="1828800"/>
                    </a:xfrm>
                    <a:prstGeom prst="rect">
                      <a:avLst/>
                    </a:prstGeom>
                  </pic:spPr>
                </pic:pic>
              </a:graphicData>
            </a:graphic>
          </wp:inline>
        </w:drawing>
      </w:r>
    </w:p>
    <w:p w14:paraId="47921B7A" w14:textId="77777777" w:rsidR="002A670E" w:rsidRPr="002A670E" w:rsidRDefault="002A670E" w:rsidP="002A670E">
      <w:pPr>
        <w:widowControl/>
        <w:adjustRightInd/>
        <w:spacing w:after="0" w:line="240" w:lineRule="auto"/>
        <w:ind w:left="360"/>
        <w:jc w:val="left"/>
        <w:rPr>
          <w:rFonts w:ascii="Tahoma" w:hAnsi="Tahoma" w:cs="Tahoma"/>
          <w:sz w:val="24"/>
          <w:szCs w:val="24"/>
        </w:rPr>
      </w:pPr>
      <w:r w:rsidRPr="002A670E">
        <w:rPr>
          <w:rFonts w:ascii="Tahoma" w:hAnsi="Tahoma" w:cs="Tahoma"/>
          <w:b/>
          <w:bCs/>
          <w:i/>
          <w:iCs/>
          <w:sz w:val="24"/>
          <w:szCs w:val="24"/>
        </w:rPr>
        <w:t>Figure 6.</w:t>
      </w:r>
      <w:r w:rsidRPr="002A670E">
        <w:rPr>
          <w:rFonts w:ascii="Tahoma" w:hAnsi="Tahoma" w:cs="Tahoma"/>
          <w:sz w:val="24"/>
          <w:szCs w:val="24"/>
        </w:rPr>
        <w:t xml:space="preserve"> </w:t>
      </w:r>
      <w:r w:rsidRPr="002A670E">
        <w:rPr>
          <w:rFonts w:ascii="Tahoma" w:hAnsi="Tahoma" w:cs="Tahoma"/>
          <w:b/>
          <w:bCs/>
          <w:sz w:val="24"/>
          <w:szCs w:val="24"/>
        </w:rPr>
        <w:t>Needed help from APH</w:t>
      </w:r>
    </w:p>
    <w:p w14:paraId="4B34ED90"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488A89C6"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The following comments are from field testers regarding embosser setup:</w:t>
      </w:r>
      <w:r w:rsidRPr="002A670E">
        <w:rPr>
          <w:rFonts w:ascii="Tahoma" w:hAnsi="Tahoma" w:cs="Tahoma"/>
          <w:b/>
          <w:bCs/>
          <w:sz w:val="24"/>
          <w:szCs w:val="24"/>
        </w:rPr>
        <w:t> </w:t>
      </w:r>
    </w:p>
    <w:p w14:paraId="05D45051" w14:textId="77777777" w:rsidR="002A670E" w:rsidRPr="002A670E" w:rsidRDefault="002A670E" w:rsidP="00975BAF">
      <w:pPr>
        <w:widowControl/>
        <w:numPr>
          <w:ilvl w:val="0"/>
          <w:numId w:val="255"/>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had to contact support at least twice to get set up, even then braille output and formatting errors still occur and I do not know why. This embosser is too complex.”</w:t>
      </w:r>
      <w:r w:rsidRPr="002A670E">
        <w:rPr>
          <w:rFonts w:ascii="Tahoma" w:hAnsi="Tahoma" w:cs="Tahoma"/>
          <w:b/>
          <w:bCs/>
          <w:sz w:val="24"/>
          <w:szCs w:val="24"/>
        </w:rPr>
        <w:t> </w:t>
      </w:r>
    </w:p>
    <w:p w14:paraId="3D19EFAB" w14:textId="77777777" w:rsidR="002A670E" w:rsidRPr="002A670E" w:rsidRDefault="002A670E" w:rsidP="00975BAF">
      <w:pPr>
        <w:widowControl/>
        <w:numPr>
          <w:ilvl w:val="0"/>
          <w:numId w:val="255"/>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“The setup process for MacOS was not documented well and the setup process was different from what was in the documentation.”</w:t>
      </w:r>
      <w:r w:rsidRPr="002A670E">
        <w:rPr>
          <w:rFonts w:ascii="Tahoma" w:hAnsi="Tahoma" w:cs="Tahoma"/>
          <w:b/>
          <w:bCs/>
          <w:sz w:val="24"/>
          <w:szCs w:val="24"/>
        </w:rPr>
        <w:t> </w:t>
      </w:r>
    </w:p>
    <w:p w14:paraId="270C4E76" w14:textId="77777777" w:rsidR="002A670E" w:rsidRPr="002A670E" w:rsidRDefault="002A670E" w:rsidP="00975BAF">
      <w:pPr>
        <w:widowControl/>
        <w:numPr>
          <w:ilvl w:val="0"/>
          <w:numId w:val="255"/>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“[Did not need support for] initial setup, but just to have permission to download some things that were blocked and needed administrator login to download.”</w:t>
      </w:r>
      <w:r w:rsidRPr="002A670E">
        <w:rPr>
          <w:rFonts w:ascii="Tahoma" w:hAnsi="Tahoma" w:cs="Tahoma"/>
          <w:b/>
          <w:bCs/>
          <w:sz w:val="24"/>
          <w:szCs w:val="24"/>
        </w:rPr>
        <w:t> </w:t>
      </w:r>
    </w:p>
    <w:p w14:paraId="1E2AC874" w14:textId="77777777" w:rsidR="002A670E" w:rsidRPr="002A670E" w:rsidRDefault="002A670E" w:rsidP="00975BAF">
      <w:pPr>
        <w:widowControl/>
        <w:numPr>
          <w:ilvl w:val="0"/>
          <w:numId w:val="255"/>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needed an IT administrator login to download Note++ for me. I also needed help from APH to try to connect to WiFi. I was not seeing where it said “direct braille” as outlined in manual.” </w:t>
      </w:r>
      <w:r w:rsidRPr="002A670E">
        <w:rPr>
          <w:rFonts w:ascii="Tahoma" w:hAnsi="Tahoma" w:cs="Tahoma"/>
          <w:b/>
          <w:bCs/>
          <w:sz w:val="24"/>
          <w:szCs w:val="24"/>
        </w:rPr>
        <w:t> </w:t>
      </w:r>
    </w:p>
    <w:p w14:paraId="6A58DDD5"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6E433075"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Field testers also provided tips on improvements for initial setup: </w:t>
      </w:r>
    </w:p>
    <w:p w14:paraId="22A6F0EA" w14:textId="77777777" w:rsidR="002A670E" w:rsidRPr="002A670E" w:rsidRDefault="002A670E" w:rsidP="00975BAF">
      <w:pPr>
        <w:widowControl/>
        <w:numPr>
          <w:ilvl w:val="0"/>
          <w:numId w:val="256"/>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“Cheat sheet style format”</w:t>
      </w:r>
      <w:r w:rsidRPr="002A670E">
        <w:rPr>
          <w:rFonts w:ascii="Tahoma" w:hAnsi="Tahoma" w:cs="Tahoma"/>
          <w:b/>
          <w:bCs/>
          <w:sz w:val="24"/>
          <w:szCs w:val="24"/>
        </w:rPr>
        <w:t> </w:t>
      </w:r>
    </w:p>
    <w:p w14:paraId="797516F3" w14:textId="77777777" w:rsidR="002A670E" w:rsidRPr="002A670E" w:rsidRDefault="002A670E" w:rsidP="00975BAF">
      <w:pPr>
        <w:widowControl/>
        <w:numPr>
          <w:ilvl w:val="0"/>
          <w:numId w:val="256"/>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“Information in the manual on how to clear paper jams, how to set up the embosser in BrailleBlaster and firebird” </w:t>
      </w:r>
      <w:r w:rsidRPr="002A670E">
        <w:rPr>
          <w:rFonts w:ascii="Tahoma" w:hAnsi="Tahoma" w:cs="Tahoma"/>
          <w:b/>
          <w:bCs/>
          <w:sz w:val="24"/>
          <w:szCs w:val="24"/>
        </w:rPr>
        <w:t> </w:t>
      </w:r>
    </w:p>
    <w:p w14:paraId="1BFE4F3B" w14:textId="77777777" w:rsidR="002A670E" w:rsidRPr="002A670E" w:rsidRDefault="002A670E" w:rsidP="00975BAF">
      <w:pPr>
        <w:widowControl/>
        <w:numPr>
          <w:ilvl w:val="0"/>
          <w:numId w:val="256"/>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lastRenderedPageBreak/>
        <w:t>“Account for MacOS users, include the software”</w:t>
      </w:r>
      <w:r w:rsidRPr="002A670E">
        <w:rPr>
          <w:rFonts w:ascii="Tahoma" w:hAnsi="Tahoma" w:cs="Tahoma"/>
          <w:b/>
          <w:bCs/>
          <w:sz w:val="24"/>
          <w:szCs w:val="24"/>
        </w:rPr>
        <w:t> </w:t>
      </w:r>
    </w:p>
    <w:p w14:paraId="06325418"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53D0BF09" w14:textId="43DA95E0"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 xml:space="preserve">When describing the paper loading experience, 83.33% (5) of field testers responded “very easy” </w:t>
      </w:r>
      <w:r w:rsidR="000C1174">
        <w:rPr>
          <w:rFonts w:ascii="Tahoma" w:hAnsi="Tahoma" w:cs="Tahoma"/>
          <w:sz w:val="24"/>
          <w:szCs w:val="24"/>
        </w:rPr>
        <w:t>and</w:t>
      </w:r>
      <w:r w:rsidRPr="002A670E">
        <w:rPr>
          <w:rFonts w:ascii="Tahoma" w:hAnsi="Tahoma" w:cs="Tahoma"/>
          <w:sz w:val="24"/>
          <w:szCs w:val="24"/>
        </w:rPr>
        <w:t xml:space="preserve"> 16.67% (1) found it “mostly difficult” with 33.33% (2) reporting paper jams and 66.67% (4) reporting no paper jams.</w:t>
      </w:r>
      <w:r w:rsidRPr="002A670E">
        <w:rPr>
          <w:rFonts w:ascii="Tahoma" w:hAnsi="Tahoma" w:cs="Tahoma"/>
          <w:b/>
          <w:bCs/>
          <w:sz w:val="24"/>
          <w:szCs w:val="24"/>
        </w:rPr>
        <w:t> </w:t>
      </w:r>
    </w:p>
    <w:p w14:paraId="0A3D9D75"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78CE352B"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drawing>
          <wp:inline distT="0" distB="0" distL="0" distR="0" wp14:anchorId="6D72ADAA" wp14:editId="11007301">
            <wp:extent cx="5530119" cy="3150870"/>
            <wp:effectExtent l="0" t="0" r="0" b="0"/>
            <wp:docPr id="39" name="Picture 39" descr="Figure 7. A bar graph representing paper loading experience." title="Figure 7. Paper Load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7. A bar graph representing paper loading experience."/>
                    <pic:cNvPicPr/>
                  </pic:nvPicPr>
                  <pic:blipFill>
                    <a:blip r:embed="rId112">
                      <a:extLst>
                        <a:ext uri="{28A0092B-C50C-407E-A947-70E740481C1C}">
                          <a14:useLocalDpi xmlns:a14="http://schemas.microsoft.com/office/drawing/2010/main" val="0"/>
                        </a:ext>
                      </a:extLst>
                    </a:blip>
                    <a:stretch>
                      <a:fillRect/>
                    </a:stretch>
                  </pic:blipFill>
                  <pic:spPr>
                    <a:xfrm>
                      <a:off x="0" y="0"/>
                      <a:ext cx="5536013" cy="3154228"/>
                    </a:xfrm>
                    <a:prstGeom prst="rect">
                      <a:avLst/>
                    </a:prstGeom>
                  </pic:spPr>
                </pic:pic>
              </a:graphicData>
            </a:graphic>
          </wp:inline>
        </w:drawing>
      </w:r>
    </w:p>
    <w:p w14:paraId="19DA9E25"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b/>
          <w:bCs/>
          <w:i/>
          <w:iCs/>
          <w:sz w:val="24"/>
          <w:szCs w:val="24"/>
        </w:rPr>
        <w:t>Figure 7.</w:t>
      </w:r>
      <w:r w:rsidRPr="002A670E">
        <w:rPr>
          <w:rFonts w:ascii="Tahoma" w:hAnsi="Tahoma" w:cs="Tahoma"/>
          <w:sz w:val="24"/>
          <w:szCs w:val="24"/>
        </w:rPr>
        <w:t xml:space="preserve"> </w:t>
      </w:r>
      <w:r w:rsidRPr="002A670E">
        <w:rPr>
          <w:rFonts w:ascii="Tahoma" w:hAnsi="Tahoma" w:cs="Tahoma"/>
          <w:b/>
          <w:bCs/>
          <w:sz w:val="24"/>
          <w:szCs w:val="24"/>
        </w:rPr>
        <w:t>Paper Loading Experience</w:t>
      </w:r>
    </w:p>
    <w:p w14:paraId="72F1BE17" w14:textId="77777777" w:rsidR="002A670E" w:rsidRPr="002A670E" w:rsidRDefault="002A670E" w:rsidP="002A670E">
      <w:pPr>
        <w:widowControl/>
        <w:adjustRightInd/>
        <w:spacing w:after="0" w:line="240" w:lineRule="auto"/>
        <w:jc w:val="left"/>
        <w:rPr>
          <w:rFonts w:ascii="Tahoma" w:hAnsi="Tahoma" w:cs="Tahoma"/>
          <w:sz w:val="24"/>
          <w:szCs w:val="24"/>
        </w:rPr>
      </w:pPr>
    </w:p>
    <w:p w14:paraId="1398C13A" w14:textId="77777777" w:rsidR="000C1174" w:rsidRDefault="000C1174" w:rsidP="002A670E">
      <w:pPr>
        <w:widowControl/>
        <w:adjustRightInd/>
        <w:spacing w:after="0" w:line="240" w:lineRule="auto"/>
        <w:jc w:val="left"/>
        <w:rPr>
          <w:rFonts w:ascii="Tahoma" w:hAnsi="Tahoma" w:cs="Tahoma"/>
          <w:b/>
          <w:bCs/>
          <w:noProof/>
          <w:sz w:val="24"/>
          <w:szCs w:val="24"/>
        </w:rPr>
      </w:pPr>
    </w:p>
    <w:p w14:paraId="3F167197"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drawing>
          <wp:inline distT="0" distB="0" distL="0" distR="0" wp14:anchorId="55556D9F" wp14:editId="49ACACB1">
            <wp:extent cx="5601970" cy="2430619"/>
            <wp:effectExtent l="0" t="0" r="0" b="8255"/>
            <wp:docPr id="41" name="Picture 41" descr="Figure 8. A bar graph showing the number of field testers who experienced paper jams." title="Figure 8. Paper J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8. A bar graph showing the number of field testers who experienced paper jams."/>
                    <pic:cNvPicPr/>
                  </pic:nvPicPr>
                  <pic:blipFill rotWithShape="1">
                    <a:blip r:embed="rId113">
                      <a:extLst>
                        <a:ext uri="{28A0092B-C50C-407E-A947-70E740481C1C}">
                          <a14:useLocalDpi xmlns:a14="http://schemas.microsoft.com/office/drawing/2010/main" val="0"/>
                        </a:ext>
                      </a:extLst>
                    </a:blip>
                    <a:srcRect l="15271"/>
                    <a:stretch/>
                  </pic:blipFill>
                  <pic:spPr bwMode="auto">
                    <a:xfrm>
                      <a:off x="0" y="0"/>
                      <a:ext cx="5614145" cy="2435901"/>
                    </a:xfrm>
                    <a:prstGeom prst="rect">
                      <a:avLst/>
                    </a:prstGeom>
                    <a:ln>
                      <a:noFill/>
                    </a:ln>
                    <a:extLst>
                      <a:ext uri="{53640926-AAD7-44D8-BBD7-CCE9431645EC}">
                        <a14:shadowObscured xmlns:a14="http://schemas.microsoft.com/office/drawing/2010/main"/>
                      </a:ext>
                    </a:extLst>
                  </pic:spPr>
                </pic:pic>
              </a:graphicData>
            </a:graphic>
          </wp:inline>
        </w:drawing>
      </w:r>
    </w:p>
    <w:p w14:paraId="5B1083CC"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b/>
          <w:bCs/>
          <w:i/>
          <w:iCs/>
          <w:sz w:val="24"/>
          <w:szCs w:val="24"/>
        </w:rPr>
        <w:t>Figure 8.</w:t>
      </w:r>
      <w:r w:rsidRPr="002A670E">
        <w:rPr>
          <w:rFonts w:ascii="Tahoma" w:hAnsi="Tahoma" w:cs="Tahoma"/>
          <w:sz w:val="24"/>
          <w:szCs w:val="24"/>
        </w:rPr>
        <w:t xml:space="preserve"> </w:t>
      </w:r>
      <w:r w:rsidRPr="002A670E">
        <w:rPr>
          <w:rFonts w:ascii="Tahoma" w:hAnsi="Tahoma" w:cs="Tahoma"/>
          <w:b/>
          <w:bCs/>
          <w:sz w:val="24"/>
          <w:szCs w:val="24"/>
        </w:rPr>
        <w:t>Paper Jams</w:t>
      </w:r>
    </w:p>
    <w:p w14:paraId="239D1010" w14:textId="77777777" w:rsidR="002A670E" w:rsidRPr="002A670E" w:rsidRDefault="002A670E" w:rsidP="002A670E">
      <w:pPr>
        <w:widowControl/>
        <w:adjustRightInd/>
        <w:spacing w:after="0" w:line="240" w:lineRule="auto"/>
        <w:jc w:val="left"/>
        <w:rPr>
          <w:rFonts w:ascii="Tahoma" w:hAnsi="Tahoma" w:cs="Tahoma"/>
          <w:sz w:val="24"/>
          <w:szCs w:val="24"/>
        </w:rPr>
      </w:pPr>
    </w:p>
    <w:p w14:paraId="5B7DFF51" w14:textId="7860008C"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Field testers made the following comments </w:t>
      </w:r>
      <w:r w:rsidR="000C1174" w:rsidRPr="002A670E">
        <w:rPr>
          <w:rFonts w:ascii="Tahoma" w:hAnsi="Tahoma" w:cs="Tahoma"/>
          <w:sz w:val="24"/>
          <w:szCs w:val="24"/>
        </w:rPr>
        <w:t>about</w:t>
      </w:r>
      <w:r w:rsidRPr="002A670E">
        <w:rPr>
          <w:rFonts w:ascii="Tahoma" w:hAnsi="Tahoma" w:cs="Tahoma"/>
          <w:sz w:val="24"/>
          <w:szCs w:val="24"/>
        </w:rPr>
        <w:t xml:space="preserve"> loading paper:</w:t>
      </w:r>
    </w:p>
    <w:p w14:paraId="0BB8A789"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“Loading the paper was very easy and it never came off track!”</w:t>
      </w:r>
      <w:r w:rsidRPr="002A670E">
        <w:rPr>
          <w:rFonts w:ascii="Tahoma" w:hAnsi="Tahoma" w:cs="Tahoma"/>
          <w:b/>
          <w:bCs/>
          <w:sz w:val="24"/>
          <w:szCs w:val="24"/>
        </w:rPr>
        <w:t> </w:t>
      </w:r>
    </w:p>
    <w:p w14:paraId="45FFF5D5"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had to get used to tractor-feed paper again.” </w:t>
      </w:r>
      <w:r w:rsidRPr="002A670E">
        <w:rPr>
          <w:rFonts w:ascii="Tahoma" w:hAnsi="Tahoma" w:cs="Tahoma"/>
          <w:b/>
          <w:bCs/>
          <w:sz w:val="24"/>
          <w:szCs w:val="24"/>
        </w:rPr>
        <w:t> </w:t>
      </w:r>
    </w:p>
    <w:p w14:paraId="0786B5AA"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lastRenderedPageBreak/>
        <w:t>“Very easy to load pin-feed”</w:t>
      </w:r>
      <w:r w:rsidRPr="002A670E">
        <w:rPr>
          <w:rFonts w:ascii="Tahoma" w:hAnsi="Tahoma" w:cs="Tahoma"/>
          <w:b/>
          <w:bCs/>
          <w:sz w:val="24"/>
          <w:szCs w:val="24"/>
        </w:rPr>
        <w:t> </w:t>
      </w:r>
    </w:p>
    <w:p w14:paraId="55F3E098"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“Not bad at all. I just had to change the parameters to 8.5x11 in BrailleBlaster once the paper was loaded.”</w:t>
      </w:r>
      <w:r w:rsidRPr="002A670E">
        <w:rPr>
          <w:rFonts w:ascii="Tahoma" w:hAnsi="Tahoma" w:cs="Tahoma"/>
          <w:b/>
          <w:bCs/>
          <w:sz w:val="24"/>
          <w:szCs w:val="24"/>
        </w:rPr>
        <w:t> </w:t>
      </w:r>
    </w:p>
    <w:p w14:paraId="07FC1D03"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“This was the first time ever using an embosser and not having it get jammed at least once during my usage.”</w:t>
      </w:r>
      <w:r w:rsidRPr="002A670E">
        <w:rPr>
          <w:rFonts w:ascii="Tahoma" w:hAnsi="Tahoma" w:cs="Tahoma"/>
          <w:b/>
          <w:bCs/>
          <w:sz w:val="24"/>
          <w:szCs w:val="24"/>
        </w:rPr>
        <w:t> </w:t>
      </w:r>
    </w:p>
    <w:p w14:paraId="6DF19DE1" w14:textId="77777777" w:rsidR="002A670E" w:rsidRPr="002A670E" w:rsidRDefault="002A670E" w:rsidP="00975BAF">
      <w:pPr>
        <w:widowControl/>
        <w:numPr>
          <w:ilvl w:val="0"/>
          <w:numId w:val="257"/>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“It jammed frequently especially if you try to make it emboss a tactile graphic with a very high DPI.” </w:t>
      </w:r>
      <w:r w:rsidRPr="002A670E">
        <w:rPr>
          <w:rFonts w:ascii="Tahoma" w:hAnsi="Tahoma" w:cs="Tahoma"/>
          <w:b/>
          <w:bCs/>
          <w:sz w:val="24"/>
          <w:szCs w:val="24"/>
        </w:rPr>
        <w:t> </w:t>
      </w:r>
    </w:p>
    <w:p w14:paraId="6942BDDE"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407AD4AD" w14:textId="3600D6DF"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Field testers were asked to evaluate the braille-only hardcopies and tactile displays generated by the PageBlaster embosser. Some of the field testers, 33.33% (2), were able to use tactile displays and braille-only har</w:t>
      </w:r>
      <w:r w:rsidR="00726652">
        <w:rPr>
          <w:rFonts w:ascii="Tahoma" w:hAnsi="Tahoma" w:cs="Tahoma"/>
          <w:sz w:val="24"/>
          <w:szCs w:val="24"/>
        </w:rPr>
        <w:t>d copies directly with students;</w:t>
      </w:r>
      <w:r w:rsidRPr="002A670E">
        <w:rPr>
          <w:rFonts w:ascii="Tahoma" w:hAnsi="Tahoma" w:cs="Tahoma"/>
          <w:sz w:val="24"/>
          <w:szCs w:val="24"/>
        </w:rPr>
        <w:t xml:space="preserve"> 66.67% (4) were not. </w:t>
      </w:r>
      <w:r w:rsidRPr="002A670E">
        <w:rPr>
          <w:rFonts w:ascii="Tahoma" w:hAnsi="Tahoma" w:cs="Tahoma"/>
          <w:b/>
          <w:bCs/>
          <w:sz w:val="24"/>
          <w:szCs w:val="24"/>
        </w:rPr>
        <w:t> </w:t>
      </w:r>
    </w:p>
    <w:p w14:paraId="433DC15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332E43C7" w14:textId="593FF73C"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When asked how easy it was to generate braille-only hardcopies using PageBlaster, 66.67% (4) of field testers said “very easy,” 16.67% (1)</w:t>
      </w:r>
      <w:r w:rsidR="00726652">
        <w:rPr>
          <w:rFonts w:ascii="Tahoma" w:hAnsi="Tahoma" w:cs="Tahoma"/>
          <w:sz w:val="24"/>
          <w:szCs w:val="24"/>
        </w:rPr>
        <w:t xml:space="preserve"> said</w:t>
      </w:r>
      <w:r w:rsidRPr="002A670E">
        <w:rPr>
          <w:rFonts w:ascii="Tahoma" w:hAnsi="Tahoma" w:cs="Tahoma"/>
          <w:sz w:val="24"/>
          <w:szCs w:val="24"/>
        </w:rPr>
        <w:t xml:space="preserve"> “mostly easy,” and 16.67% (1) said “very difficult.”</w:t>
      </w:r>
    </w:p>
    <w:p w14:paraId="10EAECBB" w14:textId="77777777" w:rsidR="002A670E" w:rsidRPr="002A670E" w:rsidRDefault="002A670E" w:rsidP="002A670E">
      <w:pPr>
        <w:widowControl/>
        <w:adjustRightInd/>
        <w:spacing w:after="0" w:line="240" w:lineRule="auto"/>
        <w:jc w:val="left"/>
        <w:rPr>
          <w:rFonts w:ascii="Tahoma" w:hAnsi="Tahoma" w:cs="Tahoma"/>
          <w:sz w:val="24"/>
          <w:szCs w:val="24"/>
        </w:rPr>
      </w:pPr>
    </w:p>
    <w:p w14:paraId="1F8887B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noProof/>
          <w:sz w:val="24"/>
          <w:szCs w:val="24"/>
        </w:rPr>
        <w:drawing>
          <wp:inline distT="0" distB="0" distL="0" distR="0" wp14:anchorId="4C7141F9" wp14:editId="6347A19B">
            <wp:extent cx="5935577" cy="3288030"/>
            <wp:effectExtent l="0" t="0" r="8255" b="7620"/>
            <wp:docPr id="42" name="Picture 42" descr="Figure 9. Bar graph depicting field testers' responses to ease of generating braille-only hard copies with PageBlaster." title=" Figure 9. Ease of generating braille-only hardco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9. Bar graph depicting field testers' responses to ease of generating braille-only hard copies with PageBlaster."/>
                    <pic:cNvPicPr/>
                  </pic:nvPicPr>
                  <pic:blipFill>
                    <a:blip r:embed="rId114">
                      <a:extLst>
                        <a:ext uri="{28A0092B-C50C-407E-A947-70E740481C1C}">
                          <a14:useLocalDpi xmlns:a14="http://schemas.microsoft.com/office/drawing/2010/main" val="0"/>
                        </a:ext>
                      </a:extLst>
                    </a:blip>
                    <a:stretch>
                      <a:fillRect/>
                    </a:stretch>
                  </pic:blipFill>
                  <pic:spPr>
                    <a:xfrm>
                      <a:off x="0" y="0"/>
                      <a:ext cx="5956644" cy="3299700"/>
                    </a:xfrm>
                    <a:prstGeom prst="rect">
                      <a:avLst/>
                    </a:prstGeom>
                  </pic:spPr>
                </pic:pic>
              </a:graphicData>
            </a:graphic>
          </wp:inline>
        </w:drawing>
      </w:r>
      <w:r w:rsidRPr="002A670E">
        <w:rPr>
          <w:rFonts w:ascii="Tahoma" w:hAnsi="Tahoma" w:cs="Tahoma"/>
          <w:sz w:val="24"/>
          <w:szCs w:val="24"/>
        </w:rPr>
        <w:t> </w:t>
      </w:r>
      <w:r w:rsidRPr="002A670E">
        <w:rPr>
          <w:rFonts w:ascii="Tahoma" w:hAnsi="Tahoma" w:cs="Tahoma"/>
          <w:b/>
          <w:bCs/>
          <w:sz w:val="24"/>
          <w:szCs w:val="24"/>
        </w:rPr>
        <w:t> </w:t>
      </w:r>
    </w:p>
    <w:p w14:paraId="53CA6F43"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r w:rsidRPr="002A670E">
        <w:rPr>
          <w:rFonts w:ascii="Tahoma" w:hAnsi="Tahoma" w:cs="Tahoma"/>
          <w:b/>
          <w:bCs/>
          <w:i/>
          <w:iCs/>
          <w:sz w:val="24"/>
          <w:szCs w:val="24"/>
        </w:rPr>
        <w:t xml:space="preserve">Figure 9. </w:t>
      </w:r>
      <w:r w:rsidRPr="002A670E">
        <w:rPr>
          <w:rFonts w:ascii="Tahoma" w:hAnsi="Tahoma" w:cs="Tahoma"/>
          <w:b/>
          <w:bCs/>
          <w:sz w:val="24"/>
          <w:szCs w:val="24"/>
        </w:rPr>
        <w:t>Ease of generating braille-only hardcopies</w:t>
      </w:r>
    </w:p>
    <w:p w14:paraId="181B2EA4"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65D90020" w14:textId="7D0B4AF5"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When asked how easy it was to generate tactile displays, 16.67% (1)  said “very easy,” 16.67% (1) said “mostly easy,” 16.67% (1) said “mostly difficult,” and 33.33 (2) said “very difficult;” the remaining 16.67% (1) did not produce tactile displays.</w:t>
      </w:r>
      <w:r w:rsidRPr="002A670E">
        <w:rPr>
          <w:rFonts w:ascii="Tahoma" w:hAnsi="Tahoma" w:cs="Tahoma"/>
          <w:b/>
          <w:bCs/>
          <w:sz w:val="24"/>
          <w:szCs w:val="24"/>
        </w:rPr>
        <w:t> </w:t>
      </w:r>
    </w:p>
    <w:p w14:paraId="50E6AE74"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3CBF886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lastRenderedPageBreak/>
        <w:drawing>
          <wp:inline distT="0" distB="0" distL="0" distR="0" wp14:anchorId="0EF5261B" wp14:editId="183787B5">
            <wp:extent cx="5666073" cy="2865120"/>
            <wp:effectExtent l="0" t="0" r="0" b="0"/>
            <wp:docPr id="43" name="Picture 43" descr="Figure 10. Bar graph depicting ease of generating tactile displays with PageBlaster." title="Figure 10. Ease of generating tactile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10. Bar graph depicting ease of generating tactile displays with PageBlaster."/>
                    <pic:cNvPicPr/>
                  </pic:nvPicPr>
                  <pic:blipFill>
                    <a:blip r:embed="rId115">
                      <a:extLst>
                        <a:ext uri="{28A0092B-C50C-407E-A947-70E740481C1C}">
                          <a14:useLocalDpi xmlns:a14="http://schemas.microsoft.com/office/drawing/2010/main" val="0"/>
                        </a:ext>
                      </a:extLst>
                    </a:blip>
                    <a:stretch>
                      <a:fillRect/>
                    </a:stretch>
                  </pic:blipFill>
                  <pic:spPr>
                    <a:xfrm>
                      <a:off x="0" y="0"/>
                      <a:ext cx="5698489" cy="2881512"/>
                    </a:xfrm>
                    <a:prstGeom prst="rect">
                      <a:avLst/>
                    </a:prstGeom>
                  </pic:spPr>
                </pic:pic>
              </a:graphicData>
            </a:graphic>
          </wp:inline>
        </w:drawing>
      </w:r>
    </w:p>
    <w:p w14:paraId="1ADFF531"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Figure 10.</w:t>
      </w:r>
      <w:r w:rsidRPr="002A670E">
        <w:rPr>
          <w:rFonts w:ascii="Tahoma" w:hAnsi="Tahoma" w:cs="Tahoma"/>
          <w:sz w:val="24"/>
          <w:szCs w:val="24"/>
        </w:rPr>
        <w:t xml:space="preserve"> </w:t>
      </w:r>
      <w:r w:rsidRPr="002A670E">
        <w:rPr>
          <w:rFonts w:ascii="Tahoma" w:hAnsi="Tahoma" w:cs="Tahoma"/>
          <w:b/>
          <w:bCs/>
          <w:sz w:val="24"/>
          <w:szCs w:val="24"/>
        </w:rPr>
        <w:t>Ease of generating tactile displays.</w:t>
      </w:r>
    </w:p>
    <w:p w14:paraId="1CCE0742"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26F93A2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When asked to rate the quality of the braille-only hardcopies, 83.33% (5) said they were “excellent” and 16.67% (1) rated them “poor or unusable.” </w:t>
      </w:r>
      <w:r w:rsidRPr="002A670E">
        <w:rPr>
          <w:rFonts w:ascii="Tahoma" w:hAnsi="Tahoma" w:cs="Tahoma"/>
          <w:b/>
          <w:bCs/>
          <w:sz w:val="24"/>
          <w:szCs w:val="24"/>
        </w:rPr>
        <w:t> </w:t>
      </w:r>
    </w:p>
    <w:p w14:paraId="4237E4F2"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7556F366"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drawing>
          <wp:inline distT="0" distB="0" distL="0" distR="0" wp14:anchorId="010A66F7" wp14:editId="3F7315E0">
            <wp:extent cx="5464744" cy="2884170"/>
            <wp:effectExtent l="0" t="0" r="3175" b="0"/>
            <wp:docPr id="15" name="Picture 15" descr="Figure 11. Bar graph showing ratings for quality of braille-only hardcopies." title="Figure 11. Quality of braille-only hardco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11. Bar graph showing ratings for quality of braille-only hardcopies."/>
                    <pic:cNvPicPr/>
                  </pic:nvPicPr>
                  <pic:blipFill>
                    <a:blip r:embed="rId116">
                      <a:extLst>
                        <a:ext uri="{28A0092B-C50C-407E-A947-70E740481C1C}">
                          <a14:useLocalDpi xmlns:a14="http://schemas.microsoft.com/office/drawing/2010/main" val="0"/>
                        </a:ext>
                      </a:extLst>
                    </a:blip>
                    <a:stretch>
                      <a:fillRect/>
                    </a:stretch>
                  </pic:blipFill>
                  <pic:spPr>
                    <a:xfrm>
                      <a:off x="0" y="0"/>
                      <a:ext cx="5484022" cy="2894345"/>
                    </a:xfrm>
                    <a:prstGeom prst="rect">
                      <a:avLst/>
                    </a:prstGeom>
                  </pic:spPr>
                </pic:pic>
              </a:graphicData>
            </a:graphic>
          </wp:inline>
        </w:drawing>
      </w:r>
    </w:p>
    <w:p w14:paraId="23C487F1"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i/>
          <w:iCs/>
          <w:sz w:val="24"/>
          <w:szCs w:val="24"/>
        </w:rPr>
        <w:t>Figure 11.</w:t>
      </w:r>
      <w:r w:rsidRPr="002A670E">
        <w:rPr>
          <w:rFonts w:ascii="Tahoma" w:hAnsi="Tahoma" w:cs="Tahoma"/>
          <w:sz w:val="24"/>
          <w:szCs w:val="24"/>
        </w:rPr>
        <w:t xml:space="preserve"> </w:t>
      </w:r>
      <w:r w:rsidRPr="002A670E">
        <w:rPr>
          <w:rFonts w:ascii="Tahoma" w:hAnsi="Tahoma" w:cs="Tahoma"/>
          <w:b/>
          <w:bCs/>
          <w:sz w:val="24"/>
          <w:szCs w:val="24"/>
        </w:rPr>
        <w:t>Quality of braille-only hardcopies</w:t>
      </w:r>
    </w:p>
    <w:p w14:paraId="459FF401"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2460A0D5"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Of the tactile graphic displays, 16.67% (1) rated them “excellent,” 33.33 (2) “very good,” 16.67% (1) rated them “fair,” and 16.67% (1) rated them “poor or unusable.” The remaining 16.67% (1) did not make tactile displays.</w:t>
      </w:r>
    </w:p>
    <w:p w14:paraId="2A06D662" w14:textId="77777777" w:rsidR="002A670E" w:rsidRPr="002A670E" w:rsidRDefault="002A670E" w:rsidP="002A670E">
      <w:pPr>
        <w:widowControl/>
        <w:adjustRightInd/>
        <w:spacing w:after="0" w:line="240" w:lineRule="auto"/>
        <w:jc w:val="left"/>
        <w:rPr>
          <w:rFonts w:ascii="Tahoma" w:hAnsi="Tahoma" w:cs="Tahoma"/>
          <w:sz w:val="24"/>
          <w:szCs w:val="24"/>
        </w:rPr>
      </w:pPr>
    </w:p>
    <w:p w14:paraId="1E132981" w14:textId="77777777" w:rsidR="00726652" w:rsidRDefault="00726652" w:rsidP="002A670E">
      <w:pPr>
        <w:widowControl/>
        <w:adjustRightInd/>
        <w:spacing w:after="0" w:line="240" w:lineRule="auto"/>
        <w:jc w:val="left"/>
        <w:rPr>
          <w:rFonts w:ascii="Tahoma" w:hAnsi="Tahoma" w:cs="Tahoma"/>
          <w:b/>
          <w:bCs/>
          <w:noProof/>
          <w:sz w:val="24"/>
          <w:szCs w:val="24"/>
        </w:rPr>
      </w:pPr>
    </w:p>
    <w:p w14:paraId="635B409F"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noProof/>
          <w:sz w:val="24"/>
          <w:szCs w:val="24"/>
        </w:rPr>
        <w:lastRenderedPageBreak/>
        <w:drawing>
          <wp:inline distT="0" distB="0" distL="0" distR="0" wp14:anchorId="746D6371" wp14:editId="57153F00">
            <wp:extent cx="5166360" cy="2958596"/>
            <wp:effectExtent l="0" t="0" r="0" b="0"/>
            <wp:docPr id="44" name="Picture 44" descr="Figure 12. Bar graph depicting rating of tactile displays." title="Figure 12. Quality of Tactile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12. Bar graph depicting rating of tactile displays."/>
                    <pic:cNvPicPr/>
                  </pic:nvPicPr>
                  <pic:blipFill rotWithShape="1">
                    <a:blip r:embed="rId117">
                      <a:extLst>
                        <a:ext uri="{28A0092B-C50C-407E-A947-70E740481C1C}">
                          <a14:useLocalDpi xmlns:a14="http://schemas.microsoft.com/office/drawing/2010/main" val="0"/>
                        </a:ext>
                      </a:extLst>
                    </a:blip>
                    <a:srcRect l="11196"/>
                    <a:stretch/>
                  </pic:blipFill>
                  <pic:spPr bwMode="auto">
                    <a:xfrm>
                      <a:off x="0" y="0"/>
                      <a:ext cx="5202783" cy="2979454"/>
                    </a:xfrm>
                    <a:prstGeom prst="rect">
                      <a:avLst/>
                    </a:prstGeom>
                    <a:ln>
                      <a:noFill/>
                    </a:ln>
                    <a:extLst>
                      <a:ext uri="{53640926-AAD7-44D8-BBD7-CCE9431645EC}">
                        <a14:shadowObscured xmlns:a14="http://schemas.microsoft.com/office/drawing/2010/main"/>
                      </a:ext>
                    </a:extLst>
                  </pic:spPr>
                </pic:pic>
              </a:graphicData>
            </a:graphic>
          </wp:inline>
        </w:drawing>
      </w:r>
    </w:p>
    <w:p w14:paraId="3ECAF77E" w14:textId="77777777" w:rsidR="002A670E" w:rsidRPr="002A670E" w:rsidRDefault="002A670E" w:rsidP="002A670E">
      <w:pPr>
        <w:widowControl/>
        <w:adjustRightInd/>
        <w:spacing w:after="0" w:line="240" w:lineRule="auto"/>
        <w:jc w:val="left"/>
        <w:rPr>
          <w:rFonts w:ascii="Tahoma" w:hAnsi="Tahoma" w:cs="Tahoma"/>
          <w:b/>
          <w:bCs/>
          <w:i/>
          <w:iCs/>
          <w:sz w:val="24"/>
          <w:szCs w:val="24"/>
        </w:rPr>
      </w:pPr>
      <w:r w:rsidRPr="002A670E">
        <w:rPr>
          <w:rFonts w:ascii="Tahoma" w:hAnsi="Tahoma" w:cs="Tahoma"/>
          <w:b/>
          <w:bCs/>
          <w:i/>
          <w:iCs/>
          <w:sz w:val="24"/>
          <w:szCs w:val="24"/>
        </w:rPr>
        <w:t xml:space="preserve">Figure 12. </w:t>
      </w:r>
      <w:r w:rsidRPr="002A670E">
        <w:rPr>
          <w:rFonts w:ascii="Tahoma" w:hAnsi="Tahoma" w:cs="Tahoma"/>
          <w:b/>
          <w:bCs/>
          <w:sz w:val="24"/>
          <w:szCs w:val="24"/>
        </w:rPr>
        <w:t>Quality of Tactile Displays</w:t>
      </w:r>
    </w:p>
    <w:p w14:paraId="0B856D8D" w14:textId="77777777" w:rsidR="002A670E" w:rsidRPr="002A670E" w:rsidRDefault="002A670E" w:rsidP="002A670E">
      <w:pPr>
        <w:widowControl/>
        <w:adjustRightInd/>
        <w:spacing w:after="0" w:line="240" w:lineRule="auto"/>
        <w:jc w:val="left"/>
        <w:rPr>
          <w:rFonts w:ascii="Tahoma" w:hAnsi="Tahoma" w:cs="Tahoma"/>
          <w:b/>
          <w:bCs/>
          <w:i/>
          <w:iCs/>
          <w:sz w:val="24"/>
          <w:szCs w:val="24"/>
        </w:rPr>
      </w:pPr>
    </w:p>
    <w:p w14:paraId="18C8665C"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Field testers made the following comments regarding braille-only hard copies:</w:t>
      </w:r>
    </w:p>
    <w:p w14:paraId="5B0B8A5F"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“The only glitch I found was the first line of the first page I embossed. The braille dots were kind jumbled. I re-embossed the document later and it came out fine. I think it was just a start up glitch. This never happened again with any of the other documents I embossed.”</w:t>
      </w:r>
      <w:r w:rsidRPr="002A670E">
        <w:rPr>
          <w:rFonts w:ascii="Tahoma" w:hAnsi="Tahoma" w:cs="Tahoma"/>
          <w:b/>
          <w:bCs/>
          <w:sz w:val="24"/>
          <w:szCs w:val="24"/>
        </w:rPr>
        <w:t> </w:t>
      </w:r>
    </w:p>
    <w:p w14:paraId="64C84C21"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“Sometimes braille lines are too close together making braille unreadable.”</w:t>
      </w:r>
      <w:r w:rsidRPr="002A670E">
        <w:rPr>
          <w:rFonts w:ascii="Tahoma" w:hAnsi="Tahoma" w:cs="Tahoma"/>
          <w:b/>
          <w:bCs/>
          <w:sz w:val="24"/>
          <w:szCs w:val="24"/>
        </w:rPr>
        <w:t> </w:t>
      </w:r>
    </w:p>
    <w:p w14:paraId="731D8439"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“Sometimes braille was too light even on the standard braille paper.” </w:t>
      </w:r>
      <w:r w:rsidRPr="002A670E">
        <w:rPr>
          <w:rFonts w:ascii="Tahoma" w:hAnsi="Tahoma" w:cs="Tahoma"/>
          <w:b/>
          <w:bCs/>
          <w:sz w:val="24"/>
          <w:szCs w:val="24"/>
        </w:rPr>
        <w:t> </w:t>
      </w:r>
    </w:p>
    <w:p w14:paraId="4E6670AC"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“Using the USB flash drive port. If you have a lot of files it takes time to go through the selection.”</w:t>
      </w:r>
      <w:r w:rsidRPr="002A670E">
        <w:rPr>
          <w:rFonts w:ascii="Tahoma" w:hAnsi="Tahoma" w:cs="Tahoma"/>
          <w:b/>
          <w:bCs/>
          <w:sz w:val="24"/>
          <w:szCs w:val="24"/>
        </w:rPr>
        <w:t> </w:t>
      </w:r>
    </w:p>
    <w:p w14:paraId="4AFD5AF6"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never had any challenges other than the first line of the first document I embossed looking strange, but I would not even call that a challenge.” </w:t>
      </w:r>
      <w:r w:rsidRPr="002A670E">
        <w:rPr>
          <w:rFonts w:ascii="Tahoma" w:hAnsi="Tahoma" w:cs="Tahoma"/>
          <w:b/>
          <w:bCs/>
          <w:sz w:val="24"/>
          <w:szCs w:val="24"/>
        </w:rPr>
        <w:t> </w:t>
      </w:r>
    </w:p>
    <w:p w14:paraId="74977F75" w14:textId="77777777" w:rsidR="002A670E" w:rsidRPr="002A670E" w:rsidRDefault="002A670E" w:rsidP="00975BAF">
      <w:pPr>
        <w:widowControl/>
        <w:numPr>
          <w:ilvl w:val="0"/>
          <w:numId w:val="258"/>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“For some reason the embosser starts printing halfway down the page. I also don’t know how to add print page numbers to my document. This could be easier.” </w:t>
      </w:r>
      <w:r w:rsidRPr="002A670E">
        <w:rPr>
          <w:rFonts w:ascii="Tahoma" w:hAnsi="Tahoma" w:cs="Tahoma"/>
          <w:b/>
          <w:bCs/>
          <w:sz w:val="24"/>
          <w:szCs w:val="24"/>
        </w:rPr>
        <w:t> </w:t>
      </w:r>
    </w:p>
    <w:p w14:paraId="7301A183" w14:textId="77777777" w:rsidR="002A670E" w:rsidRPr="002A670E" w:rsidRDefault="002A670E" w:rsidP="002A670E">
      <w:pPr>
        <w:widowControl/>
        <w:adjustRightInd/>
        <w:spacing w:after="0" w:line="240" w:lineRule="auto"/>
        <w:ind w:left="1440"/>
        <w:jc w:val="left"/>
        <w:rPr>
          <w:rFonts w:ascii="Tahoma" w:hAnsi="Tahoma" w:cs="Tahoma"/>
          <w:b/>
          <w:bCs/>
          <w:sz w:val="24"/>
          <w:szCs w:val="24"/>
        </w:rPr>
      </w:pPr>
      <w:r w:rsidRPr="002A670E">
        <w:rPr>
          <w:rFonts w:ascii="Tahoma" w:hAnsi="Tahoma" w:cs="Tahoma"/>
          <w:b/>
          <w:bCs/>
          <w:sz w:val="24"/>
          <w:szCs w:val="24"/>
        </w:rPr>
        <w:t> </w:t>
      </w:r>
    </w:p>
    <w:p w14:paraId="209E2217" w14:textId="681F8BB0"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The following are comments </w:t>
      </w:r>
      <w:r w:rsidR="00726652" w:rsidRPr="002A670E">
        <w:rPr>
          <w:rFonts w:ascii="Tahoma" w:hAnsi="Tahoma" w:cs="Tahoma"/>
          <w:sz w:val="24"/>
          <w:szCs w:val="24"/>
        </w:rPr>
        <w:t>about</w:t>
      </w:r>
      <w:r w:rsidRPr="002A670E">
        <w:rPr>
          <w:rFonts w:ascii="Tahoma" w:hAnsi="Tahoma" w:cs="Tahoma"/>
          <w:sz w:val="24"/>
          <w:szCs w:val="24"/>
        </w:rPr>
        <w:t xml:space="preserve"> the tactile graphic displays:</w:t>
      </w:r>
    </w:p>
    <w:p w14:paraId="6D8E9DCD"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“The students thought the tactile graphics were cool.”</w:t>
      </w:r>
      <w:r w:rsidRPr="002A670E">
        <w:rPr>
          <w:rFonts w:ascii="Tahoma" w:hAnsi="Tahoma" w:cs="Tahoma"/>
          <w:b/>
          <w:bCs/>
          <w:sz w:val="24"/>
          <w:szCs w:val="24"/>
        </w:rPr>
        <w:t> </w:t>
      </w:r>
    </w:p>
    <w:p w14:paraId="1348AC53"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really wish I could print directly from Microsoft Word, like I can with the Tiger embossers. Additionally, the Firebird software crashes easily when trying to make my own tactile images in the software and crashed every time I tried to import images.”</w:t>
      </w:r>
      <w:r w:rsidRPr="002A670E">
        <w:rPr>
          <w:rFonts w:ascii="Tahoma" w:hAnsi="Tahoma" w:cs="Tahoma"/>
          <w:b/>
          <w:bCs/>
          <w:sz w:val="24"/>
          <w:szCs w:val="24"/>
        </w:rPr>
        <w:t> </w:t>
      </w:r>
    </w:p>
    <w:p w14:paraId="6607A086"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“Texture of line was clear.”</w:t>
      </w:r>
      <w:r w:rsidRPr="002A670E">
        <w:rPr>
          <w:rFonts w:ascii="Tahoma" w:hAnsi="Tahoma" w:cs="Tahoma"/>
          <w:b/>
          <w:bCs/>
          <w:sz w:val="24"/>
          <w:szCs w:val="24"/>
        </w:rPr>
        <w:t> </w:t>
      </w:r>
    </w:p>
    <w:p w14:paraId="4DA6339C"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“Occasionally a braille dot would be skewed just a little bit on the labels for tactile graphics. The lines and textures were of good quality.”</w:t>
      </w:r>
      <w:r w:rsidRPr="002A670E">
        <w:rPr>
          <w:rFonts w:ascii="Tahoma" w:hAnsi="Tahoma" w:cs="Tahoma"/>
          <w:b/>
          <w:bCs/>
          <w:sz w:val="24"/>
          <w:szCs w:val="24"/>
        </w:rPr>
        <w:t> </w:t>
      </w:r>
    </w:p>
    <w:p w14:paraId="7C16B5F8"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 xml:space="preserve">“Firebird crashes every time I try to import an image and crashes often when trying to create my own images within the software. It was frustrating, but </w:t>
      </w:r>
      <w:r w:rsidRPr="002A670E">
        <w:rPr>
          <w:rFonts w:ascii="Tahoma" w:hAnsi="Tahoma" w:cs="Tahoma"/>
          <w:sz w:val="24"/>
          <w:szCs w:val="24"/>
        </w:rPr>
        <w:lastRenderedPageBreak/>
        <w:t>doable, to create my own images. I was really disappointed that I was unable to successfully import images.”</w:t>
      </w:r>
      <w:r w:rsidRPr="002A670E">
        <w:rPr>
          <w:rFonts w:ascii="Tahoma" w:hAnsi="Tahoma" w:cs="Tahoma"/>
          <w:b/>
          <w:bCs/>
          <w:sz w:val="24"/>
          <w:szCs w:val="24"/>
        </w:rPr>
        <w:t> </w:t>
      </w:r>
    </w:p>
    <w:p w14:paraId="0E4FE42E" w14:textId="77777777" w:rsidR="002A670E" w:rsidRPr="002A670E" w:rsidRDefault="002A670E" w:rsidP="00975BAF">
      <w:pPr>
        <w:widowControl/>
        <w:numPr>
          <w:ilvl w:val="0"/>
          <w:numId w:val="252"/>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did not have any challenges producing tactile images.” </w:t>
      </w:r>
      <w:r w:rsidRPr="002A670E">
        <w:rPr>
          <w:rFonts w:ascii="Tahoma" w:hAnsi="Tahoma" w:cs="Tahoma"/>
          <w:b/>
          <w:bCs/>
          <w:sz w:val="24"/>
          <w:szCs w:val="24"/>
        </w:rPr>
        <w:t> </w:t>
      </w:r>
    </w:p>
    <w:p w14:paraId="29F1809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30DE1BEF"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The following questions focus on Firebird.</w:t>
      </w:r>
    </w:p>
    <w:p w14:paraId="53E270D2"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310F0FB1"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When asked if the field testers would use the Firebird Software Suite included with PageBlaster, 83.33% (5) said “yes” while 16.67% (1) said “no.” </w:t>
      </w:r>
    </w:p>
    <w:p w14:paraId="29D9C641" w14:textId="77777777" w:rsidR="002A670E" w:rsidRPr="002A670E" w:rsidRDefault="002A670E" w:rsidP="002A670E">
      <w:pPr>
        <w:widowControl/>
        <w:adjustRightInd/>
        <w:spacing w:after="0" w:line="240" w:lineRule="auto"/>
        <w:jc w:val="left"/>
        <w:rPr>
          <w:rFonts w:ascii="Tahoma" w:hAnsi="Tahoma" w:cs="Tahoma"/>
          <w:sz w:val="24"/>
          <w:szCs w:val="24"/>
        </w:rPr>
      </w:pPr>
    </w:p>
    <w:p w14:paraId="229773FF" w14:textId="1D3ED028"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When asked how likely they were to use Firebird in the future if it is included with PageBlaster</w:t>
      </w:r>
      <w:r w:rsidR="00726652">
        <w:rPr>
          <w:rFonts w:ascii="Tahoma" w:hAnsi="Tahoma" w:cs="Tahoma"/>
          <w:sz w:val="24"/>
          <w:szCs w:val="24"/>
        </w:rPr>
        <w:t>,</w:t>
      </w:r>
      <w:r w:rsidRPr="002A670E">
        <w:rPr>
          <w:rFonts w:ascii="Tahoma" w:hAnsi="Tahoma" w:cs="Tahoma"/>
          <w:sz w:val="24"/>
          <w:szCs w:val="24"/>
        </w:rPr>
        <w:t> 33.33% (2) said “very likely,” 16.67% (1) said “likely,” 33.33% (2) said “neither likely nor unlikely,” and 16.67% (1) said “unlikely.” </w:t>
      </w:r>
    </w:p>
    <w:p w14:paraId="2749C2F2" w14:textId="77777777" w:rsidR="002A670E" w:rsidRPr="002A670E" w:rsidRDefault="002A670E" w:rsidP="002A670E">
      <w:pPr>
        <w:widowControl/>
        <w:adjustRightInd/>
        <w:spacing w:after="0" w:line="240" w:lineRule="auto"/>
        <w:jc w:val="left"/>
        <w:rPr>
          <w:rFonts w:ascii="Tahoma" w:hAnsi="Tahoma" w:cs="Tahoma"/>
          <w:sz w:val="24"/>
          <w:szCs w:val="24"/>
        </w:rPr>
      </w:pPr>
    </w:p>
    <w:p w14:paraId="53C8986D"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sz w:val="24"/>
          <w:szCs w:val="24"/>
        </w:rPr>
        <w:t>Comments included the following:</w:t>
      </w:r>
    </w:p>
    <w:p w14:paraId="518C779F" w14:textId="77777777" w:rsidR="002A670E" w:rsidRPr="002A670E" w:rsidRDefault="002A670E" w:rsidP="00975BAF">
      <w:pPr>
        <w:widowControl/>
        <w:numPr>
          <w:ilvl w:val="0"/>
          <w:numId w:val="259"/>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“Difficult to use.”</w:t>
      </w:r>
      <w:r w:rsidRPr="002A670E">
        <w:rPr>
          <w:rFonts w:ascii="Tahoma" w:hAnsi="Tahoma" w:cs="Tahoma"/>
          <w:b/>
          <w:bCs/>
          <w:sz w:val="24"/>
          <w:szCs w:val="24"/>
        </w:rPr>
        <w:t> </w:t>
      </w:r>
    </w:p>
    <w:p w14:paraId="14D5E96E" w14:textId="77777777" w:rsidR="002A670E" w:rsidRPr="002A670E" w:rsidRDefault="002A670E" w:rsidP="00975BAF">
      <w:pPr>
        <w:widowControl/>
        <w:numPr>
          <w:ilvl w:val="0"/>
          <w:numId w:val="259"/>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 would love to see some updates done to fix the crashing issues.” </w:t>
      </w:r>
      <w:r w:rsidRPr="002A670E">
        <w:rPr>
          <w:rFonts w:ascii="Tahoma" w:hAnsi="Tahoma" w:cs="Tahoma"/>
          <w:b/>
          <w:bCs/>
          <w:sz w:val="24"/>
          <w:szCs w:val="24"/>
        </w:rPr>
        <w:t> </w:t>
      </w:r>
    </w:p>
    <w:p w14:paraId="6D68CC31" w14:textId="77777777" w:rsidR="002A670E" w:rsidRPr="002A670E" w:rsidRDefault="002A670E" w:rsidP="00975BAF">
      <w:pPr>
        <w:widowControl/>
        <w:numPr>
          <w:ilvl w:val="0"/>
          <w:numId w:val="259"/>
        </w:numPr>
        <w:adjustRightInd/>
        <w:spacing w:after="0" w:line="240" w:lineRule="auto"/>
        <w:jc w:val="left"/>
        <w:textAlignment w:val="auto"/>
        <w:rPr>
          <w:rFonts w:ascii="Tahoma" w:hAnsi="Tahoma" w:cs="Tahoma"/>
          <w:b/>
          <w:bCs/>
          <w:sz w:val="24"/>
          <w:szCs w:val="24"/>
        </w:rPr>
      </w:pPr>
      <w:r w:rsidRPr="002A670E">
        <w:rPr>
          <w:rFonts w:ascii="Tahoma" w:hAnsi="Tahoma" w:cs="Tahoma"/>
          <w:sz w:val="24"/>
          <w:szCs w:val="24"/>
        </w:rPr>
        <w:t>“If there was a MacOS version we would try it.” </w:t>
      </w:r>
      <w:r w:rsidRPr="002A670E">
        <w:rPr>
          <w:rFonts w:ascii="Tahoma" w:hAnsi="Tahoma" w:cs="Tahoma"/>
          <w:b/>
          <w:bCs/>
          <w:sz w:val="24"/>
          <w:szCs w:val="24"/>
        </w:rPr>
        <w:t> </w:t>
      </w:r>
    </w:p>
    <w:p w14:paraId="686E6C95"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6F4888D6"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Field testers were asked how frequently they referred to the PageBlaster User Guide; 33.33% (2) responded “frequently,” 50% (3) “occasionally,” and 16.67% (1) responded “seldom.” When asked if the instructions provided in the manual were clearly presented and easy to follow, 33.33% (2) said “yes” and 66.67% (4) said “no.”</w:t>
      </w:r>
    </w:p>
    <w:p w14:paraId="4CB66B7C"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0D4643B3"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Comments on the user guide included the following:</w:t>
      </w:r>
    </w:p>
    <w:p w14:paraId="5B9FE0B9" w14:textId="77777777" w:rsidR="002A670E" w:rsidRPr="002A670E" w:rsidRDefault="002A670E" w:rsidP="00975BAF">
      <w:pPr>
        <w:widowControl/>
        <w:numPr>
          <w:ilvl w:val="0"/>
          <w:numId w:val="260"/>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“Flashdrive USB port. Cheat sheet, more details, menu, right arrow, ok, down arrow, down arrow, ok, etc, do the same for the other commands.”</w:t>
      </w:r>
      <w:r w:rsidRPr="002A670E">
        <w:rPr>
          <w:rFonts w:ascii="Tahoma" w:hAnsi="Tahoma" w:cs="Tahoma"/>
          <w:b/>
          <w:bCs/>
          <w:sz w:val="24"/>
          <w:szCs w:val="24"/>
        </w:rPr>
        <w:t> </w:t>
      </w:r>
    </w:p>
    <w:p w14:paraId="1F7D09FA" w14:textId="77777777" w:rsidR="002A670E" w:rsidRPr="002A670E" w:rsidRDefault="002A670E" w:rsidP="00975BAF">
      <w:pPr>
        <w:widowControl/>
        <w:numPr>
          <w:ilvl w:val="0"/>
          <w:numId w:val="260"/>
        </w:numPr>
        <w:adjustRightInd/>
        <w:spacing w:after="0" w:line="240" w:lineRule="auto"/>
        <w:jc w:val="left"/>
        <w:textAlignment w:val="auto"/>
        <w:rPr>
          <w:rFonts w:ascii="Tahoma" w:hAnsi="Tahoma" w:cs="Tahoma"/>
          <w:sz w:val="24"/>
          <w:szCs w:val="24"/>
        </w:rPr>
      </w:pPr>
      <w:r w:rsidRPr="002A670E">
        <w:rPr>
          <w:rFonts w:ascii="Tahoma" w:hAnsi="Tahoma" w:cs="Tahoma"/>
          <w:sz w:val="24"/>
          <w:szCs w:val="24"/>
        </w:rPr>
        <w:t>“The manual will need to be rewritten to reflect how the embosser will work, special care should be taken to update how to use it with Macintosh. It would be far better if the MacOS experience rework to be a better and more seamless experience. There is at the present time quite a number of fairly technical sets to get everything installed and working correctly. This is not very user friendly. The installer needs to be signed so that it will install without having to go around the MacOS security setting to do so.” </w:t>
      </w:r>
      <w:r w:rsidRPr="002A670E">
        <w:rPr>
          <w:rFonts w:ascii="Tahoma" w:hAnsi="Tahoma" w:cs="Tahoma"/>
          <w:b/>
          <w:bCs/>
          <w:sz w:val="24"/>
          <w:szCs w:val="24"/>
        </w:rPr>
        <w:t> </w:t>
      </w:r>
    </w:p>
    <w:p w14:paraId="1AF47D76" w14:textId="77777777" w:rsidR="002A670E" w:rsidRPr="002A670E" w:rsidRDefault="002A670E" w:rsidP="002A670E">
      <w:pPr>
        <w:widowControl/>
        <w:adjustRightInd/>
        <w:spacing w:after="0" w:line="240" w:lineRule="auto"/>
        <w:jc w:val="left"/>
        <w:rPr>
          <w:rFonts w:ascii="Tahoma" w:hAnsi="Tahoma" w:cs="Tahoma"/>
          <w:b/>
          <w:bCs/>
          <w:sz w:val="24"/>
          <w:szCs w:val="24"/>
        </w:rPr>
      </w:pPr>
      <w:r w:rsidRPr="002A670E">
        <w:rPr>
          <w:rFonts w:ascii="Tahoma" w:hAnsi="Tahoma" w:cs="Tahoma"/>
          <w:b/>
          <w:bCs/>
          <w:sz w:val="24"/>
          <w:szCs w:val="24"/>
        </w:rPr>
        <w:t> </w:t>
      </w:r>
    </w:p>
    <w:p w14:paraId="307DCFD7" w14:textId="7547B549"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The project leader compiled the results of the field test. Beauchamp began work on the videos based on the feedback from field testers. The project leader turned in the Quota </w:t>
      </w:r>
      <w:r w:rsidR="00726652">
        <w:rPr>
          <w:rFonts w:ascii="Tahoma" w:hAnsi="Tahoma" w:cs="Tahoma"/>
          <w:sz w:val="24"/>
          <w:szCs w:val="24"/>
        </w:rPr>
        <w:t>Approval F</w:t>
      </w:r>
      <w:r w:rsidRPr="002A670E">
        <w:rPr>
          <w:rFonts w:ascii="Tahoma" w:hAnsi="Tahoma" w:cs="Tahoma"/>
          <w:sz w:val="24"/>
          <w:szCs w:val="24"/>
        </w:rPr>
        <w:t>orm, and the product was officially approved for Quota. A meeting was held with Snow and Freeman to discuss updates needed for the manual based on field testing.</w:t>
      </w:r>
    </w:p>
    <w:p w14:paraId="659B38E1" w14:textId="77777777" w:rsidR="002A670E" w:rsidRPr="002A670E" w:rsidRDefault="002A670E" w:rsidP="002A670E">
      <w:pPr>
        <w:widowControl/>
        <w:adjustRightInd/>
        <w:spacing w:after="0" w:line="240" w:lineRule="auto"/>
        <w:jc w:val="left"/>
        <w:rPr>
          <w:rFonts w:ascii="Tahoma" w:hAnsi="Tahoma" w:cs="Tahoma"/>
          <w:sz w:val="24"/>
          <w:szCs w:val="24"/>
        </w:rPr>
      </w:pPr>
    </w:p>
    <w:p w14:paraId="0EE1FE69" w14:textId="2F46CF0C"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xml:space="preserve">A Gate 4 meeting was held and the project leader brought up the need for </w:t>
      </w:r>
      <w:r w:rsidR="008018D2">
        <w:rPr>
          <w:rFonts w:ascii="Tahoma" w:hAnsi="Tahoma" w:cs="Tahoma"/>
          <w:sz w:val="24"/>
          <w:szCs w:val="24"/>
        </w:rPr>
        <w:t>Mac®</w:t>
      </w:r>
      <w:r w:rsidRPr="002A670E">
        <w:rPr>
          <w:rFonts w:ascii="Tahoma" w:hAnsi="Tahoma" w:cs="Tahoma"/>
          <w:sz w:val="24"/>
          <w:szCs w:val="24"/>
        </w:rPr>
        <w:t xml:space="preserve"> support, updates to the user guide for ease of use, and information for issues </w:t>
      </w:r>
      <w:r w:rsidR="00726652">
        <w:rPr>
          <w:rFonts w:ascii="Tahoma" w:hAnsi="Tahoma" w:cs="Tahoma"/>
          <w:sz w:val="24"/>
          <w:szCs w:val="24"/>
        </w:rPr>
        <w:t>like</w:t>
      </w:r>
      <w:r w:rsidRPr="002A670E">
        <w:rPr>
          <w:rFonts w:ascii="Tahoma" w:hAnsi="Tahoma" w:cs="Tahoma"/>
          <w:sz w:val="24"/>
          <w:szCs w:val="24"/>
        </w:rPr>
        <w:t xml:space="preserve"> paper jams, as well as problems with initial setup. The quick start would need to be revised to help with ease of use due to field-tester results.</w:t>
      </w:r>
      <w:r w:rsidR="00726652" w:rsidRPr="002A670E">
        <w:rPr>
          <w:rFonts w:ascii="Tahoma" w:hAnsi="Tahoma" w:cs="Tahoma"/>
          <w:sz w:val="24"/>
          <w:szCs w:val="24"/>
        </w:rPr>
        <w:t xml:space="preserve"> </w:t>
      </w:r>
      <w:r w:rsidRPr="002A670E">
        <w:rPr>
          <w:rFonts w:ascii="Tahoma" w:hAnsi="Tahoma" w:cs="Tahoma"/>
          <w:sz w:val="24"/>
          <w:szCs w:val="24"/>
        </w:rPr>
        <w:t>Training videos, artwork, and quick-</w:t>
      </w:r>
      <w:r w:rsidRPr="002A670E">
        <w:rPr>
          <w:rFonts w:ascii="Tahoma" w:hAnsi="Tahoma" w:cs="Tahoma"/>
          <w:sz w:val="24"/>
          <w:szCs w:val="24"/>
        </w:rPr>
        <w:lastRenderedPageBreak/>
        <w:t>start and user guide </w:t>
      </w:r>
      <w:r w:rsidR="00726652">
        <w:rPr>
          <w:rFonts w:ascii="Tahoma" w:hAnsi="Tahoma" w:cs="Tahoma"/>
          <w:sz w:val="24"/>
          <w:szCs w:val="24"/>
        </w:rPr>
        <w:t>were planned to</w:t>
      </w:r>
      <w:r w:rsidRPr="002A670E">
        <w:rPr>
          <w:rFonts w:ascii="Tahoma" w:hAnsi="Tahoma" w:cs="Tahoma"/>
          <w:sz w:val="24"/>
          <w:szCs w:val="24"/>
        </w:rPr>
        <w:t xml:space="preserve"> </w:t>
      </w:r>
      <w:r w:rsidR="00726652">
        <w:rPr>
          <w:rFonts w:ascii="Tahoma" w:hAnsi="Tahoma" w:cs="Tahoma"/>
          <w:sz w:val="24"/>
          <w:szCs w:val="24"/>
        </w:rPr>
        <w:t>be completed by the end of May/e</w:t>
      </w:r>
      <w:r w:rsidRPr="002A670E">
        <w:rPr>
          <w:rFonts w:ascii="Tahoma" w:hAnsi="Tahoma" w:cs="Tahoma"/>
          <w:sz w:val="24"/>
          <w:szCs w:val="24"/>
        </w:rPr>
        <w:t>arly June. Launch will be in July. </w:t>
      </w:r>
    </w:p>
    <w:p w14:paraId="0EE9C07D" w14:textId="77777777" w:rsidR="002A670E" w:rsidRPr="002A670E" w:rsidRDefault="002A670E" w:rsidP="002A670E">
      <w:pPr>
        <w:widowControl/>
        <w:adjustRightInd/>
        <w:spacing w:after="0" w:line="240" w:lineRule="auto"/>
        <w:jc w:val="left"/>
        <w:rPr>
          <w:rFonts w:ascii="Tahoma" w:hAnsi="Tahoma" w:cs="Tahoma"/>
          <w:sz w:val="24"/>
          <w:szCs w:val="24"/>
        </w:rPr>
      </w:pPr>
      <w:r w:rsidRPr="002A670E">
        <w:rPr>
          <w:rFonts w:ascii="Tahoma" w:hAnsi="Tahoma" w:cs="Tahoma"/>
          <w:sz w:val="24"/>
          <w:szCs w:val="24"/>
        </w:rPr>
        <w:t> </w:t>
      </w:r>
    </w:p>
    <w:p w14:paraId="388A33AF"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 xml:space="preserve">In May, the project leader and team continued to make edits to the user guide. Beauchamp continued work on the training videos, and the team provided regular feedback on the videos. </w:t>
      </w:r>
    </w:p>
    <w:p w14:paraId="28ED83DD" w14:textId="77777777" w:rsidR="002A670E" w:rsidRPr="002A670E" w:rsidRDefault="002A670E" w:rsidP="002A670E">
      <w:pPr>
        <w:widowControl/>
        <w:adjustRightInd/>
        <w:spacing w:after="0" w:line="240" w:lineRule="auto"/>
        <w:jc w:val="left"/>
        <w:rPr>
          <w:rFonts w:ascii="Tahoma" w:hAnsi="Tahoma" w:cs="Tahoma"/>
          <w:b/>
          <w:bCs/>
          <w:sz w:val="24"/>
          <w:szCs w:val="24"/>
        </w:rPr>
      </w:pPr>
    </w:p>
    <w:p w14:paraId="3AE86D1B" w14:textId="7B8CF17E"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In June, the final quick-start guide was sent to HumanWare</w:t>
      </w:r>
      <w:r w:rsidR="003B7EB5">
        <w:rPr>
          <w:rFonts w:ascii="Tahoma" w:eastAsia="Tahoma" w:hAnsi="Tahoma" w:cs="Tahoma"/>
          <w:sz w:val="24"/>
          <w:szCs w:val="24"/>
        </w:rPr>
        <w:t>™</w:t>
      </w:r>
      <w:r w:rsidRPr="002A670E">
        <w:rPr>
          <w:rFonts w:ascii="Tahoma" w:eastAsia="Tahoma" w:hAnsi="Tahoma" w:cs="Tahoma"/>
          <w:sz w:val="24"/>
          <w:szCs w:val="24"/>
        </w:rPr>
        <w:t>. Work on the videos, video scripts, and user guide continued. Freeman worked on finalizing QC procedures. The project leader continued to work on the Frequently Asked Questions (FAQ) document. A launch date was planned for early August.</w:t>
      </w:r>
      <w:r w:rsidR="00726652">
        <w:rPr>
          <w:rFonts w:ascii="Tahoma" w:eastAsia="Tahoma" w:hAnsi="Tahoma" w:cs="Tahoma"/>
          <w:sz w:val="24"/>
          <w:szCs w:val="24"/>
        </w:rPr>
        <w:t xml:space="preserve"> Braille-</w:t>
      </w:r>
      <w:r w:rsidRPr="002A670E">
        <w:rPr>
          <w:rFonts w:ascii="Tahoma" w:eastAsia="Tahoma" w:hAnsi="Tahoma" w:cs="Tahoma"/>
          <w:sz w:val="24"/>
          <w:szCs w:val="24"/>
        </w:rPr>
        <w:t>ready files (BRF) were prepared for the quick-start and user guide.</w:t>
      </w:r>
    </w:p>
    <w:p w14:paraId="01AE8B04"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2017C2A4" w14:textId="5A428F82"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r w:rsidRPr="002A670E">
        <w:rPr>
          <w:rFonts w:ascii="Tahoma" w:eastAsia="Tahoma" w:hAnsi="Tahoma" w:cs="Tahoma"/>
          <w:sz w:val="24"/>
          <w:szCs w:val="24"/>
        </w:rPr>
        <w:t>In July, the BRF, user guide, and FAQ document were completed</w:t>
      </w:r>
      <w:r w:rsidR="00726652">
        <w:rPr>
          <w:rFonts w:ascii="Tahoma" w:eastAsia="Tahoma" w:hAnsi="Tahoma" w:cs="Tahoma"/>
          <w:sz w:val="24"/>
          <w:szCs w:val="24"/>
        </w:rPr>
        <w:t>. Vi</w:t>
      </w:r>
      <w:r w:rsidRPr="002A670E">
        <w:rPr>
          <w:rFonts w:ascii="Tahoma" w:eastAsia="Tahoma" w:hAnsi="Tahoma" w:cs="Tahoma"/>
          <w:sz w:val="24"/>
          <w:szCs w:val="24"/>
        </w:rPr>
        <w:t xml:space="preserve">deos were </w:t>
      </w:r>
      <w:r w:rsidR="00726652">
        <w:rPr>
          <w:rFonts w:ascii="Tahoma" w:eastAsia="Tahoma" w:hAnsi="Tahoma" w:cs="Tahoma"/>
          <w:sz w:val="24"/>
          <w:szCs w:val="24"/>
        </w:rPr>
        <w:t xml:space="preserve">also </w:t>
      </w:r>
      <w:r w:rsidRPr="002A670E">
        <w:rPr>
          <w:rFonts w:ascii="Tahoma" w:eastAsia="Tahoma" w:hAnsi="Tahoma" w:cs="Tahoma"/>
          <w:sz w:val="24"/>
          <w:szCs w:val="24"/>
        </w:rPr>
        <w:t>completed and sent for narration</w:t>
      </w:r>
      <w:r w:rsidR="00726652">
        <w:rPr>
          <w:rFonts w:ascii="Tahoma" w:eastAsia="Tahoma" w:hAnsi="Tahoma" w:cs="Tahoma"/>
          <w:sz w:val="24"/>
          <w:szCs w:val="24"/>
        </w:rPr>
        <w:t>.</w:t>
      </w:r>
      <w:r w:rsidRPr="002A670E">
        <w:rPr>
          <w:rFonts w:ascii="Tahoma" w:eastAsia="Tahoma" w:hAnsi="Tahoma" w:cs="Tahoma"/>
          <w:sz w:val="24"/>
          <w:szCs w:val="24"/>
        </w:rPr>
        <w:t xml:space="preserve"> Anthony Jones added captioning to make the videos accessible. A launch date was set for August 3</w:t>
      </w:r>
      <w:r w:rsidR="00726652">
        <w:rPr>
          <w:rFonts w:ascii="Tahoma" w:eastAsia="Tahoma" w:hAnsi="Tahoma" w:cs="Tahoma"/>
          <w:sz w:val="24"/>
          <w:szCs w:val="24"/>
        </w:rPr>
        <w:t>, 2020</w:t>
      </w:r>
      <w:r w:rsidRPr="002A670E">
        <w:rPr>
          <w:rFonts w:ascii="Tahoma" w:eastAsia="Tahoma" w:hAnsi="Tahoma" w:cs="Tahoma"/>
          <w:sz w:val="24"/>
          <w:szCs w:val="24"/>
        </w:rPr>
        <w:t>.</w:t>
      </w:r>
    </w:p>
    <w:p w14:paraId="4A92CB2C" w14:textId="77777777" w:rsidR="002A670E" w:rsidRPr="002A670E" w:rsidRDefault="002A670E" w:rsidP="002A670E">
      <w:pPr>
        <w:widowControl/>
        <w:adjustRightInd/>
        <w:spacing w:after="0" w:line="240" w:lineRule="auto"/>
        <w:jc w:val="left"/>
        <w:textAlignment w:val="auto"/>
        <w:rPr>
          <w:rFonts w:ascii="Tahoma" w:eastAsia="Tahoma" w:hAnsi="Tahoma" w:cs="Tahoma"/>
          <w:sz w:val="24"/>
          <w:szCs w:val="24"/>
        </w:rPr>
      </w:pPr>
    </w:p>
    <w:p w14:paraId="36FFE18F" w14:textId="5280004B" w:rsidR="002A670E" w:rsidRDefault="002A670E" w:rsidP="002A670E">
      <w:pPr>
        <w:widowControl/>
        <w:adjustRightInd/>
        <w:spacing w:after="0" w:line="240" w:lineRule="auto"/>
        <w:jc w:val="left"/>
        <w:textAlignment w:val="auto"/>
        <w:rPr>
          <w:rFonts w:ascii="Tahoma" w:eastAsia="Verdana" w:hAnsi="Tahoma" w:cs="Tahoma"/>
          <w:bCs/>
          <w:sz w:val="24"/>
          <w:szCs w:val="24"/>
        </w:rPr>
      </w:pPr>
      <w:r w:rsidRPr="002A670E">
        <w:rPr>
          <w:rFonts w:ascii="Tahoma" w:eastAsia="Tahoma" w:hAnsi="Tahoma" w:cs="Tahoma"/>
          <w:sz w:val="24"/>
          <w:szCs w:val="24"/>
        </w:rPr>
        <w:t xml:space="preserve">The products arrived at APH at the end of July and were 100% QCed. The product launched </w:t>
      </w:r>
      <w:r w:rsidR="00B0340F">
        <w:rPr>
          <w:rFonts w:ascii="Tahoma" w:eastAsia="Tahoma" w:hAnsi="Tahoma" w:cs="Tahoma"/>
          <w:sz w:val="24"/>
          <w:szCs w:val="24"/>
        </w:rPr>
        <w:t xml:space="preserve">on </w:t>
      </w:r>
      <w:r w:rsidRPr="002A670E">
        <w:rPr>
          <w:rFonts w:ascii="Tahoma" w:eastAsia="Tahoma" w:hAnsi="Tahoma" w:cs="Tahoma"/>
          <w:sz w:val="24"/>
          <w:szCs w:val="24"/>
        </w:rPr>
        <w:t>August 3, 2020</w:t>
      </w:r>
      <w:r>
        <w:rPr>
          <w:rFonts w:ascii="Tahoma" w:eastAsia="Verdana" w:hAnsi="Tahoma" w:cs="Tahoma"/>
          <w:bCs/>
          <w:sz w:val="24"/>
          <w:szCs w:val="24"/>
        </w:rPr>
        <w:t>.</w:t>
      </w:r>
    </w:p>
    <w:p w14:paraId="468856C0" w14:textId="77777777" w:rsidR="00726652" w:rsidRDefault="00726652" w:rsidP="002A670E">
      <w:pPr>
        <w:widowControl/>
        <w:adjustRightInd/>
        <w:spacing w:after="0" w:line="240" w:lineRule="auto"/>
        <w:jc w:val="left"/>
        <w:textAlignment w:val="auto"/>
        <w:rPr>
          <w:rFonts w:ascii="Tahoma" w:eastAsia="Verdana" w:hAnsi="Tahoma" w:cs="Tahoma"/>
          <w:bCs/>
          <w:sz w:val="24"/>
          <w:szCs w:val="24"/>
        </w:rPr>
      </w:pPr>
    </w:p>
    <w:p w14:paraId="405DBFC5" w14:textId="674BEA4F" w:rsidR="00726652" w:rsidRPr="00726652" w:rsidRDefault="00726652" w:rsidP="002A670E">
      <w:pPr>
        <w:widowControl/>
        <w:adjustRightInd/>
        <w:spacing w:after="0" w:line="240" w:lineRule="auto"/>
        <w:jc w:val="left"/>
        <w:textAlignment w:val="auto"/>
        <w:rPr>
          <w:rFonts w:ascii="Tahoma" w:eastAsia="Verdana" w:hAnsi="Tahoma" w:cs="Tahoma"/>
          <w:bCs/>
          <w:sz w:val="24"/>
          <w:szCs w:val="24"/>
          <w:u w:val="single"/>
        </w:rPr>
      </w:pPr>
      <w:r w:rsidRPr="00726652">
        <w:rPr>
          <w:rFonts w:ascii="Tahoma" w:eastAsia="Verdana" w:hAnsi="Tahoma" w:cs="Tahoma"/>
          <w:bCs/>
          <w:sz w:val="24"/>
          <w:szCs w:val="24"/>
          <w:u w:val="single"/>
        </w:rPr>
        <w:t>Work planned for FY 2021</w:t>
      </w:r>
    </w:p>
    <w:p w14:paraId="52FDA265" w14:textId="330D61CA" w:rsidR="00726652" w:rsidRPr="00726652" w:rsidRDefault="00726652" w:rsidP="002A670E">
      <w:pPr>
        <w:widowControl/>
        <w:adjustRightInd/>
        <w:spacing w:after="0" w:line="240" w:lineRule="auto"/>
        <w:jc w:val="left"/>
        <w:textAlignment w:val="auto"/>
        <w:rPr>
          <w:rFonts w:ascii="Tahoma" w:eastAsia="Verdana" w:hAnsi="Tahoma" w:cs="Tahoma"/>
          <w:bCs/>
          <w:sz w:val="24"/>
          <w:szCs w:val="24"/>
        </w:rPr>
      </w:pPr>
      <w:r>
        <w:rPr>
          <w:rFonts w:ascii="Tahoma" w:eastAsia="Verdana" w:hAnsi="Tahoma" w:cs="Tahoma"/>
          <w:bCs/>
          <w:sz w:val="24"/>
          <w:szCs w:val="24"/>
        </w:rPr>
        <w:t xml:space="preserve">The product is available for sale from APH. No further work is planned. </w:t>
      </w:r>
    </w:p>
    <w:p w14:paraId="04CDD540" w14:textId="77777777" w:rsidR="002D614C" w:rsidRPr="00760116" w:rsidRDefault="002D614C" w:rsidP="006403A4">
      <w:pPr>
        <w:spacing w:after="0" w:line="240" w:lineRule="auto"/>
        <w:jc w:val="left"/>
        <w:rPr>
          <w:rFonts w:ascii="Tahoma" w:hAnsi="Tahoma" w:cs="Tahoma"/>
          <w:sz w:val="24"/>
          <w:szCs w:val="24"/>
          <w:highlight w:val="yellow"/>
        </w:rPr>
      </w:pPr>
    </w:p>
    <w:p w14:paraId="64DE49E8" w14:textId="77777777" w:rsidR="001C3208" w:rsidRPr="002A670E" w:rsidRDefault="001C3208" w:rsidP="00F964BE">
      <w:pPr>
        <w:pStyle w:val="Heading4"/>
      </w:pPr>
      <w:bookmarkStart w:id="126" w:name="_Toc52780050"/>
      <w:r w:rsidRPr="002A670E">
        <w:t>Quick Pick Braille Contractions [Modernization]</w:t>
      </w:r>
      <w:bookmarkEnd w:id="126"/>
    </w:p>
    <w:p w14:paraId="3EC63CF9" w14:textId="46A70805" w:rsidR="001C3208" w:rsidRPr="002A670E" w:rsidRDefault="001C3208" w:rsidP="00F964BE">
      <w:pPr>
        <w:spacing w:after="0" w:line="240" w:lineRule="auto"/>
        <w:jc w:val="center"/>
        <w:rPr>
          <w:rFonts w:ascii="Tahoma" w:hAnsi="Tahoma" w:cs="Tahoma"/>
          <w:sz w:val="24"/>
        </w:rPr>
      </w:pPr>
      <w:r w:rsidRPr="002A670E">
        <w:rPr>
          <w:rFonts w:ascii="Tahoma" w:hAnsi="Tahoma" w:cs="Tahoma"/>
          <w:sz w:val="24"/>
        </w:rPr>
        <w:t>(</w:t>
      </w:r>
      <w:r w:rsidR="002A670E" w:rsidRPr="002A670E">
        <w:rPr>
          <w:rFonts w:ascii="Tahoma" w:hAnsi="Tahoma" w:cs="Tahoma"/>
          <w:sz w:val="24"/>
        </w:rPr>
        <w:t>Completed</w:t>
      </w:r>
      <w:r w:rsidRPr="002A670E">
        <w:rPr>
          <w:rFonts w:ascii="Tahoma" w:hAnsi="Tahoma" w:cs="Tahoma"/>
          <w:sz w:val="24"/>
        </w:rPr>
        <w:t>)</w:t>
      </w:r>
    </w:p>
    <w:p w14:paraId="561DE151" w14:textId="77777777" w:rsidR="001C3208" w:rsidRPr="00760116" w:rsidRDefault="001C3208" w:rsidP="00F964BE">
      <w:pPr>
        <w:spacing w:after="0" w:line="240" w:lineRule="auto"/>
        <w:jc w:val="left"/>
        <w:rPr>
          <w:rFonts w:ascii="Tahoma" w:hAnsi="Tahoma" w:cs="Tahoma"/>
          <w:sz w:val="24"/>
          <w:highlight w:val="yellow"/>
        </w:rPr>
      </w:pPr>
    </w:p>
    <w:p w14:paraId="5359B77E" w14:textId="77777777" w:rsidR="00B45232" w:rsidRPr="002A670E" w:rsidRDefault="00B45232" w:rsidP="00B45232">
      <w:pPr>
        <w:spacing w:after="0" w:line="240" w:lineRule="auto"/>
        <w:jc w:val="left"/>
        <w:rPr>
          <w:rFonts w:ascii="Tahoma" w:hAnsi="Tahoma" w:cs="Tahoma"/>
          <w:sz w:val="24"/>
          <w:u w:val="single"/>
        </w:rPr>
      </w:pPr>
      <w:r w:rsidRPr="002A670E">
        <w:rPr>
          <w:rFonts w:ascii="Tahoma" w:hAnsi="Tahoma" w:cs="Tahoma"/>
          <w:sz w:val="24"/>
          <w:u w:val="single"/>
        </w:rPr>
        <w:t>Purpose</w:t>
      </w:r>
    </w:p>
    <w:p w14:paraId="33E13929" w14:textId="77777777" w:rsidR="00B45232" w:rsidRPr="002A670E" w:rsidRDefault="00B45232" w:rsidP="00B45232">
      <w:pPr>
        <w:spacing w:after="0" w:line="240" w:lineRule="auto"/>
        <w:jc w:val="left"/>
        <w:rPr>
          <w:rFonts w:ascii="Tahoma" w:hAnsi="Tahoma" w:cs="Tahoma"/>
          <w:sz w:val="24"/>
        </w:rPr>
      </w:pPr>
      <w:r w:rsidRPr="002A670E">
        <w:rPr>
          <w:rFonts w:ascii="Tahoma" w:hAnsi="Tahoma" w:cs="Tahoma"/>
          <w:sz w:val="24"/>
        </w:rPr>
        <w:t>To provide practice materials for elementary students who are learning braille</w:t>
      </w:r>
    </w:p>
    <w:p w14:paraId="625AB24F" w14:textId="77777777" w:rsidR="00B45232" w:rsidRPr="002A670E" w:rsidRDefault="00B45232" w:rsidP="00B45232">
      <w:pPr>
        <w:spacing w:after="0" w:line="240" w:lineRule="auto"/>
        <w:jc w:val="left"/>
        <w:rPr>
          <w:rFonts w:ascii="Tahoma" w:hAnsi="Tahoma" w:cs="Tahoma"/>
          <w:sz w:val="24"/>
        </w:rPr>
      </w:pPr>
    </w:p>
    <w:p w14:paraId="4C77676D" w14:textId="77777777" w:rsidR="00B45232" w:rsidRPr="002A670E" w:rsidRDefault="00B45232" w:rsidP="00B45232">
      <w:pPr>
        <w:spacing w:after="0" w:line="240" w:lineRule="auto"/>
        <w:jc w:val="left"/>
        <w:rPr>
          <w:rFonts w:ascii="Tahoma" w:hAnsi="Tahoma" w:cs="Tahoma"/>
          <w:sz w:val="24"/>
          <w:u w:val="single"/>
        </w:rPr>
      </w:pPr>
      <w:r w:rsidRPr="002A670E">
        <w:rPr>
          <w:rFonts w:ascii="Tahoma" w:hAnsi="Tahoma" w:cs="Tahoma"/>
          <w:sz w:val="24"/>
          <w:u w:val="single"/>
        </w:rPr>
        <w:t>Project Staff</w:t>
      </w:r>
    </w:p>
    <w:p w14:paraId="0A4B6838"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Rachel Bishop, Product Development Project Leader</w:t>
      </w:r>
    </w:p>
    <w:p w14:paraId="09E9CFF0"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Emily Grimany, Research Assistant</w:t>
      </w:r>
    </w:p>
    <w:p w14:paraId="69DAE860"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Anthony Jones, Director of Creative Services</w:t>
      </w:r>
    </w:p>
    <w:p w14:paraId="0E11A1F0"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Sara Lee, Research Assistant</w:t>
      </w:r>
    </w:p>
    <w:p w14:paraId="557E3FB7"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Dawn Wilkinson, Early Childhood Project Leader</w:t>
      </w:r>
    </w:p>
    <w:p w14:paraId="675F2CEA" w14:textId="77777777" w:rsidR="002A670E"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Frank Hayden, Director of Technical &amp; Manufacturing Research</w:t>
      </w:r>
    </w:p>
    <w:p w14:paraId="0D8372D5" w14:textId="494AFA41" w:rsidR="00B45232" w:rsidRPr="002A670E" w:rsidRDefault="002A670E" w:rsidP="002A670E">
      <w:pPr>
        <w:spacing w:after="0" w:line="240" w:lineRule="auto"/>
        <w:jc w:val="left"/>
        <w:rPr>
          <w:rFonts w:ascii="Tahoma" w:hAnsi="Tahoma" w:cs="Tahoma"/>
          <w:sz w:val="24"/>
          <w:szCs w:val="20"/>
        </w:rPr>
      </w:pPr>
      <w:r w:rsidRPr="002A670E">
        <w:rPr>
          <w:rFonts w:ascii="Tahoma" w:hAnsi="Tahoma" w:cs="Tahoma"/>
          <w:sz w:val="24"/>
          <w:szCs w:val="20"/>
        </w:rPr>
        <w:t>Jeremiah Rose, Research Assistant</w:t>
      </w:r>
    </w:p>
    <w:p w14:paraId="5C6F6302" w14:textId="77777777" w:rsidR="002A670E" w:rsidRPr="002A670E" w:rsidRDefault="002A670E" w:rsidP="002A670E">
      <w:pPr>
        <w:spacing w:after="0" w:line="240" w:lineRule="auto"/>
        <w:jc w:val="left"/>
        <w:rPr>
          <w:rFonts w:ascii="Tahoma" w:hAnsi="Tahoma" w:cs="Tahoma"/>
          <w:sz w:val="24"/>
        </w:rPr>
      </w:pPr>
    </w:p>
    <w:p w14:paraId="06D912AD" w14:textId="77777777" w:rsidR="00B45232" w:rsidRPr="002A670E" w:rsidRDefault="00B45232" w:rsidP="00B45232">
      <w:pPr>
        <w:spacing w:after="0" w:line="240" w:lineRule="auto"/>
        <w:jc w:val="left"/>
        <w:rPr>
          <w:rFonts w:ascii="Tahoma" w:hAnsi="Tahoma" w:cs="Tahoma"/>
          <w:sz w:val="24"/>
          <w:u w:val="single"/>
        </w:rPr>
      </w:pPr>
      <w:r w:rsidRPr="002A670E">
        <w:rPr>
          <w:rFonts w:ascii="Tahoma" w:hAnsi="Tahoma" w:cs="Tahoma"/>
          <w:sz w:val="24"/>
          <w:u w:val="single"/>
        </w:rPr>
        <w:t>Background</w:t>
      </w:r>
    </w:p>
    <w:p w14:paraId="50AE1A4A" w14:textId="77777777" w:rsidR="00B45232" w:rsidRPr="002A670E" w:rsidRDefault="00B45232" w:rsidP="00B45232">
      <w:pPr>
        <w:spacing w:after="0" w:line="240" w:lineRule="auto"/>
        <w:jc w:val="left"/>
        <w:rPr>
          <w:rFonts w:ascii="Tahoma" w:hAnsi="Tahoma" w:cs="Tahoma"/>
          <w:sz w:val="24"/>
        </w:rPr>
      </w:pPr>
      <w:r w:rsidRPr="002A670E">
        <w:rPr>
          <w:rFonts w:ascii="Tahoma" w:hAnsi="Tahoma" w:cs="Tahoma"/>
          <w:sz w:val="24"/>
        </w:rPr>
        <w:t xml:space="preserve">A survey was conducted in 2001, in order to determine a need for study materials, in uncontracted and contracted braille. Research verified that drill and practice in identification of contractions increases reading speed and comprehension. The Quick Pick Braille Contractions set was developed in the early 2000s. The kit contains two packets of cards and includes all contractions in literary braille. Each card displays a </w:t>
      </w:r>
      <w:r w:rsidRPr="002A670E">
        <w:rPr>
          <w:rFonts w:ascii="Tahoma" w:hAnsi="Tahoma" w:cs="Tahoma"/>
          <w:sz w:val="24"/>
        </w:rPr>
        <w:lastRenderedPageBreak/>
        <w:t>symbol/group of symbols in contracted form in the upper left-hand corner. Four possible uncontracted equivalents are listed across the card below. A hole under each spelled-out version of the contraction allows the student to choose his/her answer. The reader selects an answer by inserting a stylus into the hole beneath his/her choice. If he/she is correct, the card can be slid from the packet; if incorrect, the card cannot be removed. This format for practice materials had already been used successfully with five previous Quick Picks: Addition, Subtraction, Multiplication, Division, and Counting. Production of this product began in September 2005.</w:t>
      </w:r>
    </w:p>
    <w:p w14:paraId="42335F80" w14:textId="77777777" w:rsidR="00B45232" w:rsidRPr="002A670E" w:rsidRDefault="00B45232" w:rsidP="00B45232">
      <w:pPr>
        <w:spacing w:after="0" w:line="240" w:lineRule="auto"/>
        <w:jc w:val="left"/>
        <w:rPr>
          <w:rFonts w:ascii="Tahoma" w:hAnsi="Tahoma" w:cs="Tahoma"/>
          <w:sz w:val="24"/>
        </w:rPr>
      </w:pPr>
    </w:p>
    <w:p w14:paraId="47E38A71" w14:textId="77777777" w:rsidR="00B45232" w:rsidRPr="002A670E" w:rsidRDefault="00B45232" w:rsidP="002A670E">
      <w:pPr>
        <w:spacing w:after="0" w:line="240" w:lineRule="auto"/>
        <w:jc w:val="left"/>
        <w:rPr>
          <w:rFonts w:ascii="Tahoma" w:hAnsi="Tahoma" w:cs="Tahoma"/>
          <w:sz w:val="24"/>
        </w:rPr>
      </w:pPr>
      <w:r w:rsidRPr="002A670E">
        <w:rPr>
          <w:rFonts w:ascii="Tahoma" w:hAnsi="Tahoma" w:cs="Tahoma"/>
          <w:sz w:val="24"/>
        </w:rPr>
        <w:t>In 2015, Quick Pick Braille Contractions was identified for modernization in order to update the product to incorporate Unified English Braille (UEB). The updated kit will also include a flat stylus to prevent crushing of the braille on the cards.</w:t>
      </w:r>
    </w:p>
    <w:p w14:paraId="68342900" w14:textId="77777777" w:rsidR="002A670E" w:rsidRPr="002A670E" w:rsidRDefault="002A670E" w:rsidP="002A670E">
      <w:pPr>
        <w:spacing w:after="0" w:line="240" w:lineRule="auto"/>
        <w:jc w:val="left"/>
        <w:rPr>
          <w:rFonts w:ascii="Tahoma" w:hAnsi="Tahoma" w:cs="Tahoma"/>
          <w:sz w:val="24"/>
        </w:rPr>
      </w:pPr>
    </w:p>
    <w:p w14:paraId="7F42DBD3" w14:textId="77777777" w:rsidR="00B45232" w:rsidRPr="002A670E" w:rsidRDefault="00B45232" w:rsidP="00B45232">
      <w:pPr>
        <w:pStyle w:val="NormalWeb"/>
        <w:spacing w:before="0" w:after="0"/>
        <w:jc w:val="left"/>
      </w:pPr>
      <w:r w:rsidRPr="002A670E">
        <w:t>New catalog numbers were assigned for this new UEB version of Quick Pick. The words on the cards were rearranged for better spacing and alignment. The label for the outer cover for each set of cards was brailled. The project was assigned to Dawn Wilkinson, Early Childhood Project Leader, in April 2016. The project leader and research assistant continued to make adjustments to the product and meet with Technical Research staff.</w:t>
      </w:r>
    </w:p>
    <w:p w14:paraId="42F8387F" w14:textId="77777777" w:rsidR="00B45232" w:rsidRPr="002A670E" w:rsidRDefault="00B45232" w:rsidP="00B45232">
      <w:pPr>
        <w:pStyle w:val="NormalWeb"/>
        <w:spacing w:before="0" w:after="0"/>
        <w:jc w:val="left"/>
        <w:rPr>
          <w:rStyle w:val="underline1"/>
        </w:rPr>
      </w:pPr>
      <w:r w:rsidRPr="002A670E">
        <w:rPr>
          <w:rStyle w:val="underline1"/>
        </w:rPr>
        <w:t xml:space="preserve"> </w:t>
      </w:r>
    </w:p>
    <w:p w14:paraId="479C29F1" w14:textId="714EB8C6" w:rsidR="00B45232" w:rsidRPr="002A670E" w:rsidRDefault="00B45232" w:rsidP="00B45232">
      <w:pPr>
        <w:pStyle w:val="NormalWeb"/>
        <w:spacing w:before="0" w:after="0"/>
        <w:jc w:val="left"/>
        <w:rPr>
          <w:rStyle w:val="underline1"/>
        </w:rPr>
      </w:pPr>
      <w:r w:rsidRPr="002A670E">
        <w:rPr>
          <w:rStyle w:val="underline1"/>
          <w:u w:val="none"/>
        </w:rPr>
        <w:t xml:space="preserve">Graphic </w:t>
      </w:r>
      <w:r w:rsidR="00464A01" w:rsidRPr="002A670E">
        <w:rPr>
          <w:rStyle w:val="underline1"/>
          <w:u w:val="none"/>
        </w:rPr>
        <w:t>d</w:t>
      </w:r>
      <w:r w:rsidRPr="002A670E">
        <w:rPr>
          <w:rStyle w:val="underline1"/>
          <w:u w:val="none"/>
        </w:rPr>
        <w:t>esign completed all print files containing the new catalog number for the modernized product.</w:t>
      </w:r>
      <w:r w:rsidRPr="002A670E">
        <w:t xml:space="preserve"> Production continued to work on a solution for the alignment issues on the braille cards.</w:t>
      </w:r>
      <w:r w:rsidRPr="002A670E">
        <w:rPr>
          <w:rStyle w:val="underline1"/>
        </w:rPr>
        <w:t xml:space="preserve"> </w:t>
      </w:r>
    </w:p>
    <w:p w14:paraId="13FF30D6" w14:textId="77777777" w:rsidR="00B45232" w:rsidRPr="002A670E" w:rsidRDefault="00B45232" w:rsidP="00B45232">
      <w:pPr>
        <w:pStyle w:val="NormalWeb"/>
        <w:spacing w:before="0" w:after="0"/>
        <w:jc w:val="left"/>
        <w:rPr>
          <w:rStyle w:val="underline1"/>
        </w:rPr>
      </w:pPr>
    </w:p>
    <w:p w14:paraId="69EAF85D" w14:textId="77777777" w:rsidR="002A670E" w:rsidRPr="002A670E" w:rsidRDefault="002A670E" w:rsidP="002A670E">
      <w:pPr>
        <w:widowControl/>
        <w:adjustRightInd/>
        <w:spacing w:after="0" w:line="240" w:lineRule="auto"/>
        <w:jc w:val="left"/>
        <w:textAlignment w:val="auto"/>
        <w:rPr>
          <w:rStyle w:val="underline1"/>
          <w:rFonts w:ascii="Tahoma" w:hAnsi="Tahoma" w:cs="Tahoma"/>
          <w:sz w:val="24"/>
          <w:szCs w:val="20"/>
          <w:u w:val="none"/>
        </w:rPr>
      </w:pPr>
      <w:r w:rsidRPr="002A670E">
        <w:rPr>
          <w:rStyle w:val="underline1"/>
          <w:rFonts w:ascii="Tahoma" w:hAnsi="Tahoma" w:cs="Tahoma"/>
          <w:sz w:val="24"/>
          <w:szCs w:val="20"/>
          <w:u w:val="none"/>
        </w:rPr>
        <w:t xml:space="preserve">In April 2019, work started on the production floor on this product. The printing and embossing of the cards was completed. As of late July 2019, die cutting of the cards were in-progress. The plastic cases for the product were ordered. </w:t>
      </w:r>
    </w:p>
    <w:p w14:paraId="7646E930" w14:textId="77777777" w:rsidR="002A670E" w:rsidRPr="002A670E" w:rsidRDefault="002A670E" w:rsidP="002A670E">
      <w:pPr>
        <w:widowControl/>
        <w:adjustRightInd/>
        <w:spacing w:after="0" w:line="240" w:lineRule="auto"/>
        <w:jc w:val="left"/>
        <w:textAlignment w:val="auto"/>
        <w:rPr>
          <w:rStyle w:val="underline1"/>
          <w:rFonts w:ascii="Tahoma" w:hAnsi="Tahoma" w:cs="Tahoma"/>
          <w:sz w:val="24"/>
          <w:szCs w:val="20"/>
        </w:rPr>
      </w:pPr>
    </w:p>
    <w:p w14:paraId="196CDBBD" w14:textId="77777777" w:rsidR="002A670E" w:rsidRPr="002A670E" w:rsidRDefault="002A670E" w:rsidP="002A670E">
      <w:pPr>
        <w:widowControl/>
        <w:adjustRightInd/>
        <w:spacing w:after="0" w:line="240" w:lineRule="auto"/>
        <w:jc w:val="left"/>
        <w:textAlignment w:val="auto"/>
        <w:rPr>
          <w:rStyle w:val="underline1"/>
          <w:rFonts w:ascii="Tahoma" w:hAnsi="Tahoma" w:cs="Tahoma"/>
          <w:sz w:val="24"/>
          <w:szCs w:val="20"/>
        </w:rPr>
      </w:pPr>
      <w:r w:rsidRPr="002A670E">
        <w:rPr>
          <w:rStyle w:val="underline1"/>
          <w:rFonts w:ascii="Tahoma" w:hAnsi="Tahoma" w:cs="Tahoma"/>
          <w:sz w:val="24"/>
          <w:szCs w:val="20"/>
        </w:rPr>
        <w:t>Work during FY 2020</w:t>
      </w:r>
    </w:p>
    <w:p w14:paraId="300A72E8" w14:textId="6185981D" w:rsidR="00E43371" w:rsidRPr="002A670E" w:rsidRDefault="002A670E" w:rsidP="002A670E">
      <w:pPr>
        <w:widowControl/>
        <w:adjustRightInd/>
        <w:spacing w:after="0" w:line="240" w:lineRule="auto"/>
        <w:jc w:val="left"/>
        <w:textAlignment w:val="auto"/>
        <w:rPr>
          <w:rFonts w:ascii="Tahoma" w:eastAsia="Tahoma" w:hAnsi="Tahoma"/>
          <w:sz w:val="24"/>
          <w:szCs w:val="24"/>
        </w:rPr>
      </w:pPr>
      <w:r w:rsidRPr="002A670E">
        <w:rPr>
          <w:rStyle w:val="underline1"/>
          <w:rFonts w:ascii="Tahoma" w:hAnsi="Tahoma" w:cs="Tahoma"/>
          <w:sz w:val="24"/>
          <w:szCs w:val="20"/>
          <w:u w:val="none"/>
        </w:rPr>
        <w:t>Rachel Bishop took over as project leader in 2020. The product was released</w:t>
      </w:r>
      <w:r>
        <w:rPr>
          <w:rStyle w:val="underline1"/>
          <w:rFonts w:ascii="Tahoma" w:hAnsi="Tahoma" w:cs="Tahoma"/>
          <w:sz w:val="24"/>
          <w:szCs w:val="20"/>
          <w:u w:val="none"/>
        </w:rPr>
        <w:t xml:space="preserve"> for sale</w:t>
      </w:r>
      <w:r w:rsidRPr="002A670E">
        <w:rPr>
          <w:rStyle w:val="underline1"/>
          <w:rFonts w:ascii="Tahoma" w:hAnsi="Tahoma" w:cs="Tahoma"/>
          <w:sz w:val="24"/>
          <w:szCs w:val="20"/>
          <w:u w:val="none"/>
        </w:rPr>
        <w:t xml:space="preserve"> in January 2020.</w:t>
      </w:r>
      <w:r w:rsidR="00E43371" w:rsidRPr="002A670E">
        <w:rPr>
          <w:rFonts w:ascii="Tahoma" w:eastAsia="Tahoma" w:hAnsi="Tahoma"/>
          <w:sz w:val="24"/>
          <w:szCs w:val="24"/>
        </w:rPr>
        <w:t xml:space="preserve"> </w:t>
      </w:r>
    </w:p>
    <w:p w14:paraId="44B5447C" w14:textId="77777777" w:rsidR="002A670E" w:rsidRPr="002A670E" w:rsidRDefault="002A670E" w:rsidP="002A670E">
      <w:pPr>
        <w:widowControl/>
        <w:adjustRightInd/>
        <w:spacing w:after="0" w:line="240" w:lineRule="auto"/>
        <w:jc w:val="left"/>
        <w:textAlignment w:val="auto"/>
        <w:rPr>
          <w:rFonts w:ascii="Tahoma" w:eastAsia="Tahoma" w:hAnsi="Tahoma"/>
          <w:sz w:val="24"/>
          <w:szCs w:val="24"/>
        </w:rPr>
      </w:pPr>
    </w:p>
    <w:p w14:paraId="77C5F6C0" w14:textId="77481864" w:rsidR="002A670E" w:rsidRPr="002A670E" w:rsidRDefault="002A670E" w:rsidP="002A670E">
      <w:pPr>
        <w:widowControl/>
        <w:adjustRightInd/>
        <w:spacing w:after="0" w:line="240" w:lineRule="auto"/>
        <w:jc w:val="left"/>
        <w:textAlignment w:val="auto"/>
        <w:rPr>
          <w:rFonts w:ascii="Tahoma" w:eastAsia="Tahoma" w:hAnsi="Tahoma"/>
          <w:sz w:val="24"/>
          <w:szCs w:val="24"/>
          <w:u w:val="single"/>
        </w:rPr>
      </w:pPr>
      <w:r w:rsidRPr="002A670E">
        <w:rPr>
          <w:rFonts w:ascii="Tahoma" w:eastAsia="Tahoma" w:hAnsi="Tahoma"/>
          <w:sz w:val="24"/>
          <w:szCs w:val="24"/>
          <w:u w:val="single"/>
        </w:rPr>
        <w:t>Work planned for FY 2021</w:t>
      </w:r>
    </w:p>
    <w:p w14:paraId="07A24545" w14:textId="24D7C395" w:rsidR="002A670E" w:rsidRDefault="002A670E" w:rsidP="002A670E">
      <w:pPr>
        <w:widowControl/>
        <w:adjustRightInd/>
        <w:spacing w:after="0" w:line="240" w:lineRule="auto"/>
        <w:jc w:val="left"/>
        <w:textAlignment w:val="auto"/>
        <w:rPr>
          <w:rFonts w:ascii="Tahoma" w:eastAsia="Tahoma" w:hAnsi="Tahoma"/>
          <w:sz w:val="24"/>
          <w:szCs w:val="24"/>
        </w:rPr>
      </w:pPr>
      <w:r w:rsidRPr="002A670E">
        <w:rPr>
          <w:rFonts w:ascii="Tahoma" w:eastAsia="Tahoma" w:hAnsi="Tahoma"/>
          <w:sz w:val="24"/>
          <w:szCs w:val="24"/>
        </w:rPr>
        <w:t xml:space="preserve">The product is available for sale. No further work is planned. </w:t>
      </w:r>
    </w:p>
    <w:p w14:paraId="2A3D696A" w14:textId="77777777" w:rsidR="001C7A86" w:rsidRDefault="001C7A86" w:rsidP="002A670E">
      <w:pPr>
        <w:widowControl/>
        <w:adjustRightInd/>
        <w:spacing w:after="0" w:line="240" w:lineRule="auto"/>
        <w:jc w:val="left"/>
        <w:textAlignment w:val="auto"/>
        <w:rPr>
          <w:rFonts w:ascii="Tahoma" w:eastAsia="Tahoma" w:hAnsi="Tahoma"/>
          <w:sz w:val="24"/>
          <w:szCs w:val="24"/>
        </w:rPr>
      </w:pPr>
    </w:p>
    <w:p w14:paraId="56E9AD1B" w14:textId="77777777" w:rsidR="001C7A86" w:rsidRPr="001C7A86" w:rsidRDefault="001C7A86" w:rsidP="001C7A86">
      <w:pPr>
        <w:pStyle w:val="Heading4"/>
        <w:rPr>
          <w:rFonts w:eastAsia="Tahoma"/>
        </w:rPr>
      </w:pPr>
      <w:bookmarkStart w:id="127" w:name="_Toc52780051"/>
      <w:r w:rsidRPr="001C7A86">
        <w:rPr>
          <w:rFonts w:eastAsia="Tahoma"/>
        </w:rPr>
        <w:t>Word Associations Print/Braille Labels (Modernization)</w:t>
      </w:r>
      <w:bookmarkEnd w:id="127"/>
    </w:p>
    <w:p w14:paraId="5DA2C577" w14:textId="77777777" w:rsidR="001C7A86" w:rsidRPr="001C7A86" w:rsidRDefault="001C7A86" w:rsidP="001C7A86">
      <w:pPr>
        <w:widowControl/>
        <w:adjustRightInd/>
        <w:spacing w:after="0" w:line="240" w:lineRule="auto"/>
        <w:jc w:val="center"/>
        <w:textAlignment w:val="auto"/>
        <w:rPr>
          <w:rFonts w:ascii="Tahoma" w:eastAsia="Tahoma" w:hAnsi="Tahoma"/>
          <w:sz w:val="24"/>
          <w:szCs w:val="24"/>
        </w:rPr>
      </w:pPr>
      <w:r w:rsidRPr="001C7A86">
        <w:rPr>
          <w:rFonts w:ascii="Tahoma" w:eastAsia="Tahoma" w:hAnsi="Tahoma"/>
          <w:sz w:val="24"/>
          <w:szCs w:val="24"/>
        </w:rPr>
        <w:t>(New)</w:t>
      </w:r>
    </w:p>
    <w:p w14:paraId="487E4C35"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303E6F43"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u w:val="single"/>
        </w:rPr>
      </w:pPr>
      <w:r w:rsidRPr="001C7A86">
        <w:rPr>
          <w:rFonts w:ascii="Tahoma" w:eastAsia="Tahoma" w:hAnsi="Tahoma"/>
          <w:sz w:val="24"/>
          <w:szCs w:val="24"/>
          <w:u w:val="single"/>
        </w:rPr>
        <w:t>Purpose</w:t>
      </w:r>
    </w:p>
    <w:p w14:paraId="663F274B"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To update the existing Word Associations guidebook and labels from English Braille American Edition (EBAE) to Unified English Braille (UEB)</w:t>
      </w:r>
    </w:p>
    <w:p w14:paraId="1FD34CCD"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0836252D"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u w:val="single"/>
        </w:rPr>
      </w:pPr>
      <w:r w:rsidRPr="001C7A86">
        <w:rPr>
          <w:rFonts w:ascii="Tahoma" w:eastAsia="Tahoma" w:hAnsi="Tahoma"/>
          <w:sz w:val="24"/>
          <w:szCs w:val="24"/>
          <w:u w:val="single"/>
        </w:rPr>
        <w:t>Project Staff</w:t>
      </w:r>
    </w:p>
    <w:p w14:paraId="203CD484"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Rachel Bishop, Product Development Project Leader</w:t>
      </w:r>
    </w:p>
    <w:p w14:paraId="58B18306"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Anthony D. Jones, Director of Creative Services</w:t>
      </w:r>
    </w:p>
    <w:p w14:paraId="2CFC6A6D"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lastRenderedPageBreak/>
        <w:t>Emily Grimany, Research Assistant</w:t>
      </w:r>
    </w:p>
    <w:p w14:paraId="6A8BAAFE"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0B2BB27C"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u w:val="single"/>
        </w:rPr>
      </w:pPr>
      <w:r w:rsidRPr="001C7A86">
        <w:rPr>
          <w:rFonts w:ascii="Tahoma" w:eastAsia="Tahoma" w:hAnsi="Tahoma"/>
          <w:sz w:val="24"/>
          <w:szCs w:val="24"/>
          <w:u w:val="single"/>
        </w:rPr>
        <w:t>Background</w:t>
      </w:r>
    </w:p>
    <w:p w14:paraId="266AFB37"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 xml:space="preserve">This product was originally released in 2000 and included a braille and print guidebook and 12 sheets of self-adhesive braille labels. The braille labels are meant to be placed on common objects, such as a chair or table to help the young reader associate the word with the object. The guidebook contains information on creating braille awareness and a guide for activities that can be performed with the labels. In 2018, it was decided that because the guidebook and labels are written in EBAE, the product would need to be updated into UEB. In 2019, Rachel Bishop was assigned project leader for the product and began searching for a consultant. In August, Jodi Floyd agreed to be a consultant on the project. A product design meeting was scheduled in September of 2019. </w:t>
      </w:r>
    </w:p>
    <w:p w14:paraId="71344159"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7CBBE166" w14:textId="75AEB796"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 xml:space="preserve">The design meeting was held to update the original Word Associations guidebook and labels to UEB as well as update any outdated material or terminology. Word Associations includes a guidebook and labels and is intended to introduce young children with visual impairments to reading. A suggestion was made to make the braille manual a download. The other suggestion was to delete a lot and make it a very small book that would then be sold with the labels. Because the product is a modification, it was agreed that there would be no field test or expert review. </w:t>
      </w:r>
    </w:p>
    <w:p w14:paraId="4EC2FFD0"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29DCAED9"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u w:val="single"/>
        </w:rPr>
      </w:pPr>
      <w:r w:rsidRPr="001C7A86">
        <w:rPr>
          <w:rFonts w:ascii="Tahoma" w:eastAsia="Tahoma" w:hAnsi="Tahoma"/>
          <w:sz w:val="24"/>
          <w:szCs w:val="24"/>
          <w:u w:val="single"/>
        </w:rPr>
        <w:t>Work during FY 2020</w:t>
      </w:r>
    </w:p>
    <w:p w14:paraId="122C7DF9" w14:textId="7CFDD0ED" w:rsidR="001C7A86" w:rsidRPr="001C7A86"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The project leader met with the consultant in October</w:t>
      </w:r>
      <w:r>
        <w:rPr>
          <w:rFonts w:ascii="Tahoma" w:eastAsia="Tahoma" w:hAnsi="Tahoma"/>
          <w:sz w:val="24"/>
          <w:szCs w:val="24"/>
        </w:rPr>
        <w:t xml:space="preserve"> 2019</w:t>
      </w:r>
      <w:r w:rsidRPr="001C7A86">
        <w:rPr>
          <w:rFonts w:ascii="Tahoma" w:eastAsia="Tahoma" w:hAnsi="Tahoma"/>
          <w:sz w:val="24"/>
          <w:szCs w:val="24"/>
        </w:rPr>
        <w:t xml:space="preserve"> to discuss the design and scope of the project. There were UEB changes as well as outdated terms, activities, and materials </w:t>
      </w:r>
      <w:r>
        <w:rPr>
          <w:rFonts w:ascii="Tahoma" w:eastAsia="Tahoma" w:hAnsi="Tahoma"/>
          <w:sz w:val="24"/>
          <w:szCs w:val="24"/>
        </w:rPr>
        <w:t>to update</w:t>
      </w:r>
      <w:r w:rsidRPr="001C7A86">
        <w:rPr>
          <w:rFonts w:ascii="Tahoma" w:eastAsia="Tahoma" w:hAnsi="Tahoma"/>
          <w:sz w:val="24"/>
          <w:szCs w:val="24"/>
        </w:rPr>
        <w:t>. They agreed to speak again in December. The consultant and project leader continued to work on the project throughout FY 2020</w:t>
      </w:r>
      <w:r>
        <w:rPr>
          <w:rFonts w:ascii="Tahoma" w:eastAsia="Tahoma" w:hAnsi="Tahoma"/>
          <w:sz w:val="24"/>
          <w:szCs w:val="24"/>
        </w:rPr>
        <w:t>;</w:t>
      </w:r>
      <w:r w:rsidRPr="001C7A86">
        <w:rPr>
          <w:rFonts w:ascii="Tahoma" w:eastAsia="Tahoma" w:hAnsi="Tahoma"/>
          <w:sz w:val="24"/>
          <w:szCs w:val="24"/>
        </w:rPr>
        <w:t xml:space="preserve"> but due to unforeseen circumstances, the consultant was unable to provide the necessary changes and the project was placed on hold. </w:t>
      </w:r>
    </w:p>
    <w:p w14:paraId="4FE96357"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rPr>
      </w:pPr>
    </w:p>
    <w:p w14:paraId="4794EF0D" w14:textId="77777777" w:rsidR="001C7A86" w:rsidRPr="001C7A86" w:rsidRDefault="001C7A86" w:rsidP="001C7A86">
      <w:pPr>
        <w:widowControl/>
        <w:adjustRightInd/>
        <w:spacing w:after="0" w:line="240" w:lineRule="auto"/>
        <w:jc w:val="left"/>
        <w:textAlignment w:val="auto"/>
        <w:rPr>
          <w:rFonts w:ascii="Tahoma" w:eastAsia="Tahoma" w:hAnsi="Tahoma"/>
          <w:sz w:val="24"/>
          <w:szCs w:val="24"/>
          <w:u w:val="single"/>
        </w:rPr>
      </w:pPr>
      <w:r w:rsidRPr="001C7A86">
        <w:rPr>
          <w:rFonts w:ascii="Tahoma" w:eastAsia="Tahoma" w:hAnsi="Tahoma"/>
          <w:sz w:val="24"/>
          <w:szCs w:val="24"/>
          <w:u w:val="single"/>
        </w:rPr>
        <w:t>Work planned for FY 2021</w:t>
      </w:r>
    </w:p>
    <w:p w14:paraId="1101CE51" w14:textId="37A39586" w:rsidR="001C7A86" w:rsidRPr="002A670E" w:rsidRDefault="001C7A86" w:rsidP="001C7A86">
      <w:pPr>
        <w:widowControl/>
        <w:adjustRightInd/>
        <w:spacing w:after="0" w:line="240" w:lineRule="auto"/>
        <w:jc w:val="left"/>
        <w:textAlignment w:val="auto"/>
        <w:rPr>
          <w:rFonts w:ascii="Tahoma" w:eastAsia="Tahoma" w:hAnsi="Tahoma"/>
          <w:sz w:val="24"/>
          <w:szCs w:val="24"/>
        </w:rPr>
      </w:pPr>
      <w:r w:rsidRPr="001C7A86">
        <w:rPr>
          <w:rFonts w:ascii="Tahoma" w:eastAsia="Tahoma" w:hAnsi="Tahoma"/>
          <w:sz w:val="24"/>
          <w:szCs w:val="24"/>
        </w:rPr>
        <w:t>This product is currently on hold for FY 2021.</w:t>
      </w:r>
    </w:p>
    <w:p w14:paraId="378A875F" w14:textId="77777777" w:rsidR="00E85168" w:rsidRPr="002A670E" w:rsidRDefault="00E85168" w:rsidP="0023216E">
      <w:pPr>
        <w:pStyle w:val="NormalWeb"/>
        <w:spacing w:before="0" w:after="0"/>
        <w:jc w:val="left"/>
      </w:pPr>
    </w:p>
    <w:p w14:paraId="587811EA" w14:textId="77777777" w:rsidR="008D43AE" w:rsidRPr="002A670E" w:rsidRDefault="00E85168" w:rsidP="00F964BE">
      <w:pPr>
        <w:pStyle w:val="Heading3"/>
      </w:pPr>
      <w:bookmarkStart w:id="128" w:name="_Toc52780052"/>
      <w:r w:rsidRPr="002A670E">
        <w:t>H</w:t>
      </w:r>
      <w:r w:rsidR="002C6B6E" w:rsidRPr="002A670E">
        <w:t>andwriting</w:t>
      </w:r>
      <w:bookmarkEnd w:id="128"/>
    </w:p>
    <w:p w14:paraId="11542603" w14:textId="77777777" w:rsidR="008D43AE" w:rsidRPr="00760116" w:rsidRDefault="008D43AE" w:rsidP="00F964BE">
      <w:pPr>
        <w:rPr>
          <w:highlight w:val="yellow"/>
        </w:rPr>
      </w:pPr>
    </w:p>
    <w:p w14:paraId="6442F90F" w14:textId="6F31D0D5" w:rsidR="00422658" w:rsidRPr="008018D2" w:rsidRDefault="007265AC" w:rsidP="00F964BE">
      <w:pPr>
        <w:rPr>
          <w:rFonts w:ascii="Tahoma" w:hAnsi="Tahoma" w:cs="Tahoma"/>
          <w:sz w:val="24"/>
        </w:rPr>
      </w:pPr>
      <w:r w:rsidRPr="008018D2">
        <w:rPr>
          <w:rFonts w:ascii="Tahoma" w:hAnsi="Tahoma" w:cs="Tahoma"/>
          <w:sz w:val="24"/>
        </w:rPr>
        <w:t xml:space="preserve">For FY </w:t>
      </w:r>
      <w:r w:rsidR="008018D2">
        <w:rPr>
          <w:rFonts w:ascii="Tahoma" w:hAnsi="Tahoma" w:cs="Tahoma"/>
          <w:sz w:val="24"/>
        </w:rPr>
        <w:t>2020</w:t>
      </w:r>
      <w:r w:rsidR="00422658" w:rsidRPr="008018D2">
        <w:rPr>
          <w:rFonts w:ascii="Tahoma" w:hAnsi="Tahoma" w:cs="Tahoma"/>
          <w:sz w:val="24"/>
        </w:rPr>
        <w:t xml:space="preserve">, there are no projects in this category to report. </w:t>
      </w:r>
    </w:p>
    <w:p w14:paraId="7859A896" w14:textId="77777777" w:rsidR="003B4CD1" w:rsidRPr="00760116" w:rsidRDefault="003B4CD1" w:rsidP="00F964BE">
      <w:pPr>
        <w:widowControl/>
        <w:adjustRightInd/>
        <w:spacing w:after="0" w:line="240" w:lineRule="auto"/>
        <w:jc w:val="left"/>
        <w:textAlignment w:val="auto"/>
        <w:rPr>
          <w:rFonts w:ascii="Tahoma" w:hAnsi="Tahoma" w:cs="Tahoma"/>
          <w:sz w:val="24"/>
          <w:szCs w:val="20"/>
          <w:highlight w:val="yellow"/>
        </w:rPr>
      </w:pPr>
    </w:p>
    <w:p w14:paraId="22A5712A" w14:textId="77777777" w:rsidR="009E682E" w:rsidRPr="00533090" w:rsidRDefault="009E682E" w:rsidP="00F964BE">
      <w:pPr>
        <w:pStyle w:val="Heading3"/>
      </w:pPr>
      <w:bookmarkStart w:id="129" w:name="_Toc52780053"/>
      <w:r w:rsidRPr="00533090">
        <w:t>Study Skills / Organizational Skills</w:t>
      </w:r>
      <w:bookmarkEnd w:id="129"/>
    </w:p>
    <w:p w14:paraId="3FF316AC" w14:textId="77777777" w:rsidR="009E682E" w:rsidRPr="00760116" w:rsidRDefault="009E682E" w:rsidP="00F964BE">
      <w:pPr>
        <w:pStyle w:val="Heading3"/>
        <w:rPr>
          <w:highlight w:val="yellow"/>
        </w:rPr>
      </w:pPr>
    </w:p>
    <w:p w14:paraId="6BB9AA16" w14:textId="31CB15B3" w:rsidR="0023216E" w:rsidRPr="008018D2" w:rsidRDefault="00422658" w:rsidP="0023216E">
      <w:pPr>
        <w:rPr>
          <w:rFonts w:ascii="Tahoma" w:hAnsi="Tahoma" w:cs="Tahoma"/>
          <w:sz w:val="24"/>
        </w:rPr>
      </w:pPr>
      <w:bookmarkStart w:id="130" w:name="_Toc303163624"/>
      <w:bookmarkStart w:id="131" w:name="_Toc273954791"/>
      <w:bookmarkStart w:id="132" w:name="_Toc279407354"/>
      <w:r w:rsidRPr="008018D2">
        <w:rPr>
          <w:rFonts w:ascii="Tahoma" w:hAnsi="Tahoma" w:cs="Tahoma"/>
          <w:sz w:val="24"/>
        </w:rPr>
        <w:t xml:space="preserve">For FY </w:t>
      </w:r>
      <w:r w:rsidR="008018D2">
        <w:rPr>
          <w:rFonts w:ascii="Tahoma" w:hAnsi="Tahoma" w:cs="Tahoma"/>
          <w:sz w:val="24"/>
        </w:rPr>
        <w:t>2020</w:t>
      </w:r>
      <w:r w:rsidRPr="008018D2">
        <w:rPr>
          <w:rFonts w:ascii="Tahoma" w:hAnsi="Tahoma" w:cs="Tahoma"/>
          <w:sz w:val="24"/>
        </w:rPr>
        <w:t>, there are no projects in this category to report.</w:t>
      </w:r>
      <w:bookmarkEnd w:id="130"/>
      <w:bookmarkEnd w:id="131"/>
      <w:bookmarkEnd w:id="132"/>
    </w:p>
    <w:p w14:paraId="4CBEF385" w14:textId="77777777" w:rsidR="00E85168" w:rsidRPr="00760116" w:rsidRDefault="0023216E" w:rsidP="0023216E">
      <w:pPr>
        <w:rPr>
          <w:highlight w:val="yellow"/>
        </w:rPr>
      </w:pPr>
      <w:r w:rsidRPr="00760116">
        <w:rPr>
          <w:highlight w:val="yellow"/>
        </w:rPr>
        <w:t xml:space="preserve"> </w:t>
      </w:r>
    </w:p>
    <w:p w14:paraId="549113F3" w14:textId="77777777" w:rsidR="008D43AE" w:rsidRPr="00BB2A82" w:rsidRDefault="002C6B6E" w:rsidP="00BB3676">
      <w:pPr>
        <w:pStyle w:val="Heading3"/>
      </w:pPr>
      <w:bookmarkStart w:id="133" w:name="_Toc52780054"/>
      <w:r w:rsidRPr="00BB2A82">
        <w:lastRenderedPageBreak/>
        <w:t>Tactile Graphics</w:t>
      </w:r>
      <w:bookmarkEnd w:id="133"/>
    </w:p>
    <w:p w14:paraId="5CB73AED" w14:textId="77777777" w:rsidR="00357513" w:rsidRPr="00BB2A82" w:rsidRDefault="00357513" w:rsidP="00BB3676">
      <w:pPr>
        <w:spacing w:after="0" w:line="240" w:lineRule="auto"/>
        <w:jc w:val="left"/>
      </w:pPr>
    </w:p>
    <w:p w14:paraId="7C5C7447" w14:textId="77777777" w:rsidR="002E089B" w:rsidRPr="00BB2A82" w:rsidRDefault="002E089B" w:rsidP="002E089B">
      <w:pPr>
        <w:pStyle w:val="Heading4"/>
        <w:rPr>
          <w:color w:val="000000" w:themeColor="text1"/>
        </w:rPr>
      </w:pPr>
      <w:bookmarkStart w:id="134" w:name="_Toc494998457"/>
      <w:bookmarkStart w:id="135" w:name="_Toc303163751"/>
      <w:bookmarkStart w:id="136" w:name="_Toc52780055"/>
      <w:r w:rsidRPr="00BB2A82">
        <w:rPr>
          <w:color w:val="000000" w:themeColor="text1"/>
        </w:rPr>
        <w:t>Feel 'n Peel Stickers</w:t>
      </w:r>
      <w:bookmarkEnd w:id="134"/>
      <w:r w:rsidRPr="00BB2A82">
        <w:rPr>
          <w:color w:val="000000" w:themeColor="text1"/>
        </w:rPr>
        <w:t>: Additional Packages</w:t>
      </w:r>
      <w:bookmarkEnd w:id="136"/>
    </w:p>
    <w:p w14:paraId="01E5D45D" w14:textId="766A75C8" w:rsidR="002E089B" w:rsidRPr="00BB2A82" w:rsidRDefault="002E089B" w:rsidP="002E089B">
      <w:pPr>
        <w:spacing w:after="0" w:line="240" w:lineRule="auto"/>
        <w:jc w:val="center"/>
        <w:rPr>
          <w:rFonts w:ascii="Tahoma" w:hAnsi="Tahoma" w:cs="Tahoma"/>
          <w:color w:val="000000" w:themeColor="text1"/>
          <w:sz w:val="24"/>
          <w:szCs w:val="24"/>
        </w:rPr>
      </w:pPr>
      <w:r w:rsidRPr="00BB2A82">
        <w:rPr>
          <w:rFonts w:ascii="Tahoma" w:hAnsi="Tahoma" w:cs="Tahoma"/>
          <w:color w:val="000000" w:themeColor="text1"/>
          <w:sz w:val="24"/>
          <w:szCs w:val="24"/>
        </w:rPr>
        <w:t>(</w:t>
      </w:r>
      <w:r w:rsidR="00BB2A82" w:rsidRPr="00BB2A82">
        <w:rPr>
          <w:rFonts w:ascii="Tahoma" w:hAnsi="Tahoma" w:cs="Tahoma"/>
          <w:color w:val="000000" w:themeColor="text1"/>
          <w:sz w:val="24"/>
          <w:szCs w:val="24"/>
        </w:rPr>
        <w:t>Disc</w:t>
      </w:r>
      <w:r w:rsidR="005B712D" w:rsidRPr="00BB2A82">
        <w:rPr>
          <w:rFonts w:ascii="Tahoma" w:hAnsi="Tahoma" w:cs="Tahoma"/>
          <w:color w:val="000000" w:themeColor="text1"/>
          <w:sz w:val="24"/>
          <w:szCs w:val="24"/>
        </w:rPr>
        <w:t>ontinued</w:t>
      </w:r>
      <w:r w:rsidRPr="00BB2A82">
        <w:rPr>
          <w:rFonts w:ascii="Tahoma" w:hAnsi="Tahoma" w:cs="Tahoma"/>
          <w:color w:val="000000" w:themeColor="text1"/>
          <w:sz w:val="24"/>
          <w:szCs w:val="24"/>
        </w:rPr>
        <w:t>)</w:t>
      </w:r>
    </w:p>
    <w:p w14:paraId="69109DF8" w14:textId="77777777" w:rsidR="002E089B" w:rsidRDefault="002E089B" w:rsidP="002E089B">
      <w:pPr>
        <w:spacing w:after="0" w:line="240" w:lineRule="auto"/>
        <w:jc w:val="left"/>
        <w:rPr>
          <w:rFonts w:ascii="Tahoma" w:hAnsi="Tahoma" w:cs="Tahoma"/>
          <w:color w:val="00B050"/>
          <w:sz w:val="24"/>
          <w:szCs w:val="24"/>
          <w:highlight w:val="yellow"/>
        </w:rPr>
      </w:pPr>
    </w:p>
    <w:p w14:paraId="6F105BD2" w14:textId="77777777" w:rsidR="00BB2A82" w:rsidRPr="00BB2A82" w:rsidRDefault="00BB2A82" w:rsidP="00BB2A82">
      <w:pPr>
        <w:spacing w:after="0" w:line="240" w:lineRule="auto"/>
        <w:jc w:val="left"/>
        <w:rPr>
          <w:rFonts w:ascii="Tahoma" w:hAnsi="Tahoma" w:cs="Tahoma"/>
          <w:color w:val="000000"/>
          <w:sz w:val="24"/>
          <w:szCs w:val="24"/>
        </w:rPr>
      </w:pPr>
      <w:r w:rsidRPr="00BB2A82">
        <w:rPr>
          <w:rFonts w:ascii="Tahoma" w:hAnsi="Tahoma" w:cs="Tahoma"/>
          <w:color w:val="000000"/>
          <w:sz w:val="24"/>
          <w:szCs w:val="24"/>
          <w:u w:val="single"/>
        </w:rPr>
        <w:t>Purpose</w:t>
      </w:r>
    </w:p>
    <w:p w14:paraId="619F889D" w14:textId="77777777" w:rsidR="00BB2A82" w:rsidRPr="00BB2A82" w:rsidRDefault="00BB2A82" w:rsidP="00BB2A82">
      <w:pPr>
        <w:spacing w:after="0" w:line="240" w:lineRule="auto"/>
        <w:jc w:val="left"/>
        <w:rPr>
          <w:rFonts w:ascii="Tahoma" w:hAnsi="Tahoma" w:cs="Tahoma"/>
          <w:color w:val="000000"/>
          <w:sz w:val="24"/>
          <w:szCs w:val="24"/>
        </w:rPr>
      </w:pPr>
      <w:r w:rsidRPr="00BB2A82">
        <w:rPr>
          <w:rFonts w:ascii="Tahoma" w:hAnsi="Tahoma" w:cs="Tahoma"/>
          <w:color w:val="000000"/>
          <w:sz w:val="24"/>
          <w:szCs w:val="24"/>
        </w:rPr>
        <w:t>To determine the need for additional packages of Feel 'n Peel Stickers in combination with those newly approved for development (e.g., negative number stickers) and those recently suggested by the field (e.g., grade stickers)</w:t>
      </w:r>
    </w:p>
    <w:p w14:paraId="4048DCA8" w14:textId="77777777" w:rsidR="00BB2A82" w:rsidRPr="00BB2A82" w:rsidRDefault="00BB2A82" w:rsidP="00BB2A82">
      <w:pPr>
        <w:spacing w:after="0" w:line="240" w:lineRule="auto"/>
        <w:jc w:val="left"/>
        <w:rPr>
          <w:rFonts w:ascii="Tahoma" w:hAnsi="Tahoma" w:cs="Tahoma"/>
          <w:color w:val="000000"/>
          <w:sz w:val="24"/>
          <w:szCs w:val="24"/>
        </w:rPr>
      </w:pPr>
    </w:p>
    <w:p w14:paraId="4645E8E8" w14:textId="77777777" w:rsidR="00BB2A82" w:rsidRPr="00BB2A82" w:rsidRDefault="00BB2A82" w:rsidP="00BB2A82">
      <w:pPr>
        <w:spacing w:after="0" w:line="240" w:lineRule="auto"/>
        <w:jc w:val="left"/>
        <w:rPr>
          <w:rFonts w:ascii="Tahoma" w:hAnsi="Tahoma" w:cs="Tahoma"/>
          <w:color w:val="000000"/>
          <w:sz w:val="24"/>
          <w:szCs w:val="24"/>
        </w:rPr>
      </w:pPr>
      <w:r w:rsidRPr="00BB2A82">
        <w:rPr>
          <w:rFonts w:ascii="Tahoma" w:hAnsi="Tahoma" w:cs="Tahoma"/>
          <w:color w:val="000000"/>
          <w:sz w:val="24"/>
          <w:szCs w:val="24"/>
          <w:u w:val="single"/>
        </w:rPr>
        <w:t>Project Staff</w:t>
      </w:r>
    </w:p>
    <w:p w14:paraId="0304D7E3" w14:textId="77777777" w:rsidR="00BB2A82" w:rsidRPr="00BB2A82" w:rsidRDefault="00BB2A82" w:rsidP="00BB2A82">
      <w:pPr>
        <w:spacing w:after="0" w:line="240" w:lineRule="auto"/>
        <w:jc w:val="left"/>
        <w:rPr>
          <w:rFonts w:ascii="Tahoma" w:hAnsi="Tahoma" w:cs="Tahoma"/>
          <w:color w:val="000000"/>
          <w:sz w:val="24"/>
          <w:szCs w:val="24"/>
        </w:rPr>
      </w:pPr>
      <w:r w:rsidRPr="00BB2A82">
        <w:rPr>
          <w:rFonts w:ascii="Tahoma" w:hAnsi="Tahoma" w:cs="Tahoma"/>
          <w:color w:val="000000"/>
          <w:sz w:val="24"/>
          <w:szCs w:val="24"/>
        </w:rPr>
        <w:t>Karen J. Poppe, Tactile Literacy Project Leader</w:t>
      </w:r>
    </w:p>
    <w:p w14:paraId="6BDADD81" w14:textId="77777777" w:rsidR="00BB2A82" w:rsidRPr="00BB2A82" w:rsidRDefault="00BB2A82" w:rsidP="00BB2A82">
      <w:pPr>
        <w:spacing w:after="0" w:line="240" w:lineRule="auto"/>
        <w:jc w:val="left"/>
        <w:rPr>
          <w:rFonts w:ascii="Tahoma" w:hAnsi="Tahoma" w:cs="Tahoma"/>
          <w:color w:val="000000"/>
          <w:sz w:val="24"/>
          <w:szCs w:val="24"/>
        </w:rPr>
      </w:pPr>
    </w:p>
    <w:p w14:paraId="467086FD" w14:textId="77777777" w:rsidR="00BB2A82" w:rsidRPr="00BB2A82" w:rsidRDefault="00BB2A82" w:rsidP="00BB2A82">
      <w:pPr>
        <w:spacing w:after="0" w:line="240" w:lineRule="auto"/>
        <w:jc w:val="left"/>
        <w:rPr>
          <w:rFonts w:ascii="Tahoma" w:hAnsi="Tahoma" w:cs="Tahoma"/>
          <w:color w:val="000000"/>
          <w:sz w:val="24"/>
          <w:szCs w:val="24"/>
          <w:u w:val="single"/>
        </w:rPr>
      </w:pPr>
      <w:r w:rsidRPr="00BB2A82">
        <w:rPr>
          <w:rFonts w:ascii="Tahoma" w:hAnsi="Tahoma" w:cs="Tahoma"/>
          <w:color w:val="000000"/>
          <w:sz w:val="24"/>
          <w:szCs w:val="24"/>
          <w:u w:val="single"/>
        </w:rPr>
        <w:t>Background</w:t>
      </w:r>
    </w:p>
    <w:p w14:paraId="65F782AE" w14:textId="77777777" w:rsidR="00BB2A82" w:rsidRPr="00BB2A82" w:rsidRDefault="00BB2A82" w:rsidP="00BB2A82">
      <w:pPr>
        <w:tabs>
          <w:tab w:val="left" w:pos="-540"/>
          <w:tab w:val="left" w:pos="720"/>
        </w:tabs>
        <w:suppressAutoHyphens/>
        <w:spacing w:after="0" w:line="240" w:lineRule="auto"/>
        <w:jc w:val="left"/>
        <w:rPr>
          <w:rFonts w:ascii="Tahoma" w:hAnsi="Tahoma" w:cs="Tahoma"/>
          <w:color w:val="000000"/>
          <w:sz w:val="24"/>
          <w:szCs w:val="24"/>
        </w:rPr>
      </w:pPr>
      <w:r w:rsidRPr="00BB2A82">
        <w:rPr>
          <w:rFonts w:ascii="Tahoma" w:hAnsi="Tahoma" w:cs="Tahoma"/>
          <w:color w:val="000000"/>
          <w:sz w:val="24"/>
          <w:szCs w:val="24"/>
        </w:rPr>
        <w:t xml:space="preserve">For nearly two decades, various types of Feel 'n Peel Stickers packages (a series originated by the project leader in 1999) have been produced by APH. Available kits offer point symbol stickers, reward statement stickers, alphabet stickers, color name stickers, smiley/frowny face stickers, and assorted adhesive-backed textures. After years of availability, APH’s sticker packages have remained popular and sales have been steady. APH frequently receives requests for additional Feel 'n Peel Sticker packages. For example, a request for negative numbers stickers was submitted by Anita Pineda, Certified Teacher of the Visually Impaired/Certified Orientation and Mobility Specialist, in Texas. Another package that was suggested frequently is grade stickers; the latest such request was submitted by Karen Klein, Teacher of the Visually Impaired/Clinician, in Missouri. </w:t>
      </w:r>
    </w:p>
    <w:p w14:paraId="635D4731" w14:textId="77777777" w:rsidR="00BB2A82" w:rsidRPr="00BB2A82" w:rsidRDefault="00BB2A82" w:rsidP="00BB2A82">
      <w:pPr>
        <w:tabs>
          <w:tab w:val="left" w:pos="-270"/>
          <w:tab w:val="left" w:pos="720"/>
        </w:tabs>
        <w:suppressAutoHyphens/>
        <w:spacing w:after="0" w:line="240" w:lineRule="auto"/>
        <w:jc w:val="left"/>
        <w:rPr>
          <w:rFonts w:ascii="Tahoma" w:hAnsi="Tahoma" w:cs="Tahoma"/>
          <w:color w:val="000000"/>
          <w:sz w:val="24"/>
          <w:szCs w:val="24"/>
        </w:rPr>
      </w:pPr>
    </w:p>
    <w:p w14:paraId="0C8117EB" w14:textId="56E2E4D1" w:rsidR="00BB2A82" w:rsidRPr="00BB2A82" w:rsidRDefault="00BB2A82" w:rsidP="00BB2A82">
      <w:pPr>
        <w:tabs>
          <w:tab w:val="left" w:pos="-270"/>
          <w:tab w:val="left" w:pos="720"/>
        </w:tabs>
        <w:suppressAutoHyphens/>
        <w:spacing w:after="0" w:line="240" w:lineRule="auto"/>
        <w:jc w:val="left"/>
        <w:rPr>
          <w:rFonts w:ascii="Tahoma" w:hAnsi="Tahoma" w:cs="Tahoma"/>
          <w:color w:val="00B050"/>
          <w:sz w:val="24"/>
          <w:szCs w:val="24"/>
        </w:rPr>
      </w:pPr>
      <w:r w:rsidRPr="00BB2A82">
        <w:rPr>
          <w:rFonts w:ascii="Tahoma" w:hAnsi="Tahoma" w:cs="Tahoma"/>
          <w:color w:val="000000"/>
          <w:sz w:val="24"/>
          <w:szCs w:val="24"/>
        </w:rPr>
        <w:t>In February 2018, the project leader constructed a SurveyMonkey® online survey to garner feedback from teachers in the field regarding their current use of the existing Feel 'n Peel Sticker packages, their expected use of sticker packages currently under development, and identification of other types of needed stickers. The link to this survey (</w:t>
      </w:r>
      <w:hyperlink r:id="rId118" w:history="1">
        <w:r w:rsidRPr="00BB2A82">
          <w:rPr>
            <w:rFonts w:ascii="Tahoma" w:hAnsi="Tahoma" w:cs="Tahoma"/>
            <w:color w:val="0000FF"/>
            <w:sz w:val="24"/>
            <w:szCs w:val="24"/>
            <w:u w:val="single"/>
          </w:rPr>
          <w:t>www.surveymonkey.com/r/RSH9WKK</w:t>
        </w:r>
      </w:hyperlink>
      <w:r w:rsidRPr="00BB2A82">
        <w:rPr>
          <w:rFonts w:ascii="Tahoma" w:hAnsi="Tahoma" w:cs="Tahoma"/>
          <w:color w:val="000000"/>
          <w:sz w:val="24"/>
          <w:szCs w:val="24"/>
        </w:rPr>
        <w:t>) was announced in the</w:t>
      </w:r>
      <w:r w:rsidR="00AF673E">
        <w:rPr>
          <w:rFonts w:ascii="Tahoma" w:hAnsi="Tahoma" w:cs="Tahoma"/>
          <w:color w:val="000000"/>
          <w:sz w:val="24"/>
          <w:szCs w:val="24"/>
        </w:rPr>
        <w:t xml:space="preserve"> March 2018 </w:t>
      </w:r>
      <w:r w:rsidR="00AF673E">
        <w:rPr>
          <w:rFonts w:ascii="Tahoma" w:hAnsi="Tahoma" w:cs="Tahoma"/>
          <w:i/>
          <w:color w:val="000000"/>
          <w:sz w:val="24"/>
          <w:szCs w:val="24"/>
        </w:rPr>
        <w:t>APH News.</w:t>
      </w:r>
      <w:r w:rsidRPr="00BB2A82">
        <w:rPr>
          <w:rFonts w:ascii="Tahoma" w:hAnsi="Tahoma" w:cs="Tahoma"/>
          <w:color w:val="00B050"/>
          <w:sz w:val="24"/>
          <w:szCs w:val="24"/>
        </w:rPr>
        <w:t xml:space="preserve"> </w:t>
      </w:r>
    </w:p>
    <w:p w14:paraId="4F7F422D" w14:textId="77777777" w:rsidR="00BB2A82" w:rsidRPr="00BB2A82" w:rsidRDefault="00BB2A82" w:rsidP="00BB2A82">
      <w:pPr>
        <w:tabs>
          <w:tab w:val="left" w:pos="-270"/>
          <w:tab w:val="left" w:pos="720"/>
        </w:tabs>
        <w:suppressAutoHyphens/>
        <w:spacing w:after="0" w:line="240" w:lineRule="auto"/>
        <w:jc w:val="left"/>
        <w:rPr>
          <w:rFonts w:ascii="Tahoma" w:hAnsi="Tahoma" w:cs="Tahoma"/>
          <w:color w:val="00B050"/>
          <w:sz w:val="24"/>
          <w:szCs w:val="24"/>
        </w:rPr>
      </w:pPr>
    </w:p>
    <w:p w14:paraId="601A8DD7" w14:textId="77777777" w:rsidR="00BB2A82" w:rsidRPr="00BB2A82" w:rsidRDefault="00BB2A82" w:rsidP="00BB2A82">
      <w:pPr>
        <w:spacing w:after="0" w:line="240" w:lineRule="auto"/>
        <w:jc w:val="left"/>
        <w:rPr>
          <w:rFonts w:ascii="Tahoma" w:hAnsi="Tahoma" w:cs="Tahoma"/>
          <w:b/>
          <w:sz w:val="24"/>
          <w:szCs w:val="24"/>
        </w:rPr>
      </w:pPr>
      <w:r w:rsidRPr="00BB2A82">
        <w:rPr>
          <w:rFonts w:ascii="Arial" w:hAnsi="Arial" w:cs="Tahoma"/>
          <w:b/>
          <w:noProof/>
          <w:sz w:val="28"/>
          <w:szCs w:val="20"/>
        </w:rPr>
        <w:drawing>
          <wp:inline distT="0" distB="0" distL="0" distR="0" wp14:anchorId="549EB3B8" wp14:editId="67616FEF">
            <wp:extent cx="1767254" cy="1114425"/>
            <wp:effectExtent l="0" t="0" r="4445" b="0"/>
            <wp:docPr id="244" name="Picture 244" descr="Header design for the Feel ‘n Peel Stickers Product Feedback and Need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1767254" cy="1114425"/>
                    </a:xfrm>
                    <a:prstGeom prst="rect">
                      <a:avLst/>
                    </a:prstGeom>
                  </pic:spPr>
                </pic:pic>
              </a:graphicData>
            </a:graphic>
          </wp:inline>
        </w:drawing>
      </w:r>
    </w:p>
    <w:p w14:paraId="75C0549B" w14:textId="77777777" w:rsidR="00BB2A82" w:rsidRPr="00BB2A82" w:rsidRDefault="00BB2A82" w:rsidP="00BB2A82">
      <w:pPr>
        <w:spacing w:after="0" w:line="240" w:lineRule="auto"/>
        <w:jc w:val="left"/>
        <w:rPr>
          <w:rFonts w:ascii="Tahoma" w:hAnsi="Tahoma" w:cs="Tahoma"/>
          <w:b/>
          <w:sz w:val="24"/>
          <w:szCs w:val="24"/>
        </w:rPr>
      </w:pPr>
    </w:p>
    <w:p w14:paraId="6E7AC6E6" w14:textId="77777777" w:rsidR="00BB2A82" w:rsidRPr="00BB2A82" w:rsidRDefault="00BB2A82" w:rsidP="00BB2A82">
      <w:pPr>
        <w:spacing w:after="0" w:line="240" w:lineRule="auto"/>
        <w:jc w:val="left"/>
        <w:rPr>
          <w:rFonts w:ascii="Tahoma" w:hAnsi="Tahoma" w:cs="Tahoma"/>
          <w:color w:val="00B050"/>
          <w:sz w:val="24"/>
          <w:szCs w:val="24"/>
        </w:rPr>
      </w:pPr>
      <w:r w:rsidRPr="00BB2A82">
        <w:rPr>
          <w:rFonts w:ascii="Tahoma" w:hAnsi="Tahoma" w:cs="Tahoma"/>
          <w:color w:val="000000"/>
          <w:sz w:val="24"/>
          <w:szCs w:val="24"/>
        </w:rPr>
        <w:t xml:space="preserve">As of July 2018, 106 teachers had completed the online survey. The large number of submitted surveys alone indicated the continued popularity of and need for Feel 'n Peel Stickers. </w:t>
      </w:r>
    </w:p>
    <w:p w14:paraId="772D6AD9" w14:textId="77777777" w:rsidR="00BB2A82" w:rsidRPr="00BB2A82" w:rsidRDefault="00BB2A82" w:rsidP="00BB2A82">
      <w:pPr>
        <w:spacing w:after="0" w:line="240" w:lineRule="auto"/>
        <w:jc w:val="left"/>
        <w:rPr>
          <w:rFonts w:ascii="Tahoma" w:hAnsi="Tahoma" w:cs="Tahoma"/>
          <w:color w:val="00B050"/>
          <w:sz w:val="24"/>
          <w:szCs w:val="24"/>
        </w:rPr>
      </w:pPr>
    </w:p>
    <w:p w14:paraId="24690C6E"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lastRenderedPageBreak/>
        <w:t>As shown in Figure 1, the majority (80%) of survey respondents (N=105) represented teachers of the visually impaired and blind who used Feel ꞌn Peel Stickers in itinerant/mainstream instructional settings. The remaining percentage of survey respondents taught in residential schools (8%), resource centers (2%), rehabilitation centers (1%), and other venues—for example, in early childhood education centers and private schools, and through home-based services (8%).</w:t>
      </w:r>
    </w:p>
    <w:p w14:paraId="6D0EACB4" w14:textId="77777777" w:rsidR="00BB2A82" w:rsidRPr="00BB2A82" w:rsidRDefault="00BB2A82" w:rsidP="00BB2A82">
      <w:pPr>
        <w:spacing w:after="0" w:line="240" w:lineRule="auto"/>
        <w:jc w:val="left"/>
        <w:rPr>
          <w:rFonts w:ascii="Tahoma" w:hAnsi="Tahoma" w:cs="Tahoma"/>
          <w:color w:val="00B050"/>
          <w:sz w:val="24"/>
          <w:szCs w:val="24"/>
          <w:u w:val="single"/>
        </w:rPr>
      </w:pPr>
      <w:r w:rsidRPr="00BB2A82">
        <w:rPr>
          <w:rFonts w:ascii="Arial" w:hAnsi="Arial" w:cs="Tahoma"/>
          <w:b/>
          <w:noProof/>
          <w:sz w:val="28"/>
          <w:szCs w:val="20"/>
        </w:rPr>
        <w:drawing>
          <wp:inline distT="0" distB="0" distL="0" distR="0" wp14:anchorId="201018B7" wp14:editId="2490E5BF">
            <wp:extent cx="4552950" cy="2657475"/>
            <wp:effectExtent l="0" t="0" r="0" b="9525"/>
            <wp:docPr id="245" name="Picture 245" title="Figure 1: Distribution of Survey Respondents by Instruc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552950" cy="2657475"/>
                    </a:xfrm>
                    <a:prstGeom prst="rect">
                      <a:avLst/>
                    </a:prstGeom>
                  </pic:spPr>
                </pic:pic>
              </a:graphicData>
            </a:graphic>
          </wp:inline>
        </w:drawing>
      </w:r>
    </w:p>
    <w:p w14:paraId="67045FF0"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i/>
          <w:sz w:val="24"/>
          <w:szCs w:val="24"/>
        </w:rPr>
        <w:t>Figure 1</w:t>
      </w:r>
      <w:r w:rsidRPr="00BB2A82">
        <w:rPr>
          <w:rFonts w:ascii="Tahoma" w:hAnsi="Tahoma" w:cs="Tahoma"/>
          <w:b/>
          <w:sz w:val="24"/>
          <w:szCs w:val="24"/>
        </w:rPr>
        <w:t>. Distribution of Survey Respondents by Instructional Setting</w:t>
      </w:r>
    </w:p>
    <w:p w14:paraId="2DE15F6B" w14:textId="77777777" w:rsidR="00BB2A82" w:rsidRPr="00BB2A82" w:rsidRDefault="00BB2A82" w:rsidP="00BB2A82">
      <w:pPr>
        <w:spacing w:after="0" w:line="240" w:lineRule="auto"/>
        <w:jc w:val="left"/>
        <w:rPr>
          <w:rFonts w:ascii="Tahoma" w:hAnsi="Tahoma" w:cs="Tahoma"/>
          <w:b/>
          <w:sz w:val="24"/>
          <w:szCs w:val="24"/>
        </w:rPr>
      </w:pPr>
    </w:p>
    <w:p w14:paraId="3A164E8F"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 xml:space="preserve">Figure 2 illustrates that the representation of survey respondents (N=106) across all categories of teaching experience was fairly balanced: 0-5 years (21%), 6-10 years (25%), 11-15 years (23%), 16-20 years (10%), and 21 or more years (22%). </w:t>
      </w:r>
    </w:p>
    <w:p w14:paraId="04D090C1" w14:textId="77777777" w:rsidR="00BB2A82" w:rsidRPr="00BB2A82" w:rsidRDefault="00BB2A82" w:rsidP="00BB2A82">
      <w:pPr>
        <w:spacing w:after="0" w:line="240" w:lineRule="auto"/>
        <w:jc w:val="left"/>
        <w:rPr>
          <w:rFonts w:ascii="Tahoma" w:hAnsi="Tahoma" w:cs="Tahoma"/>
          <w:color w:val="00B050"/>
          <w:sz w:val="24"/>
          <w:szCs w:val="24"/>
          <w:u w:val="single"/>
        </w:rPr>
      </w:pPr>
    </w:p>
    <w:p w14:paraId="504DF68F" w14:textId="77777777" w:rsidR="00BB2A82" w:rsidRPr="00BB2A82" w:rsidRDefault="00BB2A82" w:rsidP="00BB2A82">
      <w:pPr>
        <w:spacing w:after="0" w:line="240" w:lineRule="auto"/>
        <w:jc w:val="left"/>
        <w:rPr>
          <w:rFonts w:ascii="Tahoma" w:hAnsi="Tahoma" w:cs="Tahoma"/>
          <w:color w:val="00B050"/>
          <w:sz w:val="24"/>
          <w:szCs w:val="24"/>
          <w:u w:val="single"/>
        </w:rPr>
      </w:pPr>
      <w:r w:rsidRPr="00BB2A82">
        <w:rPr>
          <w:rFonts w:ascii="Arial" w:hAnsi="Arial" w:cs="Tahoma"/>
          <w:b/>
          <w:noProof/>
          <w:sz w:val="28"/>
          <w:szCs w:val="20"/>
        </w:rPr>
        <w:drawing>
          <wp:inline distT="0" distB="0" distL="0" distR="0" wp14:anchorId="65CA8BE1" wp14:editId="2665191F">
            <wp:extent cx="4438650" cy="2714625"/>
            <wp:effectExtent l="0" t="0" r="0" b="9525"/>
            <wp:docPr id="250" name="Picture 250" title="Figure 2: Distribution of Survey Respondents by 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438650" cy="2714625"/>
                    </a:xfrm>
                    <a:prstGeom prst="rect">
                      <a:avLst/>
                    </a:prstGeom>
                  </pic:spPr>
                </pic:pic>
              </a:graphicData>
            </a:graphic>
          </wp:inline>
        </w:drawing>
      </w:r>
    </w:p>
    <w:p w14:paraId="59F89980"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i/>
          <w:sz w:val="24"/>
          <w:szCs w:val="24"/>
        </w:rPr>
        <w:t>Figure 2</w:t>
      </w:r>
      <w:r w:rsidRPr="00BB2A82">
        <w:rPr>
          <w:rFonts w:ascii="Tahoma" w:hAnsi="Tahoma" w:cs="Tahoma"/>
          <w:b/>
          <w:sz w:val="24"/>
          <w:szCs w:val="24"/>
        </w:rPr>
        <w:t>. Distribution of Survey Respondents by Years of Teaching Experience</w:t>
      </w:r>
    </w:p>
    <w:p w14:paraId="31259D44" w14:textId="77777777" w:rsidR="00BB2A82" w:rsidRPr="00BB2A82" w:rsidRDefault="00BB2A82" w:rsidP="00BB2A82">
      <w:pPr>
        <w:spacing w:after="0" w:line="240" w:lineRule="auto"/>
        <w:jc w:val="left"/>
        <w:rPr>
          <w:rFonts w:ascii="Tahoma" w:hAnsi="Tahoma" w:cs="Tahoma"/>
          <w:color w:val="00B050"/>
          <w:sz w:val="24"/>
          <w:szCs w:val="24"/>
          <w:u w:val="single"/>
        </w:rPr>
      </w:pPr>
    </w:p>
    <w:p w14:paraId="0B0F0469"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lastRenderedPageBreak/>
        <w:t>The student populations typically served by the survey respondents (N=106) ranged from infants/preschoolers (69%) to students in high school (87%); 75% taught kindergarten students, and 84% taught elementary and middle school students. Slightly more than 10% of the survey respondents worked with adult blind consumers; one survey respondent was an adult blind consumer. (Refer to Figure 3.) Specific other student populations served transition students and medically fragile students in their homes.</w:t>
      </w:r>
    </w:p>
    <w:p w14:paraId="5A28E74A" w14:textId="77777777" w:rsidR="00BB2A82" w:rsidRPr="00BB2A82" w:rsidRDefault="00BB2A82" w:rsidP="00BB2A82">
      <w:pPr>
        <w:spacing w:after="0" w:line="240" w:lineRule="auto"/>
        <w:jc w:val="left"/>
        <w:rPr>
          <w:rFonts w:ascii="Tahoma" w:hAnsi="Tahoma" w:cs="Tahoma"/>
          <w:color w:val="00B050"/>
          <w:sz w:val="24"/>
          <w:szCs w:val="24"/>
          <w:u w:val="single"/>
        </w:rPr>
      </w:pPr>
      <w:r w:rsidRPr="00BB2A82">
        <w:rPr>
          <w:rFonts w:ascii="Arial" w:hAnsi="Arial" w:cs="Tahoma"/>
          <w:b/>
          <w:noProof/>
          <w:sz w:val="28"/>
          <w:szCs w:val="20"/>
        </w:rPr>
        <w:drawing>
          <wp:inline distT="0" distB="0" distL="0" distR="0" wp14:anchorId="0F8180B3" wp14:editId="7632FC9C">
            <wp:extent cx="4705350" cy="3305175"/>
            <wp:effectExtent l="0" t="0" r="0" b="9525"/>
            <wp:docPr id="251" name="Picture 251" title="Figure 3: Distribution of Survey Respondents by Student Populations 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05350" cy="3305175"/>
                    </a:xfrm>
                    <a:prstGeom prst="rect">
                      <a:avLst/>
                    </a:prstGeom>
                  </pic:spPr>
                </pic:pic>
              </a:graphicData>
            </a:graphic>
          </wp:inline>
        </w:drawing>
      </w:r>
    </w:p>
    <w:p w14:paraId="6E3DF618" w14:textId="77777777" w:rsidR="00BB2A82" w:rsidRPr="00BB2A82" w:rsidRDefault="00BB2A82" w:rsidP="00BB2A82">
      <w:pPr>
        <w:spacing w:after="0" w:line="240" w:lineRule="auto"/>
        <w:jc w:val="left"/>
        <w:rPr>
          <w:rFonts w:ascii="Tahoma" w:hAnsi="Tahoma" w:cs="Tahoma"/>
          <w:color w:val="00B050"/>
          <w:sz w:val="24"/>
          <w:szCs w:val="24"/>
        </w:rPr>
      </w:pPr>
    </w:p>
    <w:p w14:paraId="5A16EC5B"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i/>
          <w:sz w:val="24"/>
          <w:szCs w:val="24"/>
        </w:rPr>
        <w:t>Figure 3</w:t>
      </w:r>
      <w:r w:rsidRPr="00BB2A82">
        <w:rPr>
          <w:rFonts w:ascii="Tahoma" w:hAnsi="Tahoma" w:cs="Tahoma"/>
          <w:b/>
          <w:sz w:val="24"/>
          <w:szCs w:val="24"/>
        </w:rPr>
        <w:t>. Distribution of Survey Respondents by Student Populations Served</w:t>
      </w:r>
    </w:p>
    <w:p w14:paraId="3C763FCB" w14:textId="77777777" w:rsidR="00BB2A82" w:rsidRPr="00BB2A82" w:rsidRDefault="00BB2A82" w:rsidP="00BB2A82">
      <w:pPr>
        <w:spacing w:after="0" w:line="240" w:lineRule="auto"/>
        <w:jc w:val="left"/>
        <w:rPr>
          <w:rFonts w:ascii="Tahoma" w:hAnsi="Tahoma" w:cs="Tahoma"/>
          <w:b/>
          <w:sz w:val="24"/>
          <w:szCs w:val="24"/>
        </w:rPr>
      </w:pPr>
    </w:p>
    <w:p w14:paraId="1F7A1555"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Figure 4 shows that the survey respondents (N=106) had used many of the available Feel ‘n Peel Sticker packages with their students/clients. The Alphabet Letters (lowercase style) stickers had been used by the largest percentage (93%) of the survey respondents, followed by Smiley/Frowny Face stickers (86%) and Point Symbol stickers (77%). The Nemeth and Unified English Braille (UEB) Basic Math Symbol stickers were used by the fewest survey respondents; only 38% of the survey respondents had used the Nemeth version, and 30% of the survey respondents had used the UEB version. Note that Basic Math Symbol stickers were recently introduced by APH and their availability may not have been as familiar to the survey respondents.</w:t>
      </w:r>
    </w:p>
    <w:p w14:paraId="29911567" w14:textId="77777777" w:rsidR="00BB2A82" w:rsidRPr="00BB2A82" w:rsidRDefault="00BB2A82" w:rsidP="00BB2A82">
      <w:pPr>
        <w:spacing w:after="0" w:line="240" w:lineRule="auto"/>
        <w:jc w:val="left"/>
        <w:rPr>
          <w:rFonts w:ascii="Tahoma" w:hAnsi="Tahoma" w:cs="Tahoma"/>
          <w:color w:val="00B050"/>
          <w:sz w:val="24"/>
          <w:szCs w:val="24"/>
          <w:u w:val="single"/>
        </w:rPr>
      </w:pPr>
      <w:r w:rsidRPr="00BB2A82">
        <w:rPr>
          <w:rFonts w:ascii="Arial" w:hAnsi="Arial" w:cs="Tahoma"/>
          <w:b/>
          <w:noProof/>
          <w:sz w:val="28"/>
          <w:szCs w:val="20"/>
        </w:rPr>
        <w:lastRenderedPageBreak/>
        <w:drawing>
          <wp:inline distT="0" distB="0" distL="0" distR="0" wp14:anchorId="1D11E59C" wp14:editId="52A24BBE">
            <wp:extent cx="4733925" cy="4171950"/>
            <wp:effectExtent l="0" t="0" r="9525" b="0"/>
            <wp:docPr id="55" name="Picture 55" title="Figure 4: Available Feel 'n Peel Stickers Used by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33925" cy="4171950"/>
                    </a:xfrm>
                    <a:prstGeom prst="rect">
                      <a:avLst/>
                    </a:prstGeom>
                  </pic:spPr>
                </pic:pic>
              </a:graphicData>
            </a:graphic>
          </wp:inline>
        </w:drawing>
      </w:r>
    </w:p>
    <w:p w14:paraId="3DEEDABF"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i/>
          <w:sz w:val="24"/>
          <w:szCs w:val="24"/>
        </w:rPr>
        <w:t>Figure 4</w:t>
      </w:r>
      <w:r w:rsidRPr="00BB2A82">
        <w:rPr>
          <w:rFonts w:ascii="Tahoma" w:hAnsi="Tahoma" w:cs="Tahoma"/>
          <w:b/>
          <w:sz w:val="24"/>
          <w:szCs w:val="24"/>
        </w:rPr>
        <w:t>. Available Feel ꞌn Peel Stickers Used by Survey Respondents</w:t>
      </w:r>
    </w:p>
    <w:p w14:paraId="0F4AB26C" w14:textId="77777777" w:rsidR="00BB2A82" w:rsidRPr="00BB2A82" w:rsidRDefault="00BB2A82" w:rsidP="00BB2A82">
      <w:pPr>
        <w:spacing w:after="0" w:line="240" w:lineRule="auto"/>
        <w:jc w:val="left"/>
        <w:rPr>
          <w:rFonts w:ascii="Tahoma" w:hAnsi="Tahoma" w:cs="Tahoma"/>
          <w:color w:val="00B050"/>
          <w:sz w:val="24"/>
          <w:szCs w:val="24"/>
          <w:u w:val="single"/>
        </w:rPr>
      </w:pPr>
    </w:p>
    <w:p w14:paraId="3FAB9554"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Table 1 reveals that survey respondents used the available Feel ‘n Peel Sticker packages to varying degrees. Of the 103 survey respondents familiar with the Alphabet Letter stickers, nearly half used them frequently and 35% used them occasionally. Of the 102 survey respondents familiar with the Smiley/Frowny Face stickers, 38% used them frequently and 33% used them occasionally. The Point Symbol stickers were also popular; survey respondents familiar with these stickers (N=102) used them either frequently (32%) or occasionally (45%). Of the 100 survey respondents familiar with the Reward Statement stickers, 34% used them frequently and 35% used them occasionally. Fewer than 40% of the survey respondents (N=93) familiar with the Color Names stickers used them frequently (9%) or occasionally (25%). Likewise, fewer than 40% of the survey respondents (N=82) familiar with the UEB Basic Math Symbols stickers used them frequently (10%) or occasionally (27%).</w:t>
      </w:r>
    </w:p>
    <w:p w14:paraId="348C84EB" w14:textId="77777777" w:rsidR="00BB2A82" w:rsidRPr="00BB2A82" w:rsidRDefault="00BB2A82" w:rsidP="00BB2A82">
      <w:pPr>
        <w:spacing w:after="0" w:line="240" w:lineRule="auto"/>
        <w:jc w:val="left"/>
        <w:rPr>
          <w:rFonts w:ascii="Tahoma" w:hAnsi="Tahoma" w:cs="Tahoma"/>
          <w:color w:val="00B050"/>
          <w:sz w:val="24"/>
          <w:szCs w:val="24"/>
          <w:u w:val="single"/>
        </w:rPr>
      </w:pPr>
    </w:p>
    <w:tbl>
      <w:tblPr>
        <w:tblStyle w:val="TableGrid7"/>
        <w:tblW w:w="0" w:type="auto"/>
        <w:tblLook w:val="04A0" w:firstRow="1" w:lastRow="0" w:firstColumn="1" w:lastColumn="0" w:noHBand="0" w:noVBand="1"/>
      </w:tblPr>
      <w:tblGrid>
        <w:gridCol w:w="2297"/>
        <w:gridCol w:w="1492"/>
        <w:gridCol w:w="1514"/>
        <w:gridCol w:w="1399"/>
        <w:gridCol w:w="1326"/>
        <w:gridCol w:w="1322"/>
      </w:tblGrid>
      <w:tr w:rsidR="00BB2A82" w:rsidRPr="00BB2A82" w14:paraId="1D0028B9" w14:textId="77777777" w:rsidTr="00C271B3">
        <w:tc>
          <w:tcPr>
            <w:tcW w:w="9350" w:type="dxa"/>
            <w:gridSpan w:val="6"/>
            <w:shd w:val="clear" w:color="auto" w:fill="0070C0"/>
          </w:tcPr>
          <w:p w14:paraId="0DD3F734" w14:textId="77777777" w:rsidR="00BB2A82" w:rsidRPr="00BB2A82" w:rsidRDefault="00BB2A82" w:rsidP="00BB2A82">
            <w:pPr>
              <w:spacing w:after="0" w:line="240" w:lineRule="auto"/>
              <w:jc w:val="left"/>
              <w:rPr>
                <w:rFonts w:ascii="Tahoma" w:hAnsi="Tahoma" w:cs="Tahoma"/>
                <w:b/>
                <w:color w:val="FFFFFF"/>
                <w:sz w:val="24"/>
                <w:szCs w:val="24"/>
              </w:rPr>
            </w:pPr>
            <w:r w:rsidRPr="00BB2A82">
              <w:rPr>
                <w:rFonts w:ascii="Tahoma" w:hAnsi="Tahoma" w:cs="Tahoma"/>
                <w:b/>
                <w:color w:val="FFFFFF"/>
                <w:sz w:val="24"/>
                <w:szCs w:val="24"/>
              </w:rPr>
              <w:t>Table 1</w:t>
            </w:r>
          </w:p>
          <w:p w14:paraId="17BF327A"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b/>
                <w:i/>
                <w:color w:val="FFFFFF"/>
                <w:sz w:val="24"/>
                <w:szCs w:val="24"/>
              </w:rPr>
              <w:t>Frequency of Use by Sticker Package</w:t>
            </w:r>
          </w:p>
        </w:tc>
      </w:tr>
      <w:tr w:rsidR="00BB2A82" w:rsidRPr="00BB2A82" w14:paraId="5919ABD6" w14:textId="77777777" w:rsidTr="00BB2A82">
        <w:tc>
          <w:tcPr>
            <w:tcW w:w="2297" w:type="dxa"/>
            <w:shd w:val="clear" w:color="auto" w:fill="FFF2CC"/>
          </w:tcPr>
          <w:p w14:paraId="2A26EFBD"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sz w:val="24"/>
                <w:szCs w:val="24"/>
              </w:rPr>
              <w:t>Available Sticker Package</w:t>
            </w:r>
          </w:p>
        </w:tc>
        <w:tc>
          <w:tcPr>
            <w:tcW w:w="1492" w:type="dxa"/>
            <w:shd w:val="clear" w:color="auto" w:fill="FFF2CC"/>
          </w:tcPr>
          <w:p w14:paraId="32C7F7C8"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Number of Evaluators</w:t>
            </w:r>
          </w:p>
        </w:tc>
        <w:tc>
          <w:tcPr>
            <w:tcW w:w="1514" w:type="dxa"/>
            <w:shd w:val="clear" w:color="auto" w:fill="FFF2CC"/>
          </w:tcPr>
          <w:p w14:paraId="3C79907E"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Frequently</w:t>
            </w:r>
          </w:p>
        </w:tc>
        <w:tc>
          <w:tcPr>
            <w:tcW w:w="1399" w:type="dxa"/>
            <w:shd w:val="clear" w:color="auto" w:fill="FFF2CC"/>
          </w:tcPr>
          <w:p w14:paraId="1EA90DA3"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Occasion-</w:t>
            </w:r>
          </w:p>
          <w:p w14:paraId="567CF437"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ally</w:t>
            </w:r>
          </w:p>
        </w:tc>
        <w:tc>
          <w:tcPr>
            <w:tcW w:w="1326" w:type="dxa"/>
            <w:shd w:val="clear" w:color="auto" w:fill="FFF2CC"/>
          </w:tcPr>
          <w:p w14:paraId="12B1BF32"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Rarely</w:t>
            </w:r>
          </w:p>
        </w:tc>
        <w:tc>
          <w:tcPr>
            <w:tcW w:w="1322" w:type="dxa"/>
            <w:shd w:val="clear" w:color="auto" w:fill="FFF2CC"/>
          </w:tcPr>
          <w:p w14:paraId="48009324"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Never</w:t>
            </w:r>
          </w:p>
        </w:tc>
      </w:tr>
      <w:tr w:rsidR="00BB2A82" w:rsidRPr="00BB2A82" w14:paraId="55978B8E" w14:textId="77777777" w:rsidTr="00C271B3">
        <w:tc>
          <w:tcPr>
            <w:tcW w:w="2297" w:type="dxa"/>
          </w:tcPr>
          <w:p w14:paraId="48E20FD3"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Alphabet (lowercase)</w:t>
            </w:r>
          </w:p>
        </w:tc>
        <w:tc>
          <w:tcPr>
            <w:tcW w:w="1492" w:type="dxa"/>
          </w:tcPr>
          <w:p w14:paraId="2385FEC0"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103</w:t>
            </w:r>
          </w:p>
        </w:tc>
        <w:tc>
          <w:tcPr>
            <w:tcW w:w="1514" w:type="dxa"/>
          </w:tcPr>
          <w:p w14:paraId="668AD135"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49.51%</w:t>
            </w:r>
          </w:p>
        </w:tc>
        <w:tc>
          <w:tcPr>
            <w:tcW w:w="1399" w:type="dxa"/>
          </w:tcPr>
          <w:p w14:paraId="7688C6B3"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34.95%</w:t>
            </w:r>
          </w:p>
        </w:tc>
        <w:tc>
          <w:tcPr>
            <w:tcW w:w="1326" w:type="dxa"/>
          </w:tcPr>
          <w:p w14:paraId="783BC92B"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9.71%</w:t>
            </w:r>
          </w:p>
        </w:tc>
        <w:tc>
          <w:tcPr>
            <w:tcW w:w="1322" w:type="dxa"/>
          </w:tcPr>
          <w:p w14:paraId="28A1787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5.83%</w:t>
            </w:r>
          </w:p>
        </w:tc>
      </w:tr>
      <w:tr w:rsidR="00BB2A82" w:rsidRPr="00BB2A82" w14:paraId="773EF399" w14:textId="77777777" w:rsidTr="00C271B3">
        <w:tc>
          <w:tcPr>
            <w:tcW w:w="2297" w:type="dxa"/>
          </w:tcPr>
          <w:p w14:paraId="31D19902"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lastRenderedPageBreak/>
              <w:t>Point Symbols</w:t>
            </w:r>
          </w:p>
        </w:tc>
        <w:tc>
          <w:tcPr>
            <w:tcW w:w="1492" w:type="dxa"/>
          </w:tcPr>
          <w:p w14:paraId="50E7B412"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102</w:t>
            </w:r>
          </w:p>
        </w:tc>
        <w:tc>
          <w:tcPr>
            <w:tcW w:w="1514" w:type="dxa"/>
          </w:tcPr>
          <w:p w14:paraId="63F4084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32.35%</w:t>
            </w:r>
          </w:p>
        </w:tc>
        <w:tc>
          <w:tcPr>
            <w:tcW w:w="1399" w:type="dxa"/>
          </w:tcPr>
          <w:p w14:paraId="23EE81A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45.10%</w:t>
            </w:r>
          </w:p>
        </w:tc>
        <w:tc>
          <w:tcPr>
            <w:tcW w:w="1326" w:type="dxa"/>
          </w:tcPr>
          <w:p w14:paraId="0FF0D92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7.84%</w:t>
            </w:r>
          </w:p>
        </w:tc>
        <w:tc>
          <w:tcPr>
            <w:tcW w:w="1322" w:type="dxa"/>
          </w:tcPr>
          <w:p w14:paraId="25C7A62E"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14.71%</w:t>
            </w:r>
          </w:p>
        </w:tc>
      </w:tr>
      <w:tr w:rsidR="00BB2A82" w:rsidRPr="00BB2A82" w14:paraId="177E0B7D" w14:textId="77777777" w:rsidTr="00C271B3">
        <w:tc>
          <w:tcPr>
            <w:tcW w:w="2297" w:type="dxa"/>
          </w:tcPr>
          <w:p w14:paraId="451419F6"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Reward Statements</w:t>
            </w:r>
          </w:p>
        </w:tc>
        <w:tc>
          <w:tcPr>
            <w:tcW w:w="1492" w:type="dxa"/>
          </w:tcPr>
          <w:p w14:paraId="2F34C311"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100</w:t>
            </w:r>
          </w:p>
        </w:tc>
        <w:tc>
          <w:tcPr>
            <w:tcW w:w="1514" w:type="dxa"/>
          </w:tcPr>
          <w:p w14:paraId="162C2EB5"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34.00%</w:t>
            </w:r>
          </w:p>
        </w:tc>
        <w:tc>
          <w:tcPr>
            <w:tcW w:w="1399" w:type="dxa"/>
          </w:tcPr>
          <w:p w14:paraId="38088CD4"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35.00%</w:t>
            </w:r>
          </w:p>
        </w:tc>
        <w:tc>
          <w:tcPr>
            <w:tcW w:w="1326" w:type="dxa"/>
          </w:tcPr>
          <w:p w14:paraId="3B0F67E6"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14.00%</w:t>
            </w:r>
          </w:p>
        </w:tc>
        <w:tc>
          <w:tcPr>
            <w:tcW w:w="1322" w:type="dxa"/>
          </w:tcPr>
          <w:p w14:paraId="5911B5F3"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17.00%</w:t>
            </w:r>
          </w:p>
        </w:tc>
      </w:tr>
      <w:tr w:rsidR="00BB2A82" w:rsidRPr="00BB2A82" w14:paraId="740F4554" w14:textId="77777777" w:rsidTr="00C271B3">
        <w:tc>
          <w:tcPr>
            <w:tcW w:w="2297" w:type="dxa"/>
          </w:tcPr>
          <w:p w14:paraId="598B7694"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Smiley/Frowny Faces</w:t>
            </w:r>
          </w:p>
        </w:tc>
        <w:tc>
          <w:tcPr>
            <w:tcW w:w="1492" w:type="dxa"/>
          </w:tcPr>
          <w:p w14:paraId="5650E022"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102</w:t>
            </w:r>
          </w:p>
        </w:tc>
        <w:tc>
          <w:tcPr>
            <w:tcW w:w="1514" w:type="dxa"/>
          </w:tcPr>
          <w:p w14:paraId="77B3666B"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38.24%</w:t>
            </w:r>
          </w:p>
        </w:tc>
        <w:tc>
          <w:tcPr>
            <w:tcW w:w="1399" w:type="dxa"/>
          </w:tcPr>
          <w:p w14:paraId="386D108E"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33.33%</w:t>
            </w:r>
          </w:p>
        </w:tc>
        <w:tc>
          <w:tcPr>
            <w:tcW w:w="1326" w:type="dxa"/>
          </w:tcPr>
          <w:p w14:paraId="4B20F0D3"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18.63%</w:t>
            </w:r>
          </w:p>
        </w:tc>
        <w:tc>
          <w:tcPr>
            <w:tcW w:w="1322" w:type="dxa"/>
          </w:tcPr>
          <w:p w14:paraId="49C3B54E"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9.80%</w:t>
            </w:r>
          </w:p>
        </w:tc>
      </w:tr>
      <w:tr w:rsidR="00BB2A82" w:rsidRPr="00BB2A82" w14:paraId="041D8B1A" w14:textId="77777777" w:rsidTr="00C271B3">
        <w:tc>
          <w:tcPr>
            <w:tcW w:w="2297" w:type="dxa"/>
          </w:tcPr>
          <w:p w14:paraId="08E3991C"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Numbers 0-9 (UEB)</w:t>
            </w:r>
          </w:p>
        </w:tc>
        <w:tc>
          <w:tcPr>
            <w:tcW w:w="1492" w:type="dxa"/>
          </w:tcPr>
          <w:p w14:paraId="1E7588BD"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87</w:t>
            </w:r>
          </w:p>
        </w:tc>
        <w:tc>
          <w:tcPr>
            <w:tcW w:w="1514" w:type="dxa"/>
          </w:tcPr>
          <w:p w14:paraId="1E0B6BAA"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41.38%</w:t>
            </w:r>
          </w:p>
        </w:tc>
        <w:tc>
          <w:tcPr>
            <w:tcW w:w="1399" w:type="dxa"/>
          </w:tcPr>
          <w:p w14:paraId="372E2AA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20.69%</w:t>
            </w:r>
          </w:p>
        </w:tc>
        <w:tc>
          <w:tcPr>
            <w:tcW w:w="1326" w:type="dxa"/>
          </w:tcPr>
          <w:p w14:paraId="012736F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8.05%</w:t>
            </w:r>
          </w:p>
        </w:tc>
        <w:tc>
          <w:tcPr>
            <w:tcW w:w="1322" w:type="dxa"/>
          </w:tcPr>
          <w:p w14:paraId="5874639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29.89%</w:t>
            </w:r>
          </w:p>
        </w:tc>
      </w:tr>
      <w:tr w:rsidR="00BB2A82" w:rsidRPr="00BB2A82" w14:paraId="1D3A1AF1" w14:textId="77777777" w:rsidTr="00C271B3">
        <w:tc>
          <w:tcPr>
            <w:tcW w:w="2297" w:type="dxa"/>
          </w:tcPr>
          <w:p w14:paraId="7C6E0AF5"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Numbers 0-100 (Nemeth)</w:t>
            </w:r>
          </w:p>
        </w:tc>
        <w:tc>
          <w:tcPr>
            <w:tcW w:w="1492" w:type="dxa"/>
          </w:tcPr>
          <w:p w14:paraId="24A740C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91</w:t>
            </w:r>
          </w:p>
        </w:tc>
        <w:tc>
          <w:tcPr>
            <w:tcW w:w="1514" w:type="dxa"/>
          </w:tcPr>
          <w:p w14:paraId="3F6D022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37.36%</w:t>
            </w:r>
          </w:p>
        </w:tc>
        <w:tc>
          <w:tcPr>
            <w:tcW w:w="1399" w:type="dxa"/>
          </w:tcPr>
          <w:p w14:paraId="53F8C000"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29.67%</w:t>
            </w:r>
          </w:p>
        </w:tc>
        <w:tc>
          <w:tcPr>
            <w:tcW w:w="1326" w:type="dxa"/>
          </w:tcPr>
          <w:p w14:paraId="08EAA96E"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8.79%</w:t>
            </w:r>
          </w:p>
        </w:tc>
        <w:tc>
          <w:tcPr>
            <w:tcW w:w="1322" w:type="dxa"/>
          </w:tcPr>
          <w:p w14:paraId="2D7283E1"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24.18%</w:t>
            </w:r>
          </w:p>
        </w:tc>
      </w:tr>
      <w:tr w:rsidR="00BB2A82" w:rsidRPr="00BB2A82" w14:paraId="59AEDDF2" w14:textId="77777777" w:rsidTr="00C271B3">
        <w:tc>
          <w:tcPr>
            <w:tcW w:w="2297" w:type="dxa"/>
          </w:tcPr>
          <w:p w14:paraId="59285EF9"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UEB Basic Math Symbols</w:t>
            </w:r>
          </w:p>
        </w:tc>
        <w:tc>
          <w:tcPr>
            <w:tcW w:w="1492" w:type="dxa"/>
          </w:tcPr>
          <w:p w14:paraId="7CD064F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82</w:t>
            </w:r>
          </w:p>
        </w:tc>
        <w:tc>
          <w:tcPr>
            <w:tcW w:w="1514" w:type="dxa"/>
          </w:tcPr>
          <w:p w14:paraId="61BEA196"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9.76%</w:t>
            </w:r>
          </w:p>
        </w:tc>
        <w:tc>
          <w:tcPr>
            <w:tcW w:w="1399" w:type="dxa"/>
          </w:tcPr>
          <w:p w14:paraId="6949DE84"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26.83%</w:t>
            </w:r>
          </w:p>
        </w:tc>
        <w:tc>
          <w:tcPr>
            <w:tcW w:w="1326" w:type="dxa"/>
          </w:tcPr>
          <w:p w14:paraId="51EA64CA"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10.98%</w:t>
            </w:r>
          </w:p>
        </w:tc>
        <w:tc>
          <w:tcPr>
            <w:tcW w:w="1322" w:type="dxa"/>
          </w:tcPr>
          <w:p w14:paraId="2829765F"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52.44%</w:t>
            </w:r>
          </w:p>
        </w:tc>
      </w:tr>
      <w:tr w:rsidR="00BB2A82" w:rsidRPr="00BB2A82" w14:paraId="1E6306C8" w14:textId="77777777" w:rsidTr="00C271B3">
        <w:tc>
          <w:tcPr>
            <w:tcW w:w="2297" w:type="dxa"/>
          </w:tcPr>
          <w:p w14:paraId="2485790A"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Nemeth Basic Math Symbols</w:t>
            </w:r>
          </w:p>
        </w:tc>
        <w:tc>
          <w:tcPr>
            <w:tcW w:w="1492" w:type="dxa"/>
          </w:tcPr>
          <w:p w14:paraId="2F812C3B"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83</w:t>
            </w:r>
          </w:p>
        </w:tc>
        <w:tc>
          <w:tcPr>
            <w:tcW w:w="1514" w:type="dxa"/>
          </w:tcPr>
          <w:p w14:paraId="098AA4BC"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18.07%</w:t>
            </w:r>
          </w:p>
        </w:tc>
        <w:tc>
          <w:tcPr>
            <w:tcW w:w="1399" w:type="dxa"/>
          </w:tcPr>
          <w:p w14:paraId="26DE76D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30.12%</w:t>
            </w:r>
          </w:p>
        </w:tc>
        <w:tc>
          <w:tcPr>
            <w:tcW w:w="1326" w:type="dxa"/>
          </w:tcPr>
          <w:p w14:paraId="3F821F4D"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12.05%</w:t>
            </w:r>
          </w:p>
        </w:tc>
        <w:tc>
          <w:tcPr>
            <w:tcW w:w="1322" w:type="dxa"/>
          </w:tcPr>
          <w:p w14:paraId="7DF796D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39.76%</w:t>
            </w:r>
          </w:p>
        </w:tc>
      </w:tr>
      <w:tr w:rsidR="00BB2A82" w:rsidRPr="00BB2A82" w14:paraId="7FA3BA73" w14:textId="77777777" w:rsidTr="00C271B3">
        <w:tc>
          <w:tcPr>
            <w:tcW w:w="2297" w:type="dxa"/>
          </w:tcPr>
          <w:p w14:paraId="5807FB8D"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Stars</w:t>
            </w:r>
          </w:p>
        </w:tc>
        <w:tc>
          <w:tcPr>
            <w:tcW w:w="1492" w:type="dxa"/>
          </w:tcPr>
          <w:p w14:paraId="454A225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95</w:t>
            </w:r>
          </w:p>
        </w:tc>
        <w:tc>
          <w:tcPr>
            <w:tcW w:w="1514" w:type="dxa"/>
          </w:tcPr>
          <w:p w14:paraId="481466CE"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25.26%</w:t>
            </w:r>
          </w:p>
        </w:tc>
        <w:tc>
          <w:tcPr>
            <w:tcW w:w="1399" w:type="dxa"/>
          </w:tcPr>
          <w:p w14:paraId="51B8C8B3"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37.89%</w:t>
            </w:r>
          </w:p>
        </w:tc>
        <w:tc>
          <w:tcPr>
            <w:tcW w:w="1326" w:type="dxa"/>
          </w:tcPr>
          <w:p w14:paraId="38F8490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21.05%</w:t>
            </w:r>
          </w:p>
        </w:tc>
        <w:tc>
          <w:tcPr>
            <w:tcW w:w="1322" w:type="dxa"/>
          </w:tcPr>
          <w:p w14:paraId="28166EC1"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15.79%</w:t>
            </w:r>
          </w:p>
        </w:tc>
      </w:tr>
      <w:tr w:rsidR="00BB2A82" w:rsidRPr="00BB2A82" w14:paraId="1AF1E7C6" w14:textId="77777777" w:rsidTr="00C271B3">
        <w:tc>
          <w:tcPr>
            <w:tcW w:w="2297" w:type="dxa"/>
          </w:tcPr>
          <w:p w14:paraId="4734D3E6"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Color Names</w:t>
            </w:r>
          </w:p>
        </w:tc>
        <w:tc>
          <w:tcPr>
            <w:tcW w:w="1492" w:type="dxa"/>
          </w:tcPr>
          <w:p w14:paraId="50B1FDCA"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93</w:t>
            </w:r>
          </w:p>
        </w:tc>
        <w:tc>
          <w:tcPr>
            <w:tcW w:w="1514" w:type="dxa"/>
          </w:tcPr>
          <w:p w14:paraId="5762030D"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8.60%</w:t>
            </w:r>
          </w:p>
        </w:tc>
        <w:tc>
          <w:tcPr>
            <w:tcW w:w="1399" w:type="dxa"/>
          </w:tcPr>
          <w:p w14:paraId="661BED4D"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24.73%</w:t>
            </w:r>
          </w:p>
        </w:tc>
        <w:tc>
          <w:tcPr>
            <w:tcW w:w="1326" w:type="dxa"/>
          </w:tcPr>
          <w:p w14:paraId="586B8C2C"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30.11%</w:t>
            </w:r>
          </w:p>
        </w:tc>
        <w:tc>
          <w:tcPr>
            <w:tcW w:w="1322" w:type="dxa"/>
          </w:tcPr>
          <w:p w14:paraId="30ED4EB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36.56%</w:t>
            </w:r>
          </w:p>
        </w:tc>
      </w:tr>
    </w:tbl>
    <w:p w14:paraId="4D55653B" w14:textId="77777777" w:rsidR="00BB2A82" w:rsidRPr="00BB2A82" w:rsidRDefault="00BB2A82" w:rsidP="00BB2A82">
      <w:pPr>
        <w:spacing w:after="0" w:line="240" w:lineRule="auto"/>
        <w:jc w:val="left"/>
        <w:rPr>
          <w:rFonts w:ascii="Tahoma" w:hAnsi="Tahoma" w:cs="Tahoma"/>
          <w:color w:val="00B050"/>
          <w:sz w:val="24"/>
          <w:szCs w:val="24"/>
        </w:rPr>
      </w:pPr>
    </w:p>
    <w:p w14:paraId="60195B27"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The survey respondents indicated their expected use of sticker packages currently being developed at APH. Table 2 shows that nearly 75% of the survey respondents (N=103) indicated that it was “very likely” that they would use the Braille/Print Capital Letters A-Z (see separate annual report). More than half (64%) of the survey respondents (N=100) indicated that it was “very likely” that they would use the UEB Braille/Print Numbers 0-100 (see separate annual report). However, a more conservative 43% of the survey respondents (N=102) indicated a “very likely” use of the Negative Numbers sticker package.</w:t>
      </w:r>
    </w:p>
    <w:p w14:paraId="47CAD563" w14:textId="77777777" w:rsidR="00BB2A82" w:rsidRPr="00BB2A82" w:rsidRDefault="00BB2A82" w:rsidP="00BB2A82">
      <w:pPr>
        <w:spacing w:after="0" w:line="240" w:lineRule="auto"/>
        <w:jc w:val="left"/>
        <w:rPr>
          <w:rFonts w:ascii="Tahoma" w:hAnsi="Tahoma" w:cs="Tahoma"/>
          <w:sz w:val="24"/>
          <w:szCs w:val="24"/>
        </w:rPr>
      </w:pPr>
    </w:p>
    <w:tbl>
      <w:tblPr>
        <w:tblStyle w:val="TableGrid7"/>
        <w:tblW w:w="0" w:type="auto"/>
        <w:tblLook w:val="04A0" w:firstRow="1" w:lastRow="0" w:firstColumn="1" w:lastColumn="0" w:noHBand="0" w:noVBand="1"/>
      </w:tblPr>
      <w:tblGrid>
        <w:gridCol w:w="2195"/>
        <w:gridCol w:w="1492"/>
        <w:gridCol w:w="2158"/>
        <w:gridCol w:w="2005"/>
        <w:gridCol w:w="1500"/>
      </w:tblGrid>
      <w:tr w:rsidR="00BB2A82" w:rsidRPr="00BB2A82" w14:paraId="51A7C7CA" w14:textId="77777777" w:rsidTr="00C271B3">
        <w:tc>
          <w:tcPr>
            <w:tcW w:w="9350" w:type="dxa"/>
            <w:gridSpan w:val="5"/>
            <w:shd w:val="clear" w:color="auto" w:fill="0070C0"/>
          </w:tcPr>
          <w:p w14:paraId="4B691839" w14:textId="77777777" w:rsidR="00BB2A82" w:rsidRPr="00BB2A82" w:rsidRDefault="00BB2A82" w:rsidP="00BB2A82">
            <w:pPr>
              <w:spacing w:after="0" w:line="240" w:lineRule="auto"/>
              <w:jc w:val="left"/>
              <w:rPr>
                <w:rFonts w:ascii="Tahoma" w:hAnsi="Tahoma" w:cs="Tahoma"/>
                <w:b/>
                <w:color w:val="FFFFFF"/>
                <w:sz w:val="24"/>
                <w:szCs w:val="24"/>
              </w:rPr>
            </w:pPr>
            <w:r w:rsidRPr="00BB2A82">
              <w:rPr>
                <w:rFonts w:ascii="Tahoma" w:hAnsi="Tahoma" w:cs="Tahoma"/>
                <w:b/>
                <w:color w:val="FFFFFF"/>
                <w:sz w:val="24"/>
                <w:szCs w:val="24"/>
              </w:rPr>
              <w:t>Table 2</w:t>
            </w:r>
          </w:p>
          <w:p w14:paraId="19D313B5"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i/>
                <w:color w:val="FFFFFF"/>
                <w:sz w:val="24"/>
                <w:szCs w:val="24"/>
              </w:rPr>
              <w:t>Anticipated Use of Planned Sticker Packages</w:t>
            </w:r>
          </w:p>
        </w:tc>
      </w:tr>
      <w:tr w:rsidR="00BB2A82" w:rsidRPr="00BB2A82" w14:paraId="36D703F7" w14:textId="77777777" w:rsidTr="00BB2A82">
        <w:tc>
          <w:tcPr>
            <w:tcW w:w="2195" w:type="dxa"/>
            <w:shd w:val="clear" w:color="auto" w:fill="FFF2CC"/>
          </w:tcPr>
          <w:p w14:paraId="2CA883B3" w14:textId="77777777" w:rsidR="00BB2A82" w:rsidRPr="00BB2A82" w:rsidRDefault="00BB2A82" w:rsidP="00BB2A82">
            <w:pPr>
              <w:spacing w:after="0" w:line="240" w:lineRule="auto"/>
              <w:jc w:val="left"/>
              <w:rPr>
                <w:rFonts w:ascii="Tahoma" w:hAnsi="Tahoma" w:cs="Tahoma"/>
                <w:b/>
                <w:sz w:val="24"/>
                <w:szCs w:val="24"/>
              </w:rPr>
            </w:pPr>
            <w:r w:rsidRPr="00BB2A82">
              <w:rPr>
                <w:rFonts w:ascii="Tahoma" w:hAnsi="Tahoma" w:cs="Tahoma"/>
                <w:b/>
                <w:sz w:val="24"/>
                <w:szCs w:val="24"/>
              </w:rPr>
              <w:t>Planned Sticker Package</w:t>
            </w:r>
          </w:p>
        </w:tc>
        <w:tc>
          <w:tcPr>
            <w:tcW w:w="1492" w:type="dxa"/>
            <w:shd w:val="clear" w:color="auto" w:fill="FFF2CC"/>
          </w:tcPr>
          <w:p w14:paraId="57D13268"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Number of Evaluators</w:t>
            </w:r>
          </w:p>
        </w:tc>
        <w:tc>
          <w:tcPr>
            <w:tcW w:w="2158" w:type="dxa"/>
            <w:shd w:val="clear" w:color="auto" w:fill="FFF2CC"/>
          </w:tcPr>
          <w:p w14:paraId="0F87AB75"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Very Likely</w:t>
            </w:r>
          </w:p>
        </w:tc>
        <w:tc>
          <w:tcPr>
            <w:tcW w:w="2005" w:type="dxa"/>
            <w:shd w:val="clear" w:color="auto" w:fill="FFF2CC"/>
          </w:tcPr>
          <w:p w14:paraId="62C95BA7"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Possibly</w:t>
            </w:r>
          </w:p>
        </w:tc>
        <w:tc>
          <w:tcPr>
            <w:tcW w:w="1500" w:type="dxa"/>
            <w:shd w:val="clear" w:color="auto" w:fill="FFF2CC"/>
          </w:tcPr>
          <w:p w14:paraId="61CDFFB1" w14:textId="77777777" w:rsidR="00BB2A82" w:rsidRPr="00BB2A82" w:rsidRDefault="00BB2A82" w:rsidP="00BB2A82">
            <w:pPr>
              <w:spacing w:after="0" w:line="240" w:lineRule="auto"/>
              <w:jc w:val="center"/>
              <w:rPr>
                <w:rFonts w:ascii="Tahoma" w:hAnsi="Tahoma" w:cs="Tahoma"/>
                <w:b/>
                <w:sz w:val="24"/>
                <w:szCs w:val="24"/>
              </w:rPr>
            </w:pPr>
            <w:r w:rsidRPr="00BB2A82">
              <w:rPr>
                <w:rFonts w:ascii="Tahoma" w:hAnsi="Tahoma" w:cs="Tahoma"/>
                <w:b/>
                <w:sz w:val="24"/>
                <w:szCs w:val="24"/>
              </w:rPr>
              <w:t>Unlikely</w:t>
            </w:r>
          </w:p>
        </w:tc>
      </w:tr>
      <w:tr w:rsidR="00BB2A82" w:rsidRPr="00BB2A82" w14:paraId="433E425A" w14:textId="77777777" w:rsidTr="00C271B3">
        <w:tc>
          <w:tcPr>
            <w:tcW w:w="2195" w:type="dxa"/>
          </w:tcPr>
          <w:p w14:paraId="71BFEC53"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 xml:space="preserve">Braille/Print Capital Letters A-Z </w:t>
            </w:r>
          </w:p>
        </w:tc>
        <w:tc>
          <w:tcPr>
            <w:tcW w:w="1492" w:type="dxa"/>
          </w:tcPr>
          <w:p w14:paraId="6ADA24EF"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103</w:t>
            </w:r>
          </w:p>
        </w:tc>
        <w:tc>
          <w:tcPr>
            <w:tcW w:w="2158" w:type="dxa"/>
          </w:tcPr>
          <w:p w14:paraId="4DC7DD8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73.79%</w:t>
            </w:r>
          </w:p>
        </w:tc>
        <w:tc>
          <w:tcPr>
            <w:tcW w:w="2005" w:type="dxa"/>
          </w:tcPr>
          <w:p w14:paraId="078A9C3A"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24.27%</w:t>
            </w:r>
          </w:p>
        </w:tc>
        <w:tc>
          <w:tcPr>
            <w:tcW w:w="1500" w:type="dxa"/>
          </w:tcPr>
          <w:p w14:paraId="6B980D2C"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1.94%</w:t>
            </w:r>
          </w:p>
        </w:tc>
      </w:tr>
      <w:tr w:rsidR="00BB2A82" w:rsidRPr="00BB2A82" w14:paraId="63299A41" w14:textId="77777777" w:rsidTr="00C271B3">
        <w:tc>
          <w:tcPr>
            <w:tcW w:w="2195" w:type="dxa"/>
          </w:tcPr>
          <w:p w14:paraId="468449CA"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Negative Numbers (-1 thru -20)</w:t>
            </w:r>
          </w:p>
        </w:tc>
        <w:tc>
          <w:tcPr>
            <w:tcW w:w="1492" w:type="dxa"/>
          </w:tcPr>
          <w:p w14:paraId="5C0FB514"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102</w:t>
            </w:r>
          </w:p>
        </w:tc>
        <w:tc>
          <w:tcPr>
            <w:tcW w:w="2158" w:type="dxa"/>
          </w:tcPr>
          <w:p w14:paraId="61A2B34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43.14%</w:t>
            </w:r>
          </w:p>
        </w:tc>
        <w:tc>
          <w:tcPr>
            <w:tcW w:w="2005" w:type="dxa"/>
          </w:tcPr>
          <w:p w14:paraId="39C4A40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37.25%</w:t>
            </w:r>
          </w:p>
        </w:tc>
        <w:tc>
          <w:tcPr>
            <w:tcW w:w="1500" w:type="dxa"/>
          </w:tcPr>
          <w:p w14:paraId="47D57656"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19.61%</w:t>
            </w:r>
          </w:p>
        </w:tc>
      </w:tr>
      <w:tr w:rsidR="00BB2A82" w:rsidRPr="00BB2A82" w14:paraId="2CE8FBAC" w14:textId="77777777" w:rsidTr="00C271B3">
        <w:tc>
          <w:tcPr>
            <w:tcW w:w="2195" w:type="dxa"/>
          </w:tcPr>
          <w:p w14:paraId="4E0FA7B9"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UEB Braille/Print Numbers 0-100</w:t>
            </w:r>
          </w:p>
        </w:tc>
        <w:tc>
          <w:tcPr>
            <w:tcW w:w="1492" w:type="dxa"/>
          </w:tcPr>
          <w:p w14:paraId="49A24491"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N = 100</w:t>
            </w:r>
          </w:p>
        </w:tc>
        <w:tc>
          <w:tcPr>
            <w:tcW w:w="2158" w:type="dxa"/>
          </w:tcPr>
          <w:p w14:paraId="712D38C7"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64.00%</w:t>
            </w:r>
          </w:p>
        </w:tc>
        <w:tc>
          <w:tcPr>
            <w:tcW w:w="2005" w:type="dxa"/>
          </w:tcPr>
          <w:p w14:paraId="6EE81CC8"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22.00%</w:t>
            </w:r>
          </w:p>
        </w:tc>
        <w:tc>
          <w:tcPr>
            <w:tcW w:w="1500" w:type="dxa"/>
          </w:tcPr>
          <w:p w14:paraId="59A51379" w14:textId="77777777" w:rsidR="00BB2A82" w:rsidRPr="00BB2A82" w:rsidRDefault="00BB2A82" w:rsidP="00BB2A82">
            <w:pPr>
              <w:spacing w:after="0" w:line="240" w:lineRule="auto"/>
              <w:jc w:val="center"/>
              <w:rPr>
                <w:rFonts w:ascii="Tahoma" w:hAnsi="Tahoma" w:cs="Tahoma"/>
                <w:sz w:val="24"/>
                <w:szCs w:val="24"/>
              </w:rPr>
            </w:pPr>
            <w:r w:rsidRPr="00BB2A82">
              <w:rPr>
                <w:rFonts w:ascii="Tahoma" w:hAnsi="Tahoma" w:cs="Tahoma"/>
                <w:sz w:val="24"/>
                <w:szCs w:val="24"/>
              </w:rPr>
              <w:t>14.00%</w:t>
            </w:r>
          </w:p>
        </w:tc>
      </w:tr>
    </w:tbl>
    <w:p w14:paraId="010BD2D9" w14:textId="77777777" w:rsidR="00BB2A82" w:rsidRPr="00BB2A82" w:rsidRDefault="00BB2A82" w:rsidP="00BB2A82">
      <w:pPr>
        <w:spacing w:after="0" w:line="240" w:lineRule="auto"/>
        <w:jc w:val="left"/>
        <w:rPr>
          <w:rFonts w:ascii="Tahoma" w:hAnsi="Tahoma" w:cs="Tahoma"/>
          <w:color w:val="00B050"/>
          <w:sz w:val="24"/>
          <w:szCs w:val="24"/>
          <w:u w:val="single"/>
        </w:rPr>
      </w:pPr>
    </w:p>
    <w:p w14:paraId="3DA48EBF" w14:textId="77777777" w:rsidR="00BB2A82" w:rsidRPr="00BB2A82" w:rsidRDefault="00BB2A82" w:rsidP="00BB2A82">
      <w:pPr>
        <w:shd w:val="clear" w:color="auto" w:fill="FFFFFF"/>
        <w:spacing w:after="0" w:line="240" w:lineRule="auto"/>
        <w:jc w:val="left"/>
        <w:rPr>
          <w:rFonts w:ascii="Tahoma" w:hAnsi="Tahoma" w:cs="Tahoma"/>
          <w:sz w:val="24"/>
          <w:szCs w:val="24"/>
        </w:rPr>
      </w:pPr>
      <w:r w:rsidRPr="00BB2A82">
        <w:rPr>
          <w:rFonts w:ascii="Tahoma" w:hAnsi="Tahoma" w:cs="Tahoma"/>
          <w:sz w:val="24"/>
          <w:szCs w:val="24"/>
        </w:rPr>
        <w:t xml:space="preserve">With regard to the need for Grade Stickers, nearly half (46%) of the survey respondents (N=106) indicated that APH should pursue the development of such a package of Feel ꞌn Peel Stickers, 23% indicated “no,” and 31% were “uncertain.” The survey respondents’ descriptions of the ideal package of Grade Stickers differed and sometimes contradicted each other. Examples of preferred features included the following: </w:t>
      </w:r>
    </w:p>
    <w:p w14:paraId="6D050CE7"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“I think 5-10 (sheets) of each grade would be sufficient. And the sheet should all be one color similar to the packaging of the reward statements.”</w:t>
      </w:r>
    </w:p>
    <w:p w14:paraId="75CCE536"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“A’s and B’s would be great! Bright red or blue.”</w:t>
      </w:r>
    </w:p>
    <w:p w14:paraId="50824D04"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 xml:space="preserve">“Any quantity is ok, just include more plain grades without the + or – since a lot </w:t>
      </w:r>
      <w:r w:rsidRPr="00BB2A82">
        <w:rPr>
          <w:rFonts w:ascii="Tahoma" w:hAnsi="Tahoma" w:cs="Tahoma"/>
          <w:sz w:val="24"/>
          <w:szCs w:val="24"/>
        </w:rPr>
        <w:lastRenderedPageBreak/>
        <w:t>of teachers I know leave those off. Variety of colors with good contrast would make them fun.”</w:t>
      </w:r>
    </w:p>
    <w:p w14:paraId="31D16ACB"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 xml:space="preserve"> “I believe the same color should be [used] for the same grade.”</w:t>
      </w:r>
    </w:p>
    <w:p w14:paraId="49FACD81"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“More A’s, B’s, and C’s and less D’s and F’s.”</w:t>
      </w:r>
    </w:p>
    <w:p w14:paraId="35AAACF3"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“Colors can be a variety, but produce more of the higher grades, less of F and D.”</w:t>
      </w:r>
    </w:p>
    <w:p w14:paraId="6FB9AD02"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“Equal amounts of each letter grade as each student is different. I think this is a great idea for Gen Ed teachers to provide feedback instantly to the student. Colors don’t really matter.”</w:t>
      </w:r>
    </w:p>
    <w:p w14:paraId="412F118C"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“20 of each letter grade, color no preference.”</w:t>
      </w:r>
    </w:p>
    <w:p w14:paraId="45C11062"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 xml:space="preserve">“Clear, 20 of each.” </w:t>
      </w:r>
    </w:p>
    <w:p w14:paraId="1A9E685B"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“Same color for all grades.”</w:t>
      </w:r>
    </w:p>
    <w:p w14:paraId="4A161BFD" w14:textId="77777777" w:rsidR="00BB2A82" w:rsidRPr="00BB2A82" w:rsidRDefault="00BB2A82" w:rsidP="00975BAF">
      <w:pPr>
        <w:numPr>
          <w:ilvl w:val="0"/>
          <w:numId w:val="145"/>
        </w:numPr>
        <w:shd w:val="clear" w:color="auto" w:fill="FFFFFF"/>
        <w:spacing w:after="0" w:line="240" w:lineRule="auto"/>
        <w:jc w:val="left"/>
        <w:textAlignment w:val="auto"/>
        <w:rPr>
          <w:rFonts w:ascii="Tahoma" w:hAnsi="Tahoma" w:cs="Tahoma"/>
          <w:sz w:val="24"/>
          <w:szCs w:val="24"/>
        </w:rPr>
      </w:pPr>
      <w:r w:rsidRPr="00BB2A82">
        <w:rPr>
          <w:rFonts w:ascii="Tahoma" w:hAnsi="Tahoma" w:cs="Tahoma"/>
          <w:sz w:val="24"/>
          <w:szCs w:val="24"/>
        </w:rPr>
        <w:t>“Colored stickers are fun, and if the student has residual vision they love them.”</w:t>
      </w:r>
    </w:p>
    <w:p w14:paraId="4D3C83D7" w14:textId="77777777" w:rsidR="00BB2A82" w:rsidRPr="00BB2A82" w:rsidRDefault="00BB2A82" w:rsidP="00BB2A82">
      <w:pPr>
        <w:spacing w:after="0" w:line="240" w:lineRule="auto"/>
        <w:jc w:val="left"/>
        <w:rPr>
          <w:rFonts w:ascii="Tahoma" w:hAnsi="Tahoma" w:cs="Tahoma"/>
          <w:color w:val="00B050"/>
          <w:sz w:val="24"/>
          <w:szCs w:val="24"/>
          <w:u w:val="single"/>
        </w:rPr>
      </w:pPr>
    </w:p>
    <w:p w14:paraId="259A9B29" w14:textId="77777777" w:rsidR="00BB2A82" w:rsidRPr="00BB2A82" w:rsidRDefault="00BB2A82" w:rsidP="00BB2A82">
      <w:pPr>
        <w:spacing w:after="0" w:line="240" w:lineRule="auto"/>
        <w:jc w:val="left"/>
        <w:rPr>
          <w:rFonts w:ascii="Tahoma" w:hAnsi="Tahoma" w:cs="Tahoma"/>
          <w:sz w:val="24"/>
          <w:szCs w:val="24"/>
        </w:rPr>
      </w:pPr>
      <w:r w:rsidRPr="00BB2A82">
        <w:rPr>
          <w:rFonts w:ascii="Tahoma" w:hAnsi="Tahoma" w:cs="Tahoma"/>
          <w:sz w:val="24"/>
          <w:szCs w:val="24"/>
        </w:rPr>
        <w:t>Despite the plethora of already existing Feel ꞌn Peel Sticker packages, as well as those in the production pipeline, the survey respondents identified additional types of stickers for APH to consider producing. Proposed sticker packages included some of the following:</w:t>
      </w:r>
    </w:p>
    <w:p w14:paraId="373F3562"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“Names of zoo and farm animals.”</w:t>
      </w:r>
    </w:p>
    <w:p w14:paraId="0EEFC10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“Some basic shapes such as circle, square, triangle, rectangle, heart, oval, etc.”</w:t>
      </w:r>
    </w:p>
    <w:p w14:paraId="1ECBF305"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“I’d love to [see] more different types of point symbols.”</w:t>
      </w:r>
    </w:p>
    <w:p w14:paraId="1136CE60"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Ordinal numbers/terms—1</w:t>
      </w:r>
      <w:r w:rsidRPr="00BB2A82">
        <w:rPr>
          <w:rFonts w:ascii="Tahoma" w:hAnsi="Tahoma" w:cs="Tahoma"/>
          <w:sz w:val="24"/>
          <w:szCs w:val="24"/>
          <w:vertAlign w:val="superscript"/>
        </w:rPr>
        <w:t>st</w:t>
      </w:r>
      <w:r w:rsidRPr="00BB2A82">
        <w:rPr>
          <w:rFonts w:ascii="Tahoma" w:hAnsi="Tahoma" w:cs="Tahoma"/>
          <w:sz w:val="24"/>
          <w:szCs w:val="24"/>
        </w:rPr>
        <w:t>, 2</w:t>
      </w:r>
      <w:r w:rsidRPr="00BB2A82">
        <w:rPr>
          <w:rFonts w:ascii="Tahoma" w:hAnsi="Tahoma" w:cs="Tahoma"/>
          <w:sz w:val="24"/>
          <w:szCs w:val="24"/>
          <w:vertAlign w:val="superscript"/>
        </w:rPr>
        <w:t>nd</w:t>
      </w:r>
      <w:r w:rsidRPr="00BB2A82">
        <w:rPr>
          <w:rFonts w:ascii="Tahoma" w:hAnsi="Tahoma" w:cs="Tahoma"/>
          <w:sz w:val="24"/>
          <w:szCs w:val="24"/>
        </w:rPr>
        <w:t>, 3</w:t>
      </w:r>
      <w:r w:rsidRPr="00BB2A82">
        <w:rPr>
          <w:rFonts w:ascii="Tahoma" w:hAnsi="Tahoma" w:cs="Tahoma"/>
          <w:sz w:val="24"/>
          <w:szCs w:val="24"/>
          <w:vertAlign w:val="superscript"/>
        </w:rPr>
        <w:t>rd</w:t>
      </w:r>
      <w:r w:rsidRPr="00BB2A82">
        <w:rPr>
          <w:rFonts w:ascii="Tahoma" w:hAnsi="Tahoma" w:cs="Tahoma"/>
          <w:sz w:val="24"/>
          <w:szCs w:val="24"/>
        </w:rPr>
        <w:t>; first, next, then</w:t>
      </w:r>
    </w:p>
    <w:p w14:paraId="7E97FE4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“Arrows with lines (choice of broken or continuous) to use for pointing to diagram locations; can be cut to length.”</w:t>
      </w:r>
    </w:p>
    <w:p w14:paraId="28020B76"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Labels for functional skills and tasks (first, next, last, finished, left, right, put on, take out, sort, and so forth).</w:t>
      </w:r>
    </w:p>
    <w:p w14:paraId="717E6D7B"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Subject-based stickers: Reading, English, Math, Spelling, Social Studies, and so forth.</w:t>
      </w:r>
    </w:p>
    <w:p w14:paraId="1A3AE9B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 xml:space="preserve"> “On, off, high, medium, low”</w:t>
      </w:r>
    </w:p>
    <w:p w14:paraId="6123F54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Months of the year; days of the week.</w:t>
      </w:r>
    </w:p>
    <w:p w14:paraId="3B84A32B"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“Scratch and sniff!”</w:t>
      </w:r>
    </w:p>
    <w:p w14:paraId="6A74795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“Morning calendar items: types of weather, shapes, feelings, …”</w:t>
      </w:r>
    </w:p>
    <w:p w14:paraId="115F0A52"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“Fun emojis for rewards and for students to use to express their feelings.”</w:t>
      </w:r>
    </w:p>
    <w:p w14:paraId="061BA2DD"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“Possibly add stickers for the holidays.”</w:t>
      </w:r>
    </w:p>
    <w:p w14:paraId="6D43BF2A"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“Procedure stickers for school To Do lists.”</w:t>
      </w:r>
    </w:p>
    <w:p w14:paraId="5B09A804"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Sight words</w:t>
      </w:r>
    </w:p>
    <w:p w14:paraId="1C7F81BD"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“More generic shape and design stickers, such as: butterflies, flowers, animals, sports balls, etc.”</w:t>
      </w:r>
    </w:p>
    <w:p w14:paraId="62A0F2CB"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Labels for household and classroom items (e.g., cereal box, soap, apple juice)</w:t>
      </w:r>
    </w:p>
    <w:p w14:paraId="538F4C5B"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“Higher mathematics operations symbols and some scientific symbols. Mathematics lower level operations symbols and fractions.”</w:t>
      </w:r>
    </w:p>
    <w:p w14:paraId="3B712D81" w14:textId="77777777" w:rsidR="00BB2A82" w:rsidRPr="00BB2A82" w:rsidRDefault="00BB2A82" w:rsidP="00975BAF">
      <w:pPr>
        <w:numPr>
          <w:ilvl w:val="0"/>
          <w:numId w:val="146"/>
        </w:numPr>
        <w:spacing w:after="0" w:line="240" w:lineRule="auto"/>
        <w:jc w:val="left"/>
        <w:textAlignment w:val="auto"/>
        <w:rPr>
          <w:rFonts w:ascii="Tahoma" w:hAnsi="Tahoma" w:cs="Tahoma"/>
          <w:sz w:val="24"/>
          <w:szCs w:val="24"/>
        </w:rPr>
      </w:pPr>
      <w:r w:rsidRPr="00BB2A82">
        <w:rPr>
          <w:rFonts w:ascii="Tahoma" w:hAnsi="Tahoma" w:cs="Tahoma"/>
          <w:sz w:val="24"/>
          <w:szCs w:val="24"/>
        </w:rPr>
        <w:t>“Perhaps concepts words: top/bottom; left/right; same/different; first/second/third; next; big/small;…”</w:t>
      </w:r>
    </w:p>
    <w:p w14:paraId="7FEB7DA9" w14:textId="77777777" w:rsidR="00BB2A82" w:rsidRPr="00BB2A82" w:rsidRDefault="00BB2A82" w:rsidP="00BB2A82">
      <w:pPr>
        <w:spacing w:after="0" w:line="240" w:lineRule="auto"/>
        <w:jc w:val="left"/>
        <w:rPr>
          <w:rFonts w:ascii="Tahoma" w:hAnsi="Tahoma" w:cs="Tahoma"/>
          <w:color w:val="00B050"/>
          <w:sz w:val="24"/>
          <w:szCs w:val="24"/>
          <w:u w:val="single"/>
        </w:rPr>
      </w:pPr>
    </w:p>
    <w:p w14:paraId="0840A765" w14:textId="77777777" w:rsidR="00BB2A82" w:rsidRPr="00BB2A82" w:rsidRDefault="00BB2A82" w:rsidP="00BB2A82">
      <w:pPr>
        <w:spacing w:after="0" w:line="240" w:lineRule="auto"/>
        <w:jc w:val="left"/>
        <w:rPr>
          <w:rFonts w:ascii="Tahoma" w:hAnsi="Tahoma" w:cs="Tahoma"/>
          <w:color w:val="000000"/>
          <w:sz w:val="24"/>
          <w:szCs w:val="24"/>
        </w:rPr>
      </w:pPr>
      <w:r w:rsidRPr="00BB2A82">
        <w:rPr>
          <w:rFonts w:ascii="Tahoma" w:hAnsi="Tahoma" w:cs="Tahoma"/>
          <w:color w:val="000000"/>
          <w:sz w:val="24"/>
          <w:szCs w:val="24"/>
        </w:rPr>
        <w:lastRenderedPageBreak/>
        <w:t>Due to higher product priorities determined for the Research department as a whole, no notable work on additional Feel ‘n Peel Stickers was undertaken during FY 2019. Focus continued on the completion and introduction of the latest package—UEB Braille/Print Numbers 0-100 (see separate report).</w:t>
      </w:r>
    </w:p>
    <w:p w14:paraId="33628FDB" w14:textId="77777777" w:rsidR="00BB2A82" w:rsidRPr="00BB2A82" w:rsidRDefault="00BB2A82" w:rsidP="00BB2A82">
      <w:pPr>
        <w:spacing w:after="0" w:line="240" w:lineRule="auto"/>
        <w:jc w:val="left"/>
        <w:rPr>
          <w:rFonts w:ascii="Tahoma" w:hAnsi="Tahoma" w:cs="Tahoma"/>
          <w:color w:val="000000"/>
          <w:sz w:val="24"/>
          <w:szCs w:val="24"/>
        </w:rPr>
      </w:pPr>
    </w:p>
    <w:p w14:paraId="673586F1" w14:textId="77777777" w:rsidR="00BB2A82" w:rsidRPr="00BB2A82" w:rsidRDefault="00BB2A82" w:rsidP="00BB2A82">
      <w:pPr>
        <w:tabs>
          <w:tab w:val="left" w:pos="-270"/>
        </w:tabs>
        <w:spacing w:after="0" w:line="240" w:lineRule="auto"/>
        <w:jc w:val="left"/>
        <w:rPr>
          <w:rFonts w:ascii="Tahoma" w:hAnsi="Tahoma" w:cs="Tahoma"/>
          <w:color w:val="000000"/>
          <w:sz w:val="24"/>
          <w:szCs w:val="24"/>
          <w:u w:val="single"/>
        </w:rPr>
      </w:pPr>
      <w:r w:rsidRPr="00BB2A82">
        <w:rPr>
          <w:rFonts w:ascii="Tahoma" w:hAnsi="Tahoma" w:cs="Tahoma"/>
          <w:color w:val="000000"/>
          <w:sz w:val="24"/>
          <w:szCs w:val="24"/>
          <w:u w:val="single"/>
        </w:rPr>
        <w:t>Work during FY 2020</w:t>
      </w:r>
    </w:p>
    <w:p w14:paraId="0B86C936" w14:textId="77777777" w:rsidR="00BB2A82" w:rsidRPr="00BB2A82" w:rsidRDefault="00BB2A82" w:rsidP="00BB2A82">
      <w:pPr>
        <w:spacing w:after="0" w:line="240" w:lineRule="auto"/>
        <w:ind w:right="-720"/>
        <w:jc w:val="left"/>
        <w:rPr>
          <w:rFonts w:ascii="Tahoma" w:hAnsi="Tahoma" w:cs="Tahoma"/>
          <w:sz w:val="24"/>
          <w:szCs w:val="24"/>
          <w:highlight w:val="yellow"/>
        </w:rPr>
      </w:pPr>
      <w:r w:rsidRPr="00BB2A82">
        <w:rPr>
          <w:rFonts w:ascii="Tahoma" w:hAnsi="Tahoma" w:cs="Tahoma"/>
          <w:sz w:val="24"/>
          <w:szCs w:val="24"/>
        </w:rPr>
        <w:t>In July 2020, APH decided to cease the development and production of additional Feel 'n Peel Stickers.</w:t>
      </w:r>
    </w:p>
    <w:p w14:paraId="4CE1C12F" w14:textId="77777777" w:rsidR="00BB2A82" w:rsidRPr="00BB2A82" w:rsidRDefault="00BB2A82" w:rsidP="00BB2A82">
      <w:pPr>
        <w:spacing w:after="0" w:line="240" w:lineRule="auto"/>
        <w:jc w:val="left"/>
        <w:rPr>
          <w:rFonts w:ascii="Tahoma" w:hAnsi="Tahoma" w:cs="Tahoma"/>
          <w:color w:val="000000"/>
          <w:sz w:val="24"/>
          <w:szCs w:val="24"/>
          <w:u w:val="single"/>
        </w:rPr>
      </w:pPr>
    </w:p>
    <w:p w14:paraId="0BBCF421" w14:textId="77777777" w:rsidR="00BB2A82" w:rsidRPr="00BB2A82" w:rsidRDefault="00BB2A82" w:rsidP="00BB2A82">
      <w:pPr>
        <w:spacing w:after="0" w:line="240" w:lineRule="auto"/>
        <w:jc w:val="left"/>
        <w:rPr>
          <w:rFonts w:ascii="Tahoma" w:hAnsi="Tahoma" w:cs="Tahoma"/>
          <w:color w:val="000000"/>
          <w:sz w:val="24"/>
          <w:szCs w:val="24"/>
          <w:u w:val="single"/>
        </w:rPr>
      </w:pPr>
      <w:r w:rsidRPr="00BB2A82">
        <w:rPr>
          <w:rFonts w:ascii="Tahoma" w:hAnsi="Tahoma" w:cs="Tahoma"/>
          <w:color w:val="000000"/>
          <w:sz w:val="24"/>
          <w:szCs w:val="24"/>
          <w:u w:val="single"/>
        </w:rPr>
        <w:t>Work planned for FY 2021</w:t>
      </w:r>
    </w:p>
    <w:p w14:paraId="6AEE5779" w14:textId="6FAB1531" w:rsidR="00BB2A82" w:rsidRPr="00BB2A82" w:rsidRDefault="00BB2A82" w:rsidP="00BB2A82">
      <w:pPr>
        <w:spacing w:after="0" w:line="240" w:lineRule="auto"/>
        <w:ind w:right="-720"/>
        <w:jc w:val="left"/>
        <w:rPr>
          <w:rFonts w:ascii="Tahoma" w:hAnsi="Tahoma" w:cs="Tahoma"/>
          <w:sz w:val="24"/>
          <w:szCs w:val="24"/>
          <w:highlight w:val="yellow"/>
        </w:rPr>
      </w:pPr>
      <w:r w:rsidRPr="00BB2A82">
        <w:rPr>
          <w:rFonts w:ascii="Tahoma" w:hAnsi="Tahoma" w:cs="Tahoma"/>
          <w:sz w:val="24"/>
          <w:szCs w:val="24"/>
        </w:rPr>
        <w:t>APH currently offers 18 unique packages of Feel 'n Peel Stickers. Combined, the</w:t>
      </w:r>
      <w:r>
        <w:rPr>
          <w:rFonts w:ascii="Tahoma" w:hAnsi="Tahoma" w:cs="Tahoma"/>
          <w:sz w:val="24"/>
          <w:szCs w:val="24"/>
        </w:rPr>
        <w:t>se sticker packages sell upward</w:t>
      </w:r>
      <w:r w:rsidRPr="00BB2A82">
        <w:rPr>
          <w:rFonts w:ascii="Tahoma" w:hAnsi="Tahoma" w:cs="Tahoma"/>
          <w:sz w:val="24"/>
          <w:szCs w:val="24"/>
        </w:rPr>
        <w:t xml:space="preserve"> of 10,000 packages per year with no signs of waning. The project leader will continue to monitor sales of all available sticker packages, a product series that she initiated over 20 years ago. All of the introduced packages continue to be available in APH’s product catalog. The field has demonstrated an insatiable desire for this sticker series and have identified endless uses and adaptations for students and adults with visual impairments and blindness.</w:t>
      </w:r>
    </w:p>
    <w:p w14:paraId="515D18E4" w14:textId="77777777" w:rsidR="00BB2A82" w:rsidRPr="00BB2A82" w:rsidRDefault="00BB2A82" w:rsidP="002E089B">
      <w:pPr>
        <w:spacing w:after="0" w:line="240" w:lineRule="auto"/>
        <w:jc w:val="left"/>
        <w:rPr>
          <w:rFonts w:ascii="Tahoma" w:hAnsi="Tahoma" w:cs="Tahoma"/>
          <w:color w:val="00B050"/>
          <w:sz w:val="24"/>
          <w:szCs w:val="24"/>
        </w:rPr>
      </w:pPr>
    </w:p>
    <w:p w14:paraId="5110AFF6" w14:textId="77777777" w:rsidR="008F6644" w:rsidRPr="00BB2A82" w:rsidRDefault="008F6644" w:rsidP="008F6644">
      <w:pPr>
        <w:pStyle w:val="Heading4"/>
      </w:pPr>
      <w:bookmarkStart w:id="137" w:name="_Toc52780056"/>
      <w:r w:rsidRPr="00BB2A82">
        <w:t>Feel 'n Peel Stickers: UEB Braille/Print Numbers 0-100</w:t>
      </w:r>
      <w:bookmarkEnd w:id="137"/>
    </w:p>
    <w:p w14:paraId="083B5407" w14:textId="5849C032" w:rsidR="008F6644" w:rsidRPr="00BB2A82" w:rsidRDefault="008F6644" w:rsidP="008F6644">
      <w:pPr>
        <w:spacing w:after="0" w:line="240" w:lineRule="auto"/>
        <w:ind w:right="-720"/>
        <w:jc w:val="center"/>
        <w:rPr>
          <w:rFonts w:ascii="Tahoma" w:hAnsi="Tahoma" w:cs="Tahoma"/>
          <w:sz w:val="24"/>
          <w:szCs w:val="24"/>
        </w:rPr>
      </w:pPr>
      <w:r w:rsidRPr="00BB2A82">
        <w:rPr>
          <w:rFonts w:ascii="Tahoma" w:hAnsi="Tahoma" w:cs="Tahoma"/>
          <w:sz w:val="24"/>
          <w:szCs w:val="24"/>
        </w:rPr>
        <w:t>(</w:t>
      </w:r>
      <w:r w:rsidR="00BB2A82" w:rsidRPr="00BB2A82">
        <w:rPr>
          <w:rFonts w:ascii="Tahoma" w:hAnsi="Tahoma" w:cs="Tahoma"/>
          <w:sz w:val="24"/>
          <w:szCs w:val="24"/>
        </w:rPr>
        <w:t>Completed</w:t>
      </w:r>
      <w:r w:rsidRPr="00BB2A82">
        <w:rPr>
          <w:rFonts w:ascii="Tahoma" w:hAnsi="Tahoma" w:cs="Tahoma"/>
          <w:sz w:val="24"/>
          <w:szCs w:val="24"/>
        </w:rPr>
        <w:t>)</w:t>
      </w:r>
    </w:p>
    <w:p w14:paraId="671333FB" w14:textId="77777777" w:rsidR="008F6644" w:rsidRDefault="008F6644" w:rsidP="008F6644">
      <w:pPr>
        <w:spacing w:after="0" w:line="240" w:lineRule="auto"/>
        <w:ind w:right="-720"/>
        <w:rPr>
          <w:rFonts w:ascii="Tahoma" w:hAnsi="Tahoma" w:cs="Tahoma"/>
          <w:sz w:val="24"/>
          <w:szCs w:val="24"/>
          <w:highlight w:val="yellow"/>
        </w:rPr>
      </w:pPr>
    </w:p>
    <w:p w14:paraId="71CFBABF"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u w:val="single"/>
        </w:rPr>
        <w:t>Purpose</w:t>
      </w:r>
    </w:p>
    <w:p w14:paraId="493C2AB2"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To provide a new package of Feel 'n Peel Stickers that provides a Unified English Braille (UEB) version of braille/print numbers 0-100 as a counterpart to APH’s existing collection of number stickers in Nemeth braille format</w:t>
      </w:r>
    </w:p>
    <w:p w14:paraId="243ECB81" w14:textId="77777777" w:rsidR="00BB2A82" w:rsidRPr="00BB2A82" w:rsidRDefault="00BB2A82" w:rsidP="00BB2A82">
      <w:pPr>
        <w:spacing w:after="0" w:line="240" w:lineRule="auto"/>
        <w:ind w:right="-720"/>
        <w:jc w:val="left"/>
        <w:rPr>
          <w:rFonts w:ascii="Tahoma" w:hAnsi="Tahoma" w:cs="Tahoma"/>
          <w:sz w:val="24"/>
          <w:szCs w:val="24"/>
        </w:rPr>
      </w:pPr>
      <w:r w:rsidRPr="00BB2A82">
        <w:rPr>
          <w:noProof/>
        </w:rPr>
        <w:drawing>
          <wp:inline distT="0" distB="0" distL="0" distR="0" wp14:anchorId="4F47C1E0" wp14:editId="0EE582AD">
            <wp:extent cx="1732915" cy="2243455"/>
            <wp:effectExtent l="0" t="0" r="635" b="4445"/>
            <wp:docPr id="63" name="Picture 63" descr="Insert cover of Feel 'n Peel Stickers: UEB Braille/Print Numbers 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nsert cover of Feel 'n Peel Stickers: UEB Braille/Print Numbers 0-100"/>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732915" cy="2243455"/>
                    </a:xfrm>
                    <a:prstGeom prst="rect">
                      <a:avLst/>
                    </a:prstGeom>
                    <a:noFill/>
                    <a:ln>
                      <a:noFill/>
                    </a:ln>
                  </pic:spPr>
                </pic:pic>
              </a:graphicData>
            </a:graphic>
          </wp:inline>
        </w:drawing>
      </w:r>
    </w:p>
    <w:p w14:paraId="1811C95D" w14:textId="77777777" w:rsidR="00BB2A82" w:rsidRPr="00BB2A82" w:rsidRDefault="00BB2A82" w:rsidP="00BB2A82">
      <w:pPr>
        <w:spacing w:after="0" w:line="240" w:lineRule="auto"/>
        <w:ind w:right="-720"/>
        <w:jc w:val="left"/>
        <w:rPr>
          <w:rFonts w:ascii="Tahoma" w:hAnsi="Tahoma" w:cs="Tahoma"/>
          <w:sz w:val="24"/>
          <w:szCs w:val="24"/>
          <w:u w:val="single"/>
        </w:rPr>
      </w:pPr>
    </w:p>
    <w:p w14:paraId="7D66C2C8"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u w:val="single"/>
        </w:rPr>
        <w:t>Project Staff</w:t>
      </w:r>
      <w:r w:rsidRPr="00BB2A82">
        <w:rPr>
          <w:rFonts w:ascii="Tahoma" w:hAnsi="Tahoma" w:cs="Tahoma"/>
          <w:sz w:val="24"/>
          <w:szCs w:val="24"/>
        </w:rPr>
        <w:tab/>
      </w:r>
    </w:p>
    <w:p w14:paraId="6A4B763A" w14:textId="77777777" w:rsidR="00BB2A82" w:rsidRPr="00BB2A82" w:rsidRDefault="00BB2A82" w:rsidP="00BB2A82">
      <w:pPr>
        <w:spacing w:after="0" w:line="240" w:lineRule="auto"/>
        <w:ind w:left="630" w:right="-720" w:hanging="630"/>
        <w:jc w:val="left"/>
        <w:rPr>
          <w:rFonts w:ascii="Tahoma" w:hAnsi="Tahoma" w:cs="Tahoma"/>
          <w:sz w:val="24"/>
          <w:szCs w:val="24"/>
        </w:rPr>
      </w:pPr>
      <w:r w:rsidRPr="00BB2A82">
        <w:rPr>
          <w:rFonts w:ascii="Tahoma" w:hAnsi="Tahoma" w:cs="Tahoma"/>
          <w:sz w:val="24"/>
          <w:szCs w:val="24"/>
        </w:rPr>
        <w:t>Karen J. Poppe, Tactile Literacy Project Leader</w:t>
      </w:r>
    </w:p>
    <w:p w14:paraId="6C038DC6" w14:textId="77777777" w:rsidR="00BB2A82" w:rsidRPr="00BB2A82" w:rsidRDefault="00BB2A82" w:rsidP="00BB2A82">
      <w:pPr>
        <w:spacing w:after="0" w:line="240" w:lineRule="auto"/>
        <w:ind w:left="630" w:right="-720" w:hanging="630"/>
        <w:jc w:val="left"/>
        <w:rPr>
          <w:rFonts w:ascii="Tahoma" w:hAnsi="Tahoma" w:cs="Tahoma"/>
          <w:sz w:val="24"/>
          <w:szCs w:val="24"/>
        </w:rPr>
      </w:pPr>
      <w:r w:rsidRPr="00BB2A82">
        <w:rPr>
          <w:rFonts w:ascii="Tahoma" w:hAnsi="Tahoma" w:cs="Tahoma"/>
          <w:sz w:val="24"/>
          <w:szCs w:val="24"/>
        </w:rPr>
        <w:t>Emily Grimany, Research Assistant</w:t>
      </w:r>
    </w:p>
    <w:p w14:paraId="5F62C4B0" w14:textId="77777777" w:rsidR="00BB2A82" w:rsidRPr="00BB2A82" w:rsidRDefault="00BB2A82" w:rsidP="00BB2A82">
      <w:pPr>
        <w:spacing w:after="0" w:line="240" w:lineRule="auto"/>
        <w:ind w:left="630" w:right="-720" w:hanging="630"/>
        <w:jc w:val="left"/>
        <w:rPr>
          <w:rFonts w:ascii="Tahoma" w:hAnsi="Tahoma" w:cs="Tahoma"/>
          <w:sz w:val="24"/>
          <w:szCs w:val="24"/>
        </w:rPr>
      </w:pPr>
      <w:r w:rsidRPr="00BB2A82">
        <w:rPr>
          <w:rFonts w:ascii="Tahoma" w:hAnsi="Tahoma" w:cs="Tahoma"/>
          <w:sz w:val="24"/>
          <w:szCs w:val="24"/>
        </w:rPr>
        <w:t>Adam Clark, Manufacturing Specialist</w:t>
      </w:r>
    </w:p>
    <w:p w14:paraId="6B20732B" w14:textId="77777777" w:rsidR="00BB2A82" w:rsidRPr="00BB2A82" w:rsidRDefault="00BB2A82" w:rsidP="00BB2A82">
      <w:pPr>
        <w:autoSpaceDE w:val="0"/>
        <w:autoSpaceDN w:val="0"/>
        <w:spacing w:line="288" w:lineRule="auto"/>
        <w:ind w:left="17" w:hanging="17"/>
        <w:jc w:val="left"/>
        <w:rPr>
          <w:rFonts w:ascii="Helvetica" w:eastAsia="Calibri" w:hAnsi="Helvetica" w:cs="Helvetica"/>
          <w:i/>
          <w:iCs/>
          <w:sz w:val="24"/>
          <w:szCs w:val="24"/>
        </w:rPr>
      </w:pPr>
      <w:r w:rsidRPr="00BB2A82">
        <w:rPr>
          <w:rFonts w:ascii="Tahoma" w:hAnsi="Tahoma" w:cs="Tahoma"/>
          <w:sz w:val="24"/>
          <w:szCs w:val="24"/>
        </w:rPr>
        <w:t xml:space="preserve">Laura Greenwell, </w:t>
      </w:r>
      <w:r w:rsidRPr="00BB2A82">
        <w:rPr>
          <w:rFonts w:ascii="Tahoma" w:hAnsi="Tahoma" w:cs="Tahoma"/>
          <w:iCs/>
          <w:sz w:val="24"/>
          <w:szCs w:val="24"/>
        </w:rPr>
        <w:t>Graphic Designer</w:t>
      </w:r>
    </w:p>
    <w:p w14:paraId="56EF33A7" w14:textId="77777777" w:rsidR="00BB2A82" w:rsidRPr="00BB2A82" w:rsidRDefault="00BB2A82" w:rsidP="00BB2A82">
      <w:pPr>
        <w:spacing w:after="0" w:line="240" w:lineRule="auto"/>
        <w:ind w:right="-720"/>
        <w:rPr>
          <w:rFonts w:ascii="Tahoma" w:hAnsi="Tahoma" w:cs="Tahoma"/>
          <w:sz w:val="24"/>
          <w:szCs w:val="24"/>
          <w:u w:val="single"/>
        </w:rPr>
      </w:pPr>
      <w:r w:rsidRPr="00BB2A82">
        <w:rPr>
          <w:rFonts w:ascii="Tahoma" w:hAnsi="Tahoma" w:cs="Tahoma"/>
          <w:sz w:val="24"/>
          <w:szCs w:val="24"/>
          <w:u w:val="single"/>
        </w:rPr>
        <w:lastRenderedPageBreak/>
        <w:t>Background</w:t>
      </w:r>
    </w:p>
    <w:p w14:paraId="319D7166" w14:textId="77777777" w:rsidR="00BB2A82" w:rsidRPr="00BB2A82" w:rsidRDefault="00BB2A82" w:rsidP="00BB2A82">
      <w:pPr>
        <w:tabs>
          <w:tab w:val="left" w:pos="-540"/>
          <w:tab w:val="left" w:pos="720"/>
        </w:tabs>
        <w:suppressAutoHyphens/>
        <w:spacing w:after="0" w:line="240" w:lineRule="auto"/>
        <w:ind w:right="-720"/>
        <w:jc w:val="left"/>
        <w:rPr>
          <w:rFonts w:ascii="Tahoma" w:hAnsi="Tahoma" w:cs="Tahoma"/>
          <w:sz w:val="24"/>
          <w:szCs w:val="24"/>
        </w:rPr>
      </w:pPr>
      <w:r w:rsidRPr="00BB2A82">
        <w:rPr>
          <w:rFonts w:ascii="Tahoma" w:hAnsi="Tahoma" w:cs="Tahoma"/>
          <w:sz w:val="24"/>
          <w:szCs w:val="24"/>
        </w:rPr>
        <w:t>For nearly project leader in 1999) have been produced by APH. Available kits offer point symbol stickers, reward statement stickers, alphabet stickers, color name stickers, smiley/frowny face stickers, and assorted adhesive-backed textures. After years of availability, the sales of APH’s sticker packages have remained popular and steady. The Feel 'n Peel Stickers: Nemeth Braille/Print Numbers 0-100 consistently appears among APH’s top 30 selling products; 1,335 packages were sold in FY 2016 and 1,180 were sold in FY 2017. The provision of a UEB version of this sticker package supports APH’s continued mission to provide product materials in both Nemeth and UEB to accommodate both options for the customer.</w:t>
      </w:r>
    </w:p>
    <w:p w14:paraId="001426D5" w14:textId="77777777" w:rsidR="00BB2A82" w:rsidRPr="00BB2A82" w:rsidRDefault="00BB2A82" w:rsidP="00BB2A82">
      <w:pPr>
        <w:tabs>
          <w:tab w:val="left" w:pos="-270"/>
        </w:tabs>
        <w:spacing w:after="0" w:line="240" w:lineRule="auto"/>
        <w:rPr>
          <w:rFonts w:ascii="Tahoma" w:hAnsi="Tahoma" w:cs="Tahoma"/>
          <w:sz w:val="24"/>
          <w:szCs w:val="24"/>
          <w:u w:val="single"/>
        </w:rPr>
      </w:pPr>
    </w:p>
    <w:p w14:paraId="20226584" w14:textId="77777777" w:rsidR="00BB2A82" w:rsidRPr="00BB2A82" w:rsidRDefault="00BB2A82" w:rsidP="00BB2A82">
      <w:pPr>
        <w:tabs>
          <w:tab w:val="left" w:pos="-270"/>
          <w:tab w:val="left" w:pos="720"/>
        </w:tabs>
        <w:suppressAutoHyphens/>
        <w:spacing w:after="0" w:line="240" w:lineRule="auto"/>
        <w:ind w:right="-720"/>
        <w:jc w:val="left"/>
        <w:rPr>
          <w:rFonts w:ascii="Tahoma" w:hAnsi="Tahoma" w:cs="Tahoma"/>
          <w:sz w:val="24"/>
          <w:szCs w:val="24"/>
        </w:rPr>
      </w:pPr>
      <w:r w:rsidRPr="00BB2A82">
        <w:rPr>
          <w:rFonts w:ascii="Tahoma" w:hAnsi="Tahoma" w:cs="Tahoma"/>
          <w:sz w:val="24"/>
          <w:szCs w:val="24"/>
        </w:rPr>
        <w:t>In March 2017, the project leader prepared and submitted a Product Modernization Form suggesting the provision of number stickers 0-100 in UEB format—that is, each number positioned in the upper portion of the braille cell. The form specified the primary target populations as students with visual impairments and blindness in preschool, kindergarten, and early elementary grades; older students and adults; and teachers and parents working with this population.</w:t>
      </w:r>
    </w:p>
    <w:p w14:paraId="629D2BE7" w14:textId="77777777" w:rsidR="00BB2A82" w:rsidRPr="00BB2A82" w:rsidRDefault="00BB2A82" w:rsidP="00BB2A82">
      <w:pPr>
        <w:tabs>
          <w:tab w:val="left" w:pos="-270"/>
          <w:tab w:val="left" w:pos="720"/>
        </w:tabs>
        <w:suppressAutoHyphens/>
        <w:spacing w:after="0" w:line="240" w:lineRule="auto"/>
        <w:ind w:right="-720"/>
        <w:rPr>
          <w:rFonts w:ascii="Tahoma" w:hAnsi="Tahoma" w:cs="Tahoma"/>
          <w:sz w:val="24"/>
          <w:szCs w:val="24"/>
        </w:rPr>
      </w:pPr>
    </w:p>
    <w:p w14:paraId="42AA382D" w14:textId="77777777" w:rsidR="00BB2A82" w:rsidRPr="00BB2A82" w:rsidRDefault="00BB2A82" w:rsidP="00BB2A82">
      <w:pPr>
        <w:tabs>
          <w:tab w:val="left" w:pos="-270"/>
          <w:tab w:val="left" w:pos="720"/>
        </w:tabs>
        <w:suppressAutoHyphens/>
        <w:spacing w:after="0" w:line="240" w:lineRule="auto"/>
        <w:ind w:right="-720"/>
        <w:jc w:val="left"/>
        <w:rPr>
          <w:rFonts w:ascii="Tahoma" w:hAnsi="Tahoma" w:cs="Tahoma"/>
          <w:sz w:val="24"/>
          <w:szCs w:val="24"/>
        </w:rPr>
      </w:pPr>
      <w:r w:rsidRPr="00BB2A82">
        <w:rPr>
          <w:rFonts w:ascii="Tahoma" w:hAnsi="Tahoma" w:cs="Tahoma"/>
          <w:sz w:val="24"/>
          <w:szCs w:val="24"/>
        </w:rPr>
        <w:t>In April 2017, the development and production of Feel ‘n Peel Stickers: UEB Braille/Print Numbers 0-100 was presented to the Product Evaluation Team and in May 2017, to the Product Advisory and Review Committee. Approval to proceed with development of the product was garnered. Formal field testing was deemed unnecessary because the production methods, materials, and expected customer uses mirrored those of the existing Feel ꞌn Peel Stickers: Nemeth Braille/Print Numbers 0-100.</w:t>
      </w:r>
    </w:p>
    <w:p w14:paraId="1739E879" w14:textId="77777777" w:rsidR="00BB2A82" w:rsidRPr="00BB2A82" w:rsidRDefault="00BB2A82" w:rsidP="00BB2A82">
      <w:pPr>
        <w:tabs>
          <w:tab w:val="left" w:pos="-270"/>
          <w:tab w:val="left" w:pos="720"/>
        </w:tabs>
        <w:suppressAutoHyphens/>
        <w:spacing w:after="0" w:line="240" w:lineRule="auto"/>
        <w:ind w:right="-720"/>
        <w:jc w:val="left"/>
        <w:rPr>
          <w:rFonts w:ascii="Tahoma" w:hAnsi="Tahoma" w:cs="Tahoma"/>
          <w:sz w:val="24"/>
          <w:szCs w:val="24"/>
        </w:rPr>
      </w:pPr>
    </w:p>
    <w:p w14:paraId="2398206F"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A new catalog number (1-08971-00) was assigned to the Feel ‘n Peel Stickers: UEB Braille/Print Numbers 0-100. The project leader prepared the content for the Suggested Uses insert and provided it to the graphic designer for layout and design. Suggested uses included the following:</w:t>
      </w:r>
    </w:p>
    <w:p w14:paraId="1E20F7D3" w14:textId="77777777" w:rsidR="00BB2A82" w:rsidRPr="00BB2A82" w:rsidRDefault="00BB2A82" w:rsidP="00975BAF">
      <w:pPr>
        <w:widowControl/>
        <w:numPr>
          <w:ilvl w:val="0"/>
          <w:numId w:val="147"/>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Adapting science or math measurement devices (e.g., measuring cups, rulers and yardsticks, number lines, thermometers, and clock faces)</w:t>
      </w:r>
    </w:p>
    <w:p w14:paraId="71D027A6" w14:textId="77777777" w:rsidR="00BB2A82" w:rsidRPr="00BB2A82" w:rsidRDefault="00BB2A82" w:rsidP="00975BAF">
      <w:pPr>
        <w:widowControl/>
        <w:numPr>
          <w:ilvl w:val="0"/>
          <w:numId w:val="147"/>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Creating hundreds charts; addition/subtraction/multiplication/division tables; number books/cards</w:t>
      </w:r>
    </w:p>
    <w:p w14:paraId="598E0EE1" w14:textId="77777777" w:rsidR="00BB2A82" w:rsidRPr="00BB2A82" w:rsidRDefault="00BB2A82" w:rsidP="00975BAF">
      <w:pPr>
        <w:widowControl/>
        <w:numPr>
          <w:ilvl w:val="0"/>
          <w:numId w:val="147"/>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Creating tactile graphs and diagrams in the areas of science and math</w:t>
      </w:r>
    </w:p>
    <w:p w14:paraId="39DDA614" w14:textId="77777777" w:rsidR="00BB2A82" w:rsidRPr="00BB2A82" w:rsidRDefault="00BB2A82" w:rsidP="00975BAF">
      <w:pPr>
        <w:widowControl/>
        <w:numPr>
          <w:ilvl w:val="0"/>
          <w:numId w:val="147"/>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Adapting games with numbers (e.g., counting/patterning math games)</w:t>
      </w:r>
    </w:p>
    <w:p w14:paraId="07392D07" w14:textId="77777777" w:rsidR="00BB2A82" w:rsidRPr="00BB2A82" w:rsidRDefault="00BB2A82" w:rsidP="00BB2A82">
      <w:pPr>
        <w:spacing w:after="0" w:line="240" w:lineRule="auto"/>
        <w:ind w:left="360" w:right="-720"/>
        <w:jc w:val="left"/>
        <w:rPr>
          <w:rFonts w:ascii="Tahoma" w:hAnsi="Tahoma" w:cs="Tahoma"/>
          <w:sz w:val="24"/>
          <w:szCs w:val="24"/>
        </w:rPr>
      </w:pPr>
    </w:p>
    <w:p w14:paraId="37811E44"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In October 2017, the graphic layout of the print Suggested Uses insert and the corresponding braille translation of the document were both completed and approved for production. APH commitments to concurrent products/projects throughout FY 2018 prevented significant strides on the preparation of the final tooling and specifications document for this new sticker package.</w:t>
      </w:r>
    </w:p>
    <w:p w14:paraId="6F72DD6F" w14:textId="77777777" w:rsidR="00BB2A82" w:rsidRPr="00BB2A82" w:rsidRDefault="00BB2A82" w:rsidP="00BB2A82">
      <w:pPr>
        <w:spacing w:after="0" w:line="240" w:lineRule="auto"/>
        <w:ind w:right="-720"/>
        <w:jc w:val="left"/>
        <w:rPr>
          <w:rFonts w:ascii="Tahoma" w:hAnsi="Tahoma" w:cs="Tahoma"/>
          <w:sz w:val="24"/>
          <w:szCs w:val="24"/>
        </w:rPr>
      </w:pPr>
    </w:p>
    <w:p w14:paraId="24A5D726"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Throughout FY 2019, remaining tooling tasks were completed in-house and by the outside vendor to accommodate mass production of the Feel ꞌn Peel Stickers: UEB Braille/Print Numbers. Specifically, the following were designed:</w:t>
      </w:r>
    </w:p>
    <w:p w14:paraId="093B8EF8" w14:textId="77777777" w:rsidR="00BB2A82" w:rsidRPr="00BB2A82" w:rsidRDefault="00BB2A82" w:rsidP="00975BAF">
      <w:pPr>
        <w:widowControl/>
        <w:numPr>
          <w:ilvl w:val="0"/>
          <w:numId w:val="110"/>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lastRenderedPageBreak/>
        <w:t>Digital file of the sticker sheet (rendered by the manufacturing specialist)</w:t>
      </w:r>
    </w:p>
    <w:p w14:paraId="4CE8827B" w14:textId="77777777" w:rsidR="00BB2A82" w:rsidRPr="00BB2A82" w:rsidRDefault="00BB2A82" w:rsidP="00975BAF">
      <w:pPr>
        <w:widowControl/>
        <w:numPr>
          <w:ilvl w:val="0"/>
          <w:numId w:val="110"/>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Photo-etched magnesium-embossing plates (prepared by the outside vendor)</w:t>
      </w:r>
    </w:p>
    <w:p w14:paraId="0EE27FFA" w14:textId="77777777" w:rsidR="00BB2A82" w:rsidRPr="00BB2A82" w:rsidRDefault="00BB2A82" w:rsidP="00975BAF">
      <w:pPr>
        <w:widowControl/>
        <w:numPr>
          <w:ilvl w:val="0"/>
          <w:numId w:val="110"/>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Cutting dies to face-cut the stickers</w:t>
      </w:r>
    </w:p>
    <w:p w14:paraId="225464C0"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The stickers will be printed and embossed on .005-in. clear adhesive-backed rigid vinyl.</w:t>
      </w:r>
    </w:p>
    <w:p w14:paraId="1AA9E5CE" w14:textId="77777777" w:rsidR="00BB2A82" w:rsidRPr="00BB2A82" w:rsidRDefault="00BB2A82" w:rsidP="00BB2A82">
      <w:pPr>
        <w:spacing w:after="0" w:line="240" w:lineRule="auto"/>
        <w:ind w:right="-720"/>
        <w:rPr>
          <w:rFonts w:ascii="Tahoma" w:hAnsi="Tahoma" w:cs="Tahoma"/>
          <w:sz w:val="24"/>
          <w:szCs w:val="24"/>
        </w:rPr>
      </w:pPr>
    </w:p>
    <w:p w14:paraId="02E1D154" w14:textId="77777777"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On March 20, 2019, a Gate 5: Specifications meeting was conducted and the final product specifications were presented to Production staff. The project leader and the manufacturing specialist monitored the quality of parts received from the vendor and subsequent in-house packaging during the pilot and production runs. The final sticker package will include the following:</w:t>
      </w:r>
    </w:p>
    <w:p w14:paraId="2C282D8D"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4 sticker sheets of UEB braille/print numbers 0-9 (169 stickers total per sheet)</w:t>
      </w:r>
    </w:p>
    <w:p w14:paraId="1C68503F"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4 sticker sheets of UEB braille/print numbers 10-100 (91 stickers total per sheet)</w:t>
      </w:r>
    </w:p>
    <w:p w14:paraId="68DB3915"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Print Suggested Uses insert</w:t>
      </w:r>
    </w:p>
    <w:p w14:paraId="3D29BD4F"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Braille Suggested Uses insert</w:t>
      </w:r>
    </w:p>
    <w:p w14:paraId="05506202"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Print Parts List</w:t>
      </w:r>
    </w:p>
    <w:p w14:paraId="77CCA630" w14:textId="77777777" w:rsidR="00BB2A82" w:rsidRPr="00BB2A82" w:rsidRDefault="00BB2A82" w:rsidP="00975BAF">
      <w:pPr>
        <w:widowControl/>
        <w:numPr>
          <w:ilvl w:val="0"/>
          <w:numId w:val="111"/>
        </w:numPr>
        <w:adjustRightInd/>
        <w:spacing w:after="0" w:line="240" w:lineRule="auto"/>
        <w:ind w:right="-720"/>
        <w:jc w:val="left"/>
        <w:textAlignment w:val="auto"/>
        <w:rPr>
          <w:rFonts w:ascii="Tahoma" w:hAnsi="Tahoma" w:cs="Tahoma"/>
          <w:sz w:val="24"/>
          <w:szCs w:val="24"/>
        </w:rPr>
      </w:pPr>
      <w:r w:rsidRPr="00BB2A82">
        <w:rPr>
          <w:rFonts w:ascii="Tahoma" w:hAnsi="Tahoma" w:cs="Tahoma"/>
          <w:sz w:val="24"/>
          <w:szCs w:val="24"/>
        </w:rPr>
        <w:t>Braille Parts List</w:t>
      </w:r>
    </w:p>
    <w:p w14:paraId="011079E0" w14:textId="77777777" w:rsidR="00BB2A82" w:rsidRPr="00BB2A82" w:rsidRDefault="00BB2A82" w:rsidP="00BB2A82">
      <w:pPr>
        <w:spacing w:after="0" w:line="240" w:lineRule="auto"/>
        <w:ind w:right="-720"/>
        <w:jc w:val="left"/>
        <w:rPr>
          <w:rFonts w:ascii="Tahoma" w:hAnsi="Tahoma" w:cs="Tahoma"/>
          <w:sz w:val="24"/>
          <w:szCs w:val="24"/>
          <w:u w:val="single"/>
        </w:rPr>
      </w:pPr>
    </w:p>
    <w:p w14:paraId="7020325B" w14:textId="77777777" w:rsidR="00BB2A82" w:rsidRPr="00BB2A82" w:rsidRDefault="00BB2A82" w:rsidP="00BB2A82">
      <w:pPr>
        <w:spacing w:after="0" w:line="240" w:lineRule="auto"/>
        <w:ind w:right="-720"/>
        <w:jc w:val="left"/>
        <w:rPr>
          <w:rFonts w:ascii="Tahoma" w:hAnsi="Tahoma" w:cs="Tahoma"/>
          <w:sz w:val="24"/>
          <w:szCs w:val="24"/>
          <w:u w:val="single"/>
        </w:rPr>
      </w:pPr>
      <w:r w:rsidRPr="00BB2A82">
        <w:rPr>
          <w:rFonts w:ascii="Tahoma" w:hAnsi="Tahoma" w:cs="Tahoma"/>
          <w:sz w:val="24"/>
          <w:szCs w:val="24"/>
          <w:u w:val="single"/>
        </w:rPr>
        <w:t>Work during FY 2020</w:t>
      </w:r>
    </w:p>
    <w:p w14:paraId="1E38BECE" w14:textId="77777777" w:rsidR="00BB2A82" w:rsidRPr="00BB2A82" w:rsidRDefault="00BB2A82" w:rsidP="00BB2A82">
      <w:pPr>
        <w:spacing w:after="0" w:line="240" w:lineRule="auto"/>
        <w:ind w:right="-720"/>
        <w:jc w:val="left"/>
        <w:rPr>
          <w:rFonts w:ascii="Tahoma" w:hAnsi="Tahoma" w:cs="Tahoma"/>
          <w:sz w:val="24"/>
          <w:szCs w:val="24"/>
          <w:u w:val="single"/>
        </w:rPr>
      </w:pPr>
      <w:r w:rsidRPr="00BB2A82">
        <w:rPr>
          <w:rFonts w:ascii="Tahoma" w:hAnsi="Tahoma" w:cs="Tahoma"/>
          <w:sz w:val="24"/>
          <w:szCs w:val="24"/>
        </w:rPr>
        <w:t>Feel 'n Peel Stickers: UEB Braille/Print Numbers 0-100 was officially launched and available for sale on October 8, 2019. The selling price is $24.00 (available with Federal Quota funds). On January 14, 2020, the project leader conducted a Gate 6: Product Launch Meeting to review the success of the pilot/initial production run and identify ways of improving the subsequent production runs. Members agreed that production was a success and no problems were encountered.</w:t>
      </w:r>
    </w:p>
    <w:p w14:paraId="01FC9984" w14:textId="77777777" w:rsidR="00BB2A82" w:rsidRPr="00BB2A82" w:rsidRDefault="00BB2A82" w:rsidP="00BB2A82">
      <w:pPr>
        <w:spacing w:after="0" w:line="240" w:lineRule="auto"/>
        <w:ind w:right="-720"/>
        <w:jc w:val="left"/>
        <w:rPr>
          <w:rFonts w:ascii="Tahoma" w:hAnsi="Tahoma" w:cs="Tahoma"/>
          <w:sz w:val="24"/>
          <w:szCs w:val="24"/>
          <w:u w:val="single"/>
        </w:rPr>
      </w:pPr>
    </w:p>
    <w:p w14:paraId="529A04AA" w14:textId="77777777" w:rsidR="00BB2A82" w:rsidRPr="00BB2A82" w:rsidRDefault="00BB2A82" w:rsidP="00BB2A82">
      <w:pPr>
        <w:spacing w:after="0" w:line="240" w:lineRule="auto"/>
        <w:ind w:right="-720"/>
        <w:jc w:val="left"/>
        <w:rPr>
          <w:rFonts w:ascii="Tahoma" w:hAnsi="Tahoma" w:cs="Tahoma"/>
          <w:sz w:val="24"/>
          <w:szCs w:val="24"/>
          <w:u w:val="single"/>
        </w:rPr>
      </w:pPr>
      <w:r w:rsidRPr="00BB2A82">
        <w:rPr>
          <w:rFonts w:ascii="Tahoma" w:hAnsi="Tahoma" w:cs="Tahoma"/>
          <w:sz w:val="24"/>
          <w:szCs w:val="24"/>
          <w:u w:val="single"/>
        </w:rPr>
        <w:t>Work planned for FY 2021</w:t>
      </w:r>
    </w:p>
    <w:p w14:paraId="79B1D1F0" w14:textId="0D2918AE" w:rsidR="00BB2A82" w:rsidRPr="00BB2A82" w:rsidRDefault="00BB2A82" w:rsidP="00BB2A82">
      <w:pPr>
        <w:spacing w:after="0" w:line="240" w:lineRule="auto"/>
        <w:ind w:right="-720"/>
        <w:jc w:val="left"/>
        <w:rPr>
          <w:rFonts w:ascii="Tahoma" w:hAnsi="Tahoma" w:cs="Tahoma"/>
          <w:sz w:val="24"/>
          <w:szCs w:val="24"/>
        </w:rPr>
      </w:pPr>
      <w:r w:rsidRPr="00BB2A82">
        <w:rPr>
          <w:rFonts w:ascii="Tahoma" w:hAnsi="Tahoma" w:cs="Tahoma"/>
          <w:sz w:val="24"/>
          <w:szCs w:val="24"/>
        </w:rPr>
        <w:t>APH currently has 18 unique packages of Feel 'n Peel Stickers. Combined, these sticker packages sell upward of 10,000 packages per year with no signs of waning. The project leader continues to monitor sales of newly introduced packages to spot trends in demand for specific types of tactile/braille stickers. For example, it is interesting to compare the sales of UEB and Nemeth counterparts of the same type of sticker package. As of August 2020, demand for the Nemeth version of Numbers 0-100 exceeded that for the UEB version—386 purchased units versus 237 purchased units, respectively.</w:t>
      </w:r>
    </w:p>
    <w:p w14:paraId="35CFCF69" w14:textId="77777777" w:rsidR="00BB2A82" w:rsidRPr="00BB2A82" w:rsidRDefault="00BB2A82" w:rsidP="00BB2A82">
      <w:pPr>
        <w:spacing w:after="0" w:line="240" w:lineRule="auto"/>
        <w:ind w:right="-720"/>
        <w:jc w:val="left"/>
        <w:rPr>
          <w:rFonts w:ascii="Tahoma" w:hAnsi="Tahoma" w:cs="Tahoma"/>
          <w:sz w:val="24"/>
          <w:szCs w:val="24"/>
        </w:rPr>
      </w:pPr>
    </w:p>
    <w:p w14:paraId="0054C64A" w14:textId="77777777" w:rsidR="00BB2A82" w:rsidRPr="00BB2A82" w:rsidRDefault="00BB2A82" w:rsidP="00BB2A82">
      <w:pPr>
        <w:spacing w:after="0" w:line="240" w:lineRule="auto"/>
        <w:ind w:right="-720"/>
        <w:jc w:val="left"/>
        <w:rPr>
          <w:rFonts w:ascii="Tahoma" w:hAnsi="Tahoma" w:cs="Tahoma"/>
          <w:sz w:val="24"/>
          <w:szCs w:val="24"/>
          <w:highlight w:val="yellow"/>
        </w:rPr>
      </w:pPr>
      <w:r w:rsidRPr="00BB2A82">
        <w:rPr>
          <w:rFonts w:ascii="Tahoma" w:hAnsi="Tahoma" w:cs="Tahoma"/>
          <w:sz w:val="24"/>
          <w:szCs w:val="24"/>
        </w:rPr>
        <w:t>In July 2020, APH decided to cease the development and production of additional Feel 'n Peel Stickers.</w:t>
      </w:r>
    </w:p>
    <w:p w14:paraId="2DD2D76B" w14:textId="77777777" w:rsidR="00BB2A82" w:rsidRDefault="00BB2A82" w:rsidP="008F6644">
      <w:pPr>
        <w:spacing w:after="0" w:line="240" w:lineRule="auto"/>
        <w:ind w:right="-720"/>
        <w:rPr>
          <w:rFonts w:ascii="Tahoma" w:hAnsi="Tahoma" w:cs="Tahoma"/>
          <w:sz w:val="24"/>
          <w:szCs w:val="24"/>
          <w:highlight w:val="yellow"/>
        </w:rPr>
      </w:pPr>
    </w:p>
    <w:p w14:paraId="5F1FBC42" w14:textId="77777777" w:rsidR="00D078E6" w:rsidRPr="002852CD" w:rsidRDefault="00D078E6" w:rsidP="00F964BE">
      <w:pPr>
        <w:pStyle w:val="Heading4"/>
        <w:rPr>
          <w:b w:val="0"/>
          <w:snapToGrid w:val="0"/>
        </w:rPr>
      </w:pPr>
      <w:bookmarkStart w:id="138" w:name="_Toc52780057"/>
      <w:r w:rsidRPr="002852CD">
        <w:rPr>
          <w:snapToGrid w:val="0"/>
        </w:rPr>
        <w:t>Finger Walks</w:t>
      </w:r>
      <w:bookmarkEnd w:id="138"/>
    </w:p>
    <w:p w14:paraId="5F860F22" w14:textId="0343D74E" w:rsidR="00D078E6" w:rsidRPr="002852CD" w:rsidRDefault="00D078E6" w:rsidP="00F964BE">
      <w:pPr>
        <w:spacing w:after="0" w:line="240" w:lineRule="auto"/>
        <w:jc w:val="center"/>
        <w:rPr>
          <w:rFonts w:ascii="Tahoma" w:hAnsi="Tahoma" w:cs="Tahoma"/>
          <w:sz w:val="24"/>
          <w:szCs w:val="20"/>
        </w:rPr>
      </w:pPr>
      <w:r w:rsidRPr="002852CD">
        <w:rPr>
          <w:rFonts w:ascii="Tahoma" w:hAnsi="Tahoma" w:cs="Tahoma"/>
          <w:sz w:val="24"/>
          <w:szCs w:val="20"/>
        </w:rPr>
        <w:t>(</w:t>
      </w:r>
      <w:r w:rsidR="002852CD" w:rsidRPr="002852CD">
        <w:rPr>
          <w:rFonts w:ascii="Tahoma" w:hAnsi="Tahoma" w:cs="Tahoma"/>
          <w:sz w:val="24"/>
          <w:szCs w:val="20"/>
        </w:rPr>
        <w:t>Completed</w:t>
      </w:r>
      <w:r w:rsidRPr="002852CD">
        <w:rPr>
          <w:rFonts w:ascii="Tahoma" w:hAnsi="Tahoma" w:cs="Tahoma"/>
          <w:sz w:val="24"/>
          <w:szCs w:val="20"/>
        </w:rPr>
        <w:t>)</w:t>
      </w:r>
    </w:p>
    <w:p w14:paraId="34FF7F6B" w14:textId="77777777" w:rsidR="00D078E6" w:rsidRPr="00760116" w:rsidRDefault="00D078E6" w:rsidP="00F964BE">
      <w:pPr>
        <w:spacing w:after="0" w:line="240" w:lineRule="auto"/>
        <w:rPr>
          <w:rFonts w:ascii="Tahoma" w:hAnsi="Tahoma" w:cs="Tahoma"/>
          <w:sz w:val="24"/>
          <w:szCs w:val="20"/>
          <w:highlight w:val="yellow"/>
        </w:rPr>
      </w:pPr>
    </w:p>
    <w:p w14:paraId="48C7ED35" w14:textId="77777777" w:rsidR="00D078E6" w:rsidRPr="002852CD" w:rsidRDefault="00D078E6" w:rsidP="00F964BE">
      <w:pPr>
        <w:spacing w:after="0" w:line="240" w:lineRule="auto"/>
        <w:jc w:val="left"/>
        <w:rPr>
          <w:rFonts w:ascii="Tahoma" w:hAnsi="Tahoma" w:cs="Tahoma"/>
          <w:sz w:val="24"/>
          <w:szCs w:val="24"/>
          <w:u w:val="single"/>
        </w:rPr>
      </w:pPr>
      <w:r w:rsidRPr="002852CD">
        <w:rPr>
          <w:rFonts w:ascii="Tahoma" w:hAnsi="Tahoma" w:cs="Tahoma"/>
          <w:sz w:val="24"/>
          <w:szCs w:val="20"/>
          <w:u w:val="single"/>
        </w:rPr>
        <w:t>Purpose</w:t>
      </w:r>
    </w:p>
    <w:p w14:paraId="1EAF4037"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To compile a book of thermoformed labyrinth designs, along with a description of how to use them, for recreational and therapeutic use and for tactile and spatial concept development</w:t>
      </w:r>
    </w:p>
    <w:p w14:paraId="443F4995" w14:textId="77777777" w:rsidR="00CB1C6C" w:rsidRPr="002852CD" w:rsidRDefault="00CB1C6C" w:rsidP="00CB1C6C">
      <w:pPr>
        <w:spacing w:after="0" w:line="240" w:lineRule="auto"/>
        <w:jc w:val="left"/>
        <w:rPr>
          <w:rFonts w:ascii="Tahoma" w:hAnsi="Tahoma" w:cs="Tahoma"/>
          <w:sz w:val="24"/>
          <w:szCs w:val="24"/>
        </w:rPr>
      </w:pPr>
    </w:p>
    <w:p w14:paraId="4AF6BD88" w14:textId="77777777" w:rsidR="00CB1C6C" w:rsidRPr="002852CD" w:rsidRDefault="00CB1C6C" w:rsidP="00CB1C6C">
      <w:pPr>
        <w:spacing w:after="0" w:line="240" w:lineRule="auto"/>
        <w:jc w:val="left"/>
        <w:rPr>
          <w:rFonts w:ascii="Tahoma" w:hAnsi="Tahoma"/>
          <w:sz w:val="24"/>
        </w:rPr>
      </w:pPr>
      <w:r w:rsidRPr="002852CD">
        <w:rPr>
          <w:rFonts w:ascii="Tahoma" w:hAnsi="Tahoma"/>
          <w:sz w:val="24"/>
          <w:u w:val="single"/>
        </w:rPr>
        <w:t>Project Staff</w:t>
      </w:r>
    </w:p>
    <w:p w14:paraId="76D1F387" w14:textId="77777777" w:rsidR="00CB1C6C" w:rsidRPr="002852CD" w:rsidRDefault="00CB1C6C" w:rsidP="00CB1C6C">
      <w:pPr>
        <w:spacing w:after="0" w:line="240" w:lineRule="auto"/>
        <w:jc w:val="left"/>
        <w:rPr>
          <w:rFonts w:ascii="Tahoma" w:hAnsi="Tahoma" w:cs="Tahoma"/>
          <w:sz w:val="24"/>
          <w:szCs w:val="20"/>
        </w:rPr>
      </w:pPr>
      <w:r w:rsidRPr="002852CD">
        <w:rPr>
          <w:rFonts w:ascii="Tahoma" w:hAnsi="Tahoma"/>
          <w:sz w:val="24"/>
        </w:rPr>
        <w:t xml:space="preserve">Fred Otto, </w:t>
      </w:r>
      <w:r w:rsidRPr="002852CD">
        <w:rPr>
          <w:rFonts w:ascii="Tahoma" w:hAnsi="Tahoma" w:cs="Tahoma"/>
          <w:sz w:val="24"/>
          <w:szCs w:val="20"/>
        </w:rPr>
        <w:t>Tactile Literacy Project Leader</w:t>
      </w:r>
    </w:p>
    <w:p w14:paraId="6F787C2C" w14:textId="6DCDF6B1" w:rsidR="00CB1C6C" w:rsidRPr="002852CD" w:rsidRDefault="00CB1C6C" w:rsidP="00CB1C6C">
      <w:pPr>
        <w:spacing w:after="0" w:line="240" w:lineRule="auto"/>
        <w:rPr>
          <w:rFonts w:ascii="Tahoma" w:hAnsi="Tahoma" w:cs="Tahoma"/>
          <w:sz w:val="24"/>
          <w:szCs w:val="24"/>
        </w:rPr>
      </w:pPr>
      <w:r w:rsidRPr="002852CD">
        <w:rPr>
          <w:rFonts w:ascii="Tahoma" w:hAnsi="Tahoma" w:cs="Tahoma"/>
          <w:sz w:val="24"/>
          <w:szCs w:val="24"/>
        </w:rPr>
        <w:t>Frank Hayden, Director of Technical &amp; Manufacturing Research</w:t>
      </w:r>
    </w:p>
    <w:p w14:paraId="7C40A72E" w14:textId="77777777" w:rsidR="00CB1C6C" w:rsidRPr="002852CD" w:rsidRDefault="00CB1C6C" w:rsidP="00CB1C6C">
      <w:pPr>
        <w:spacing w:after="0" w:line="240" w:lineRule="auto"/>
        <w:rPr>
          <w:rFonts w:ascii="Tahoma" w:hAnsi="Tahoma" w:cs="Tahoma"/>
          <w:sz w:val="24"/>
          <w:szCs w:val="24"/>
        </w:rPr>
      </w:pPr>
      <w:r w:rsidRPr="002852CD">
        <w:rPr>
          <w:rFonts w:ascii="Tahoma" w:hAnsi="Tahoma" w:cs="Tahoma"/>
          <w:sz w:val="24"/>
          <w:szCs w:val="24"/>
        </w:rPr>
        <w:t>Andrew Moulton, Manufacturing Specialist</w:t>
      </w:r>
    </w:p>
    <w:p w14:paraId="575A9203" w14:textId="77777777" w:rsidR="00CB1C6C" w:rsidRPr="002852CD" w:rsidRDefault="00CB1C6C" w:rsidP="00CB1C6C">
      <w:pPr>
        <w:spacing w:after="0" w:line="240" w:lineRule="auto"/>
        <w:rPr>
          <w:rFonts w:ascii="Tahoma" w:hAnsi="Tahoma" w:cs="Tahoma"/>
          <w:sz w:val="24"/>
          <w:szCs w:val="24"/>
        </w:rPr>
      </w:pPr>
      <w:r w:rsidRPr="002852CD">
        <w:rPr>
          <w:rFonts w:ascii="Tahoma" w:hAnsi="Tahoma"/>
          <w:sz w:val="24"/>
        </w:rPr>
        <w:t xml:space="preserve">Rod Dixon, </w:t>
      </w:r>
      <w:r w:rsidRPr="002852CD">
        <w:rPr>
          <w:rFonts w:ascii="Tahoma" w:hAnsi="Tahoma" w:cs="Tahoma"/>
          <w:sz w:val="24"/>
          <w:szCs w:val="24"/>
        </w:rPr>
        <w:t>Manufacturing Specialist</w:t>
      </w:r>
    </w:p>
    <w:p w14:paraId="48A05222" w14:textId="77777777" w:rsidR="00CB1C6C" w:rsidRPr="002852CD" w:rsidRDefault="00CB1C6C" w:rsidP="00CB1C6C">
      <w:pPr>
        <w:spacing w:after="0" w:line="240" w:lineRule="auto"/>
        <w:jc w:val="left"/>
        <w:rPr>
          <w:rFonts w:ascii="Tahoma" w:hAnsi="Tahoma"/>
          <w:sz w:val="24"/>
        </w:rPr>
      </w:pPr>
      <w:r w:rsidRPr="002852CD">
        <w:rPr>
          <w:rFonts w:ascii="Tahoma" w:hAnsi="Tahoma"/>
          <w:sz w:val="24"/>
        </w:rPr>
        <w:t>Katherine Corcoran, Model Maker</w:t>
      </w:r>
    </w:p>
    <w:p w14:paraId="497BC269" w14:textId="77777777" w:rsidR="00CB1C6C" w:rsidRPr="002852CD" w:rsidRDefault="00CB1C6C" w:rsidP="00CB1C6C">
      <w:pPr>
        <w:spacing w:after="0" w:line="240" w:lineRule="auto"/>
        <w:jc w:val="left"/>
        <w:rPr>
          <w:rFonts w:ascii="Tahoma" w:hAnsi="Tahoma"/>
          <w:sz w:val="24"/>
        </w:rPr>
      </w:pPr>
      <w:r w:rsidRPr="002852CD">
        <w:rPr>
          <w:rFonts w:ascii="Tahoma" w:hAnsi="Tahoma"/>
          <w:sz w:val="24"/>
        </w:rPr>
        <w:t>Andrew Dakin, Model Maker</w:t>
      </w:r>
    </w:p>
    <w:p w14:paraId="2BDE0ABD" w14:textId="77777777" w:rsidR="00CB1C6C" w:rsidRPr="002852CD" w:rsidRDefault="00CB1C6C" w:rsidP="00CB1C6C">
      <w:pPr>
        <w:spacing w:after="0" w:line="240" w:lineRule="auto"/>
        <w:jc w:val="left"/>
        <w:rPr>
          <w:rFonts w:ascii="Tahoma" w:hAnsi="Tahoma"/>
          <w:sz w:val="24"/>
        </w:rPr>
      </w:pPr>
      <w:r w:rsidRPr="002852CD">
        <w:rPr>
          <w:rFonts w:ascii="Tahoma" w:hAnsi="Tahoma"/>
          <w:sz w:val="24"/>
        </w:rPr>
        <w:t>Lara Kirwan, Research Assistant</w:t>
      </w:r>
    </w:p>
    <w:p w14:paraId="004ED147" w14:textId="77777777" w:rsidR="00CB1C6C" w:rsidRPr="002852CD" w:rsidRDefault="00CB1C6C" w:rsidP="00CB1C6C">
      <w:pPr>
        <w:spacing w:after="0" w:line="240" w:lineRule="auto"/>
        <w:jc w:val="left"/>
        <w:rPr>
          <w:rFonts w:ascii="Tahoma" w:hAnsi="Tahoma"/>
          <w:sz w:val="24"/>
        </w:rPr>
      </w:pPr>
    </w:p>
    <w:p w14:paraId="6ABF3162" w14:textId="77777777" w:rsidR="00CB1C6C" w:rsidRPr="002852CD" w:rsidRDefault="00CB1C6C" w:rsidP="00CB1C6C">
      <w:pPr>
        <w:spacing w:after="0" w:line="240" w:lineRule="auto"/>
        <w:jc w:val="left"/>
        <w:rPr>
          <w:rFonts w:ascii="Tahoma" w:hAnsi="Tahoma"/>
          <w:sz w:val="24"/>
        </w:rPr>
      </w:pPr>
      <w:r w:rsidRPr="002852CD">
        <w:rPr>
          <w:rFonts w:ascii="Tahoma" w:hAnsi="Tahoma"/>
          <w:sz w:val="24"/>
          <w:u w:val="single"/>
        </w:rPr>
        <w:t>Background</w:t>
      </w:r>
    </w:p>
    <w:p w14:paraId="43D67D54" w14:textId="77777777" w:rsidR="00CB1C6C" w:rsidRPr="002852CD" w:rsidRDefault="00CB1C6C" w:rsidP="00CB1C6C">
      <w:pPr>
        <w:spacing w:after="0" w:line="240" w:lineRule="auto"/>
        <w:jc w:val="left"/>
        <w:rPr>
          <w:rFonts w:ascii="Tahoma" w:hAnsi="Tahoma"/>
          <w:sz w:val="24"/>
        </w:rPr>
      </w:pPr>
      <w:r w:rsidRPr="002852CD">
        <w:rPr>
          <w:rFonts w:ascii="Tahoma" w:hAnsi="Tahoma"/>
          <w:sz w:val="24"/>
        </w:rPr>
        <w:t>The project idea was submitted by Maia Scott, an arts instructor who is blind, with the title Walking in the Dark. Ms. Scott has extensive experience using both walking labyrinths and finger labyrinths with learners of all ages, and she proposed to work with APH to produce a collection of classic and modern labyrinth designs in a portable, tactile format.</w:t>
      </w:r>
    </w:p>
    <w:p w14:paraId="1692E9FE" w14:textId="77777777" w:rsidR="00CB1C6C" w:rsidRPr="002852CD" w:rsidRDefault="00CB1C6C" w:rsidP="00CB1C6C">
      <w:pPr>
        <w:spacing w:after="0" w:line="240" w:lineRule="auto"/>
        <w:jc w:val="left"/>
        <w:rPr>
          <w:rFonts w:ascii="Tahoma" w:hAnsi="Tahoma" w:cs="Tahoma"/>
          <w:sz w:val="24"/>
          <w:szCs w:val="24"/>
        </w:rPr>
      </w:pPr>
    </w:p>
    <w:p w14:paraId="1D276D06"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Ms. Scott’s product submission cited several benefits of working with labyrinths, including enhancing spatial awareness; enhancing concentration, calm, and focus; the fun of making rubbings and exploring patterns; quiet play for children; and fine motor development. Research and personal experience of the project leader confirmed that finger labyrinth diagrams are used in schools and other settings as a way to calm and focus students who are overstimulated or acting out.</w:t>
      </w:r>
      <w:r w:rsidRPr="002852CD">
        <w:rPr>
          <w:rFonts w:ascii="Tahoma" w:hAnsi="Tahoma" w:cs="Tahoma"/>
          <w:sz w:val="24"/>
          <w:szCs w:val="24"/>
        </w:rPr>
        <w:br/>
      </w:r>
    </w:p>
    <w:p w14:paraId="0C8E380E"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The project is regarded at APH as enhancing the area of tactile skill development, but also having potential benefits for O&amp;M, social interaction, and sensory efficiency. The submission was reviewed and discussed by project leaders and other staff, and then approved by the Product Advisory and Review Committee. Preliminary work on layouts and choosing appropriate materials began. </w:t>
      </w:r>
    </w:p>
    <w:p w14:paraId="47091F64" w14:textId="77777777" w:rsidR="00CB1C6C" w:rsidRPr="002852CD" w:rsidRDefault="00CB1C6C" w:rsidP="00CB1C6C">
      <w:pPr>
        <w:spacing w:after="0" w:line="240" w:lineRule="auto"/>
        <w:jc w:val="left"/>
        <w:rPr>
          <w:rFonts w:ascii="Tahoma" w:hAnsi="Tahoma" w:cs="Tahoma"/>
          <w:sz w:val="24"/>
          <w:szCs w:val="24"/>
        </w:rPr>
      </w:pPr>
    </w:p>
    <w:p w14:paraId="440622E8"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The project leader produced designs of 12 labyrinths, and Technical Research made two sets of tactile samples using the Roland® UV printer. The project leader and Ms. Scott agreed that this process could serve as an effective basis for the product. A product development meeting was held to discuss options for materials, components, and processes. It was agreed that the final collection of labyrinth pages should be reasonably priced, durable, and cleanable between uses. The best way to satisfy these goals is to make vacuum-formed sheets with matching print and raised outlines.</w:t>
      </w:r>
    </w:p>
    <w:p w14:paraId="3A76077B" w14:textId="77777777" w:rsidR="00CB1C6C" w:rsidRPr="002852CD" w:rsidRDefault="00CB1C6C" w:rsidP="00CB1C6C">
      <w:pPr>
        <w:spacing w:after="0" w:line="240" w:lineRule="auto"/>
        <w:jc w:val="left"/>
        <w:rPr>
          <w:rFonts w:ascii="Tahoma" w:hAnsi="Tahoma" w:cs="Tahoma"/>
          <w:sz w:val="24"/>
          <w:szCs w:val="24"/>
        </w:rPr>
      </w:pPr>
    </w:p>
    <w:p w14:paraId="5D09D46C"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Project staff settled on 16 as the number of images to include in the product. To this end, they decided to send out 18 images in the field test, with the plan to omit the two images that testers ranked lowest.</w:t>
      </w:r>
    </w:p>
    <w:p w14:paraId="5D270BCC" w14:textId="77777777" w:rsidR="00CB1C6C" w:rsidRPr="002852CD" w:rsidRDefault="00CB1C6C" w:rsidP="00CB1C6C">
      <w:pPr>
        <w:spacing w:after="0" w:line="240" w:lineRule="auto"/>
        <w:jc w:val="left"/>
        <w:rPr>
          <w:rFonts w:ascii="Tahoma" w:hAnsi="Tahoma" w:cs="Tahoma"/>
          <w:sz w:val="24"/>
          <w:szCs w:val="24"/>
        </w:rPr>
      </w:pPr>
    </w:p>
    <w:p w14:paraId="3DFC85C6"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The project leader worked with the Model Shop and Technical and Manufacturing Research to design and produce tactile samples for field testing. Ms. Scott and project </w:t>
      </w:r>
      <w:r w:rsidRPr="002852CD">
        <w:rPr>
          <w:rFonts w:ascii="Tahoma" w:hAnsi="Tahoma" w:cs="Tahoma"/>
          <w:sz w:val="24"/>
          <w:szCs w:val="24"/>
        </w:rPr>
        <w:lastRenderedPageBreak/>
        <w:t xml:space="preserve">staff collaborated on a draft of the written guidebook, and a survey form was created. Field testing was conducted over the summer of 2018 at a variety of programs with a wide range of student/participant ages. </w:t>
      </w:r>
    </w:p>
    <w:p w14:paraId="1BA4CFA7" w14:textId="77777777" w:rsidR="00CB1C6C" w:rsidRPr="002852CD" w:rsidRDefault="00CB1C6C" w:rsidP="00CB1C6C">
      <w:pPr>
        <w:spacing w:after="0" w:line="240" w:lineRule="auto"/>
        <w:jc w:val="left"/>
        <w:rPr>
          <w:rFonts w:ascii="Tahoma" w:hAnsi="Tahoma" w:cs="Tahoma"/>
          <w:sz w:val="24"/>
          <w:szCs w:val="24"/>
        </w:rPr>
      </w:pPr>
    </w:p>
    <w:p w14:paraId="1CBF0187"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Summary of Field Test Results</w:t>
      </w:r>
    </w:p>
    <w:p w14:paraId="66AA52EF"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The evaluation took place over two months in the summer of 2018. Sixteen prototype sets were made, consisting of four tactile/print labyrinths and 14 print-only images. These were sent out to 13 field testers, who were recruited through the </w:t>
      </w:r>
      <w:r w:rsidRPr="00AF673E">
        <w:rPr>
          <w:rFonts w:ascii="Tahoma" w:hAnsi="Tahoma" w:cs="Tahoma"/>
          <w:i/>
          <w:sz w:val="24"/>
          <w:szCs w:val="24"/>
        </w:rPr>
        <w:t>APH News</w:t>
      </w:r>
      <w:r w:rsidRPr="002852CD">
        <w:rPr>
          <w:rFonts w:ascii="Tahoma" w:hAnsi="Tahoma" w:cs="Tahoma"/>
          <w:sz w:val="24"/>
          <w:szCs w:val="24"/>
        </w:rPr>
        <w:t xml:space="preserve"> and staff recommendations. Of these, 11 completed the electronic survey. One set was also sent to Maia Scott to use with her adult therapy class in San Francisco, and while those observations were not included in the overall tabulation, they did offer interesting perspectives.</w:t>
      </w:r>
    </w:p>
    <w:p w14:paraId="2F3C9230" w14:textId="77777777" w:rsidR="00CB1C6C" w:rsidRPr="002852CD" w:rsidRDefault="00CB1C6C" w:rsidP="00CB1C6C">
      <w:pPr>
        <w:spacing w:after="0" w:line="240" w:lineRule="auto"/>
        <w:jc w:val="left"/>
        <w:rPr>
          <w:rFonts w:ascii="Tahoma" w:hAnsi="Tahoma" w:cs="Tahoma"/>
          <w:sz w:val="24"/>
          <w:szCs w:val="24"/>
        </w:rPr>
      </w:pPr>
    </w:p>
    <w:p w14:paraId="41C0FC7A"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Field test sites were located in California (2 sites), Colorado, Connecticut, Illinois, Massachusetts, Minnesota, Missouri, New York, Texas, and Washington. Over half were considered academic programs, while others included a rehab/therapy program, a low vision support group, a summer program for 15-21 year olds, and an adult day program. Seven evaluators were TVIs, four were O&amp;M specialists, and some were in rehabilitation or therapy specialties, with some evaluators holding multiple titles.</w:t>
      </w:r>
    </w:p>
    <w:p w14:paraId="23A2A146" w14:textId="77777777" w:rsidR="00CB1C6C" w:rsidRPr="002852CD" w:rsidRDefault="00CB1C6C" w:rsidP="00CB1C6C">
      <w:pPr>
        <w:spacing w:after="0" w:line="240" w:lineRule="auto"/>
        <w:jc w:val="left"/>
        <w:rPr>
          <w:rFonts w:ascii="Tahoma" w:hAnsi="Tahoma" w:cs="Tahoma"/>
          <w:sz w:val="24"/>
          <w:szCs w:val="24"/>
        </w:rPr>
      </w:pPr>
    </w:p>
    <w:p w14:paraId="3111C2D0"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Of the 63 students or adults with whom the materials were tested, 40 were listed as White/Caucasian, 12 as African-American, 9 as Hispanic, and 2 as Asian. Twenty-nine users were reported as braille or pre-braille readers; 14 large print; 10 regular print; and 9 audio or other.</w:t>
      </w:r>
    </w:p>
    <w:p w14:paraId="116B6AE0" w14:textId="77777777" w:rsidR="00CB1C6C" w:rsidRPr="002852CD" w:rsidRDefault="00CB1C6C" w:rsidP="00CB1C6C">
      <w:pPr>
        <w:spacing w:after="0" w:line="240" w:lineRule="auto"/>
        <w:jc w:val="left"/>
        <w:rPr>
          <w:rFonts w:ascii="Tahoma" w:hAnsi="Tahoma" w:cs="Tahoma"/>
          <w:sz w:val="24"/>
          <w:szCs w:val="24"/>
        </w:rPr>
      </w:pPr>
    </w:p>
    <w:p w14:paraId="60EFC786"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Out of 63 users, 35 were reported as having no additional handicapping conditions beyond visual impairment or blindness. Among the additional conditions that were present in other users were the following, in order of decreasing frequency: traumatic brain injury, ADD/ADHD, and seizure disorders.</w:t>
      </w:r>
    </w:p>
    <w:p w14:paraId="69C649B3" w14:textId="77777777" w:rsidR="00CB1C6C" w:rsidRPr="002852CD" w:rsidRDefault="00CB1C6C" w:rsidP="00CB1C6C">
      <w:pPr>
        <w:spacing w:after="0" w:line="240" w:lineRule="auto"/>
        <w:jc w:val="left"/>
        <w:rPr>
          <w:rFonts w:ascii="Tahoma" w:hAnsi="Tahoma" w:cs="Tahoma"/>
          <w:sz w:val="24"/>
          <w:szCs w:val="24"/>
        </w:rPr>
      </w:pPr>
    </w:p>
    <w:p w14:paraId="7706590D"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By all measures, the prototype materials were received positively. The field test survey solicited responses about the tactile readability, the visual contrast and color, the size, and the manageability of the labyrinth images; in all cases, the comments were approving and no significant changes were requested. </w:t>
      </w:r>
    </w:p>
    <w:p w14:paraId="49933FAF" w14:textId="77777777" w:rsidR="00CB1C6C" w:rsidRPr="002852CD" w:rsidRDefault="00CB1C6C" w:rsidP="00CB1C6C">
      <w:pPr>
        <w:spacing w:after="0" w:line="240" w:lineRule="auto"/>
        <w:jc w:val="left"/>
        <w:rPr>
          <w:rFonts w:ascii="Tahoma" w:hAnsi="Tahoma" w:cs="Tahoma"/>
          <w:sz w:val="24"/>
          <w:szCs w:val="24"/>
        </w:rPr>
      </w:pPr>
    </w:p>
    <w:p w14:paraId="30FEEF12"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The survey attempted to get a complete picture of the potential usefulness of the materials, by asking questions related to the following:</w:t>
      </w:r>
    </w:p>
    <w:p w14:paraId="3F265EDB" w14:textId="6822B00E" w:rsidR="00CB1C6C" w:rsidRPr="002852CD" w:rsidRDefault="00CB1C6C" w:rsidP="00975BAF">
      <w:pPr>
        <w:pStyle w:val="ListParagraph"/>
        <w:numPr>
          <w:ilvl w:val="0"/>
          <w:numId w:val="247"/>
        </w:numPr>
        <w:spacing w:after="0" w:line="240" w:lineRule="auto"/>
        <w:jc w:val="left"/>
        <w:rPr>
          <w:rFonts w:ascii="Tahoma" w:hAnsi="Tahoma"/>
          <w:sz w:val="24"/>
          <w:szCs w:val="24"/>
        </w:rPr>
      </w:pPr>
      <w:r w:rsidRPr="002852CD">
        <w:rPr>
          <w:rFonts w:ascii="Tahoma" w:hAnsi="Tahoma"/>
          <w:sz w:val="24"/>
          <w:szCs w:val="24"/>
        </w:rPr>
        <w:t>users’ enjoyment of the labyrinths</w:t>
      </w:r>
    </w:p>
    <w:p w14:paraId="3E11BED1" w14:textId="42EF9A98" w:rsidR="00CB1C6C" w:rsidRPr="002852CD" w:rsidRDefault="00CB1C6C" w:rsidP="00975BAF">
      <w:pPr>
        <w:pStyle w:val="ListParagraph"/>
        <w:numPr>
          <w:ilvl w:val="0"/>
          <w:numId w:val="247"/>
        </w:numPr>
        <w:spacing w:after="0" w:line="240" w:lineRule="auto"/>
        <w:jc w:val="left"/>
        <w:rPr>
          <w:rFonts w:ascii="Tahoma" w:hAnsi="Tahoma"/>
          <w:sz w:val="24"/>
          <w:szCs w:val="24"/>
        </w:rPr>
      </w:pPr>
      <w:r w:rsidRPr="002852CD">
        <w:rPr>
          <w:rFonts w:ascii="Tahoma" w:hAnsi="Tahoma"/>
          <w:sz w:val="24"/>
          <w:szCs w:val="24"/>
        </w:rPr>
        <w:t>users’ interest in sticking with the labyrinths and returning to them</w:t>
      </w:r>
    </w:p>
    <w:p w14:paraId="49D227CD" w14:textId="48E02CCF" w:rsidR="00CB1C6C" w:rsidRPr="002852CD" w:rsidRDefault="00CB1C6C" w:rsidP="00975BAF">
      <w:pPr>
        <w:pStyle w:val="ListParagraph"/>
        <w:numPr>
          <w:ilvl w:val="0"/>
          <w:numId w:val="247"/>
        </w:numPr>
        <w:spacing w:after="0" w:line="240" w:lineRule="auto"/>
        <w:jc w:val="left"/>
        <w:rPr>
          <w:rFonts w:ascii="Tahoma" w:hAnsi="Tahoma"/>
          <w:sz w:val="24"/>
          <w:szCs w:val="24"/>
        </w:rPr>
      </w:pPr>
      <w:r w:rsidRPr="002852CD">
        <w:rPr>
          <w:rFonts w:ascii="Tahoma" w:hAnsi="Tahoma"/>
          <w:sz w:val="24"/>
          <w:szCs w:val="24"/>
        </w:rPr>
        <w:t>the effect (if any) on students’ level of focus or attention when tracing the paths</w:t>
      </w:r>
    </w:p>
    <w:p w14:paraId="1E4DAF14" w14:textId="7E2DEAE5" w:rsidR="00CB1C6C" w:rsidRPr="002852CD" w:rsidRDefault="00CB1C6C" w:rsidP="00975BAF">
      <w:pPr>
        <w:pStyle w:val="ListParagraph"/>
        <w:numPr>
          <w:ilvl w:val="0"/>
          <w:numId w:val="247"/>
        </w:numPr>
        <w:spacing w:after="0" w:line="240" w:lineRule="auto"/>
        <w:jc w:val="left"/>
        <w:rPr>
          <w:rFonts w:ascii="Tahoma" w:hAnsi="Tahoma"/>
          <w:sz w:val="24"/>
          <w:szCs w:val="24"/>
        </w:rPr>
      </w:pPr>
      <w:r w:rsidRPr="002852CD">
        <w:rPr>
          <w:rFonts w:ascii="Tahoma" w:hAnsi="Tahoma"/>
          <w:sz w:val="24"/>
          <w:szCs w:val="24"/>
        </w:rPr>
        <w:t>related skills that could be enhanced through use of the materials (e.g., tactile skills, self-calming, peer interaction, and so on)</w:t>
      </w:r>
    </w:p>
    <w:p w14:paraId="2542504F" w14:textId="77777777" w:rsidR="00CB1C6C" w:rsidRPr="002852CD" w:rsidRDefault="00CB1C6C" w:rsidP="00CB1C6C">
      <w:pPr>
        <w:spacing w:after="0" w:line="240" w:lineRule="auto"/>
        <w:jc w:val="left"/>
        <w:rPr>
          <w:rFonts w:ascii="Tahoma" w:hAnsi="Tahoma" w:cs="Tahoma"/>
          <w:sz w:val="24"/>
          <w:szCs w:val="24"/>
        </w:rPr>
      </w:pPr>
    </w:p>
    <w:p w14:paraId="7C0FA975"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As was expected, given the mixture of ages, skills, and settings in the field test group, </w:t>
      </w:r>
      <w:r w:rsidRPr="002852CD">
        <w:rPr>
          <w:rFonts w:ascii="Tahoma" w:hAnsi="Tahoma" w:cs="Tahoma"/>
          <w:sz w:val="24"/>
          <w:szCs w:val="24"/>
        </w:rPr>
        <w:lastRenderedPageBreak/>
        <w:t>there was considerable variation regarding the students’ use and enjoyment of the labyrinths. For example, 8 of 10 respondents said their students “grew frustrated after getting off track or lost in the patterns,” but only 2 of 10 said “they gave up quickly after getting off track.” The following observations and comments were then recorded:</w:t>
      </w:r>
    </w:p>
    <w:p w14:paraId="7FE4E7A2" w14:textId="77777777" w:rsidR="00CB1C6C" w:rsidRPr="002852CD" w:rsidRDefault="00CB1C6C" w:rsidP="00CB1C6C">
      <w:pPr>
        <w:spacing w:after="0" w:line="240" w:lineRule="auto"/>
        <w:jc w:val="left"/>
        <w:rPr>
          <w:rFonts w:ascii="Tahoma" w:hAnsi="Tahoma" w:cs="Tahoma"/>
          <w:sz w:val="24"/>
          <w:szCs w:val="24"/>
        </w:rPr>
      </w:pPr>
    </w:p>
    <w:p w14:paraId="0B97350E" w14:textId="77777777" w:rsidR="00CB1C6C"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“They kept trying after getting off track” – 60%</w:t>
      </w:r>
    </w:p>
    <w:p w14:paraId="42DB0FA9" w14:textId="77777777" w:rsidR="00CB1C6C"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“They were interested in the patterns and wanted to return to them” – 80%</w:t>
      </w:r>
    </w:p>
    <w:p w14:paraId="1FB64BAD" w14:textId="77777777" w:rsidR="002852CD"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“They seemed more focused when tracing the labyrinths” – 70%</w:t>
      </w:r>
    </w:p>
    <w:p w14:paraId="1291EF5A" w14:textId="77777777" w:rsidR="002852CD"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“Some participants were way more excited than others, but everyone really enjoyed the activity. They expressed a desire to have more tactile images like these. It seemed like those of us with very little or no vision—non-print readers—were the most excited about these, as we had not had the experience of being able to ever see them in print before.”</w:t>
      </w:r>
    </w:p>
    <w:p w14:paraId="0B36DF99" w14:textId="03980B1E" w:rsidR="00CB1C6C"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“My oldest student was very disappointed that there were only 4 [tactile] labyrinths to try and started over at the beginning after completing them the first time. All of them enjoyed the feel of the lines and touching the different shapes.”</w:t>
      </w:r>
    </w:p>
    <w:p w14:paraId="532C94B2" w14:textId="77777777" w:rsidR="00CB1C6C" w:rsidRPr="002852CD" w:rsidRDefault="00CB1C6C" w:rsidP="00CB1C6C">
      <w:pPr>
        <w:spacing w:after="0" w:line="240" w:lineRule="auto"/>
        <w:jc w:val="left"/>
        <w:rPr>
          <w:rFonts w:ascii="Tahoma" w:hAnsi="Tahoma" w:cs="Tahoma"/>
          <w:sz w:val="24"/>
          <w:szCs w:val="24"/>
        </w:rPr>
      </w:pPr>
    </w:p>
    <w:p w14:paraId="70515FA1"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Teachers were asked this question to help define the potential uses of the materials: “From your observations, what value do you believe tactile labyrinths would have?” Here are the results from the 10 respondents, along with additional comments:</w:t>
      </w:r>
    </w:p>
    <w:p w14:paraId="7CCEA410" w14:textId="77777777" w:rsidR="00CB1C6C" w:rsidRPr="002852CD" w:rsidRDefault="00CB1C6C" w:rsidP="00CB1C6C">
      <w:pPr>
        <w:spacing w:after="0" w:line="240" w:lineRule="auto"/>
        <w:jc w:val="left"/>
        <w:rPr>
          <w:rFonts w:ascii="Tahoma" w:hAnsi="Tahoma" w:cs="Tahoma"/>
          <w:sz w:val="24"/>
          <w:szCs w:val="24"/>
        </w:rPr>
      </w:pPr>
    </w:p>
    <w:p w14:paraId="1E78EE54" w14:textId="77777777" w:rsidR="00CB1C6C"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As a tool for calming and focusing students – 70%</w:t>
      </w:r>
    </w:p>
    <w:p w14:paraId="205BD161" w14:textId="77777777" w:rsidR="00CB1C6C"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As a way to practice tracking, hand movement, and other tactile reading skills – 100%</w:t>
      </w:r>
    </w:p>
    <w:p w14:paraId="7D7C26F0" w14:textId="77777777" w:rsidR="00CB1C6C"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As a tie-in with spatial understanding and other O&amp;M concepts – 80%</w:t>
      </w:r>
    </w:p>
    <w:p w14:paraId="1EEEC7F1" w14:textId="77777777" w:rsidR="00CB1C6C"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As simple recreation – 90%</w:t>
      </w:r>
    </w:p>
    <w:p w14:paraId="49791AAD" w14:textId="77777777" w:rsidR="00CB1C6C"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None of these – 0%</w:t>
      </w:r>
    </w:p>
    <w:p w14:paraId="3A20E999" w14:textId="77777777" w:rsidR="002852CD" w:rsidRPr="002852CD" w:rsidRDefault="00CB1C6C" w:rsidP="00975BAF">
      <w:pPr>
        <w:pStyle w:val="ListParagraph"/>
        <w:numPr>
          <w:ilvl w:val="0"/>
          <w:numId w:val="249"/>
        </w:numPr>
        <w:spacing w:after="0" w:line="240" w:lineRule="auto"/>
        <w:jc w:val="left"/>
        <w:rPr>
          <w:rFonts w:ascii="Tahoma" w:hAnsi="Tahoma"/>
          <w:sz w:val="24"/>
          <w:szCs w:val="24"/>
        </w:rPr>
      </w:pPr>
      <w:r w:rsidRPr="002852CD">
        <w:rPr>
          <w:rFonts w:ascii="Tahoma" w:hAnsi="Tahoma"/>
          <w:sz w:val="24"/>
          <w:szCs w:val="24"/>
        </w:rPr>
        <w:t>Other (please specify):</w:t>
      </w:r>
    </w:p>
    <w:p w14:paraId="37FAED9C" w14:textId="77777777" w:rsidR="002852CD" w:rsidRPr="002852CD" w:rsidRDefault="00CB1C6C" w:rsidP="00975BAF">
      <w:pPr>
        <w:pStyle w:val="ListParagraph"/>
        <w:numPr>
          <w:ilvl w:val="1"/>
          <w:numId w:val="249"/>
        </w:numPr>
        <w:spacing w:after="0" w:line="240" w:lineRule="auto"/>
        <w:jc w:val="left"/>
        <w:rPr>
          <w:rFonts w:ascii="Tahoma" w:hAnsi="Tahoma"/>
          <w:sz w:val="24"/>
          <w:szCs w:val="24"/>
        </w:rPr>
      </w:pPr>
      <w:r w:rsidRPr="002852CD">
        <w:rPr>
          <w:rFonts w:ascii="Tahoma" w:hAnsi="Tahoma"/>
          <w:sz w:val="24"/>
          <w:szCs w:val="24"/>
        </w:rPr>
        <w:t>“It's a great recreational activity but can help kiddos get ready or practice map reading skills.”</w:t>
      </w:r>
    </w:p>
    <w:p w14:paraId="4AD78911" w14:textId="77777777" w:rsidR="002852CD" w:rsidRPr="002852CD" w:rsidRDefault="00CB1C6C" w:rsidP="00975BAF">
      <w:pPr>
        <w:pStyle w:val="ListParagraph"/>
        <w:numPr>
          <w:ilvl w:val="1"/>
          <w:numId w:val="249"/>
        </w:numPr>
        <w:spacing w:after="0" w:line="240" w:lineRule="auto"/>
        <w:jc w:val="left"/>
        <w:rPr>
          <w:rFonts w:ascii="Tahoma" w:hAnsi="Tahoma"/>
          <w:sz w:val="24"/>
          <w:szCs w:val="24"/>
        </w:rPr>
      </w:pPr>
      <w:r w:rsidRPr="002852CD">
        <w:rPr>
          <w:rFonts w:ascii="Tahoma" w:hAnsi="Tahoma"/>
          <w:sz w:val="24"/>
          <w:szCs w:val="24"/>
        </w:rPr>
        <w:t>“Sort of a meditative activity. As participants were exploring the labyrinths, most commented on the usefulness of these as a way to get their fingers geared up for starting to learn braille. They were eager to explore and complete the labyrinths, and stated that they would enjoy having access to other really good quality tactile diagrams like these.”</w:t>
      </w:r>
    </w:p>
    <w:p w14:paraId="2E41F6E5" w14:textId="77777777" w:rsidR="002852CD" w:rsidRPr="002852CD" w:rsidRDefault="00CB1C6C" w:rsidP="00975BAF">
      <w:pPr>
        <w:pStyle w:val="ListParagraph"/>
        <w:numPr>
          <w:ilvl w:val="1"/>
          <w:numId w:val="249"/>
        </w:numPr>
        <w:spacing w:after="0" w:line="240" w:lineRule="auto"/>
        <w:jc w:val="left"/>
        <w:rPr>
          <w:rFonts w:ascii="Tahoma" w:hAnsi="Tahoma"/>
          <w:sz w:val="24"/>
          <w:szCs w:val="24"/>
        </w:rPr>
      </w:pPr>
      <w:r w:rsidRPr="002852CD">
        <w:rPr>
          <w:rFonts w:ascii="Tahoma" w:hAnsi="Tahoma"/>
          <w:sz w:val="24"/>
          <w:szCs w:val="24"/>
        </w:rPr>
        <w:t>“As an exercise to increase finger dexterity and spatial sensitivity when teaching buttons on devices.”</w:t>
      </w:r>
    </w:p>
    <w:p w14:paraId="1C02A1B5" w14:textId="77777777" w:rsidR="002852CD" w:rsidRPr="002852CD" w:rsidRDefault="00CB1C6C" w:rsidP="00975BAF">
      <w:pPr>
        <w:pStyle w:val="ListParagraph"/>
        <w:numPr>
          <w:ilvl w:val="1"/>
          <w:numId w:val="249"/>
        </w:numPr>
        <w:spacing w:after="0" w:line="240" w:lineRule="auto"/>
        <w:jc w:val="left"/>
        <w:rPr>
          <w:rFonts w:ascii="Tahoma" w:hAnsi="Tahoma"/>
          <w:sz w:val="24"/>
          <w:szCs w:val="24"/>
        </w:rPr>
      </w:pPr>
      <w:r w:rsidRPr="002852CD">
        <w:rPr>
          <w:rFonts w:ascii="Tahoma" w:hAnsi="Tahoma"/>
          <w:sz w:val="24"/>
          <w:szCs w:val="24"/>
        </w:rPr>
        <w:t>“I think it is a great learning tool for younger learners.”</w:t>
      </w:r>
    </w:p>
    <w:p w14:paraId="1BEB7A5E" w14:textId="2C025913" w:rsidR="00CB1C6C" w:rsidRPr="002852CD" w:rsidRDefault="00CB1C6C" w:rsidP="00975BAF">
      <w:pPr>
        <w:pStyle w:val="ListParagraph"/>
        <w:numPr>
          <w:ilvl w:val="1"/>
          <w:numId w:val="249"/>
        </w:numPr>
        <w:spacing w:after="0" w:line="240" w:lineRule="auto"/>
        <w:jc w:val="left"/>
        <w:rPr>
          <w:rFonts w:ascii="Tahoma" w:hAnsi="Tahoma"/>
          <w:sz w:val="24"/>
          <w:szCs w:val="24"/>
        </w:rPr>
      </w:pPr>
      <w:r w:rsidRPr="002852CD">
        <w:rPr>
          <w:rFonts w:ascii="Tahoma" w:hAnsi="Tahoma"/>
          <w:sz w:val="24"/>
          <w:szCs w:val="24"/>
        </w:rPr>
        <w:t>“Not just spatial, but also cardinal direction and clock face directions.”</w:t>
      </w:r>
    </w:p>
    <w:p w14:paraId="33C22477" w14:textId="77777777" w:rsidR="00CB1C6C" w:rsidRPr="002852CD" w:rsidRDefault="00CB1C6C" w:rsidP="00CB1C6C">
      <w:pPr>
        <w:spacing w:after="0" w:line="240" w:lineRule="auto"/>
        <w:jc w:val="left"/>
        <w:rPr>
          <w:rFonts w:ascii="Tahoma" w:hAnsi="Tahoma" w:cs="Tahoma"/>
          <w:sz w:val="24"/>
          <w:szCs w:val="24"/>
        </w:rPr>
      </w:pPr>
    </w:p>
    <w:p w14:paraId="39FDCB89"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When asked, “In general, did Finger Walks interest and engage students?”, 10 of 10 respondents answered yes. This and other comments suggest that, although the materials did not engage the attention or patience of all users, teachers see them as having general value for many of their students. Likewise, all 10 indicated that Finger </w:t>
      </w:r>
      <w:r w:rsidRPr="002852CD">
        <w:rPr>
          <w:rFonts w:ascii="Tahoma" w:hAnsi="Tahoma" w:cs="Tahoma"/>
          <w:sz w:val="24"/>
          <w:szCs w:val="24"/>
        </w:rPr>
        <w:lastRenderedPageBreak/>
        <w:t>Walks would be useful as a regular part of their teaching.</w:t>
      </w:r>
    </w:p>
    <w:p w14:paraId="58762C99" w14:textId="77777777" w:rsidR="00CB1C6C" w:rsidRPr="002852CD" w:rsidRDefault="00CB1C6C" w:rsidP="00CB1C6C">
      <w:pPr>
        <w:spacing w:after="0" w:line="240" w:lineRule="auto"/>
        <w:jc w:val="left"/>
        <w:rPr>
          <w:rFonts w:ascii="Tahoma" w:hAnsi="Tahoma" w:cs="Tahoma"/>
          <w:sz w:val="24"/>
          <w:szCs w:val="24"/>
        </w:rPr>
      </w:pPr>
    </w:p>
    <w:p w14:paraId="4D0D81DD" w14:textId="0A5569A1"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After compiling and reviewing the field test responses, the project leader made final decisions about the product’s components and the guidebook content. Decisions prompted by the field evaluation results included</w:t>
      </w:r>
    </w:p>
    <w:p w14:paraId="5AD8EE9C" w14:textId="77777777" w:rsidR="002852CD"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enhancing the tactual relief of some of the labyrinth images to make them easier to trace, and</w:t>
      </w:r>
    </w:p>
    <w:p w14:paraId="05EA4D1A" w14:textId="4F46B4B5" w:rsidR="00CB1C6C" w:rsidRPr="002852CD" w:rsidRDefault="00CB1C6C" w:rsidP="00975BAF">
      <w:pPr>
        <w:pStyle w:val="ListParagraph"/>
        <w:numPr>
          <w:ilvl w:val="0"/>
          <w:numId w:val="248"/>
        </w:numPr>
        <w:spacing w:after="0" w:line="240" w:lineRule="auto"/>
        <w:jc w:val="left"/>
        <w:rPr>
          <w:rFonts w:ascii="Tahoma" w:hAnsi="Tahoma"/>
          <w:sz w:val="24"/>
          <w:szCs w:val="24"/>
        </w:rPr>
      </w:pPr>
      <w:r w:rsidRPr="002852CD">
        <w:rPr>
          <w:rFonts w:ascii="Tahoma" w:hAnsi="Tahoma"/>
          <w:sz w:val="24"/>
          <w:szCs w:val="24"/>
        </w:rPr>
        <w:t>keeping two of the contemporary images with recognizable shapes (Star Path and Spiral Hand) in the collection because of their appeal to users.</w:t>
      </w:r>
    </w:p>
    <w:p w14:paraId="089C8676" w14:textId="77777777" w:rsidR="00CB1C6C" w:rsidRPr="002852CD" w:rsidRDefault="00CB1C6C" w:rsidP="00CB1C6C">
      <w:pPr>
        <w:spacing w:after="0" w:line="240" w:lineRule="auto"/>
        <w:jc w:val="left"/>
        <w:rPr>
          <w:rFonts w:ascii="Tahoma" w:hAnsi="Tahoma" w:cs="Tahoma"/>
          <w:sz w:val="24"/>
          <w:szCs w:val="24"/>
        </w:rPr>
      </w:pPr>
    </w:p>
    <w:p w14:paraId="77DF1031" w14:textId="77777777"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The accompanying guidebook was completed by Ms. Scott and project staff. Along with an introduction to the concept of labyrinths and some terminology associated with them, the booklet gives brief notes on each of the labyrinth images regarding history and interesting facts. The graphic designer formatted the print guidebook and prepared an accessible file for downloading. </w:t>
      </w:r>
    </w:p>
    <w:p w14:paraId="437D11E6" w14:textId="77777777" w:rsidR="00CB1C6C" w:rsidRPr="002852CD" w:rsidRDefault="00CB1C6C" w:rsidP="00CB1C6C">
      <w:pPr>
        <w:spacing w:after="0" w:line="240" w:lineRule="auto"/>
        <w:jc w:val="left"/>
        <w:rPr>
          <w:rFonts w:ascii="Tahoma" w:hAnsi="Tahoma" w:cs="Tahoma"/>
          <w:sz w:val="24"/>
          <w:szCs w:val="24"/>
        </w:rPr>
      </w:pPr>
    </w:p>
    <w:p w14:paraId="30248630" w14:textId="571E3B4F" w:rsidR="00CB1C6C"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 xml:space="preserve">Finger Walks was submitted and approved for Federal Quota sale at the </w:t>
      </w:r>
      <w:r w:rsidR="002852CD" w:rsidRPr="002852CD">
        <w:rPr>
          <w:rFonts w:ascii="Tahoma" w:hAnsi="Tahoma" w:cs="Tahoma"/>
          <w:sz w:val="24"/>
          <w:szCs w:val="24"/>
        </w:rPr>
        <w:t xml:space="preserve">2019 </w:t>
      </w:r>
      <w:r w:rsidRPr="002852CD">
        <w:rPr>
          <w:rFonts w:ascii="Tahoma" w:hAnsi="Tahoma" w:cs="Tahoma"/>
          <w:sz w:val="24"/>
          <w:szCs w:val="24"/>
        </w:rPr>
        <w:t xml:space="preserve">spring Educational Products Advisory </w:t>
      </w:r>
      <w:r w:rsidR="002852CD" w:rsidRPr="002852CD">
        <w:rPr>
          <w:rFonts w:ascii="Tahoma" w:hAnsi="Tahoma" w:cs="Tahoma"/>
          <w:sz w:val="24"/>
          <w:szCs w:val="24"/>
        </w:rPr>
        <w:t>Committee</w:t>
      </w:r>
      <w:r w:rsidRPr="002852CD">
        <w:rPr>
          <w:rFonts w:ascii="Tahoma" w:hAnsi="Tahoma" w:cs="Tahoma"/>
          <w:sz w:val="24"/>
          <w:szCs w:val="24"/>
        </w:rPr>
        <w:t xml:space="preserve"> meeting.</w:t>
      </w:r>
    </w:p>
    <w:p w14:paraId="043CACEB" w14:textId="77777777" w:rsidR="00CB1C6C" w:rsidRPr="002852CD" w:rsidRDefault="00CB1C6C" w:rsidP="00CB1C6C">
      <w:pPr>
        <w:spacing w:after="0" w:line="240" w:lineRule="auto"/>
        <w:jc w:val="left"/>
        <w:rPr>
          <w:rFonts w:ascii="Tahoma" w:hAnsi="Tahoma" w:cs="Tahoma"/>
          <w:sz w:val="24"/>
          <w:szCs w:val="24"/>
        </w:rPr>
      </w:pPr>
    </w:p>
    <w:p w14:paraId="416952BD" w14:textId="77777777" w:rsidR="002852CD" w:rsidRPr="002852CD" w:rsidRDefault="00CB1C6C" w:rsidP="00CB1C6C">
      <w:pPr>
        <w:spacing w:after="0" w:line="240" w:lineRule="auto"/>
        <w:jc w:val="left"/>
        <w:rPr>
          <w:rFonts w:ascii="Tahoma" w:hAnsi="Tahoma" w:cs="Tahoma"/>
          <w:sz w:val="24"/>
          <w:szCs w:val="24"/>
        </w:rPr>
      </w:pPr>
      <w:r w:rsidRPr="002852CD">
        <w:rPr>
          <w:rFonts w:ascii="Tahoma" w:hAnsi="Tahoma" w:cs="Tahoma"/>
          <w:sz w:val="24"/>
          <w:szCs w:val="24"/>
        </w:rPr>
        <w:t>The Model Shop and Technical Research staff worked to complete tooling for the four vacuum-form patterns needed to produce 16 tactile images. This work included the relief enhancement on some images as mentioned above, and in some cases employed 3D printing to produce. Production specifications were completed and a specifications meeting</w:t>
      </w:r>
      <w:r w:rsidR="002852CD" w:rsidRPr="002852CD">
        <w:rPr>
          <w:rFonts w:ascii="Tahoma" w:hAnsi="Tahoma" w:cs="Tahoma"/>
          <w:sz w:val="24"/>
          <w:szCs w:val="24"/>
        </w:rPr>
        <w:t xml:space="preserve"> was held in August 2019.</w:t>
      </w:r>
    </w:p>
    <w:p w14:paraId="5E06DEA2" w14:textId="77777777" w:rsidR="002852CD" w:rsidRPr="002852CD" w:rsidRDefault="002852CD" w:rsidP="00CB1C6C">
      <w:pPr>
        <w:spacing w:after="0" w:line="240" w:lineRule="auto"/>
        <w:jc w:val="left"/>
        <w:rPr>
          <w:rFonts w:ascii="Tahoma" w:hAnsi="Tahoma" w:cs="Tahoma"/>
          <w:sz w:val="24"/>
          <w:szCs w:val="24"/>
        </w:rPr>
      </w:pPr>
    </w:p>
    <w:p w14:paraId="4897C4D1" w14:textId="77777777" w:rsidR="002852CD" w:rsidRPr="002852CD" w:rsidRDefault="002852CD" w:rsidP="00CB1C6C">
      <w:pPr>
        <w:spacing w:after="0" w:line="240" w:lineRule="auto"/>
        <w:jc w:val="left"/>
        <w:rPr>
          <w:rFonts w:ascii="Tahoma" w:hAnsi="Tahoma" w:cs="Tahoma"/>
          <w:sz w:val="24"/>
          <w:szCs w:val="24"/>
          <w:u w:val="single"/>
        </w:rPr>
      </w:pPr>
      <w:r w:rsidRPr="002852CD">
        <w:rPr>
          <w:rFonts w:ascii="Tahoma" w:hAnsi="Tahoma" w:cs="Tahoma"/>
          <w:sz w:val="24"/>
          <w:szCs w:val="24"/>
          <w:u w:val="single"/>
        </w:rPr>
        <w:t>Work during FY 2020</w:t>
      </w:r>
    </w:p>
    <w:p w14:paraId="0DDEA883" w14:textId="77777777" w:rsidR="002852CD" w:rsidRPr="002852CD" w:rsidRDefault="002852CD" w:rsidP="002852CD">
      <w:pPr>
        <w:spacing w:after="0" w:line="240" w:lineRule="auto"/>
        <w:jc w:val="left"/>
        <w:rPr>
          <w:rFonts w:ascii="Tahoma" w:hAnsi="Tahoma" w:cs="Tahoma"/>
          <w:sz w:val="24"/>
          <w:szCs w:val="24"/>
        </w:rPr>
      </w:pPr>
      <w:r w:rsidRPr="002852CD">
        <w:rPr>
          <w:rFonts w:ascii="Tahoma" w:hAnsi="Tahoma" w:cs="Tahoma"/>
          <w:sz w:val="24"/>
          <w:szCs w:val="24"/>
        </w:rPr>
        <w:t xml:space="preserve">The project leader, model maker, and manufacturing specialists assisted Production staff with quality inspections and defining standards to ensure the printed and raised elements of the images matched up well. Production staff did an exemplary job in making needed adjustments during the process. Both a pilot run and a full production run of Finger Walks were completed, and the product became available for purchase. A set of only four representative labyrinths and no guidebook is also available as a replacement part item, for sites where multiple students may be using the materials at one time. </w:t>
      </w:r>
    </w:p>
    <w:p w14:paraId="31F36755" w14:textId="77777777" w:rsidR="002852CD" w:rsidRPr="002852CD" w:rsidRDefault="002852CD" w:rsidP="002852CD">
      <w:pPr>
        <w:spacing w:after="0" w:line="240" w:lineRule="auto"/>
        <w:jc w:val="left"/>
        <w:rPr>
          <w:rFonts w:ascii="Tahoma" w:hAnsi="Tahoma" w:cs="Tahoma"/>
          <w:sz w:val="24"/>
          <w:szCs w:val="24"/>
        </w:rPr>
      </w:pPr>
    </w:p>
    <w:p w14:paraId="26C25FCE" w14:textId="0F973C5E" w:rsidR="00CB1C6C" w:rsidRPr="00760116" w:rsidRDefault="002852CD" w:rsidP="002852CD">
      <w:pPr>
        <w:spacing w:after="0" w:line="240" w:lineRule="auto"/>
        <w:jc w:val="left"/>
        <w:rPr>
          <w:rFonts w:ascii="Tahoma" w:hAnsi="Tahoma" w:cs="Tahoma"/>
          <w:sz w:val="24"/>
          <w:szCs w:val="24"/>
          <w:highlight w:val="yellow"/>
        </w:rPr>
      </w:pPr>
      <w:r w:rsidRPr="002852CD">
        <w:rPr>
          <w:rFonts w:ascii="Tahoma" w:hAnsi="Tahoma" w:cs="Tahoma"/>
          <w:sz w:val="24"/>
          <w:szCs w:val="24"/>
        </w:rPr>
        <w:t>Promotional materials were designed</w:t>
      </w:r>
      <w:r>
        <w:rPr>
          <w:rFonts w:ascii="Tahoma" w:hAnsi="Tahoma" w:cs="Tahoma"/>
          <w:sz w:val="24"/>
          <w:szCs w:val="24"/>
        </w:rPr>
        <w:t>.</w:t>
      </w:r>
      <w:r w:rsidRPr="002852CD">
        <w:rPr>
          <w:rFonts w:ascii="Tahoma" w:hAnsi="Tahoma" w:cs="Tahoma"/>
          <w:sz w:val="24"/>
          <w:szCs w:val="24"/>
        </w:rPr>
        <w:t xml:space="preserve"> Finger Walks was the subject of blog posts and an online presentation by Maia Scott. </w:t>
      </w:r>
      <w:r w:rsidR="00CB1C6C" w:rsidRPr="00760116">
        <w:rPr>
          <w:rFonts w:ascii="Tahoma" w:hAnsi="Tahoma" w:cs="Tahoma"/>
          <w:sz w:val="24"/>
          <w:szCs w:val="24"/>
          <w:highlight w:val="yellow"/>
        </w:rPr>
        <w:t xml:space="preserve"> </w:t>
      </w:r>
    </w:p>
    <w:p w14:paraId="09E230AA" w14:textId="77777777" w:rsidR="00CB1C6C" w:rsidRPr="00760116" w:rsidRDefault="00CB1C6C" w:rsidP="00CB1C6C">
      <w:pPr>
        <w:spacing w:after="0" w:line="240" w:lineRule="auto"/>
        <w:jc w:val="left"/>
        <w:rPr>
          <w:highlight w:val="yellow"/>
        </w:rPr>
      </w:pPr>
    </w:p>
    <w:p w14:paraId="4571A088" w14:textId="16C2CCAC" w:rsidR="00CB1C6C" w:rsidRPr="002852CD" w:rsidRDefault="002852CD" w:rsidP="00CB1C6C">
      <w:pPr>
        <w:spacing w:after="0" w:line="240" w:lineRule="auto"/>
        <w:jc w:val="left"/>
        <w:rPr>
          <w:rFonts w:ascii="Tahoma" w:hAnsi="Tahoma" w:cs="Tahoma"/>
          <w:sz w:val="24"/>
          <w:szCs w:val="24"/>
          <w:u w:val="single"/>
        </w:rPr>
      </w:pPr>
      <w:r w:rsidRPr="002852CD">
        <w:rPr>
          <w:rFonts w:ascii="Tahoma" w:hAnsi="Tahoma" w:cs="Tahoma"/>
          <w:sz w:val="24"/>
          <w:szCs w:val="24"/>
          <w:u w:val="single"/>
        </w:rPr>
        <w:t>Work planned for FY 2021</w:t>
      </w:r>
    </w:p>
    <w:p w14:paraId="782FF035" w14:textId="77777777" w:rsidR="002852CD" w:rsidRPr="00BF5085" w:rsidRDefault="002852CD" w:rsidP="002852CD">
      <w:pPr>
        <w:spacing w:after="0" w:afterAutospacing="1" w:line="240" w:lineRule="auto"/>
        <w:jc w:val="left"/>
        <w:rPr>
          <w:rFonts w:ascii="Tahoma" w:eastAsia="Tahoma" w:hAnsi="Tahoma" w:cs="Tahoma"/>
          <w:sz w:val="24"/>
          <w:szCs w:val="24"/>
        </w:rPr>
      </w:pPr>
      <w:r w:rsidRPr="00BF5085">
        <w:rPr>
          <w:rFonts w:ascii="Tahoma" w:eastAsia="Tahoma" w:hAnsi="Tahoma" w:cs="Tahoma"/>
          <w:sz w:val="24"/>
          <w:szCs w:val="24"/>
        </w:rPr>
        <w:t>The project leader will monitor product sales and feedback from customers.</w:t>
      </w:r>
    </w:p>
    <w:p w14:paraId="54D85779" w14:textId="77777777" w:rsidR="00E139B3" w:rsidRPr="00ED5BB8" w:rsidRDefault="00E139B3" w:rsidP="00E139B3">
      <w:pPr>
        <w:pStyle w:val="Heading4"/>
      </w:pPr>
      <w:bookmarkStart w:id="139" w:name="_Toc52780058"/>
      <w:r w:rsidRPr="00ED5BB8">
        <w:t>Flip-Over Concept Books: MAKE A FACE</w:t>
      </w:r>
      <w:bookmarkEnd w:id="139"/>
    </w:p>
    <w:p w14:paraId="0AA0AB54" w14:textId="3F37DB50" w:rsidR="00E139B3" w:rsidRPr="00ED5BB8" w:rsidRDefault="00E139B3" w:rsidP="00E139B3">
      <w:pPr>
        <w:widowControl/>
        <w:adjustRightInd/>
        <w:spacing w:after="0" w:line="240" w:lineRule="auto"/>
        <w:jc w:val="center"/>
        <w:textAlignment w:val="auto"/>
        <w:rPr>
          <w:rFonts w:ascii="Tahoma" w:hAnsi="Tahoma" w:cs="Tahoma"/>
          <w:sz w:val="24"/>
          <w:szCs w:val="20"/>
        </w:rPr>
      </w:pPr>
      <w:r w:rsidRPr="00ED5BB8">
        <w:rPr>
          <w:rFonts w:ascii="Tahoma" w:hAnsi="Tahoma" w:cs="Tahoma"/>
          <w:sz w:val="24"/>
          <w:szCs w:val="20"/>
        </w:rPr>
        <w:t>(</w:t>
      </w:r>
      <w:r w:rsidR="00ED5BB8" w:rsidRPr="00ED5BB8">
        <w:rPr>
          <w:rFonts w:ascii="Tahoma" w:hAnsi="Tahoma" w:cs="Tahoma"/>
          <w:sz w:val="24"/>
          <w:szCs w:val="20"/>
        </w:rPr>
        <w:t>Discontinued</w:t>
      </w:r>
      <w:r w:rsidRPr="00ED5BB8">
        <w:rPr>
          <w:rFonts w:ascii="Tahoma" w:hAnsi="Tahoma" w:cs="Tahoma"/>
          <w:sz w:val="24"/>
          <w:szCs w:val="20"/>
        </w:rPr>
        <w:t>)</w:t>
      </w:r>
    </w:p>
    <w:p w14:paraId="50D97E58" w14:textId="77777777" w:rsidR="00E139B3" w:rsidRDefault="00E139B3" w:rsidP="00E139B3">
      <w:pPr>
        <w:widowControl/>
        <w:adjustRightInd/>
        <w:spacing w:after="0" w:line="240" w:lineRule="auto"/>
        <w:jc w:val="left"/>
        <w:textAlignment w:val="auto"/>
        <w:rPr>
          <w:rFonts w:ascii="Tahoma" w:hAnsi="Tahoma" w:cs="Tahoma"/>
          <w:sz w:val="24"/>
          <w:szCs w:val="20"/>
          <w:highlight w:val="yellow"/>
        </w:rPr>
      </w:pPr>
    </w:p>
    <w:p w14:paraId="6C28BF16" w14:textId="77777777" w:rsidR="00ED5BB8" w:rsidRPr="00ED5BB8" w:rsidRDefault="00ED5BB8" w:rsidP="00ED5BB8">
      <w:pPr>
        <w:widowControl/>
        <w:adjustRightInd/>
        <w:spacing w:after="0" w:line="240" w:lineRule="auto"/>
        <w:jc w:val="left"/>
        <w:textAlignment w:val="auto"/>
        <w:rPr>
          <w:rFonts w:ascii="Tahoma" w:hAnsi="Tahoma" w:cs="Tahoma"/>
          <w:sz w:val="24"/>
          <w:szCs w:val="20"/>
          <w:u w:val="single"/>
        </w:rPr>
      </w:pPr>
      <w:r w:rsidRPr="00ED5BB8">
        <w:rPr>
          <w:rFonts w:ascii="Tahoma" w:hAnsi="Tahoma" w:cs="Tahoma"/>
          <w:sz w:val="24"/>
          <w:szCs w:val="20"/>
          <w:u w:val="single"/>
        </w:rPr>
        <w:lastRenderedPageBreak/>
        <w:t>Purpose</w:t>
      </w:r>
    </w:p>
    <w:p w14:paraId="7237A2E7"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To provide young children with an interactive tactile book series that encourages the development and understanding of basic concepts and tactile skills related to shape, texture, spatial concepts, etc. The Flip-Over Concept Books: MAKE A FACE will focus on changing facial expressions via the flip-over panel format.</w:t>
      </w:r>
    </w:p>
    <w:p w14:paraId="5B71781E"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p>
    <w:p w14:paraId="2B1A0F03" w14:textId="77777777" w:rsidR="00ED5BB8" w:rsidRPr="00ED5BB8" w:rsidRDefault="00ED5BB8" w:rsidP="00ED5BB8">
      <w:pPr>
        <w:widowControl/>
        <w:adjustRightInd/>
        <w:spacing w:after="0" w:line="240" w:lineRule="auto"/>
        <w:jc w:val="left"/>
        <w:textAlignment w:val="auto"/>
        <w:rPr>
          <w:rFonts w:ascii="Tahoma" w:hAnsi="Tahoma" w:cs="Tahoma"/>
          <w:sz w:val="24"/>
          <w:szCs w:val="20"/>
          <w:u w:val="single"/>
        </w:rPr>
      </w:pPr>
      <w:r w:rsidRPr="00ED5BB8">
        <w:rPr>
          <w:rFonts w:ascii="Tahoma" w:hAnsi="Tahoma" w:cs="Tahoma"/>
          <w:sz w:val="24"/>
          <w:szCs w:val="20"/>
          <w:u w:val="single"/>
        </w:rPr>
        <w:t>Project Staff</w:t>
      </w:r>
    </w:p>
    <w:p w14:paraId="21BEA016"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Karen J. Poppe, Tactile Literacy Project Leader</w:t>
      </w:r>
    </w:p>
    <w:p w14:paraId="29103619"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Matthew Poppe, Graphic Designer</w:t>
      </w:r>
    </w:p>
    <w:p w14:paraId="6DF82935"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noProof/>
          <w:sz w:val="24"/>
          <w:szCs w:val="20"/>
        </w:rPr>
        <w:drawing>
          <wp:inline distT="0" distB="0" distL="0" distR="0" wp14:anchorId="0199A557" wp14:editId="7E68B5DF">
            <wp:extent cx="1271374" cy="1571625"/>
            <wp:effectExtent l="0" t="0" r="5080" b="0"/>
            <wp:docPr id="72" name="Picture 72" descr="Image of three separate flip-over panels showing raised eyebrows in the top panel, eyes glancing to the reader’s left in the middle panel, and a smiley mouth in the bottom panel. The ears and small nose are included in the middl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1271374" cy="1571625"/>
                    </a:xfrm>
                    <a:prstGeom prst="rect">
                      <a:avLst/>
                    </a:prstGeom>
                  </pic:spPr>
                </pic:pic>
              </a:graphicData>
            </a:graphic>
          </wp:inline>
        </w:drawing>
      </w:r>
    </w:p>
    <w:p w14:paraId="6451C512" w14:textId="77777777" w:rsidR="00ED5BB8" w:rsidRPr="00ED5BB8" w:rsidRDefault="00ED5BB8" w:rsidP="00ED5BB8">
      <w:pPr>
        <w:widowControl/>
        <w:adjustRightInd/>
        <w:spacing w:after="0" w:line="240" w:lineRule="auto"/>
        <w:jc w:val="left"/>
        <w:textAlignment w:val="auto"/>
        <w:rPr>
          <w:rFonts w:ascii="Tahoma" w:hAnsi="Tahoma" w:cs="Tahoma"/>
          <w:sz w:val="24"/>
          <w:szCs w:val="20"/>
          <w:u w:val="single"/>
        </w:rPr>
      </w:pPr>
    </w:p>
    <w:p w14:paraId="30023641" w14:textId="77777777" w:rsidR="00ED5BB8" w:rsidRPr="00ED5BB8" w:rsidRDefault="00ED5BB8" w:rsidP="00ED5BB8">
      <w:pPr>
        <w:widowControl/>
        <w:adjustRightInd/>
        <w:spacing w:after="0" w:line="240" w:lineRule="auto"/>
        <w:jc w:val="left"/>
        <w:textAlignment w:val="auto"/>
        <w:rPr>
          <w:rFonts w:ascii="Tahoma" w:hAnsi="Tahoma" w:cs="Tahoma"/>
          <w:sz w:val="24"/>
          <w:szCs w:val="20"/>
          <w:u w:val="single"/>
        </w:rPr>
      </w:pPr>
      <w:r w:rsidRPr="00ED5BB8">
        <w:rPr>
          <w:rFonts w:ascii="Tahoma" w:hAnsi="Tahoma" w:cs="Tahoma"/>
          <w:sz w:val="24"/>
          <w:szCs w:val="20"/>
          <w:u w:val="single"/>
        </w:rPr>
        <w:t>Background</w:t>
      </w:r>
    </w:p>
    <w:p w14:paraId="5FE838F9"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r w:rsidRPr="00ED5BB8">
        <w:rPr>
          <w:rFonts w:ascii="Tahoma" w:hAnsi="Tahoma" w:cs="Tahoma"/>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etc. Flip-Over Concept Books incorporate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etc. Over a decade later, APH has introduced three unique books as part of the Flip-Over Concept Books series, including LINE PATHS, PARTS OF A WHOLE, and TEXTURES; two additional books—FRACTIONS and TELLING TIME—are currently under development (see separate annual reports). </w:t>
      </w:r>
      <w:r w:rsidRPr="00ED5BB8">
        <w:rPr>
          <w:rFonts w:ascii="Tahoma" w:hAnsi="Tahoma" w:cs="Tahoma"/>
          <w:sz w:val="24"/>
          <w:szCs w:val="24"/>
        </w:rPr>
        <w:t>Even after years of availability, the first three books continue to sell in large numbers: LINE PATHS—430 (FY14); 317 (FY15); 311 (FY16); PARTS OF A WHOLE—407 (FY14); 387 (FY15); 263 (FY16); TEXTURES—810 (FY14); 787 (FY15); 567 (FY16).</w:t>
      </w:r>
    </w:p>
    <w:p w14:paraId="6ADE8EBB"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color w:val="0070C0"/>
          <w:sz w:val="24"/>
          <w:szCs w:val="24"/>
        </w:rPr>
      </w:pPr>
    </w:p>
    <w:p w14:paraId="771699CF"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sz w:val="24"/>
          <w:szCs w:val="20"/>
        </w:rPr>
      </w:pPr>
      <w:r w:rsidRPr="00ED5BB8">
        <w:rPr>
          <w:rFonts w:ascii="Tahoma" w:hAnsi="Tahoma" w:cs="Tahoma"/>
          <w:sz w:val="24"/>
          <w:szCs w:val="24"/>
        </w:rPr>
        <w:t>During the field test of the first two Flip-Over Concept Books, field evaluators requested additional books, including ones with recreational themes. Over half (62%) of the field evaluators requested f</w:t>
      </w:r>
      <w:r w:rsidRPr="00ED5BB8">
        <w:rPr>
          <w:rFonts w:ascii="Tahoma" w:hAnsi="Tahoma" w:cs="Tahoma"/>
          <w:sz w:val="24"/>
          <w:szCs w:val="20"/>
        </w:rPr>
        <w:t xml:space="preserve">unny faces that could be built with a stack of facial features. </w:t>
      </w:r>
    </w:p>
    <w:p w14:paraId="3917A066" w14:textId="77777777" w:rsidR="00ED5BB8" w:rsidRPr="00ED5BB8" w:rsidRDefault="00ED5BB8" w:rsidP="00ED5BB8">
      <w:pPr>
        <w:widowControl/>
        <w:tabs>
          <w:tab w:val="left" w:pos="2250"/>
        </w:tabs>
        <w:adjustRightInd/>
        <w:spacing w:after="0" w:line="240" w:lineRule="auto"/>
        <w:jc w:val="left"/>
        <w:textAlignment w:val="auto"/>
        <w:rPr>
          <w:rFonts w:ascii="Tahoma" w:hAnsi="Tahoma" w:cs="Tahoma"/>
          <w:color w:val="0070C0"/>
          <w:sz w:val="24"/>
          <w:szCs w:val="24"/>
        </w:rPr>
      </w:pPr>
      <w:r w:rsidRPr="00ED5BB8">
        <w:rPr>
          <w:rFonts w:ascii="Tahoma" w:hAnsi="Tahoma" w:cs="Tahoma"/>
          <w:sz w:val="24"/>
          <w:szCs w:val="20"/>
        </w:rPr>
        <w:t xml:space="preserve">Unlike previous and more recent Flip-Over Concept Books, </w:t>
      </w:r>
      <w:r w:rsidRPr="00ED5BB8">
        <w:rPr>
          <w:rFonts w:ascii="Tahoma" w:hAnsi="Tahoma" w:cs="Tahoma"/>
          <w:sz w:val="24"/>
          <w:szCs w:val="24"/>
        </w:rPr>
        <w:t xml:space="preserve">MAKE A FACE will not require correct pairing or sequencing of panels; instead, it will encourage open-ended, independent use by the student as she learns to discriminate subtle differences between shapes that represent different eyebrow, eye, and mouth panels. The faces morph with a simple flip of a panel (top, middle, or bottom) to generate a new face combination to be explored by the student. In the process, shifting facial features will lead to discussion and exploration of different line types, textures, and tactile shapes. </w:t>
      </w:r>
      <w:r w:rsidRPr="00ED5BB8">
        <w:rPr>
          <w:rFonts w:ascii="Tahoma" w:hAnsi="Tahoma" w:cs="Tahoma"/>
          <w:sz w:val="24"/>
          <w:szCs w:val="24"/>
        </w:rPr>
        <w:lastRenderedPageBreak/>
        <w:t xml:space="preserve">Exploration of the tactile faces will allow young fingers to trace the upward or downward curve of a mouth, the downward or upward slant of the eyes/eyebrows, and so forth. Related facial expressions (e.g., happy, sad, surprised, puzzled) can be reviewed as well. MAKE A FACE will accommodate relaxed and recreational tactile learning experiences for young students without the stress of sorting panels in a particular order/sequence. </w:t>
      </w:r>
    </w:p>
    <w:p w14:paraId="5A7128D1" w14:textId="77777777" w:rsidR="00ED5BB8" w:rsidRPr="00ED5BB8" w:rsidRDefault="00ED5BB8" w:rsidP="00ED5BB8">
      <w:pPr>
        <w:widowControl/>
        <w:adjustRightInd/>
        <w:spacing w:after="0" w:line="240" w:lineRule="auto"/>
        <w:jc w:val="left"/>
        <w:textAlignment w:val="auto"/>
        <w:rPr>
          <w:rFonts w:ascii="Tahoma" w:hAnsi="Tahoma" w:cs="Tahoma"/>
          <w:sz w:val="24"/>
          <w:szCs w:val="20"/>
        </w:rPr>
      </w:pPr>
    </w:p>
    <w:p w14:paraId="4237C9DE"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r w:rsidRPr="00ED5BB8">
        <w:rPr>
          <w:rFonts w:ascii="Tahoma" w:hAnsi="Tahoma" w:cs="Tahoma"/>
          <w:sz w:val="24"/>
          <w:szCs w:val="24"/>
        </w:rPr>
        <w:t>In January 2017, the project leader submitted a formal product submission form that recommended the development of Flip-Over Concept Books: MAKE A FACE, which will function similarly to previous Flip-Over Concept Books. Specifically, it will feature freely rotating panels that are threaded onto a ProClick® binding, allowing the removal and repositioning of panels, if desired. The panels will be printed and vacuum-formed on .010-in. white vinyl. Separate braille and large print versions of the Reader’s Guide will be included with the flip-over book to outline recommended and extended uses. The student will orient the flip-over book vertically with the binding on the left as panels are flipped right to left or left to right. The back panel will consist of a durable polyblend cover. Raised separators or notches might be formed within the back cover so that panels can be locked into a definite location to minimize scissoring of adjacent panels during tactile exploration. The anticipated overall size of the MAKE A FACE will be larger than previous books in the series.</w:t>
      </w:r>
    </w:p>
    <w:p w14:paraId="714831B9"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p>
    <w:p w14:paraId="79A86B82" w14:textId="77777777" w:rsidR="00ED5BB8" w:rsidRPr="00ED5BB8" w:rsidRDefault="00ED5BB8" w:rsidP="00ED5BB8">
      <w:pPr>
        <w:widowControl/>
        <w:adjustRightInd/>
        <w:spacing w:after="0" w:line="240" w:lineRule="auto"/>
        <w:jc w:val="left"/>
        <w:textAlignment w:val="auto"/>
        <w:rPr>
          <w:rFonts w:ascii="Tahoma" w:hAnsi="Tahoma" w:cs="Tahoma"/>
          <w:noProof/>
          <w:sz w:val="24"/>
          <w:szCs w:val="24"/>
        </w:rPr>
      </w:pPr>
      <w:r w:rsidRPr="00ED5BB8">
        <w:rPr>
          <w:rFonts w:ascii="Tahoma" w:hAnsi="Tahoma" w:cs="Tahoma"/>
          <w:sz w:val="24"/>
          <w:szCs w:val="24"/>
        </w:rPr>
        <w:t>Prior to review and approval by the Product Evaluation Team (PET) and the Product Advisory and Review Committee (PARC), the product idea was reviewed by additional APH staff. The Early Childhood Project Leader indicated, “</w:t>
      </w:r>
      <w:r w:rsidRPr="00ED5BB8">
        <w:rPr>
          <w:rFonts w:ascii="Tahoma" w:hAnsi="Tahoma" w:cs="Tahoma"/>
          <w:noProof/>
          <w:sz w:val="24"/>
          <w:szCs w:val="24"/>
        </w:rPr>
        <w:t xml:space="preserve">The Flip-Over Concept book would provide a fun first step in learning about facial expressions which is often difficult for kids with congenital blindness, but moreover present an amazing tactile graphics learning activity. What a great addition to the existing Flip-Over series.” </w:t>
      </w:r>
      <w:r w:rsidRPr="00ED5BB8">
        <w:rPr>
          <w:rFonts w:ascii="Tahoma" w:hAnsi="Tahoma" w:cs="Tahoma"/>
          <w:sz w:val="24"/>
          <w:szCs w:val="24"/>
        </w:rPr>
        <w:t>In May 2017, the book concept was considered and approved for development by PET and PARC.</w:t>
      </w:r>
    </w:p>
    <w:p w14:paraId="4D314A3E"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p>
    <w:p w14:paraId="76FA1BA4" w14:textId="77777777" w:rsidR="00ED5BB8" w:rsidRPr="00ED5BB8" w:rsidRDefault="00ED5BB8" w:rsidP="00ED5BB8">
      <w:pPr>
        <w:widowControl/>
        <w:adjustRightInd/>
        <w:spacing w:after="0" w:line="240" w:lineRule="auto"/>
        <w:jc w:val="left"/>
        <w:textAlignment w:val="auto"/>
        <w:rPr>
          <w:rFonts w:ascii="Tahoma" w:hAnsi="Tahoma" w:cs="Tahoma"/>
          <w:sz w:val="24"/>
          <w:szCs w:val="24"/>
        </w:rPr>
      </w:pPr>
      <w:r w:rsidRPr="00ED5BB8">
        <w:rPr>
          <w:rFonts w:ascii="Tahoma" w:hAnsi="Tahoma" w:cs="Tahoma"/>
          <w:sz w:val="24"/>
          <w:szCs w:val="24"/>
        </w:rPr>
        <w:t xml:space="preserve">Throughout the third quarter of FY 2017, the project leader and graphic designer experimented with preliminary designs of the facial panels. The panels are separated into three groupings: eyebrow position, eye direction/shape (with constant ear and nose shapes), and mouth shape. The goal is to provide a minimum of 10 unique panels for each facial feature to accommodate 1,000 possible combinations of facial expressions. </w:t>
      </w:r>
    </w:p>
    <w:p w14:paraId="74034ABA"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4"/>
        </w:rPr>
      </w:pPr>
    </w:p>
    <w:p w14:paraId="3D56ADFE" w14:textId="083383DD" w:rsidR="00ED5BB8" w:rsidRPr="00ED5BB8" w:rsidRDefault="00ED5BB8" w:rsidP="00ED5BB8">
      <w:pPr>
        <w:widowControl/>
        <w:adjustRightInd/>
        <w:spacing w:after="0" w:line="240" w:lineRule="auto"/>
        <w:jc w:val="left"/>
        <w:textAlignment w:val="auto"/>
        <w:rPr>
          <w:rFonts w:ascii="Tahoma" w:hAnsi="Tahoma" w:cs="Tahoma"/>
          <w:color w:val="000000"/>
          <w:sz w:val="24"/>
          <w:szCs w:val="24"/>
        </w:rPr>
      </w:pPr>
      <w:r w:rsidRPr="00ED5BB8">
        <w:rPr>
          <w:rFonts w:ascii="Tahoma" w:hAnsi="Tahoma" w:cs="Tahoma"/>
          <w:color w:val="000000"/>
          <w:sz w:val="24"/>
          <w:szCs w:val="24"/>
        </w:rPr>
        <w:t>In August 1017, the project leader brainstormed the possibility of developing iOS apps to complement existing or planned Flip-Over Concept Books. A formal Product Modernization Form was prepared and submitted for consideration by the PET and PARC committees. The project leader suggested three books within the series for app-development: MAKE A FACE, LINE PATHS, and PARTS OF A WHOLE. It was expected that similar visual artwork developed for the tactile books would be utilized for the creation of the corresponding apps. In September 2017, the PET committee approved the modernization proposal and forwarded it to the PARC committee.</w:t>
      </w:r>
    </w:p>
    <w:p w14:paraId="415DBCD2"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44218C12" w14:textId="7CC734F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Throughout FY 2018, continued focus and priority on the production tooling development and completion for two other Flip-Over Concept Books currently in the pipeline—that is, FRACTIONS and TELLING TIME—freed the project leader’s time to further investigate app designs for existing and planned flip-over books. She prepared brief electronic-slide simulations to demonstrate the expected look and functionality of the proposed apps to the PET and PARC committees. Theoretically, regardless of concept presented, students could “flip” or change panels using swiping ge</w:t>
      </w:r>
      <w:r w:rsidR="00F73AB8">
        <w:rPr>
          <w:rFonts w:ascii="Tahoma" w:hAnsi="Tahoma" w:cs="Tahoma"/>
          <w:color w:val="000000"/>
          <w:sz w:val="24"/>
          <w:szCs w:val="20"/>
        </w:rPr>
        <w:t>stures on an iPad® or other iOS</w:t>
      </w:r>
      <w:r w:rsidRPr="00ED5BB8">
        <w:rPr>
          <w:rFonts w:ascii="Tahoma" w:hAnsi="Tahoma" w:cs="Tahoma"/>
          <w:color w:val="000000"/>
          <w:sz w:val="24"/>
          <w:szCs w:val="20"/>
        </w:rPr>
        <w:t xml:space="preserve"> device. </w:t>
      </w:r>
    </w:p>
    <w:p w14:paraId="560768D4"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754D6222"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s="Tahoma"/>
          <w:color w:val="000000"/>
          <w:sz w:val="24"/>
          <w:szCs w:val="20"/>
        </w:rPr>
        <w:t xml:space="preserve">In November 2017, the PARC committee approved the development of an app for MAKE A FACE, later renamed Flip-Over FACES App (see separate annual report). At that time, development of the physical tactile/print book, MAKE A FACE, was postponed; attention immediately shifted to the development of the corresponding app. However, many of the facial-feature artwork previously rendered for the physical book conveniently segued to the app’s design, thus expediting the latter toward the field-test stage. </w:t>
      </w:r>
    </w:p>
    <w:p w14:paraId="34BA9961"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759AEEC9"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r w:rsidRPr="00ED5BB8">
        <w:rPr>
          <w:rFonts w:ascii="Tahoma" w:hAnsi="Tahoma"/>
          <w:color w:val="000000"/>
          <w:sz w:val="24"/>
          <w:szCs w:val="24"/>
        </w:rPr>
        <w:t xml:space="preserve">According to a new matrix-scoring process used by an in-house review committee to evaluate all APH product ideas and endeavors, Flip-Over Concept Books: MAKE A FACE garnered a weighted score of 55 out of a possible 93. In an effort to minimize the number of active projects on a given project leader’s work plate, as well as time demands on other staff resources, MAKE A FACE officially reverted to on-hold status as of July 2018. </w:t>
      </w:r>
    </w:p>
    <w:p w14:paraId="53C778F9" w14:textId="77777777" w:rsidR="00ED5BB8" w:rsidRPr="00ED5BB8" w:rsidRDefault="00ED5BB8" w:rsidP="00ED5BB8">
      <w:pPr>
        <w:widowControl/>
        <w:adjustRightInd/>
        <w:spacing w:after="0" w:line="240" w:lineRule="auto"/>
        <w:jc w:val="left"/>
        <w:textAlignment w:val="auto"/>
        <w:rPr>
          <w:rFonts w:ascii="Tahoma" w:hAnsi="Tahoma" w:cs="Tahoma"/>
          <w:color w:val="000000"/>
          <w:sz w:val="24"/>
          <w:szCs w:val="20"/>
        </w:rPr>
      </w:pPr>
    </w:p>
    <w:p w14:paraId="2678CE49" w14:textId="77777777" w:rsidR="00ED5BB8" w:rsidRPr="00ED5BB8" w:rsidRDefault="00ED5BB8" w:rsidP="00ED5BB8">
      <w:pPr>
        <w:widowControl/>
        <w:adjustRightInd/>
        <w:spacing w:after="0" w:line="240" w:lineRule="auto"/>
        <w:jc w:val="left"/>
        <w:textAlignment w:val="auto"/>
        <w:rPr>
          <w:rFonts w:ascii="Tahoma" w:hAnsi="Tahoma" w:cs="Tahoma"/>
          <w:sz w:val="24"/>
          <w:szCs w:val="20"/>
          <w:u w:val="single"/>
        </w:rPr>
      </w:pPr>
      <w:r w:rsidRPr="00ED5BB8">
        <w:rPr>
          <w:rFonts w:ascii="Tahoma" w:hAnsi="Tahoma" w:cs="Tahoma"/>
          <w:sz w:val="24"/>
          <w:szCs w:val="20"/>
          <w:u w:val="single"/>
        </w:rPr>
        <w:t>Work during FY 2020</w:t>
      </w:r>
    </w:p>
    <w:p w14:paraId="038E9A98" w14:textId="75CA0D8D" w:rsidR="00ED5BB8" w:rsidRPr="00ED5BB8" w:rsidRDefault="00ED5BB8" w:rsidP="00ED5BB8">
      <w:pPr>
        <w:spacing w:after="0" w:line="240" w:lineRule="auto"/>
        <w:ind w:right="-720"/>
        <w:jc w:val="left"/>
        <w:textAlignment w:val="auto"/>
        <w:rPr>
          <w:rFonts w:ascii="Tahoma" w:hAnsi="Tahoma" w:cs="Tahoma"/>
          <w:sz w:val="24"/>
          <w:szCs w:val="24"/>
        </w:rPr>
      </w:pPr>
      <w:r w:rsidRPr="00ED5BB8">
        <w:rPr>
          <w:rFonts w:ascii="Tahoma" w:hAnsi="Tahoma" w:cs="Tahoma"/>
          <w:sz w:val="24"/>
          <w:szCs w:val="24"/>
        </w:rPr>
        <w:t>In July 2020, APH decided to abandon the development of Flip-Over Concept Books: MAKE A FACE. Howe</w:t>
      </w:r>
      <w:r w:rsidR="00F73AB8">
        <w:rPr>
          <w:rFonts w:ascii="Tahoma" w:hAnsi="Tahoma" w:cs="Tahoma"/>
          <w:sz w:val="24"/>
          <w:szCs w:val="24"/>
        </w:rPr>
        <w:t>ver, the Flip-Over FACES App iOS</w:t>
      </w:r>
      <w:r w:rsidRPr="00ED5BB8">
        <w:rPr>
          <w:rFonts w:ascii="Tahoma" w:hAnsi="Tahoma" w:cs="Tahoma"/>
          <w:sz w:val="24"/>
          <w:szCs w:val="24"/>
        </w:rPr>
        <w:t xml:space="preserve"> and Android</w:t>
      </w:r>
      <w:r w:rsidRPr="00ED5BB8">
        <w:rPr>
          <w:rFonts w:ascii="Tahoma" w:hAnsi="Tahoma" w:cs="Tahoma"/>
          <w:sz w:val="24"/>
          <w:szCs w:val="20"/>
        </w:rPr>
        <w:t>™</w:t>
      </w:r>
      <w:r w:rsidRPr="00ED5BB8">
        <w:rPr>
          <w:rFonts w:ascii="Tahoma" w:hAnsi="Tahoma" w:cs="Tahoma"/>
          <w:b/>
          <w:sz w:val="24"/>
          <w:szCs w:val="24"/>
        </w:rPr>
        <w:t xml:space="preserve"> </w:t>
      </w:r>
      <w:r w:rsidRPr="00ED5BB8">
        <w:rPr>
          <w:rFonts w:ascii="Tahoma" w:hAnsi="Tahoma" w:cs="Tahoma"/>
          <w:sz w:val="24"/>
          <w:szCs w:val="24"/>
        </w:rPr>
        <w:t xml:space="preserve">versions are now available for free download (see separate project report). </w:t>
      </w:r>
    </w:p>
    <w:p w14:paraId="10CD650E" w14:textId="77777777" w:rsidR="00ED5BB8" w:rsidRPr="00ED5BB8" w:rsidRDefault="00ED5BB8" w:rsidP="00ED5BB8">
      <w:pPr>
        <w:spacing w:after="0" w:line="240" w:lineRule="auto"/>
        <w:jc w:val="left"/>
        <w:textAlignment w:val="auto"/>
        <w:rPr>
          <w:rFonts w:ascii="Tahoma" w:hAnsi="Tahoma" w:cs="Tahoma"/>
          <w:sz w:val="24"/>
          <w:szCs w:val="24"/>
          <w:u w:val="single"/>
        </w:rPr>
      </w:pPr>
    </w:p>
    <w:p w14:paraId="32AA8787" w14:textId="77777777" w:rsidR="00ED5BB8" w:rsidRPr="00ED5BB8" w:rsidRDefault="00ED5BB8" w:rsidP="00ED5BB8">
      <w:pPr>
        <w:spacing w:after="0" w:line="240" w:lineRule="auto"/>
        <w:jc w:val="left"/>
        <w:textAlignment w:val="auto"/>
        <w:rPr>
          <w:rFonts w:ascii="Tahoma" w:hAnsi="Tahoma" w:cs="Tahoma"/>
          <w:sz w:val="24"/>
          <w:szCs w:val="24"/>
          <w:u w:val="single"/>
        </w:rPr>
      </w:pPr>
      <w:r w:rsidRPr="00ED5BB8">
        <w:rPr>
          <w:rFonts w:ascii="Tahoma" w:hAnsi="Tahoma" w:cs="Tahoma"/>
          <w:sz w:val="24"/>
          <w:szCs w:val="24"/>
          <w:u w:val="single"/>
        </w:rPr>
        <w:t>Work planned for FY 2021</w:t>
      </w:r>
    </w:p>
    <w:p w14:paraId="531E1DC8" w14:textId="75D0CC87" w:rsidR="00ED5BB8" w:rsidRPr="00ED5BB8" w:rsidRDefault="00ED5BB8" w:rsidP="00ED5BB8">
      <w:pPr>
        <w:spacing w:after="0" w:line="240" w:lineRule="auto"/>
        <w:ind w:right="-720"/>
        <w:jc w:val="left"/>
        <w:textAlignment w:val="auto"/>
        <w:rPr>
          <w:rFonts w:ascii="Tahoma" w:hAnsi="Tahoma" w:cs="Tahoma"/>
          <w:sz w:val="24"/>
          <w:szCs w:val="24"/>
        </w:rPr>
      </w:pPr>
      <w:r w:rsidRPr="00ED5BB8">
        <w:rPr>
          <w:rFonts w:ascii="Tahoma" w:hAnsi="Tahoma" w:cs="Tahoma"/>
          <w:sz w:val="24"/>
          <w:szCs w:val="24"/>
        </w:rPr>
        <w:t xml:space="preserve">The project leader will continue to monitor the field’s reception of the existing Flip-Over Concept Book series and requests for additional flip-over books. Currently, APH offers a broad selection of these popular books. LINE PATHS, PARTS OF A WHOLE, and TEXTURES are experiencing a boost in sales over the past </w:t>
      </w:r>
      <w:r>
        <w:rPr>
          <w:rFonts w:ascii="Tahoma" w:hAnsi="Tahoma" w:cs="Tahoma"/>
          <w:sz w:val="24"/>
          <w:szCs w:val="24"/>
        </w:rPr>
        <w:t>2</w:t>
      </w:r>
      <w:r w:rsidRPr="00ED5BB8">
        <w:rPr>
          <w:rFonts w:ascii="Tahoma" w:hAnsi="Tahoma" w:cs="Tahoma"/>
          <w:sz w:val="24"/>
          <w:szCs w:val="24"/>
        </w:rPr>
        <w:t xml:space="preserve"> years. FRACTIONS (Nemeth and UEB versions) is now available (see separate report), and TELLING TIME is approaching production (see separate report).</w:t>
      </w:r>
    </w:p>
    <w:p w14:paraId="45697665" w14:textId="77777777" w:rsidR="00ED5BB8" w:rsidRPr="00ED5BB8" w:rsidRDefault="00ED5BB8" w:rsidP="00ED5BB8">
      <w:pPr>
        <w:spacing w:after="0" w:line="240" w:lineRule="auto"/>
        <w:ind w:right="-720"/>
        <w:jc w:val="left"/>
        <w:textAlignment w:val="auto"/>
        <w:rPr>
          <w:rFonts w:ascii="Tahoma" w:hAnsi="Tahoma" w:cs="Tahoma"/>
          <w:sz w:val="24"/>
          <w:szCs w:val="24"/>
        </w:rPr>
      </w:pPr>
    </w:p>
    <w:p w14:paraId="658DDE77" w14:textId="79EFDA61" w:rsidR="00ED5BB8" w:rsidRDefault="00ED5BB8" w:rsidP="00ED5BB8">
      <w:pPr>
        <w:widowControl/>
        <w:adjustRightInd/>
        <w:spacing w:after="0" w:line="240" w:lineRule="auto"/>
        <w:jc w:val="left"/>
        <w:textAlignment w:val="auto"/>
        <w:rPr>
          <w:rFonts w:ascii="Tahoma" w:hAnsi="Tahoma" w:cs="Tahoma"/>
          <w:sz w:val="24"/>
          <w:szCs w:val="20"/>
          <w:highlight w:val="yellow"/>
        </w:rPr>
      </w:pPr>
      <w:r w:rsidRPr="00ED5BB8">
        <w:rPr>
          <w:rFonts w:ascii="Tahoma" w:hAnsi="Tahoma"/>
          <w:sz w:val="24"/>
          <w:szCs w:val="24"/>
        </w:rPr>
        <w:t>The project leader intends to propose the development of a blank flip-over book construction set that teacher, parents, and students can use to create custom-designed tactile/print books to address a myriad of concepts. This product idea was discussed, used, and favorably received during a book-building workshop conducted by the project leader at APH’s 2019 Annual Meeting.</w:t>
      </w:r>
    </w:p>
    <w:p w14:paraId="6EA5840A" w14:textId="77777777" w:rsidR="00CB1C6C" w:rsidRPr="00760116" w:rsidRDefault="00CB1C6C" w:rsidP="00A327F5">
      <w:pPr>
        <w:spacing w:after="0" w:line="240" w:lineRule="auto"/>
        <w:jc w:val="left"/>
        <w:rPr>
          <w:rFonts w:ascii="Tahoma" w:hAnsi="Tahoma"/>
          <w:color w:val="000000" w:themeColor="text1"/>
          <w:sz w:val="24"/>
          <w:szCs w:val="24"/>
          <w:highlight w:val="yellow"/>
        </w:rPr>
      </w:pPr>
    </w:p>
    <w:p w14:paraId="5F699C01" w14:textId="77777777" w:rsidR="00CB1C6C" w:rsidRPr="00A702B7" w:rsidRDefault="00CB1C6C" w:rsidP="00CB1C6C">
      <w:pPr>
        <w:pStyle w:val="Heading4"/>
      </w:pPr>
      <w:bookmarkStart w:id="140" w:name="_Toc52780059"/>
      <w:r w:rsidRPr="00A702B7">
        <w:lastRenderedPageBreak/>
        <w:t>Hand Paths</w:t>
      </w:r>
      <w:bookmarkEnd w:id="140"/>
    </w:p>
    <w:p w14:paraId="7192BDBC" w14:textId="4CEFD04F" w:rsidR="00CB1C6C" w:rsidRPr="00A702B7" w:rsidRDefault="00CB1C6C" w:rsidP="00CB1C6C">
      <w:pPr>
        <w:spacing w:after="0" w:line="240" w:lineRule="auto"/>
        <w:jc w:val="center"/>
        <w:rPr>
          <w:rFonts w:ascii="Tahoma" w:hAnsi="Tahoma" w:cs="Tahoma"/>
          <w:sz w:val="24"/>
          <w:szCs w:val="24"/>
        </w:rPr>
      </w:pPr>
      <w:r w:rsidRPr="00A702B7">
        <w:rPr>
          <w:rFonts w:ascii="Tahoma" w:hAnsi="Tahoma" w:cs="Tahoma"/>
          <w:sz w:val="24"/>
          <w:szCs w:val="24"/>
        </w:rPr>
        <w:t>(</w:t>
      </w:r>
      <w:r w:rsidR="00A702B7" w:rsidRPr="00A702B7">
        <w:rPr>
          <w:rFonts w:ascii="Tahoma" w:hAnsi="Tahoma" w:cs="Tahoma"/>
          <w:sz w:val="24"/>
          <w:szCs w:val="24"/>
        </w:rPr>
        <w:t>Continued</w:t>
      </w:r>
      <w:r w:rsidRPr="00A702B7">
        <w:rPr>
          <w:rFonts w:ascii="Tahoma" w:hAnsi="Tahoma" w:cs="Tahoma"/>
          <w:sz w:val="24"/>
          <w:szCs w:val="24"/>
        </w:rPr>
        <w:t>)</w:t>
      </w:r>
    </w:p>
    <w:p w14:paraId="2585BA4D" w14:textId="77777777" w:rsidR="00CB1C6C" w:rsidRPr="00A702B7" w:rsidRDefault="00CB1C6C" w:rsidP="00CB1C6C">
      <w:pPr>
        <w:spacing w:after="0" w:line="240" w:lineRule="auto"/>
        <w:jc w:val="left"/>
        <w:rPr>
          <w:rFonts w:ascii="Tahoma" w:hAnsi="Tahoma" w:cs="Tahoma"/>
          <w:sz w:val="24"/>
          <w:szCs w:val="24"/>
        </w:rPr>
      </w:pPr>
    </w:p>
    <w:p w14:paraId="1648F01F"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u w:val="single"/>
        </w:rPr>
        <w:t>Purpose</w:t>
      </w:r>
    </w:p>
    <w:p w14:paraId="07308811"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These hand movement guides will engage gross-motor and vestibular development by directing children’s hands through large, sweeping patterns. The set will comprise several stiff foam boards, approximately 12” x 12”, with traceable paths die-cut into them. A young child or remedial learner uses a large-headed peg or a finger to trace the paths from one end to the other and back again for gross-motor and patterning experience.</w:t>
      </w:r>
    </w:p>
    <w:p w14:paraId="6BE0AD7E" w14:textId="77777777" w:rsidR="00CB1C6C" w:rsidRPr="00A702B7" w:rsidRDefault="00CB1C6C" w:rsidP="00CB1C6C">
      <w:pPr>
        <w:spacing w:after="0" w:line="240" w:lineRule="auto"/>
        <w:jc w:val="left"/>
        <w:rPr>
          <w:rFonts w:ascii="Tahoma" w:hAnsi="Tahoma" w:cs="Tahoma"/>
          <w:sz w:val="24"/>
          <w:szCs w:val="24"/>
        </w:rPr>
      </w:pPr>
    </w:p>
    <w:p w14:paraId="256CB941"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u w:val="single"/>
        </w:rPr>
        <w:t>Project staff</w:t>
      </w:r>
    </w:p>
    <w:p w14:paraId="570BBD77" w14:textId="77777777" w:rsidR="00CB1C6C" w:rsidRPr="00A702B7" w:rsidRDefault="00CB1C6C" w:rsidP="00CB1C6C">
      <w:pPr>
        <w:spacing w:after="0" w:line="240" w:lineRule="auto"/>
        <w:jc w:val="left"/>
        <w:rPr>
          <w:rFonts w:ascii="Tahoma" w:hAnsi="Tahoma" w:cs="Tahoma"/>
          <w:sz w:val="24"/>
          <w:szCs w:val="20"/>
        </w:rPr>
      </w:pPr>
      <w:r w:rsidRPr="00A702B7">
        <w:rPr>
          <w:rFonts w:ascii="Tahoma" w:hAnsi="Tahoma"/>
          <w:sz w:val="24"/>
        </w:rPr>
        <w:t xml:space="preserve">Fred Otto, </w:t>
      </w:r>
      <w:r w:rsidRPr="00A702B7">
        <w:rPr>
          <w:rFonts w:ascii="Tahoma" w:hAnsi="Tahoma" w:cs="Tahoma"/>
          <w:sz w:val="24"/>
          <w:szCs w:val="20"/>
        </w:rPr>
        <w:t>Tactile Literacy Project Leader</w:t>
      </w:r>
    </w:p>
    <w:p w14:paraId="787069AD"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Rosemary Sims, Research Assistant</w:t>
      </w:r>
    </w:p>
    <w:p w14:paraId="0B92FDD3"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Katherine Corcoran, Model Maker</w:t>
      </w:r>
    </w:p>
    <w:p w14:paraId="21203164" w14:textId="77777777" w:rsidR="00CB1C6C" w:rsidRPr="00A702B7" w:rsidRDefault="00CB1C6C" w:rsidP="00CB1C6C">
      <w:pPr>
        <w:spacing w:after="0" w:line="240" w:lineRule="auto"/>
        <w:jc w:val="left"/>
        <w:rPr>
          <w:rFonts w:ascii="Tahoma" w:hAnsi="Tahoma" w:cs="Tahoma"/>
          <w:sz w:val="24"/>
          <w:szCs w:val="24"/>
        </w:rPr>
      </w:pPr>
    </w:p>
    <w:p w14:paraId="6B138378"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u w:val="single"/>
        </w:rPr>
        <w:t>Background</w:t>
      </w:r>
    </w:p>
    <w:p w14:paraId="66A790FF" w14:textId="3FE8EAE5"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There are a few path-tracing boards offered commercially, but the designs appear random rather than well considered and they do not target visually impaired children. These movement boards, for ages 2 to 6 years, will encourage learners to move their arms and hands away from the body, that is, to move actively and purposefully. The designs will also include specific patterns (spiral, zigzag), which will be useful for tactual scanning in academic and daily living situations, and back-and-forth paths to simulate the motion of braille reading.</w:t>
      </w:r>
    </w:p>
    <w:p w14:paraId="457270F6" w14:textId="77777777" w:rsidR="00CB1C6C" w:rsidRPr="00A702B7" w:rsidRDefault="00CB1C6C" w:rsidP="00CB1C6C">
      <w:pPr>
        <w:spacing w:after="0" w:line="240" w:lineRule="auto"/>
        <w:jc w:val="left"/>
        <w:rPr>
          <w:rFonts w:ascii="Tahoma" w:hAnsi="Tahoma" w:cs="Tahoma"/>
          <w:sz w:val="24"/>
          <w:szCs w:val="24"/>
        </w:rPr>
      </w:pPr>
    </w:p>
    <w:p w14:paraId="52645D8A"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 xml:space="preserve">The need for the product is supported by several states’ published standards for early childhood/preschool development. These standards speak of the importance of gross and fine motor control, balance, purposeful movement, and relating to the physical environment. </w:t>
      </w:r>
    </w:p>
    <w:p w14:paraId="6F655E9B" w14:textId="77777777" w:rsidR="00CB1C6C" w:rsidRPr="00A702B7" w:rsidRDefault="00CB1C6C" w:rsidP="00CB1C6C">
      <w:pPr>
        <w:spacing w:after="0" w:line="240" w:lineRule="auto"/>
        <w:jc w:val="left"/>
        <w:rPr>
          <w:rFonts w:ascii="Tahoma" w:hAnsi="Tahoma" w:cs="Tahoma"/>
          <w:sz w:val="24"/>
          <w:szCs w:val="24"/>
        </w:rPr>
      </w:pPr>
    </w:p>
    <w:p w14:paraId="45FF3D7A"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The project leader and model maker worked together to create two rough prototypes out of 3/8” thick foam with a rigid backing. Each board has a winding or zigzag path cut into it, wide enough for a stout peg or a child’s finger to travel in.</w:t>
      </w:r>
    </w:p>
    <w:p w14:paraId="6BE65D5D" w14:textId="77777777" w:rsidR="00CB1C6C" w:rsidRPr="00A702B7" w:rsidRDefault="00CB1C6C" w:rsidP="00CB1C6C">
      <w:pPr>
        <w:spacing w:after="0" w:line="240" w:lineRule="auto"/>
        <w:jc w:val="left"/>
        <w:rPr>
          <w:rFonts w:ascii="Tahoma" w:hAnsi="Tahoma" w:cs="Tahoma"/>
          <w:sz w:val="24"/>
          <w:szCs w:val="24"/>
        </w:rPr>
      </w:pPr>
    </w:p>
    <w:p w14:paraId="7F98B623" w14:textId="77777777" w:rsidR="00CB1C6C" w:rsidRPr="00A702B7" w:rsidRDefault="00CB1C6C" w:rsidP="00CB1C6C">
      <w:pPr>
        <w:rPr>
          <w:rFonts w:ascii="Verdana" w:hAnsi="Verdana"/>
          <w:color w:val="11334B"/>
          <w:sz w:val="24"/>
          <w:szCs w:val="24"/>
        </w:rPr>
      </w:pPr>
      <w:r w:rsidRPr="00A702B7">
        <w:rPr>
          <w:rFonts w:ascii="Verdana" w:hAnsi="Verdana"/>
          <w:noProof/>
          <w:color w:val="11334B"/>
          <w:sz w:val="24"/>
          <w:szCs w:val="24"/>
        </w:rPr>
        <w:lastRenderedPageBreak/>
        <w:drawing>
          <wp:inline distT="0" distB="0" distL="0" distR="0" wp14:anchorId="3FD56EEC" wp14:editId="32761C3C">
            <wp:extent cx="2025650" cy="2700866"/>
            <wp:effectExtent l="5397" t="0" r="0" b="0"/>
            <wp:docPr id="16" name="Picture 16" descr="A square board made of green foam (3/8&quot;) has a winding, back-and-forth path cut into it. Near one end of the path is a blue plastic knob.  Path design is haphazard but illustrates the concept." title="Sample Hand Paths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nd paths sample 1.jpg"/>
                    <pic:cNvPicPr/>
                  </pic:nvPicPr>
                  <pic:blipFill>
                    <a:blip r:embed="rId126" cstate="email">
                      <a:extLst>
                        <a:ext uri="{28A0092B-C50C-407E-A947-70E740481C1C}">
                          <a14:useLocalDpi xmlns:a14="http://schemas.microsoft.com/office/drawing/2010/main"/>
                        </a:ext>
                      </a:extLst>
                    </a:blip>
                    <a:stretch>
                      <a:fillRect/>
                    </a:stretch>
                  </pic:blipFill>
                  <pic:spPr>
                    <a:xfrm rot="5400000">
                      <a:off x="0" y="0"/>
                      <a:ext cx="2041737" cy="2722315"/>
                    </a:xfrm>
                    <a:prstGeom prst="rect">
                      <a:avLst/>
                    </a:prstGeom>
                  </pic:spPr>
                </pic:pic>
              </a:graphicData>
            </a:graphic>
          </wp:inline>
        </w:drawing>
      </w:r>
    </w:p>
    <w:p w14:paraId="5CA2BC9E" w14:textId="651B993F"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The project leader submitted a proposal, which was tentatively approved by the Product Ideation Committee (PIC). In order to make a stronger case for the project, the project leader and assistant began a more intensive dive into research and current practices regarding blind children and motor/vestibular development, patterned movement, and sensory integration. Although these processes are widely seen as important, there is relatively little to be found regarding ways to foster them in children with visual impairments.</w:t>
      </w:r>
    </w:p>
    <w:p w14:paraId="6A2AE298" w14:textId="77777777" w:rsidR="00CB1C6C" w:rsidRPr="00A702B7" w:rsidRDefault="00CB1C6C" w:rsidP="00CB1C6C">
      <w:pPr>
        <w:spacing w:after="0" w:line="240" w:lineRule="auto"/>
        <w:jc w:val="left"/>
        <w:rPr>
          <w:rFonts w:ascii="Tahoma" w:hAnsi="Tahoma" w:cs="Tahoma"/>
          <w:sz w:val="24"/>
          <w:szCs w:val="24"/>
        </w:rPr>
      </w:pPr>
    </w:p>
    <w:p w14:paraId="0A43E253" w14:textId="2F5B8083"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To gain some firsthand comments and input, project staff took the prototypes to Visually Impaired Preschool Services (VIPS), a local educational resource. A group of teachers there looked over the sample boards and expressed their interest and support, while giving useful ideas for possible variations and uses of color.</w:t>
      </w:r>
    </w:p>
    <w:p w14:paraId="694E3C5A" w14:textId="77777777" w:rsidR="00CB1C6C" w:rsidRPr="00A702B7" w:rsidRDefault="00CB1C6C" w:rsidP="00CB1C6C">
      <w:pPr>
        <w:spacing w:after="0" w:line="240" w:lineRule="auto"/>
        <w:jc w:val="left"/>
        <w:rPr>
          <w:rFonts w:ascii="Tahoma" w:hAnsi="Tahoma" w:cs="Tahoma"/>
          <w:sz w:val="24"/>
          <w:szCs w:val="24"/>
        </w:rPr>
      </w:pPr>
    </w:p>
    <w:p w14:paraId="796E3D5B" w14:textId="77777777"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rPr>
        <w:t>The project was re-submitted to the PIC with the newly obtained information, where it was reviewed more favorably for need and sales potential. It was approved as a project and placed on hold pending other projects.</w:t>
      </w:r>
    </w:p>
    <w:p w14:paraId="1534C525" w14:textId="77777777" w:rsidR="00CB1C6C" w:rsidRPr="00A702B7" w:rsidRDefault="00CB1C6C" w:rsidP="00CB1C6C">
      <w:pPr>
        <w:spacing w:after="0" w:line="240" w:lineRule="auto"/>
        <w:jc w:val="left"/>
        <w:rPr>
          <w:rFonts w:ascii="Tahoma" w:hAnsi="Tahoma" w:cs="Tahoma"/>
          <w:sz w:val="24"/>
          <w:szCs w:val="24"/>
        </w:rPr>
      </w:pPr>
    </w:p>
    <w:p w14:paraId="247BE44D" w14:textId="41C6234C" w:rsidR="00CB1C6C" w:rsidRPr="00A702B7" w:rsidRDefault="00CB1C6C" w:rsidP="00CB1C6C">
      <w:pPr>
        <w:spacing w:after="0" w:line="240" w:lineRule="auto"/>
        <w:jc w:val="left"/>
        <w:rPr>
          <w:rFonts w:ascii="Tahoma" w:hAnsi="Tahoma" w:cs="Tahoma"/>
          <w:sz w:val="24"/>
          <w:szCs w:val="24"/>
        </w:rPr>
      </w:pPr>
      <w:r w:rsidRPr="00A702B7">
        <w:rPr>
          <w:rFonts w:ascii="Tahoma" w:hAnsi="Tahoma" w:cs="Tahoma"/>
          <w:sz w:val="24"/>
          <w:szCs w:val="24"/>
          <w:u w:val="single"/>
        </w:rPr>
        <w:t xml:space="preserve">Work </w:t>
      </w:r>
      <w:r w:rsidR="00A702B7" w:rsidRPr="00A702B7">
        <w:rPr>
          <w:rFonts w:ascii="Tahoma" w:hAnsi="Tahoma" w:cs="Tahoma"/>
          <w:sz w:val="24"/>
          <w:szCs w:val="24"/>
          <w:u w:val="single"/>
        </w:rPr>
        <w:t>during</w:t>
      </w:r>
      <w:r w:rsidRPr="00A702B7">
        <w:rPr>
          <w:rFonts w:ascii="Tahoma" w:hAnsi="Tahoma" w:cs="Tahoma"/>
          <w:sz w:val="24"/>
          <w:szCs w:val="24"/>
          <w:u w:val="single"/>
        </w:rPr>
        <w:t xml:space="preserve"> FY 2020</w:t>
      </w:r>
    </w:p>
    <w:p w14:paraId="45B0CDA5" w14:textId="7CC99549" w:rsidR="00CB1C6C" w:rsidRDefault="00A702B7" w:rsidP="00CB1C6C">
      <w:pPr>
        <w:spacing w:after="0" w:line="240" w:lineRule="auto"/>
        <w:jc w:val="left"/>
        <w:rPr>
          <w:rFonts w:ascii="Tahoma" w:hAnsi="Tahoma" w:cs="Tahoma"/>
          <w:sz w:val="24"/>
          <w:szCs w:val="24"/>
        </w:rPr>
      </w:pPr>
      <w:r w:rsidRPr="00A702B7">
        <w:rPr>
          <w:rFonts w:ascii="Tahoma" w:hAnsi="Tahoma" w:cs="Tahoma"/>
          <w:sz w:val="24"/>
          <w:szCs w:val="24"/>
        </w:rPr>
        <w:t>Hand Paths moved into active development, but relatively little movement occurred during this period. Both a brainstorming meeting with staff from various departments and a Gate #2 meeting were held; these produced several useful design ideas to pursue and helped define the project better. Significant progress on the project, however, was impeded by other projects needing attention.</w:t>
      </w:r>
    </w:p>
    <w:p w14:paraId="525362B9" w14:textId="77777777" w:rsidR="00A702B7" w:rsidRDefault="00A702B7" w:rsidP="00CB1C6C">
      <w:pPr>
        <w:spacing w:after="0" w:line="240" w:lineRule="auto"/>
        <w:jc w:val="left"/>
        <w:rPr>
          <w:rFonts w:ascii="Tahoma" w:hAnsi="Tahoma" w:cs="Tahoma"/>
          <w:sz w:val="24"/>
          <w:szCs w:val="24"/>
        </w:rPr>
      </w:pPr>
    </w:p>
    <w:p w14:paraId="4150CDCB" w14:textId="77777777" w:rsidR="00A702B7" w:rsidRPr="00A702B7" w:rsidRDefault="00A702B7" w:rsidP="00A702B7">
      <w:pPr>
        <w:spacing w:after="0" w:line="240" w:lineRule="auto"/>
        <w:jc w:val="left"/>
        <w:rPr>
          <w:rFonts w:ascii="Tahoma" w:hAnsi="Tahoma" w:cs="Tahoma"/>
          <w:sz w:val="24"/>
          <w:szCs w:val="24"/>
          <w:u w:val="single"/>
        </w:rPr>
      </w:pPr>
      <w:r w:rsidRPr="00A702B7">
        <w:rPr>
          <w:rFonts w:ascii="Tahoma" w:hAnsi="Tahoma" w:cs="Tahoma"/>
          <w:sz w:val="24"/>
          <w:szCs w:val="24"/>
          <w:u w:val="single"/>
        </w:rPr>
        <w:t>Work planned for FY 2021</w:t>
      </w:r>
    </w:p>
    <w:p w14:paraId="5C710163" w14:textId="53F3B1FF" w:rsidR="00A702B7" w:rsidRDefault="00A702B7" w:rsidP="00A702B7">
      <w:pPr>
        <w:spacing w:after="0" w:line="240" w:lineRule="auto"/>
        <w:jc w:val="left"/>
        <w:rPr>
          <w:rFonts w:ascii="Tahoma" w:hAnsi="Tahoma" w:cs="Tahoma"/>
          <w:sz w:val="24"/>
          <w:szCs w:val="24"/>
        </w:rPr>
      </w:pPr>
      <w:r w:rsidRPr="00A702B7">
        <w:rPr>
          <w:rFonts w:ascii="Tahoma" w:hAnsi="Tahoma" w:cs="Tahoma"/>
          <w:sz w:val="24"/>
          <w:szCs w:val="24"/>
        </w:rPr>
        <w:t>The project leader will decide on materials, colors, sizes, and backing options, as well as storage/carrying options, and then work with a model maker to produce sufficient prototypes for a field evaluation.</w:t>
      </w:r>
    </w:p>
    <w:p w14:paraId="470067E4" w14:textId="77777777" w:rsidR="00A702B7" w:rsidRPr="00760116" w:rsidRDefault="00A702B7" w:rsidP="00A702B7">
      <w:pPr>
        <w:spacing w:after="0" w:line="240" w:lineRule="auto"/>
        <w:jc w:val="left"/>
        <w:rPr>
          <w:rFonts w:ascii="Tahoma" w:hAnsi="Tahoma" w:cs="Tahoma"/>
          <w:sz w:val="24"/>
          <w:szCs w:val="24"/>
          <w:highlight w:val="yellow"/>
        </w:rPr>
      </w:pPr>
    </w:p>
    <w:p w14:paraId="5D7C9811" w14:textId="77777777" w:rsidR="00533090" w:rsidRPr="00533090" w:rsidRDefault="00533090" w:rsidP="008708FA">
      <w:pPr>
        <w:pStyle w:val="Heading4"/>
      </w:pPr>
      <w:bookmarkStart w:id="141" w:name="_Toc494998460"/>
      <w:bookmarkStart w:id="142" w:name="_Toc52780060"/>
      <w:r w:rsidRPr="00533090">
        <w:t>PixBlaster</w:t>
      </w:r>
      <w:r w:rsidRPr="00533090">
        <w:rPr>
          <w:vertAlign w:val="superscript"/>
        </w:rPr>
        <w:t>TM</w:t>
      </w:r>
      <w:bookmarkEnd w:id="142"/>
    </w:p>
    <w:p w14:paraId="0FE2A942" w14:textId="77777777" w:rsidR="00533090" w:rsidRPr="00533090" w:rsidRDefault="00533090" w:rsidP="00533090">
      <w:pPr>
        <w:spacing w:after="0" w:line="240" w:lineRule="auto"/>
        <w:jc w:val="center"/>
        <w:rPr>
          <w:rFonts w:ascii="Tahoma" w:hAnsi="Tahoma" w:cs="Tahoma"/>
          <w:sz w:val="24"/>
          <w:szCs w:val="24"/>
        </w:rPr>
      </w:pPr>
      <w:r w:rsidRPr="00533090">
        <w:rPr>
          <w:rFonts w:ascii="Tahoma" w:hAnsi="Tahoma" w:cs="Tahoma"/>
          <w:sz w:val="24"/>
          <w:szCs w:val="24"/>
        </w:rPr>
        <w:t xml:space="preserve"> (New/Completed)</w:t>
      </w:r>
    </w:p>
    <w:p w14:paraId="0583FDBB" w14:textId="77777777" w:rsidR="00533090" w:rsidRPr="00533090" w:rsidRDefault="00533090" w:rsidP="00533090">
      <w:pPr>
        <w:spacing w:after="0" w:line="240" w:lineRule="auto"/>
        <w:jc w:val="center"/>
        <w:rPr>
          <w:rFonts w:ascii="Tahoma" w:hAnsi="Tahoma" w:cs="Tahoma"/>
          <w:sz w:val="24"/>
          <w:szCs w:val="24"/>
        </w:rPr>
      </w:pPr>
    </w:p>
    <w:p w14:paraId="33A99D9D"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u w:val="single"/>
        </w:rPr>
        <w:lastRenderedPageBreak/>
        <w:t>Purpose</w:t>
      </w:r>
    </w:p>
    <w:p w14:paraId="0D107019"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To provide a robust embosser that is ideal for the production of braille and tactile graphics for use by teachers of the visually impaired, braille production agencies, braille transcribers, and students and adults who are blind and visually impaired.</w:t>
      </w:r>
    </w:p>
    <w:p w14:paraId="4AA91D50" w14:textId="77777777" w:rsidR="00533090" w:rsidRPr="00533090" w:rsidRDefault="00533090" w:rsidP="00533090">
      <w:pPr>
        <w:spacing w:after="0" w:line="240" w:lineRule="auto"/>
        <w:jc w:val="left"/>
        <w:rPr>
          <w:rFonts w:ascii="Tahoma" w:hAnsi="Tahoma" w:cs="Tahoma"/>
          <w:sz w:val="24"/>
          <w:szCs w:val="24"/>
        </w:rPr>
      </w:pPr>
    </w:p>
    <w:p w14:paraId="54D662AC" w14:textId="77777777" w:rsidR="00533090" w:rsidRPr="00533090" w:rsidRDefault="00533090" w:rsidP="00533090">
      <w:pPr>
        <w:spacing w:after="0" w:line="240" w:lineRule="auto"/>
        <w:jc w:val="left"/>
        <w:rPr>
          <w:rFonts w:ascii="Tahoma" w:hAnsi="Tahoma" w:cs="Tahoma"/>
          <w:sz w:val="24"/>
          <w:szCs w:val="24"/>
          <w:u w:val="single"/>
        </w:rPr>
      </w:pPr>
      <w:r w:rsidRPr="00533090">
        <w:rPr>
          <w:noProof/>
        </w:rPr>
        <w:drawing>
          <wp:inline distT="0" distB="0" distL="0" distR="0" wp14:anchorId="1255958C" wp14:editId="0CD1BC13">
            <wp:extent cx="3004457" cy="2232293"/>
            <wp:effectExtent l="0" t="0" r="5715" b="0"/>
            <wp:docPr id="290" name="Picture 290" descr="Photo of PixBlaster embo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yc3.digitaloceanspaces.com/aph/app/uploads/2020/04/07142703/PixBlaster_mockup.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08766" cy="2235494"/>
                    </a:xfrm>
                    <a:prstGeom prst="rect">
                      <a:avLst/>
                    </a:prstGeom>
                    <a:noFill/>
                    <a:ln>
                      <a:noFill/>
                    </a:ln>
                  </pic:spPr>
                </pic:pic>
              </a:graphicData>
            </a:graphic>
          </wp:inline>
        </w:drawing>
      </w:r>
      <w:r w:rsidRPr="00533090">
        <w:rPr>
          <w:rFonts w:ascii="Tahoma" w:hAnsi="Tahoma" w:cs="Tahoma"/>
          <w:sz w:val="24"/>
          <w:szCs w:val="24"/>
          <w:u w:val="single"/>
        </w:rPr>
        <w:br w:type="textWrapping" w:clear="all"/>
      </w:r>
    </w:p>
    <w:p w14:paraId="3F944DCE"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u w:val="single"/>
        </w:rPr>
        <w:t>Project Staff</w:t>
      </w:r>
      <w:r w:rsidRPr="00533090">
        <w:rPr>
          <w:rFonts w:ascii="Tahoma" w:hAnsi="Tahoma" w:cs="Tahoma"/>
          <w:sz w:val="24"/>
          <w:szCs w:val="24"/>
        </w:rPr>
        <w:tab/>
      </w:r>
    </w:p>
    <w:p w14:paraId="3779B233"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Karen J. Poppe, Tactile Literacy Project Leader</w:t>
      </w:r>
    </w:p>
    <w:p w14:paraId="52B62A9D"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Dan Gardner, CEO, ViewPlus Technologies, Inc.</w:t>
      </w:r>
    </w:p>
    <w:p w14:paraId="318DABF1"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Lloyd Waggener, Marketing, ViewPlus Technologies, Inc.</w:t>
      </w:r>
    </w:p>
    <w:p w14:paraId="230A0D67"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William Freeman, Software Quality Assurance Analyst</w:t>
      </w:r>
    </w:p>
    <w:p w14:paraId="53B0DB85"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MaryGen Boley, Consumer Engagement Manager</w:t>
      </w:r>
    </w:p>
    <w:p w14:paraId="42E25283"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Bobby Fulwiler, Research Assistant</w:t>
      </w:r>
    </w:p>
    <w:p w14:paraId="7F843338"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Denise Snow, User Experience Content Strategist</w:t>
      </w:r>
    </w:p>
    <w:p w14:paraId="0DADDE10"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Anthony Jones, Creative Services Director</w:t>
      </w:r>
    </w:p>
    <w:p w14:paraId="622CC2E2"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Matthew Poppe, Graphic Designer</w:t>
      </w:r>
    </w:p>
    <w:p w14:paraId="6A3D4558" w14:textId="77777777" w:rsidR="00533090" w:rsidRPr="00533090" w:rsidRDefault="00533090" w:rsidP="00533090">
      <w:pPr>
        <w:spacing w:after="0" w:line="240" w:lineRule="auto"/>
        <w:jc w:val="left"/>
        <w:rPr>
          <w:rFonts w:ascii="Tahoma" w:hAnsi="Tahoma" w:cs="Tahoma"/>
          <w:color w:val="000000"/>
          <w:sz w:val="24"/>
          <w:szCs w:val="24"/>
          <w:shd w:val="clear" w:color="auto" w:fill="FFFFFF"/>
        </w:rPr>
      </w:pPr>
      <w:r w:rsidRPr="00533090">
        <w:rPr>
          <w:rFonts w:ascii="Tahoma" w:hAnsi="Tahoma" w:cs="Tahoma"/>
          <w:sz w:val="24"/>
          <w:szCs w:val="24"/>
        </w:rPr>
        <w:t xml:space="preserve">Ricky Irvine, </w:t>
      </w:r>
      <w:r w:rsidRPr="00533090">
        <w:rPr>
          <w:rFonts w:ascii="Tahoma" w:hAnsi="Tahoma" w:cs="Tahoma"/>
          <w:color w:val="000000"/>
          <w:sz w:val="24"/>
          <w:szCs w:val="24"/>
          <w:shd w:val="clear" w:color="auto" w:fill="FFFFFF"/>
        </w:rPr>
        <w:t>Website and Video Designer</w:t>
      </w:r>
    </w:p>
    <w:p w14:paraId="4B9A3ABA"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color w:val="000000"/>
          <w:sz w:val="24"/>
          <w:szCs w:val="24"/>
          <w:shd w:val="clear" w:color="auto" w:fill="FFFFFF"/>
        </w:rPr>
        <w:t>Jim Kreiner, Director of Customer Experience </w:t>
      </w:r>
    </w:p>
    <w:p w14:paraId="76CBD1C6"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Sara Lee, Braille Transcriber</w:t>
      </w:r>
    </w:p>
    <w:p w14:paraId="043BA1D4"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Emily Grimany, Braille Transcriber</w:t>
      </w:r>
    </w:p>
    <w:p w14:paraId="7EBBF018"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Andrew Lueken, E-Commerce Administrator</w:t>
      </w:r>
    </w:p>
    <w:p w14:paraId="0AF6BDC3"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Rachel Bishop, Project Leader of PageBlaster</w:t>
      </w:r>
      <w:r w:rsidRPr="00533090">
        <w:rPr>
          <w:rFonts w:ascii="Tahoma" w:hAnsi="Tahoma" w:cs="Tahoma"/>
          <w:b/>
          <w:vertAlign w:val="superscript"/>
        </w:rPr>
        <w:t>TM</w:t>
      </w:r>
      <w:r w:rsidRPr="00533090">
        <w:rPr>
          <w:rFonts w:ascii="Tahoma" w:hAnsi="Tahoma" w:cs="Tahoma"/>
          <w:sz w:val="24"/>
          <w:szCs w:val="24"/>
        </w:rPr>
        <w:t xml:space="preserve"> (see separate report)</w:t>
      </w:r>
    </w:p>
    <w:p w14:paraId="36DA8AD4" w14:textId="77777777" w:rsidR="00533090" w:rsidRPr="00533090" w:rsidRDefault="00533090" w:rsidP="00533090">
      <w:pPr>
        <w:spacing w:after="0" w:line="240" w:lineRule="auto"/>
        <w:jc w:val="left"/>
        <w:rPr>
          <w:rFonts w:ascii="Tahoma" w:hAnsi="Tahoma" w:cs="Tahoma"/>
          <w:color w:val="0070C0"/>
          <w:sz w:val="24"/>
          <w:szCs w:val="24"/>
          <w:u w:val="single"/>
        </w:rPr>
      </w:pPr>
    </w:p>
    <w:p w14:paraId="790CA833" w14:textId="77777777" w:rsidR="00533090" w:rsidRPr="00533090" w:rsidRDefault="00533090" w:rsidP="00533090">
      <w:pPr>
        <w:spacing w:after="0" w:line="240" w:lineRule="auto"/>
        <w:jc w:val="left"/>
        <w:rPr>
          <w:rFonts w:ascii="Tahoma" w:hAnsi="Tahoma" w:cs="Tahoma"/>
          <w:sz w:val="24"/>
          <w:szCs w:val="24"/>
          <w:u w:val="single"/>
        </w:rPr>
      </w:pPr>
      <w:r w:rsidRPr="00533090">
        <w:rPr>
          <w:rFonts w:ascii="Tahoma" w:hAnsi="Tahoma" w:cs="Tahoma"/>
          <w:sz w:val="24"/>
          <w:szCs w:val="24"/>
          <w:u w:val="single"/>
        </w:rPr>
        <w:t>Background</w:t>
      </w:r>
    </w:p>
    <w:p w14:paraId="759DADC7" w14:textId="3342FE6B" w:rsidR="00533090" w:rsidRPr="00533090" w:rsidRDefault="00533090" w:rsidP="00533090">
      <w:pPr>
        <w:widowControl/>
        <w:adjustRightInd/>
        <w:spacing w:after="0" w:line="240" w:lineRule="auto"/>
        <w:jc w:val="left"/>
        <w:rPr>
          <w:rFonts w:ascii="Tahoma" w:hAnsi="Tahoma" w:cs="Tahoma"/>
          <w:sz w:val="24"/>
          <w:szCs w:val="24"/>
        </w:rPr>
      </w:pPr>
      <w:r w:rsidRPr="00533090">
        <w:rPr>
          <w:rFonts w:ascii="Tahoma" w:hAnsi="Tahoma" w:cs="Tahoma"/>
          <w:color w:val="000000"/>
          <w:sz w:val="24"/>
          <w:szCs w:val="24"/>
          <w:bdr w:val="none" w:sz="0" w:space="0" w:color="auto" w:frame="1"/>
        </w:rPr>
        <w:t>In April 2019, the project leader was tasked to further explore the potential need for a braille/tactile embosser for purchase by APH customers to address project objectives originally documented within the FY 2019 Annual Report for Research &amp; Development Activities. The previously titled “Embosser” project branched into two unique endeavors during FY 2020—PixBlaster</w:t>
      </w:r>
      <w:r w:rsidRPr="00533090">
        <w:rPr>
          <w:rFonts w:ascii="Tahoma" w:hAnsi="Tahoma" w:cs="Tahoma"/>
          <w:vertAlign w:val="superscript"/>
        </w:rPr>
        <w:t>TM</w:t>
      </w:r>
      <w:r w:rsidRPr="00533090">
        <w:rPr>
          <w:rFonts w:ascii="Tahoma" w:hAnsi="Tahoma" w:cs="Tahoma"/>
          <w:color w:val="000000"/>
          <w:sz w:val="24"/>
          <w:szCs w:val="24"/>
          <w:bdr w:val="none" w:sz="0" w:space="0" w:color="auto" w:frame="1"/>
        </w:rPr>
        <w:t xml:space="preserve"> and PageBlaster</w:t>
      </w:r>
      <w:r w:rsidRPr="00533090">
        <w:rPr>
          <w:rFonts w:ascii="Tahoma" w:hAnsi="Tahoma" w:cs="Tahoma"/>
          <w:vertAlign w:val="superscript"/>
        </w:rPr>
        <w:t>TM</w:t>
      </w:r>
      <w:r w:rsidRPr="00533090">
        <w:rPr>
          <w:rFonts w:ascii="Tahoma" w:hAnsi="Tahoma" w:cs="Tahoma"/>
          <w:color w:val="000000"/>
          <w:sz w:val="24"/>
          <w:szCs w:val="24"/>
          <w:bdr w:val="none" w:sz="0" w:space="0" w:color="auto" w:frame="1"/>
        </w:rPr>
        <w:t xml:space="preserve"> (see separate report). </w:t>
      </w:r>
      <w:r w:rsidRPr="00533090">
        <w:rPr>
          <w:rFonts w:ascii="Tahoma" w:hAnsi="Tahoma" w:cs="Tahoma"/>
          <w:sz w:val="24"/>
          <w:szCs w:val="24"/>
        </w:rPr>
        <w:t>The project leader initially met with Larry Skutchan, Director of Technology Research</w:t>
      </w:r>
      <w:r w:rsidR="008708FA">
        <w:rPr>
          <w:rFonts w:ascii="Tahoma" w:hAnsi="Tahoma" w:cs="Tahoma"/>
          <w:sz w:val="24"/>
          <w:szCs w:val="24"/>
        </w:rPr>
        <w:t>;</w:t>
      </w:r>
      <w:r w:rsidRPr="00533090">
        <w:rPr>
          <w:rFonts w:ascii="Tahoma" w:hAnsi="Tahoma" w:cs="Tahoma"/>
          <w:sz w:val="24"/>
          <w:szCs w:val="24"/>
        </w:rPr>
        <w:t xml:space="preserve"> Kate Herndon, Senior Director of Product Operations and Analytics</w:t>
      </w:r>
      <w:r w:rsidR="008708FA">
        <w:rPr>
          <w:rFonts w:ascii="Tahoma" w:hAnsi="Tahoma" w:cs="Tahoma"/>
          <w:sz w:val="24"/>
          <w:szCs w:val="24"/>
        </w:rPr>
        <w:t>;</w:t>
      </w:r>
      <w:r w:rsidRPr="00533090">
        <w:rPr>
          <w:rFonts w:ascii="Tahoma" w:hAnsi="Tahoma" w:cs="Tahoma"/>
          <w:sz w:val="24"/>
          <w:szCs w:val="24"/>
        </w:rPr>
        <w:t xml:space="preserve"> and Mark Renfrow, Director of Educational Product Research, to review commercially available embossers </w:t>
      </w:r>
      <w:r w:rsidRPr="00533090">
        <w:rPr>
          <w:rFonts w:ascii="Tahoma" w:hAnsi="Tahoma" w:cs="Tahoma"/>
          <w:sz w:val="24"/>
          <w:szCs w:val="24"/>
        </w:rPr>
        <w:lastRenderedPageBreak/>
        <w:t>that might be candidates for modification and branding to fit the specific needs of APH customers who receive Federal Quota funds. The project leader created a spreadsheet that compared the features of multiple embossers currently on the commercial market. She also conducted several online surveys to gather feedback from those in the field about their current use of embossers and their need for a braille/tactile embosser.</w:t>
      </w:r>
    </w:p>
    <w:p w14:paraId="3D2091DF" w14:textId="77777777" w:rsidR="00533090" w:rsidRPr="00533090" w:rsidRDefault="00533090" w:rsidP="00533090">
      <w:pPr>
        <w:tabs>
          <w:tab w:val="left" w:pos="2250"/>
        </w:tabs>
        <w:spacing w:after="0" w:line="240" w:lineRule="auto"/>
        <w:jc w:val="left"/>
        <w:rPr>
          <w:rFonts w:ascii="Tahoma" w:hAnsi="Tahoma" w:cs="Tahoma"/>
          <w:sz w:val="24"/>
          <w:szCs w:val="24"/>
        </w:rPr>
      </w:pPr>
    </w:p>
    <w:p w14:paraId="2588E51D" w14:textId="011C2147" w:rsidR="00533090" w:rsidRPr="00533090" w:rsidRDefault="00533090" w:rsidP="00533090">
      <w:pPr>
        <w:tabs>
          <w:tab w:val="left" w:pos="2250"/>
        </w:tabs>
        <w:spacing w:after="0" w:line="240" w:lineRule="auto"/>
        <w:jc w:val="left"/>
        <w:rPr>
          <w:rFonts w:ascii="Tahoma" w:hAnsi="Tahoma" w:cs="Tahoma"/>
          <w:sz w:val="24"/>
          <w:szCs w:val="24"/>
        </w:rPr>
      </w:pPr>
      <w:r w:rsidRPr="00533090">
        <w:rPr>
          <w:rFonts w:ascii="Tahoma" w:hAnsi="Tahoma" w:cs="Tahoma"/>
          <w:sz w:val="24"/>
          <w:szCs w:val="24"/>
        </w:rPr>
        <w:t xml:space="preserve">The first posted online survey was completed by 26 individuals representing a variety of professional backgrounds including teachers of the visually impaired, vision specialists, braille transcribers, tactile graphics specialists/designers, and orientation and mobility specialists. The types of schools and agencies represented by the survey respondents varied as well: residential schools for the blind (3.85%); itinerant classrooms in public schools (50%); resource centers (11.54%); blind rehabilitation centers (3.85%); and “other” (38.46%) representing community colleges, VI classrooms in public schools, youth programs at training centers, </w:t>
      </w:r>
      <w:r w:rsidR="008708FA">
        <w:rPr>
          <w:rFonts w:ascii="Tahoma" w:hAnsi="Tahoma" w:cs="Tahoma"/>
          <w:sz w:val="24"/>
          <w:szCs w:val="24"/>
        </w:rPr>
        <w:t>and so forth</w:t>
      </w:r>
      <w:r w:rsidRPr="00533090">
        <w:rPr>
          <w:rFonts w:ascii="Tahoma" w:hAnsi="Tahoma" w:cs="Tahoma"/>
          <w:sz w:val="24"/>
          <w:szCs w:val="24"/>
        </w:rPr>
        <w:t>.</w:t>
      </w:r>
    </w:p>
    <w:p w14:paraId="0FCA5FDB" w14:textId="77777777" w:rsidR="00533090" w:rsidRPr="00533090" w:rsidRDefault="00533090" w:rsidP="00533090">
      <w:pPr>
        <w:tabs>
          <w:tab w:val="left" w:pos="2250"/>
        </w:tabs>
        <w:spacing w:after="0" w:line="240" w:lineRule="auto"/>
        <w:jc w:val="left"/>
        <w:rPr>
          <w:rFonts w:ascii="Tahoma" w:hAnsi="Tahoma" w:cs="Tahoma"/>
          <w:sz w:val="24"/>
          <w:szCs w:val="24"/>
        </w:rPr>
      </w:pPr>
    </w:p>
    <w:p w14:paraId="61CC11A0" w14:textId="761732E1" w:rsidR="00533090" w:rsidRPr="00533090" w:rsidRDefault="00533090" w:rsidP="00533090">
      <w:pPr>
        <w:tabs>
          <w:tab w:val="left" w:pos="2250"/>
        </w:tabs>
        <w:spacing w:after="0" w:line="240" w:lineRule="auto"/>
        <w:jc w:val="left"/>
        <w:rPr>
          <w:rFonts w:ascii="Tahoma" w:hAnsi="Tahoma" w:cs="Tahoma"/>
          <w:sz w:val="24"/>
          <w:szCs w:val="24"/>
        </w:rPr>
      </w:pPr>
      <w:r w:rsidRPr="00533090">
        <w:rPr>
          <w:rFonts w:ascii="Tahoma" w:hAnsi="Tahoma" w:cs="Tahoma"/>
          <w:sz w:val="24"/>
          <w:szCs w:val="24"/>
        </w:rPr>
        <w:t xml:space="preserve">The majority (92.31%) of survey respondents reported that they currently have access to a braille/tactile embosser for generating </w:t>
      </w:r>
      <w:r w:rsidRPr="00EA11D5">
        <w:rPr>
          <w:rFonts w:ascii="Tahoma" w:hAnsi="Tahoma" w:cs="Tahoma"/>
          <w:sz w:val="24"/>
          <w:szCs w:val="24"/>
        </w:rPr>
        <w:t xml:space="preserve">materials for braille readers. The brands of embossers that they had access to varied (e.g., Index Basic-D V5, Romeo 60, Juliet Pro, Phoenix, SpotDot®, and VP Columbia®). The number of braille pages that the survey respondents reported producing per week varied from none to </w:t>
      </w:r>
      <w:r w:rsidR="008708FA" w:rsidRPr="00EA11D5">
        <w:rPr>
          <w:rFonts w:ascii="Tahoma" w:hAnsi="Tahoma" w:cs="Tahoma"/>
          <w:sz w:val="24"/>
          <w:szCs w:val="24"/>
        </w:rPr>
        <w:t>more than</w:t>
      </w:r>
      <w:r w:rsidRPr="00EA11D5">
        <w:rPr>
          <w:rFonts w:ascii="Tahoma" w:hAnsi="Tahoma" w:cs="Tahoma"/>
          <w:sz w:val="24"/>
          <w:szCs w:val="24"/>
        </w:rPr>
        <w:t xml:space="preserve"> 700. Slightly more than half (52%) of the survey respondents described themselves as “somewhat proficient” at creating tactile graphics using graphics software, 8% were “very proficient,” and 40% were “not at all proficient.” Survey respondents who used graphic software reported using Firebird (from Enabling Technologies, Inc.), </w:t>
      </w:r>
      <w:r w:rsidRPr="00EA11D5">
        <w:rPr>
          <w:rFonts w:ascii="Tahoma" w:hAnsi="Tahoma"/>
          <w:sz w:val="24"/>
          <w:szCs w:val="24"/>
        </w:rPr>
        <w:t>CorelDRAW®</w:t>
      </w:r>
      <w:r w:rsidRPr="00EA11D5">
        <w:rPr>
          <w:rFonts w:ascii="Tahoma" w:hAnsi="Tahoma" w:cs="Tahoma"/>
          <w:sz w:val="24"/>
          <w:szCs w:val="24"/>
        </w:rPr>
        <w:t>, TactileView (from Thinkable), QuickTac (from Duxbury Systems, Inc.), and Tiger Software Suite (from ViewPlus Technologies, Inc.).</w:t>
      </w:r>
    </w:p>
    <w:p w14:paraId="6CCD0263" w14:textId="77777777" w:rsidR="00533090" w:rsidRPr="00533090" w:rsidRDefault="00533090" w:rsidP="00533090">
      <w:pPr>
        <w:tabs>
          <w:tab w:val="left" w:pos="2250"/>
        </w:tabs>
        <w:spacing w:after="0" w:line="240" w:lineRule="auto"/>
        <w:jc w:val="left"/>
        <w:rPr>
          <w:rFonts w:ascii="Tahoma" w:hAnsi="Tahoma" w:cs="Tahoma"/>
          <w:sz w:val="24"/>
          <w:szCs w:val="24"/>
        </w:rPr>
      </w:pPr>
    </w:p>
    <w:p w14:paraId="0FE172F3" w14:textId="43E3C29A" w:rsidR="00533090" w:rsidRPr="00533090" w:rsidRDefault="00533090" w:rsidP="00533090">
      <w:pPr>
        <w:tabs>
          <w:tab w:val="left" w:pos="2250"/>
        </w:tabs>
        <w:spacing w:after="0" w:line="240" w:lineRule="auto"/>
        <w:jc w:val="left"/>
        <w:rPr>
          <w:rFonts w:ascii="Tahoma" w:hAnsi="Tahoma" w:cs="Tahoma"/>
          <w:color w:val="0070C0"/>
          <w:sz w:val="24"/>
          <w:szCs w:val="24"/>
        </w:rPr>
      </w:pPr>
      <w:r w:rsidRPr="00533090">
        <w:rPr>
          <w:rFonts w:ascii="Tahoma" w:hAnsi="Tahoma" w:cs="Tahoma"/>
          <w:sz w:val="24"/>
          <w:szCs w:val="24"/>
        </w:rPr>
        <w:t xml:space="preserve">Each survey respondent rated the importance of various features of a braille/tactile embosser using a rating scale of </w:t>
      </w:r>
      <w:r w:rsidRPr="00533090">
        <w:rPr>
          <w:rFonts w:ascii="Tahoma" w:hAnsi="Tahoma" w:cs="Tahoma"/>
          <w:b/>
          <w:sz w:val="24"/>
          <w:szCs w:val="24"/>
        </w:rPr>
        <w:t>5</w:t>
      </w:r>
      <w:r w:rsidRPr="00533090">
        <w:rPr>
          <w:rFonts w:ascii="Tahoma" w:hAnsi="Tahoma" w:cs="Tahoma"/>
          <w:sz w:val="24"/>
          <w:szCs w:val="24"/>
        </w:rPr>
        <w:t xml:space="preserve"> (Extremely Important) to </w:t>
      </w:r>
      <w:r w:rsidRPr="00533090">
        <w:rPr>
          <w:rFonts w:ascii="Tahoma" w:hAnsi="Tahoma" w:cs="Tahoma"/>
          <w:b/>
          <w:sz w:val="24"/>
          <w:szCs w:val="24"/>
        </w:rPr>
        <w:t>1</w:t>
      </w:r>
      <w:r w:rsidRPr="00533090">
        <w:rPr>
          <w:rFonts w:ascii="Tahoma" w:hAnsi="Tahoma" w:cs="Tahoma"/>
          <w:sz w:val="24"/>
          <w:szCs w:val="24"/>
        </w:rPr>
        <w:t xml:space="preserve"> (Not Critical), or “No Opinion.” Table 1 reveals how the survey respondents assessed the importance of each embosser feature. The most desired embosser features included the ability to generate both </w:t>
      </w:r>
      <w:r w:rsidRPr="00EA11D5">
        <w:rPr>
          <w:rFonts w:ascii="Tahoma" w:hAnsi="Tahoma" w:cs="Tahoma"/>
          <w:sz w:val="24"/>
          <w:szCs w:val="24"/>
        </w:rPr>
        <w:t>braille and tactile displays, high-quality braille dots, high-quality tactile graphics, Wi-Fi connectivity, 11.5</w:t>
      </w:r>
      <w:r w:rsidR="008708FA" w:rsidRPr="00EA11D5">
        <w:rPr>
          <w:rFonts w:ascii="Tahoma" w:hAnsi="Tahoma" w:cs="Tahoma"/>
          <w:sz w:val="24"/>
          <w:szCs w:val="24"/>
        </w:rPr>
        <w:t>”</w:t>
      </w:r>
      <w:r w:rsidRPr="00EA11D5">
        <w:rPr>
          <w:rFonts w:ascii="Tahoma" w:hAnsi="Tahoma" w:cs="Tahoma"/>
          <w:sz w:val="24"/>
          <w:szCs w:val="24"/>
        </w:rPr>
        <w:t xml:space="preserve"> x 11</w:t>
      </w:r>
      <w:r w:rsidR="008708FA" w:rsidRPr="00EA11D5">
        <w:rPr>
          <w:rFonts w:ascii="Tahoma" w:hAnsi="Tahoma" w:cs="Tahoma"/>
          <w:sz w:val="24"/>
          <w:szCs w:val="24"/>
        </w:rPr>
        <w:t>”</w:t>
      </w:r>
      <w:r w:rsidRPr="00EA11D5">
        <w:rPr>
          <w:rFonts w:ascii="Tahoma" w:hAnsi="Tahoma" w:cs="Tahoma"/>
          <w:sz w:val="24"/>
          <w:szCs w:val="24"/>
        </w:rPr>
        <w:t xml:space="preserve"> paper accommodation, provision of graphic editing</w:t>
      </w:r>
      <w:r w:rsidRPr="00533090">
        <w:rPr>
          <w:rFonts w:ascii="Tahoma" w:hAnsi="Tahoma" w:cs="Tahoma"/>
          <w:sz w:val="24"/>
          <w:szCs w:val="24"/>
        </w:rPr>
        <w:t xml:space="preserve"> software, technical support and maintenance, and warranty availability</w:t>
      </w:r>
      <w:r w:rsidRPr="00533090">
        <w:rPr>
          <w:rFonts w:ascii="Tahoma" w:hAnsi="Tahoma" w:cs="Tahoma"/>
          <w:color w:val="0070C0"/>
          <w:sz w:val="24"/>
          <w:szCs w:val="24"/>
        </w:rPr>
        <w:t>.</w:t>
      </w:r>
    </w:p>
    <w:p w14:paraId="570385CE" w14:textId="77777777" w:rsidR="00533090" w:rsidRPr="00533090" w:rsidRDefault="00533090" w:rsidP="00533090">
      <w:pPr>
        <w:tabs>
          <w:tab w:val="left" w:pos="2250"/>
        </w:tabs>
        <w:spacing w:after="0" w:line="240" w:lineRule="auto"/>
        <w:jc w:val="left"/>
        <w:rPr>
          <w:rFonts w:ascii="Tahoma" w:hAnsi="Tahoma" w:cs="Tahoma"/>
          <w:color w:val="0070C0"/>
          <w:sz w:val="24"/>
          <w:szCs w:val="24"/>
        </w:rPr>
      </w:pPr>
    </w:p>
    <w:tbl>
      <w:tblPr>
        <w:tblStyle w:val="LightList-Accent115"/>
        <w:tblW w:w="0" w:type="auto"/>
        <w:tblLook w:val="04A0" w:firstRow="1" w:lastRow="0" w:firstColumn="1" w:lastColumn="0" w:noHBand="0" w:noVBand="1"/>
      </w:tblPr>
      <w:tblGrid>
        <w:gridCol w:w="3378"/>
        <w:gridCol w:w="1035"/>
        <w:gridCol w:w="1035"/>
        <w:gridCol w:w="1035"/>
        <w:gridCol w:w="813"/>
        <w:gridCol w:w="891"/>
        <w:gridCol w:w="1153"/>
      </w:tblGrid>
      <w:tr w:rsidR="00533090" w:rsidRPr="00533090" w14:paraId="5A1EEAAB" w14:textId="77777777" w:rsidTr="005330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0" w:type="dxa"/>
            <w:gridSpan w:val="7"/>
            <w:hideMark/>
          </w:tcPr>
          <w:p w14:paraId="3D310C26"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Table 1</w:t>
            </w:r>
          </w:p>
          <w:p w14:paraId="1DABDF41" w14:textId="77777777" w:rsidR="00533090" w:rsidRPr="00533090" w:rsidRDefault="00533090" w:rsidP="00533090">
            <w:pPr>
              <w:spacing w:after="0" w:line="240" w:lineRule="auto"/>
              <w:jc w:val="left"/>
              <w:rPr>
                <w:rFonts w:ascii="Tahoma" w:hAnsi="Tahoma" w:cs="Tahoma"/>
                <w:i/>
                <w:sz w:val="24"/>
                <w:szCs w:val="24"/>
              </w:rPr>
            </w:pPr>
            <w:r w:rsidRPr="00533090">
              <w:rPr>
                <w:rFonts w:ascii="Tahoma" w:hAnsi="Tahoma" w:cs="Tahoma"/>
                <w:i/>
                <w:sz w:val="24"/>
                <w:szCs w:val="24"/>
              </w:rPr>
              <w:t>Importance of Embosser Features Assessed by Survey Respondents (N=26)</w:t>
            </w:r>
          </w:p>
          <w:p w14:paraId="65A08519"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5 = Extremely Important to 1 = Not Critical</w:t>
            </w:r>
          </w:p>
        </w:tc>
      </w:tr>
      <w:tr w:rsidR="00533090" w:rsidRPr="00533090" w14:paraId="3E074F50"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6F1D931C" w14:textId="77777777" w:rsidR="00533090" w:rsidRPr="00533090" w:rsidRDefault="00533090" w:rsidP="00533090">
            <w:pPr>
              <w:spacing w:after="0" w:line="240" w:lineRule="auto"/>
              <w:jc w:val="left"/>
              <w:rPr>
                <w:rFonts w:ascii="Tahoma" w:hAnsi="Tahoma" w:cs="Tahoma"/>
                <w:sz w:val="24"/>
                <w:szCs w:val="24"/>
              </w:rPr>
            </w:pPr>
          </w:p>
        </w:tc>
        <w:tc>
          <w:tcPr>
            <w:tcW w:w="5916" w:type="dxa"/>
            <w:gridSpan w:val="6"/>
          </w:tcPr>
          <w:p w14:paraId="5CA19613" w14:textId="77777777" w:rsidR="00533090" w:rsidRPr="00533090" w:rsidRDefault="00533090" w:rsidP="005330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Percentage of Respondents per Rating</w:t>
            </w:r>
          </w:p>
        </w:tc>
      </w:tr>
      <w:tr w:rsidR="00533090" w:rsidRPr="00533090" w14:paraId="5377D262" w14:textId="77777777" w:rsidTr="0026656C">
        <w:tc>
          <w:tcPr>
            <w:cnfStyle w:val="001000000000" w:firstRow="0" w:lastRow="0" w:firstColumn="1" w:lastColumn="0" w:oddVBand="0" w:evenVBand="0" w:oddHBand="0" w:evenHBand="0" w:firstRowFirstColumn="0" w:firstRowLastColumn="0" w:lastRowFirstColumn="0" w:lastRowLastColumn="0"/>
            <w:tcW w:w="3424" w:type="dxa"/>
            <w:hideMark/>
          </w:tcPr>
          <w:p w14:paraId="397A85EE"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Embosser Feature</w:t>
            </w:r>
          </w:p>
        </w:tc>
        <w:tc>
          <w:tcPr>
            <w:tcW w:w="1048" w:type="dxa"/>
            <w:hideMark/>
          </w:tcPr>
          <w:p w14:paraId="2C70DB72"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5</w:t>
            </w:r>
          </w:p>
        </w:tc>
        <w:tc>
          <w:tcPr>
            <w:tcW w:w="1048" w:type="dxa"/>
            <w:hideMark/>
          </w:tcPr>
          <w:p w14:paraId="009F720B"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4</w:t>
            </w:r>
          </w:p>
        </w:tc>
        <w:tc>
          <w:tcPr>
            <w:tcW w:w="1048" w:type="dxa"/>
          </w:tcPr>
          <w:p w14:paraId="7FE6CA5D"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3</w:t>
            </w:r>
          </w:p>
        </w:tc>
        <w:tc>
          <w:tcPr>
            <w:tcW w:w="723" w:type="dxa"/>
          </w:tcPr>
          <w:p w14:paraId="53EE3EBB"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2</w:t>
            </w:r>
          </w:p>
        </w:tc>
        <w:tc>
          <w:tcPr>
            <w:tcW w:w="896" w:type="dxa"/>
          </w:tcPr>
          <w:p w14:paraId="75E9755B"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1</w:t>
            </w:r>
          </w:p>
        </w:tc>
        <w:tc>
          <w:tcPr>
            <w:tcW w:w="1153" w:type="dxa"/>
          </w:tcPr>
          <w:p w14:paraId="184813B4"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No</w:t>
            </w:r>
          </w:p>
          <w:p w14:paraId="2028ACBF"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533090">
              <w:rPr>
                <w:rFonts w:ascii="Tahoma" w:hAnsi="Tahoma" w:cs="Tahoma"/>
                <w:b/>
                <w:sz w:val="24"/>
                <w:szCs w:val="24"/>
              </w:rPr>
              <w:t>Opinion</w:t>
            </w:r>
          </w:p>
        </w:tc>
      </w:tr>
      <w:tr w:rsidR="00533090" w:rsidRPr="00533090" w14:paraId="29D185EA"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36CEDFE1"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Ability to generate both braille and tactile displays</w:t>
            </w:r>
          </w:p>
        </w:tc>
        <w:tc>
          <w:tcPr>
            <w:tcW w:w="1048" w:type="dxa"/>
          </w:tcPr>
          <w:p w14:paraId="396F9241"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80.77</w:t>
            </w:r>
          </w:p>
        </w:tc>
        <w:tc>
          <w:tcPr>
            <w:tcW w:w="1048" w:type="dxa"/>
          </w:tcPr>
          <w:p w14:paraId="084AA77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1048" w:type="dxa"/>
          </w:tcPr>
          <w:p w14:paraId="3306A67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723" w:type="dxa"/>
          </w:tcPr>
          <w:p w14:paraId="212D0C35"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583A1316"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1153" w:type="dxa"/>
          </w:tcPr>
          <w:p w14:paraId="46FB17EC"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3B4B470B"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660B18EE"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High-quality braille dots</w:t>
            </w:r>
          </w:p>
        </w:tc>
        <w:tc>
          <w:tcPr>
            <w:tcW w:w="1048" w:type="dxa"/>
          </w:tcPr>
          <w:p w14:paraId="52C841C5"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92.31</w:t>
            </w:r>
          </w:p>
        </w:tc>
        <w:tc>
          <w:tcPr>
            <w:tcW w:w="1048" w:type="dxa"/>
          </w:tcPr>
          <w:p w14:paraId="678FFE34"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1048" w:type="dxa"/>
          </w:tcPr>
          <w:p w14:paraId="1A17F05A"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723" w:type="dxa"/>
          </w:tcPr>
          <w:p w14:paraId="236C6FE8"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120DEE80"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3B836876"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779E7255"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51F1321C"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lastRenderedPageBreak/>
              <w:t>High-quality tactile displays</w:t>
            </w:r>
          </w:p>
        </w:tc>
        <w:tc>
          <w:tcPr>
            <w:tcW w:w="1048" w:type="dxa"/>
          </w:tcPr>
          <w:p w14:paraId="2D1C301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80.77</w:t>
            </w:r>
          </w:p>
        </w:tc>
        <w:tc>
          <w:tcPr>
            <w:tcW w:w="1048" w:type="dxa"/>
          </w:tcPr>
          <w:p w14:paraId="2D6DCCFB"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1048" w:type="dxa"/>
          </w:tcPr>
          <w:p w14:paraId="685D7EDD"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723" w:type="dxa"/>
          </w:tcPr>
          <w:p w14:paraId="65D8E1A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4C5525F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799F842C"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37BBE3E7"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14952BE1"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Tactile height variances</w:t>
            </w:r>
          </w:p>
        </w:tc>
        <w:tc>
          <w:tcPr>
            <w:tcW w:w="1048" w:type="dxa"/>
          </w:tcPr>
          <w:p w14:paraId="39C11A19"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50.00</w:t>
            </w:r>
          </w:p>
        </w:tc>
        <w:tc>
          <w:tcPr>
            <w:tcW w:w="1048" w:type="dxa"/>
          </w:tcPr>
          <w:p w14:paraId="4013163C"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34.62</w:t>
            </w:r>
          </w:p>
        </w:tc>
        <w:tc>
          <w:tcPr>
            <w:tcW w:w="1048" w:type="dxa"/>
          </w:tcPr>
          <w:p w14:paraId="3748DDE1"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723" w:type="dxa"/>
          </w:tcPr>
          <w:p w14:paraId="0174D1AA"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799C20D3"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75A43616"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r>
      <w:tr w:rsidR="00533090" w:rsidRPr="00533090" w14:paraId="4EC983C6"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3E22DCC6"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Embossed dot density (dots per inch)</w:t>
            </w:r>
          </w:p>
        </w:tc>
        <w:tc>
          <w:tcPr>
            <w:tcW w:w="1048" w:type="dxa"/>
          </w:tcPr>
          <w:p w14:paraId="5A7C792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46.15</w:t>
            </w:r>
          </w:p>
        </w:tc>
        <w:tc>
          <w:tcPr>
            <w:tcW w:w="1048" w:type="dxa"/>
          </w:tcPr>
          <w:p w14:paraId="7441F76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26.92</w:t>
            </w:r>
          </w:p>
        </w:tc>
        <w:tc>
          <w:tcPr>
            <w:tcW w:w="1048" w:type="dxa"/>
          </w:tcPr>
          <w:p w14:paraId="21BE44B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1B5F6086"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3506BD10"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5E8FD41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r>
      <w:tr w:rsidR="00533090" w:rsidRPr="00533090" w14:paraId="16B23BF6"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23D12CF5"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Installed translation/graphic editing software</w:t>
            </w:r>
          </w:p>
        </w:tc>
        <w:tc>
          <w:tcPr>
            <w:tcW w:w="1048" w:type="dxa"/>
          </w:tcPr>
          <w:p w14:paraId="2AB6674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61.54</w:t>
            </w:r>
          </w:p>
        </w:tc>
        <w:tc>
          <w:tcPr>
            <w:tcW w:w="1048" w:type="dxa"/>
          </w:tcPr>
          <w:p w14:paraId="32A5ECEF"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30.77</w:t>
            </w:r>
          </w:p>
        </w:tc>
        <w:tc>
          <w:tcPr>
            <w:tcW w:w="1048" w:type="dxa"/>
          </w:tcPr>
          <w:p w14:paraId="227F5F3F"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723" w:type="dxa"/>
          </w:tcPr>
          <w:p w14:paraId="0B75C63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4042B72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5A7A08D8"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57F86365"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4EB2F8A6"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Embosses 8.5 x 11-in size paper</w:t>
            </w:r>
          </w:p>
        </w:tc>
        <w:tc>
          <w:tcPr>
            <w:tcW w:w="1048" w:type="dxa"/>
          </w:tcPr>
          <w:p w14:paraId="42F9DF8E"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42.31</w:t>
            </w:r>
          </w:p>
        </w:tc>
        <w:tc>
          <w:tcPr>
            <w:tcW w:w="1048" w:type="dxa"/>
          </w:tcPr>
          <w:p w14:paraId="07022FF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1048" w:type="dxa"/>
          </w:tcPr>
          <w:p w14:paraId="79F6E75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1016529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436C590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23.08</w:t>
            </w:r>
          </w:p>
        </w:tc>
        <w:tc>
          <w:tcPr>
            <w:tcW w:w="1153" w:type="dxa"/>
          </w:tcPr>
          <w:p w14:paraId="2EA05562"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6B9516F8"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6F0A0EE0"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Embosses 11.5 x 11-in size paper</w:t>
            </w:r>
          </w:p>
        </w:tc>
        <w:tc>
          <w:tcPr>
            <w:tcW w:w="1048" w:type="dxa"/>
          </w:tcPr>
          <w:p w14:paraId="6FE9AADF"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69.23</w:t>
            </w:r>
          </w:p>
        </w:tc>
        <w:tc>
          <w:tcPr>
            <w:tcW w:w="1048" w:type="dxa"/>
          </w:tcPr>
          <w:p w14:paraId="724D24D2"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1048" w:type="dxa"/>
          </w:tcPr>
          <w:p w14:paraId="148A7737"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1F0C3440"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323D48BA"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741BDA5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6080B8B0"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519F2B98"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High-speed embossing capability</w:t>
            </w:r>
          </w:p>
        </w:tc>
        <w:tc>
          <w:tcPr>
            <w:tcW w:w="1048" w:type="dxa"/>
          </w:tcPr>
          <w:p w14:paraId="625837A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57.69</w:t>
            </w:r>
          </w:p>
        </w:tc>
        <w:tc>
          <w:tcPr>
            <w:tcW w:w="1048" w:type="dxa"/>
          </w:tcPr>
          <w:p w14:paraId="6D5C5F9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1048" w:type="dxa"/>
          </w:tcPr>
          <w:p w14:paraId="0BCC97E7"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42EC1D42"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772B4A7C"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1153" w:type="dxa"/>
          </w:tcPr>
          <w:p w14:paraId="52D56B4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5DE4BFBC"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453A1F7D"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Sheet-fed capability</w:t>
            </w:r>
          </w:p>
        </w:tc>
        <w:tc>
          <w:tcPr>
            <w:tcW w:w="1048" w:type="dxa"/>
          </w:tcPr>
          <w:p w14:paraId="61D6D94C"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23.08</w:t>
            </w:r>
          </w:p>
        </w:tc>
        <w:tc>
          <w:tcPr>
            <w:tcW w:w="1048" w:type="dxa"/>
          </w:tcPr>
          <w:p w14:paraId="0A5B1F1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1048" w:type="dxa"/>
          </w:tcPr>
          <w:p w14:paraId="64C56197"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30.77</w:t>
            </w:r>
          </w:p>
        </w:tc>
        <w:tc>
          <w:tcPr>
            <w:tcW w:w="723" w:type="dxa"/>
          </w:tcPr>
          <w:p w14:paraId="033DD7B1"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896" w:type="dxa"/>
          </w:tcPr>
          <w:p w14:paraId="7688621C"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26.92</w:t>
            </w:r>
          </w:p>
        </w:tc>
        <w:tc>
          <w:tcPr>
            <w:tcW w:w="1153" w:type="dxa"/>
          </w:tcPr>
          <w:p w14:paraId="6928D0F2"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r>
      <w:tr w:rsidR="00533090" w:rsidRPr="00533090" w14:paraId="0BA75249"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2B9C77C0"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Tractor-fed capability</w:t>
            </w:r>
          </w:p>
        </w:tc>
        <w:tc>
          <w:tcPr>
            <w:tcW w:w="1048" w:type="dxa"/>
          </w:tcPr>
          <w:p w14:paraId="2CAABC2B"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57.69</w:t>
            </w:r>
          </w:p>
        </w:tc>
        <w:tc>
          <w:tcPr>
            <w:tcW w:w="1048" w:type="dxa"/>
          </w:tcPr>
          <w:p w14:paraId="2D019909"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1048" w:type="dxa"/>
          </w:tcPr>
          <w:p w14:paraId="3158B8D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33B7463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896" w:type="dxa"/>
          </w:tcPr>
          <w:p w14:paraId="190DF52A"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1153" w:type="dxa"/>
          </w:tcPr>
          <w:p w14:paraId="47831AC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7480FF06"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2D0C7604"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Interpoint braille capability</w:t>
            </w:r>
          </w:p>
        </w:tc>
        <w:tc>
          <w:tcPr>
            <w:tcW w:w="1048" w:type="dxa"/>
          </w:tcPr>
          <w:p w14:paraId="52183378"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23.08</w:t>
            </w:r>
          </w:p>
        </w:tc>
        <w:tc>
          <w:tcPr>
            <w:tcW w:w="1048" w:type="dxa"/>
          </w:tcPr>
          <w:p w14:paraId="057B6F65"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38.46</w:t>
            </w:r>
          </w:p>
        </w:tc>
        <w:tc>
          <w:tcPr>
            <w:tcW w:w="1048" w:type="dxa"/>
          </w:tcPr>
          <w:p w14:paraId="6B6D1F46"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723" w:type="dxa"/>
          </w:tcPr>
          <w:p w14:paraId="5455B95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896" w:type="dxa"/>
          </w:tcPr>
          <w:p w14:paraId="77B50537"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23.08</w:t>
            </w:r>
          </w:p>
        </w:tc>
        <w:tc>
          <w:tcPr>
            <w:tcW w:w="1153" w:type="dxa"/>
          </w:tcPr>
          <w:p w14:paraId="7696066A"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53CA92B6"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13C48663"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Printing capability (black ink)</w:t>
            </w:r>
          </w:p>
        </w:tc>
        <w:tc>
          <w:tcPr>
            <w:tcW w:w="1048" w:type="dxa"/>
          </w:tcPr>
          <w:p w14:paraId="75644B85"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048" w:type="dxa"/>
          </w:tcPr>
          <w:p w14:paraId="23B21911"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26.92</w:t>
            </w:r>
          </w:p>
        </w:tc>
        <w:tc>
          <w:tcPr>
            <w:tcW w:w="1048" w:type="dxa"/>
          </w:tcPr>
          <w:p w14:paraId="02785C7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5E7F4EE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896" w:type="dxa"/>
          </w:tcPr>
          <w:p w14:paraId="550253A0"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153" w:type="dxa"/>
          </w:tcPr>
          <w:p w14:paraId="554F06F4"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r>
      <w:tr w:rsidR="00533090" w:rsidRPr="00533090" w14:paraId="24EE5359"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1D6B2251"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Printing capability (multi-color)</w:t>
            </w:r>
          </w:p>
        </w:tc>
        <w:tc>
          <w:tcPr>
            <w:tcW w:w="1048" w:type="dxa"/>
          </w:tcPr>
          <w:p w14:paraId="32103AD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048" w:type="dxa"/>
          </w:tcPr>
          <w:p w14:paraId="33AF2E64"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048" w:type="dxa"/>
          </w:tcPr>
          <w:p w14:paraId="629380B4"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723" w:type="dxa"/>
          </w:tcPr>
          <w:p w14:paraId="4FBD5314"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896" w:type="dxa"/>
          </w:tcPr>
          <w:p w14:paraId="2D29105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30.77</w:t>
            </w:r>
          </w:p>
        </w:tc>
        <w:tc>
          <w:tcPr>
            <w:tcW w:w="1153" w:type="dxa"/>
          </w:tcPr>
          <w:p w14:paraId="1B65A16B"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r>
      <w:tr w:rsidR="00533090" w:rsidRPr="00533090" w14:paraId="651C693E"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66005020" w14:textId="7CA77061" w:rsidR="00533090" w:rsidRPr="00533090" w:rsidRDefault="008708FA" w:rsidP="00533090">
            <w:pPr>
              <w:spacing w:after="0" w:line="240" w:lineRule="auto"/>
              <w:jc w:val="left"/>
              <w:rPr>
                <w:rFonts w:ascii="Tahoma" w:hAnsi="Tahoma" w:cs="Tahoma"/>
                <w:sz w:val="24"/>
                <w:szCs w:val="24"/>
              </w:rPr>
            </w:pPr>
            <w:r>
              <w:rPr>
                <w:rFonts w:ascii="Tahoma" w:hAnsi="Tahoma" w:cs="Tahoma"/>
                <w:sz w:val="24"/>
                <w:szCs w:val="24"/>
              </w:rPr>
              <w:t>Portability/desk</w:t>
            </w:r>
            <w:r w:rsidR="00533090" w:rsidRPr="00533090">
              <w:rPr>
                <w:rFonts w:ascii="Tahoma" w:hAnsi="Tahoma" w:cs="Tahoma"/>
                <w:sz w:val="24"/>
                <w:szCs w:val="24"/>
              </w:rPr>
              <w:t>top size</w:t>
            </w:r>
          </w:p>
        </w:tc>
        <w:tc>
          <w:tcPr>
            <w:tcW w:w="1048" w:type="dxa"/>
          </w:tcPr>
          <w:p w14:paraId="350ED0D0"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30.77</w:t>
            </w:r>
          </w:p>
        </w:tc>
        <w:tc>
          <w:tcPr>
            <w:tcW w:w="1048" w:type="dxa"/>
          </w:tcPr>
          <w:p w14:paraId="146D98B4"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048" w:type="dxa"/>
          </w:tcPr>
          <w:p w14:paraId="4B87DC66"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723" w:type="dxa"/>
          </w:tcPr>
          <w:p w14:paraId="361F18E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896" w:type="dxa"/>
          </w:tcPr>
          <w:p w14:paraId="620C678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153" w:type="dxa"/>
          </w:tcPr>
          <w:p w14:paraId="10ECBD07"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6AF99154"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0DFE561B"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Minimal noise</w:t>
            </w:r>
          </w:p>
        </w:tc>
        <w:tc>
          <w:tcPr>
            <w:tcW w:w="1048" w:type="dxa"/>
          </w:tcPr>
          <w:p w14:paraId="7139F078"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38.46</w:t>
            </w:r>
          </w:p>
        </w:tc>
        <w:tc>
          <w:tcPr>
            <w:tcW w:w="1048" w:type="dxa"/>
          </w:tcPr>
          <w:p w14:paraId="56CB214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1048" w:type="dxa"/>
          </w:tcPr>
          <w:p w14:paraId="49C994F6"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723" w:type="dxa"/>
          </w:tcPr>
          <w:p w14:paraId="55648339"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896" w:type="dxa"/>
          </w:tcPr>
          <w:p w14:paraId="0C0B0417"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1153" w:type="dxa"/>
          </w:tcPr>
          <w:p w14:paraId="1DA8ACCA"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06F3C48E"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03493C74"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Connectivity (USB, Wi-Fi)</w:t>
            </w:r>
          </w:p>
        </w:tc>
        <w:tc>
          <w:tcPr>
            <w:tcW w:w="1048" w:type="dxa"/>
          </w:tcPr>
          <w:p w14:paraId="2BA0E836"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61.54</w:t>
            </w:r>
          </w:p>
        </w:tc>
        <w:tc>
          <w:tcPr>
            <w:tcW w:w="1048" w:type="dxa"/>
          </w:tcPr>
          <w:p w14:paraId="56F930B1"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23.08</w:t>
            </w:r>
          </w:p>
        </w:tc>
        <w:tc>
          <w:tcPr>
            <w:tcW w:w="1048" w:type="dxa"/>
          </w:tcPr>
          <w:p w14:paraId="30CDD550"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723" w:type="dxa"/>
          </w:tcPr>
          <w:p w14:paraId="637D1DD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51EE1798"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w:t>
            </w:r>
          </w:p>
        </w:tc>
        <w:tc>
          <w:tcPr>
            <w:tcW w:w="1153" w:type="dxa"/>
          </w:tcPr>
          <w:p w14:paraId="360C0A4C"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r w:rsidR="00533090" w:rsidRPr="00533090" w14:paraId="03ADD213" w14:textId="77777777" w:rsidTr="0026656C">
        <w:tc>
          <w:tcPr>
            <w:cnfStyle w:val="001000000000" w:firstRow="0" w:lastRow="0" w:firstColumn="1" w:lastColumn="0" w:oddVBand="0" w:evenVBand="0" w:oddHBand="0" w:evenHBand="0" w:firstRowFirstColumn="0" w:firstRowLastColumn="0" w:lastRowFirstColumn="0" w:lastRowLastColumn="0"/>
            <w:tcW w:w="3424" w:type="dxa"/>
          </w:tcPr>
          <w:p w14:paraId="50C81EE0"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Available Warranty</w:t>
            </w:r>
          </w:p>
        </w:tc>
        <w:tc>
          <w:tcPr>
            <w:tcW w:w="1048" w:type="dxa"/>
          </w:tcPr>
          <w:p w14:paraId="2855666C"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61.54</w:t>
            </w:r>
          </w:p>
        </w:tc>
        <w:tc>
          <w:tcPr>
            <w:tcW w:w="1048" w:type="dxa"/>
          </w:tcPr>
          <w:p w14:paraId="6F46F80D"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15.38</w:t>
            </w:r>
          </w:p>
        </w:tc>
        <w:tc>
          <w:tcPr>
            <w:tcW w:w="1048" w:type="dxa"/>
          </w:tcPr>
          <w:p w14:paraId="10A6FB1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11.54</w:t>
            </w:r>
          </w:p>
        </w:tc>
        <w:tc>
          <w:tcPr>
            <w:tcW w:w="723" w:type="dxa"/>
          </w:tcPr>
          <w:p w14:paraId="70FC730E"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896" w:type="dxa"/>
          </w:tcPr>
          <w:p w14:paraId="1FD6D307"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1153" w:type="dxa"/>
          </w:tcPr>
          <w:p w14:paraId="0F6A7F99" w14:textId="77777777" w:rsidR="00533090" w:rsidRPr="00533090" w:rsidRDefault="00533090" w:rsidP="0053309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r>
      <w:tr w:rsidR="00533090" w:rsidRPr="00533090" w14:paraId="21D29621"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24" w:type="dxa"/>
          </w:tcPr>
          <w:p w14:paraId="3E60CCF0"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Maintenance/Tech Support</w:t>
            </w:r>
          </w:p>
        </w:tc>
        <w:tc>
          <w:tcPr>
            <w:tcW w:w="1048" w:type="dxa"/>
          </w:tcPr>
          <w:p w14:paraId="22A2E935"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76.92</w:t>
            </w:r>
          </w:p>
        </w:tc>
        <w:tc>
          <w:tcPr>
            <w:tcW w:w="1048" w:type="dxa"/>
          </w:tcPr>
          <w:p w14:paraId="5ED95DCF"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19.23</w:t>
            </w:r>
          </w:p>
        </w:tc>
        <w:tc>
          <w:tcPr>
            <w:tcW w:w="1048" w:type="dxa"/>
          </w:tcPr>
          <w:p w14:paraId="53F0B9F2"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723" w:type="dxa"/>
          </w:tcPr>
          <w:p w14:paraId="551A5A65"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c>
          <w:tcPr>
            <w:tcW w:w="896" w:type="dxa"/>
          </w:tcPr>
          <w:p w14:paraId="6F0ABA97"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3.85</w:t>
            </w:r>
          </w:p>
        </w:tc>
        <w:tc>
          <w:tcPr>
            <w:tcW w:w="1153" w:type="dxa"/>
          </w:tcPr>
          <w:p w14:paraId="09A53443" w14:textId="77777777" w:rsidR="00533090" w:rsidRPr="00533090" w:rsidRDefault="00533090" w:rsidP="00533090">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0</w:t>
            </w:r>
          </w:p>
        </w:tc>
      </w:tr>
    </w:tbl>
    <w:p w14:paraId="26D634C6" w14:textId="77777777" w:rsidR="00533090" w:rsidRPr="00533090" w:rsidRDefault="00533090" w:rsidP="00533090">
      <w:pPr>
        <w:tabs>
          <w:tab w:val="left" w:pos="2250"/>
        </w:tabs>
        <w:spacing w:after="0" w:line="240" w:lineRule="auto"/>
        <w:jc w:val="left"/>
        <w:rPr>
          <w:rFonts w:ascii="Tahoma" w:hAnsi="Tahoma" w:cs="Tahoma"/>
          <w:sz w:val="24"/>
          <w:szCs w:val="24"/>
        </w:rPr>
      </w:pPr>
    </w:p>
    <w:p w14:paraId="02B36008" w14:textId="77777777" w:rsidR="00533090" w:rsidRPr="00533090" w:rsidRDefault="00533090" w:rsidP="00533090">
      <w:pPr>
        <w:tabs>
          <w:tab w:val="left" w:pos="2250"/>
        </w:tabs>
        <w:spacing w:after="0" w:line="240" w:lineRule="auto"/>
        <w:jc w:val="left"/>
        <w:rPr>
          <w:rFonts w:ascii="Tahoma" w:hAnsi="Tahoma" w:cs="Tahoma"/>
          <w:sz w:val="24"/>
          <w:szCs w:val="24"/>
        </w:rPr>
      </w:pPr>
      <w:r w:rsidRPr="00533090">
        <w:rPr>
          <w:rFonts w:ascii="Tahoma" w:hAnsi="Tahoma" w:cs="Tahoma"/>
          <w:sz w:val="24"/>
          <w:szCs w:val="24"/>
        </w:rPr>
        <w:t>The survey respondents were asked to describe their current need for a braille/tactile embosser. More than half (57.69%) of the respondents indicated that their need for an embosser was “urgent” because of its frequent use, 30.77% indicated their use of an embosser was “occasional/moderately needed,” and 11.54% indicated that they “rarely used” an embosser.</w:t>
      </w:r>
    </w:p>
    <w:p w14:paraId="3677CD0D" w14:textId="77777777" w:rsidR="00533090" w:rsidRPr="00533090" w:rsidRDefault="00533090" w:rsidP="00533090">
      <w:pPr>
        <w:tabs>
          <w:tab w:val="left" w:pos="2250"/>
        </w:tabs>
        <w:spacing w:after="0" w:line="240" w:lineRule="auto"/>
        <w:jc w:val="left"/>
        <w:rPr>
          <w:rFonts w:ascii="Tahoma" w:hAnsi="Tahoma" w:cs="Tahoma"/>
          <w:color w:val="0070C0"/>
          <w:sz w:val="24"/>
          <w:szCs w:val="24"/>
        </w:rPr>
      </w:pPr>
    </w:p>
    <w:p w14:paraId="2D0243C4" w14:textId="77777777" w:rsidR="00533090" w:rsidRPr="00533090" w:rsidRDefault="00533090" w:rsidP="00533090">
      <w:pPr>
        <w:tabs>
          <w:tab w:val="left" w:pos="2250"/>
        </w:tabs>
        <w:spacing w:after="0" w:line="240" w:lineRule="auto"/>
        <w:jc w:val="left"/>
        <w:rPr>
          <w:rFonts w:ascii="Tahoma" w:hAnsi="Tahoma" w:cs="Tahoma"/>
          <w:color w:val="0070C0"/>
          <w:sz w:val="24"/>
          <w:szCs w:val="24"/>
        </w:rPr>
      </w:pPr>
      <w:r w:rsidRPr="00533090">
        <w:rPr>
          <w:rFonts w:ascii="Tahoma" w:hAnsi="Tahoma" w:cs="Tahoma"/>
          <w:sz w:val="24"/>
          <w:szCs w:val="24"/>
        </w:rPr>
        <w:t xml:space="preserve">In May 2019, the project leader conducted a follow-up survey with the 26 survey respondents to ask if they would purchase an additional embosser if the embosser offered the features they needed. Sixteen of the original survey respondents responded to this second survey. Although none of the respondents indicated that they would “definitely” purchase another embosser, 17.65% indicated “very likely,” 17.65% indicated “possibly,” and 29.41% indicated “unlikely.” More than one-third (35.29%) of the respondents clarified that the purchase of a new embosser was not their decision, but rather the decision of their school district or IT director with TVI’s input. Nearly half </w:t>
      </w:r>
      <w:r w:rsidRPr="00533090">
        <w:rPr>
          <w:rFonts w:ascii="Tahoma" w:hAnsi="Tahoma" w:cs="Tahoma"/>
          <w:sz w:val="24"/>
          <w:szCs w:val="24"/>
        </w:rPr>
        <w:lastRenderedPageBreak/>
        <w:t>of the survey respondents (47.06%) indicated that it would be useful to have APH’s BrailleBlaster as an installed option/extension to the embosser</w:t>
      </w:r>
      <w:r w:rsidRPr="00533090">
        <w:rPr>
          <w:rFonts w:ascii="Tahoma" w:hAnsi="Tahoma" w:cs="Tahoma"/>
          <w:color w:val="0070C0"/>
          <w:sz w:val="24"/>
          <w:szCs w:val="24"/>
        </w:rPr>
        <w:t>.</w:t>
      </w:r>
    </w:p>
    <w:p w14:paraId="4AEE9117" w14:textId="77777777" w:rsidR="00533090" w:rsidRPr="00533090" w:rsidRDefault="00533090" w:rsidP="00533090">
      <w:pPr>
        <w:tabs>
          <w:tab w:val="left" w:pos="2250"/>
        </w:tabs>
        <w:spacing w:after="0" w:line="240" w:lineRule="auto"/>
        <w:jc w:val="left"/>
        <w:rPr>
          <w:rFonts w:ascii="Tahoma" w:hAnsi="Tahoma" w:cs="Tahoma"/>
          <w:color w:val="0070C0"/>
          <w:sz w:val="24"/>
          <w:szCs w:val="24"/>
        </w:rPr>
      </w:pPr>
    </w:p>
    <w:p w14:paraId="3D4105DC" w14:textId="0E04848C" w:rsidR="00533090" w:rsidRPr="00533090" w:rsidRDefault="00533090" w:rsidP="00533090">
      <w:pPr>
        <w:tabs>
          <w:tab w:val="left" w:pos="2250"/>
        </w:tabs>
        <w:spacing w:after="0" w:line="240" w:lineRule="auto"/>
        <w:jc w:val="left"/>
        <w:rPr>
          <w:rFonts w:ascii="Tahoma" w:hAnsi="Tahoma" w:cs="Tahoma"/>
          <w:sz w:val="24"/>
          <w:szCs w:val="24"/>
        </w:rPr>
      </w:pPr>
      <w:r w:rsidRPr="00533090">
        <w:rPr>
          <w:rFonts w:ascii="Tahoma" w:hAnsi="Tahoma" w:cs="Tahoma"/>
          <w:sz w:val="24"/>
          <w:szCs w:val="24"/>
        </w:rPr>
        <w:t xml:space="preserve">A formal Request for Proposal (RFP) was issued and several well-known embosser vendors responded </w:t>
      </w:r>
      <w:r w:rsidRPr="00C74D54">
        <w:rPr>
          <w:rFonts w:ascii="Tahoma" w:hAnsi="Tahoma" w:cs="Tahoma"/>
          <w:sz w:val="24"/>
          <w:szCs w:val="24"/>
        </w:rPr>
        <w:t xml:space="preserve">with interest to a potential collaboration with APH. In July 2019, an in-house committee </w:t>
      </w:r>
      <w:r w:rsidR="00C74D54" w:rsidRPr="00C74D54">
        <w:rPr>
          <w:rFonts w:ascii="Tahoma" w:hAnsi="Tahoma" w:cs="Tahoma"/>
          <w:sz w:val="24"/>
          <w:szCs w:val="24"/>
        </w:rPr>
        <w:t>composed</w:t>
      </w:r>
      <w:r w:rsidRPr="00C74D54">
        <w:rPr>
          <w:rFonts w:ascii="Tahoma" w:hAnsi="Tahoma" w:cs="Tahoma"/>
          <w:sz w:val="24"/>
          <w:szCs w:val="24"/>
        </w:rPr>
        <w:t xml:space="preserve"> of APH</w:t>
      </w:r>
      <w:r w:rsidRPr="00533090">
        <w:rPr>
          <w:rFonts w:ascii="Tahoma" w:hAnsi="Tahoma" w:cs="Tahoma"/>
          <w:sz w:val="24"/>
          <w:szCs w:val="24"/>
        </w:rPr>
        <w:t xml:space="preserve"> staff with varying expertise—braille, software, tactile graphics, product development, manufacturing, marketing, purchasing, graphic design—interviewed several reputable embosser vendors who were identified as top contenders for this ambitious endeavor. In-house committee members anonymously voted for </w:t>
      </w:r>
      <w:r w:rsidRPr="00EA11D5">
        <w:rPr>
          <w:rFonts w:ascii="Tahoma" w:hAnsi="Tahoma" w:cs="Tahoma"/>
          <w:sz w:val="24"/>
          <w:szCs w:val="24"/>
        </w:rPr>
        <w:t xml:space="preserve">their preferred embosser and made individual formal recommendations to APH’s Executive Committee. An in-house decision was made to ambitiously pursue the provision of two embossers, each to provide unique options to APH customers—one embosser tailored primarily for braille-only tasks, and one embosser capable of high-quality combined braille and tactile graphics. The former embosser, based on </w:t>
      </w:r>
      <w:r w:rsidR="003B7EB5">
        <w:rPr>
          <w:rFonts w:ascii="Tahoma" w:hAnsi="Tahoma" w:cs="Tahoma"/>
          <w:sz w:val="24"/>
          <w:szCs w:val="24"/>
        </w:rPr>
        <w:t xml:space="preserve">the </w:t>
      </w:r>
      <w:r w:rsidRPr="00EA11D5">
        <w:rPr>
          <w:rFonts w:ascii="Tahoma" w:hAnsi="Tahoma" w:cs="Tahoma"/>
          <w:sz w:val="24"/>
          <w:szCs w:val="24"/>
        </w:rPr>
        <w:t>Basic Index-D</w:t>
      </w:r>
      <w:r w:rsidR="003B7EB5">
        <w:rPr>
          <w:rFonts w:ascii="Tahoma" w:hAnsi="Tahoma" w:cs="Tahoma"/>
          <w:sz w:val="24"/>
          <w:szCs w:val="24"/>
        </w:rPr>
        <w:t xml:space="preserve"> from </w:t>
      </w:r>
      <w:r w:rsidR="003B7EB5" w:rsidRPr="00EA11D5">
        <w:rPr>
          <w:rFonts w:ascii="Tahoma" w:hAnsi="Tahoma" w:cs="Tahoma"/>
          <w:sz w:val="24"/>
          <w:szCs w:val="24"/>
        </w:rPr>
        <w:t>Humanware</w:t>
      </w:r>
      <w:r w:rsidR="003B7EB5">
        <w:rPr>
          <w:rFonts w:ascii="Tahoma" w:hAnsi="Tahoma" w:cs="Tahoma"/>
          <w:sz w:val="24"/>
          <w:szCs w:val="24"/>
        </w:rPr>
        <w:t>™</w:t>
      </w:r>
      <w:r w:rsidRPr="00EA11D5">
        <w:rPr>
          <w:rFonts w:ascii="Tahoma" w:hAnsi="Tahoma" w:cs="Tahoma"/>
          <w:sz w:val="24"/>
          <w:szCs w:val="24"/>
        </w:rPr>
        <w:t>, was named PageBlaster</w:t>
      </w:r>
      <w:r w:rsidRPr="00EA11D5">
        <w:rPr>
          <w:rFonts w:ascii="Tahoma" w:hAnsi="Tahoma" w:cs="Tahoma"/>
          <w:vertAlign w:val="superscript"/>
        </w:rPr>
        <w:t>TM</w:t>
      </w:r>
      <w:r w:rsidRPr="00EA11D5">
        <w:rPr>
          <w:rFonts w:ascii="Tahoma" w:hAnsi="Tahoma" w:cs="Tahoma"/>
          <w:sz w:val="24"/>
          <w:szCs w:val="24"/>
        </w:rPr>
        <w:t>; the latter embosser, based on ViewPlus Technologies, Inc.’s Columbia 2®, was named PixBlaster</w:t>
      </w:r>
      <w:r w:rsidRPr="00EA11D5">
        <w:rPr>
          <w:rFonts w:ascii="Tahoma" w:hAnsi="Tahoma" w:cs="Tahoma"/>
          <w:vertAlign w:val="superscript"/>
        </w:rPr>
        <w:t>TM</w:t>
      </w:r>
      <w:r w:rsidRPr="00EA11D5">
        <w:rPr>
          <w:rFonts w:ascii="Tahoma" w:hAnsi="Tahoma" w:cs="Tahoma"/>
          <w:sz w:val="24"/>
          <w:szCs w:val="24"/>
        </w:rPr>
        <w:t>. The product names were intentionally chosen to complement APH’s BrailleBlaster</w:t>
      </w:r>
      <w:r w:rsidRPr="00533090">
        <w:rPr>
          <w:rFonts w:ascii="Tahoma" w:hAnsi="Tahoma" w:cs="Tahoma"/>
          <w:sz w:val="24"/>
          <w:szCs w:val="24"/>
        </w:rPr>
        <w:t xml:space="preserve"> software, a planned customized component of each APH-branded embosser. Rachel Bishop, was assigned as the project leader of PageBlaster</w:t>
      </w:r>
      <w:r w:rsidR="008708FA">
        <w:rPr>
          <w:rFonts w:ascii="Tahoma" w:hAnsi="Tahoma" w:cs="Tahoma"/>
          <w:sz w:val="24"/>
          <w:szCs w:val="24"/>
        </w:rPr>
        <w:t>™</w:t>
      </w:r>
      <w:r w:rsidRPr="00533090">
        <w:rPr>
          <w:rFonts w:ascii="Tahoma" w:hAnsi="Tahoma" w:cs="Tahoma"/>
          <w:sz w:val="24"/>
          <w:szCs w:val="24"/>
        </w:rPr>
        <w:t xml:space="preserve"> (see separate report), and Karen Poppe was assigned as the project leader of PixBlaster</w:t>
      </w:r>
      <w:r w:rsidR="008708FA">
        <w:rPr>
          <w:rFonts w:ascii="Tahoma" w:hAnsi="Tahoma" w:cs="Tahoma"/>
          <w:sz w:val="24"/>
          <w:szCs w:val="24"/>
        </w:rPr>
        <w:t>™</w:t>
      </w:r>
      <w:r w:rsidRPr="00533090">
        <w:rPr>
          <w:rFonts w:ascii="Tahoma" w:hAnsi="Tahoma" w:cs="Tahoma"/>
          <w:sz w:val="24"/>
          <w:szCs w:val="24"/>
        </w:rPr>
        <w:t>. William Freeman provided technical and software support during the development of both embossers. On September 17, 2020, grant numbers were assigned to each embosser—665 (for PixBlaster</w:t>
      </w:r>
      <w:r w:rsidR="00D21D1B">
        <w:rPr>
          <w:rFonts w:ascii="Tahoma" w:hAnsi="Tahoma" w:cs="Tahoma"/>
          <w:sz w:val="24"/>
          <w:szCs w:val="24"/>
        </w:rPr>
        <w:t>™</w:t>
      </w:r>
      <w:r w:rsidRPr="00533090">
        <w:rPr>
          <w:rFonts w:ascii="Tahoma" w:hAnsi="Tahoma" w:cs="Tahoma"/>
          <w:sz w:val="24"/>
          <w:szCs w:val="24"/>
        </w:rPr>
        <w:t>) and 739 (for PageBlaster</w:t>
      </w:r>
      <w:r w:rsidR="00D21D1B">
        <w:rPr>
          <w:rFonts w:ascii="Tahoma" w:hAnsi="Tahoma" w:cs="Tahoma"/>
          <w:sz w:val="24"/>
          <w:szCs w:val="24"/>
        </w:rPr>
        <w:t>™</w:t>
      </w:r>
      <w:r w:rsidRPr="00533090">
        <w:rPr>
          <w:rFonts w:ascii="Tahoma" w:hAnsi="Tahoma" w:cs="Tahoma"/>
          <w:sz w:val="24"/>
          <w:szCs w:val="24"/>
        </w:rPr>
        <w:t>).</w:t>
      </w:r>
    </w:p>
    <w:p w14:paraId="028A8EFC" w14:textId="77777777" w:rsidR="00533090" w:rsidRPr="00533090" w:rsidRDefault="00533090" w:rsidP="00533090">
      <w:pPr>
        <w:spacing w:after="0" w:line="240" w:lineRule="auto"/>
        <w:jc w:val="left"/>
        <w:rPr>
          <w:rFonts w:ascii="Tahoma" w:hAnsi="Tahoma" w:cs="Tahoma"/>
          <w:sz w:val="24"/>
          <w:szCs w:val="24"/>
          <w:u w:val="single"/>
        </w:rPr>
      </w:pPr>
    </w:p>
    <w:p w14:paraId="189C06A8" w14:textId="77777777" w:rsidR="00533090" w:rsidRPr="00533090" w:rsidRDefault="00533090" w:rsidP="00533090">
      <w:pPr>
        <w:spacing w:after="0" w:line="240" w:lineRule="auto"/>
        <w:jc w:val="left"/>
        <w:rPr>
          <w:rFonts w:ascii="Tahoma" w:hAnsi="Tahoma" w:cs="Tahoma"/>
          <w:sz w:val="24"/>
          <w:szCs w:val="24"/>
          <w:u w:val="single"/>
        </w:rPr>
      </w:pPr>
      <w:r w:rsidRPr="00533090">
        <w:rPr>
          <w:rFonts w:ascii="Tahoma" w:hAnsi="Tahoma" w:cs="Tahoma"/>
          <w:sz w:val="24"/>
          <w:szCs w:val="24"/>
          <w:u w:val="single"/>
        </w:rPr>
        <w:t>Work during FY 2020</w:t>
      </w:r>
    </w:p>
    <w:p w14:paraId="34B81BD9" w14:textId="4F0AD535" w:rsidR="00533090" w:rsidRPr="00533090" w:rsidRDefault="00533090" w:rsidP="00533090">
      <w:pPr>
        <w:tabs>
          <w:tab w:val="left" w:pos="-270"/>
          <w:tab w:val="left" w:pos="720"/>
        </w:tabs>
        <w:suppressAutoHyphens/>
        <w:spacing w:after="0" w:line="240" w:lineRule="auto"/>
        <w:jc w:val="left"/>
        <w:rPr>
          <w:rFonts w:ascii="Tahoma" w:eastAsia="Calibri" w:hAnsi="Tahoma" w:cs="Tahoma"/>
          <w:sz w:val="24"/>
          <w:szCs w:val="24"/>
        </w:rPr>
      </w:pPr>
      <w:r w:rsidRPr="00533090">
        <w:rPr>
          <w:rFonts w:ascii="Tahoma" w:eastAsia="Calibri" w:hAnsi="Tahoma" w:cs="Tahoma"/>
          <w:sz w:val="24"/>
          <w:szCs w:val="24"/>
        </w:rPr>
        <w:t>Following the final contractual agreement with ViewPlus Technologies, Inc.</w:t>
      </w:r>
      <w:r w:rsidR="008708FA">
        <w:rPr>
          <w:rFonts w:ascii="Tahoma" w:eastAsia="Calibri" w:hAnsi="Tahoma" w:cs="Tahoma"/>
          <w:sz w:val="24"/>
          <w:szCs w:val="24"/>
        </w:rPr>
        <w:t>,</w:t>
      </w:r>
      <w:r w:rsidRPr="00533090">
        <w:rPr>
          <w:rFonts w:ascii="Tahoma" w:eastAsia="Calibri" w:hAnsi="Tahoma" w:cs="Tahoma"/>
          <w:sz w:val="24"/>
          <w:szCs w:val="24"/>
        </w:rPr>
        <w:t xml:space="preserve"> on November 25, 2019, active development of </w:t>
      </w:r>
      <w:r w:rsidR="00D21D1B" w:rsidRPr="00533090">
        <w:rPr>
          <w:rFonts w:ascii="Tahoma" w:hAnsi="Tahoma" w:cs="Tahoma"/>
          <w:sz w:val="24"/>
          <w:szCs w:val="24"/>
        </w:rPr>
        <w:t>PixBlaster</w:t>
      </w:r>
      <w:r w:rsidR="00D21D1B">
        <w:rPr>
          <w:rFonts w:ascii="Tahoma" w:hAnsi="Tahoma" w:cs="Tahoma"/>
          <w:sz w:val="24"/>
          <w:szCs w:val="24"/>
        </w:rPr>
        <w:t xml:space="preserve">™ </w:t>
      </w:r>
      <w:r w:rsidRPr="00533090">
        <w:rPr>
          <w:rFonts w:ascii="Tahoma" w:eastAsia="Calibri" w:hAnsi="Tahoma" w:cs="Tahoma"/>
          <w:sz w:val="24"/>
          <w:szCs w:val="24"/>
        </w:rPr>
        <w:t>was underway. Initial meetings were conducted by MaryGen Boley to establish the br</w:t>
      </w:r>
      <w:r w:rsidR="008B0198">
        <w:rPr>
          <w:rFonts w:ascii="Tahoma" w:eastAsia="Calibri" w:hAnsi="Tahoma" w:cs="Tahoma"/>
          <w:sz w:val="24"/>
          <w:szCs w:val="24"/>
        </w:rPr>
        <w:t xml:space="preserve">anding look for the embosser. </w:t>
      </w:r>
      <w:r w:rsidRPr="00533090">
        <w:rPr>
          <w:rFonts w:ascii="Tahoma" w:eastAsia="Calibri" w:hAnsi="Tahoma" w:cs="Tahoma"/>
          <w:sz w:val="24"/>
          <w:szCs w:val="24"/>
        </w:rPr>
        <w:t>TigerBox</w:t>
      </w:r>
      <w:r w:rsidR="008B0198">
        <w:rPr>
          <w:rFonts w:ascii="Tahoma" w:eastAsia="Calibri" w:hAnsi="Tahoma" w:cs="Tahoma"/>
          <w:sz w:val="24"/>
          <w:szCs w:val="24"/>
        </w:rPr>
        <w:t xml:space="preserve"> from ViewPlus Technologies</w:t>
      </w:r>
      <w:r w:rsidRPr="00533090">
        <w:rPr>
          <w:rFonts w:ascii="Tahoma" w:eastAsia="Calibri" w:hAnsi="Tahoma" w:cs="Tahoma"/>
          <w:sz w:val="24"/>
          <w:szCs w:val="24"/>
        </w:rPr>
        <w:t xml:space="preserve"> (for Wi-Fi connectivity) was renamed PIXie. Matthew Poppe rendered possible color schemes and logo designs for the </w:t>
      </w:r>
      <w:r w:rsidR="00D21D1B" w:rsidRPr="00533090">
        <w:rPr>
          <w:rFonts w:ascii="Tahoma" w:hAnsi="Tahoma" w:cs="Tahoma"/>
          <w:sz w:val="24"/>
          <w:szCs w:val="24"/>
        </w:rPr>
        <w:t>PixBlaster</w:t>
      </w:r>
      <w:r w:rsidR="00D21D1B">
        <w:rPr>
          <w:rFonts w:ascii="Tahoma" w:hAnsi="Tahoma" w:cs="Tahoma"/>
          <w:sz w:val="24"/>
          <w:szCs w:val="24"/>
        </w:rPr>
        <w:t xml:space="preserve">™ </w:t>
      </w:r>
      <w:r w:rsidRPr="00533090">
        <w:rPr>
          <w:rFonts w:ascii="Tahoma" w:eastAsia="Calibri" w:hAnsi="Tahoma" w:cs="Tahoma"/>
          <w:sz w:val="24"/>
          <w:szCs w:val="24"/>
        </w:rPr>
        <w:t>embosser and the accompanying PIXie box.</w:t>
      </w:r>
    </w:p>
    <w:p w14:paraId="161122E2" w14:textId="77777777" w:rsidR="00533090" w:rsidRPr="00533090" w:rsidRDefault="00533090" w:rsidP="00533090">
      <w:pPr>
        <w:tabs>
          <w:tab w:val="left" w:pos="-270"/>
          <w:tab w:val="left" w:pos="720"/>
        </w:tabs>
        <w:suppressAutoHyphens/>
        <w:spacing w:after="0" w:line="240" w:lineRule="auto"/>
        <w:jc w:val="left"/>
        <w:rPr>
          <w:rFonts w:ascii="Tahoma" w:eastAsia="Calibri" w:hAnsi="Tahoma" w:cs="Tahoma"/>
          <w:sz w:val="24"/>
          <w:szCs w:val="24"/>
        </w:rPr>
      </w:pPr>
      <w:r w:rsidRPr="00533090">
        <w:rPr>
          <w:rFonts w:ascii="Arial" w:hAnsi="Arial" w:cs="Tahoma"/>
          <w:noProof/>
          <w:sz w:val="28"/>
          <w:szCs w:val="20"/>
        </w:rPr>
        <w:drawing>
          <wp:inline distT="0" distB="0" distL="0" distR="0" wp14:anchorId="39287C34" wp14:editId="6131A471">
            <wp:extent cx="1790700" cy="1314450"/>
            <wp:effectExtent l="0" t="0" r="0" b="0"/>
            <wp:docPr id="296" name="Picture 296" descr="Image of PIXie box included with PixBlaster embo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790700" cy="1314450"/>
                    </a:xfrm>
                    <a:prstGeom prst="rect">
                      <a:avLst/>
                    </a:prstGeom>
                  </pic:spPr>
                </pic:pic>
              </a:graphicData>
            </a:graphic>
          </wp:inline>
        </w:drawing>
      </w:r>
    </w:p>
    <w:p w14:paraId="2A7403C8" w14:textId="77777777" w:rsidR="00533090" w:rsidRPr="00533090" w:rsidRDefault="00533090" w:rsidP="00533090">
      <w:pPr>
        <w:tabs>
          <w:tab w:val="left" w:pos="-270"/>
          <w:tab w:val="left" w:pos="720"/>
        </w:tabs>
        <w:suppressAutoHyphens/>
        <w:spacing w:after="0" w:line="240" w:lineRule="auto"/>
        <w:jc w:val="left"/>
        <w:rPr>
          <w:rFonts w:ascii="Tahoma" w:eastAsia="Calibri" w:hAnsi="Tahoma" w:cs="Tahoma"/>
          <w:sz w:val="24"/>
          <w:szCs w:val="24"/>
        </w:rPr>
      </w:pPr>
    </w:p>
    <w:p w14:paraId="3FC1D4AA" w14:textId="5E814DE8" w:rsidR="00533090" w:rsidRPr="00533090" w:rsidRDefault="00533090" w:rsidP="00533090">
      <w:pPr>
        <w:tabs>
          <w:tab w:val="left" w:pos="-270"/>
          <w:tab w:val="left" w:pos="720"/>
        </w:tabs>
        <w:suppressAutoHyphens/>
        <w:spacing w:after="0" w:line="240" w:lineRule="auto"/>
        <w:jc w:val="left"/>
        <w:rPr>
          <w:rFonts w:ascii="Tahoma" w:eastAsia="Calibri" w:hAnsi="Tahoma" w:cs="Tahoma"/>
          <w:sz w:val="24"/>
          <w:szCs w:val="24"/>
        </w:rPr>
      </w:pPr>
      <w:r w:rsidRPr="00533090">
        <w:rPr>
          <w:rFonts w:ascii="Tahoma" w:eastAsia="Calibri" w:hAnsi="Tahoma" w:cs="Tahoma"/>
          <w:sz w:val="24"/>
          <w:szCs w:val="24"/>
        </w:rPr>
        <w:t xml:space="preserve">On January 21, 2020, the Gate 2 Product Design and Gate 3 Prototype Evaluation meetings were conducted concurrently. Discussions at this combined gate meeting clarified the uniqueness of the embosser, reiterated the target populations, defined the project as a pass-through, and outlined the expected components of the end product. Components to receive APH branding were listed, including the embosser itself, the </w:t>
      </w:r>
      <w:r w:rsidRPr="00533090">
        <w:rPr>
          <w:rFonts w:ascii="Tahoma" w:eastAsia="Calibri" w:hAnsi="Tahoma" w:cs="Tahoma"/>
          <w:sz w:val="24"/>
          <w:szCs w:val="24"/>
        </w:rPr>
        <w:lastRenderedPageBreak/>
        <w:t xml:space="preserve">flash drives, the PIXie box, the user guides, and the outer shipping box. The provision of training videos/tutorials and the integration of BrailleBlaster would ensure </w:t>
      </w:r>
      <w:r w:rsidR="008708FA">
        <w:rPr>
          <w:rFonts w:ascii="Tahoma" w:eastAsia="Calibri" w:hAnsi="Tahoma" w:cs="Tahoma"/>
          <w:sz w:val="24"/>
          <w:szCs w:val="24"/>
        </w:rPr>
        <w:t xml:space="preserve">Federal </w:t>
      </w:r>
      <w:r w:rsidRPr="00533090">
        <w:rPr>
          <w:rFonts w:ascii="Tahoma" w:eastAsia="Calibri" w:hAnsi="Tahoma" w:cs="Tahoma"/>
          <w:sz w:val="24"/>
          <w:szCs w:val="24"/>
        </w:rPr>
        <w:t>Quota eligibility. A QR code would be placed on the embosser, as well as within the Quick-Start Guide. Although originally planned for inclusion, the group decided to omit the provision of braille paper with the embosser. Forecasted sales, procurement of field test prototypes, and assignment of a catalog number (1-08070-00) were additional topics at this dual Gate meeting. The PixBlaster garnered a weighted score of 47 out of a possible 93. Required Gate signatures were acquired.</w:t>
      </w:r>
    </w:p>
    <w:p w14:paraId="0A0862C4" w14:textId="77777777" w:rsidR="00533090" w:rsidRPr="00533090" w:rsidRDefault="00533090" w:rsidP="00533090">
      <w:pPr>
        <w:tabs>
          <w:tab w:val="left" w:pos="-270"/>
          <w:tab w:val="left" w:pos="720"/>
        </w:tabs>
        <w:suppressAutoHyphens/>
        <w:spacing w:after="0" w:line="240" w:lineRule="auto"/>
        <w:jc w:val="left"/>
        <w:rPr>
          <w:rFonts w:ascii="Tahoma" w:hAnsi="Tahoma" w:cs="Tahoma"/>
          <w:sz w:val="24"/>
          <w:szCs w:val="24"/>
        </w:rPr>
      </w:pPr>
    </w:p>
    <w:p w14:paraId="7EC1A6FB" w14:textId="5E97E526" w:rsidR="00533090" w:rsidRPr="00533090" w:rsidRDefault="00533090" w:rsidP="00533090">
      <w:pPr>
        <w:shd w:val="clear" w:color="auto" w:fill="FFFFFF"/>
        <w:spacing w:after="0" w:line="240" w:lineRule="auto"/>
        <w:jc w:val="left"/>
        <w:rPr>
          <w:rFonts w:ascii="Tahoma" w:hAnsi="Tahoma"/>
          <w:sz w:val="24"/>
          <w:szCs w:val="24"/>
        </w:rPr>
      </w:pPr>
      <w:r w:rsidRPr="00533090">
        <w:rPr>
          <w:rFonts w:ascii="Tahoma" w:hAnsi="Tahoma" w:cs="Tahoma"/>
          <w:sz w:val="24"/>
          <w:szCs w:val="24"/>
        </w:rPr>
        <w:t xml:space="preserve">A field-test announcement was posted in the </w:t>
      </w:r>
      <w:hyperlink r:id="rId129" w:history="1">
        <w:r w:rsidRPr="00533090">
          <w:rPr>
            <w:rFonts w:ascii="Tahoma" w:hAnsi="Tahoma" w:cs="Tahoma"/>
            <w:sz w:val="24"/>
            <w:szCs w:val="24"/>
          </w:rPr>
          <w:t xml:space="preserve">January 2020 online issue of </w:t>
        </w:r>
        <w:r w:rsidRPr="00533090">
          <w:rPr>
            <w:rFonts w:ascii="Tahoma" w:hAnsi="Tahoma" w:cs="Tahoma"/>
            <w:i/>
            <w:sz w:val="24"/>
            <w:szCs w:val="24"/>
          </w:rPr>
          <w:t>APH News</w:t>
        </w:r>
      </w:hyperlink>
      <w:r w:rsidRPr="00533090">
        <w:rPr>
          <w:rFonts w:ascii="Tahoma" w:hAnsi="Tahoma" w:cs="Tahoma"/>
          <w:sz w:val="24"/>
          <w:szCs w:val="24"/>
        </w:rPr>
        <w:t xml:space="preserve">. </w:t>
      </w:r>
      <w:r w:rsidRPr="00533090">
        <w:rPr>
          <w:rFonts w:ascii="Tahoma" w:hAnsi="Tahoma"/>
          <w:sz w:val="24"/>
          <w:szCs w:val="24"/>
        </w:rPr>
        <w:t>The interest form was also e</w:t>
      </w:r>
      <w:r w:rsidR="001E59C0">
        <w:rPr>
          <w:rFonts w:ascii="Tahoma" w:hAnsi="Tahoma"/>
          <w:sz w:val="24"/>
          <w:szCs w:val="24"/>
        </w:rPr>
        <w:t>-</w:t>
      </w:r>
      <w:r w:rsidRPr="00533090">
        <w:rPr>
          <w:rFonts w:ascii="Tahoma" w:hAnsi="Tahoma"/>
          <w:sz w:val="24"/>
          <w:szCs w:val="24"/>
        </w:rPr>
        <w:t>mailed to past BrailleBlaster beta users</w:t>
      </w:r>
      <w:r w:rsidRPr="00533090">
        <w:rPr>
          <w:rFonts w:ascii="Tahoma" w:hAnsi="Tahoma" w:cs="Tahoma"/>
          <w:sz w:val="24"/>
          <w:szCs w:val="24"/>
        </w:rPr>
        <w:t xml:space="preserve">. A total of 14 </w:t>
      </w:r>
      <w:r w:rsidRPr="00533090">
        <w:rPr>
          <w:rFonts w:ascii="Tahoma" w:hAnsi="Tahoma"/>
          <w:sz w:val="24"/>
          <w:szCs w:val="24"/>
        </w:rPr>
        <w:t>teachers of the visually impaired, orientation and mobility specialists, tactile designers/braillists, and adult consumers expressed interest in evaluating a braille/tactile embosser. From this sample, field test sites were assigned as evaluators of the PageBlaster embosser or evaluators of the</w:t>
      </w:r>
      <w:r w:rsidR="00D21D1B" w:rsidRPr="00D21D1B">
        <w:rPr>
          <w:rFonts w:ascii="Tahoma" w:hAnsi="Tahoma" w:cs="Tahoma"/>
          <w:sz w:val="24"/>
          <w:szCs w:val="24"/>
        </w:rPr>
        <w:t xml:space="preserve"> </w:t>
      </w:r>
      <w:r w:rsidR="00D21D1B" w:rsidRPr="00533090">
        <w:rPr>
          <w:rFonts w:ascii="Tahoma" w:hAnsi="Tahoma" w:cs="Tahoma"/>
          <w:sz w:val="24"/>
          <w:szCs w:val="24"/>
        </w:rPr>
        <w:t>PixBlaster</w:t>
      </w:r>
      <w:r w:rsidR="00D21D1B">
        <w:rPr>
          <w:rFonts w:ascii="Tahoma" w:hAnsi="Tahoma" w:cs="Tahoma"/>
          <w:sz w:val="24"/>
          <w:szCs w:val="24"/>
        </w:rPr>
        <w:t>™</w:t>
      </w:r>
      <w:r w:rsidR="001E59C0">
        <w:rPr>
          <w:rFonts w:ascii="Tahoma" w:hAnsi="Tahoma"/>
          <w:sz w:val="24"/>
          <w:szCs w:val="24"/>
        </w:rPr>
        <w:t xml:space="preserve"> embosser. A total of seven</w:t>
      </w:r>
      <w:r w:rsidRPr="00533090">
        <w:rPr>
          <w:rFonts w:ascii="Tahoma" w:hAnsi="Tahoma"/>
          <w:sz w:val="24"/>
          <w:szCs w:val="24"/>
        </w:rPr>
        <w:t xml:space="preserve"> field-evaluation sites were selected based upon geographic location and type of setting for the formal evaluation of PixBlaster</w:t>
      </w:r>
      <w:r w:rsidR="00D21D1B">
        <w:rPr>
          <w:rFonts w:ascii="Tahoma" w:hAnsi="Tahoma"/>
          <w:sz w:val="24"/>
          <w:szCs w:val="24"/>
        </w:rPr>
        <w:t>™</w:t>
      </w:r>
      <w:r w:rsidRPr="00533090">
        <w:rPr>
          <w:rFonts w:ascii="Tahoma" w:hAnsi="Tahoma"/>
          <w:sz w:val="24"/>
          <w:szCs w:val="24"/>
        </w:rPr>
        <w:t>.</w:t>
      </w:r>
    </w:p>
    <w:p w14:paraId="662FEAB6" w14:textId="77777777" w:rsidR="00533090" w:rsidRPr="00533090" w:rsidRDefault="00533090" w:rsidP="00533090">
      <w:pPr>
        <w:tabs>
          <w:tab w:val="left" w:pos="0"/>
        </w:tabs>
        <w:spacing w:after="0" w:line="240" w:lineRule="auto"/>
        <w:rPr>
          <w:rFonts w:ascii="Tahoma" w:hAnsi="Tahoma" w:cs="Tahoma"/>
          <w:sz w:val="24"/>
          <w:szCs w:val="24"/>
        </w:rPr>
      </w:pPr>
    </w:p>
    <w:p w14:paraId="574C27F3" w14:textId="77777777" w:rsidR="00533090" w:rsidRPr="00533090" w:rsidRDefault="00533090" w:rsidP="00533090">
      <w:pPr>
        <w:tabs>
          <w:tab w:val="left" w:pos="0"/>
        </w:tabs>
        <w:spacing w:after="0" w:line="240" w:lineRule="auto"/>
        <w:jc w:val="left"/>
        <w:rPr>
          <w:rFonts w:ascii="Tahoma" w:hAnsi="Tahoma" w:cs="Tahoma"/>
          <w:sz w:val="24"/>
          <w:szCs w:val="24"/>
        </w:rPr>
      </w:pPr>
      <w:r w:rsidRPr="00533090">
        <w:rPr>
          <w:rFonts w:ascii="Tahoma" w:hAnsi="Tahoma" w:cs="Tahoma"/>
          <w:sz w:val="24"/>
          <w:szCs w:val="24"/>
        </w:rPr>
        <w:t>Prototypes were mailed to selected field evaluators on February 25, 2020. Step-by-step field test instructions were provided within the accompanying cover letter. The complete prototype included the following components:</w:t>
      </w:r>
    </w:p>
    <w:p w14:paraId="1FA57B55"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PixBlaster embosser</w:t>
      </w:r>
    </w:p>
    <w:p w14:paraId="2A792E7E"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PIXie box</w:t>
      </w:r>
    </w:p>
    <w:p w14:paraId="05F95D9C"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Speaker</w:t>
      </w:r>
    </w:p>
    <w:p w14:paraId="4A88E83D"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USB-A to USB-B printer cable</w:t>
      </w:r>
    </w:p>
    <w:p w14:paraId="01423957"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PixBlaster USB flash drive (with drivers, software, and manuals)</w:t>
      </w:r>
    </w:p>
    <w:p w14:paraId="649E7587"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PIXie USB flash drive</w:t>
      </w:r>
    </w:p>
    <w:p w14:paraId="2E0F9B5B" w14:textId="77777777" w:rsidR="00533090" w:rsidRPr="00533090" w:rsidRDefault="00533090" w:rsidP="00975BAF">
      <w:pPr>
        <w:numPr>
          <w:ilvl w:val="0"/>
          <w:numId w:val="223"/>
        </w:numPr>
        <w:tabs>
          <w:tab w:val="left" w:pos="0"/>
        </w:tabs>
        <w:spacing w:after="0" w:line="240" w:lineRule="auto"/>
        <w:jc w:val="left"/>
        <w:rPr>
          <w:rFonts w:ascii="Tahoma" w:hAnsi="Tahoma" w:cs="Tahoma"/>
          <w:sz w:val="24"/>
          <w:szCs w:val="24"/>
        </w:rPr>
      </w:pPr>
      <w:r w:rsidRPr="00533090">
        <w:rPr>
          <w:rFonts w:ascii="Tahoma" w:hAnsi="Tahoma" w:cs="Tahoma"/>
          <w:sz w:val="24"/>
          <w:szCs w:val="24"/>
        </w:rPr>
        <w:t>Hardcopy Quick-Start Guide</w:t>
      </w:r>
    </w:p>
    <w:p w14:paraId="27C7B2CC" w14:textId="77777777" w:rsidR="00533090" w:rsidRPr="00533090" w:rsidRDefault="00533090" w:rsidP="00533090">
      <w:pPr>
        <w:tabs>
          <w:tab w:val="left" w:pos="0"/>
        </w:tabs>
        <w:spacing w:after="0" w:line="240" w:lineRule="auto"/>
        <w:jc w:val="left"/>
        <w:rPr>
          <w:rFonts w:ascii="Tahoma" w:hAnsi="Tahoma" w:cs="Tahoma"/>
          <w:sz w:val="24"/>
          <w:szCs w:val="24"/>
        </w:rPr>
      </w:pPr>
    </w:p>
    <w:p w14:paraId="3323138D" w14:textId="12CBAE29" w:rsidR="00533090" w:rsidRPr="00533090" w:rsidRDefault="00533090" w:rsidP="00533090">
      <w:pPr>
        <w:tabs>
          <w:tab w:val="left" w:pos="0"/>
        </w:tabs>
        <w:spacing w:after="0" w:line="240" w:lineRule="auto"/>
        <w:jc w:val="left"/>
        <w:rPr>
          <w:rFonts w:ascii="Tahoma" w:hAnsi="Tahoma" w:cs="Tahoma"/>
          <w:sz w:val="24"/>
          <w:szCs w:val="24"/>
        </w:rPr>
      </w:pPr>
      <w:r w:rsidRPr="00533090">
        <w:rPr>
          <w:rFonts w:ascii="Tahoma" w:hAnsi="Tahoma" w:cs="Tahoma"/>
          <w:sz w:val="24"/>
          <w:szCs w:val="24"/>
        </w:rPr>
        <w:t xml:space="preserve">Evaluators were asked to return their completed evaluation forms by March 16, 2020. The deadline was extended a week or two if additional time was requested by an evaluator. Most extensions were requested due to COVID-19 </w:t>
      </w:r>
      <w:r w:rsidR="00261B69">
        <w:rPr>
          <w:rFonts w:ascii="Tahoma" w:hAnsi="Tahoma" w:cs="Tahoma"/>
          <w:sz w:val="24"/>
          <w:szCs w:val="24"/>
        </w:rPr>
        <w:t>impact</w:t>
      </w:r>
      <w:r w:rsidRPr="00533090">
        <w:rPr>
          <w:rFonts w:ascii="Tahoma" w:hAnsi="Tahoma" w:cs="Tahoma"/>
          <w:sz w:val="24"/>
          <w:szCs w:val="24"/>
        </w:rPr>
        <w:t xml:space="preserve"> on school closures and teacher transitions to work-from-home status. A few of the field evaluators were not able to test the embosser as much as they had originally planned because of the pandemic interruption. </w:t>
      </w:r>
    </w:p>
    <w:p w14:paraId="63B1E116" w14:textId="77777777" w:rsidR="00533090" w:rsidRPr="00533090" w:rsidRDefault="00533090" w:rsidP="00533090">
      <w:pPr>
        <w:tabs>
          <w:tab w:val="left" w:pos="0"/>
        </w:tabs>
        <w:spacing w:after="0" w:line="240" w:lineRule="auto"/>
        <w:jc w:val="left"/>
        <w:rPr>
          <w:rFonts w:ascii="Tahoma" w:hAnsi="Tahoma" w:cs="Tahoma"/>
          <w:sz w:val="24"/>
          <w:szCs w:val="24"/>
        </w:rPr>
      </w:pPr>
    </w:p>
    <w:p w14:paraId="3A14F32B"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Within a week of receiving the prototype, each field evaluator participated in a virtual check-in meeting with the project leader, William Freeman, and Bobby Fulwiler to address initial questions related to the embosser setup. Six of the seven evaluators were able to partake in these preliminary sessions. Early evaluator feedback alluded to ideal features of the embosser, as well as to features that could be improved upon (e.g., instructions in the manual and Quick-Start Guide, clarification of PIXie’s setup/purpose). The following questions were asked of each evaluator during these virtual sessions:</w:t>
      </w:r>
    </w:p>
    <w:p w14:paraId="50C17ADB"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lastRenderedPageBreak/>
        <w:t>Can we assist you at this time with anything that is unclear or problematic?</w:t>
      </w:r>
    </w:p>
    <w:p w14:paraId="29931347"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Were you able to locate and store the carriage-locking metal rod?</w:t>
      </w:r>
    </w:p>
    <w:p w14:paraId="0A575DF8"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What information did you rely on to help you through the embosser setup—Quick-Start Guide? Video? Or both?</w:t>
      </w:r>
    </w:p>
    <w:p w14:paraId="54BC9808"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Is there information still needed within the Quick-Start Guide that would help with initial setup?</w:t>
      </w:r>
    </w:p>
    <w:p w14:paraId="622159CC"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Are you using the PIXie for Wi-Fi connection?</w:t>
      </w:r>
    </w:p>
    <w:p w14:paraId="347EE0B8"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At this point, have you embossed any braille with the embosser?</w:t>
      </w:r>
    </w:p>
    <w:p w14:paraId="027FC51E" w14:textId="77777777" w:rsidR="00533090" w:rsidRPr="00533090" w:rsidRDefault="00533090" w:rsidP="00975BAF">
      <w:pPr>
        <w:numPr>
          <w:ilvl w:val="0"/>
          <w:numId w:val="224"/>
        </w:numPr>
        <w:spacing w:after="0" w:line="240" w:lineRule="auto"/>
        <w:jc w:val="left"/>
        <w:rPr>
          <w:rFonts w:ascii="Tahoma" w:hAnsi="Tahoma" w:cs="Tahoma"/>
          <w:sz w:val="24"/>
          <w:szCs w:val="24"/>
        </w:rPr>
      </w:pPr>
      <w:r w:rsidRPr="00533090">
        <w:rPr>
          <w:rFonts w:ascii="Tahoma" w:hAnsi="Tahoma" w:cs="Tahoma"/>
          <w:sz w:val="24"/>
          <w:szCs w:val="24"/>
        </w:rPr>
        <w:t>At this point, have you embossed any tactile graphics with the embosser?</w:t>
      </w:r>
    </w:p>
    <w:p w14:paraId="7AB9D44E" w14:textId="77777777" w:rsidR="00533090" w:rsidRPr="00533090" w:rsidRDefault="00533090" w:rsidP="00975BAF">
      <w:pPr>
        <w:numPr>
          <w:ilvl w:val="0"/>
          <w:numId w:val="224"/>
        </w:numPr>
        <w:spacing w:after="0" w:line="240" w:lineRule="auto"/>
        <w:jc w:val="left"/>
        <w:rPr>
          <w:color w:val="000000"/>
          <w:sz w:val="27"/>
          <w:szCs w:val="27"/>
        </w:rPr>
      </w:pPr>
      <w:r w:rsidRPr="00533090">
        <w:rPr>
          <w:rFonts w:ascii="Tahoma" w:hAnsi="Tahoma" w:cs="Tahoma"/>
          <w:sz w:val="24"/>
          <w:szCs w:val="24"/>
        </w:rPr>
        <w:t>What type(s) of training videos would be helpful for setup and/or use of the PixBlaster and/or PIXie?</w:t>
      </w:r>
    </w:p>
    <w:p w14:paraId="4612AE52" w14:textId="77777777" w:rsidR="00533090" w:rsidRPr="00533090" w:rsidRDefault="00533090" w:rsidP="00533090">
      <w:pPr>
        <w:tabs>
          <w:tab w:val="left" w:pos="0"/>
        </w:tabs>
        <w:spacing w:after="0" w:line="240" w:lineRule="auto"/>
        <w:jc w:val="left"/>
        <w:rPr>
          <w:rFonts w:ascii="Tahoma" w:hAnsi="Tahoma" w:cs="Tahoma"/>
          <w:sz w:val="24"/>
          <w:szCs w:val="24"/>
        </w:rPr>
      </w:pPr>
    </w:p>
    <w:p w14:paraId="55B6659E" w14:textId="77777777" w:rsidR="00533090" w:rsidRPr="00533090" w:rsidRDefault="00533090" w:rsidP="00533090">
      <w:pPr>
        <w:tabs>
          <w:tab w:val="left" w:pos="0"/>
        </w:tabs>
        <w:spacing w:after="0" w:line="240" w:lineRule="auto"/>
        <w:jc w:val="left"/>
        <w:rPr>
          <w:rFonts w:ascii="Tahoma" w:hAnsi="Tahoma" w:cs="Tahoma"/>
          <w:sz w:val="24"/>
          <w:szCs w:val="24"/>
        </w:rPr>
      </w:pPr>
      <w:r w:rsidRPr="00533090">
        <w:rPr>
          <w:rFonts w:ascii="Tahoma" w:hAnsi="Tahoma" w:cs="Tahoma"/>
          <w:sz w:val="24"/>
          <w:szCs w:val="24"/>
        </w:rPr>
        <w:t xml:space="preserve">By mid-April, 100% of the evaluators had completed the online evaluation form. The project leader compiled a final field-test report. Field-test evaluation forms were completed by seven qualified evaluators who represented the states of Arkansas, Georgia, Idaho, Iowa, Louisiana, Texas, and Wyoming. Table 1 and Figure 1 show the distribution of field test sites according to the type of setting and geographical location, respectively. </w:t>
      </w:r>
    </w:p>
    <w:p w14:paraId="51653278" w14:textId="77777777" w:rsidR="00533090" w:rsidRPr="00533090" w:rsidRDefault="00533090" w:rsidP="00533090">
      <w:pPr>
        <w:spacing w:after="0" w:line="240" w:lineRule="auto"/>
        <w:jc w:val="left"/>
        <w:rPr>
          <w:rFonts w:ascii="Tahoma" w:hAnsi="Tahoma" w:cs="Tahoma"/>
          <w:sz w:val="24"/>
          <w:szCs w:val="24"/>
        </w:rPr>
      </w:pPr>
    </w:p>
    <w:tbl>
      <w:tblPr>
        <w:tblStyle w:val="LightList-Accent115"/>
        <w:tblW w:w="0" w:type="auto"/>
        <w:tblLook w:val="04A0" w:firstRow="1" w:lastRow="0" w:firstColumn="1" w:lastColumn="0" w:noHBand="0" w:noVBand="1"/>
      </w:tblPr>
      <w:tblGrid>
        <w:gridCol w:w="4040"/>
        <w:gridCol w:w="720"/>
        <w:gridCol w:w="4320"/>
      </w:tblGrid>
      <w:tr w:rsidR="00533090" w:rsidRPr="00533090" w14:paraId="3969DD2E" w14:textId="77777777" w:rsidTr="005330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0" w:type="dxa"/>
            <w:gridSpan w:val="2"/>
            <w:hideMark/>
          </w:tcPr>
          <w:p w14:paraId="324DF7CB"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Type of Educational Setting (N=7)</w:t>
            </w:r>
          </w:p>
        </w:tc>
        <w:tc>
          <w:tcPr>
            <w:tcW w:w="4320" w:type="dxa"/>
            <w:hideMark/>
          </w:tcPr>
          <w:p w14:paraId="7427E42F" w14:textId="77777777" w:rsidR="00533090" w:rsidRPr="00533090" w:rsidRDefault="00533090" w:rsidP="00533090">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State Location of Field Test Sites</w:t>
            </w:r>
          </w:p>
        </w:tc>
      </w:tr>
      <w:tr w:rsidR="00533090" w:rsidRPr="00533090" w14:paraId="1920B434"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2D56FC2A"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Braille Transcription/Production Agency</w:t>
            </w:r>
          </w:p>
        </w:tc>
        <w:tc>
          <w:tcPr>
            <w:tcW w:w="5040" w:type="dxa"/>
            <w:gridSpan w:val="2"/>
          </w:tcPr>
          <w:p w14:paraId="7D14918C" w14:textId="77777777" w:rsidR="00533090" w:rsidRPr="00533090" w:rsidRDefault="00533090" w:rsidP="005330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Georgia</w:t>
            </w:r>
          </w:p>
        </w:tc>
      </w:tr>
      <w:tr w:rsidR="00533090" w:rsidRPr="00533090" w14:paraId="20DE2EA7" w14:textId="77777777" w:rsidTr="0026656C">
        <w:tc>
          <w:tcPr>
            <w:cnfStyle w:val="001000000000" w:firstRow="0" w:lastRow="0" w:firstColumn="1" w:lastColumn="0" w:oddVBand="0" w:evenVBand="0" w:oddHBand="0" w:evenHBand="0" w:firstRowFirstColumn="0" w:firstRowLastColumn="0" w:lastRowFirstColumn="0" w:lastRowLastColumn="0"/>
            <w:tcW w:w="4040" w:type="dxa"/>
          </w:tcPr>
          <w:p w14:paraId="16ADEA9C"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Statewide BVI Outreach</w:t>
            </w:r>
          </w:p>
        </w:tc>
        <w:tc>
          <w:tcPr>
            <w:tcW w:w="5040" w:type="dxa"/>
            <w:gridSpan w:val="2"/>
          </w:tcPr>
          <w:p w14:paraId="290E3399"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Idaho</w:t>
            </w:r>
          </w:p>
        </w:tc>
      </w:tr>
      <w:tr w:rsidR="00533090" w:rsidRPr="00533090" w14:paraId="64684DBC"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06B08DBF"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Public Community School District</w:t>
            </w:r>
          </w:p>
        </w:tc>
        <w:tc>
          <w:tcPr>
            <w:tcW w:w="5040" w:type="dxa"/>
            <w:gridSpan w:val="2"/>
          </w:tcPr>
          <w:p w14:paraId="3E3A7A08" w14:textId="77777777" w:rsidR="00533090" w:rsidRPr="00533090" w:rsidRDefault="00533090" w:rsidP="005330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Iowa</w:t>
            </w:r>
          </w:p>
        </w:tc>
      </w:tr>
      <w:tr w:rsidR="00533090" w:rsidRPr="00533090" w14:paraId="74FE2F4D" w14:textId="77777777" w:rsidTr="0026656C">
        <w:tc>
          <w:tcPr>
            <w:cnfStyle w:val="001000000000" w:firstRow="0" w:lastRow="0" w:firstColumn="1" w:lastColumn="0" w:oddVBand="0" w:evenVBand="0" w:oddHBand="0" w:evenHBand="0" w:firstRowFirstColumn="0" w:firstRowLastColumn="0" w:lastRowFirstColumn="0" w:lastRowLastColumn="0"/>
            <w:tcW w:w="4040" w:type="dxa"/>
          </w:tcPr>
          <w:p w14:paraId="107B146B"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Itinerant Classroom in Public School</w:t>
            </w:r>
          </w:p>
        </w:tc>
        <w:tc>
          <w:tcPr>
            <w:tcW w:w="5040" w:type="dxa"/>
            <w:gridSpan w:val="2"/>
          </w:tcPr>
          <w:p w14:paraId="5CCB0EA8"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Louisiana</w:t>
            </w:r>
          </w:p>
        </w:tc>
      </w:tr>
      <w:tr w:rsidR="00533090" w:rsidRPr="00533090" w14:paraId="10D415D7" w14:textId="77777777" w:rsidTr="002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566988DE"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Non-Profit Braille Transcription Organization</w:t>
            </w:r>
          </w:p>
        </w:tc>
        <w:tc>
          <w:tcPr>
            <w:tcW w:w="5040" w:type="dxa"/>
            <w:gridSpan w:val="2"/>
          </w:tcPr>
          <w:p w14:paraId="29B49C12" w14:textId="77777777" w:rsidR="00533090" w:rsidRPr="00533090" w:rsidRDefault="00533090" w:rsidP="0053309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Texas, Arkansas</w:t>
            </w:r>
          </w:p>
        </w:tc>
      </w:tr>
      <w:tr w:rsidR="00533090" w:rsidRPr="00533090" w14:paraId="09E4B006" w14:textId="77777777" w:rsidTr="0026656C">
        <w:tc>
          <w:tcPr>
            <w:cnfStyle w:val="001000000000" w:firstRow="0" w:lastRow="0" w:firstColumn="1" w:lastColumn="0" w:oddVBand="0" w:evenVBand="0" w:oddHBand="0" w:evenHBand="0" w:firstRowFirstColumn="0" w:firstRowLastColumn="0" w:lastRowFirstColumn="0" w:lastRowLastColumn="0"/>
            <w:tcW w:w="4040" w:type="dxa"/>
          </w:tcPr>
          <w:p w14:paraId="33568E88"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Prison Braille Program</w:t>
            </w:r>
          </w:p>
        </w:tc>
        <w:tc>
          <w:tcPr>
            <w:tcW w:w="5040" w:type="dxa"/>
            <w:gridSpan w:val="2"/>
          </w:tcPr>
          <w:p w14:paraId="1AA6BE71" w14:textId="77777777" w:rsidR="00533090" w:rsidRPr="00533090" w:rsidRDefault="00533090" w:rsidP="0053309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33090">
              <w:rPr>
                <w:rFonts w:ascii="Tahoma" w:hAnsi="Tahoma" w:cs="Tahoma"/>
                <w:sz w:val="24"/>
                <w:szCs w:val="24"/>
              </w:rPr>
              <w:t>Wyoming</w:t>
            </w:r>
          </w:p>
        </w:tc>
      </w:tr>
    </w:tbl>
    <w:p w14:paraId="254187C9" w14:textId="77777777" w:rsidR="00533090" w:rsidRPr="00533090" w:rsidRDefault="00533090" w:rsidP="00533090">
      <w:pPr>
        <w:spacing w:after="0" w:line="240" w:lineRule="auto"/>
        <w:jc w:val="left"/>
        <w:rPr>
          <w:rFonts w:ascii="Tahoma" w:hAnsi="Tahoma" w:cs="Tahoma"/>
          <w:sz w:val="24"/>
          <w:szCs w:val="24"/>
        </w:rPr>
      </w:pPr>
    </w:p>
    <w:p w14:paraId="5E02E6EF" w14:textId="77777777" w:rsidR="00533090" w:rsidRPr="00533090" w:rsidRDefault="00533090" w:rsidP="00533090">
      <w:pPr>
        <w:spacing w:after="0" w:line="240" w:lineRule="auto"/>
        <w:jc w:val="left"/>
        <w:rPr>
          <w:rFonts w:ascii="Tahoma" w:hAnsi="Tahoma" w:cs="Tahoma"/>
          <w:sz w:val="24"/>
          <w:szCs w:val="24"/>
          <w:u w:val="single"/>
        </w:rPr>
      </w:pPr>
      <w:r w:rsidRPr="00533090">
        <w:rPr>
          <w:rFonts w:ascii="Arial" w:hAnsi="Arial" w:cs="Tahoma"/>
          <w:b/>
          <w:noProof/>
          <w:sz w:val="28"/>
          <w:szCs w:val="20"/>
        </w:rPr>
        <w:lastRenderedPageBreak/>
        <w:drawing>
          <wp:inline distT="0" distB="0" distL="0" distR="0" wp14:anchorId="487E5CD1" wp14:editId="1D412FFA">
            <wp:extent cx="5943600" cy="3735705"/>
            <wp:effectExtent l="0" t="0" r="0" b="0"/>
            <wp:docPr id="297" name="Picture 297" title="Figure 1: Geographical Distribution of Field 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735705"/>
                    </a:xfrm>
                    <a:prstGeom prst="rect">
                      <a:avLst/>
                    </a:prstGeom>
                  </pic:spPr>
                </pic:pic>
              </a:graphicData>
            </a:graphic>
          </wp:inline>
        </w:drawing>
      </w:r>
    </w:p>
    <w:p w14:paraId="30625284" w14:textId="77777777" w:rsidR="00533090" w:rsidRPr="00533090" w:rsidRDefault="00533090" w:rsidP="00533090">
      <w:pPr>
        <w:spacing w:after="0" w:line="240" w:lineRule="auto"/>
        <w:jc w:val="left"/>
        <w:rPr>
          <w:rFonts w:ascii="Tahoma" w:hAnsi="Tahoma" w:cs="Tahoma"/>
          <w:b/>
          <w:i/>
          <w:sz w:val="24"/>
          <w:szCs w:val="24"/>
        </w:rPr>
      </w:pPr>
      <w:r w:rsidRPr="00533090">
        <w:rPr>
          <w:rFonts w:ascii="Tahoma" w:hAnsi="Tahoma" w:cs="Tahoma"/>
          <w:b/>
          <w:i/>
          <w:sz w:val="24"/>
          <w:szCs w:val="24"/>
        </w:rPr>
        <w:t>Figure 1: Geographical Distribution of Field Test Sites</w:t>
      </w:r>
    </w:p>
    <w:p w14:paraId="470456D0" w14:textId="77777777" w:rsidR="00533090" w:rsidRPr="00533090" w:rsidRDefault="00533090" w:rsidP="00533090">
      <w:pPr>
        <w:spacing w:after="0" w:line="240" w:lineRule="auto"/>
        <w:jc w:val="left"/>
        <w:rPr>
          <w:rFonts w:ascii="Tahoma" w:hAnsi="Tahoma" w:cs="Tahoma"/>
          <w:sz w:val="24"/>
          <w:szCs w:val="24"/>
          <w:u w:val="single"/>
        </w:rPr>
      </w:pPr>
    </w:p>
    <w:p w14:paraId="0C8340A2"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Participating field evaluators were qualified individuals with a variety of professional titles including Teacher of the Visually Impaired, Braille Translator/Transcriber, Assistive Technology Specialist, Braille Program Supervisor, and Executive Director/CEO of a braille transcription organization/agency.</w:t>
      </w:r>
    </w:p>
    <w:p w14:paraId="22533CE1" w14:textId="77777777" w:rsidR="00533090" w:rsidRPr="00533090" w:rsidRDefault="00533090" w:rsidP="00533090">
      <w:pPr>
        <w:spacing w:after="0" w:line="240" w:lineRule="auto"/>
        <w:jc w:val="left"/>
        <w:rPr>
          <w:rFonts w:ascii="Tahoma" w:hAnsi="Tahoma" w:cs="Tahoma"/>
          <w:sz w:val="24"/>
          <w:szCs w:val="24"/>
        </w:rPr>
      </w:pPr>
    </w:p>
    <w:p w14:paraId="6E5335CA" w14:textId="77777777" w:rsidR="00533090" w:rsidRPr="00533090" w:rsidRDefault="00533090" w:rsidP="00533090">
      <w:pPr>
        <w:spacing w:after="0" w:line="240" w:lineRule="auto"/>
        <w:jc w:val="left"/>
        <w:rPr>
          <w:rFonts w:ascii="Tahoma" w:hAnsi="Tahoma" w:cs="Tahoma"/>
          <w:i/>
          <w:sz w:val="24"/>
          <w:szCs w:val="24"/>
        </w:rPr>
      </w:pPr>
      <w:r w:rsidRPr="00533090">
        <w:rPr>
          <w:rFonts w:ascii="Tahoma" w:hAnsi="Tahoma" w:cs="Tahoma"/>
          <w:i/>
          <w:sz w:val="24"/>
          <w:szCs w:val="24"/>
        </w:rPr>
        <w:t>Field Evaluator Background</w:t>
      </w:r>
    </w:p>
    <w:p w14:paraId="09436D1D" w14:textId="6A950FE1"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One hundred percent of the field evaluators (N=7) reported access to or previous use of braille embossers prior to field testing PixBlaster</w:t>
      </w:r>
      <w:r w:rsidR="00D21D1B">
        <w:rPr>
          <w:rFonts w:ascii="Tahoma" w:hAnsi="Tahoma" w:cs="Tahoma"/>
          <w:sz w:val="24"/>
          <w:szCs w:val="24"/>
        </w:rPr>
        <w:t>™</w:t>
      </w:r>
      <w:r w:rsidRPr="00533090">
        <w:rPr>
          <w:rFonts w:ascii="Tahoma" w:hAnsi="Tahoma" w:cs="Tahoma"/>
          <w:sz w:val="24"/>
          <w:szCs w:val="24"/>
        </w:rPr>
        <w:t>. Listed embossers included ViewPlus</w:t>
      </w:r>
      <w:r w:rsidR="008B0198">
        <w:rPr>
          <w:rFonts w:ascii="Tahoma" w:hAnsi="Tahoma" w:cs="Tahoma"/>
          <w:sz w:val="24"/>
          <w:szCs w:val="24"/>
        </w:rPr>
        <w:t>®</w:t>
      </w:r>
      <w:r w:rsidRPr="00533090">
        <w:rPr>
          <w:rFonts w:ascii="Tahoma" w:hAnsi="Tahoma" w:cs="Tahoma"/>
          <w:sz w:val="24"/>
          <w:szCs w:val="24"/>
        </w:rPr>
        <w:t xml:space="preserve"> embossers (e.g., VP Max</w:t>
      </w:r>
      <w:r w:rsidR="003B7EB5">
        <w:rPr>
          <w:rFonts w:ascii="Tahoma" w:hAnsi="Tahoma" w:cs="Tahoma"/>
          <w:sz w:val="24"/>
          <w:szCs w:val="24"/>
        </w:rPr>
        <w:t>, VP Columbia®, Ink Pro), HumanW</w:t>
      </w:r>
      <w:r w:rsidRPr="00533090">
        <w:rPr>
          <w:rFonts w:ascii="Tahoma" w:hAnsi="Tahoma" w:cs="Tahoma"/>
          <w:sz w:val="24"/>
          <w:szCs w:val="24"/>
        </w:rPr>
        <w:t>are</w:t>
      </w:r>
      <w:r w:rsidR="003B7EB5">
        <w:rPr>
          <w:rFonts w:ascii="Tahoma" w:hAnsi="Tahoma" w:cs="Tahoma"/>
          <w:sz w:val="24"/>
          <w:szCs w:val="24"/>
        </w:rPr>
        <w:t>™</w:t>
      </w:r>
      <w:r w:rsidRPr="00533090">
        <w:rPr>
          <w:rFonts w:ascii="Tahoma" w:hAnsi="Tahoma" w:cs="Tahoma"/>
          <w:sz w:val="24"/>
          <w:szCs w:val="24"/>
        </w:rPr>
        <w:t xml:space="preserve"> embossers (Juliet Pro, Phoenix, and Basic Index-D V3 and V5), and Freedom Scientific’s VersaPoint. The majority (71%) of evaluators described themselves as “very proficient” at creating tactile </w:t>
      </w:r>
      <w:r w:rsidR="00261B69">
        <w:rPr>
          <w:rFonts w:ascii="Tahoma" w:hAnsi="Tahoma" w:cs="Tahoma"/>
          <w:sz w:val="24"/>
          <w:szCs w:val="24"/>
        </w:rPr>
        <w:t>graphics using graphic software;</w:t>
      </w:r>
      <w:r w:rsidRPr="00533090">
        <w:rPr>
          <w:rFonts w:ascii="Tahoma" w:hAnsi="Tahoma" w:cs="Tahoma"/>
          <w:sz w:val="24"/>
          <w:szCs w:val="24"/>
        </w:rPr>
        <w:t xml:space="preserve"> 14% were “somewhat efficient, and 14% were “not at all proficient.” The field evaluators varied in their years of experience using BrailleBlaster: 71% had used the braille translation software more than a year, 14% had used it </w:t>
      </w:r>
      <w:r w:rsidR="00261B69">
        <w:rPr>
          <w:rFonts w:ascii="Tahoma" w:hAnsi="Tahoma" w:cs="Tahoma"/>
          <w:sz w:val="24"/>
          <w:szCs w:val="24"/>
        </w:rPr>
        <w:t>6</w:t>
      </w:r>
      <w:r w:rsidRPr="00533090">
        <w:rPr>
          <w:rFonts w:ascii="Tahoma" w:hAnsi="Tahoma" w:cs="Tahoma"/>
          <w:sz w:val="24"/>
          <w:szCs w:val="24"/>
        </w:rPr>
        <w:t xml:space="preserve"> months to a year, and 14% had used it less than </w:t>
      </w:r>
      <w:r w:rsidR="00261B69">
        <w:rPr>
          <w:rFonts w:ascii="Tahoma" w:hAnsi="Tahoma" w:cs="Tahoma"/>
          <w:sz w:val="24"/>
          <w:szCs w:val="24"/>
        </w:rPr>
        <w:t>6</w:t>
      </w:r>
      <w:r w:rsidRPr="00533090">
        <w:rPr>
          <w:rFonts w:ascii="Tahoma" w:hAnsi="Tahoma" w:cs="Tahoma"/>
          <w:sz w:val="24"/>
          <w:szCs w:val="24"/>
        </w:rPr>
        <w:t xml:space="preserve"> months. Prior to field testing, the evaluators had produced varying amounts of braille/tactile displays per week:</w:t>
      </w:r>
    </w:p>
    <w:p w14:paraId="7ABDA635"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“Depends on the week with teachers and classes, but anywhere from 75-100.”</w:t>
      </w:r>
    </w:p>
    <w:p w14:paraId="589E33B1"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“Low end—10 sheets, graphics and equal to braille; high end—thousands of braille and hundreds of tactile graphics”</w:t>
      </w:r>
    </w:p>
    <w:p w14:paraId="4831F1A1"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40 plus</w:t>
      </w:r>
    </w:p>
    <w:p w14:paraId="3F0F8FA5"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100-400 tactile graphics; 500-12,000 braille text pages</w:t>
      </w:r>
    </w:p>
    <w:p w14:paraId="530684D5"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lastRenderedPageBreak/>
        <w:t>60-80 pages per week</w:t>
      </w:r>
    </w:p>
    <w:p w14:paraId="3C22BBB1"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150-500</w:t>
      </w:r>
    </w:p>
    <w:p w14:paraId="1B8746C0" w14:textId="77777777" w:rsidR="00533090" w:rsidRPr="00533090" w:rsidRDefault="00533090" w:rsidP="00975BAF">
      <w:pPr>
        <w:numPr>
          <w:ilvl w:val="0"/>
          <w:numId w:val="231"/>
        </w:numPr>
        <w:spacing w:after="0" w:line="240" w:lineRule="auto"/>
        <w:jc w:val="left"/>
        <w:rPr>
          <w:rFonts w:ascii="Tahoma" w:hAnsi="Tahoma" w:cs="Tahoma"/>
          <w:sz w:val="24"/>
          <w:szCs w:val="24"/>
        </w:rPr>
      </w:pPr>
      <w:r w:rsidRPr="00533090">
        <w:rPr>
          <w:rFonts w:ascii="Tahoma" w:hAnsi="Tahoma" w:cs="Tahoma"/>
          <w:sz w:val="24"/>
          <w:szCs w:val="24"/>
        </w:rPr>
        <w:t>“None this year—all by hand that was done. Previous year---probably 50 or more.”</w:t>
      </w:r>
    </w:p>
    <w:p w14:paraId="2FB1F83C" w14:textId="77777777" w:rsidR="00533090" w:rsidRPr="00533090" w:rsidRDefault="00533090" w:rsidP="00533090">
      <w:pPr>
        <w:spacing w:after="0"/>
        <w:rPr>
          <w:rFonts w:ascii="Tahoma" w:hAnsi="Tahoma" w:cs="Tahoma"/>
          <w:sz w:val="24"/>
          <w:szCs w:val="24"/>
        </w:rPr>
      </w:pPr>
    </w:p>
    <w:p w14:paraId="598CF062" w14:textId="77777777" w:rsidR="00533090" w:rsidRPr="00533090" w:rsidRDefault="00533090" w:rsidP="00533090">
      <w:pPr>
        <w:tabs>
          <w:tab w:val="left" w:pos="0"/>
        </w:tabs>
        <w:spacing w:after="0" w:line="240" w:lineRule="auto"/>
        <w:jc w:val="left"/>
        <w:rPr>
          <w:rFonts w:ascii="Tahoma" w:eastAsia="Tahoma" w:hAnsi="Tahoma" w:cs="Tahoma"/>
          <w:i/>
          <w:sz w:val="24"/>
          <w:szCs w:val="24"/>
        </w:rPr>
      </w:pPr>
      <w:r w:rsidRPr="00533090">
        <w:rPr>
          <w:rFonts w:ascii="Tahoma" w:eastAsia="Tahoma" w:hAnsi="Tahoma" w:cs="Tahoma"/>
          <w:i/>
          <w:sz w:val="24"/>
          <w:szCs w:val="24"/>
        </w:rPr>
        <w:t>Initial Setup of Embosser</w:t>
      </w:r>
    </w:p>
    <w:p w14:paraId="0EEED099" w14:textId="62D5A335" w:rsidR="00533090" w:rsidRPr="00533090" w:rsidRDefault="00533090" w:rsidP="00533090">
      <w:p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 xml:space="preserve">The majority (71%) of field test evaluators found the provided Quick-Start Guide sufficient </w:t>
      </w:r>
      <w:r w:rsidR="00F56764">
        <w:rPr>
          <w:rFonts w:ascii="Tahoma" w:eastAsia="Tahoma" w:hAnsi="Tahoma" w:cs="Tahoma"/>
          <w:sz w:val="24"/>
          <w:szCs w:val="24"/>
        </w:rPr>
        <w:t>to guide</w:t>
      </w:r>
      <w:r w:rsidRPr="00533090">
        <w:rPr>
          <w:rFonts w:ascii="Tahoma" w:eastAsia="Tahoma" w:hAnsi="Tahoma" w:cs="Tahoma"/>
          <w:sz w:val="24"/>
          <w:szCs w:val="24"/>
        </w:rPr>
        <w:t xml:space="preserve"> them through the initial embosser setup; 29% found it insufficient. Fewer than half (43%) reported uncertaint</w:t>
      </w:r>
      <w:r w:rsidR="00261B69">
        <w:rPr>
          <w:rFonts w:ascii="Tahoma" w:eastAsia="Tahoma" w:hAnsi="Tahoma" w:cs="Tahoma"/>
          <w:sz w:val="24"/>
          <w:szCs w:val="24"/>
        </w:rPr>
        <w:t xml:space="preserve">y of the purpose of some </w:t>
      </w:r>
      <w:r w:rsidRPr="00533090">
        <w:rPr>
          <w:rFonts w:ascii="Tahoma" w:eastAsia="Tahoma" w:hAnsi="Tahoma" w:cs="Tahoma"/>
          <w:sz w:val="24"/>
          <w:szCs w:val="24"/>
        </w:rPr>
        <w:t>components after reading the Quick-Start Guide. The PIXie box, in particular, posed some confusion. Overall, 71% described the embosser setup as “very easy/convenient” or “mostly easy,” whereas 28% described it as “mostly difficult” or “very difficult/inconvenient.” Additionally, 43% needed extra support either from a colleague and/or from APH, and 57% did not need extra assistance. Only one evaluator experienced some difficulty connecting the speaker to the PixBlaster</w:t>
      </w:r>
      <w:r w:rsidR="00D21D1B">
        <w:rPr>
          <w:rFonts w:ascii="Tahoma" w:eastAsia="Tahoma" w:hAnsi="Tahoma" w:cs="Tahoma"/>
          <w:sz w:val="24"/>
          <w:szCs w:val="24"/>
        </w:rPr>
        <w:t>™</w:t>
      </w:r>
      <w:r w:rsidRPr="00533090">
        <w:rPr>
          <w:rFonts w:ascii="Tahoma" w:eastAsia="Tahoma" w:hAnsi="Tahoma" w:cs="Tahoma"/>
          <w:sz w:val="24"/>
          <w:szCs w:val="24"/>
        </w:rPr>
        <w:t>. The majority (86%) of evaluators reported that the speaker provided sufficient feedback during the embosser setup. Some user comments included the following:</w:t>
      </w:r>
    </w:p>
    <w:p w14:paraId="7AC52DC2"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“The PIXie component was a little confusing, but I realized that I couldn’t get this on our network.”</w:t>
      </w:r>
    </w:p>
    <w:p w14:paraId="797963CF"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“I had some trouble figuring out where to place the rod based on the picture provided.”</w:t>
      </w:r>
    </w:p>
    <w:p w14:paraId="40F6F19D"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“There were some discrepancies between the Quick-Start Guide and the manual regarding setup.”</w:t>
      </w:r>
    </w:p>
    <w:p w14:paraId="5C9FDFC9"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“I was not sure what the purpose the PIXie served until our online discussion.”</w:t>
      </w:r>
    </w:p>
    <w:p w14:paraId="7C59145B"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“The ViewPlus Columbia I used in the past did not come with a speaker and I often wondered how the menu worked on it, but the speaker attached to the PixBlaster, everything made perfect sense.”</w:t>
      </w:r>
    </w:p>
    <w:p w14:paraId="006EEE4F"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“I would have needed tech department to get my embosser put on the school network or to get another Ethernet hook-up added to my computer tower.”</w:t>
      </w:r>
    </w:p>
    <w:p w14:paraId="3AB8FAEE"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“The PIXie box or direct connection should be an “or” statement.”</w:t>
      </w:r>
    </w:p>
    <w:p w14:paraId="657F5912" w14:textId="77777777" w:rsidR="00533090" w:rsidRPr="00533090" w:rsidRDefault="00533090" w:rsidP="00975BAF">
      <w:pPr>
        <w:widowControl/>
        <w:numPr>
          <w:ilvl w:val="0"/>
          <w:numId w:val="232"/>
        </w:numPr>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“More instruction on how to remove the pin, and how and when to add the PIXie box.”</w:t>
      </w:r>
    </w:p>
    <w:p w14:paraId="61890052"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sz w:val="24"/>
          <w:szCs w:val="24"/>
        </w:rPr>
      </w:pPr>
    </w:p>
    <w:p w14:paraId="5FDE427F"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b/>
          <w:sz w:val="24"/>
          <w:szCs w:val="24"/>
        </w:rPr>
      </w:pPr>
      <w:r w:rsidRPr="00533090">
        <w:rPr>
          <w:rFonts w:ascii="Tahoma" w:eastAsia="Tahoma" w:hAnsi="Tahoma" w:cs="Tahoma"/>
          <w:sz w:val="24"/>
          <w:szCs w:val="24"/>
        </w:rPr>
        <w:t>The field evaluators reported diverse locations for their embosser setups including a special education classroom with students, a production room, an assistive technology room, an office, and a transcription services department.</w:t>
      </w:r>
    </w:p>
    <w:p w14:paraId="6CA9F3E0" w14:textId="77777777" w:rsidR="00533090" w:rsidRPr="00533090" w:rsidRDefault="00533090" w:rsidP="00533090">
      <w:pPr>
        <w:tabs>
          <w:tab w:val="left" w:pos="0"/>
        </w:tabs>
        <w:spacing w:after="0" w:line="240" w:lineRule="auto"/>
        <w:rPr>
          <w:rFonts w:ascii="Tahoma" w:eastAsia="Tahoma" w:hAnsi="Tahoma" w:cs="Tahoma"/>
          <w:b/>
          <w:color w:val="0070C0"/>
          <w:sz w:val="24"/>
          <w:szCs w:val="24"/>
        </w:rPr>
      </w:pPr>
    </w:p>
    <w:p w14:paraId="4EFDCE3D" w14:textId="77777777" w:rsidR="00533090" w:rsidRPr="00533090" w:rsidRDefault="00533090" w:rsidP="00533090">
      <w:pPr>
        <w:tabs>
          <w:tab w:val="left" w:pos="0"/>
        </w:tabs>
        <w:spacing w:after="0" w:line="240" w:lineRule="auto"/>
        <w:rPr>
          <w:rFonts w:ascii="Tahoma" w:eastAsia="Tahoma" w:hAnsi="Tahoma" w:cs="Tahoma"/>
          <w:i/>
          <w:sz w:val="24"/>
          <w:szCs w:val="24"/>
        </w:rPr>
      </w:pPr>
      <w:r w:rsidRPr="00533090">
        <w:rPr>
          <w:rFonts w:ascii="Tahoma" w:eastAsia="Tahoma" w:hAnsi="Tahoma" w:cs="Tahoma"/>
          <w:i/>
          <w:sz w:val="24"/>
          <w:szCs w:val="24"/>
        </w:rPr>
        <w:t>Loading of Braille Tractor-Fed Paper</w:t>
      </w:r>
    </w:p>
    <w:p w14:paraId="79DDC95B" w14:textId="4FBEC5A4" w:rsidR="00533090" w:rsidRPr="00533090" w:rsidRDefault="00533090" w:rsidP="00533090">
      <w:p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When describing the paper-loading experience with PixBlaster</w:t>
      </w:r>
      <w:r w:rsidR="00D21D1B">
        <w:rPr>
          <w:rFonts w:ascii="Tahoma" w:eastAsia="Tahoma" w:hAnsi="Tahoma" w:cs="Tahoma"/>
          <w:sz w:val="24"/>
          <w:szCs w:val="24"/>
        </w:rPr>
        <w:t>™</w:t>
      </w:r>
      <w:r w:rsidRPr="00533090">
        <w:rPr>
          <w:rFonts w:ascii="Tahoma" w:eastAsia="Tahoma" w:hAnsi="Tahoma" w:cs="Tahoma"/>
          <w:sz w:val="24"/>
          <w:szCs w:val="24"/>
        </w:rPr>
        <w:t>, 86% of field testers responded that it was “very easy—worked on first attempt;” 14% responded “mostly easy with a few adjustments.” One evaluator reported trying out other sizes and types of paper—</w:t>
      </w:r>
      <w:r w:rsidR="00261B69">
        <w:rPr>
          <w:rFonts w:ascii="Tahoma" w:eastAsia="Tahoma" w:hAnsi="Tahoma" w:cs="Tahoma"/>
          <w:sz w:val="24"/>
          <w:szCs w:val="24"/>
        </w:rPr>
        <w:t>for example</w:t>
      </w:r>
      <w:r w:rsidRPr="00533090">
        <w:rPr>
          <w:rFonts w:ascii="Tahoma" w:eastAsia="Tahoma" w:hAnsi="Tahoma" w:cs="Tahoma"/>
          <w:sz w:val="24"/>
          <w:szCs w:val="24"/>
        </w:rPr>
        <w:t xml:space="preserve">, 8.5 x 11 labels. Only two evaluators experienced paper jams. As one clarified, “The only problem was when embossing with the dots set on high and the quality set on draft, there were snags which caused ripping in the paper, but not </w:t>
      </w:r>
      <w:r w:rsidRPr="00533090">
        <w:rPr>
          <w:rFonts w:ascii="Tahoma" w:eastAsia="Tahoma" w:hAnsi="Tahoma" w:cs="Tahoma"/>
          <w:sz w:val="24"/>
          <w:szCs w:val="24"/>
        </w:rPr>
        <w:lastRenderedPageBreak/>
        <w:t>jamming.”</w:t>
      </w:r>
    </w:p>
    <w:p w14:paraId="4C82A809"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4B754466" w14:textId="77777777" w:rsidR="00533090" w:rsidRPr="00533090" w:rsidRDefault="00533090" w:rsidP="00533090">
      <w:pPr>
        <w:tabs>
          <w:tab w:val="left" w:pos="0"/>
        </w:tabs>
        <w:spacing w:after="0" w:line="240" w:lineRule="auto"/>
        <w:jc w:val="left"/>
        <w:rPr>
          <w:rFonts w:ascii="Tahoma" w:eastAsia="Tahoma" w:hAnsi="Tahoma" w:cs="Tahoma"/>
          <w:i/>
          <w:sz w:val="24"/>
          <w:szCs w:val="24"/>
        </w:rPr>
      </w:pPr>
      <w:r w:rsidRPr="00533090">
        <w:rPr>
          <w:rFonts w:ascii="Tahoma" w:eastAsia="Tahoma" w:hAnsi="Tahoma" w:cs="Tahoma"/>
          <w:i/>
          <w:sz w:val="24"/>
          <w:szCs w:val="24"/>
        </w:rPr>
        <w:t>Experience Producing Braille and Tactile Graphic Displays</w:t>
      </w:r>
    </w:p>
    <w:p w14:paraId="6CCDE2CE" w14:textId="6BD917A1"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When asked how easy it was to generate braille-only hardcopies they produced with the PixBlaster</w:t>
      </w:r>
      <w:r w:rsidR="00D21D1B">
        <w:rPr>
          <w:rFonts w:ascii="Tahoma" w:eastAsia="Tahoma" w:hAnsi="Tahoma" w:cs="Tahoma"/>
          <w:sz w:val="24"/>
          <w:szCs w:val="24"/>
        </w:rPr>
        <w:t>™</w:t>
      </w:r>
      <w:r w:rsidRPr="00533090">
        <w:rPr>
          <w:rFonts w:ascii="Tahoma" w:eastAsia="Tahoma" w:hAnsi="Tahoma" w:cs="Tahoma"/>
          <w:sz w:val="24"/>
          <w:szCs w:val="24"/>
        </w:rPr>
        <w:t>, the majority of field testers said “very easy” (57%) or “mostly easy (14%),” 14% said “very difficult,” and one evaluator did not provide a response.</w:t>
      </w:r>
      <w:r w:rsidRPr="00533090">
        <w:rPr>
          <w:rFonts w:ascii="Tahoma" w:eastAsia="Tahoma" w:hAnsi="Tahoma" w:cs="Tahoma"/>
          <w:b/>
          <w:sz w:val="24"/>
          <w:szCs w:val="24"/>
        </w:rPr>
        <w:t xml:space="preserve"> </w:t>
      </w:r>
      <w:r w:rsidRPr="00533090">
        <w:rPr>
          <w:rFonts w:ascii="Tahoma" w:eastAsia="Tahoma" w:hAnsi="Tahoma" w:cs="Tahoma"/>
          <w:sz w:val="24"/>
          <w:szCs w:val="24"/>
        </w:rPr>
        <w:t xml:space="preserve">When asked how easy it was to generate tactile displays with </w:t>
      </w:r>
      <w:r w:rsidR="00D21D1B" w:rsidRPr="00533090">
        <w:rPr>
          <w:rFonts w:ascii="Tahoma" w:eastAsia="Tahoma" w:hAnsi="Tahoma" w:cs="Tahoma"/>
          <w:sz w:val="24"/>
          <w:szCs w:val="24"/>
        </w:rPr>
        <w:t>PixBlaster</w:t>
      </w:r>
      <w:r w:rsidR="00D21D1B">
        <w:rPr>
          <w:rFonts w:ascii="Tahoma" w:eastAsia="Tahoma" w:hAnsi="Tahoma" w:cs="Tahoma"/>
          <w:sz w:val="24"/>
          <w:szCs w:val="24"/>
        </w:rPr>
        <w:t>™</w:t>
      </w:r>
      <w:r w:rsidRPr="00533090">
        <w:rPr>
          <w:rFonts w:ascii="Tahoma" w:eastAsia="Tahoma" w:hAnsi="Tahoma" w:cs="Tahoma"/>
          <w:sz w:val="24"/>
          <w:szCs w:val="24"/>
        </w:rPr>
        <w:t>, 43% indicated “very easy” and 28% indicated “mostly easy;” two evaluators did not respond to this question.</w:t>
      </w:r>
    </w:p>
    <w:p w14:paraId="3182EC4D" w14:textId="77777777" w:rsidR="00533090" w:rsidRPr="00533090" w:rsidRDefault="00533090" w:rsidP="00533090">
      <w:pPr>
        <w:tabs>
          <w:tab w:val="left" w:pos="0"/>
        </w:tabs>
        <w:spacing w:after="0" w:line="240" w:lineRule="auto"/>
        <w:jc w:val="left"/>
        <w:rPr>
          <w:rFonts w:ascii="Tahoma" w:eastAsia="Tahoma" w:hAnsi="Tahoma" w:cs="Tahoma"/>
          <w:b/>
          <w:sz w:val="24"/>
          <w:szCs w:val="24"/>
        </w:rPr>
      </w:pPr>
    </w:p>
    <w:p w14:paraId="06B01C5E" w14:textId="20568110"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 xml:space="preserve">When asked to rate the quality of braille-only hardcopies they produced with </w:t>
      </w:r>
      <w:r w:rsidR="00D21D1B" w:rsidRPr="00533090">
        <w:rPr>
          <w:rFonts w:ascii="Tahoma" w:eastAsia="Tahoma" w:hAnsi="Tahoma" w:cs="Tahoma"/>
          <w:sz w:val="24"/>
          <w:szCs w:val="24"/>
        </w:rPr>
        <w:t>PixBlaster</w:t>
      </w:r>
      <w:r w:rsidR="00D21D1B">
        <w:rPr>
          <w:rFonts w:ascii="Tahoma" w:eastAsia="Tahoma" w:hAnsi="Tahoma" w:cs="Tahoma"/>
          <w:sz w:val="24"/>
          <w:szCs w:val="24"/>
        </w:rPr>
        <w:t>™</w:t>
      </w:r>
      <w:r w:rsidRPr="00533090">
        <w:rPr>
          <w:rFonts w:ascii="Tahoma" w:eastAsia="Tahoma" w:hAnsi="Tahoma" w:cs="Tahoma"/>
          <w:sz w:val="24"/>
          <w:szCs w:val="24"/>
        </w:rPr>
        <w:t>, field testers reported that they were “excell</w:t>
      </w:r>
      <w:r w:rsidR="00D21D1B">
        <w:rPr>
          <w:rFonts w:ascii="Tahoma" w:eastAsia="Tahoma" w:hAnsi="Tahoma" w:cs="Tahoma"/>
          <w:sz w:val="24"/>
          <w:szCs w:val="24"/>
        </w:rPr>
        <w:t>ent” (28%) or “very good” (43%). O</w:t>
      </w:r>
      <w:r w:rsidRPr="00533090">
        <w:rPr>
          <w:rFonts w:ascii="Tahoma" w:eastAsia="Tahoma" w:hAnsi="Tahoma" w:cs="Tahoma"/>
          <w:sz w:val="24"/>
          <w:szCs w:val="24"/>
        </w:rPr>
        <w:t>ne evaluator described the quality as “poor or unusable</w:t>
      </w:r>
      <w:r w:rsidR="00D21D1B">
        <w:rPr>
          <w:rFonts w:ascii="Tahoma" w:eastAsia="Tahoma" w:hAnsi="Tahoma" w:cs="Tahoma"/>
          <w:sz w:val="24"/>
          <w:szCs w:val="24"/>
        </w:rPr>
        <w:t>,</w:t>
      </w:r>
      <w:r w:rsidRPr="00533090">
        <w:rPr>
          <w:rFonts w:ascii="Tahoma" w:eastAsia="Tahoma" w:hAnsi="Tahoma" w:cs="Tahoma"/>
          <w:sz w:val="24"/>
          <w:szCs w:val="24"/>
        </w:rPr>
        <w:t>”</w:t>
      </w:r>
      <w:r w:rsidR="00D21D1B">
        <w:rPr>
          <w:rFonts w:ascii="Tahoma" w:eastAsia="Tahoma" w:hAnsi="Tahoma" w:cs="Tahoma"/>
          <w:sz w:val="24"/>
          <w:szCs w:val="24"/>
        </w:rPr>
        <w:t xml:space="preserve"> and</w:t>
      </w:r>
      <w:r w:rsidRPr="00533090">
        <w:rPr>
          <w:rFonts w:ascii="Tahoma" w:eastAsia="Tahoma" w:hAnsi="Tahoma" w:cs="Tahoma"/>
          <w:sz w:val="24"/>
          <w:szCs w:val="24"/>
        </w:rPr>
        <w:t xml:space="preserve"> one evaluator did not provide a response. Fewer than half of the field testers described the quality tactile graphic displays they produced with the </w:t>
      </w:r>
      <w:r w:rsidR="00D21D1B" w:rsidRPr="00533090">
        <w:rPr>
          <w:rFonts w:ascii="Tahoma" w:eastAsia="Tahoma" w:hAnsi="Tahoma" w:cs="Tahoma"/>
          <w:sz w:val="24"/>
          <w:szCs w:val="24"/>
        </w:rPr>
        <w:t>PixBlaster</w:t>
      </w:r>
      <w:r w:rsidR="00D21D1B">
        <w:rPr>
          <w:rFonts w:ascii="Tahoma" w:eastAsia="Tahoma" w:hAnsi="Tahoma" w:cs="Tahoma"/>
          <w:sz w:val="24"/>
          <w:szCs w:val="24"/>
        </w:rPr>
        <w:t xml:space="preserve">™ </w:t>
      </w:r>
      <w:r w:rsidRPr="00533090">
        <w:rPr>
          <w:rFonts w:ascii="Tahoma" w:eastAsia="Tahoma" w:hAnsi="Tahoma" w:cs="Tahoma"/>
          <w:sz w:val="24"/>
          <w:szCs w:val="24"/>
        </w:rPr>
        <w:t>as “excellent” (28%) or “very good” (14%)</w:t>
      </w:r>
      <w:r w:rsidR="00D21D1B">
        <w:rPr>
          <w:rFonts w:ascii="Tahoma" w:eastAsia="Tahoma" w:hAnsi="Tahoma" w:cs="Tahoma"/>
          <w:sz w:val="24"/>
          <w:szCs w:val="24"/>
        </w:rPr>
        <w:t>,</w:t>
      </w:r>
      <w:r w:rsidRPr="00533090">
        <w:rPr>
          <w:rFonts w:ascii="Tahoma" w:eastAsia="Tahoma" w:hAnsi="Tahoma" w:cs="Tahoma"/>
          <w:sz w:val="24"/>
          <w:szCs w:val="24"/>
        </w:rPr>
        <w:t xml:space="preserve"> 28% described the tactile graphic quality as “fair</w:t>
      </w:r>
      <w:r w:rsidR="00D21D1B">
        <w:rPr>
          <w:rFonts w:ascii="Tahoma" w:eastAsia="Tahoma" w:hAnsi="Tahoma" w:cs="Tahoma"/>
          <w:sz w:val="24"/>
          <w:szCs w:val="24"/>
        </w:rPr>
        <w:t>,</w:t>
      </w:r>
      <w:r w:rsidRPr="00533090">
        <w:rPr>
          <w:rFonts w:ascii="Tahoma" w:eastAsia="Tahoma" w:hAnsi="Tahoma" w:cs="Tahoma"/>
          <w:sz w:val="24"/>
          <w:szCs w:val="24"/>
        </w:rPr>
        <w:t>”</w:t>
      </w:r>
      <w:r w:rsidR="00D21D1B">
        <w:rPr>
          <w:rFonts w:ascii="Tahoma" w:eastAsia="Tahoma" w:hAnsi="Tahoma" w:cs="Tahoma"/>
          <w:sz w:val="24"/>
          <w:szCs w:val="24"/>
        </w:rPr>
        <w:t xml:space="preserve"> and</w:t>
      </w:r>
      <w:r w:rsidRPr="00533090">
        <w:rPr>
          <w:rFonts w:ascii="Tahoma" w:eastAsia="Tahoma" w:hAnsi="Tahoma" w:cs="Tahoma"/>
          <w:sz w:val="24"/>
          <w:szCs w:val="24"/>
        </w:rPr>
        <w:t xml:space="preserve"> 28% did not provide a response.</w:t>
      </w:r>
      <w:r w:rsidRPr="00533090">
        <w:rPr>
          <w:rFonts w:ascii="Tahoma" w:eastAsia="Tahoma" w:hAnsi="Tahoma" w:cs="Tahoma"/>
          <w:b/>
          <w:sz w:val="24"/>
          <w:szCs w:val="24"/>
        </w:rPr>
        <w:t xml:space="preserve"> </w:t>
      </w:r>
      <w:r w:rsidRPr="00533090">
        <w:rPr>
          <w:rFonts w:ascii="Tahoma" w:eastAsia="Tahoma" w:hAnsi="Tahoma" w:cs="Tahoma"/>
          <w:sz w:val="24"/>
          <w:szCs w:val="24"/>
        </w:rPr>
        <w:t xml:space="preserve">Some of the field testers (28%) were able to use tactile displays and braille-only hardcopies directly with students. </w:t>
      </w:r>
    </w:p>
    <w:p w14:paraId="2D3D062F" w14:textId="77777777" w:rsidR="00533090" w:rsidRPr="00533090" w:rsidRDefault="00533090" w:rsidP="00533090">
      <w:pPr>
        <w:tabs>
          <w:tab w:val="left" w:pos="0"/>
        </w:tabs>
        <w:spacing w:after="0" w:line="240" w:lineRule="auto"/>
        <w:jc w:val="left"/>
        <w:rPr>
          <w:rFonts w:ascii="Tahoma" w:eastAsia="Tahoma" w:hAnsi="Tahoma" w:cs="Tahoma"/>
          <w:sz w:val="24"/>
          <w:szCs w:val="24"/>
        </w:rPr>
      </w:pPr>
    </w:p>
    <w:p w14:paraId="19231038" w14:textId="4F77D0EA"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Some challenges reported by field evaluators regarding the production of braille-only hardcopies using PixBlaster</w:t>
      </w:r>
      <w:r w:rsidR="00D21D1B">
        <w:rPr>
          <w:rFonts w:ascii="Tahoma" w:eastAsia="Tahoma" w:hAnsi="Tahoma" w:cs="Tahoma"/>
          <w:sz w:val="24"/>
          <w:szCs w:val="24"/>
        </w:rPr>
        <w:t>™</w:t>
      </w:r>
      <w:r w:rsidRPr="00533090">
        <w:rPr>
          <w:rFonts w:ascii="Tahoma" w:eastAsia="Tahoma" w:hAnsi="Tahoma" w:cs="Tahoma"/>
          <w:sz w:val="24"/>
          <w:szCs w:val="24"/>
        </w:rPr>
        <w:t xml:space="preserve"> included the following:</w:t>
      </w:r>
    </w:p>
    <w:p w14:paraId="7131F155" w14:textId="77777777" w:rsidR="00533090" w:rsidRPr="00533090" w:rsidRDefault="00533090" w:rsidP="00975BAF">
      <w:pPr>
        <w:numPr>
          <w:ilvl w:val="0"/>
          <w:numId w:val="233"/>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“When (you) have both printers in one tower via USB ports, even picking the correct printer, the wrong printer would print at times.”</w:t>
      </w:r>
    </w:p>
    <w:p w14:paraId="2404448A" w14:textId="77777777" w:rsidR="00533090" w:rsidRPr="00533090" w:rsidRDefault="00533090" w:rsidP="00975BAF">
      <w:pPr>
        <w:numPr>
          <w:ilvl w:val="0"/>
          <w:numId w:val="233"/>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“Cells per line issue.”</w:t>
      </w:r>
    </w:p>
    <w:p w14:paraId="52C622F2" w14:textId="77777777" w:rsidR="00533090" w:rsidRPr="00533090" w:rsidRDefault="00533090" w:rsidP="00975BAF">
      <w:pPr>
        <w:numPr>
          <w:ilvl w:val="0"/>
          <w:numId w:val="233"/>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“We create a lot of braille-only copies per week using old embossers with BrailleBlaster and Duxbury 11 and 12 on fairly old embossers…We know how to do this. For some reason, the braille-only comes from the PixBlaster all mashed up in the center of the page.”</w:t>
      </w:r>
    </w:p>
    <w:p w14:paraId="16377C54" w14:textId="77777777" w:rsidR="00533090" w:rsidRPr="00533090" w:rsidRDefault="00533090" w:rsidP="00533090">
      <w:pPr>
        <w:tabs>
          <w:tab w:val="left" w:pos="0"/>
        </w:tabs>
        <w:spacing w:after="0" w:line="240" w:lineRule="auto"/>
        <w:jc w:val="left"/>
        <w:rPr>
          <w:rFonts w:ascii="Tahoma" w:eastAsia="Tahoma" w:hAnsi="Tahoma" w:cs="Tahoma"/>
          <w:sz w:val="24"/>
          <w:szCs w:val="24"/>
        </w:rPr>
      </w:pPr>
    </w:p>
    <w:p w14:paraId="69A950E5" w14:textId="2F267C4C"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Some challenges reported by field evaluators regarding the production of tactile graphics displays using PixBlaster</w:t>
      </w:r>
      <w:r w:rsidR="00D21D1B">
        <w:rPr>
          <w:rFonts w:ascii="Tahoma" w:eastAsia="Tahoma" w:hAnsi="Tahoma" w:cs="Tahoma"/>
          <w:sz w:val="24"/>
          <w:szCs w:val="24"/>
        </w:rPr>
        <w:t>™</w:t>
      </w:r>
      <w:r w:rsidRPr="00533090">
        <w:rPr>
          <w:rFonts w:ascii="Tahoma" w:eastAsia="Tahoma" w:hAnsi="Tahoma" w:cs="Tahoma"/>
          <w:sz w:val="24"/>
          <w:szCs w:val="24"/>
        </w:rPr>
        <w:t xml:space="preserve"> involved the following:</w:t>
      </w:r>
    </w:p>
    <w:p w14:paraId="1F914BBE" w14:textId="77777777" w:rsidR="00533090" w:rsidRPr="00533090" w:rsidRDefault="00533090" w:rsidP="00975BAF">
      <w:pPr>
        <w:numPr>
          <w:ilvl w:val="0"/>
          <w:numId w:val="234"/>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“Software utilized”</w:t>
      </w:r>
    </w:p>
    <w:p w14:paraId="241376BE" w14:textId="77777777" w:rsidR="00533090" w:rsidRPr="00533090" w:rsidRDefault="00533090" w:rsidP="00975BAF">
      <w:pPr>
        <w:numPr>
          <w:ilvl w:val="0"/>
          <w:numId w:val="234"/>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“I was confused on what type of file could be opened.</w:t>
      </w:r>
    </w:p>
    <w:p w14:paraId="19BF0BC7" w14:textId="77777777"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But, on a positive note, one evaluator mentioned that he “was surprised that I could print graphics on it using simple software on Linux.”</w:t>
      </w:r>
    </w:p>
    <w:p w14:paraId="51337FF9"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3FC15384" w14:textId="77777777" w:rsidR="00533090" w:rsidRPr="00533090" w:rsidRDefault="00533090" w:rsidP="00533090">
      <w:pPr>
        <w:tabs>
          <w:tab w:val="left" w:pos="0"/>
        </w:tabs>
        <w:spacing w:after="0" w:line="240" w:lineRule="auto"/>
        <w:rPr>
          <w:rFonts w:ascii="Tahoma" w:eastAsia="Tahoma" w:hAnsi="Tahoma" w:cs="Tahoma"/>
          <w:i/>
          <w:sz w:val="24"/>
          <w:szCs w:val="24"/>
        </w:rPr>
      </w:pPr>
      <w:r w:rsidRPr="00533090">
        <w:rPr>
          <w:rFonts w:ascii="Tahoma" w:eastAsia="Tahoma" w:hAnsi="Tahoma" w:cs="Tahoma"/>
          <w:i/>
          <w:sz w:val="24"/>
          <w:szCs w:val="24"/>
        </w:rPr>
        <w:t>Software Utilized</w:t>
      </w:r>
    </w:p>
    <w:p w14:paraId="76ADC38B" w14:textId="67D797E7" w:rsidR="00533090" w:rsidRPr="00533090" w:rsidRDefault="00533090" w:rsidP="00533090">
      <w:pPr>
        <w:tabs>
          <w:tab w:val="left" w:pos="0"/>
        </w:tabs>
        <w:spacing w:after="0" w:line="240" w:lineRule="auto"/>
        <w:jc w:val="left"/>
        <w:rPr>
          <w:rFonts w:ascii="Tahoma" w:eastAsia="Tahoma" w:hAnsi="Tahoma" w:cs="Tahoma"/>
          <w:b/>
          <w:color w:val="00B050"/>
          <w:sz w:val="24"/>
          <w:szCs w:val="24"/>
        </w:rPr>
      </w:pPr>
      <w:r w:rsidRPr="00533090">
        <w:rPr>
          <w:rFonts w:ascii="Tahoma" w:eastAsia="Tahoma" w:hAnsi="Tahoma" w:cs="Tahoma"/>
          <w:sz w:val="24"/>
          <w:szCs w:val="24"/>
        </w:rPr>
        <w:t>The majority (86%) of field testers reported using BrailleBlaster to prepare their documents before embossing with PixBlaster</w:t>
      </w:r>
      <w:r w:rsidR="00D21D1B">
        <w:rPr>
          <w:rFonts w:ascii="Tahoma" w:eastAsia="Tahoma" w:hAnsi="Tahoma" w:cs="Tahoma"/>
          <w:sz w:val="24"/>
          <w:szCs w:val="24"/>
        </w:rPr>
        <w:t>™</w:t>
      </w:r>
      <w:r w:rsidRPr="00533090">
        <w:rPr>
          <w:rFonts w:ascii="Tahoma" w:eastAsia="Tahoma" w:hAnsi="Tahoma" w:cs="Tahoma"/>
          <w:sz w:val="24"/>
          <w:szCs w:val="24"/>
        </w:rPr>
        <w:t>, as well as indicated that it was “very likely” (57%) or “likely” (28%) that they would use BrailleBlaste</w:t>
      </w:r>
      <w:r w:rsidR="00D21D1B">
        <w:rPr>
          <w:rFonts w:ascii="Tahoma" w:eastAsia="Tahoma" w:hAnsi="Tahoma" w:cs="Tahoma"/>
          <w:sz w:val="24"/>
          <w:szCs w:val="24"/>
        </w:rPr>
        <w:t>r</w:t>
      </w:r>
      <w:r w:rsidRPr="00533090">
        <w:rPr>
          <w:rFonts w:ascii="Tahoma" w:eastAsia="Tahoma" w:hAnsi="Tahoma" w:cs="Tahoma"/>
          <w:sz w:val="24"/>
          <w:szCs w:val="24"/>
        </w:rPr>
        <w:t xml:space="preserve"> in the future if it was included with PixBlaster</w:t>
      </w:r>
      <w:r w:rsidR="00D21D1B">
        <w:rPr>
          <w:rFonts w:ascii="Tahoma" w:eastAsia="Tahoma" w:hAnsi="Tahoma" w:cs="Tahoma"/>
          <w:sz w:val="24"/>
          <w:szCs w:val="24"/>
        </w:rPr>
        <w:t>™</w:t>
      </w:r>
      <w:r w:rsidRPr="00533090">
        <w:rPr>
          <w:rFonts w:ascii="Tahoma" w:eastAsia="Tahoma" w:hAnsi="Tahoma" w:cs="Tahoma"/>
          <w:sz w:val="24"/>
          <w:szCs w:val="24"/>
        </w:rPr>
        <w:t>. Only one field tester used the Tiger Software Suite (TSS) included with PixBlaster</w:t>
      </w:r>
      <w:r w:rsidR="00D21D1B">
        <w:rPr>
          <w:rFonts w:ascii="Tahoma" w:eastAsia="Tahoma" w:hAnsi="Tahoma" w:cs="Tahoma"/>
          <w:sz w:val="24"/>
          <w:szCs w:val="24"/>
        </w:rPr>
        <w:t>™</w:t>
      </w:r>
      <w:r w:rsidRPr="00533090">
        <w:rPr>
          <w:rFonts w:ascii="Tahoma" w:eastAsia="Tahoma" w:hAnsi="Tahoma" w:cs="Tahoma"/>
          <w:sz w:val="24"/>
          <w:szCs w:val="24"/>
        </w:rPr>
        <w:t>; however, more than half (56%) said it was either “very likely” or “likely” that they would use TSS in the future if it was included with PixBlaster</w:t>
      </w:r>
      <w:r w:rsidR="00D21D1B">
        <w:rPr>
          <w:rFonts w:ascii="Tahoma" w:eastAsia="Tahoma" w:hAnsi="Tahoma" w:cs="Tahoma"/>
          <w:sz w:val="24"/>
          <w:szCs w:val="24"/>
        </w:rPr>
        <w:t>™</w:t>
      </w:r>
      <w:r w:rsidRPr="00533090">
        <w:rPr>
          <w:rFonts w:ascii="Tahoma" w:eastAsia="Tahoma" w:hAnsi="Tahoma" w:cs="Tahoma"/>
          <w:sz w:val="24"/>
          <w:szCs w:val="24"/>
        </w:rPr>
        <w:t>.</w:t>
      </w:r>
    </w:p>
    <w:p w14:paraId="0333AE7A" w14:textId="77777777" w:rsidR="00533090" w:rsidRPr="00533090" w:rsidRDefault="00533090" w:rsidP="00533090">
      <w:pPr>
        <w:tabs>
          <w:tab w:val="left" w:pos="0"/>
        </w:tabs>
        <w:spacing w:after="0" w:line="240" w:lineRule="auto"/>
        <w:rPr>
          <w:rFonts w:ascii="Tahoma" w:eastAsia="Tahoma" w:hAnsi="Tahoma" w:cs="Tahoma"/>
          <w:color w:val="00B050"/>
          <w:sz w:val="24"/>
          <w:szCs w:val="24"/>
        </w:rPr>
      </w:pPr>
    </w:p>
    <w:p w14:paraId="70B91EE9" w14:textId="77777777" w:rsidR="00533090" w:rsidRPr="00533090" w:rsidRDefault="00533090" w:rsidP="00533090">
      <w:pPr>
        <w:tabs>
          <w:tab w:val="left" w:pos="0"/>
        </w:tabs>
        <w:spacing w:after="0" w:line="240" w:lineRule="auto"/>
        <w:rPr>
          <w:rFonts w:ascii="Tahoma" w:eastAsia="Tahoma" w:hAnsi="Tahoma" w:cs="Tahoma"/>
          <w:i/>
          <w:sz w:val="24"/>
          <w:szCs w:val="24"/>
        </w:rPr>
      </w:pPr>
      <w:r w:rsidRPr="00533090">
        <w:rPr>
          <w:rFonts w:ascii="Tahoma" w:eastAsia="Tahoma" w:hAnsi="Tahoma" w:cs="Tahoma"/>
          <w:i/>
          <w:sz w:val="24"/>
          <w:szCs w:val="24"/>
        </w:rPr>
        <w:t>User Guides</w:t>
      </w:r>
    </w:p>
    <w:p w14:paraId="08E3D161" w14:textId="55F79837"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Field testers were asked how frequently they referred to the PixBlaster</w:t>
      </w:r>
      <w:r w:rsidR="00D21D1B">
        <w:rPr>
          <w:rFonts w:ascii="Tahoma" w:eastAsia="Tahoma" w:hAnsi="Tahoma" w:cs="Tahoma"/>
          <w:sz w:val="24"/>
          <w:szCs w:val="24"/>
        </w:rPr>
        <w:t>™</w:t>
      </w:r>
      <w:r w:rsidRPr="00533090">
        <w:rPr>
          <w:rFonts w:ascii="Tahoma" w:eastAsia="Tahoma" w:hAnsi="Tahoma" w:cs="Tahoma"/>
          <w:sz w:val="24"/>
          <w:szCs w:val="24"/>
        </w:rPr>
        <w:t xml:space="preserve"> User Guide</w:t>
      </w:r>
      <w:r w:rsidR="00D21D1B">
        <w:rPr>
          <w:rFonts w:ascii="Tahoma" w:eastAsia="Tahoma" w:hAnsi="Tahoma" w:cs="Tahoma"/>
          <w:sz w:val="24"/>
          <w:szCs w:val="24"/>
        </w:rPr>
        <w:t>:</w:t>
      </w:r>
      <w:r w:rsidRPr="00533090">
        <w:rPr>
          <w:rFonts w:ascii="Tahoma" w:eastAsia="Tahoma" w:hAnsi="Tahoma" w:cs="Tahoma"/>
          <w:sz w:val="24"/>
          <w:szCs w:val="24"/>
        </w:rPr>
        <w:t xml:space="preserve"> 43% responded “frequently,” 28% “occasionally,” 14% “seldom,” and 14% ”never.” The majority (86%) of evaluators indicated that the instructions within the PixBlaster</w:t>
      </w:r>
      <w:r w:rsidR="00D21D1B">
        <w:rPr>
          <w:rFonts w:ascii="Tahoma" w:eastAsia="Tahoma" w:hAnsi="Tahoma" w:cs="Tahoma"/>
          <w:sz w:val="24"/>
          <w:szCs w:val="24"/>
        </w:rPr>
        <w:t>™</w:t>
      </w:r>
      <w:r w:rsidRPr="00533090">
        <w:rPr>
          <w:rFonts w:ascii="Tahoma" w:eastAsia="Tahoma" w:hAnsi="Tahoma" w:cs="Tahoma"/>
          <w:sz w:val="24"/>
          <w:szCs w:val="24"/>
        </w:rPr>
        <w:t xml:space="preserve"> User Guide were clearly presented and easy to follow. Some of the suggestions for the user guide included the following:</w:t>
      </w:r>
    </w:p>
    <w:p w14:paraId="26E41CAE" w14:textId="77777777" w:rsidR="00533090" w:rsidRPr="00533090" w:rsidRDefault="00533090" w:rsidP="00975BAF">
      <w:pPr>
        <w:numPr>
          <w:ilvl w:val="0"/>
          <w:numId w:val="235"/>
        </w:num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“It is necessary to specify that the embosser settings for use with Word include the note that paper size should be 8.5 x 11 Microsoft Word or 11.5 x 11 Microsoft Word. Not using this setting causes issues with Word documents as they are embossed.”</w:t>
      </w:r>
    </w:p>
    <w:p w14:paraId="182CF9A8" w14:textId="77777777" w:rsidR="00533090" w:rsidRPr="00533090" w:rsidRDefault="00533090" w:rsidP="00975BAF">
      <w:pPr>
        <w:numPr>
          <w:ilvl w:val="0"/>
          <w:numId w:val="235"/>
        </w:num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“#3 in the instructions says to press the menu button to enter the menu, etc. You may wish to write this as press and hold the menu button until the audio tone sounds to enter the menu. When you just press the button and don’t hold it down, you just get repeated ‘off line.’”</w:t>
      </w:r>
    </w:p>
    <w:p w14:paraId="10726F96" w14:textId="77777777" w:rsidR="00533090" w:rsidRPr="00533090" w:rsidRDefault="00533090" w:rsidP="00975BAF">
      <w:pPr>
        <w:numPr>
          <w:ilvl w:val="0"/>
          <w:numId w:val="235"/>
        </w:num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“Too much information was included in areas where I was looking for guided instruction.”</w:t>
      </w:r>
    </w:p>
    <w:p w14:paraId="112F80E5" w14:textId="77777777" w:rsidR="00533090" w:rsidRPr="00533090" w:rsidRDefault="00533090" w:rsidP="00533090">
      <w:pPr>
        <w:tabs>
          <w:tab w:val="left" w:pos="0"/>
        </w:tabs>
        <w:spacing w:after="0" w:line="240" w:lineRule="auto"/>
        <w:jc w:val="left"/>
        <w:rPr>
          <w:rFonts w:ascii="Tahoma" w:eastAsia="Tahoma" w:hAnsi="Tahoma" w:cs="Tahoma"/>
          <w:sz w:val="24"/>
          <w:szCs w:val="24"/>
        </w:rPr>
      </w:pPr>
    </w:p>
    <w:p w14:paraId="66709BE5" w14:textId="4649C826"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Field testers were also asked how frequently they referred the PIXie User Guide</w:t>
      </w:r>
      <w:r w:rsidR="00D21D1B">
        <w:rPr>
          <w:rFonts w:ascii="Tahoma" w:eastAsia="Tahoma" w:hAnsi="Tahoma" w:cs="Tahoma"/>
          <w:sz w:val="24"/>
          <w:szCs w:val="24"/>
        </w:rPr>
        <w:t>:</w:t>
      </w:r>
      <w:r w:rsidRPr="00533090">
        <w:rPr>
          <w:rFonts w:ascii="Tahoma" w:eastAsia="Tahoma" w:hAnsi="Tahoma" w:cs="Tahoma"/>
          <w:sz w:val="24"/>
          <w:szCs w:val="24"/>
        </w:rPr>
        <w:t xml:space="preserve"> 43% responded “frequently,” 14% “seldom,” and 43% “never.” Fewer than half (43%) of the evaluators thought the instructions were clearly presented. However, an equal percentage (43%) never referred to the guide while field testing the PixBlaster. Suggestions for improvements included the following:</w:t>
      </w:r>
    </w:p>
    <w:p w14:paraId="09197DB5" w14:textId="77777777" w:rsidR="00533090" w:rsidRPr="00533090" w:rsidRDefault="00533090" w:rsidP="00975BAF">
      <w:pPr>
        <w:numPr>
          <w:ilvl w:val="0"/>
          <w:numId w:val="236"/>
        </w:num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“More comprehensive, clear-cut networking steps.”</w:t>
      </w:r>
    </w:p>
    <w:p w14:paraId="31F8303E" w14:textId="77777777" w:rsidR="00533090" w:rsidRPr="00533090" w:rsidRDefault="00533090" w:rsidP="00975BAF">
      <w:pPr>
        <w:numPr>
          <w:ilvl w:val="0"/>
          <w:numId w:val="236"/>
        </w:numPr>
        <w:tabs>
          <w:tab w:val="left" w:pos="0"/>
        </w:tabs>
        <w:spacing w:after="0" w:line="240" w:lineRule="auto"/>
        <w:jc w:val="left"/>
        <w:rPr>
          <w:rFonts w:ascii="Tahoma" w:eastAsia="Tahoma" w:hAnsi="Tahoma" w:cs="Tahoma"/>
          <w:b/>
          <w:sz w:val="24"/>
          <w:szCs w:val="24"/>
        </w:rPr>
      </w:pPr>
      <w:r w:rsidRPr="00533090">
        <w:rPr>
          <w:rFonts w:ascii="Tahoma" w:eastAsia="Tahoma" w:hAnsi="Tahoma" w:cs="Tahoma"/>
          <w:sz w:val="24"/>
          <w:szCs w:val="24"/>
        </w:rPr>
        <w:t>“Simplify and make more geared to setup from point A to point B, rather than skip all over the place.”</w:t>
      </w:r>
      <w:r w:rsidRPr="00533090">
        <w:rPr>
          <w:rFonts w:ascii="Tahoma" w:eastAsia="Tahoma" w:hAnsi="Tahoma" w:cs="Tahoma"/>
          <w:sz w:val="24"/>
          <w:szCs w:val="24"/>
        </w:rPr>
        <w:br/>
      </w:r>
    </w:p>
    <w:p w14:paraId="195F89CD" w14:textId="77777777" w:rsidR="00533090" w:rsidRPr="00533090" w:rsidRDefault="00533090" w:rsidP="00533090">
      <w:pPr>
        <w:tabs>
          <w:tab w:val="left" w:pos="0"/>
        </w:tabs>
        <w:spacing w:after="0" w:line="240" w:lineRule="auto"/>
        <w:rPr>
          <w:rFonts w:ascii="Tahoma" w:eastAsia="Tahoma" w:hAnsi="Tahoma" w:cs="Tahoma"/>
          <w:i/>
          <w:sz w:val="24"/>
          <w:szCs w:val="24"/>
        </w:rPr>
      </w:pPr>
      <w:r w:rsidRPr="00533090">
        <w:rPr>
          <w:rFonts w:ascii="Tahoma" w:eastAsia="Tahoma" w:hAnsi="Tahoma" w:cs="Tahoma"/>
          <w:i/>
          <w:sz w:val="24"/>
          <w:szCs w:val="24"/>
        </w:rPr>
        <w:t>Suggested Video Topics</w:t>
      </w:r>
    </w:p>
    <w:p w14:paraId="013637B2" w14:textId="77777777" w:rsidR="00533090" w:rsidRPr="00533090" w:rsidRDefault="00533090" w:rsidP="00533090">
      <w:p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The field evaluators offered a plethora of ideas for training video topics, including the following:</w:t>
      </w:r>
    </w:p>
    <w:p w14:paraId="18036050"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Changing the print resolution from average to best quality</w:t>
      </w:r>
    </w:p>
    <w:p w14:paraId="54929CD4"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Printing tactile from multiple interfaces</w:t>
      </w:r>
    </w:p>
    <w:p w14:paraId="17974619"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Embosser setup</w:t>
      </w:r>
    </w:p>
    <w:p w14:paraId="2168FD68"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Embossing different file types</w:t>
      </w:r>
    </w:p>
    <w:p w14:paraId="53CE4DD4"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Embossing different braille heights</w:t>
      </w:r>
    </w:p>
    <w:p w14:paraId="2C8CB00F"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Removal of locking pin</w:t>
      </w:r>
    </w:p>
    <w:p w14:paraId="2C4AF476"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How to use the PIXie for embossing files from mobile device</w:t>
      </w:r>
    </w:p>
    <w:p w14:paraId="52911182" w14:textId="541DADE2"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How to adjust settings in Word</w:t>
      </w:r>
      <w:r w:rsidR="00D21D1B">
        <w:rPr>
          <w:rFonts w:ascii="Tahoma" w:eastAsia="Tahoma" w:hAnsi="Tahoma" w:cs="Tahoma"/>
          <w:sz w:val="24"/>
          <w:szCs w:val="24"/>
        </w:rPr>
        <w:t>®</w:t>
      </w:r>
      <w:r w:rsidRPr="00533090">
        <w:rPr>
          <w:rFonts w:ascii="Tahoma" w:eastAsia="Tahoma" w:hAnsi="Tahoma" w:cs="Tahoma"/>
          <w:sz w:val="24"/>
          <w:szCs w:val="24"/>
        </w:rPr>
        <w:t xml:space="preserve"> or other applications</w:t>
      </w:r>
    </w:p>
    <w:p w14:paraId="22597C60"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Networking the PIXie</w:t>
      </w:r>
    </w:p>
    <w:p w14:paraId="5E0521AD" w14:textId="77777777" w:rsidR="00533090" w:rsidRPr="00533090" w:rsidRDefault="00533090" w:rsidP="00975BAF">
      <w:pPr>
        <w:numPr>
          <w:ilvl w:val="0"/>
          <w:numId w:val="237"/>
        </w:numPr>
        <w:tabs>
          <w:tab w:val="left" w:pos="0"/>
        </w:tabs>
        <w:spacing w:after="0" w:line="240" w:lineRule="auto"/>
        <w:jc w:val="left"/>
        <w:rPr>
          <w:rFonts w:ascii="Tahoma" w:eastAsia="Tahoma" w:hAnsi="Tahoma" w:cs="Tahoma"/>
          <w:sz w:val="24"/>
          <w:szCs w:val="24"/>
        </w:rPr>
      </w:pPr>
      <w:r w:rsidRPr="00533090">
        <w:rPr>
          <w:rFonts w:ascii="Tahoma" w:eastAsia="Tahoma" w:hAnsi="Tahoma" w:cs="Tahoma"/>
          <w:sz w:val="24"/>
          <w:szCs w:val="24"/>
        </w:rPr>
        <w:t>Loading paper</w:t>
      </w:r>
    </w:p>
    <w:p w14:paraId="05E9C989"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74E53E85" w14:textId="77777777" w:rsidR="00533090" w:rsidRPr="00533090" w:rsidRDefault="00533090" w:rsidP="00533090">
      <w:pPr>
        <w:tabs>
          <w:tab w:val="left" w:pos="0"/>
        </w:tabs>
        <w:spacing w:after="0" w:line="240" w:lineRule="auto"/>
        <w:rPr>
          <w:rFonts w:ascii="Tahoma" w:eastAsia="Tahoma" w:hAnsi="Tahoma" w:cs="Tahoma"/>
          <w:i/>
          <w:sz w:val="24"/>
          <w:szCs w:val="24"/>
        </w:rPr>
      </w:pPr>
      <w:r w:rsidRPr="00533090">
        <w:rPr>
          <w:rFonts w:ascii="Tahoma" w:eastAsia="Tahoma" w:hAnsi="Tahoma" w:cs="Tahoma"/>
          <w:i/>
          <w:sz w:val="24"/>
          <w:szCs w:val="24"/>
        </w:rPr>
        <w:t>Overall Evaluation</w:t>
      </w:r>
    </w:p>
    <w:p w14:paraId="199C6589" w14:textId="37152305"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How does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compare to other embossers you have used in the past?</w:t>
      </w:r>
    </w:p>
    <w:p w14:paraId="1FEFFDEE" w14:textId="77777777" w:rsidR="00533090" w:rsidRPr="00533090" w:rsidRDefault="00533090" w:rsidP="00975BAF">
      <w:pPr>
        <w:widowControl/>
        <w:numPr>
          <w:ilvl w:val="0"/>
          <w:numId w:val="227"/>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t>More useful 57% (4)</w:t>
      </w:r>
    </w:p>
    <w:p w14:paraId="54ED6009" w14:textId="77777777" w:rsidR="00533090" w:rsidRPr="00533090" w:rsidRDefault="00533090" w:rsidP="00975BAF">
      <w:pPr>
        <w:widowControl/>
        <w:numPr>
          <w:ilvl w:val="0"/>
          <w:numId w:val="225"/>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lastRenderedPageBreak/>
        <w:t>About the same 28% (2)</w:t>
      </w:r>
    </w:p>
    <w:p w14:paraId="318A2B89" w14:textId="77777777" w:rsidR="00533090" w:rsidRPr="00533090" w:rsidRDefault="00533090" w:rsidP="00975BAF">
      <w:pPr>
        <w:widowControl/>
        <w:numPr>
          <w:ilvl w:val="0"/>
          <w:numId w:val="225"/>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t>Less useful 14% (1)</w:t>
      </w:r>
    </w:p>
    <w:p w14:paraId="1CB500B0"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66E81236" w14:textId="218C1758"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Does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meet your embosser needs?</w:t>
      </w:r>
    </w:p>
    <w:p w14:paraId="700F9D3F" w14:textId="77777777" w:rsidR="00533090" w:rsidRPr="00533090" w:rsidRDefault="00533090" w:rsidP="00975BAF">
      <w:pPr>
        <w:widowControl/>
        <w:numPr>
          <w:ilvl w:val="0"/>
          <w:numId w:val="22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Yes 28% (2)</w:t>
      </w:r>
    </w:p>
    <w:p w14:paraId="22106EDA" w14:textId="77777777" w:rsidR="00533090" w:rsidRPr="00533090" w:rsidRDefault="00533090" w:rsidP="00975BAF">
      <w:pPr>
        <w:widowControl/>
        <w:numPr>
          <w:ilvl w:val="0"/>
          <w:numId w:val="22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No 28% (2)</w:t>
      </w:r>
    </w:p>
    <w:p w14:paraId="6B796980" w14:textId="77777777" w:rsidR="00533090" w:rsidRPr="00533090" w:rsidRDefault="00533090" w:rsidP="00975BAF">
      <w:pPr>
        <w:widowControl/>
        <w:numPr>
          <w:ilvl w:val="0"/>
          <w:numId w:val="22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Uncertain 43% (3)</w:t>
      </w:r>
    </w:p>
    <w:p w14:paraId="2BD13835"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14660187" w14:textId="42835226"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Was the size and weight of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acceptable?</w:t>
      </w:r>
    </w:p>
    <w:p w14:paraId="28555B55" w14:textId="77777777" w:rsidR="00533090" w:rsidRPr="00533090" w:rsidRDefault="00533090" w:rsidP="00975BAF">
      <w:pPr>
        <w:widowControl/>
        <w:numPr>
          <w:ilvl w:val="0"/>
          <w:numId w:val="22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Yes 100% (7)</w:t>
      </w:r>
    </w:p>
    <w:p w14:paraId="6D9D83B3" w14:textId="77777777" w:rsidR="00533090" w:rsidRPr="00533090" w:rsidRDefault="00533090" w:rsidP="00975BAF">
      <w:pPr>
        <w:widowControl/>
        <w:numPr>
          <w:ilvl w:val="0"/>
          <w:numId w:val="22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No (0)</w:t>
      </w:r>
    </w:p>
    <w:p w14:paraId="4ED2503B"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color w:val="000000"/>
          <w:sz w:val="24"/>
          <w:szCs w:val="24"/>
        </w:rPr>
      </w:pPr>
    </w:p>
    <w:p w14:paraId="755CB7FB" w14:textId="2BFA6236"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Description of noise level of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based on location it was placed during field testing.</w:t>
      </w:r>
    </w:p>
    <w:p w14:paraId="010AFC24" w14:textId="77777777" w:rsidR="00533090" w:rsidRPr="00533090" w:rsidRDefault="00533090" w:rsidP="00975BAF">
      <w:pPr>
        <w:widowControl/>
        <w:numPr>
          <w:ilvl w:val="0"/>
          <w:numId w:val="23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Loud/intolerable (0)</w:t>
      </w:r>
    </w:p>
    <w:p w14:paraId="1D77B08B" w14:textId="77777777" w:rsidR="00533090" w:rsidRPr="00533090" w:rsidRDefault="00533090" w:rsidP="00975BAF">
      <w:pPr>
        <w:widowControl/>
        <w:numPr>
          <w:ilvl w:val="0"/>
          <w:numId w:val="23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Loud, but tolerable 57% (4)</w:t>
      </w:r>
    </w:p>
    <w:p w14:paraId="13BC9892" w14:textId="77777777" w:rsidR="00533090" w:rsidRPr="00533090" w:rsidRDefault="00533090" w:rsidP="00975BAF">
      <w:pPr>
        <w:widowControl/>
        <w:numPr>
          <w:ilvl w:val="0"/>
          <w:numId w:val="23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Moderate, acceptable 43% (3)</w:t>
      </w:r>
    </w:p>
    <w:p w14:paraId="4535D060" w14:textId="77777777" w:rsidR="00533090" w:rsidRPr="00533090" w:rsidRDefault="00533090" w:rsidP="00975BAF">
      <w:pPr>
        <w:widowControl/>
        <w:numPr>
          <w:ilvl w:val="0"/>
          <w:numId w:val="238"/>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Minimal, acceptable (0)</w:t>
      </w:r>
    </w:p>
    <w:p w14:paraId="3C87BEF7"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color w:val="000000"/>
          <w:sz w:val="24"/>
          <w:szCs w:val="24"/>
        </w:rPr>
      </w:pPr>
    </w:p>
    <w:p w14:paraId="3EB5E1D9" w14:textId="666F0970"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In your opinion, would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increase the provision of braille and tactile materials to students/adults with visual impairments/blindness?</w:t>
      </w:r>
    </w:p>
    <w:p w14:paraId="62A60CAF" w14:textId="77777777" w:rsidR="00533090" w:rsidRPr="00533090" w:rsidRDefault="00533090" w:rsidP="00975BAF">
      <w:pPr>
        <w:widowControl/>
        <w:numPr>
          <w:ilvl w:val="0"/>
          <w:numId w:val="22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Yes 71% (5)</w:t>
      </w:r>
    </w:p>
    <w:p w14:paraId="17418106" w14:textId="77777777" w:rsidR="00533090" w:rsidRPr="00533090" w:rsidRDefault="00533090" w:rsidP="00975BAF">
      <w:pPr>
        <w:widowControl/>
        <w:numPr>
          <w:ilvl w:val="0"/>
          <w:numId w:val="229"/>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t>No (0)</w:t>
      </w:r>
    </w:p>
    <w:p w14:paraId="46FF88CA" w14:textId="77777777" w:rsidR="00533090" w:rsidRPr="00533090" w:rsidRDefault="00533090" w:rsidP="00975BAF">
      <w:pPr>
        <w:widowControl/>
        <w:numPr>
          <w:ilvl w:val="0"/>
          <w:numId w:val="229"/>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t>Uncertain 28% (2)</w:t>
      </w:r>
    </w:p>
    <w:p w14:paraId="542F7D68"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3CEAD852" w14:textId="363DF40C" w:rsidR="00533090" w:rsidRPr="00533090" w:rsidRDefault="00533090" w:rsidP="00975BAF">
      <w:pPr>
        <w:widowControl/>
        <w:numPr>
          <w:ilvl w:val="0"/>
          <w:numId w:val="226"/>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How likely is it that you (or your agency) will purchase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if available on Quota funds?</w:t>
      </w:r>
    </w:p>
    <w:p w14:paraId="18799DF4"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Very likely 43% (3)</w:t>
      </w:r>
    </w:p>
    <w:p w14:paraId="0CAD5D28"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Likely 14% (1)</w:t>
      </w:r>
    </w:p>
    <w:p w14:paraId="71DB6DE4"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Neither likely or unlikely 28% (2)</w:t>
      </w:r>
    </w:p>
    <w:p w14:paraId="0A13C409"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Unlikely (0)</w:t>
      </w:r>
    </w:p>
    <w:p w14:paraId="335438A7"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Very unlikely (0)</w:t>
      </w:r>
    </w:p>
    <w:p w14:paraId="410E3F07" w14:textId="77777777" w:rsidR="00533090" w:rsidRPr="00533090" w:rsidRDefault="00533090" w:rsidP="00975BAF">
      <w:pPr>
        <w:widowControl/>
        <w:numPr>
          <w:ilvl w:val="0"/>
          <w:numId w:val="230"/>
        </w:numPr>
        <w:tabs>
          <w:tab w:val="left" w:pos="0"/>
        </w:tabs>
        <w:adjustRightInd/>
        <w:spacing w:after="0" w:line="240" w:lineRule="auto"/>
        <w:jc w:val="left"/>
        <w:textAlignment w:val="auto"/>
        <w:rPr>
          <w:rFonts w:ascii="Tahoma" w:eastAsia="Tahoma" w:hAnsi="Tahoma" w:cs="Tahoma"/>
          <w:b/>
          <w:color w:val="000000"/>
          <w:sz w:val="24"/>
          <w:szCs w:val="24"/>
        </w:rPr>
      </w:pPr>
      <w:r w:rsidRPr="00533090">
        <w:rPr>
          <w:rFonts w:ascii="Tahoma" w:eastAsia="Tahoma" w:hAnsi="Tahoma" w:cs="Tahoma"/>
          <w:color w:val="000000"/>
          <w:sz w:val="24"/>
          <w:szCs w:val="24"/>
        </w:rPr>
        <w:t>N/A we do not have access to quota funds 14% (1)</w:t>
      </w:r>
    </w:p>
    <w:p w14:paraId="5A94B9A5" w14:textId="77777777" w:rsidR="00533090" w:rsidRPr="00533090" w:rsidRDefault="00533090" w:rsidP="00533090">
      <w:pPr>
        <w:tabs>
          <w:tab w:val="left" w:pos="0"/>
        </w:tabs>
        <w:spacing w:after="0" w:line="240" w:lineRule="auto"/>
        <w:rPr>
          <w:rFonts w:ascii="Tahoma" w:eastAsia="Tahoma" w:hAnsi="Tahoma" w:cs="Tahoma"/>
          <w:b/>
          <w:color w:val="00B050"/>
          <w:sz w:val="24"/>
          <w:szCs w:val="24"/>
        </w:rPr>
      </w:pPr>
    </w:p>
    <w:p w14:paraId="16A2E16F"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i/>
          <w:color w:val="000000"/>
          <w:sz w:val="24"/>
          <w:szCs w:val="24"/>
        </w:rPr>
      </w:pPr>
      <w:r w:rsidRPr="00533090">
        <w:rPr>
          <w:rFonts w:ascii="Tahoma" w:eastAsia="Tahoma" w:hAnsi="Tahoma" w:cs="Tahoma"/>
          <w:i/>
          <w:color w:val="000000"/>
          <w:sz w:val="24"/>
          <w:szCs w:val="24"/>
        </w:rPr>
        <w:t>General Comments</w:t>
      </w:r>
    </w:p>
    <w:p w14:paraId="01AF27C9" w14:textId="5E9C50B9"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Many of the comments made by field evaluators about PixBlaster</w:t>
      </w:r>
      <w:r w:rsidR="00D21D1B">
        <w:rPr>
          <w:rFonts w:ascii="Tahoma" w:eastAsia="Tahoma" w:hAnsi="Tahoma" w:cs="Tahoma"/>
          <w:color w:val="000000"/>
          <w:sz w:val="24"/>
          <w:szCs w:val="24"/>
        </w:rPr>
        <w:t>™</w:t>
      </w:r>
      <w:r w:rsidRPr="00533090">
        <w:rPr>
          <w:rFonts w:ascii="Tahoma" w:eastAsia="Tahoma" w:hAnsi="Tahoma" w:cs="Tahoma"/>
          <w:color w:val="000000"/>
          <w:sz w:val="24"/>
          <w:szCs w:val="24"/>
        </w:rPr>
        <w:t xml:space="preserve"> spoke to its uniqueness and need:</w:t>
      </w:r>
    </w:p>
    <w:p w14:paraId="3795EFEF"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The size of the PixBlaster is “perfect for both home and office use.”</w:t>
      </w:r>
    </w:p>
    <w:p w14:paraId="0E227A39"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“The embosser is designed very well and with the ease of use incorporated into the design, such as paper feed function.”</w:t>
      </w:r>
    </w:p>
    <w:p w14:paraId="5BB79161"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“Better dot size/height. The graphics came out ‘crisper’ than our older embossers.”</w:t>
      </w:r>
    </w:p>
    <w:p w14:paraId="2C512AAE"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 xml:space="preserve">“As a small transcribing group, this embosser would be a very good addition to our work space, as I believe it would be for anyone who might transcribe in small </w:t>
      </w:r>
      <w:r w:rsidRPr="00533090">
        <w:rPr>
          <w:rFonts w:ascii="Tahoma" w:eastAsia="Tahoma" w:hAnsi="Tahoma" w:cs="Tahoma"/>
          <w:color w:val="000000"/>
          <w:sz w:val="24"/>
          <w:szCs w:val="24"/>
        </w:rPr>
        <w:lastRenderedPageBreak/>
        <w:t>amounts of braille for personal use, i.e., for family members or local community use, fliers, etc.”</w:t>
      </w:r>
    </w:p>
    <w:p w14:paraId="40DF1307"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“The embosser is so user-friendly. I would say it would be a great solution to any operation who produces braille or tactiles.”</w:t>
      </w:r>
    </w:p>
    <w:p w14:paraId="48E9C7C3"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“It is great for classroom teachers and students who use braille materials daily.”</w:t>
      </w:r>
    </w:p>
    <w:p w14:paraId="4BA163F9" w14:textId="77777777" w:rsidR="00533090" w:rsidRPr="00533090" w:rsidRDefault="00533090" w:rsidP="00975BAF">
      <w:pPr>
        <w:widowControl/>
        <w:numPr>
          <w:ilvl w:val="0"/>
          <w:numId w:val="239"/>
        </w:numPr>
        <w:tabs>
          <w:tab w:val="left" w:pos="0"/>
        </w:tabs>
        <w:adjustRightInd/>
        <w:spacing w:after="0" w:line="240" w:lineRule="auto"/>
        <w:jc w:val="left"/>
        <w:textAlignment w:val="auto"/>
        <w:rPr>
          <w:rFonts w:ascii="Tahoma" w:eastAsia="Tahoma" w:hAnsi="Tahoma" w:cs="Tahoma"/>
          <w:color w:val="000000"/>
          <w:sz w:val="24"/>
          <w:szCs w:val="24"/>
        </w:rPr>
      </w:pPr>
      <w:r w:rsidRPr="00533090">
        <w:rPr>
          <w:rFonts w:ascii="Tahoma" w:eastAsia="Tahoma" w:hAnsi="Tahoma" w:cs="Tahoma"/>
          <w:color w:val="000000"/>
          <w:sz w:val="24"/>
          <w:szCs w:val="24"/>
        </w:rPr>
        <w:t>“I have never had a tactile graphics device and I have only used very old borrowed embossers that were very temperamental. This seems like a great product!”</w:t>
      </w:r>
    </w:p>
    <w:p w14:paraId="09852306" w14:textId="77777777" w:rsidR="00533090" w:rsidRPr="00533090" w:rsidRDefault="00533090" w:rsidP="00533090">
      <w:pPr>
        <w:widowControl/>
        <w:tabs>
          <w:tab w:val="left" w:pos="0"/>
        </w:tabs>
        <w:adjustRightInd/>
        <w:spacing w:after="0" w:line="240" w:lineRule="auto"/>
        <w:jc w:val="left"/>
        <w:textAlignment w:val="auto"/>
        <w:rPr>
          <w:rFonts w:ascii="Tahoma" w:eastAsia="Tahoma" w:hAnsi="Tahoma" w:cs="Tahoma"/>
          <w:color w:val="000000"/>
          <w:sz w:val="24"/>
          <w:szCs w:val="24"/>
        </w:rPr>
      </w:pPr>
    </w:p>
    <w:p w14:paraId="539D4F4E" w14:textId="61F52C2A"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The project leader prepared a Quota Approval form that documented the purpose of the embosser, the target populations, preliminary field test results, and anticipated end price. On April 16, 2020, the Educational Product</w:t>
      </w:r>
      <w:r w:rsidR="00D21D1B">
        <w:rPr>
          <w:rFonts w:ascii="Tahoma" w:hAnsi="Tahoma" w:cs="Tahoma"/>
          <w:sz w:val="24"/>
          <w:szCs w:val="24"/>
        </w:rPr>
        <w:t>s</w:t>
      </w:r>
      <w:r w:rsidRPr="00533090">
        <w:rPr>
          <w:rFonts w:ascii="Tahoma" w:hAnsi="Tahoma" w:cs="Tahoma"/>
          <w:sz w:val="24"/>
          <w:szCs w:val="24"/>
        </w:rPr>
        <w:t xml:space="preserve"> Advisory Committee (EPAC) granted Quota via e</w:t>
      </w:r>
      <w:r w:rsidR="00D21D1B">
        <w:rPr>
          <w:rFonts w:ascii="Tahoma" w:hAnsi="Tahoma" w:cs="Tahoma"/>
          <w:sz w:val="24"/>
          <w:szCs w:val="24"/>
        </w:rPr>
        <w:t>-</w:t>
      </w:r>
      <w:r w:rsidRPr="00533090">
        <w:rPr>
          <w:rFonts w:ascii="Tahoma" w:hAnsi="Tahoma" w:cs="Tahoma"/>
          <w:sz w:val="24"/>
          <w:szCs w:val="24"/>
        </w:rPr>
        <w:t xml:space="preserve">mail. </w:t>
      </w:r>
    </w:p>
    <w:p w14:paraId="54F85108" w14:textId="77777777" w:rsidR="00533090" w:rsidRPr="00533090" w:rsidRDefault="00533090" w:rsidP="00533090">
      <w:pPr>
        <w:spacing w:after="0" w:line="240" w:lineRule="auto"/>
        <w:jc w:val="left"/>
        <w:rPr>
          <w:rFonts w:ascii="Tahoma" w:hAnsi="Tahoma" w:cs="Tahoma"/>
          <w:sz w:val="24"/>
          <w:szCs w:val="24"/>
        </w:rPr>
      </w:pPr>
    </w:p>
    <w:p w14:paraId="554976BF" w14:textId="2C4560E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On April 23, 2020, the project leader conducted a Gate 4: Modifications meeting. Intended enhancements to PixBlaster</w:t>
      </w:r>
      <w:r w:rsidR="00D21D1B">
        <w:rPr>
          <w:rFonts w:ascii="Tahoma" w:hAnsi="Tahoma" w:cs="Tahoma"/>
          <w:sz w:val="24"/>
          <w:szCs w:val="24"/>
        </w:rPr>
        <w:t>™</w:t>
      </w:r>
      <w:r w:rsidRPr="00533090">
        <w:rPr>
          <w:rFonts w:ascii="Tahoma" w:hAnsi="Tahoma" w:cs="Tahoma"/>
          <w:sz w:val="24"/>
          <w:szCs w:val="24"/>
        </w:rPr>
        <w:t xml:space="preserve"> (guided by field test feedback) were outlined at the meeting, most notably the provision of six task-oriented training videos and improvements to the user guides. The differences between PixBlaster</w:t>
      </w:r>
      <w:r w:rsidR="00D21D1B">
        <w:rPr>
          <w:rFonts w:ascii="Tahoma" w:hAnsi="Tahoma" w:cs="Tahoma"/>
          <w:sz w:val="24"/>
          <w:szCs w:val="24"/>
        </w:rPr>
        <w:t>™</w:t>
      </w:r>
      <w:r w:rsidRPr="00533090">
        <w:rPr>
          <w:rFonts w:ascii="Tahoma" w:hAnsi="Tahoma" w:cs="Tahoma"/>
          <w:sz w:val="24"/>
          <w:szCs w:val="24"/>
        </w:rPr>
        <w:t xml:space="preserve"> and its parent product, </w:t>
      </w:r>
      <w:r w:rsidRPr="00EA11D5">
        <w:rPr>
          <w:rFonts w:ascii="Tahoma" w:hAnsi="Tahoma" w:cs="Tahoma"/>
          <w:sz w:val="24"/>
          <w:szCs w:val="24"/>
        </w:rPr>
        <w:t>ViewPlus</w:t>
      </w:r>
      <w:r w:rsidR="008B0198">
        <w:rPr>
          <w:rFonts w:ascii="Tahoma" w:hAnsi="Tahoma" w:cs="Tahoma"/>
          <w:sz w:val="24"/>
          <w:szCs w:val="24"/>
        </w:rPr>
        <w:t>®</w:t>
      </w:r>
      <w:r w:rsidRPr="00533090">
        <w:rPr>
          <w:rFonts w:ascii="Tahoma" w:hAnsi="Tahoma" w:cs="Tahoma"/>
          <w:sz w:val="24"/>
          <w:szCs w:val="24"/>
        </w:rPr>
        <w:t xml:space="preserve"> Columbia 2, were clarified (see chart below). All required signatures were acquired on the Gate 4 form. The product received a matrix score of 67 out of a possible 93—a noticeable increase from the score received at the Gate 2 and Gate 3 meetings. </w:t>
      </w:r>
    </w:p>
    <w:p w14:paraId="7E5D6B3A" w14:textId="77777777" w:rsidR="00533090" w:rsidRPr="00533090" w:rsidRDefault="00533090" w:rsidP="00533090">
      <w:pPr>
        <w:spacing w:after="0" w:line="240" w:lineRule="auto"/>
        <w:jc w:val="left"/>
        <w:rPr>
          <w:rFonts w:ascii="Tahoma" w:hAnsi="Tahoma" w:cs="Tahoma"/>
          <w:sz w:val="24"/>
          <w:szCs w:val="24"/>
        </w:rPr>
      </w:pPr>
    </w:p>
    <w:tbl>
      <w:tblPr>
        <w:tblStyle w:val="TableGrid8"/>
        <w:tblW w:w="9355" w:type="dxa"/>
        <w:tblLook w:val="04A0" w:firstRow="1" w:lastRow="0" w:firstColumn="1" w:lastColumn="0" w:noHBand="0" w:noVBand="1"/>
      </w:tblPr>
      <w:tblGrid>
        <w:gridCol w:w="2388"/>
        <w:gridCol w:w="6967"/>
      </w:tblGrid>
      <w:tr w:rsidR="00533090" w:rsidRPr="00533090" w14:paraId="189587AD" w14:textId="77777777" w:rsidTr="00533090">
        <w:tc>
          <w:tcPr>
            <w:tcW w:w="2388" w:type="dxa"/>
            <w:shd w:val="clear" w:color="auto" w:fill="FFF2CC"/>
          </w:tcPr>
          <w:p w14:paraId="60E79B36" w14:textId="34FCBFB9" w:rsidR="00533090" w:rsidRPr="00533090" w:rsidRDefault="00533090" w:rsidP="00533090">
            <w:pPr>
              <w:spacing w:after="0" w:line="240" w:lineRule="auto"/>
              <w:jc w:val="center"/>
              <w:rPr>
                <w:rFonts w:ascii="Tahoma" w:hAnsi="Tahoma" w:cs="Tahoma"/>
                <w:b/>
                <w:sz w:val="24"/>
                <w:szCs w:val="24"/>
              </w:rPr>
            </w:pPr>
            <w:r w:rsidRPr="00533090">
              <w:rPr>
                <w:rFonts w:ascii="Tahoma" w:hAnsi="Tahoma" w:cs="Tahoma"/>
                <w:b/>
                <w:sz w:val="24"/>
                <w:szCs w:val="24"/>
              </w:rPr>
              <w:t>How Does PixBlaster compare to the ViewPlus</w:t>
            </w:r>
            <w:r w:rsidR="008B0198">
              <w:rPr>
                <w:rFonts w:ascii="Tahoma" w:hAnsi="Tahoma" w:cs="Tahoma"/>
                <w:b/>
                <w:sz w:val="24"/>
                <w:szCs w:val="24"/>
              </w:rPr>
              <w:t>®</w:t>
            </w:r>
            <w:r w:rsidRPr="00533090">
              <w:rPr>
                <w:rFonts w:ascii="Tahoma" w:hAnsi="Tahoma" w:cs="Tahoma"/>
                <w:b/>
                <w:sz w:val="24"/>
                <w:szCs w:val="24"/>
              </w:rPr>
              <w:t xml:space="preserve"> Columbia 2 embosser?</w:t>
            </w:r>
          </w:p>
        </w:tc>
        <w:tc>
          <w:tcPr>
            <w:tcW w:w="6967" w:type="dxa"/>
          </w:tcPr>
          <w:p w14:paraId="303A4C4C" w14:textId="504F8235" w:rsidR="00533090" w:rsidRPr="00533090" w:rsidRDefault="00533090" w:rsidP="00533090">
            <w:pPr>
              <w:spacing w:after="0" w:line="240" w:lineRule="auto"/>
              <w:jc w:val="left"/>
              <w:rPr>
                <w:rFonts w:ascii="Tahoma" w:hAnsi="Tahoma" w:cs="Tahoma"/>
                <w:color w:val="000000"/>
                <w:sz w:val="24"/>
                <w:szCs w:val="24"/>
                <w:shd w:val="clear" w:color="auto" w:fill="FFFFFF"/>
              </w:rPr>
            </w:pPr>
            <w:r w:rsidRPr="00533090">
              <w:rPr>
                <w:rFonts w:ascii="Tahoma" w:hAnsi="Tahoma" w:cs="Tahoma"/>
                <w:color w:val="000000"/>
                <w:sz w:val="24"/>
                <w:szCs w:val="24"/>
                <w:shd w:val="clear" w:color="auto" w:fill="FFFFFF"/>
              </w:rPr>
              <w:t>APH’s unique PixBlaster</w:t>
            </w:r>
            <w:r w:rsidR="00D21D1B">
              <w:rPr>
                <w:rFonts w:ascii="Tahoma" w:hAnsi="Tahoma" w:cs="Tahoma"/>
                <w:color w:val="000000"/>
                <w:sz w:val="24"/>
                <w:szCs w:val="24"/>
                <w:shd w:val="clear" w:color="auto" w:fill="FFFFFF"/>
              </w:rPr>
              <w:t>™</w:t>
            </w:r>
            <w:r w:rsidRPr="00533090">
              <w:rPr>
                <w:rFonts w:ascii="Tahoma" w:hAnsi="Tahoma" w:cs="Tahoma"/>
                <w:color w:val="000000"/>
                <w:sz w:val="24"/>
                <w:szCs w:val="24"/>
                <w:shd w:val="clear" w:color="auto" w:fill="FFFFFF"/>
              </w:rPr>
              <w:t xml:space="preserve"> embosser accommodates the generation of braille and high-quality tactile graphics by teachers of the visually impaired, as well as braille transcribers and tactile graphic designers, within a variety of instructional and production settings. Unique features include:</w:t>
            </w:r>
          </w:p>
          <w:p w14:paraId="478DC5BE" w14:textId="46FC1D55"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Ava</w:t>
            </w:r>
            <w:r w:rsidR="00D21D1B">
              <w:rPr>
                <w:rFonts w:ascii="Tahoma" w:hAnsi="Tahoma" w:cs="Tahoma"/>
                <w:sz w:val="24"/>
                <w:szCs w:val="24"/>
              </w:rPr>
              <w:t>ilable with Federal Quota funds</w:t>
            </w:r>
          </w:p>
          <w:p w14:paraId="24E7E477" w14:textId="7EAB80C1"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A professional looking embosser with APH branding, including a QR code that links directly to the PixBlaster</w:t>
            </w:r>
            <w:r w:rsidR="00D21D1B">
              <w:rPr>
                <w:rFonts w:ascii="Tahoma" w:hAnsi="Tahoma" w:cs="Tahoma"/>
                <w:sz w:val="24"/>
                <w:szCs w:val="24"/>
              </w:rPr>
              <w:t>™</w:t>
            </w:r>
            <w:r w:rsidRPr="00533090">
              <w:rPr>
                <w:rFonts w:ascii="Tahoma" w:hAnsi="Tahoma" w:cs="Tahoma"/>
                <w:sz w:val="24"/>
                <w:szCs w:val="24"/>
              </w:rPr>
              <w:t xml:space="preserve"> webpage</w:t>
            </w:r>
          </w:p>
          <w:p w14:paraId="6F3465EB" w14:textId="4519BE66"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User-focused, task-oriented, and user-friendly documentation (Getting-Started Guide, PixBlaster</w:t>
            </w:r>
            <w:r w:rsidR="00D21D1B">
              <w:rPr>
                <w:rFonts w:ascii="Tahoma" w:hAnsi="Tahoma" w:cs="Tahoma"/>
                <w:sz w:val="24"/>
                <w:szCs w:val="24"/>
              </w:rPr>
              <w:t>™</w:t>
            </w:r>
            <w:r w:rsidRPr="00533090">
              <w:rPr>
                <w:rFonts w:ascii="Tahoma" w:hAnsi="Tahoma" w:cs="Tahoma"/>
                <w:sz w:val="24"/>
                <w:szCs w:val="24"/>
              </w:rPr>
              <w:t xml:space="preserve"> User Guide, and PIXie User Guide) that allow easy setup and use</w:t>
            </w:r>
          </w:p>
          <w:p w14:paraId="4836ED85" w14:textId="7777777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Links to APH-branded, professionally narrated, and accessible training videos (6 total)</w:t>
            </w:r>
          </w:p>
          <w:p w14:paraId="7E42D89C" w14:textId="1BD4C9F6"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APH-branded PixBlaster</w:t>
            </w:r>
            <w:r w:rsidR="00D21D1B">
              <w:rPr>
                <w:rFonts w:ascii="Tahoma" w:hAnsi="Tahoma" w:cs="Tahoma"/>
                <w:sz w:val="24"/>
                <w:szCs w:val="24"/>
              </w:rPr>
              <w:t>™</w:t>
            </w:r>
            <w:r w:rsidRPr="00533090">
              <w:rPr>
                <w:rFonts w:ascii="Tahoma" w:hAnsi="Tahoma" w:cs="Tahoma"/>
                <w:sz w:val="24"/>
                <w:szCs w:val="24"/>
              </w:rPr>
              <w:t xml:space="preserve"> and PIXie flash drives</w:t>
            </w:r>
          </w:p>
          <w:p w14:paraId="657CDBF2" w14:textId="7777777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Inclusion of an external speaker for accessibility during embosser setup</w:t>
            </w:r>
          </w:p>
          <w:p w14:paraId="020EB5C0" w14:textId="7777777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Integration and support of APH BrailleBlaster .BBZ files</w:t>
            </w:r>
          </w:p>
          <w:p w14:paraId="095F2A45" w14:textId="7777777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lastRenderedPageBreak/>
              <w:t>Quality-control hardcopy samples for customers to compare and test first-off generated graphics and braille documents</w:t>
            </w:r>
          </w:p>
          <w:p w14:paraId="22E5504B" w14:textId="4D5496F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Customer support by APH and ViewPlus Technologies, Inc.</w:t>
            </w:r>
            <w:r w:rsidR="00D21D1B">
              <w:rPr>
                <w:rFonts w:ascii="Tahoma" w:hAnsi="Tahoma" w:cs="Tahoma"/>
                <w:sz w:val="24"/>
                <w:szCs w:val="24"/>
              </w:rPr>
              <w:t>,</w:t>
            </w:r>
            <w:r w:rsidRPr="00533090">
              <w:rPr>
                <w:rFonts w:ascii="Tahoma" w:hAnsi="Tahoma" w:cs="Tahoma"/>
                <w:sz w:val="24"/>
                <w:szCs w:val="24"/>
              </w:rPr>
              <w:t xml:space="preserve"> based on the tier/level of issue or experienced difficulty</w:t>
            </w:r>
          </w:p>
          <w:p w14:paraId="524612B2" w14:textId="7A26DFD3"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Formally field tested by teachers and braille/tactile graphic</w:t>
            </w:r>
            <w:r w:rsidR="00D21D1B">
              <w:rPr>
                <w:rFonts w:ascii="Tahoma" w:hAnsi="Tahoma" w:cs="Tahoma"/>
                <w:sz w:val="24"/>
                <w:szCs w:val="24"/>
              </w:rPr>
              <w:t xml:space="preserve"> producers in the United States</w:t>
            </w:r>
          </w:p>
          <w:p w14:paraId="65480FDD" w14:textId="77777777" w:rsidR="00533090" w:rsidRPr="00533090" w:rsidRDefault="00533090" w:rsidP="00975BAF">
            <w:pPr>
              <w:widowControl/>
              <w:numPr>
                <w:ilvl w:val="0"/>
                <w:numId w:val="241"/>
              </w:numPr>
              <w:adjustRightInd/>
              <w:spacing w:after="0" w:line="240" w:lineRule="auto"/>
              <w:contextualSpacing/>
              <w:jc w:val="left"/>
              <w:textAlignment w:val="auto"/>
              <w:rPr>
                <w:rFonts w:ascii="Tahoma" w:hAnsi="Tahoma" w:cs="Tahoma"/>
                <w:sz w:val="24"/>
                <w:szCs w:val="24"/>
              </w:rPr>
            </w:pPr>
            <w:r w:rsidRPr="00533090">
              <w:rPr>
                <w:rFonts w:ascii="Tahoma" w:hAnsi="Tahoma" w:cs="Tahoma"/>
                <w:sz w:val="24"/>
                <w:szCs w:val="24"/>
              </w:rPr>
              <w:t xml:space="preserve">APH-branded shipping box </w:t>
            </w:r>
          </w:p>
        </w:tc>
      </w:tr>
    </w:tbl>
    <w:p w14:paraId="3B82AB06" w14:textId="77777777" w:rsidR="00533090" w:rsidRPr="00533090" w:rsidRDefault="00533090" w:rsidP="00533090">
      <w:pPr>
        <w:spacing w:after="0" w:line="240" w:lineRule="auto"/>
        <w:jc w:val="left"/>
        <w:rPr>
          <w:rFonts w:ascii="Tahoma" w:hAnsi="Tahoma" w:cs="Tahoma"/>
          <w:sz w:val="24"/>
          <w:szCs w:val="24"/>
        </w:rPr>
      </w:pPr>
    </w:p>
    <w:p w14:paraId="1EE7E158" w14:textId="108AD68D"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Post-field test modifications and tooling preparation characterized the project team’s efforts from April to July 2020. The project leader conducted weekly meetings with the entire APH PixBlaster</w:t>
      </w:r>
      <w:r w:rsidR="00D21D1B">
        <w:rPr>
          <w:rFonts w:ascii="Tahoma" w:hAnsi="Tahoma" w:cs="Tahoma"/>
          <w:sz w:val="24"/>
          <w:szCs w:val="24"/>
        </w:rPr>
        <w:t>™</w:t>
      </w:r>
      <w:r w:rsidRPr="00533090">
        <w:rPr>
          <w:rFonts w:ascii="Tahoma" w:hAnsi="Tahoma" w:cs="Tahoma"/>
          <w:sz w:val="24"/>
          <w:szCs w:val="24"/>
        </w:rPr>
        <w:t xml:space="preserve"> project team and ViewPlus Technologies, Inc.</w:t>
      </w:r>
      <w:r w:rsidR="00D21D1B">
        <w:rPr>
          <w:rFonts w:ascii="Tahoma" w:hAnsi="Tahoma" w:cs="Tahoma"/>
          <w:sz w:val="24"/>
          <w:szCs w:val="24"/>
        </w:rPr>
        <w:t>,</w:t>
      </w:r>
      <w:r w:rsidRPr="00533090">
        <w:rPr>
          <w:rFonts w:ascii="Tahoma" w:hAnsi="Tahoma" w:cs="Tahoma"/>
          <w:sz w:val="24"/>
          <w:szCs w:val="24"/>
        </w:rPr>
        <w:t xml:space="preserve"> to maintain momentum and status reports on needed tooling efforts prior to product launch. The required tasks were many and diverse; these tasks included the following:</w:t>
      </w:r>
    </w:p>
    <w:p w14:paraId="40BCB07B"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Finalizing art files for the embosser’s branding, shipping box, and QR code</w:t>
      </w:r>
    </w:p>
    <w:p w14:paraId="21CB2B6A" w14:textId="18168066"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Editing the prototype versions of the user guides—Quick-Start Guide, PixBlaster User Guide, and PIXie User Guide</w:t>
      </w:r>
      <w:r w:rsidR="00D21D1B" w:rsidRPr="00533090">
        <w:rPr>
          <w:rFonts w:ascii="Tahoma" w:hAnsi="Tahoma" w:cs="Tahoma"/>
          <w:sz w:val="24"/>
          <w:szCs w:val="24"/>
        </w:rPr>
        <w:t>—</w:t>
      </w:r>
      <w:r w:rsidRPr="00533090">
        <w:rPr>
          <w:rFonts w:ascii="Tahoma" w:hAnsi="Tahoma" w:cs="Tahoma"/>
          <w:color w:val="000000"/>
          <w:sz w:val="24"/>
          <w:szCs w:val="24"/>
          <w:shd w:val="clear" w:color="auto" w:fill="FFFFFF"/>
        </w:rPr>
        <w:t>in response to field tester feedback</w:t>
      </w:r>
    </w:p>
    <w:p w14:paraId="0A4D34FD"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Implementing the layout and design of the user guides, including photos and alt tag descriptions. Accessibility of the user guides by screen readers was checked.</w:t>
      </w:r>
    </w:p>
    <w:p w14:paraId="4EF67938"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Finalizing the braille translation of the user guides</w:t>
      </w:r>
    </w:p>
    <w:p w14:paraId="609532BB" w14:textId="39652D8F"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Furnishing final content to ViewPlus Technologies, Inc.</w:t>
      </w:r>
      <w:r w:rsidR="00D21D1B">
        <w:rPr>
          <w:rFonts w:ascii="Tahoma" w:hAnsi="Tahoma" w:cs="Tahoma"/>
          <w:sz w:val="24"/>
          <w:szCs w:val="24"/>
        </w:rPr>
        <w:t>,</w:t>
      </w:r>
      <w:r w:rsidRPr="00533090">
        <w:rPr>
          <w:rFonts w:ascii="Tahoma" w:hAnsi="Tahoma" w:cs="Tahoma"/>
          <w:sz w:val="24"/>
          <w:szCs w:val="24"/>
        </w:rPr>
        <w:t xml:space="preserve"> for installation on the PixBlaster</w:t>
      </w:r>
      <w:r w:rsidR="00D21D1B">
        <w:rPr>
          <w:rFonts w:ascii="Tahoma" w:hAnsi="Tahoma" w:cs="Tahoma"/>
          <w:sz w:val="24"/>
          <w:szCs w:val="24"/>
        </w:rPr>
        <w:t>™</w:t>
      </w:r>
      <w:r w:rsidRPr="00533090">
        <w:rPr>
          <w:rFonts w:ascii="Tahoma" w:hAnsi="Tahoma" w:cs="Tahoma"/>
          <w:sz w:val="24"/>
          <w:szCs w:val="24"/>
        </w:rPr>
        <w:t xml:space="preserve"> flash drives</w:t>
      </w:r>
    </w:p>
    <w:p w14:paraId="56C82485" w14:textId="5F6B3E3D"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Locating sources for related product components, inclu</w:t>
      </w:r>
      <w:r w:rsidR="00D21D1B">
        <w:rPr>
          <w:rFonts w:ascii="Tahoma" w:hAnsi="Tahoma" w:cs="Tahoma"/>
          <w:sz w:val="24"/>
          <w:szCs w:val="24"/>
        </w:rPr>
        <w:t>ding the speaker and US adapter</w:t>
      </w:r>
    </w:p>
    <w:p w14:paraId="572DF46E"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 xml:space="preserve">Authoring the internal version (for APH Customer Service use) and external version (for customer use) of the FAQ: </w:t>
      </w:r>
      <w:hyperlink r:id="rId131" w:history="1">
        <w:r w:rsidRPr="00533090">
          <w:rPr>
            <w:rFonts w:ascii="Tahoma" w:hAnsi="Tahoma" w:cs="Tahoma"/>
            <w:color w:val="0000FF"/>
            <w:sz w:val="24"/>
            <w:szCs w:val="24"/>
            <w:u w:val="single"/>
          </w:rPr>
          <w:t>https://www.aph.org/pixblaster-faqs/</w:t>
        </w:r>
      </w:hyperlink>
    </w:p>
    <w:p w14:paraId="1907124E"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Preparing six branded training videos (including related scripts, filming, and captioning):</w:t>
      </w:r>
      <w:hyperlink r:id="rId132" w:history="1">
        <w:r w:rsidRPr="00533090">
          <w:rPr>
            <w:rFonts w:ascii="Tahoma" w:hAnsi="Tahoma" w:cs="Tahoma"/>
            <w:color w:val="0000FF"/>
            <w:sz w:val="24"/>
            <w:szCs w:val="24"/>
            <w:u w:val="single"/>
          </w:rPr>
          <w:t>https://www.youtube.com/playlist?list=PLUj6DcM1nN3FyolRzei_USjLKuAAOl9s6</w:t>
        </w:r>
      </w:hyperlink>
      <w:r w:rsidRPr="00533090">
        <w:rPr>
          <w:rFonts w:ascii="Tahoma" w:hAnsi="Tahoma" w:cs="Tahoma"/>
          <w:color w:val="0000FF"/>
          <w:sz w:val="24"/>
          <w:szCs w:val="24"/>
        </w:rPr>
        <w:t xml:space="preserve"> </w:t>
      </w:r>
      <w:r w:rsidRPr="00533090">
        <w:rPr>
          <w:rFonts w:ascii="Tahoma" w:hAnsi="Tahoma" w:cs="Tahoma"/>
          <w:sz w:val="24"/>
          <w:szCs w:val="24"/>
        </w:rPr>
        <w:t>These videos were created in response to suggestions made by field evaluators.</w:t>
      </w:r>
    </w:p>
    <w:p w14:paraId="3F55F4DB" w14:textId="7C115AB2"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Preparing a Comparison Chart that juxtaposed the unique features of the PixBlaster</w:t>
      </w:r>
      <w:r w:rsidR="00D21D1B">
        <w:rPr>
          <w:rFonts w:ascii="Tahoma" w:hAnsi="Tahoma" w:cs="Tahoma"/>
          <w:sz w:val="24"/>
          <w:szCs w:val="24"/>
        </w:rPr>
        <w:t>™</w:t>
      </w:r>
      <w:r w:rsidRPr="00533090">
        <w:rPr>
          <w:rFonts w:ascii="Tahoma" w:hAnsi="Tahoma" w:cs="Tahoma"/>
          <w:sz w:val="24"/>
          <w:szCs w:val="24"/>
        </w:rPr>
        <w:t xml:space="preserve"> and PageBlaster embossers</w:t>
      </w:r>
    </w:p>
    <w:p w14:paraId="5F9F4A13"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Establishing, updating, and monitoring in-house inspection procedures</w:t>
      </w:r>
    </w:p>
    <w:p w14:paraId="7CE9B6E8" w14:textId="688DA63A"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Readying the PixBlaster</w:t>
      </w:r>
      <w:r w:rsidR="0026656C">
        <w:rPr>
          <w:rFonts w:ascii="Tahoma" w:hAnsi="Tahoma" w:cs="Tahoma"/>
          <w:sz w:val="24"/>
          <w:szCs w:val="24"/>
        </w:rPr>
        <w:t>™</w:t>
      </w:r>
      <w:r w:rsidRPr="00533090">
        <w:rPr>
          <w:rFonts w:ascii="Tahoma" w:hAnsi="Tahoma" w:cs="Tahoma"/>
          <w:sz w:val="24"/>
          <w:szCs w:val="24"/>
        </w:rPr>
        <w:t xml:space="preserve"> product webpage with needed documents and software driver: </w:t>
      </w:r>
      <w:hyperlink r:id="rId133" w:history="1">
        <w:r w:rsidRPr="00533090">
          <w:rPr>
            <w:rFonts w:ascii="Tahoma" w:hAnsi="Tahoma" w:cs="Tahoma"/>
            <w:color w:val="0000FF"/>
            <w:sz w:val="24"/>
            <w:szCs w:val="24"/>
            <w:u w:val="single"/>
          </w:rPr>
          <w:t>https://www.aph.org/product/pixblaster/</w:t>
        </w:r>
      </w:hyperlink>
    </w:p>
    <w:p w14:paraId="2D1AD3B9"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 xml:space="preserve">Establishing the best method for customers to access their Tiger Software Suite (TSS) license </w:t>
      </w:r>
    </w:p>
    <w:p w14:paraId="79393A58"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 xml:space="preserve">Conducting webinars to educate teachers and other interested parties about the different strengths and use-cases. Example: </w:t>
      </w:r>
      <w:hyperlink r:id="rId134" w:history="1">
        <w:r w:rsidRPr="00533090">
          <w:rPr>
            <w:rFonts w:ascii="Tahoma" w:hAnsi="Tahoma" w:cs="Tahoma"/>
            <w:color w:val="0000FF"/>
            <w:sz w:val="24"/>
            <w:szCs w:val="24"/>
            <w:u w:val="single"/>
          </w:rPr>
          <w:t>https://www.youtube.com/watch?v=wrAIVBV7vC0&amp;feature=youtu.be</w:t>
        </w:r>
      </w:hyperlink>
    </w:p>
    <w:p w14:paraId="23802F84"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Monitoring preorders</w:t>
      </w:r>
    </w:p>
    <w:p w14:paraId="07ABA403" w14:textId="77777777" w:rsidR="00533090" w:rsidRPr="00533090" w:rsidRDefault="00533090" w:rsidP="00975BAF">
      <w:pPr>
        <w:numPr>
          <w:ilvl w:val="0"/>
          <w:numId w:val="240"/>
        </w:numPr>
        <w:spacing w:after="0" w:line="240" w:lineRule="auto"/>
        <w:jc w:val="left"/>
        <w:rPr>
          <w:rFonts w:ascii="Tahoma" w:hAnsi="Tahoma" w:cs="Tahoma"/>
          <w:sz w:val="24"/>
          <w:szCs w:val="24"/>
        </w:rPr>
      </w:pPr>
      <w:r w:rsidRPr="00533090">
        <w:rPr>
          <w:rFonts w:ascii="Tahoma" w:hAnsi="Tahoma" w:cs="Tahoma"/>
          <w:sz w:val="24"/>
          <w:szCs w:val="24"/>
        </w:rPr>
        <w:t>Authoring marketing content and providing customer testimonials of embosser’s usefulness</w:t>
      </w:r>
    </w:p>
    <w:p w14:paraId="5EBFBE63" w14:textId="77777777" w:rsidR="00533090" w:rsidRPr="00533090" w:rsidRDefault="00533090" w:rsidP="00533090">
      <w:pPr>
        <w:spacing w:after="0" w:line="240" w:lineRule="auto"/>
        <w:jc w:val="left"/>
        <w:rPr>
          <w:rFonts w:ascii="Tahoma" w:hAnsi="Tahoma" w:cs="Tahoma"/>
          <w:sz w:val="24"/>
          <w:szCs w:val="24"/>
        </w:rPr>
      </w:pPr>
    </w:p>
    <w:p w14:paraId="7CF7B7C0" w14:textId="2C4F3145"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 xml:space="preserve">On June 29, 2020, Frank Hayden, Director of Technical </w:t>
      </w:r>
      <w:r w:rsidR="0026656C">
        <w:rPr>
          <w:rFonts w:ascii="Tahoma" w:hAnsi="Tahoma" w:cs="Tahoma"/>
          <w:sz w:val="24"/>
          <w:szCs w:val="24"/>
        </w:rPr>
        <w:t>&amp;</w:t>
      </w:r>
      <w:r w:rsidRPr="00533090">
        <w:rPr>
          <w:rFonts w:ascii="Tahoma" w:hAnsi="Tahoma" w:cs="Tahoma"/>
          <w:sz w:val="24"/>
          <w:szCs w:val="24"/>
        </w:rPr>
        <w:t xml:space="preserve"> Manufacturing Research, conducted a virtual Gate 5: Specifications meeting. Topics included final quality-control in-house procedures, shipping style/quantities, warranty and repair options, delivery schedule, preorder status, and final product price. All required signatures were captured on the Gate form. </w:t>
      </w:r>
    </w:p>
    <w:p w14:paraId="46512E25" w14:textId="77777777" w:rsidR="00533090" w:rsidRPr="00533090" w:rsidRDefault="00533090" w:rsidP="00533090">
      <w:pPr>
        <w:spacing w:after="0" w:line="240" w:lineRule="auto"/>
        <w:jc w:val="left"/>
        <w:rPr>
          <w:rFonts w:ascii="Tahoma" w:hAnsi="Tahoma" w:cs="Tahoma"/>
          <w:sz w:val="24"/>
          <w:szCs w:val="24"/>
        </w:rPr>
      </w:pPr>
    </w:p>
    <w:p w14:paraId="336422C6" w14:textId="4E3B0369"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On July 31, 2020, the PixBlaster</w:t>
      </w:r>
      <w:r w:rsidR="0026656C">
        <w:rPr>
          <w:rFonts w:ascii="Tahoma" w:hAnsi="Tahoma" w:cs="Tahoma"/>
          <w:sz w:val="24"/>
          <w:szCs w:val="24"/>
        </w:rPr>
        <w:t>™</w:t>
      </w:r>
      <w:r w:rsidRPr="00533090">
        <w:rPr>
          <w:rFonts w:ascii="Tahoma" w:hAnsi="Tahoma" w:cs="Tahoma"/>
          <w:sz w:val="24"/>
          <w:szCs w:val="24"/>
        </w:rPr>
        <w:t xml:space="preserve"> was launched for final sale to APH customers for $3,995.00 (available with Quota funds). Both the PixBlaster</w:t>
      </w:r>
      <w:r w:rsidR="00A72BEE">
        <w:rPr>
          <w:rFonts w:ascii="Tahoma" w:hAnsi="Tahoma" w:cs="Tahoma"/>
          <w:sz w:val="24"/>
          <w:szCs w:val="24"/>
        </w:rPr>
        <w:t>™</w:t>
      </w:r>
      <w:r w:rsidRPr="00533090">
        <w:rPr>
          <w:rFonts w:ascii="Tahoma" w:hAnsi="Tahoma" w:cs="Tahoma"/>
          <w:sz w:val="24"/>
          <w:szCs w:val="24"/>
        </w:rPr>
        <w:t xml:space="preserve"> and PageBlaster embossers were formally announced via APH’s social media channels on August 3, 2020. By the end of August, both embossers experienced backorder status. ViewPlus Technologies, Inc., met this demand by expediting their second shipment of PixBlaster</w:t>
      </w:r>
      <w:r w:rsidR="00A72BEE">
        <w:rPr>
          <w:rFonts w:ascii="Tahoma" w:hAnsi="Tahoma" w:cs="Tahoma"/>
          <w:sz w:val="24"/>
          <w:szCs w:val="24"/>
        </w:rPr>
        <w:t>™</w:t>
      </w:r>
      <w:r w:rsidRPr="00533090">
        <w:rPr>
          <w:rFonts w:ascii="Tahoma" w:hAnsi="Tahoma" w:cs="Tahoma"/>
          <w:sz w:val="24"/>
          <w:szCs w:val="24"/>
        </w:rPr>
        <w:t xml:space="preserve"> embossers to APH.  </w:t>
      </w:r>
    </w:p>
    <w:p w14:paraId="2396DDE6" w14:textId="77777777" w:rsidR="00533090" w:rsidRPr="00533090" w:rsidRDefault="00533090" w:rsidP="00533090">
      <w:pPr>
        <w:spacing w:after="0" w:line="240" w:lineRule="auto"/>
        <w:jc w:val="left"/>
        <w:rPr>
          <w:rFonts w:ascii="Tahoma" w:hAnsi="Tahoma" w:cs="Tahoma"/>
          <w:sz w:val="24"/>
          <w:szCs w:val="24"/>
        </w:rPr>
      </w:pPr>
    </w:p>
    <w:p w14:paraId="6DCB7D78" w14:textId="77777777" w:rsidR="00533090" w:rsidRPr="00533090" w:rsidRDefault="00533090" w:rsidP="00533090">
      <w:pPr>
        <w:spacing w:after="0" w:line="240" w:lineRule="auto"/>
        <w:jc w:val="left"/>
        <w:rPr>
          <w:rFonts w:ascii="Tahoma" w:hAnsi="Tahoma" w:cs="Tahoma"/>
          <w:sz w:val="24"/>
          <w:szCs w:val="24"/>
        </w:rPr>
      </w:pPr>
      <w:r w:rsidRPr="00533090">
        <w:rPr>
          <w:rFonts w:ascii="Arial" w:hAnsi="Arial" w:cs="Tahoma"/>
          <w:b/>
          <w:noProof/>
          <w:sz w:val="28"/>
          <w:szCs w:val="20"/>
        </w:rPr>
        <w:drawing>
          <wp:inline distT="0" distB="0" distL="0" distR="0" wp14:anchorId="5F7565FF" wp14:editId="35D6DBDA">
            <wp:extent cx="4581525" cy="3438525"/>
            <wp:effectExtent l="0" t="0" r="9525" b="9525"/>
            <wp:docPr id="303" name="Picture 303" descr="Social media announcements of the PixBlaster and PageBlaster embossers that garnered many &quot;Lik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81525" cy="3438525"/>
                    </a:xfrm>
                    <a:prstGeom prst="rect">
                      <a:avLst/>
                    </a:prstGeom>
                  </pic:spPr>
                </pic:pic>
              </a:graphicData>
            </a:graphic>
          </wp:inline>
        </w:drawing>
      </w:r>
    </w:p>
    <w:p w14:paraId="32995849" w14:textId="77777777" w:rsidR="00533090" w:rsidRPr="00533090" w:rsidRDefault="00533090" w:rsidP="00533090">
      <w:pPr>
        <w:spacing w:after="0" w:line="240" w:lineRule="auto"/>
        <w:jc w:val="left"/>
        <w:rPr>
          <w:rFonts w:ascii="Tahoma" w:hAnsi="Tahoma" w:cs="Tahoma"/>
          <w:sz w:val="24"/>
          <w:szCs w:val="24"/>
        </w:rPr>
      </w:pPr>
    </w:p>
    <w:p w14:paraId="3FDCAD61" w14:textId="7777777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On August 14, 2020, the project leader conducted a debriefing meeting with the vendor to review status of sales, successful outcomes from the first production run/shipment, and planned improvements for the future. On August 20, 2020, the project leader conducted a Gate 6 Product Launch meeting with in-house departments to review sales status, marketing efforts, and lessons learned during the first production run/shipment. Required signatures were acquired on the Gate form.</w:t>
      </w:r>
    </w:p>
    <w:p w14:paraId="0FF4394F" w14:textId="77777777" w:rsidR="00533090" w:rsidRPr="00533090" w:rsidRDefault="00533090" w:rsidP="00533090">
      <w:pPr>
        <w:spacing w:after="0" w:line="240" w:lineRule="auto"/>
        <w:jc w:val="left"/>
        <w:rPr>
          <w:rFonts w:ascii="Tahoma" w:hAnsi="Tahoma" w:cs="Tahoma"/>
          <w:sz w:val="24"/>
          <w:szCs w:val="24"/>
        </w:rPr>
      </w:pPr>
    </w:p>
    <w:p w14:paraId="274741B9" w14:textId="5AAB2BE4"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 xml:space="preserve">Throughout the remainder of the fiscal year, the project leader and William Freeman monitored incoming customer inquiries and updated the online FAQ as needed. Several virtual webinars, conducted by William Freeman, compared the advantages and </w:t>
      </w:r>
      <w:r w:rsidRPr="00533090">
        <w:rPr>
          <w:rFonts w:ascii="Tahoma" w:hAnsi="Tahoma" w:cs="Tahoma"/>
          <w:sz w:val="24"/>
          <w:szCs w:val="24"/>
        </w:rPr>
        <w:lastRenderedPageBreak/>
        <w:t>uniqueness of the two new embossers from APH—PixBlaster</w:t>
      </w:r>
      <w:r w:rsidR="00A72BEE">
        <w:rPr>
          <w:rFonts w:ascii="Tahoma" w:hAnsi="Tahoma" w:cs="Tahoma"/>
          <w:sz w:val="24"/>
          <w:szCs w:val="24"/>
        </w:rPr>
        <w:t>™</w:t>
      </w:r>
      <w:r w:rsidRPr="00533090">
        <w:rPr>
          <w:rFonts w:ascii="Tahoma" w:hAnsi="Tahoma" w:cs="Tahoma"/>
          <w:sz w:val="24"/>
          <w:szCs w:val="24"/>
        </w:rPr>
        <w:t xml:space="preserve"> and PageBlaster. A formal debut of both embossers is planned for APH’s Annual Meeting in early October.</w:t>
      </w:r>
    </w:p>
    <w:p w14:paraId="73B12E9F" w14:textId="77777777" w:rsidR="00533090" w:rsidRPr="00533090" w:rsidRDefault="00533090" w:rsidP="00533090">
      <w:pPr>
        <w:spacing w:after="0" w:line="240" w:lineRule="auto"/>
        <w:jc w:val="left"/>
        <w:rPr>
          <w:rFonts w:ascii="Tahoma" w:hAnsi="Tahoma" w:cs="Tahoma"/>
          <w:sz w:val="24"/>
          <w:szCs w:val="24"/>
        </w:rPr>
      </w:pPr>
    </w:p>
    <w:p w14:paraId="6F56707C" w14:textId="77777777" w:rsidR="00533090" w:rsidRPr="00533090" w:rsidRDefault="00533090" w:rsidP="00533090">
      <w:pPr>
        <w:spacing w:after="0" w:line="240" w:lineRule="auto"/>
        <w:jc w:val="left"/>
        <w:rPr>
          <w:rFonts w:ascii="Tahoma" w:hAnsi="Tahoma" w:cs="Tahoma"/>
          <w:sz w:val="24"/>
          <w:szCs w:val="24"/>
          <w:u w:val="single"/>
        </w:rPr>
      </w:pPr>
      <w:r w:rsidRPr="00533090">
        <w:rPr>
          <w:rFonts w:ascii="Tahoma" w:hAnsi="Tahoma" w:cs="Tahoma"/>
          <w:sz w:val="24"/>
          <w:szCs w:val="24"/>
          <w:u w:val="single"/>
        </w:rPr>
        <w:t>Work planned for FY 2021</w:t>
      </w:r>
    </w:p>
    <w:p w14:paraId="62264672" w14:textId="63B6DD37" w:rsidR="00533090" w:rsidRPr="00533090" w:rsidRDefault="00533090" w:rsidP="00533090">
      <w:pPr>
        <w:spacing w:after="0" w:line="240" w:lineRule="auto"/>
        <w:jc w:val="left"/>
        <w:rPr>
          <w:rFonts w:ascii="Tahoma" w:hAnsi="Tahoma" w:cs="Tahoma"/>
          <w:sz w:val="24"/>
          <w:szCs w:val="24"/>
        </w:rPr>
      </w:pPr>
      <w:r w:rsidRPr="00533090">
        <w:rPr>
          <w:rFonts w:ascii="Tahoma" w:hAnsi="Tahoma" w:cs="Tahoma"/>
          <w:sz w:val="24"/>
          <w:szCs w:val="24"/>
        </w:rPr>
        <w:t>PixBlaster</w:t>
      </w:r>
      <w:r w:rsidR="00A72BEE">
        <w:rPr>
          <w:rFonts w:ascii="Tahoma" w:hAnsi="Tahoma" w:cs="Tahoma"/>
          <w:sz w:val="24"/>
          <w:szCs w:val="24"/>
        </w:rPr>
        <w:t>™</w:t>
      </w:r>
      <w:r w:rsidRPr="00533090">
        <w:rPr>
          <w:rFonts w:ascii="Tahoma" w:hAnsi="Tahoma" w:cs="Tahoma"/>
          <w:sz w:val="24"/>
          <w:szCs w:val="24"/>
          <w:vertAlign w:val="superscript"/>
        </w:rPr>
        <w:t xml:space="preserve"> </w:t>
      </w:r>
      <w:r w:rsidRPr="00533090">
        <w:rPr>
          <w:rFonts w:ascii="Tahoma" w:hAnsi="Tahoma" w:cs="Tahoma"/>
          <w:sz w:val="24"/>
          <w:szCs w:val="24"/>
        </w:rPr>
        <w:t>is currently available to APH customers and can be purchased with Quota funds for $3,995.00. The project team will continue to monitor sales, troubleshoot technical issues received from customers, populate the current FAQ document with additional questions and answers based on customer inquiries, showcase the embosser at national conferences and online webinars, collaborate with the vendor to enhance the embosser’s function and related content as needed, and highlight ways the embosser can be used in combination with other APH products and resources (e.g., the Tactile Graphic Image Library). The project team will seek opportunities to formally gather feedback from actual users of the PixBlaster</w:t>
      </w:r>
      <w:r w:rsidR="00A72BEE">
        <w:rPr>
          <w:rFonts w:ascii="Tahoma" w:hAnsi="Tahoma" w:cs="Tahoma"/>
          <w:sz w:val="24"/>
          <w:szCs w:val="24"/>
        </w:rPr>
        <w:t>™</w:t>
      </w:r>
      <w:r w:rsidRPr="00533090">
        <w:rPr>
          <w:rFonts w:ascii="Tahoma" w:hAnsi="Tahoma" w:cs="Tahoma"/>
          <w:sz w:val="24"/>
          <w:szCs w:val="24"/>
        </w:rPr>
        <w:t xml:space="preserve"> and assess their satisfaction of the embosser for meeting their braille and tactile graphic needs. If PixBlaster</w:t>
      </w:r>
      <w:r w:rsidR="00A72BEE">
        <w:rPr>
          <w:rFonts w:ascii="Tahoma" w:hAnsi="Tahoma" w:cs="Tahoma"/>
          <w:sz w:val="24"/>
          <w:szCs w:val="24"/>
        </w:rPr>
        <w:t>™</w:t>
      </w:r>
      <w:r w:rsidRPr="00533090">
        <w:rPr>
          <w:rFonts w:ascii="Tahoma" w:hAnsi="Tahoma" w:cs="Tahoma"/>
          <w:sz w:val="24"/>
          <w:szCs w:val="24"/>
        </w:rPr>
        <w:t xml:space="preserve"> is selected for Department of Education panel preview, the project leader will prepare a thorough report that addresses the relevance, research, and utility of the product. Otherwise, this project is officially completed.</w:t>
      </w:r>
    </w:p>
    <w:p w14:paraId="716977ED" w14:textId="77777777" w:rsidR="00533090" w:rsidRPr="00533090" w:rsidRDefault="00533090" w:rsidP="00533090">
      <w:pPr>
        <w:spacing w:after="0" w:line="240" w:lineRule="auto"/>
        <w:jc w:val="left"/>
        <w:rPr>
          <w:rFonts w:ascii="Tahoma" w:hAnsi="Tahoma" w:cs="Tahoma"/>
          <w:sz w:val="24"/>
          <w:szCs w:val="24"/>
        </w:rPr>
      </w:pPr>
    </w:p>
    <w:p w14:paraId="0137E140" w14:textId="77777777" w:rsidR="00EA240C" w:rsidRPr="00D44E3E" w:rsidRDefault="00EA240C" w:rsidP="00EA240C">
      <w:pPr>
        <w:pStyle w:val="Heading4"/>
      </w:pPr>
      <w:bookmarkStart w:id="143" w:name="_Toc526341613"/>
      <w:bookmarkStart w:id="144" w:name="_Toc52780061"/>
      <w:bookmarkEnd w:id="141"/>
      <w:r w:rsidRPr="00D44E3E">
        <w:t>Room with a View: Map-Reading Concepts and Skills</w:t>
      </w:r>
      <w:bookmarkEnd w:id="143"/>
      <w:bookmarkEnd w:id="144"/>
    </w:p>
    <w:p w14:paraId="57C900E8" w14:textId="77777777" w:rsidR="00EA240C" w:rsidRPr="00D44E3E" w:rsidRDefault="00EA240C" w:rsidP="00EA240C">
      <w:pPr>
        <w:spacing w:after="0" w:line="240" w:lineRule="auto"/>
        <w:jc w:val="center"/>
        <w:rPr>
          <w:rFonts w:ascii="Tahoma" w:hAnsi="Tahoma" w:cs="Tahoma"/>
          <w:b/>
          <w:sz w:val="24"/>
          <w:szCs w:val="24"/>
        </w:rPr>
      </w:pPr>
      <w:r w:rsidRPr="00D44E3E">
        <w:rPr>
          <w:rFonts w:ascii="Tahoma" w:hAnsi="Tahoma" w:cs="Tahoma"/>
          <w:sz w:val="24"/>
          <w:szCs w:val="24"/>
        </w:rPr>
        <w:t>Formerly Room with a View: A Tactile Model of Indoor Settings</w:t>
      </w:r>
    </w:p>
    <w:p w14:paraId="5534A803" w14:textId="77777777" w:rsidR="00EA240C" w:rsidRPr="00D44E3E" w:rsidRDefault="00EA240C" w:rsidP="00EA240C">
      <w:pPr>
        <w:spacing w:after="0" w:line="240" w:lineRule="auto"/>
        <w:jc w:val="center"/>
        <w:rPr>
          <w:rFonts w:ascii="Tahoma" w:hAnsi="Tahoma" w:cs="Tahoma"/>
          <w:sz w:val="24"/>
          <w:szCs w:val="24"/>
        </w:rPr>
      </w:pPr>
      <w:r w:rsidRPr="00D44E3E">
        <w:rPr>
          <w:rFonts w:ascii="Tahoma" w:hAnsi="Tahoma" w:cs="Tahoma"/>
          <w:sz w:val="24"/>
          <w:szCs w:val="24"/>
        </w:rPr>
        <w:t>(Continued)</w:t>
      </w:r>
    </w:p>
    <w:p w14:paraId="601E5753" w14:textId="77777777" w:rsidR="00EA240C" w:rsidRDefault="00EA240C" w:rsidP="00EA240C">
      <w:pPr>
        <w:spacing w:after="0" w:line="240" w:lineRule="auto"/>
        <w:rPr>
          <w:rFonts w:ascii="Tahoma" w:hAnsi="Tahoma" w:cs="Tahoma"/>
          <w:color w:val="00B050"/>
          <w:sz w:val="24"/>
          <w:szCs w:val="24"/>
        </w:rPr>
      </w:pPr>
    </w:p>
    <w:p w14:paraId="73FB832D"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u w:val="single"/>
        </w:rPr>
        <w:t>Purpose</w:t>
      </w:r>
    </w:p>
    <w:p w14:paraId="12E44585"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To provide an interactive “room” with an assortment of realistic models that can be used to represent the interior layout of a single room (e.g., bedroom, kitchen, school classroom) or larger venue (e.g., grocery store, library, etc.). Through the use of this tactile room, cognitive mapping skills and spatial understanding can be encouraged and practiced. The product will encourage the transition from three-dimensional models to abstract, two-dimensional layouts as typically encountered in Picture Maker and static raised-line maps. </w:t>
      </w:r>
    </w:p>
    <w:p w14:paraId="5A4BAFA5"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noProof/>
          <w:sz w:val="24"/>
          <w:szCs w:val="24"/>
        </w:rPr>
        <w:lastRenderedPageBreak/>
        <w:drawing>
          <wp:inline distT="0" distB="0" distL="0" distR="0" wp14:anchorId="42D3102A" wp14:editId="361FF4CC">
            <wp:extent cx="2114550" cy="2771775"/>
            <wp:effectExtent l="0" t="0" r="0" b="9525"/>
            <wp:docPr id="278" name="Picture 278" descr="Front cover art for Room with a View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3" descr="Front cover art for Room with a View prototype"/>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114550" cy="2771775"/>
                    </a:xfrm>
                    <a:prstGeom prst="rect">
                      <a:avLst/>
                    </a:prstGeom>
                    <a:noFill/>
                    <a:ln>
                      <a:noFill/>
                    </a:ln>
                  </pic:spPr>
                </pic:pic>
              </a:graphicData>
            </a:graphic>
          </wp:inline>
        </w:drawing>
      </w:r>
    </w:p>
    <w:p w14:paraId="249E2CDA" w14:textId="77777777" w:rsidR="00D44E3E" w:rsidRPr="00D44E3E" w:rsidRDefault="00D44E3E" w:rsidP="00D44E3E">
      <w:pPr>
        <w:spacing w:after="0" w:line="240" w:lineRule="auto"/>
        <w:jc w:val="left"/>
        <w:rPr>
          <w:rFonts w:ascii="Tahoma" w:hAnsi="Tahoma" w:cs="Tahoma"/>
          <w:sz w:val="24"/>
          <w:szCs w:val="24"/>
        </w:rPr>
      </w:pPr>
    </w:p>
    <w:p w14:paraId="632B6DDA" w14:textId="77777777" w:rsidR="00D44E3E" w:rsidRPr="00D44E3E" w:rsidRDefault="00D44E3E" w:rsidP="00D44E3E">
      <w:pPr>
        <w:spacing w:after="0" w:line="240" w:lineRule="auto"/>
        <w:jc w:val="left"/>
        <w:rPr>
          <w:rFonts w:ascii="Tahoma" w:hAnsi="Tahoma" w:cs="Tahoma"/>
          <w:sz w:val="24"/>
          <w:szCs w:val="24"/>
          <w:u w:val="single"/>
        </w:rPr>
      </w:pPr>
      <w:r w:rsidRPr="00D44E3E">
        <w:rPr>
          <w:rFonts w:ascii="Tahoma" w:hAnsi="Tahoma" w:cs="Tahoma"/>
          <w:sz w:val="24"/>
          <w:szCs w:val="24"/>
          <w:u w:val="single"/>
        </w:rPr>
        <w:t>Project Staff</w:t>
      </w:r>
    </w:p>
    <w:p w14:paraId="1422290D"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Karen J. Poppe, Tactile Literacy Project Leader</w:t>
      </w:r>
    </w:p>
    <w:p w14:paraId="7D8D9DED"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Rachel Bishop, Research Assistant</w:t>
      </w:r>
    </w:p>
    <w:p w14:paraId="3CF094DE"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Bobby Fulwiler, Research Assistant</w:t>
      </w:r>
    </w:p>
    <w:p w14:paraId="748BE794"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Andrew Dakin, Pattern/Model Maker</w:t>
      </w:r>
    </w:p>
    <w:p w14:paraId="36401E4A"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Ben Taylor, Pattern/Model Maker</w:t>
      </w:r>
    </w:p>
    <w:p w14:paraId="54D6CABB"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Patrick White, Pattern/Model Maker</w:t>
      </w:r>
    </w:p>
    <w:p w14:paraId="4F2C5D92"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Andrew Moulton, Manufacturing Specialist</w:t>
      </w:r>
    </w:p>
    <w:p w14:paraId="740E8A9E"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Laura Greenwell, Graphic Designer</w:t>
      </w:r>
    </w:p>
    <w:p w14:paraId="6CE8D4C5" w14:textId="77777777" w:rsidR="00D44E3E" w:rsidRPr="00D44E3E" w:rsidRDefault="00D44E3E" w:rsidP="00D44E3E">
      <w:pPr>
        <w:spacing w:after="0" w:line="240" w:lineRule="auto"/>
        <w:ind w:left="360" w:hanging="360"/>
        <w:jc w:val="left"/>
        <w:rPr>
          <w:rFonts w:ascii="Tahoma" w:hAnsi="Tahoma" w:cs="Tahoma"/>
          <w:sz w:val="24"/>
          <w:szCs w:val="24"/>
        </w:rPr>
      </w:pPr>
      <w:r w:rsidRPr="00D44E3E">
        <w:rPr>
          <w:rFonts w:ascii="Tahoma" w:hAnsi="Tahoma" w:cs="Tahoma"/>
          <w:sz w:val="24"/>
          <w:szCs w:val="24"/>
        </w:rPr>
        <w:t>Matthew Poppe, Graphic Designer</w:t>
      </w:r>
    </w:p>
    <w:p w14:paraId="3B376FB2"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Anthony Jones, Director of Creative Services</w:t>
      </w:r>
    </w:p>
    <w:p w14:paraId="58C4C951"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Frank Hayden, Director of Technical &amp; Manufacturing Research</w:t>
      </w:r>
    </w:p>
    <w:p w14:paraId="106C1779" w14:textId="77777777" w:rsidR="00D44E3E" w:rsidRPr="00D44E3E" w:rsidRDefault="00D44E3E" w:rsidP="00D44E3E">
      <w:pPr>
        <w:tabs>
          <w:tab w:val="left" w:pos="720"/>
        </w:tabs>
        <w:suppressAutoHyphens/>
        <w:spacing w:after="0" w:line="240" w:lineRule="auto"/>
        <w:jc w:val="left"/>
        <w:rPr>
          <w:rFonts w:ascii="Tahoma" w:hAnsi="Tahoma" w:cs="Tahoma"/>
          <w:color w:val="000000"/>
          <w:sz w:val="24"/>
          <w:szCs w:val="24"/>
          <w:u w:val="single"/>
        </w:rPr>
      </w:pPr>
    </w:p>
    <w:p w14:paraId="1DCD37C7" w14:textId="77777777" w:rsidR="00D44E3E" w:rsidRPr="00D44E3E" w:rsidRDefault="00D44E3E" w:rsidP="00D44E3E">
      <w:pPr>
        <w:spacing w:after="0" w:line="240" w:lineRule="auto"/>
        <w:jc w:val="left"/>
        <w:rPr>
          <w:rFonts w:ascii="Tahoma" w:hAnsi="Tahoma" w:cs="Tahoma"/>
          <w:sz w:val="24"/>
          <w:szCs w:val="24"/>
          <w:u w:val="single"/>
        </w:rPr>
      </w:pPr>
      <w:r w:rsidRPr="00D44E3E">
        <w:rPr>
          <w:rFonts w:ascii="Tahoma" w:hAnsi="Tahoma" w:cs="Tahoma"/>
          <w:sz w:val="24"/>
          <w:szCs w:val="24"/>
          <w:u w:val="single"/>
        </w:rPr>
        <w:t>Background</w:t>
      </w:r>
    </w:p>
    <w:p w14:paraId="64E19752"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As conceptualized by the project leader, the product will be an “indoor” equivalent to APH’s Tactile Town. Tactile Town primarily focuses on outdoor settings (e.g., street layouts, multi-block arrangements); in contrast, Room with a View: Map-Reading Skills and Concepts will address indoor surroundings and layouts. The concept of perspective will also be emphasized via tactile observation of the room from various angles (e.g., front view, top view, side view). Lesson plans will encourage the student to “re-draw” the room independently using a variety of tactile materials (e.g., DRAFTSMAN, flat hook-backed or magnetic shapes). </w:t>
      </w:r>
    </w:p>
    <w:p w14:paraId="3D771050" w14:textId="77777777" w:rsidR="00D44E3E" w:rsidRPr="00D44E3E" w:rsidRDefault="00D44E3E" w:rsidP="00D44E3E">
      <w:pPr>
        <w:spacing w:after="0" w:line="240" w:lineRule="auto"/>
        <w:jc w:val="left"/>
        <w:rPr>
          <w:rFonts w:ascii="Tahoma" w:hAnsi="Tahoma" w:cs="Tahoma"/>
          <w:sz w:val="24"/>
          <w:szCs w:val="24"/>
        </w:rPr>
      </w:pPr>
    </w:p>
    <w:p w14:paraId="1BB999A4" w14:textId="77777777" w:rsidR="00D44E3E" w:rsidRPr="00D44E3E" w:rsidRDefault="00D44E3E" w:rsidP="00D44E3E">
      <w:pPr>
        <w:tabs>
          <w:tab w:val="left" w:pos="2250"/>
        </w:tabs>
        <w:spacing w:after="0" w:line="240" w:lineRule="auto"/>
        <w:jc w:val="left"/>
        <w:rPr>
          <w:rFonts w:ascii="Tahoma" w:hAnsi="Tahoma" w:cs="Tahoma"/>
          <w:sz w:val="24"/>
          <w:szCs w:val="24"/>
        </w:rPr>
      </w:pPr>
      <w:r w:rsidRPr="00D44E3E">
        <w:rPr>
          <w:rFonts w:ascii="Tahoma" w:hAnsi="Tahoma" w:cs="Tahoma"/>
          <w:sz w:val="24"/>
          <w:szCs w:val="24"/>
        </w:rPr>
        <w:t xml:space="preserve">The product addresses the following needs and requests from the field: </w:t>
      </w:r>
    </w:p>
    <w:p w14:paraId="3A47F47B" w14:textId="77777777" w:rsidR="00D44E3E" w:rsidRPr="00D44E3E" w:rsidRDefault="00D44E3E" w:rsidP="00975BAF">
      <w:pPr>
        <w:pStyle w:val="ListParagraph"/>
        <w:widowControl/>
        <w:numPr>
          <w:ilvl w:val="0"/>
          <w:numId w:val="243"/>
        </w:numPr>
        <w:adjustRightInd/>
        <w:spacing w:after="0" w:line="240" w:lineRule="auto"/>
        <w:jc w:val="left"/>
        <w:textAlignment w:val="auto"/>
        <w:rPr>
          <w:rFonts w:ascii="Tahoma" w:hAnsi="Tahoma"/>
          <w:sz w:val="24"/>
          <w:szCs w:val="24"/>
        </w:rPr>
      </w:pPr>
      <w:r w:rsidRPr="00D44E3E">
        <w:rPr>
          <w:rFonts w:ascii="Tahoma" w:hAnsi="Tahoma"/>
          <w:sz w:val="24"/>
          <w:szCs w:val="24"/>
        </w:rPr>
        <w:t>Provide additional interactive tactile materials to assist students’ understanding of the world around them.</w:t>
      </w:r>
    </w:p>
    <w:p w14:paraId="757AEC98" w14:textId="77777777" w:rsidR="00D44E3E" w:rsidRPr="00D44E3E" w:rsidRDefault="00D44E3E" w:rsidP="00975BAF">
      <w:pPr>
        <w:pStyle w:val="ListParagraph"/>
        <w:widowControl/>
        <w:numPr>
          <w:ilvl w:val="0"/>
          <w:numId w:val="243"/>
        </w:numPr>
        <w:adjustRightInd/>
        <w:spacing w:after="0" w:line="240" w:lineRule="auto"/>
        <w:jc w:val="left"/>
        <w:textAlignment w:val="auto"/>
        <w:rPr>
          <w:rFonts w:ascii="Tahoma" w:hAnsi="Tahoma"/>
          <w:sz w:val="24"/>
          <w:szCs w:val="24"/>
        </w:rPr>
      </w:pPr>
      <w:r w:rsidRPr="00D44E3E">
        <w:rPr>
          <w:rFonts w:ascii="Tahoma" w:hAnsi="Tahoma"/>
          <w:sz w:val="24"/>
          <w:szCs w:val="24"/>
        </w:rPr>
        <w:lastRenderedPageBreak/>
        <w:t>Allow exposure to tactile graphic displays within a purposeful context (e.g., understanding a room layout and how the view of a room can change depending on one’s perspective and physical position in a room).</w:t>
      </w:r>
    </w:p>
    <w:p w14:paraId="07D3823A" w14:textId="77777777" w:rsidR="00D44E3E" w:rsidRPr="00D44E3E" w:rsidRDefault="00D44E3E" w:rsidP="00975BAF">
      <w:pPr>
        <w:pStyle w:val="ListParagraph"/>
        <w:widowControl/>
        <w:numPr>
          <w:ilvl w:val="0"/>
          <w:numId w:val="243"/>
        </w:numPr>
        <w:adjustRightInd/>
        <w:spacing w:after="0" w:line="240" w:lineRule="auto"/>
        <w:jc w:val="left"/>
        <w:textAlignment w:val="auto"/>
        <w:rPr>
          <w:rFonts w:ascii="Tahoma" w:hAnsi="Tahoma"/>
          <w:sz w:val="24"/>
          <w:szCs w:val="24"/>
        </w:rPr>
      </w:pPr>
      <w:r w:rsidRPr="00D44E3E">
        <w:rPr>
          <w:rFonts w:ascii="Tahoma" w:hAnsi="Tahoma"/>
          <w:sz w:val="24"/>
          <w:szCs w:val="24"/>
        </w:rPr>
        <w:t>Promote the transition from three-dimensional layouts to abstract and/or permanent raised-line graphics.</w:t>
      </w:r>
    </w:p>
    <w:p w14:paraId="58379A0D" w14:textId="77777777" w:rsidR="00D44E3E" w:rsidRPr="00D44E3E" w:rsidRDefault="00D44E3E" w:rsidP="00975BAF">
      <w:pPr>
        <w:pStyle w:val="ListParagraph"/>
        <w:widowControl/>
        <w:numPr>
          <w:ilvl w:val="0"/>
          <w:numId w:val="243"/>
        </w:numPr>
        <w:adjustRightInd/>
        <w:spacing w:after="0" w:line="240" w:lineRule="auto"/>
        <w:jc w:val="left"/>
        <w:textAlignment w:val="auto"/>
        <w:rPr>
          <w:rFonts w:ascii="Tahoma" w:hAnsi="Tahoma"/>
          <w:sz w:val="24"/>
          <w:szCs w:val="24"/>
        </w:rPr>
      </w:pPr>
      <w:r w:rsidRPr="00D44E3E">
        <w:rPr>
          <w:rFonts w:ascii="Tahoma" w:hAnsi="Tahoma"/>
          <w:sz w:val="24"/>
          <w:szCs w:val="24"/>
        </w:rPr>
        <w:t>Design materials that engage a young child/student in open-ended creative activities (e.g., building and designing room layouts).</w:t>
      </w:r>
    </w:p>
    <w:p w14:paraId="681DBA4A" w14:textId="77777777" w:rsidR="00D44E3E" w:rsidRPr="00D44E3E" w:rsidRDefault="00D44E3E" w:rsidP="00975BAF">
      <w:pPr>
        <w:pStyle w:val="ListParagraph"/>
        <w:widowControl/>
        <w:numPr>
          <w:ilvl w:val="0"/>
          <w:numId w:val="243"/>
        </w:numPr>
        <w:adjustRightInd/>
        <w:spacing w:after="0" w:line="240" w:lineRule="auto"/>
        <w:jc w:val="left"/>
        <w:textAlignment w:val="auto"/>
        <w:rPr>
          <w:rFonts w:ascii="Tahoma" w:hAnsi="Tahoma"/>
          <w:sz w:val="24"/>
          <w:szCs w:val="24"/>
        </w:rPr>
      </w:pPr>
      <w:r w:rsidRPr="00D44E3E">
        <w:rPr>
          <w:rFonts w:ascii="Tahoma" w:hAnsi="Tahoma"/>
          <w:sz w:val="24"/>
          <w:szCs w:val="24"/>
        </w:rPr>
        <w:t>Address specific requests from the field as garnered from Tactile Town field evaluators and attendees of Tactile Town product training sessions such as the following:</w:t>
      </w:r>
    </w:p>
    <w:p w14:paraId="5780935B" w14:textId="77777777" w:rsidR="00D44E3E" w:rsidRPr="00D44E3E" w:rsidRDefault="00D44E3E" w:rsidP="00254A14">
      <w:pPr>
        <w:widowControl/>
        <w:numPr>
          <w:ilvl w:val="0"/>
          <w:numId w:val="11"/>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“Expand this fantastic tool to include parts of inside of buildings to orient students to a library, grocery store, and school building.”</w:t>
      </w:r>
    </w:p>
    <w:p w14:paraId="7AA1E82A" w14:textId="77777777" w:rsidR="00D44E3E" w:rsidRPr="00D44E3E" w:rsidRDefault="00D44E3E" w:rsidP="00254A14">
      <w:pPr>
        <w:widowControl/>
        <w:numPr>
          <w:ilvl w:val="0"/>
          <w:numId w:val="11"/>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“I would love to have a doll-sized house and store that is designed for teaching O&amp;M to illustrate floors and how rooms and hallways exist in all these structures.”</w:t>
      </w:r>
    </w:p>
    <w:p w14:paraId="305498DB" w14:textId="77777777" w:rsidR="00D44E3E" w:rsidRPr="00D44E3E" w:rsidRDefault="00D44E3E" w:rsidP="00254A14">
      <w:pPr>
        <w:widowControl/>
        <w:numPr>
          <w:ilvl w:val="0"/>
          <w:numId w:val="11"/>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The need for this product was echoed at NFB’s 2013 Tactile Graphics Conference in Baltimore, MD, by an audience member during the project leader’s presentation on the development of early tactile skills and concepts.</w:t>
      </w:r>
    </w:p>
    <w:p w14:paraId="3878DE4E" w14:textId="77777777" w:rsidR="00D44E3E" w:rsidRPr="00D44E3E" w:rsidRDefault="00D44E3E" w:rsidP="00D44E3E">
      <w:pPr>
        <w:tabs>
          <w:tab w:val="left" w:pos="2250"/>
        </w:tabs>
        <w:spacing w:after="0" w:line="240" w:lineRule="auto"/>
        <w:jc w:val="left"/>
        <w:rPr>
          <w:rFonts w:ascii="Tahoma" w:hAnsi="Tahoma" w:cs="Tahoma"/>
          <w:sz w:val="24"/>
          <w:szCs w:val="24"/>
        </w:rPr>
      </w:pPr>
    </w:p>
    <w:p w14:paraId="0FF51A86" w14:textId="77777777" w:rsidR="00D44E3E" w:rsidRPr="00D44E3E" w:rsidRDefault="00D44E3E" w:rsidP="00D44E3E">
      <w:pPr>
        <w:tabs>
          <w:tab w:val="left" w:pos="2250"/>
        </w:tabs>
        <w:spacing w:after="0" w:line="240" w:lineRule="auto"/>
        <w:jc w:val="left"/>
        <w:rPr>
          <w:rFonts w:ascii="Tahoma" w:hAnsi="Tahoma" w:cs="Tahoma"/>
          <w:sz w:val="24"/>
          <w:szCs w:val="24"/>
        </w:rPr>
      </w:pPr>
      <w:r w:rsidRPr="00D44E3E">
        <w:rPr>
          <w:rFonts w:ascii="Tahoma" w:hAnsi="Tahoma" w:cs="Tahoma"/>
          <w:sz w:val="24"/>
          <w:szCs w:val="24"/>
        </w:rPr>
        <w:t xml:space="preserve">Successfully navigating an indoor setting can be assisted by the modeling of a room’s layout via the use of models. Creating a tactile map allows a student with visual impairment/blindness to “establish a better understanding of the ‘big picture’ of the classroom layout and/or school environment.” </w:t>
      </w:r>
      <w:hyperlink r:id="rId137" w:history="1">
        <w:r w:rsidRPr="00D44E3E">
          <w:rPr>
            <w:rFonts w:ascii="Tahoma" w:hAnsi="Tahoma" w:cs="Tahoma"/>
            <w:color w:val="0000FF"/>
            <w:sz w:val="24"/>
            <w:szCs w:val="24"/>
            <w:u w:val="single"/>
          </w:rPr>
          <w:t>iris.peabody.vanderbilt.edu/module/v01-clearview/cresource/q2/p06/</w:t>
        </w:r>
      </w:hyperlink>
    </w:p>
    <w:p w14:paraId="49074565" w14:textId="77777777" w:rsidR="00D44E3E" w:rsidRPr="00D44E3E" w:rsidRDefault="00D44E3E" w:rsidP="00D44E3E">
      <w:pPr>
        <w:tabs>
          <w:tab w:val="left" w:pos="2250"/>
        </w:tabs>
        <w:spacing w:after="0" w:line="240" w:lineRule="auto"/>
        <w:jc w:val="left"/>
        <w:rPr>
          <w:rFonts w:ascii="Tahoma" w:hAnsi="Tahoma" w:cs="Tahoma"/>
          <w:sz w:val="24"/>
          <w:szCs w:val="24"/>
        </w:rPr>
      </w:pPr>
    </w:p>
    <w:p w14:paraId="36FE0ECE" w14:textId="77777777" w:rsidR="00D44E3E" w:rsidRPr="00D44E3E" w:rsidRDefault="00D44E3E" w:rsidP="00D44E3E">
      <w:pPr>
        <w:tabs>
          <w:tab w:val="left" w:pos="2250"/>
        </w:tabs>
        <w:spacing w:after="0" w:line="240" w:lineRule="auto"/>
        <w:jc w:val="left"/>
        <w:rPr>
          <w:rFonts w:ascii="Tahoma" w:hAnsi="Tahoma" w:cs="Tahoma"/>
          <w:sz w:val="24"/>
          <w:szCs w:val="24"/>
        </w:rPr>
      </w:pPr>
      <w:r w:rsidRPr="00D44E3E">
        <w:rPr>
          <w:rFonts w:ascii="Tahoma" w:hAnsi="Tahoma" w:cs="Tahoma"/>
          <w:sz w:val="24"/>
          <w:szCs w:val="24"/>
        </w:rPr>
        <w:t xml:space="preserve">“Touch plays a role in our understanding of spatial awareness in the same way that we rely on our sense of sight. Feeling a three-dimensional model to comprehend a layout of a room triggers the same part of the brain that would have been activated if the room was seen.”—Dr. Thomas Wolbers, Centre for Cognitive and Neural Systems </w:t>
      </w:r>
      <w:hyperlink r:id="rId138" w:history="1">
        <w:r w:rsidRPr="00D44E3E">
          <w:rPr>
            <w:rFonts w:ascii="Tahoma" w:hAnsi="Tahoma" w:cs="Tahoma"/>
            <w:color w:val="0000FF"/>
            <w:sz w:val="24"/>
            <w:szCs w:val="24"/>
            <w:u w:val="single"/>
          </w:rPr>
          <w:t>www.ed.ac.uk/news/all-news/spatial-260511</w:t>
        </w:r>
      </w:hyperlink>
    </w:p>
    <w:p w14:paraId="4B8AC9E1" w14:textId="77777777" w:rsidR="00D44E3E" w:rsidRPr="00D44E3E" w:rsidRDefault="00D44E3E" w:rsidP="00D44E3E">
      <w:pPr>
        <w:tabs>
          <w:tab w:val="left" w:pos="2250"/>
        </w:tabs>
        <w:spacing w:after="0" w:line="240" w:lineRule="auto"/>
        <w:jc w:val="left"/>
        <w:rPr>
          <w:rFonts w:ascii="Tahoma" w:hAnsi="Tahoma" w:cs="Tahoma"/>
          <w:sz w:val="24"/>
          <w:szCs w:val="24"/>
        </w:rPr>
      </w:pPr>
    </w:p>
    <w:p w14:paraId="266F9CCC" w14:textId="77777777" w:rsidR="00D44E3E" w:rsidRPr="00D44E3E" w:rsidRDefault="00D44E3E" w:rsidP="00D44E3E">
      <w:pPr>
        <w:tabs>
          <w:tab w:val="left" w:pos="2250"/>
        </w:tabs>
        <w:spacing w:after="0" w:line="240" w:lineRule="auto"/>
        <w:jc w:val="left"/>
        <w:rPr>
          <w:rFonts w:ascii="Tahoma" w:hAnsi="Tahoma" w:cs="Tahoma"/>
          <w:sz w:val="24"/>
          <w:szCs w:val="24"/>
        </w:rPr>
      </w:pPr>
      <w:r w:rsidRPr="00D44E3E">
        <w:rPr>
          <w:rFonts w:ascii="Tahoma" w:hAnsi="Tahoma" w:cs="Tahoma"/>
          <w:sz w:val="24"/>
          <w:szCs w:val="24"/>
        </w:rPr>
        <w:t>The former field evaluation of Tactile Town, with 114 students with visual impairments and blindness, will greatly impact and guide the design and presentation of Room with a View. Field test results indicated that a three-dimensional realistic model was beneficial to the target populations because of the following features:</w:t>
      </w:r>
    </w:p>
    <w:p w14:paraId="22DF12B5"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allows the construction of concrete, understandable representations</w:t>
      </w:r>
    </w:p>
    <w:p w14:paraId="62DD6000"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interactive, versatile, and engaging</w:t>
      </w:r>
    </w:p>
    <w:p w14:paraId="61B8CD52"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accommodates many layouts</w:t>
      </w:r>
    </w:p>
    <w:p w14:paraId="09A99D28"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both colorful and tactile</w:t>
      </w:r>
    </w:p>
    <w:p w14:paraId="4AFEBD41"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quick to put together and take apart</w:t>
      </w:r>
    </w:p>
    <w:p w14:paraId="29AF4985"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addresses many concepts (e.g., directionality, spatial and positional terms, walking routes, interpretation of tactile layouts/maps)</w:t>
      </w:r>
    </w:p>
    <w:p w14:paraId="44A4442A"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t>realistic detail of manipulative/models</w:t>
      </w:r>
    </w:p>
    <w:p w14:paraId="6CD7D8B8" w14:textId="77777777" w:rsidR="00D44E3E" w:rsidRPr="00D44E3E" w:rsidRDefault="00D44E3E" w:rsidP="00254A14">
      <w:pPr>
        <w:widowControl/>
        <w:numPr>
          <w:ilvl w:val="0"/>
          <w:numId w:val="9"/>
        </w:numPr>
        <w:adjustRightInd/>
        <w:spacing w:after="0" w:line="240" w:lineRule="auto"/>
        <w:ind w:left="720"/>
        <w:jc w:val="left"/>
        <w:textAlignment w:val="auto"/>
        <w:rPr>
          <w:rFonts w:ascii="Tahoma" w:hAnsi="Tahoma" w:cs="Tahoma"/>
          <w:sz w:val="24"/>
          <w:szCs w:val="24"/>
        </w:rPr>
      </w:pPr>
      <w:r w:rsidRPr="00D44E3E">
        <w:rPr>
          <w:rFonts w:ascii="Tahoma" w:hAnsi="Tahoma" w:cs="Tahoma"/>
          <w:sz w:val="24"/>
          <w:szCs w:val="24"/>
        </w:rPr>
        <w:lastRenderedPageBreak/>
        <w:t>pretend-play opportunities</w:t>
      </w:r>
    </w:p>
    <w:p w14:paraId="2FA20667" w14:textId="77777777" w:rsidR="00D44E3E" w:rsidRPr="00D44E3E" w:rsidRDefault="00D44E3E" w:rsidP="00D44E3E">
      <w:pPr>
        <w:tabs>
          <w:tab w:val="left" w:pos="2250"/>
        </w:tabs>
        <w:spacing w:after="0" w:line="240" w:lineRule="auto"/>
        <w:jc w:val="left"/>
        <w:rPr>
          <w:rFonts w:ascii="Tahoma" w:hAnsi="Tahoma" w:cs="Tahoma"/>
          <w:sz w:val="24"/>
          <w:szCs w:val="24"/>
        </w:rPr>
      </w:pPr>
    </w:p>
    <w:p w14:paraId="75DC651F" w14:textId="77777777" w:rsidR="00D44E3E" w:rsidRPr="00D44E3E" w:rsidRDefault="00D44E3E" w:rsidP="00D44E3E">
      <w:pPr>
        <w:tabs>
          <w:tab w:val="left" w:pos="2250"/>
        </w:tabs>
        <w:spacing w:after="0" w:line="240" w:lineRule="auto"/>
        <w:jc w:val="left"/>
        <w:rPr>
          <w:rFonts w:ascii="Tahoma" w:hAnsi="Tahoma" w:cs="Tahoma"/>
          <w:sz w:val="24"/>
          <w:szCs w:val="24"/>
        </w:rPr>
      </w:pPr>
      <w:r w:rsidRPr="00D44E3E">
        <w:rPr>
          <w:rFonts w:ascii="Tahoma" w:hAnsi="Tahoma" w:cs="Tahoma"/>
          <w:sz w:val="24"/>
          <w:szCs w:val="24"/>
        </w:rPr>
        <w:t xml:space="preserve">Anticipated target populations for Room with a View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product will appeal to sighted peers and family members as well. </w:t>
      </w:r>
    </w:p>
    <w:p w14:paraId="23204FF3" w14:textId="77777777" w:rsidR="00D44E3E" w:rsidRPr="00D44E3E" w:rsidRDefault="00D44E3E" w:rsidP="00D44E3E">
      <w:pPr>
        <w:spacing w:after="0" w:line="240" w:lineRule="auto"/>
        <w:jc w:val="left"/>
        <w:rPr>
          <w:rFonts w:ascii="Tahoma" w:hAnsi="Tahoma" w:cs="Tahoma"/>
          <w:sz w:val="24"/>
          <w:szCs w:val="24"/>
          <w:u w:val="single"/>
        </w:rPr>
      </w:pPr>
    </w:p>
    <w:p w14:paraId="29A7D028"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In May 2013, the project leader prepared a formal Product Submission Form describing the unique purpose and need for Room with a View. In August 2013, the concept was considered and approved for development by both the Product Evaluation Team and Product Advisory and Review Committee.</w:t>
      </w:r>
    </w:p>
    <w:p w14:paraId="25E94ED2" w14:textId="77777777" w:rsidR="00D44E3E" w:rsidRPr="00D44E3E" w:rsidRDefault="00D44E3E" w:rsidP="00D44E3E">
      <w:pPr>
        <w:spacing w:after="0" w:line="240" w:lineRule="auto"/>
        <w:jc w:val="left"/>
        <w:rPr>
          <w:rFonts w:ascii="Tahoma" w:hAnsi="Tahoma" w:cs="Tahoma"/>
          <w:sz w:val="24"/>
          <w:szCs w:val="24"/>
        </w:rPr>
      </w:pPr>
    </w:p>
    <w:p w14:paraId="0281A24A"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Significant work on Room with a View was curtailed during FY 2014 and FY 2015 by the project leader’s involvement in higher priority projects that were in later stages of development, field testing, and/or production. However, the project leader gave periodic thought to anticipated components and tools for Room with a View including the following: </w:t>
      </w:r>
    </w:p>
    <w:p w14:paraId="423B95BF"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 xml:space="preserve">A pivoting “room” for attaching room features and positioning and re-positioning 3D models (e.g., tables, chairs, windows, doorways, steps, people, and so forth) </w:t>
      </w:r>
    </w:p>
    <w:p w14:paraId="02ECA852"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An assortment of models that are APH-designed and/or purchased from outside vendors</w:t>
      </w:r>
    </w:p>
    <w:p w14:paraId="4C01F36E"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Tactile graphic layouts that serve as examples of room layouts</w:t>
      </w:r>
    </w:p>
    <w:p w14:paraId="01E4B229"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Guidebook with lesson plans</w:t>
      </w:r>
    </w:p>
    <w:p w14:paraId="3D93884A"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CD with accessible files and recording forms</w:t>
      </w:r>
    </w:p>
    <w:p w14:paraId="5FE05DF8" w14:textId="77777777" w:rsidR="00D44E3E" w:rsidRPr="00D44E3E" w:rsidRDefault="00D44E3E" w:rsidP="00254A14">
      <w:pPr>
        <w:widowControl/>
        <w:numPr>
          <w:ilvl w:val="0"/>
          <w:numId w:val="10"/>
        </w:numPr>
        <w:adjustRightInd/>
        <w:spacing w:after="0" w:line="240" w:lineRule="auto"/>
        <w:ind w:left="900"/>
        <w:jc w:val="left"/>
        <w:textAlignment w:val="auto"/>
        <w:rPr>
          <w:rFonts w:ascii="Tahoma" w:hAnsi="Tahoma" w:cs="Tahoma"/>
          <w:sz w:val="24"/>
          <w:szCs w:val="24"/>
        </w:rPr>
      </w:pPr>
      <w:r w:rsidRPr="00D44E3E">
        <w:rPr>
          <w:rFonts w:ascii="Tahoma" w:hAnsi="Tahoma" w:cs="Tahoma"/>
          <w:sz w:val="24"/>
          <w:szCs w:val="24"/>
        </w:rPr>
        <w:t>Carrying/sorting box for provided materials</w:t>
      </w:r>
    </w:p>
    <w:p w14:paraId="3D81D0D4" w14:textId="77777777" w:rsidR="00D44E3E" w:rsidRPr="00D44E3E" w:rsidRDefault="00D44E3E" w:rsidP="00D44E3E">
      <w:pPr>
        <w:spacing w:after="0" w:line="240" w:lineRule="auto"/>
        <w:contextualSpacing/>
        <w:jc w:val="left"/>
        <w:rPr>
          <w:rFonts w:ascii="Tahoma" w:hAnsi="Tahoma" w:cs="Tahoma"/>
          <w:sz w:val="24"/>
          <w:szCs w:val="24"/>
        </w:rPr>
      </w:pPr>
    </w:p>
    <w:p w14:paraId="383537C6" w14:textId="77777777" w:rsidR="00D44E3E" w:rsidRPr="00D44E3E" w:rsidRDefault="00D44E3E" w:rsidP="00D44E3E">
      <w:pPr>
        <w:spacing w:after="0" w:line="240" w:lineRule="auto"/>
        <w:contextualSpacing/>
        <w:jc w:val="left"/>
        <w:rPr>
          <w:rFonts w:ascii="Tahoma" w:hAnsi="Tahoma" w:cs="Tahoma"/>
          <w:sz w:val="24"/>
          <w:szCs w:val="24"/>
        </w:rPr>
      </w:pPr>
      <w:r w:rsidRPr="00D44E3E">
        <w:rPr>
          <w:rFonts w:ascii="Tahoma" w:hAnsi="Tahoma" w:cs="Tahoma"/>
          <w:sz w:val="24"/>
          <w:szCs w:val="24"/>
        </w:rPr>
        <w:t xml:space="preserve">The project leader initially focused on finding a feasible production method for designing the walls of the room. Specifically, the project leader needed walls that could be adjusted to various sizes and configurations, but were also durable and colorful with tactually discernible windows and door(s). She built a representative model using 3 mm thick foam with interlocking, jigsaw-puzzle-like sides. When locked together, the walls stand upright and can be positioned on a VELTEX® brand surface via hook material. It is anticipated that the outer sides of the foam wall will be silkscreened with a visual pattern (e.g., brick wall) to provide realism and visual interest/contrast. In theory, sets of walls in different lengths and designs (e.g., with or without doors/windows, etc.) can be provided to accommodate a variety of room scenarios. </w:t>
      </w:r>
    </w:p>
    <w:p w14:paraId="6CA969D7" w14:textId="77777777" w:rsidR="00D44E3E" w:rsidRPr="00D44E3E" w:rsidRDefault="00D44E3E" w:rsidP="00D44E3E">
      <w:pPr>
        <w:spacing w:after="0" w:line="240" w:lineRule="auto"/>
        <w:contextualSpacing/>
        <w:jc w:val="left"/>
        <w:rPr>
          <w:rFonts w:ascii="Tahoma" w:hAnsi="Tahoma" w:cs="Tahoma"/>
          <w:sz w:val="24"/>
          <w:szCs w:val="24"/>
        </w:rPr>
      </w:pPr>
    </w:p>
    <w:p w14:paraId="3A4E3ED0" w14:textId="77777777" w:rsidR="00D44E3E" w:rsidRPr="00D44E3E" w:rsidRDefault="00D44E3E" w:rsidP="00D44E3E">
      <w:pPr>
        <w:spacing w:after="0" w:line="240" w:lineRule="auto"/>
        <w:contextualSpacing/>
        <w:jc w:val="left"/>
        <w:rPr>
          <w:rFonts w:ascii="Tahoma" w:hAnsi="Tahoma" w:cs="Tahoma"/>
          <w:sz w:val="24"/>
          <w:szCs w:val="24"/>
        </w:rPr>
      </w:pPr>
      <w:r w:rsidRPr="00D44E3E">
        <w:rPr>
          <w:rFonts w:ascii="Tahoma" w:hAnsi="Tahoma" w:cs="Tahoma"/>
          <w:sz w:val="24"/>
          <w:szCs w:val="24"/>
        </w:rPr>
        <w:t>The project leader also investigated commercially available miniature furniture and possible in-house 3-D printing or liquid resin options for generating APH original parts. Plans also included the incorporation of APH existing manipulatives (e.g., people models from Tactile Town).</w:t>
      </w:r>
    </w:p>
    <w:p w14:paraId="66CC8601" w14:textId="77777777" w:rsidR="00D44E3E" w:rsidRPr="00D44E3E" w:rsidRDefault="00D44E3E" w:rsidP="00D44E3E">
      <w:pPr>
        <w:spacing w:after="0" w:line="240" w:lineRule="auto"/>
        <w:jc w:val="left"/>
        <w:rPr>
          <w:rFonts w:ascii="Tahoma" w:hAnsi="Tahoma" w:cs="Tahoma"/>
          <w:sz w:val="24"/>
          <w:szCs w:val="24"/>
        </w:rPr>
      </w:pPr>
    </w:p>
    <w:p w14:paraId="4F3DC967"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Noticeable strides were made on the development of the Room with a View prototype throughout FY 2016. Innovative approaches to the design and construction of 3-D manipulatives and related tactile materials were executed, especially the following:</w:t>
      </w:r>
    </w:p>
    <w:p w14:paraId="1064439F" w14:textId="77777777" w:rsidR="00D44E3E" w:rsidRPr="00D44E3E" w:rsidRDefault="00D44E3E" w:rsidP="00975BAF">
      <w:pPr>
        <w:widowControl/>
        <w:numPr>
          <w:ilvl w:val="0"/>
          <w:numId w:val="52"/>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 xml:space="preserve">An in-house 3-D printer was used to generate a variety of common room features (e.g., bed, desk, couch, bookshelf, stairs) as well as a person figure in two different styles. The project team made style tweaks to multiple iterations of the 3-D designs to ensure tactile clarity, durability, and realistic representation. Patrick White created the original .stl files, and Andrew Moulton printed them via the 3-D printer. </w:t>
      </w:r>
    </w:p>
    <w:p w14:paraId="7182DE03" w14:textId="77777777" w:rsidR="00D44E3E" w:rsidRPr="00D44E3E" w:rsidRDefault="00D44E3E" w:rsidP="00975BAF">
      <w:pPr>
        <w:widowControl/>
        <w:numPr>
          <w:ilvl w:val="0"/>
          <w:numId w:val="52"/>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 xml:space="preserve">The wall styles of two different lengths were die cut out of 3 mm blue EVA foam. The wall styles varied by window and door location and quantity of each. </w:t>
      </w:r>
    </w:p>
    <w:p w14:paraId="448BFC38" w14:textId="77777777" w:rsidR="00D44E3E" w:rsidRPr="00D44E3E" w:rsidRDefault="00D44E3E" w:rsidP="00975BAF">
      <w:pPr>
        <w:widowControl/>
        <w:numPr>
          <w:ilvl w:val="0"/>
          <w:numId w:val="52"/>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Three roof sizes were designed and formed out of yellow polyblend and die cut with a remaining “pie crust” to rest on the upper surface of the vertically positioned foam walls.</w:t>
      </w:r>
    </w:p>
    <w:p w14:paraId="4957D62C" w14:textId="77777777" w:rsidR="00D44E3E" w:rsidRPr="00D44E3E" w:rsidRDefault="00D44E3E" w:rsidP="00975BAF">
      <w:pPr>
        <w:widowControl/>
        <w:numPr>
          <w:ilvl w:val="0"/>
          <w:numId w:val="52"/>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 xml:space="preserve">Common 2-D room layouts were designed via CorelDRAW® using the “footprints” of the 3D pieces; one-to-one size and shape consistency was maintained between the two styles. The room layouts captured a variety of settings (e.g., a kitchen, living room, bedroom, classroom, office, bookstore/library, and a grocery store). The two-dimensional room layouts were eventually output via the Roland® UV printer, negating the need for vacuum-form setups. The tactile height, generated via multiple ink passes on the printer, was sufficient for field testing purposes. </w:t>
      </w:r>
    </w:p>
    <w:p w14:paraId="49C02A0E" w14:textId="77777777" w:rsidR="00D44E3E" w:rsidRPr="00D44E3E" w:rsidRDefault="00D44E3E" w:rsidP="00D44E3E">
      <w:pPr>
        <w:widowControl/>
        <w:adjustRightInd/>
        <w:spacing w:after="0" w:line="240" w:lineRule="auto"/>
        <w:ind w:left="720"/>
        <w:contextualSpacing/>
        <w:jc w:val="left"/>
        <w:rPr>
          <w:rFonts w:ascii="Tahoma" w:hAnsi="Tahoma" w:cs="Tahoma"/>
          <w:sz w:val="24"/>
          <w:szCs w:val="24"/>
        </w:rPr>
      </w:pPr>
    </w:p>
    <w:p w14:paraId="6C1A2D48" w14:textId="77777777" w:rsidR="00D44E3E" w:rsidRPr="00D44E3E" w:rsidRDefault="00D44E3E" w:rsidP="00D44E3E">
      <w:pPr>
        <w:spacing w:after="0" w:line="240" w:lineRule="auto"/>
        <w:jc w:val="left"/>
        <w:rPr>
          <w:rFonts w:ascii="Tahoma" w:hAnsi="Tahoma" w:cs="Tahoma"/>
          <w:sz w:val="24"/>
          <w:szCs w:val="24"/>
        </w:rPr>
      </w:pPr>
      <w:r w:rsidRPr="00D44E3E">
        <w:rPr>
          <w:noProof/>
        </w:rPr>
        <w:drawing>
          <wp:inline distT="0" distB="0" distL="0" distR="0" wp14:anchorId="02FF1246" wp14:editId="0E6CCAF2">
            <wp:extent cx="3914775" cy="1905000"/>
            <wp:effectExtent l="0" t="0" r="9525" b="0"/>
            <wp:docPr id="279" name="Picture 279" descr="Images of 2-D room layouts of a classroom and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2" descr="Images of 2-D room layouts of a kitchen and classroom"/>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3914775" cy="1905000"/>
                    </a:xfrm>
                    <a:prstGeom prst="rect">
                      <a:avLst/>
                    </a:prstGeom>
                    <a:noFill/>
                    <a:ln>
                      <a:noFill/>
                    </a:ln>
                  </pic:spPr>
                </pic:pic>
              </a:graphicData>
            </a:graphic>
          </wp:inline>
        </w:drawing>
      </w:r>
    </w:p>
    <w:p w14:paraId="434806F6" w14:textId="77777777" w:rsidR="00D44E3E" w:rsidRPr="00D44E3E" w:rsidRDefault="00D44E3E" w:rsidP="00D44E3E">
      <w:pPr>
        <w:spacing w:after="0" w:line="240" w:lineRule="auto"/>
        <w:jc w:val="left"/>
        <w:rPr>
          <w:rFonts w:ascii="Tahoma" w:hAnsi="Tahoma" w:cs="Tahoma"/>
          <w:sz w:val="24"/>
          <w:szCs w:val="24"/>
        </w:rPr>
      </w:pPr>
    </w:p>
    <w:p w14:paraId="3D3FE31C" w14:textId="77777777" w:rsidR="00D44E3E" w:rsidRPr="00D44E3E" w:rsidRDefault="00D44E3E" w:rsidP="00975BAF">
      <w:pPr>
        <w:widowControl/>
        <w:numPr>
          <w:ilvl w:val="0"/>
          <w:numId w:val="52"/>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A Room with a View template was designed to allow instructors to customize their own room layouts. The template includes 2D “footprint” images of the walls and room features included in the kit. Two versions of this template are now available for free download on APH’s Tactile Graphic Image Library—one with an 8.5 x 11-in. canvas and the other with an 11.5 x 11-in. canvas. An accompanying tutorial was scripted, directed, and narrated by the project leader and Matthew Poppe. It is posted online (</w:t>
      </w:r>
      <w:hyperlink r:id="rId140" w:history="1">
        <w:r w:rsidRPr="00D44E3E">
          <w:rPr>
            <w:rFonts w:ascii="Tahoma" w:hAnsi="Tahoma" w:cs="Tahoma"/>
            <w:color w:val="0000FF"/>
            <w:sz w:val="24"/>
            <w:szCs w:val="24"/>
            <w:u w:val="single"/>
          </w:rPr>
          <w:t>youtu.be/1NFa9Dirr-w</w:t>
        </w:r>
      </w:hyperlink>
      <w:r w:rsidRPr="00D44E3E">
        <w:rPr>
          <w:rFonts w:ascii="Tahoma" w:hAnsi="Tahoma" w:cs="Tahoma"/>
          <w:color w:val="0000FF"/>
          <w:sz w:val="24"/>
          <w:szCs w:val="24"/>
          <w:u w:val="single"/>
        </w:rPr>
        <w:t>)</w:t>
      </w:r>
      <w:r w:rsidRPr="00D44E3E">
        <w:rPr>
          <w:rFonts w:ascii="Tahoma" w:hAnsi="Tahoma" w:cs="Tahoma"/>
          <w:sz w:val="24"/>
          <w:szCs w:val="24"/>
        </w:rPr>
        <w:t xml:space="preserve"> for field test evaluators to assess its usefulness and application during the field test phase.</w:t>
      </w:r>
    </w:p>
    <w:p w14:paraId="56F8778C" w14:textId="77777777" w:rsidR="00D44E3E" w:rsidRPr="00D44E3E" w:rsidRDefault="00D44E3E" w:rsidP="00D44E3E">
      <w:pPr>
        <w:widowControl/>
        <w:adjustRightInd/>
        <w:spacing w:after="0" w:line="240" w:lineRule="auto"/>
        <w:ind w:left="720"/>
        <w:contextualSpacing/>
        <w:jc w:val="left"/>
        <w:rPr>
          <w:rFonts w:ascii="Tahoma" w:hAnsi="Tahoma" w:cs="Tahoma"/>
          <w:sz w:val="24"/>
          <w:szCs w:val="24"/>
        </w:rPr>
      </w:pPr>
    </w:p>
    <w:p w14:paraId="150F0F8D"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noProof/>
          <w:sz w:val="24"/>
          <w:szCs w:val="24"/>
        </w:rPr>
        <w:lastRenderedPageBreak/>
        <w:drawing>
          <wp:inline distT="0" distB="0" distL="0" distR="0" wp14:anchorId="7EB24C47" wp14:editId="192530A3">
            <wp:extent cx="4924425" cy="2657475"/>
            <wp:effectExtent l="0" t="0" r="9525" b="9525"/>
            <wp:docPr id="280" name="Picture 280" descr="Snapshot image of Room with a View template that shows a clear working/drawing canvas surrounded by room features and wall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6" descr="Snapshot image of Room with a View template that shows a clear working/drawing canvas surrounded by room features and wall types"/>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924425" cy="2657475"/>
                    </a:xfrm>
                    <a:prstGeom prst="rect">
                      <a:avLst/>
                    </a:prstGeom>
                    <a:noFill/>
                    <a:ln>
                      <a:noFill/>
                    </a:ln>
                  </pic:spPr>
                </pic:pic>
              </a:graphicData>
            </a:graphic>
          </wp:inline>
        </w:drawing>
      </w:r>
    </w:p>
    <w:p w14:paraId="7DD457F4" w14:textId="77777777" w:rsidR="00D44E3E" w:rsidRPr="00D44E3E" w:rsidRDefault="00D44E3E" w:rsidP="00D44E3E">
      <w:pPr>
        <w:spacing w:after="0" w:line="240" w:lineRule="auto"/>
        <w:contextualSpacing/>
        <w:jc w:val="left"/>
        <w:rPr>
          <w:rFonts w:ascii="Tahoma" w:hAnsi="Tahoma" w:cs="Tahoma"/>
          <w:sz w:val="24"/>
          <w:szCs w:val="24"/>
        </w:rPr>
      </w:pPr>
    </w:p>
    <w:p w14:paraId="563F33A2" w14:textId="77777777" w:rsidR="00D44E3E" w:rsidRPr="00D44E3E" w:rsidRDefault="00D44E3E" w:rsidP="00D44E3E">
      <w:pPr>
        <w:spacing w:after="0" w:line="240" w:lineRule="auto"/>
        <w:contextualSpacing/>
        <w:jc w:val="left"/>
        <w:rPr>
          <w:rFonts w:ascii="Tahoma" w:hAnsi="Tahoma" w:cs="Tahoma"/>
          <w:sz w:val="24"/>
          <w:szCs w:val="24"/>
        </w:rPr>
      </w:pPr>
      <w:r w:rsidRPr="00D44E3E">
        <w:rPr>
          <w:rFonts w:ascii="Tahoma" w:hAnsi="Tahoma" w:cs="Tahoma"/>
          <w:sz w:val="24"/>
          <w:szCs w:val="24"/>
        </w:rPr>
        <w:t>The artwork for the product logo, guidebook covers, felt board inserts, and outer carrying box were prepared by Laura Greenwell. By the end of July 2016, the entire structural design of the product itself was determined. The project leader and research assistant focused the last quarter of the fiscal year on writing and editing the guidebook content, which would be used in field testing.</w:t>
      </w:r>
    </w:p>
    <w:p w14:paraId="51ACC1C4" w14:textId="77777777" w:rsidR="00D44E3E" w:rsidRPr="00D44E3E" w:rsidRDefault="00D44E3E" w:rsidP="00D44E3E">
      <w:pPr>
        <w:spacing w:after="0" w:line="240" w:lineRule="auto"/>
        <w:contextualSpacing/>
        <w:jc w:val="left"/>
        <w:rPr>
          <w:rFonts w:ascii="Tahoma" w:hAnsi="Tahoma" w:cs="Tahoma"/>
          <w:sz w:val="24"/>
          <w:szCs w:val="24"/>
        </w:rPr>
      </w:pPr>
    </w:p>
    <w:p w14:paraId="6B9255F7" w14:textId="77777777" w:rsidR="00D44E3E" w:rsidRPr="00D44E3E" w:rsidRDefault="00D44E3E" w:rsidP="00D44E3E">
      <w:pPr>
        <w:tabs>
          <w:tab w:val="left" w:pos="0"/>
        </w:tabs>
        <w:spacing w:after="0" w:line="240" w:lineRule="auto"/>
        <w:jc w:val="left"/>
        <w:rPr>
          <w:rFonts w:ascii="Tahoma" w:hAnsi="Tahoma" w:cs="Tahoma"/>
          <w:sz w:val="24"/>
          <w:szCs w:val="24"/>
          <w:u w:val="single"/>
        </w:rPr>
      </w:pPr>
      <w:r w:rsidRPr="00D44E3E">
        <w:rPr>
          <w:rFonts w:ascii="Tahoma" w:hAnsi="Tahoma" w:cs="Tahoma"/>
          <w:sz w:val="24"/>
          <w:szCs w:val="24"/>
        </w:rPr>
        <w:t xml:space="preserve">A field-test announcement was posted in the October 2016 issue of </w:t>
      </w:r>
      <w:r w:rsidRPr="00D44E3E">
        <w:rPr>
          <w:rFonts w:ascii="Tahoma" w:hAnsi="Tahoma" w:cs="Tahoma"/>
          <w:i/>
          <w:sz w:val="24"/>
          <w:szCs w:val="24"/>
        </w:rPr>
        <w:t>APH News</w:t>
      </w:r>
      <w:r w:rsidRPr="00D44E3E">
        <w:rPr>
          <w:rFonts w:ascii="Tahoma" w:hAnsi="Tahoma" w:cs="Tahoma"/>
          <w:sz w:val="24"/>
          <w:szCs w:val="24"/>
        </w:rPr>
        <w:t>. More than 65 teachers of the visually impaired and orientation and mobility specialists expressed interest in participating in the evaluation of Room with a View. From this sample, 10 field-evaluation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67F8D5CC" w14:textId="77777777" w:rsidR="00D44E3E" w:rsidRPr="00D44E3E" w:rsidRDefault="00D44E3E" w:rsidP="00D44E3E">
      <w:pPr>
        <w:tabs>
          <w:tab w:val="left" w:pos="0"/>
        </w:tabs>
        <w:spacing w:after="0" w:line="240" w:lineRule="auto"/>
        <w:jc w:val="left"/>
        <w:rPr>
          <w:rFonts w:ascii="Tahoma" w:hAnsi="Tahoma" w:cs="Tahoma"/>
          <w:sz w:val="24"/>
          <w:szCs w:val="24"/>
        </w:rPr>
      </w:pPr>
    </w:p>
    <w:p w14:paraId="502ED0B2"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Potential evaluators gave reasons for wishing to field test Room with a View with their students with visual impairments and blindness; reasons hinted at the product’s usefulness even before the formal field test. Their shared explanations included the following:</w:t>
      </w:r>
    </w:p>
    <w:p w14:paraId="2F09117C" w14:textId="77777777" w:rsidR="00D44E3E" w:rsidRPr="00D44E3E" w:rsidRDefault="00D44E3E"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“My interest in this product is that I struggle with how to give students a 3D representation of rooms and interiors of buildings so they can build their mental maps and concept development. This product seems like it would be a great addition to my tools.”</w:t>
      </w:r>
    </w:p>
    <w:p w14:paraId="09F08D34" w14:textId="77777777" w:rsidR="00D44E3E" w:rsidRPr="00D44E3E" w:rsidRDefault="00D44E3E"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“I believe this product could benefit a lot of my students in the realm of initial room orientation and familiarization, spatial concepts, positional concepts, cognitive mapping, and room construction.”</w:t>
      </w:r>
    </w:p>
    <w:p w14:paraId="6C65BE7B" w14:textId="77777777" w:rsidR="00D44E3E" w:rsidRPr="00D44E3E" w:rsidRDefault="00D44E3E"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“We have students that struggle with map reading on a 2D level, so having items that are more 3D to use with those students might help with their understanding of how the classrooms and school are laid out.”</w:t>
      </w:r>
    </w:p>
    <w:p w14:paraId="1649768A" w14:textId="77777777" w:rsidR="00D44E3E" w:rsidRPr="00D44E3E" w:rsidRDefault="00D44E3E"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lastRenderedPageBreak/>
        <w:t>“Most of my students are functional-academic and have some issues with processing and memory. There can be some spatial relation difficulties. I think having an organized system of presenting some of these concepts would be helpful.”</w:t>
      </w:r>
    </w:p>
    <w:p w14:paraId="1B55375E" w14:textId="77777777" w:rsidR="00D44E3E" w:rsidRPr="00D44E3E" w:rsidRDefault="00D44E3E"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“We have been saying for years that we need something like this to try with adults who come here who do not have the opportunity to develop spatial understanding and cognitive mapping skills when they were younger.”</w:t>
      </w:r>
    </w:p>
    <w:p w14:paraId="2F39E392" w14:textId="77777777" w:rsidR="00D44E3E" w:rsidRPr="00D44E3E" w:rsidRDefault="00D44E3E" w:rsidP="00D44E3E">
      <w:pPr>
        <w:widowControl/>
        <w:tabs>
          <w:tab w:val="left" w:pos="0"/>
        </w:tabs>
        <w:adjustRightInd/>
        <w:spacing w:after="0" w:line="240" w:lineRule="auto"/>
        <w:ind w:left="720"/>
        <w:jc w:val="left"/>
        <w:rPr>
          <w:rFonts w:ascii="Tahoma" w:hAnsi="Tahoma" w:cs="Tahoma"/>
          <w:sz w:val="24"/>
          <w:szCs w:val="24"/>
        </w:rPr>
      </w:pPr>
    </w:p>
    <w:p w14:paraId="5ADC2A62"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Prototypes of the Room with a View were mailed to selected field evaluators on November 28, 2016. Evaluators were asked to return their completed evaluation forms and student-outcome forms by March 10, 2017. The deadline was extended a week or two if additional time was requested by an evaluator. By the end of the month, 100% of the evaluators had returned their forms.</w:t>
      </w:r>
    </w:p>
    <w:p w14:paraId="4B52E358"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drawing>
          <wp:inline distT="0" distB="0" distL="0" distR="0" wp14:anchorId="42C7A5F8" wp14:editId="00370340">
            <wp:extent cx="2781300" cy="2085975"/>
            <wp:effectExtent l="0" t="0" r="0" b="9525"/>
            <wp:docPr id="281" name="Picture 281" descr="Photo of the field-test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the field-test prototype of Room with a View"/>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781300" cy="2085975"/>
                    </a:xfrm>
                    <a:prstGeom prst="rect">
                      <a:avLst/>
                    </a:prstGeom>
                    <a:noFill/>
                    <a:ln>
                      <a:noFill/>
                    </a:ln>
                  </pic:spPr>
                </pic:pic>
              </a:graphicData>
            </a:graphic>
          </wp:inline>
        </w:drawing>
      </w:r>
    </w:p>
    <w:p w14:paraId="45E87678" w14:textId="77777777" w:rsidR="00D44E3E" w:rsidRPr="00D44E3E" w:rsidRDefault="00D44E3E" w:rsidP="00D44E3E">
      <w:pPr>
        <w:tabs>
          <w:tab w:val="left" w:pos="0"/>
        </w:tabs>
        <w:spacing w:after="0" w:line="240" w:lineRule="auto"/>
        <w:jc w:val="left"/>
        <w:rPr>
          <w:rFonts w:ascii="Tahoma" w:hAnsi="Tahoma" w:cs="Tahoma"/>
          <w:color w:val="00B050"/>
          <w:sz w:val="24"/>
          <w:szCs w:val="24"/>
        </w:rPr>
      </w:pPr>
    </w:p>
    <w:p w14:paraId="0215A8B9"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In April 2017, the project leader compiled a final field-test report. Field-test evaluation forms were completed by 11 teachers of the visually impaired and blind and/or certified orientation and mobility specialists (COMS). The field evaluators represented the states of California, Colorado (2), Florida, Iowa, Michigan, Mississippi, Ohio, Rhode Island, Vermont, and Washington. The largest percentage (73%) of sites represented itinerant settings. Table 1 and Figure 1 show the distribution of field-test sites according to type of educational setting and geographical location.</w:t>
      </w:r>
    </w:p>
    <w:p w14:paraId="13F66D7E" w14:textId="77777777" w:rsidR="00D44E3E" w:rsidRPr="00D44E3E" w:rsidRDefault="00D44E3E" w:rsidP="00D44E3E">
      <w:pPr>
        <w:tabs>
          <w:tab w:val="left" w:pos="0"/>
        </w:tabs>
        <w:spacing w:after="0" w:line="240" w:lineRule="auto"/>
        <w:jc w:val="left"/>
        <w:rPr>
          <w:rFonts w:ascii="Tahoma" w:hAnsi="Tahoma" w:cs="Tahoma"/>
          <w:sz w:val="24"/>
          <w:szCs w:val="24"/>
        </w:rPr>
      </w:pPr>
    </w:p>
    <w:tbl>
      <w:tblPr>
        <w:tblStyle w:val="LightList-Accent116"/>
        <w:tblW w:w="0" w:type="auto"/>
        <w:tblLook w:val="04A0" w:firstRow="1" w:lastRow="0" w:firstColumn="1" w:lastColumn="0" w:noHBand="0" w:noVBand="1"/>
        <w:tblCaption w:val="Table 1: Type of Educational Setting"/>
      </w:tblPr>
      <w:tblGrid>
        <w:gridCol w:w="2190"/>
        <w:gridCol w:w="3714"/>
        <w:gridCol w:w="2952"/>
      </w:tblGrid>
      <w:tr w:rsidR="00D44E3E" w:rsidRPr="00D44E3E" w14:paraId="6C379FD9"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nil"/>
              <w:right w:val="single" w:sz="8" w:space="0" w:color="5B9BD5"/>
            </w:tcBorders>
            <w:hideMark/>
          </w:tcPr>
          <w:p w14:paraId="6FD33BA9"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1</w:t>
            </w:r>
          </w:p>
          <w:p w14:paraId="15A4BEC7" w14:textId="77777777" w:rsidR="00D44E3E" w:rsidRPr="00D44E3E" w:rsidRDefault="00D44E3E" w:rsidP="00D44E3E">
            <w:pPr>
              <w:spacing w:after="0" w:line="240" w:lineRule="auto"/>
              <w:jc w:val="left"/>
              <w:rPr>
                <w:rFonts w:ascii="Tahoma" w:hAnsi="Tahoma" w:cs="Tahoma"/>
                <w:i/>
                <w:sz w:val="24"/>
                <w:szCs w:val="24"/>
              </w:rPr>
            </w:pPr>
            <w:r w:rsidRPr="00D44E3E">
              <w:rPr>
                <w:rFonts w:ascii="Tahoma" w:hAnsi="Tahoma" w:cs="Tahoma"/>
                <w:i/>
                <w:sz w:val="24"/>
                <w:szCs w:val="24"/>
              </w:rPr>
              <w:t>Type of Educational Setting</w:t>
            </w:r>
          </w:p>
        </w:tc>
      </w:tr>
      <w:tr w:rsidR="00D44E3E" w:rsidRPr="00D44E3E" w14:paraId="72F7F833"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2CFC3395"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Type of Educational Setting (N=11)</w:t>
            </w:r>
          </w:p>
        </w:tc>
        <w:tc>
          <w:tcPr>
            <w:tcW w:w="3714" w:type="dxa"/>
            <w:tcBorders>
              <w:left w:val="nil"/>
              <w:right w:val="nil"/>
            </w:tcBorders>
            <w:hideMark/>
          </w:tcPr>
          <w:p w14:paraId="6253966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44E3E">
              <w:rPr>
                <w:rFonts w:ascii="Tahoma" w:hAnsi="Tahoma" w:cs="Tahoma"/>
                <w:b/>
                <w:sz w:val="24"/>
                <w:szCs w:val="24"/>
              </w:rPr>
              <w:t>State Location of Field Test Sites</w:t>
            </w:r>
          </w:p>
        </w:tc>
        <w:tc>
          <w:tcPr>
            <w:tcW w:w="2952" w:type="dxa"/>
            <w:tcBorders>
              <w:left w:val="nil"/>
            </w:tcBorders>
            <w:hideMark/>
          </w:tcPr>
          <w:p w14:paraId="3BBD9488"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44E3E">
              <w:rPr>
                <w:rFonts w:ascii="Tahoma" w:hAnsi="Tahoma" w:cs="Tahoma"/>
                <w:b/>
                <w:sz w:val="24"/>
                <w:szCs w:val="24"/>
              </w:rPr>
              <w:t>Percentage</w:t>
            </w:r>
          </w:p>
        </w:tc>
      </w:tr>
      <w:tr w:rsidR="00D44E3E" w:rsidRPr="00D44E3E" w14:paraId="44CEF572" w14:textId="77777777" w:rsidTr="00D44E3E">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nil"/>
              <w:right w:val="nil"/>
            </w:tcBorders>
            <w:hideMark/>
          </w:tcPr>
          <w:p w14:paraId="2DF9B1B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Itinerant</w:t>
            </w:r>
          </w:p>
        </w:tc>
        <w:tc>
          <w:tcPr>
            <w:tcW w:w="3714" w:type="dxa"/>
            <w:tcBorders>
              <w:top w:val="nil"/>
              <w:left w:val="nil"/>
              <w:bottom w:val="nil"/>
              <w:right w:val="nil"/>
            </w:tcBorders>
            <w:hideMark/>
          </w:tcPr>
          <w:p w14:paraId="5F23969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 xml:space="preserve">CA, CO (2), FL, IA, MI, RI, VT, </w:t>
            </w:r>
          </w:p>
        </w:tc>
        <w:tc>
          <w:tcPr>
            <w:tcW w:w="2952" w:type="dxa"/>
            <w:tcBorders>
              <w:top w:val="nil"/>
              <w:left w:val="nil"/>
              <w:bottom w:val="nil"/>
              <w:right w:val="single" w:sz="8" w:space="0" w:color="5B9BD5"/>
            </w:tcBorders>
            <w:hideMark/>
          </w:tcPr>
          <w:p w14:paraId="7355FCC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r>
      <w:tr w:rsidR="00D44E3E" w:rsidRPr="00D44E3E" w14:paraId="6A76624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2AAF53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Residential</w:t>
            </w:r>
          </w:p>
        </w:tc>
        <w:tc>
          <w:tcPr>
            <w:tcW w:w="3714" w:type="dxa"/>
            <w:tcBorders>
              <w:left w:val="nil"/>
              <w:right w:val="nil"/>
            </w:tcBorders>
            <w:hideMark/>
          </w:tcPr>
          <w:p w14:paraId="038D76C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OH, MS</w:t>
            </w:r>
          </w:p>
        </w:tc>
        <w:tc>
          <w:tcPr>
            <w:tcW w:w="2952" w:type="dxa"/>
            <w:tcBorders>
              <w:left w:val="nil"/>
            </w:tcBorders>
            <w:hideMark/>
          </w:tcPr>
          <w:p w14:paraId="651179B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r>
      <w:tr w:rsidR="00D44E3E" w:rsidRPr="00D44E3E" w14:paraId="45A486AA" w14:textId="77777777" w:rsidTr="00D44E3E">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single" w:sz="4" w:space="0" w:color="auto"/>
              <w:right w:val="nil"/>
            </w:tcBorders>
            <w:hideMark/>
          </w:tcPr>
          <w:p w14:paraId="5AA4211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Itinerant/Resource</w:t>
            </w:r>
          </w:p>
        </w:tc>
        <w:tc>
          <w:tcPr>
            <w:tcW w:w="3714" w:type="dxa"/>
            <w:tcBorders>
              <w:top w:val="nil"/>
              <w:left w:val="nil"/>
              <w:bottom w:val="single" w:sz="4" w:space="0" w:color="auto"/>
              <w:right w:val="nil"/>
            </w:tcBorders>
            <w:hideMark/>
          </w:tcPr>
          <w:p w14:paraId="65975D0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WA</w:t>
            </w:r>
          </w:p>
        </w:tc>
        <w:tc>
          <w:tcPr>
            <w:tcW w:w="2952" w:type="dxa"/>
            <w:tcBorders>
              <w:top w:val="nil"/>
              <w:left w:val="nil"/>
              <w:bottom w:val="single" w:sz="4" w:space="0" w:color="auto"/>
              <w:right w:val="single" w:sz="8" w:space="0" w:color="5B9BD5"/>
            </w:tcBorders>
            <w:hideMark/>
          </w:tcPr>
          <w:p w14:paraId="7AD7D8C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bl>
    <w:p w14:paraId="53CEF41C"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lastRenderedPageBreak/>
        <w:drawing>
          <wp:inline distT="0" distB="0" distL="0" distR="0" wp14:anchorId="59844DCB" wp14:editId="43A950A5">
            <wp:extent cx="4600575" cy="2933700"/>
            <wp:effectExtent l="0" t="0" r="9525" b="0"/>
            <wp:docPr id="282" name="Picture 282"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29708" name="Picture 4" title="Figure 1. Geographical Distribution and Educational Setting of Field Test Sites."/>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4601210" cy="2933065"/>
                    </a:xfrm>
                    <a:prstGeom prst="rect">
                      <a:avLst/>
                    </a:prstGeom>
                    <a:noFill/>
                    <a:ln>
                      <a:noFill/>
                    </a:ln>
                    <a:extLst>
                      <a:ext uri="{53640926-AAD7-44D8-BBD7-CCE9431645EC}">
                        <a14:shadowObscured xmlns:a14="http://schemas.microsoft.com/office/drawing/2010/main"/>
                      </a:ext>
                    </a:extLst>
                  </pic:spPr>
                </pic:pic>
              </a:graphicData>
            </a:graphic>
          </wp:inline>
        </w:drawing>
      </w:r>
    </w:p>
    <w:p w14:paraId="4577B388" w14:textId="77777777" w:rsidR="00D44E3E" w:rsidRPr="00D44E3E" w:rsidRDefault="00D44E3E" w:rsidP="00D44E3E">
      <w:pPr>
        <w:widowControl/>
        <w:adjustRightInd/>
        <w:spacing w:line="240" w:lineRule="auto"/>
        <w:jc w:val="left"/>
        <w:textAlignment w:val="auto"/>
        <w:rPr>
          <w:rFonts w:ascii="Tahoma" w:hAnsi="Tahoma" w:cs="Tahoma"/>
          <w:b/>
          <w:bCs/>
          <w:noProof/>
          <w:sz w:val="24"/>
          <w:szCs w:val="24"/>
        </w:rPr>
      </w:pPr>
      <w:r w:rsidRPr="00D44E3E">
        <w:rPr>
          <w:rFonts w:ascii="Tahoma" w:eastAsia="Calibri" w:hAnsi="Tahoma" w:cs="Tahoma"/>
          <w:b/>
          <w:bCs/>
          <w:i/>
          <w:sz w:val="24"/>
          <w:szCs w:val="24"/>
        </w:rPr>
        <w:t>Figure 1</w:t>
      </w:r>
      <w:r w:rsidRPr="00D44E3E">
        <w:rPr>
          <w:rFonts w:ascii="Tahoma" w:eastAsia="Calibri" w:hAnsi="Tahoma" w:cs="Tahoma"/>
          <w:b/>
          <w:bCs/>
          <w:sz w:val="24"/>
          <w:szCs w:val="24"/>
        </w:rPr>
        <w:t>. Geographical Distribution and Educational Setting of Field Test Sites.</w:t>
      </w:r>
    </w:p>
    <w:p w14:paraId="1C2F4EB0"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Participating field evaluators represented teachers of the visually impaired and/or COMS with varied teaching experience; 27% had less than one year of teaching experience, 45% had 6-10 years of teaching experience, 18% had 11-15 years of teaching experience, and the remaining 9% had 21 or more years of teaching experience. All of the field evaluators noted difficulties that students with visual impairments and blindness tend to experience related to map-reading concepts and skills. Some of these challenges included the following:</w:t>
      </w:r>
    </w:p>
    <w:p w14:paraId="5DEA6717" w14:textId="77777777" w:rsidR="00D44E3E" w:rsidRPr="00D44E3E" w:rsidRDefault="00D44E3E" w:rsidP="00975BAF">
      <w:pPr>
        <w:numPr>
          <w:ilvl w:val="0"/>
          <w:numId w:val="36"/>
        </w:numPr>
        <w:tabs>
          <w:tab w:val="left" w:pos="0"/>
        </w:tabs>
        <w:spacing w:after="0" w:line="240" w:lineRule="auto"/>
        <w:jc w:val="left"/>
        <w:textAlignment w:val="auto"/>
        <w:rPr>
          <w:rFonts w:ascii="Tahoma" w:hAnsi="Tahoma" w:cs="Tahoma"/>
          <w:sz w:val="24"/>
          <w:szCs w:val="24"/>
        </w:rPr>
      </w:pPr>
      <w:r w:rsidRPr="00D44E3E">
        <w:rPr>
          <w:rFonts w:ascii="Tahoma" w:hAnsi="Tahoma" w:cs="Tahoma"/>
          <w:sz w:val="24"/>
          <w:szCs w:val="24"/>
        </w:rPr>
        <w:t>“Grasping the large picture of the whole room.”</w:t>
      </w:r>
    </w:p>
    <w:p w14:paraId="0481BD31" w14:textId="77777777" w:rsidR="00D44E3E" w:rsidRPr="00D44E3E" w:rsidRDefault="00D44E3E" w:rsidP="00975BAF">
      <w:pPr>
        <w:numPr>
          <w:ilvl w:val="0"/>
          <w:numId w:val="36"/>
        </w:numPr>
        <w:tabs>
          <w:tab w:val="left" w:pos="0"/>
        </w:tabs>
        <w:spacing w:after="0" w:line="240" w:lineRule="auto"/>
        <w:jc w:val="left"/>
        <w:textAlignment w:val="auto"/>
        <w:rPr>
          <w:rFonts w:ascii="Tahoma" w:hAnsi="Tahoma" w:cs="Tahoma"/>
          <w:sz w:val="24"/>
          <w:szCs w:val="24"/>
        </w:rPr>
      </w:pPr>
      <w:r w:rsidRPr="00D44E3E">
        <w:rPr>
          <w:rFonts w:ascii="Tahoma" w:hAnsi="Tahoma" w:cs="Tahoma"/>
          <w:sz w:val="24"/>
          <w:szCs w:val="24"/>
        </w:rPr>
        <w:t>“Orienting a map to the real world and keeping it oriented as they move in space.”</w:t>
      </w:r>
    </w:p>
    <w:p w14:paraId="0043C07E" w14:textId="77777777" w:rsidR="00D44E3E" w:rsidRPr="00D44E3E" w:rsidRDefault="00D44E3E" w:rsidP="00975BAF">
      <w:pPr>
        <w:numPr>
          <w:ilvl w:val="0"/>
          <w:numId w:val="36"/>
        </w:numPr>
        <w:tabs>
          <w:tab w:val="left" w:pos="0"/>
        </w:tabs>
        <w:spacing w:after="0" w:line="240" w:lineRule="auto"/>
        <w:jc w:val="left"/>
        <w:textAlignment w:val="auto"/>
        <w:rPr>
          <w:rFonts w:ascii="Tahoma" w:hAnsi="Tahoma" w:cs="Tahoma"/>
          <w:sz w:val="24"/>
          <w:szCs w:val="24"/>
        </w:rPr>
      </w:pPr>
      <w:r w:rsidRPr="00D44E3E">
        <w:rPr>
          <w:rFonts w:ascii="Tahoma" w:hAnsi="Tahoma" w:cs="Tahoma"/>
          <w:sz w:val="24"/>
          <w:szCs w:val="24"/>
        </w:rPr>
        <w:t>“Understanding a bird’s eye view. Putting themselves into a map mentally. Comparing real world to a map.”</w:t>
      </w:r>
    </w:p>
    <w:p w14:paraId="423C6463" w14:textId="77777777" w:rsidR="00D44E3E" w:rsidRPr="00D44E3E" w:rsidRDefault="00D44E3E" w:rsidP="00975BAF">
      <w:pPr>
        <w:numPr>
          <w:ilvl w:val="0"/>
          <w:numId w:val="36"/>
        </w:numPr>
        <w:tabs>
          <w:tab w:val="left" w:pos="0"/>
        </w:tabs>
        <w:spacing w:after="0" w:line="240" w:lineRule="auto"/>
        <w:jc w:val="left"/>
        <w:textAlignment w:val="auto"/>
        <w:rPr>
          <w:rFonts w:ascii="Tahoma" w:hAnsi="Tahoma" w:cs="Tahoma"/>
          <w:sz w:val="24"/>
          <w:szCs w:val="24"/>
        </w:rPr>
      </w:pPr>
      <w:r w:rsidRPr="00D44E3E">
        <w:rPr>
          <w:rFonts w:ascii="Tahoma" w:hAnsi="Tahoma" w:cs="Tahoma"/>
          <w:sz w:val="24"/>
          <w:szCs w:val="24"/>
        </w:rPr>
        <w:t>“Generalizing the map to reality; building on concepts of different rooms within a building—the doorway/window concepts; 3D to 2D.”</w:t>
      </w:r>
    </w:p>
    <w:p w14:paraId="21E3EFCD" w14:textId="77777777" w:rsidR="00D44E3E" w:rsidRPr="00D44E3E" w:rsidRDefault="00D44E3E" w:rsidP="00975BAF">
      <w:pPr>
        <w:numPr>
          <w:ilvl w:val="0"/>
          <w:numId w:val="36"/>
        </w:numPr>
        <w:tabs>
          <w:tab w:val="left" w:pos="0"/>
        </w:tabs>
        <w:spacing w:after="0" w:line="240" w:lineRule="auto"/>
        <w:jc w:val="left"/>
        <w:textAlignment w:val="auto"/>
        <w:rPr>
          <w:rFonts w:ascii="Tahoma" w:hAnsi="Tahoma" w:cs="Tahoma"/>
          <w:sz w:val="24"/>
          <w:szCs w:val="24"/>
        </w:rPr>
      </w:pPr>
      <w:r w:rsidRPr="00D44E3E">
        <w:rPr>
          <w:rFonts w:ascii="Tahoma" w:hAnsi="Tahoma" w:cs="Tahoma"/>
          <w:sz w:val="24"/>
          <w:szCs w:val="24"/>
        </w:rPr>
        <w:t>“They have the most difficulty understanding the relationship between things (objects in the rooms, the rooms to each other, buildings to each other, etc.).”</w:t>
      </w:r>
    </w:p>
    <w:p w14:paraId="4073586D" w14:textId="77777777" w:rsidR="00D44E3E" w:rsidRPr="00D44E3E" w:rsidRDefault="00D44E3E" w:rsidP="00D44E3E">
      <w:pPr>
        <w:tabs>
          <w:tab w:val="left" w:pos="0"/>
        </w:tabs>
        <w:spacing w:after="0" w:line="240" w:lineRule="auto"/>
        <w:jc w:val="left"/>
        <w:rPr>
          <w:rFonts w:ascii="Tahoma" w:hAnsi="Tahoma" w:cs="Tahoma"/>
          <w:sz w:val="24"/>
          <w:szCs w:val="24"/>
        </w:rPr>
      </w:pPr>
    </w:p>
    <w:p w14:paraId="241415FB"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Prior to field testing Room with a View, the field evaluators had used other materials and tools, commercially available or from APH, to teach map-reading skills and concepts to their students. Commonplace tools included Tactile Town, Picture Maker: Wheatley Tactile Diagramming Kit, TREKS, O&amp;M Tactile Graphics, Quick-Draw Paper, DRAFTSMAN, homemade maps, Wikki Stix®, and foam cutouts/textured paper. </w:t>
      </w:r>
    </w:p>
    <w:p w14:paraId="319C037E" w14:textId="77777777" w:rsidR="00D44E3E" w:rsidRPr="00D44E3E" w:rsidRDefault="00D44E3E" w:rsidP="00D44E3E">
      <w:pPr>
        <w:tabs>
          <w:tab w:val="left" w:pos="0"/>
        </w:tabs>
        <w:spacing w:after="0" w:line="240" w:lineRule="auto"/>
        <w:jc w:val="left"/>
        <w:rPr>
          <w:rFonts w:ascii="Tahoma" w:hAnsi="Tahoma" w:cs="Tahoma"/>
          <w:sz w:val="24"/>
          <w:szCs w:val="24"/>
        </w:rPr>
      </w:pPr>
    </w:p>
    <w:p w14:paraId="493ED349"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The field evaluators used Room with a View with a total of 48 students who represented noticeably more males (63%) than females (37%). The sample population represented cultural diversity: 56% White, 15% Hispanic, 6% Black, 6% Asian, 2% </w:t>
      </w:r>
      <w:r w:rsidRPr="00D44E3E">
        <w:rPr>
          <w:rFonts w:ascii="Tahoma" w:hAnsi="Tahoma" w:cs="Tahoma"/>
          <w:sz w:val="24"/>
          <w:szCs w:val="24"/>
        </w:rPr>
        <w:lastRenderedPageBreak/>
        <w:t>Native Hawaiian/Pacific Islander, 9% two or more races, and 6% “other” (see Figure 2). The majority (65%) of the students had other disabilities, such as cerebral palsy, Down syndrome, attention deficit disorder, dyslexia, autism, and learning disabilities.</w:t>
      </w:r>
    </w:p>
    <w:p w14:paraId="0A3C818C"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p>
    <w:p w14:paraId="4E428C29"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r w:rsidRPr="00D44E3E">
        <w:rPr>
          <w:rFonts w:ascii="Tahoma" w:hAnsi="Tahoma" w:cs="Tahoma"/>
          <w:noProof/>
          <w:color w:val="FF0000"/>
          <w:sz w:val="24"/>
          <w:szCs w:val="24"/>
        </w:rPr>
        <w:drawing>
          <wp:inline distT="0" distB="0" distL="0" distR="0" wp14:anchorId="5187A162" wp14:editId="5B470577">
            <wp:extent cx="3352800" cy="2419350"/>
            <wp:effectExtent l="0" t="0" r="0" b="0"/>
            <wp:docPr id="283" name="Picture 283" title="Figure 2. Students’ Ethnicity"/>
            <wp:cNvGraphicFramePr/>
            <a:graphic xmlns:a="http://schemas.openxmlformats.org/drawingml/2006/main">
              <a:graphicData uri="http://schemas.openxmlformats.org/drawingml/2006/picture">
                <pic:pic xmlns:pic="http://schemas.openxmlformats.org/drawingml/2006/picture">
                  <pic:nvPicPr>
                    <pic:cNvPr id="3074" name="Chart 1" title="Figure 2. Students’ Ethnicity"/>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3354070" cy="2422525"/>
                    </a:xfrm>
                    <a:prstGeom prst="rect">
                      <a:avLst/>
                    </a:prstGeom>
                    <a:noFill/>
                    <a:ln>
                      <a:noFill/>
                    </a:ln>
                    <a:extLst>
                      <a:ext uri="{53640926-AAD7-44D8-BBD7-CCE9431645EC}">
                        <a14:shadowObscured xmlns:a14="http://schemas.microsoft.com/office/drawing/2010/main"/>
                      </a:ext>
                    </a:extLst>
                  </pic:spPr>
                </pic:pic>
              </a:graphicData>
            </a:graphic>
          </wp:inline>
        </w:drawing>
      </w:r>
    </w:p>
    <w:p w14:paraId="6A07D27D" w14:textId="77777777" w:rsidR="00D44E3E" w:rsidRPr="00D44E3E" w:rsidRDefault="00D44E3E" w:rsidP="00D44E3E">
      <w:pPr>
        <w:tabs>
          <w:tab w:val="left" w:pos="0"/>
        </w:tabs>
        <w:spacing w:after="0" w:line="240" w:lineRule="auto"/>
        <w:jc w:val="left"/>
        <w:rPr>
          <w:rFonts w:ascii="Tahoma" w:hAnsi="Tahoma" w:cs="Tahoma"/>
          <w:b/>
          <w:color w:val="00B050"/>
          <w:sz w:val="24"/>
          <w:szCs w:val="24"/>
        </w:rPr>
      </w:pPr>
      <w:r w:rsidRPr="00D44E3E">
        <w:rPr>
          <w:rFonts w:ascii="Tahoma" w:hAnsi="Tahoma" w:cs="Tahoma"/>
          <w:b/>
          <w:i/>
          <w:sz w:val="24"/>
          <w:szCs w:val="24"/>
        </w:rPr>
        <w:t>Figure 2.</w:t>
      </w:r>
      <w:r w:rsidRPr="00D44E3E">
        <w:rPr>
          <w:rFonts w:ascii="Tahoma" w:hAnsi="Tahoma" w:cs="Tahoma"/>
          <w:b/>
          <w:sz w:val="24"/>
          <w:szCs w:val="24"/>
        </w:rPr>
        <w:t xml:space="preserve"> Students’ Ethnicity</w:t>
      </w:r>
    </w:p>
    <w:p w14:paraId="4922FE32" w14:textId="77777777" w:rsidR="00D44E3E" w:rsidRPr="00D44E3E" w:rsidRDefault="00D44E3E" w:rsidP="00D44E3E">
      <w:pPr>
        <w:tabs>
          <w:tab w:val="left" w:pos="0"/>
        </w:tabs>
        <w:spacing w:after="0" w:line="240" w:lineRule="auto"/>
        <w:jc w:val="left"/>
        <w:rPr>
          <w:rFonts w:ascii="Tahoma" w:hAnsi="Tahoma" w:cs="Tahoma"/>
          <w:color w:val="00B050"/>
          <w:sz w:val="24"/>
          <w:szCs w:val="24"/>
        </w:rPr>
      </w:pPr>
    </w:p>
    <w:p w14:paraId="5E7E9682"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Students ranged in age from 4 to 16 years. The majority of the students were either 7 to 9 years old (38%) or 13 to 16 years old (31%); 12% were 4 to 6 years old, and 19% were 10 to 12 years old. (See Figure 3.) </w:t>
      </w:r>
    </w:p>
    <w:p w14:paraId="3960EAF8"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p>
    <w:p w14:paraId="5622FB97"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drawing>
          <wp:inline distT="0" distB="0" distL="0" distR="0" wp14:anchorId="4EA99067" wp14:editId="5A15A804">
            <wp:extent cx="4371975" cy="2562225"/>
            <wp:effectExtent l="0" t="0" r="9525" b="0"/>
            <wp:docPr id="284" name="Picture 284" title="Figure 3. Students’ Age Range"/>
            <wp:cNvGraphicFramePr/>
            <a:graphic xmlns:a="http://schemas.openxmlformats.org/drawingml/2006/main">
              <a:graphicData uri="http://schemas.openxmlformats.org/drawingml/2006/picture">
                <pic:pic xmlns:pic="http://schemas.openxmlformats.org/drawingml/2006/picture">
                  <pic:nvPicPr>
                    <pic:cNvPr id="4098" name="Chart 1" title="Figure 3. Students’ Age Range"/>
                    <pic:cNvPicPr/>
                  </pic:nvPicPr>
                  <pic:blipFill>
                    <a:blip r:embed="rId145" cstate="email">
                      <a:extLst>
                        <a:ext uri="{28A0092B-C50C-407E-A947-70E740481C1C}">
                          <a14:useLocalDpi xmlns:a14="http://schemas.microsoft.com/office/drawing/2010/main"/>
                        </a:ext>
                      </a:extLst>
                    </a:blip>
                    <a:srcRect b="-18"/>
                    <a:stretch>
                      <a:fillRect/>
                    </a:stretch>
                  </pic:blipFill>
                  <pic:spPr bwMode="auto">
                    <a:xfrm>
                      <a:off x="0" y="0"/>
                      <a:ext cx="4369435" cy="2560320"/>
                    </a:xfrm>
                    <a:prstGeom prst="rect">
                      <a:avLst/>
                    </a:prstGeom>
                    <a:noFill/>
                    <a:ln>
                      <a:noFill/>
                    </a:ln>
                    <a:extLst/>
                  </pic:spPr>
                </pic:pic>
              </a:graphicData>
            </a:graphic>
          </wp:inline>
        </w:drawing>
      </w:r>
    </w:p>
    <w:p w14:paraId="171AC559" w14:textId="77777777" w:rsidR="00D44E3E" w:rsidRPr="00D44E3E" w:rsidRDefault="00D44E3E" w:rsidP="00D44E3E">
      <w:pPr>
        <w:tabs>
          <w:tab w:val="left" w:pos="0"/>
        </w:tabs>
        <w:spacing w:after="0" w:line="240" w:lineRule="auto"/>
        <w:jc w:val="left"/>
        <w:rPr>
          <w:rFonts w:ascii="Tahoma" w:hAnsi="Tahoma" w:cs="Tahoma"/>
          <w:b/>
          <w:sz w:val="24"/>
          <w:szCs w:val="24"/>
        </w:rPr>
      </w:pPr>
      <w:r w:rsidRPr="00D44E3E">
        <w:rPr>
          <w:rFonts w:ascii="Tahoma" w:hAnsi="Tahoma" w:cs="Tahoma"/>
          <w:b/>
          <w:i/>
          <w:sz w:val="24"/>
          <w:szCs w:val="24"/>
        </w:rPr>
        <w:t>Figure 3</w:t>
      </w:r>
      <w:r w:rsidRPr="00D44E3E">
        <w:rPr>
          <w:rFonts w:ascii="Tahoma" w:hAnsi="Tahoma" w:cs="Tahoma"/>
          <w:b/>
          <w:sz w:val="24"/>
          <w:szCs w:val="24"/>
        </w:rPr>
        <w:t>. Students’ Age Range</w:t>
      </w:r>
    </w:p>
    <w:p w14:paraId="7911939D" w14:textId="77777777" w:rsidR="00D44E3E" w:rsidRPr="00D44E3E" w:rsidRDefault="00D44E3E" w:rsidP="00D44E3E">
      <w:pPr>
        <w:tabs>
          <w:tab w:val="left" w:pos="0"/>
        </w:tabs>
        <w:spacing w:after="0" w:line="240" w:lineRule="auto"/>
        <w:jc w:val="left"/>
        <w:rPr>
          <w:rFonts w:ascii="Tahoma" w:hAnsi="Tahoma" w:cs="Tahoma"/>
          <w:sz w:val="24"/>
          <w:szCs w:val="24"/>
        </w:rPr>
      </w:pPr>
    </w:p>
    <w:p w14:paraId="3258D54A"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With regard to grade level representations, nearly equal percentages of students were  in Grades K to 3 (44%) or Grades 4 to 8 (42%); only 15% were in high school. (See Figure 4.)</w:t>
      </w:r>
    </w:p>
    <w:p w14:paraId="14FB370D"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p>
    <w:p w14:paraId="047BA5EC"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lastRenderedPageBreak/>
        <w:drawing>
          <wp:inline distT="0" distB="0" distL="0" distR="0" wp14:anchorId="0BDB912D" wp14:editId="015D1829">
            <wp:extent cx="5534025" cy="3124200"/>
            <wp:effectExtent l="0" t="0" r="9525" b="0"/>
            <wp:docPr id="285" name="Picture 285" title="Figure 4. Students’ Grade Level"/>
            <wp:cNvGraphicFramePr/>
            <a:graphic xmlns:a="http://schemas.openxmlformats.org/drawingml/2006/main">
              <a:graphicData uri="http://schemas.openxmlformats.org/drawingml/2006/picture">
                <pic:pic xmlns:pic="http://schemas.openxmlformats.org/drawingml/2006/picture">
                  <pic:nvPicPr>
                    <pic:cNvPr id="5122" name="Chart 1" title="Figure 4. Students’ Grade Level"/>
                    <pic:cNvPicPr/>
                  </pic:nvPicPr>
                  <pic:blipFill>
                    <a:blip r:embed="rId146" cstate="email">
                      <a:extLst>
                        <a:ext uri="{28A0092B-C50C-407E-A947-70E740481C1C}">
                          <a14:useLocalDpi xmlns:a14="http://schemas.microsoft.com/office/drawing/2010/main"/>
                        </a:ext>
                      </a:extLst>
                    </a:blip>
                    <a:srcRect b="-44"/>
                    <a:stretch>
                      <a:fillRect/>
                    </a:stretch>
                  </pic:blipFill>
                  <pic:spPr bwMode="auto">
                    <a:xfrm>
                      <a:off x="0" y="0"/>
                      <a:ext cx="5533390" cy="3122930"/>
                    </a:xfrm>
                    <a:prstGeom prst="rect">
                      <a:avLst/>
                    </a:prstGeom>
                    <a:noFill/>
                    <a:ln>
                      <a:noFill/>
                    </a:ln>
                    <a:extLst/>
                  </pic:spPr>
                </pic:pic>
              </a:graphicData>
            </a:graphic>
          </wp:inline>
        </w:drawing>
      </w:r>
    </w:p>
    <w:p w14:paraId="16990B0E" w14:textId="77777777" w:rsidR="00D44E3E" w:rsidRPr="00D44E3E" w:rsidRDefault="00D44E3E" w:rsidP="00D44E3E">
      <w:pPr>
        <w:widowControl/>
        <w:adjustRightInd/>
        <w:spacing w:line="240" w:lineRule="auto"/>
        <w:jc w:val="left"/>
        <w:textAlignment w:val="auto"/>
        <w:rPr>
          <w:rFonts w:ascii="Tahoma" w:hAnsi="Tahoma" w:cs="Tahoma"/>
          <w:b/>
          <w:bCs/>
          <w:noProof/>
          <w:sz w:val="24"/>
          <w:szCs w:val="24"/>
        </w:rPr>
      </w:pPr>
      <w:r w:rsidRPr="00D44E3E">
        <w:rPr>
          <w:rFonts w:ascii="Tahoma" w:eastAsia="Calibri" w:hAnsi="Tahoma" w:cs="Tahoma"/>
          <w:b/>
          <w:bCs/>
          <w:i/>
          <w:sz w:val="24"/>
          <w:szCs w:val="24"/>
        </w:rPr>
        <w:t>Figure 4</w:t>
      </w:r>
      <w:r w:rsidRPr="00D44E3E">
        <w:rPr>
          <w:rFonts w:ascii="Tahoma" w:eastAsia="Calibri" w:hAnsi="Tahoma" w:cs="Tahoma"/>
          <w:b/>
          <w:bCs/>
          <w:sz w:val="24"/>
          <w:szCs w:val="24"/>
        </w:rPr>
        <w:t>. Students’ Grade Level</w:t>
      </w:r>
    </w:p>
    <w:p w14:paraId="0849D408"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Braille readers comprised the largest percentage (34%) of the student sample; 25% were large print readers, 18% were dual readers (e.g., auditory/braille, large print/braille), 15% read print with magnification, 6% were auditory readers, and 2% were prereaders. (See Figure 5.)</w:t>
      </w:r>
    </w:p>
    <w:p w14:paraId="1357F660" w14:textId="77777777" w:rsidR="00D44E3E" w:rsidRPr="00D44E3E" w:rsidRDefault="00D44E3E" w:rsidP="00D44E3E">
      <w:pPr>
        <w:tabs>
          <w:tab w:val="left" w:pos="0"/>
        </w:tabs>
        <w:spacing w:after="0" w:line="240" w:lineRule="auto"/>
        <w:jc w:val="left"/>
        <w:rPr>
          <w:rFonts w:ascii="Tahoma" w:hAnsi="Tahoma" w:cs="Tahoma"/>
          <w:sz w:val="24"/>
          <w:szCs w:val="24"/>
        </w:rPr>
      </w:pPr>
    </w:p>
    <w:p w14:paraId="30936E95"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Courier New" w:hAnsi="Courier New" w:cs="Tahoma"/>
          <w:noProof/>
          <w:sz w:val="20"/>
          <w:szCs w:val="20"/>
        </w:rPr>
        <w:drawing>
          <wp:inline distT="0" distB="0" distL="0" distR="0" wp14:anchorId="6B7481D5" wp14:editId="6FA5B745">
            <wp:extent cx="4381500" cy="3362325"/>
            <wp:effectExtent l="0" t="0" r="0" b="0"/>
            <wp:docPr id="286" name="Picture 286" title="Figure 5. Students' Primary Reading Medium"/>
            <wp:cNvGraphicFramePr/>
            <a:graphic xmlns:a="http://schemas.openxmlformats.org/drawingml/2006/main">
              <a:graphicData uri="http://schemas.openxmlformats.org/drawingml/2006/picture">
                <pic:pic xmlns:pic="http://schemas.openxmlformats.org/drawingml/2006/picture">
                  <pic:nvPicPr>
                    <pic:cNvPr id="29709" name="Picture 29709" title="Figure 5. Students' Primary Reading Medium"/>
                    <pic:cNvPicPr/>
                  </pic:nvPicPr>
                  <pic:blipFill>
                    <a:blip r:embed="rId147" cstate="email">
                      <a:extLst>
                        <a:ext uri="{28A0092B-C50C-407E-A947-70E740481C1C}">
                          <a14:useLocalDpi xmlns:a14="http://schemas.microsoft.com/office/drawing/2010/main"/>
                        </a:ext>
                      </a:extLst>
                    </a:blip>
                    <a:stretch>
                      <a:fillRect/>
                    </a:stretch>
                  </pic:blipFill>
                  <pic:spPr>
                    <a:xfrm>
                      <a:off x="0" y="0"/>
                      <a:ext cx="4381500" cy="3357245"/>
                    </a:xfrm>
                    <a:prstGeom prst="rect">
                      <a:avLst/>
                    </a:prstGeom>
                  </pic:spPr>
                </pic:pic>
              </a:graphicData>
            </a:graphic>
          </wp:inline>
        </w:drawing>
      </w:r>
    </w:p>
    <w:p w14:paraId="23061C54" w14:textId="77777777" w:rsidR="00D44E3E" w:rsidRPr="00D44E3E" w:rsidRDefault="00D44E3E" w:rsidP="00D44E3E">
      <w:pPr>
        <w:tabs>
          <w:tab w:val="left" w:pos="0"/>
        </w:tabs>
        <w:spacing w:after="0" w:line="240" w:lineRule="auto"/>
        <w:jc w:val="left"/>
        <w:rPr>
          <w:rFonts w:ascii="Tahoma" w:hAnsi="Tahoma" w:cs="Tahoma"/>
          <w:sz w:val="24"/>
          <w:szCs w:val="24"/>
        </w:rPr>
      </w:pPr>
    </w:p>
    <w:p w14:paraId="3C797FF5" w14:textId="77777777" w:rsidR="00D44E3E" w:rsidRPr="00D44E3E" w:rsidRDefault="00D44E3E" w:rsidP="00D44E3E">
      <w:pPr>
        <w:widowControl/>
        <w:adjustRightInd/>
        <w:spacing w:line="240" w:lineRule="auto"/>
        <w:jc w:val="left"/>
        <w:textAlignment w:val="auto"/>
        <w:rPr>
          <w:rFonts w:ascii="Tahoma" w:hAnsi="Tahoma" w:cs="Tahoma"/>
          <w:b/>
          <w:bCs/>
          <w:noProof/>
          <w:sz w:val="24"/>
          <w:szCs w:val="24"/>
        </w:rPr>
      </w:pPr>
      <w:r w:rsidRPr="00D44E3E">
        <w:rPr>
          <w:rFonts w:ascii="Tahoma" w:eastAsia="Calibri" w:hAnsi="Tahoma" w:cs="Tahoma"/>
          <w:b/>
          <w:bCs/>
          <w:i/>
          <w:sz w:val="24"/>
          <w:szCs w:val="24"/>
        </w:rPr>
        <w:t>Figure 5.</w:t>
      </w:r>
      <w:r w:rsidRPr="00D44E3E">
        <w:rPr>
          <w:rFonts w:ascii="Tahoma" w:eastAsia="Calibri" w:hAnsi="Tahoma" w:cs="Tahoma"/>
          <w:b/>
          <w:bCs/>
          <w:sz w:val="24"/>
          <w:szCs w:val="24"/>
        </w:rPr>
        <w:t xml:space="preserve"> Students' Primary Reading Medium</w:t>
      </w:r>
    </w:p>
    <w:p w14:paraId="1C2EB1BF"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lastRenderedPageBreak/>
        <w:t>The field-evaluation form allowed teachers to rate the overall design features of Room with a View. Table 2 indicates the average rating for each feature.</w:t>
      </w:r>
    </w:p>
    <w:p w14:paraId="4665BAC3" w14:textId="77777777" w:rsidR="00D44E3E" w:rsidRPr="00D44E3E" w:rsidRDefault="00D44E3E" w:rsidP="00D44E3E">
      <w:pPr>
        <w:tabs>
          <w:tab w:val="left" w:pos="0"/>
        </w:tabs>
        <w:spacing w:after="0" w:line="240" w:lineRule="auto"/>
        <w:jc w:val="left"/>
        <w:rPr>
          <w:rFonts w:ascii="Tahoma" w:hAnsi="Tahoma" w:cs="Tahoma"/>
          <w:color w:val="00B050"/>
          <w:sz w:val="24"/>
          <w:szCs w:val="24"/>
        </w:rPr>
      </w:pPr>
    </w:p>
    <w:tbl>
      <w:tblPr>
        <w:tblStyle w:val="LightList-Accent116"/>
        <w:tblW w:w="0" w:type="auto"/>
        <w:tblLayout w:type="fixed"/>
        <w:tblLook w:val="04A0" w:firstRow="1" w:lastRow="0" w:firstColumn="1" w:lastColumn="0" w:noHBand="0" w:noVBand="1"/>
        <w:tblCaption w:val="Table 2: Overall Design Features of Room with a View"/>
      </w:tblPr>
      <w:tblGrid>
        <w:gridCol w:w="2448"/>
        <w:gridCol w:w="1440"/>
        <w:gridCol w:w="1170"/>
        <w:gridCol w:w="990"/>
        <w:gridCol w:w="720"/>
        <w:gridCol w:w="810"/>
        <w:gridCol w:w="602"/>
        <w:gridCol w:w="720"/>
      </w:tblGrid>
      <w:tr w:rsidR="00D44E3E" w:rsidRPr="00D44E3E" w14:paraId="5A397BB5"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tcBorders>
              <w:top w:val="single" w:sz="8" w:space="0" w:color="5B9BD5"/>
              <w:left w:val="single" w:sz="8" w:space="0" w:color="5B9BD5"/>
              <w:bottom w:val="nil"/>
              <w:right w:val="single" w:sz="8" w:space="0" w:color="5B9BD5"/>
            </w:tcBorders>
            <w:shd w:val="clear" w:color="auto" w:fill="0070C0"/>
            <w:hideMark/>
          </w:tcPr>
          <w:p w14:paraId="47BAA487"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2</w:t>
            </w:r>
          </w:p>
          <w:p w14:paraId="5E46B924" w14:textId="77777777" w:rsidR="00D44E3E" w:rsidRPr="00D44E3E" w:rsidRDefault="00D44E3E" w:rsidP="00D44E3E">
            <w:pPr>
              <w:spacing w:after="0" w:line="240" w:lineRule="auto"/>
              <w:jc w:val="left"/>
              <w:rPr>
                <w:rFonts w:ascii="Tahoma" w:hAnsi="Tahoma" w:cs="Tahoma"/>
                <w:b w:val="0"/>
                <w:i/>
              </w:rPr>
            </w:pPr>
            <w:r w:rsidRPr="00D44E3E">
              <w:rPr>
                <w:rFonts w:ascii="Tahoma" w:hAnsi="Tahoma" w:cs="Tahoma"/>
                <w:i/>
                <w:sz w:val="24"/>
                <w:szCs w:val="24"/>
              </w:rPr>
              <w:t>Overall Design Features of Room with a View</w:t>
            </w:r>
          </w:p>
        </w:tc>
      </w:tr>
      <w:tr w:rsidR="00D44E3E" w:rsidRPr="00D44E3E" w14:paraId="77751403"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hideMark/>
          </w:tcPr>
          <w:p w14:paraId="6A4BC29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Rating Scale: 5 = Excellent to 1 = Poor (or Unneeded)</w:t>
            </w:r>
          </w:p>
        </w:tc>
      </w:tr>
      <w:tr w:rsidR="00D44E3E" w:rsidRPr="00D44E3E" w14:paraId="322E35AE"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18DAC47" w14:textId="77777777" w:rsidR="00D44E3E" w:rsidRPr="00D44E3E" w:rsidRDefault="00D44E3E" w:rsidP="00D44E3E">
            <w:pPr>
              <w:spacing w:after="0" w:line="240" w:lineRule="auto"/>
              <w:jc w:val="left"/>
              <w:rPr>
                <w:rFonts w:ascii="Tahoma" w:hAnsi="Tahoma" w:cs="Tahoma"/>
                <w:color w:val="00B050"/>
              </w:rPr>
            </w:pPr>
            <w:r w:rsidRPr="00D44E3E">
              <w:rPr>
                <w:rFonts w:ascii="Tahoma" w:hAnsi="Tahoma" w:cs="Tahoma"/>
              </w:rPr>
              <w:t>Product Feature</w:t>
            </w:r>
          </w:p>
        </w:tc>
        <w:tc>
          <w:tcPr>
            <w:tcW w:w="1440" w:type="dxa"/>
            <w:tcBorders>
              <w:top w:val="nil"/>
              <w:left w:val="nil"/>
              <w:bottom w:val="nil"/>
              <w:right w:val="nil"/>
            </w:tcBorders>
            <w:hideMark/>
          </w:tcPr>
          <w:p w14:paraId="1316FCEF"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73F207D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27235A4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124A74C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4D6E2E1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02" w:type="dxa"/>
            <w:tcBorders>
              <w:top w:val="nil"/>
              <w:left w:val="nil"/>
              <w:bottom w:val="nil"/>
              <w:right w:val="nil"/>
            </w:tcBorders>
            <w:hideMark/>
          </w:tcPr>
          <w:p w14:paraId="16E9F1C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720" w:type="dxa"/>
            <w:tcBorders>
              <w:top w:val="nil"/>
              <w:left w:val="nil"/>
              <w:bottom w:val="nil"/>
              <w:right w:val="single" w:sz="8" w:space="0" w:color="5B9BD5"/>
            </w:tcBorders>
            <w:hideMark/>
          </w:tcPr>
          <w:p w14:paraId="27EC601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084E84C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1CE355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Overall presentation</w:t>
            </w:r>
          </w:p>
        </w:tc>
        <w:tc>
          <w:tcPr>
            <w:tcW w:w="1440" w:type="dxa"/>
            <w:tcBorders>
              <w:left w:val="nil"/>
              <w:right w:val="nil"/>
            </w:tcBorders>
            <w:hideMark/>
          </w:tcPr>
          <w:p w14:paraId="4EE04DD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0E176D7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4.36</w:t>
            </w:r>
          </w:p>
        </w:tc>
        <w:tc>
          <w:tcPr>
            <w:tcW w:w="990" w:type="dxa"/>
            <w:tcBorders>
              <w:left w:val="nil"/>
              <w:right w:val="nil"/>
            </w:tcBorders>
            <w:hideMark/>
          </w:tcPr>
          <w:p w14:paraId="33CFAD8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720" w:type="dxa"/>
            <w:tcBorders>
              <w:left w:val="nil"/>
              <w:right w:val="nil"/>
            </w:tcBorders>
            <w:hideMark/>
          </w:tcPr>
          <w:p w14:paraId="4140BD1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810" w:type="dxa"/>
            <w:tcBorders>
              <w:left w:val="nil"/>
              <w:right w:val="nil"/>
            </w:tcBorders>
            <w:hideMark/>
          </w:tcPr>
          <w:p w14:paraId="6BA37CF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left w:val="nil"/>
              <w:right w:val="nil"/>
            </w:tcBorders>
          </w:tcPr>
          <w:p w14:paraId="79FDE67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1C807D2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47D2E427"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749B6C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Tactile/print 2D room layouts</w:t>
            </w:r>
          </w:p>
        </w:tc>
        <w:tc>
          <w:tcPr>
            <w:tcW w:w="1440" w:type="dxa"/>
            <w:tcBorders>
              <w:top w:val="nil"/>
              <w:left w:val="nil"/>
              <w:bottom w:val="nil"/>
              <w:right w:val="nil"/>
            </w:tcBorders>
            <w:hideMark/>
          </w:tcPr>
          <w:p w14:paraId="71F6490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105DB0F3"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top w:val="nil"/>
              <w:left w:val="nil"/>
              <w:bottom w:val="nil"/>
              <w:right w:val="nil"/>
            </w:tcBorders>
            <w:hideMark/>
          </w:tcPr>
          <w:p w14:paraId="755A0E5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nil"/>
              <w:right w:val="nil"/>
            </w:tcBorders>
            <w:hideMark/>
          </w:tcPr>
          <w:p w14:paraId="1AE575C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top w:val="nil"/>
              <w:left w:val="nil"/>
              <w:bottom w:val="nil"/>
              <w:right w:val="nil"/>
            </w:tcBorders>
          </w:tcPr>
          <w:p w14:paraId="6FE325A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82989B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5B9BD5"/>
            </w:tcBorders>
          </w:tcPr>
          <w:p w14:paraId="6C95BF2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49B968FC"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08793C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3D models</w:t>
            </w:r>
          </w:p>
        </w:tc>
        <w:tc>
          <w:tcPr>
            <w:tcW w:w="1440" w:type="dxa"/>
            <w:tcBorders>
              <w:left w:val="nil"/>
              <w:right w:val="nil"/>
            </w:tcBorders>
            <w:hideMark/>
          </w:tcPr>
          <w:p w14:paraId="6C3DB49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16465A55"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3.82</w:t>
            </w:r>
          </w:p>
        </w:tc>
        <w:tc>
          <w:tcPr>
            <w:tcW w:w="990" w:type="dxa"/>
            <w:tcBorders>
              <w:left w:val="nil"/>
              <w:right w:val="nil"/>
            </w:tcBorders>
            <w:hideMark/>
          </w:tcPr>
          <w:p w14:paraId="24041A9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right w:val="nil"/>
            </w:tcBorders>
            <w:hideMark/>
          </w:tcPr>
          <w:p w14:paraId="4C7BDC2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810" w:type="dxa"/>
            <w:tcBorders>
              <w:left w:val="nil"/>
              <w:right w:val="nil"/>
            </w:tcBorders>
            <w:hideMark/>
          </w:tcPr>
          <w:p w14:paraId="46BAB0B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left w:val="nil"/>
              <w:right w:val="nil"/>
            </w:tcBorders>
            <w:hideMark/>
          </w:tcPr>
          <w:p w14:paraId="03196A4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tcBorders>
          </w:tcPr>
          <w:p w14:paraId="010F799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C9B6C32"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8FD5A1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RWAV felt board</w:t>
            </w:r>
          </w:p>
        </w:tc>
        <w:tc>
          <w:tcPr>
            <w:tcW w:w="1440" w:type="dxa"/>
            <w:tcBorders>
              <w:top w:val="nil"/>
              <w:left w:val="nil"/>
              <w:bottom w:val="nil"/>
              <w:right w:val="nil"/>
            </w:tcBorders>
            <w:hideMark/>
          </w:tcPr>
          <w:p w14:paraId="5A7512B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585B0C4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4.91</w:t>
            </w:r>
          </w:p>
        </w:tc>
        <w:tc>
          <w:tcPr>
            <w:tcW w:w="990" w:type="dxa"/>
            <w:tcBorders>
              <w:top w:val="nil"/>
              <w:left w:val="nil"/>
              <w:bottom w:val="nil"/>
              <w:right w:val="nil"/>
            </w:tcBorders>
            <w:hideMark/>
          </w:tcPr>
          <w:p w14:paraId="37F3FDC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c>
          <w:tcPr>
            <w:tcW w:w="720" w:type="dxa"/>
            <w:tcBorders>
              <w:top w:val="nil"/>
              <w:left w:val="nil"/>
              <w:bottom w:val="nil"/>
              <w:right w:val="nil"/>
            </w:tcBorders>
            <w:hideMark/>
          </w:tcPr>
          <w:p w14:paraId="265B954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810" w:type="dxa"/>
            <w:tcBorders>
              <w:top w:val="nil"/>
              <w:left w:val="nil"/>
              <w:bottom w:val="nil"/>
              <w:right w:val="nil"/>
            </w:tcBorders>
          </w:tcPr>
          <w:p w14:paraId="227ACAC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5BC1925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5B9BD5"/>
            </w:tcBorders>
          </w:tcPr>
          <w:p w14:paraId="2C1855A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22878424"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192834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Interlocking foam walls</w:t>
            </w:r>
          </w:p>
        </w:tc>
        <w:tc>
          <w:tcPr>
            <w:tcW w:w="1440" w:type="dxa"/>
            <w:tcBorders>
              <w:left w:val="nil"/>
              <w:right w:val="nil"/>
            </w:tcBorders>
            <w:hideMark/>
          </w:tcPr>
          <w:p w14:paraId="5CC3B8E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5B98410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4.09</w:t>
            </w:r>
          </w:p>
        </w:tc>
        <w:tc>
          <w:tcPr>
            <w:tcW w:w="990" w:type="dxa"/>
            <w:tcBorders>
              <w:left w:val="nil"/>
              <w:right w:val="nil"/>
            </w:tcBorders>
            <w:hideMark/>
          </w:tcPr>
          <w:p w14:paraId="7B040A6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720" w:type="dxa"/>
            <w:tcBorders>
              <w:left w:val="nil"/>
              <w:right w:val="nil"/>
            </w:tcBorders>
            <w:hideMark/>
          </w:tcPr>
          <w:p w14:paraId="650FEF3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810" w:type="dxa"/>
            <w:tcBorders>
              <w:left w:val="nil"/>
              <w:right w:val="nil"/>
            </w:tcBorders>
            <w:hideMark/>
          </w:tcPr>
          <w:p w14:paraId="2F596DC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left w:val="nil"/>
              <w:right w:val="nil"/>
            </w:tcBorders>
          </w:tcPr>
          <w:p w14:paraId="14D5E9E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6D7AFEA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52FC77F0"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3E5132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Roofs (three sizes)</w:t>
            </w:r>
          </w:p>
        </w:tc>
        <w:tc>
          <w:tcPr>
            <w:tcW w:w="1440" w:type="dxa"/>
            <w:tcBorders>
              <w:top w:val="nil"/>
              <w:left w:val="nil"/>
              <w:bottom w:val="nil"/>
              <w:right w:val="nil"/>
            </w:tcBorders>
            <w:hideMark/>
          </w:tcPr>
          <w:p w14:paraId="461C69E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4B16A4B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3.90</w:t>
            </w:r>
          </w:p>
        </w:tc>
        <w:tc>
          <w:tcPr>
            <w:tcW w:w="990" w:type="dxa"/>
            <w:tcBorders>
              <w:top w:val="nil"/>
              <w:left w:val="nil"/>
              <w:bottom w:val="nil"/>
              <w:right w:val="nil"/>
            </w:tcBorders>
            <w:hideMark/>
          </w:tcPr>
          <w:p w14:paraId="3EBAFC3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50%</w:t>
            </w:r>
          </w:p>
        </w:tc>
        <w:tc>
          <w:tcPr>
            <w:tcW w:w="720" w:type="dxa"/>
            <w:tcBorders>
              <w:top w:val="nil"/>
              <w:left w:val="nil"/>
              <w:bottom w:val="nil"/>
              <w:right w:val="nil"/>
            </w:tcBorders>
            <w:hideMark/>
          </w:tcPr>
          <w:p w14:paraId="266AB91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30%</w:t>
            </w:r>
          </w:p>
        </w:tc>
        <w:tc>
          <w:tcPr>
            <w:tcW w:w="810" w:type="dxa"/>
            <w:tcBorders>
              <w:top w:val="nil"/>
              <w:left w:val="nil"/>
              <w:bottom w:val="nil"/>
              <w:right w:val="nil"/>
            </w:tcBorders>
          </w:tcPr>
          <w:p w14:paraId="674BDC3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644CAFB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5B9BD5"/>
            </w:tcBorders>
            <w:hideMark/>
          </w:tcPr>
          <w:p w14:paraId="6CFD784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r>
      <w:tr w:rsidR="00D44E3E" w:rsidRPr="00D44E3E" w14:paraId="7BA9FA41"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A920FE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Instruction booklet</w:t>
            </w:r>
          </w:p>
        </w:tc>
        <w:tc>
          <w:tcPr>
            <w:tcW w:w="1440" w:type="dxa"/>
            <w:tcBorders>
              <w:left w:val="nil"/>
              <w:right w:val="nil"/>
            </w:tcBorders>
            <w:hideMark/>
          </w:tcPr>
          <w:p w14:paraId="1079B37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7E7ABB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7DB23A4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hideMark/>
          </w:tcPr>
          <w:p w14:paraId="3972B09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tcPr>
          <w:p w14:paraId="7FEDD2B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61B8CCD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0996DD0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714111AE"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2F28FF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RWAV template and related tutorial</w:t>
            </w:r>
          </w:p>
        </w:tc>
        <w:tc>
          <w:tcPr>
            <w:tcW w:w="1440" w:type="dxa"/>
            <w:tcBorders>
              <w:top w:val="nil"/>
              <w:left w:val="nil"/>
              <w:bottom w:val="nil"/>
              <w:right w:val="nil"/>
            </w:tcBorders>
            <w:hideMark/>
          </w:tcPr>
          <w:p w14:paraId="6E89D66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 xml:space="preserve">   N = 8</w:t>
            </w:r>
          </w:p>
        </w:tc>
        <w:tc>
          <w:tcPr>
            <w:tcW w:w="1170" w:type="dxa"/>
            <w:tcBorders>
              <w:top w:val="nil"/>
              <w:left w:val="nil"/>
              <w:bottom w:val="nil"/>
              <w:right w:val="nil"/>
            </w:tcBorders>
            <w:shd w:val="clear" w:color="auto" w:fill="FFFFCC"/>
            <w:hideMark/>
          </w:tcPr>
          <w:p w14:paraId="38F378A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4.63</w:t>
            </w:r>
          </w:p>
        </w:tc>
        <w:tc>
          <w:tcPr>
            <w:tcW w:w="990" w:type="dxa"/>
            <w:tcBorders>
              <w:top w:val="nil"/>
              <w:left w:val="nil"/>
              <w:bottom w:val="nil"/>
              <w:right w:val="nil"/>
            </w:tcBorders>
            <w:hideMark/>
          </w:tcPr>
          <w:p w14:paraId="6F675CF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63%</w:t>
            </w:r>
          </w:p>
        </w:tc>
        <w:tc>
          <w:tcPr>
            <w:tcW w:w="720" w:type="dxa"/>
            <w:tcBorders>
              <w:top w:val="nil"/>
              <w:left w:val="nil"/>
              <w:bottom w:val="nil"/>
              <w:right w:val="nil"/>
            </w:tcBorders>
            <w:hideMark/>
          </w:tcPr>
          <w:p w14:paraId="6B66CE4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37%</w:t>
            </w:r>
          </w:p>
        </w:tc>
        <w:tc>
          <w:tcPr>
            <w:tcW w:w="810" w:type="dxa"/>
            <w:tcBorders>
              <w:top w:val="nil"/>
              <w:left w:val="nil"/>
              <w:bottom w:val="nil"/>
              <w:right w:val="nil"/>
            </w:tcBorders>
          </w:tcPr>
          <w:p w14:paraId="6203F2D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4C8766B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5B9BD5"/>
            </w:tcBorders>
          </w:tcPr>
          <w:p w14:paraId="017B463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534DF9F7"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850236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Packaging/storage style</w:t>
            </w:r>
          </w:p>
        </w:tc>
        <w:tc>
          <w:tcPr>
            <w:tcW w:w="1440" w:type="dxa"/>
            <w:tcBorders>
              <w:left w:val="nil"/>
              <w:right w:val="nil"/>
            </w:tcBorders>
            <w:hideMark/>
          </w:tcPr>
          <w:p w14:paraId="656B91C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6AC3FA7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3.82</w:t>
            </w:r>
          </w:p>
        </w:tc>
        <w:tc>
          <w:tcPr>
            <w:tcW w:w="990" w:type="dxa"/>
            <w:tcBorders>
              <w:left w:val="nil"/>
              <w:right w:val="nil"/>
            </w:tcBorders>
            <w:hideMark/>
          </w:tcPr>
          <w:p w14:paraId="7B6DC25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right w:val="nil"/>
            </w:tcBorders>
            <w:hideMark/>
          </w:tcPr>
          <w:p w14:paraId="3CC636A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810" w:type="dxa"/>
            <w:tcBorders>
              <w:left w:val="nil"/>
              <w:right w:val="nil"/>
            </w:tcBorders>
            <w:hideMark/>
          </w:tcPr>
          <w:p w14:paraId="1B2BD95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602" w:type="dxa"/>
            <w:tcBorders>
              <w:left w:val="nil"/>
              <w:right w:val="nil"/>
            </w:tcBorders>
          </w:tcPr>
          <w:p w14:paraId="7C3CF62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49BC2E6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717B67EC" w14:textId="77777777" w:rsidR="00D44E3E" w:rsidRPr="00D44E3E" w:rsidRDefault="00D44E3E" w:rsidP="00D44E3E">
      <w:pPr>
        <w:tabs>
          <w:tab w:val="left" w:pos="0"/>
        </w:tabs>
        <w:spacing w:after="0" w:line="240" w:lineRule="auto"/>
        <w:jc w:val="left"/>
        <w:rPr>
          <w:rFonts w:ascii="Tahoma" w:hAnsi="Tahoma" w:cs="Tahoma"/>
          <w:sz w:val="24"/>
          <w:szCs w:val="24"/>
        </w:rPr>
      </w:pPr>
    </w:p>
    <w:p w14:paraId="264EB7DB"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Field evaluators provided very positive ratings for the 3D models with regard to their overall design (refer to Table 3) and with regard to each model’s specific structural design (refer to Table 4). </w:t>
      </w:r>
    </w:p>
    <w:p w14:paraId="34F00E6C" w14:textId="77777777" w:rsidR="00D44E3E" w:rsidRPr="00D44E3E" w:rsidRDefault="00D44E3E" w:rsidP="00D44E3E">
      <w:pPr>
        <w:tabs>
          <w:tab w:val="left" w:pos="0"/>
        </w:tabs>
        <w:spacing w:after="0" w:line="240" w:lineRule="auto"/>
        <w:jc w:val="left"/>
        <w:rPr>
          <w:rFonts w:ascii="Tahoma" w:hAnsi="Tahoma" w:cs="Tahoma"/>
          <w:sz w:val="24"/>
          <w:szCs w:val="24"/>
        </w:rPr>
      </w:pPr>
    </w:p>
    <w:p w14:paraId="7866121C"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drawing>
          <wp:inline distT="0" distB="0" distL="0" distR="0" wp14:anchorId="4374D737" wp14:editId="74712A46">
            <wp:extent cx="2562225" cy="1895475"/>
            <wp:effectExtent l="0" t="0" r="9525" b="9525"/>
            <wp:docPr id="4121" name="Picture 4121" descr="Photo shows the collection of 3D model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shows the collection of 3D models included in the prototype of Room with a View."/>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562225" cy="1895475"/>
                    </a:xfrm>
                    <a:prstGeom prst="rect">
                      <a:avLst/>
                    </a:prstGeom>
                    <a:noFill/>
                    <a:ln>
                      <a:noFill/>
                    </a:ln>
                  </pic:spPr>
                </pic:pic>
              </a:graphicData>
            </a:graphic>
          </wp:inline>
        </w:drawing>
      </w:r>
    </w:p>
    <w:p w14:paraId="7ED1A3F2"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p>
    <w:tbl>
      <w:tblPr>
        <w:tblStyle w:val="LightList-Accent116"/>
        <w:tblW w:w="9345" w:type="dxa"/>
        <w:tblLayout w:type="fixed"/>
        <w:tblLook w:val="04A0" w:firstRow="1" w:lastRow="0" w:firstColumn="1" w:lastColumn="0" w:noHBand="0" w:noVBand="1"/>
        <w:tblCaption w:val="Table 3: Overall Design of 3D Models"/>
      </w:tblPr>
      <w:tblGrid>
        <w:gridCol w:w="2447"/>
        <w:gridCol w:w="1439"/>
        <w:gridCol w:w="1169"/>
        <w:gridCol w:w="989"/>
        <w:gridCol w:w="720"/>
        <w:gridCol w:w="810"/>
        <w:gridCol w:w="602"/>
        <w:gridCol w:w="1169"/>
      </w:tblGrid>
      <w:tr w:rsidR="00D44E3E" w:rsidRPr="00D44E3E" w14:paraId="29AC1123"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tcBorders>
              <w:top w:val="single" w:sz="8" w:space="0" w:color="5B9BD5"/>
              <w:left w:val="single" w:sz="8" w:space="0" w:color="5B9BD5"/>
              <w:bottom w:val="nil"/>
              <w:right w:val="single" w:sz="8" w:space="0" w:color="5B9BD5"/>
            </w:tcBorders>
            <w:shd w:val="clear" w:color="auto" w:fill="0070C0"/>
            <w:hideMark/>
          </w:tcPr>
          <w:p w14:paraId="4B8B6AC8"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3</w:t>
            </w:r>
          </w:p>
          <w:p w14:paraId="3E8C5BD7" w14:textId="77777777" w:rsidR="00D44E3E" w:rsidRPr="00D44E3E" w:rsidRDefault="00D44E3E" w:rsidP="00D44E3E">
            <w:pPr>
              <w:spacing w:after="0" w:line="240" w:lineRule="auto"/>
              <w:jc w:val="left"/>
              <w:rPr>
                <w:rFonts w:ascii="Tahoma" w:hAnsi="Tahoma" w:cs="Tahoma"/>
                <w:b w:val="0"/>
                <w:i/>
              </w:rPr>
            </w:pPr>
            <w:r w:rsidRPr="00D44E3E">
              <w:rPr>
                <w:rFonts w:ascii="Tahoma" w:hAnsi="Tahoma" w:cs="Tahoma"/>
                <w:i/>
                <w:sz w:val="24"/>
                <w:szCs w:val="24"/>
              </w:rPr>
              <w:t>Overall Design of 3D Models</w:t>
            </w:r>
          </w:p>
        </w:tc>
      </w:tr>
      <w:tr w:rsidR="00D44E3E" w:rsidRPr="00D44E3E" w14:paraId="0CD1CDF5"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hideMark/>
          </w:tcPr>
          <w:p w14:paraId="491A30E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 xml:space="preserve">Rating Scale: 5 = Excellent to 1 = Poor </w:t>
            </w:r>
          </w:p>
        </w:tc>
      </w:tr>
      <w:tr w:rsidR="00D44E3E" w:rsidRPr="00D44E3E" w14:paraId="5363A662"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7D6D58A" w14:textId="77777777" w:rsidR="00D44E3E" w:rsidRPr="00D44E3E" w:rsidRDefault="00D44E3E" w:rsidP="00D44E3E">
            <w:pPr>
              <w:spacing w:after="0" w:line="240" w:lineRule="auto"/>
              <w:jc w:val="left"/>
              <w:rPr>
                <w:rFonts w:ascii="Tahoma" w:hAnsi="Tahoma" w:cs="Tahoma"/>
                <w:b w:val="0"/>
                <w:color w:val="00B050"/>
              </w:rPr>
            </w:pPr>
            <w:r w:rsidRPr="00D44E3E">
              <w:rPr>
                <w:rFonts w:ascii="Tahoma" w:hAnsi="Tahoma" w:cs="Tahoma"/>
              </w:rPr>
              <w:t>Product Feature</w:t>
            </w:r>
          </w:p>
        </w:tc>
        <w:tc>
          <w:tcPr>
            <w:tcW w:w="1440" w:type="dxa"/>
            <w:tcBorders>
              <w:top w:val="nil"/>
              <w:left w:val="nil"/>
              <w:bottom w:val="nil"/>
              <w:right w:val="nil"/>
            </w:tcBorders>
            <w:hideMark/>
          </w:tcPr>
          <w:p w14:paraId="37CB0F6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041B07C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1C067F4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404E087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0CA8454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02" w:type="dxa"/>
            <w:tcBorders>
              <w:top w:val="nil"/>
              <w:left w:val="nil"/>
              <w:bottom w:val="nil"/>
              <w:right w:val="nil"/>
            </w:tcBorders>
            <w:hideMark/>
          </w:tcPr>
          <w:p w14:paraId="2E76928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1170" w:type="dxa"/>
            <w:tcBorders>
              <w:top w:val="nil"/>
              <w:left w:val="nil"/>
              <w:bottom w:val="nil"/>
              <w:right w:val="single" w:sz="8" w:space="0" w:color="5B9BD5"/>
            </w:tcBorders>
            <w:hideMark/>
          </w:tcPr>
          <w:p w14:paraId="15E027C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40BB6113"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0F2DF4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 xml:space="preserve">Overall size/scale of </w:t>
            </w:r>
            <w:r w:rsidRPr="00D44E3E">
              <w:rPr>
                <w:rFonts w:ascii="Tahoma" w:hAnsi="Tahoma" w:cs="Tahoma"/>
                <w:b w:val="0"/>
                <w:sz w:val="24"/>
                <w:szCs w:val="24"/>
              </w:rPr>
              <w:lastRenderedPageBreak/>
              <w:t>3D models</w:t>
            </w:r>
          </w:p>
        </w:tc>
        <w:tc>
          <w:tcPr>
            <w:tcW w:w="1440" w:type="dxa"/>
            <w:tcBorders>
              <w:left w:val="nil"/>
              <w:right w:val="nil"/>
            </w:tcBorders>
            <w:hideMark/>
          </w:tcPr>
          <w:p w14:paraId="706DAE2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lastRenderedPageBreak/>
              <w:t>N = 11</w:t>
            </w:r>
          </w:p>
        </w:tc>
        <w:tc>
          <w:tcPr>
            <w:tcW w:w="1170" w:type="dxa"/>
            <w:tcBorders>
              <w:left w:val="nil"/>
              <w:right w:val="nil"/>
            </w:tcBorders>
            <w:shd w:val="clear" w:color="auto" w:fill="FFFFCC"/>
            <w:hideMark/>
          </w:tcPr>
          <w:p w14:paraId="3ABE901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3BAB9E4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hideMark/>
          </w:tcPr>
          <w:p w14:paraId="41E2BE7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tcPr>
          <w:p w14:paraId="32B0A99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3E6652E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7687545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759EED6"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F87FD3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Color/contrast with black RWAV felt board</w:t>
            </w:r>
          </w:p>
        </w:tc>
        <w:tc>
          <w:tcPr>
            <w:tcW w:w="1440" w:type="dxa"/>
            <w:tcBorders>
              <w:top w:val="nil"/>
              <w:left w:val="nil"/>
              <w:bottom w:val="nil"/>
              <w:right w:val="nil"/>
            </w:tcBorders>
            <w:hideMark/>
          </w:tcPr>
          <w:p w14:paraId="4F0A866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61D3838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4.72</w:t>
            </w:r>
          </w:p>
        </w:tc>
        <w:tc>
          <w:tcPr>
            <w:tcW w:w="990" w:type="dxa"/>
            <w:tcBorders>
              <w:top w:val="nil"/>
              <w:left w:val="nil"/>
              <w:bottom w:val="nil"/>
              <w:right w:val="nil"/>
            </w:tcBorders>
            <w:hideMark/>
          </w:tcPr>
          <w:p w14:paraId="0A697E8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top w:val="nil"/>
              <w:left w:val="nil"/>
              <w:bottom w:val="nil"/>
              <w:right w:val="nil"/>
            </w:tcBorders>
            <w:hideMark/>
          </w:tcPr>
          <w:p w14:paraId="0C28BD0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top w:val="nil"/>
              <w:left w:val="nil"/>
              <w:bottom w:val="nil"/>
              <w:right w:val="nil"/>
            </w:tcBorders>
          </w:tcPr>
          <w:p w14:paraId="11E81B7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0729C5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5B9BD5"/>
            </w:tcBorders>
          </w:tcPr>
          <w:p w14:paraId="17E495F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9AE9622"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02C53D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Assortment/types of 3D models</w:t>
            </w:r>
          </w:p>
        </w:tc>
        <w:tc>
          <w:tcPr>
            <w:tcW w:w="1440" w:type="dxa"/>
            <w:tcBorders>
              <w:left w:val="nil"/>
              <w:right w:val="nil"/>
            </w:tcBorders>
            <w:hideMark/>
          </w:tcPr>
          <w:p w14:paraId="0F9A5A78"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F8D79D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4.45</w:t>
            </w:r>
          </w:p>
        </w:tc>
        <w:tc>
          <w:tcPr>
            <w:tcW w:w="990" w:type="dxa"/>
            <w:tcBorders>
              <w:left w:val="nil"/>
              <w:right w:val="nil"/>
            </w:tcBorders>
            <w:hideMark/>
          </w:tcPr>
          <w:p w14:paraId="6189366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720" w:type="dxa"/>
            <w:tcBorders>
              <w:left w:val="nil"/>
              <w:right w:val="nil"/>
            </w:tcBorders>
            <w:hideMark/>
          </w:tcPr>
          <w:p w14:paraId="67F8F7D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810" w:type="dxa"/>
            <w:tcBorders>
              <w:left w:val="nil"/>
              <w:right w:val="nil"/>
            </w:tcBorders>
          </w:tcPr>
          <w:p w14:paraId="5547E41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205438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5EFC8CB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A9D5939"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9C2476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Durability of 3D models</w:t>
            </w:r>
          </w:p>
        </w:tc>
        <w:tc>
          <w:tcPr>
            <w:tcW w:w="1440" w:type="dxa"/>
            <w:tcBorders>
              <w:top w:val="nil"/>
              <w:left w:val="nil"/>
              <w:bottom w:val="nil"/>
              <w:right w:val="nil"/>
            </w:tcBorders>
            <w:hideMark/>
          </w:tcPr>
          <w:p w14:paraId="0D3B1FD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3040CBD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3.91</w:t>
            </w:r>
          </w:p>
        </w:tc>
        <w:tc>
          <w:tcPr>
            <w:tcW w:w="990" w:type="dxa"/>
            <w:tcBorders>
              <w:top w:val="nil"/>
              <w:left w:val="nil"/>
              <w:bottom w:val="nil"/>
              <w:right w:val="nil"/>
            </w:tcBorders>
            <w:hideMark/>
          </w:tcPr>
          <w:p w14:paraId="40D8464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720" w:type="dxa"/>
            <w:tcBorders>
              <w:top w:val="nil"/>
              <w:left w:val="nil"/>
              <w:bottom w:val="nil"/>
              <w:right w:val="nil"/>
            </w:tcBorders>
            <w:hideMark/>
          </w:tcPr>
          <w:p w14:paraId="440BF4F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810" w:type="dxa"/>
            <w:tcBorders>
              <w:top w:val="nil"/>
              <w:left w:val="nil"/>
              <w:bottom w:val="nil"/>
              <w:right w:val="nil"/>
            </w:tcBorders>
            <w:hideMark/>
          </w:tcPr>
          <w:p w14:paraId="19C1A14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top w:val="nil"/>
              <w:left w:val="nil"/>
              <w:bottom w:val="nil"/>
              <w:right w:val="nil"/>
            </w:tcBorders>
          </w:tcPr>
          <w:p w14:paraId="3454790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5B9BD5"/>
            </w:tcBorders>
            <w:hideMark/>
          </w:tcPr>
          <w:p w14:paraId="27B30A4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r w:rsidR="00D44E3E" w:rsidRPr="00D44E3E" w14:paraId="54A7C342"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174B1FB"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Storage style</w:t>
            </w:r>
          </w:p>
        </w:tc>
        <w:tc>
          <w:tcPr>
            <w:tcW w:w="1440" w:type="dxa"/>
            <w:tcBorders>
              <w:left w:val="nil"/>
              <w:right w:val="nil"/>
            </w:tcBorders>
            <w:hideMark/>
          </w:tcPr>
          <w:p w14:paraId="14DCAE9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7122D0D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3.91</w:t>
            </w:r>
          </w:p>
        </w:tc>
        <w:tc>
          <w:tcPr>
            <w:tcW w:w="990" w:type="dxa"/>
            <w:tcBorders>
              <w:left w:val="nil"/>
              <w:right w:val="nil"/>
            </w:tcBorders>
            <w:hideMark/>
          </w:tcPr>
          <w:p w14:paraId="5FB296D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720" w:type="dxa"/>
            <w:tcBorders>
              <w:left w:val="nil"/>
              <w:right w:val="nil"/>
            </w:tcBorders>
            <w:hideMark/>
          </w:tcPr>
          <w:p w14:paraId="615225CD"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810" w:type="dxa"/>
            <w:tcBorders>
              <w:left w:val="nil"/>
              <w:right w:val="nil"/>
            </w:tcBorders>
            <w:hideMark/>
          </w:tcPr>
          <w:p w14:paraId="278105F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602" w:type="dxa"/>
            <w:tcBorders>
              <w:left w:val="nil"/>
              <w:right w:val="nil"/>
            </w:tcBorders>
          </w:tcPr>
          <w:p w14:paraId="1BCD813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35E2B0D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42FAA4ED" w14:textId="77777777" w:rsidR="00D44E3E" w:rsidRPr="00D44E3E" w:rsidRDefault="00D44E3E" w:rsidP="00D44E3E">
      <w:pPr>
        <w:tabs>
          <w:tab w:val="left" w:pos="0"/>
        </w:tabs>
        <w:spacing w:after="0" w:line="240" w:lineRule="auto"/>
        <w:jc w:val="left"/>
        <w:rPr>
          <w:rFonts w:ascii="Tahoma" w:hAnsi="Tahoma" w:cs="Tahoma"/>
          <w:color w:val="FF0000"/>
          <w:sz w:val="24"/>
          <w:szCs w:val="24"/>
        </w:rPr>
      </w:pPr>
    </w:p>
    <w:tbl>
      <w:tblPr>
        <w:tblStyle w:val="LightList-Accent116"/>
        <w:tblW w:w="9570" w:type="dxa"/>
        <w:tblLayout w:type="fixed"/>
        <w:tblLook w:val="04A0" w:firstRow="1" w:lastRow="0" w:firstColumn="1" w:lastColumn="0" w:noHBand="0" w:noVBand="1"/>
        <w:tblCaption w:val="Table 4: Specific Design of 3D Models"/>
      </w:tblPr>
      <w:tblGrid>
        <w:gridCol w:w="2445"/>
        <w:gridCol w:w="1439"/>
        <w:gridCol w:w="1169"/>
        <w:gridCol w:w="989"/>
        <w:gridCol w:w="720"/>
        <w:gridCol w:w="720"/>
        <w:gridCol w:w="810"/>
        <w:gridCol w:w="680"/>
        <w:gridCol w:w="102"/>
        <w:gridCol w:w="180"/>
        <w:gridCol w:w="316"/>
      </w:tblGrid>
      <w:tr w:rsidR="00D44E3E" w:rsidRPr="00D44E3E" w14:paraId="22AFC747" w14:textId="77777777" w:rsidTr="00D44E3E">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11"/>
            <w:tcBorders>
              <w:top w:val="single" w:sz="8" w:space="0" w:color="5B9BD5"/>
              <w:left w:val="single" w:sz="8" w:space="0" w:color="5B9BD5"/>
              <w:bottom w:val="nil"/>
              <w:right w:val="single" w:sz="8" w:space="0" w:color="5B9BD5"/>
            </w:tcBorders>
            <w:shd w:val="clear" w:color="auto" w:fill="0070C0"/>
            <w:hideMark/>
          </w:tcPr>
          <w:p w14:paraId="2495EBCB"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4</w:t>
            </w:r>
          </w:p>
          <w:p w14:paraId="2683A077" w14:textId="77777777" w:rsidR="00D44E3E" w:rsidRPr="00D44E3E" w:rsidRDefault="00D44E3E" w:rsidP="00D44E3E">
            <w:pPr>
              <w:spacing w:after="0" w:line="240" w:lineRule="auto"/>
              <w:jc w:val="left"/>
              <w:rPr>
                <w:rFonts w:ascii="Tahoma" w:hAnsi="Tahoma" w:cs="Tahoma"/>
                <w:b w:val="0"/>
                <w:i/>
                <w:sz w:val="24"/>
                <w:szCs w:val="24"/>
              </w:rPr>
            </w:pPr>
            <w:r w:rsidRPr="00D44E3E">
              <w:rPr>
                <w:rFonts w:ascii="Tahoma" w:hAnsi="Tahoma" w:cs="Tahoma"/>
                <w:i/>
                <w:sz w:val="24"/>
                <w:szCs w:val="24"/>
              </w:rPr>
              <w:t>Specific Design of 3D Models</w:t>
            </w:r>
          </w:p>
        </w:tc>
      </w:tr>
      <w:tr w:rsidR="00D44E3E" w:rsidRPr="00D44E3E" w14:paraId="6991676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11"/>
            <w:hideMark/>
          </w:tcPr>
          <w:p w14:paraId="4C7CC4A9"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b w:val="0"/>
                <w:sz w:val="24"/>
                <w:szCs w:val="24"/>
              </w:rPr>
              <w:t xml:space="preserve">Rating Scale: 5 = Excellent to 1 = Poor </w:t>
            </w:r>
          </w:p>
        </w:tc>
      </w:tr>
      <w:tr w:rsidR="00D44E3E" w:rsidRPr="00D44E3E" w14:paraId="1F08E5DC"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0A37C1DE" w14:textId="77777777" w:rsidR="00D44E3E" w:rsidRPr="00D44E3E" w:rsidRDefault="00D44E3E" w:rsidP="00D44E3E">
            <w:pPr>
              <w:spacing w:after="0" w:line="240" w:lineRule="auto"/>
              <w:jc w:val="left"/>
              <w:rPr>
                <w:rFonts w:ascii="Tahoma" w:hAnsi="Tahoma" w:cs="Tahoma"/>
              </w:rPr>
            </w:pPr>
            <w:r w:rsidRPr="00D44E3E">
              <w:rPr>
                <w:rFonts w:ascii="Tahoma" w:hAnsi="Tahoma" w:cs="Tahoma"/>
              </w:rPr>
              <w:t>Product Feature</w:t>
            </w:r>
          </w:p>
        </w:tc>
        <w:tc>
          <w:tcPr>
            <w:tcW w:w="1440" w:type="dxa"/>
            <w:tcBorders>
              <w:top w:val="nil"/>
              <w:left w:val="nil"/>
              <w:bottom w:val="nil"/>
              <w:right w:val="nil"/>
            </w:tcBorders>
            <w:hideMark/>
          </w:tcPr>
          <w:p w14:paraId="18151C0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7CE0B26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5328D0F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5FE477F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4.5</w:t>
            </w:r>
          </w:p>
        </w:tc>
        <w:tc>
          <w:tcPr>
            <w:tcW w:w="720" w:type="dxa"/>
            <w:tcBorders>
              <w:top w:val="nil"/>
              <w:left w:val="nil"/>
              <w:bottom w:val="nil"/>
              <w:right w:val="nil"/>
            </w:tcBorders>
            <w:hideMark/>
          </w:tcPr>
          <w:p w14:paraId="5ADAB3A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132A78E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80" w:type="dxa"/>
            <w:tcBorders>
              <w:top w:val="nil"/>
              <w:left w:val="nil"/>
              <w:bottom w:val="nil"/>
              <w:right w:val="nil"/>
            </w:tcBorders>
            <w:hideMark/>
          </w:tcPr>
          <w:p w14:paraId="5F6D76C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598" w:type="dxa"/>
            <w:gridSpan w:val="3"/>
            <w:tcBorders>
              <w:top w:val="nil"/>
              <w:left w:val="nil"/>
              <w:bottom w:val="nil"/>
              <w:right w:val="single" w:sz="8" w:space="0" w:color="5B9BD5"/>
            </w:tcBorders>
            <w:hideMark/>
          </w:tcPr>
          <w:p w14:paraId="0572C55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55F6C87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366E13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Grocery/bookshelf</w:t>
            </w:r>
          </w:p>
        </w:tc>
        <w:tc>
          <w:tcPr>
            <w:tcW w:w="1440" w:type="dxa"/>
            <w:tcBorders>
              <w:left w:val="nil"/>
              <w:right w:val="nil"/>
            </w:tcBorders>
            <w:hideMark/>
          </w:tcPr>
          <w:p w14:paraId="0CD9FE7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2035FF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4.82</w:t>
            </w:r>
          </w:p>
        </w:tc>
        <w:tc>
          <w:tcPr>
            <w:tcW w:w="990" w:type="dxa"/>
            <w:tcBorders>
              <w:left w:val="nil"/>
              <w:right w:val="nil"/>
            </w:tcBorders>
            <w:hideMark/>
          </w:tcPr>
          <w:p w14:paraId="7685469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720" w:type="dxa"/>
            <w:tcBorders>
              <w:left w:val="nil"/>
              <w:right w:val="nil"/>
            </w:tcBorders>
          </w:tcPr>
          <w:p w14:paraId="71F11F9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A55A18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tcPr>
          <w:p w14:paraId="5222580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A98409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0DF39DB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794394F"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775DD5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Small bookshelf</w:t>
            </w:r>
          </w:p>
        </w:tc>
        <w:tc>
          <w:tcPr>
            <w:tcW w:w="1440" w:type="dxa"/>
            <w:tcBorders>
              <w:top w:val="nil"/>
              <w:left w:val="nil"/>
              <w:bottom w:val="nil"/>
              <w:right w:val="nil"/>
            </w:tcBorders>
            <w:hideMark/>
          </w:tcPr>
          <w:p w14:paraId="7FB9377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7F91703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4.55</w:t>
            </w:r>
          </w:p>
        </w:tc>
        <w:tc>
          <w:tcPr>
            <w:tcW w:w="990" w:type="dxa"/>
            <w:tcBorders>
              <w:top w:val="nil"/>
              <w:left w:val="nil"/>
              <w:bottom w:val="nil"/>
              <w:right w:val="nil"/>
            </w:tcBorders>
            <w:hideMark/>
          </w:tcPr>
          <w:p w14:paraId="098B2A2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720" w:type="dxa"/>
            <w:tcBorders>
              <w:top w:val="nil"/>
              <w:left w:val="nil"/>
              <w:bottom w:val="nil"/>
              <w:right w:val="nil"/>
            </w:tcBorders>
          </w:tcPr>
          <w:p w14:paraId="3ADBEB5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1E10B2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810" w:type="dxa"/>
            <w:tcBorders>
              <w:top w:val="nil"/>
              <w:left w:val="nil"/>
              <w:bottom w:val="nil"/>
              <w:right w:val="nil"/>
            </w:tcBorders>
          </w:tcPr>
          <w:p w14:paraId="5176A69F"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4FE3037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5308E70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B6D2D4B"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C675AE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Chest of drawers</w:t>
            </w:r>
          </w:p>
        </w:tc>
        <w:tc>
          <w:tcPr>
            <w:tcW w:w="1440" w:type="dxa"/>
            <w:tcBorders>
              <w:left w:val="nil"/>
              <w:right w:val="nil"/>
            </w:tcBorders>
            <w:hideMark/>
          </w:tcPr>
          <w:p w14:paraId="1417032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51E16BC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4.73</w:t>
            </w:r>
          </w:p>
        </w:tc>
        <w:tc>
          <w:tcPr>
            <w:tcW w:w="990" w:type="dxa"/>
            <w:tcBorders>
              <w:left w:val="nil"/>
              <w:right w:val="nil"/>
            </w:tcBorders>
            <w:hideMark/>
          </w:tcPr>
          <w:p w14:paraId="4FEF8A8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tcPr>
          <w:p w14:paraId="33A143F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CB9310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left w:val="nil"/>
              <w:right w:val="nil"/>
            </w:tcBorders>
          </w:tcPr>
          <w:p w14:paraId="779B7CC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30F2CA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830991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B322DF8"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66F6359"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Office desk</w:t>
            </w:r>
          </w:p>
        </w:tc>
        <w:tc>
          <w:tcPr>
            <w:tcW w:w="1440" w:type="dxa"/>
            <w:tcBorders>
              <w:top w:val="nil"/>
              <w:left w:val="nil"/>
              <w:bottom w:val="nil"/>
              <w:right w:val="nil"/>
            </w:tcBorders>
            <w:hideMark/>
          </w:tcPr>
          <w:p w14:paraId="3A4323A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3CBB7AB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4.45</w:t>
            </w:r>
          </w:p>
        </w:tc>
        <w:tc>
          <w:tcPr>
            <w:tcW w:w="990" w:type="dxa"/>
            <w:tcBorders>
              <w:top w:val="nil"/>
              <w:left w:val="nil"/>
              <w:bottom w:val="nil"/>
              <w:right w:val="nil"/>
            </w:tcBorders>
            <w:hideMark/>
          </w:tcPr>
          <w:p w14:paraId="7F60598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720" w:type="dxa"/>
            <w:tcBorders>
              <w:top w:val="nil"/>
              <w:left w:val="nil"/>
              <w:bottom w:val="nil"/>
              <w:right w:val="nil"/>
            </w:tcBorders>
          </w:tcPr>
          <w:p w14:paraId="2E58A5E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9E2735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810" w:type="dxa"/>
            <w:tcBorders>
              <w:top w:val="nil"/>
              <w:left w:val="nil"/>
              <w:bottom w:val="nil"/>
              <w:right w:val="nil"/>
            </w:tcBorders>
          </w:tcPr>
          <w:p w14:paraId="1F70200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B88BE2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37F488D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2801717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F1A4DB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Staircase</w:t>
            </w:r>
          </w:p>
        </w:tc>
        <w:tc>
          <w:tcPr>
            <w:tcW w:w="1440" w:type="dxa"/>
            <w:tcBorders>
              <w:left w:val="nil"/>
              <w:right w:val="nil"/>
            </w:tcBorders>
            <w:hideMark/>
          </w:tcPr>
          <w:p w14:paraId="7F2488B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379EFFB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4.77</w:t>
            </w:r>
          </w:p>
        </w:tc>
        <w:tc>
          <w:tcPr>
            <w:tcW w:w="990" w:type="dxa"/>
            <w:tcBorders>
              <w:left w:val="nil"/>
              <w:right w:val="nil"/>
            </w:tcBorders>
            <w:hideMark/>
          </w:tcPr>
          <w:p w14:paraId="69C52B4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hideMark/>
          </w:tcPr>
          <w:p w14:paraId="4C194EA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right w:val="nil"/>
            </w:tcBorders>
            <w:hideMark/>
          </w:tcPr>
          <w:p w14:paraId="01EB480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tcPr>
          <w:p w14:paraId="3A378CA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01B1D5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B42429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7DEA85DB"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A6B1648"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Refrigerator</w:t>
            </w:r>
          </w:p>
        </w:tc>
        <w:tc>
          <w:tcPr>
            <w:tcW w:w="1440" w:type="dxa"/>
            <w:tcBorders>
              <w:top w:val="nil"/>
              <w:left w:val="nil"/>
              <w:bottom w:val="nil"/>
              <w:right w:val="nil"/>
            </w:tcBorders>
            <w:hideMark/>
          </w:tcPr>
          <w:p w14:paraId="5942B48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6F13855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4.73</w:t>
            </w:r>
          </w:p>
        </w:tc>
        <w:tc>
          <w:tcPr>
            <w:tcW w:w="990" w:type="dxa"/>
            <w:tcBorders>
              <w:top w:val="nil"/>
              <w:left w:val="nil"/>
              <w:bottom w:val="nil"/>
              <w:right w:val="nil"/>
            </w:tcBorders>
            <w:hideMark/>
          </w:tcPr>
          <w:p w14:paraId="5AF02C1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top w:val="nil"/>
              <w:left w:val="nil"/>
              <w:bottom w:val="nil"/>
              <w:right w:val="nil"/>
            </w:tcBorders>
          </w:tcPr>
          <w:p w14:paraId="4AD7FFA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B77F50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top w:val="nil"/>
              <w:left w:val="nil"/>
              <w:bottom w:val="nil"/>
              <w:right w:val="nil"/>
            </w:tcBorders>
          </w:tcPr>
          <w:p w14:paraId="23FFBFF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574704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7F05005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201F08AD"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91E1FC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Oblong table</w:t>
            </w:r>
          </w:p>
        </w:tc>
        <w:tc>
          <w:tcPr>
            <w:tcW w:w="1440" w:type="dxa"/>
            <w:tcBorders>
              <w:left w:val="nil"/>
              <w:right w:val="nil"/>
            </w:tcBorders>
            <w:hideMark/>
          </w:tcPr>
          <w:p w14:paraId="03B569C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61A7233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4.73</w:t>
            </w:r>
          </w:p>
        </w:tc>
        <w:tc>
          <w:tcPr>
            <w:tcW w:w="990" w:type="dxa"/>
            <w:tcBorders>
              <w:left w:val="nil"/>
              <w:right w:val="nil"/>
            </w:tcBorders>
            <w:hideMark/>
          </w:tcPr>
          <w:p w14:paraId="63FF233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tcPr>
          <w:p w14:paraId="4DF5CE5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9F9BAA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left w:val="nil"/>
              <w:right w:val="nil"/>
            </w:tcBorders>
          </w:tcPr>
          <w:p w14:paraId="2C7A1A0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344EFA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66A9EE1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60E8C24"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19C8A0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Armchair</w:t>
            </w:r>
          </w:p>
        </w:tc>
        <w:tc>
          <w:tcPr>
            <w:tcW w:w="1440" w:type="dxa"/>
            <w:tcBorders>
              <w:top w:val="nil"/>
              <w:left w:val="nil"/>
              <w:bottom w:val="nil"/>
              <w:right w:val="nil"/>
            </w:tcBorders>
            <w:hideMark/>
          </w:tcPr>
          <w:p w14:paraId="4D68C6D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47A1608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4.80</w:t>
            </w:r>
          </w:p>
        </w:tc>
        <w:tc>
          <w:tcPr>
            <w:tcW w:w="990" w:type="dxa"/>
            <w:tcBorders>
              <w:top w:val="nil"/>
              <w:left w:val="nil"/>
              <w:bottom w:val="nil"/>
              <w:right w:val="nil"/>
            </w:tcBorders>
            <w:hideMark/>
          </w:tcPr>
          <w:p w14:paraId="1500F1E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80%</w:t>
            </w:r>
          </w:p>
        </w:tc>
        <w:tc>
          <w:tcPr>
            <w:tcW w:w="720" w:type="dxa"/>
            <w:tcBorders>
              <w:top w:val="nil"/>
              <w:left w:val="nil"/>
              <w:bottom w:val="nil"/>
              <w:right w:val="nil"/>
            </w:tcBorders>
          </w:tcPr>
          <w:p w14:paraId="604C58F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BFD20B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top w:val="nil"/>
              <w:left w:val="nil"/>
              <w:bottom w:val="nil"/>
              <w:right w:val="nil"/>
            </w:tcBorders>
          </w:tcPr>
          <w:p w14:paraId="68DC0BE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CC1827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06B62DF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0A034FBD"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722FD05"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Couch/large sofa</w:t>
            </w:r>
          </w:p>
        </w:tc>
        <w:tc>
          <w:tcPr>
            <w:tcW w:w="1440" w:type="dxa"/>
            <w:tcBorders>
              <w:left w:val="nil"/>
              <w:right w:val="nil"/>
            </w:tcBorders>
            <w:hideMark/>
          </w:tcPr>
          <w:p w14:paraId="24518EA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67DA240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4.82</w:t>
            </w:r>
          </w:p>
        </w:tc>
        <w:tc>
          <w:tcPr>
            <w:tcW w:w="990" w:type="dxa"/>
            <w:tcBorders>
              <w:left w:val="nil"/>
              <w:right w:val="nil"/>
            </w:tcBorders>
            <w:hideMark/>
          </w:tcPr>
          <w:p w14:paraId="36A4594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720" w:type="dxa"/>
            <w:tcBorders>
              <w:left w:val="nil"/>
              <w:right w:val="nil"/>
            </w:tcBorders>
          </w:tcPr>
          <w:p w14:paraId="5A02295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FF82CE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tcPr>
          <w:p w14:paraId="0EDF1B9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031635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1BDD0E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0039B854"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3C16ACC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Checkout counter</w:t>
            </w:r>
          </w:p>
        </w:tc>
        <w:tc>
          <w:tcPr>
            <w:tcW w:w="1440" w:type="dxa"/>
            <w:tcBorders>
              <w:top w:val="nil"/>
              <w:left w:val="nil"/>
              <w:bottom w:val="nil"/>
              <w:right w:val="nil"/>
            </w:tcBorders>
            <w:hideMark/>
          </w:tcPr>
          <w:p w14:paraId="4CEEFAB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0715806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4.80</w:t>
            </w:r>
          </w:p>
        </w:tc>
        <w:tc>
          <w:tcPr>
            <w:tcW w:w="990" w:type="dxa"/>
            <w:tcBorders>
              <w:top w:val="nil"/>
              <w:left w:val="nil"/>
              <w:bottom w:val="nil"/>
              <w:right w:val="nil"/>
            </w:tcBorders>
            <w:hideMark/>
          </w:tcPr>
          <w:p w14:paraId="5EEB7FD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80%</w:t>
            </w:r>
          </w:p>
        </w:tc>
        <w:tc>
          <w:tcPr>
            <w:tcW w:w="720" w:type="dxa"/>
            <w:tcBorders>
              <w:top w:val="nil"/>
              <w:left w:val="nil"/>
              <w:bottom w:val="nil"/>
              <w:right w:val="nil"/>
            </w:tcBorders>
          </w:tcPr>
          <w:p w14:paraId="0B93B96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D3BEED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top w:val="nil"/>
              <w:left w:val="nil"/>
              <w:bottom w:val="nil"/>
              <w:right w:val="nil"/>
            </w:tcBorders>
          </w:tcPr>
          <w:p w14:paraId="3F46B32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1654B5F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4AD59EC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2A793BD"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161152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Human figurine (2 styles)</w:t>
            </w:r>
          </w:p>
        </w:tc>
        <w:tc>
          <w:tcPr>
            <w:tcW w:w="1440" w:type="dxa"/>
            <w:tcBorders>
              <w:left w:val="nil"/>
              <w:right w:val="nil"/>
            </w:tcBorders>
            <w:hideMark/>
          </w:tcPr>
          <w:p w14:paraId="4476551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0AAA166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4.55</w:t>
            </w:r>
          </w:p>
        </w:tc>
        <w:tc>
          <w:tcPr>
            <w:tcW w:w="990" w:type="dxa"/>
            <w:tcBorders>
              <w:left w:val="nil"/>
              <w:right w:val="nil"/>
            </w:tcBorders>
            <w:hideMark/>
          </w:tcPr>
          <w:p w14:paraId="3A29AA0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720" w:type="dxa"/>
            <w:tcBorders>
              <w:left w:val="nil"/>
              <w:right w:val="nil"/>
            </w:tcBorders>
          </w:tcPr>
          <w:p w14:paraId="6B6DCFF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ED06B1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810" w:type="dxa"/>
            <w:tcBorders>
              <w:left w:val="nil"/>
              <w:right w:val="nil"/>
            </w:tcBorders>
          </w:tcPr>
          <w:p w14:paraId="4CA8E68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6A1E56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0BE95D2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7C7860AE"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1DB62B9"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Grocery cart</w:t>
            </w:r>
          </w:p>
        </w:tc>
        <w:tc>
          <w:tcPr>
            <w:tcW w:w="1440" w:type="dxa"/>
            <w:tcBorders>
              <w:top w:val="nil"/>
              <w:left w:val="nil"/>
              <w:bottom w:val="nil"/>
              <w:right w:val="nil"/>
            </w:tcBorders>
            <w:hideMark/>
          </w:tcPr>
          <w:p w14:paraId="18671B5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4691958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4.40</w:t>
            </w:r>
          </w:p>
        </w:tc>
        <w:tc>
          <w:tcPr>
            <w:tcW w:w="990" w:type="dxa"/>
            <w:tcBorders>
              <w:top w:val="nil"/>
              <w:left w:val="nil"/>
              <w:bottom w:val="nil"/>
              <w:right w:val="nil"/>
            </w:tcBorders>
            <w:hideMark/>
          </w:tcPr>
          <w:p w14:paraId="5A23291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50%</w:t>
            </w:r>
          </w:p>
        </w:tc>
        <w:tc>
          <w:tcPr>
            <w:tcW w:w="720" w:type="dxa"/>
            <w:tcBorders>
              <w:top w:val="nil"/>
              <w:left w:val="nil"/>
              <w:bottom w:val="nil"/>
              <w:right w:val="nil"/>
            </w:tcBorders>
          </w:tcPr>
          <w:p w14:paraId="11EC8CF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AE95E6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40%</w:t>
            </w:r>
          </w:p>
        </w:tc>
        <w:tc>
          <w:tcPr>
            <w:tcW w:w="810" w:type="dxa"/>
            <w:tcBorders>
              <w:top w:val="nil"/>
              <w:left w:val="nil"/>
              <w:bottom w:val="nil"/>
              <w:right w:val="nil"/>
            </w:tcBorders>
            <w:hideMark/>
          </w:tcPr>
          <w:p w14:paraId="25D7CB3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680" w:type="dxa"/>
            <w:tcBorders>
              <w:top w:val="nil"/>
              <w:left w:val="nil"/>
              <w:bottom w:val="nil"/>
              <w:right w:val="nil"/>
            </w:tcBorders>
          </w:tcPr>
          <w:p w14:paraId="629B09F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70DA298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0519D5B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121F36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Small chair</w:t>
            </w:r>
          </w:p>
        </w:tc>
        <w:tc>
          <w:tcPr>
            <w:tcW w:w="1440" w:type="dxa"/>
            <w:tcBorders>
              <w:left w:val="nil"/>
              <w:right w:val="nil"/>
            </w:tcBorders>
            <w:hideMark/>
          </w:tcPr>
          <w:p w14:paraId="7E83FB4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84ACCF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4.36</w:t>
            </w:r>
          </w:p>
        </w:tc>
        <w:tc>
          <w:tcPr>
            <w:tcW w:w="990" w:type="dxa"/>
            <w:tcBorders>
              <w:left w:val="nil"/>
              <w:right w:val="nil"/>
            </w:tcBorders>
            <w:hideMark/>
          </w:tcPr>
          <w:p w14:paraId="58A636B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720" w:type="dxa"/>
            <w:tcBorders>
              <w:left w:val="nil"/>
              <w:right w:val="nil"/>
            </w:tcBorders>
          </w:tcPr>
          <w:p w14:paraId="7B8DBE2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07C5D14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810" w:type="dxa"/>
            <w:tcBorders>
              <w:left w:val="nil"/>
              <w:right w:val="nil"/>
            </w:tcBorders>
            <w:hideMark/>
          </w:tcPr>
          <w:p w14:paraId="4AFAD0F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80" w:type="dxa"/>
            <w:tcBorders>
              <w:left w:val="nil"/>
              <w:right w:val="nil"/>
            </w:tcBorders>
          </w:tcPr>
          <w:p w14:paraId="133029D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9C2E6B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7E8B3BA0"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B29BD01"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Round table</w:t>
            </w:r>
          </w:p>
        </w:tc>
        <w:tc>
          <w:tcPr>
            <w:tcW w:w="1440" w:type="dxa"/>
            <w:tcBorders>
              <w:top w:val="nil"/>
              <w:left w:val="nil"/>
              <w:bottom w:val="nil"/>
              <w:right w:val="nil"/>
            </w:tcBorders>
            <w:hideMark/>
          </w:tcPr>
          <w:p w14:paraId="1B44A72F"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33CE650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4.60</w:t>
            </w:r>
          </w:p>
        </w:tc>
        <w:tc>
          <w:tcPr>
            <w:tcW w:w="990" w:type="dxa"/>
            <w:tcBorders>
              <w:top w:val="nil"/>
              <w:left w:val="nil"/>
              <w:bottom w:val="nil"/>
              <w:right w:val="nil"/>
            </w:tcBorders>
            <w:hideMark/>
          </w:tcPr>
          <w:p w14:paraId="10079FA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70%</w:t>
            </w:r>
          </w:p>
        </w:tc>
        <w:tc>
          <w:tcPr>
            <w:tcW w:w="720" w:type="dxa"/>
            <w:tcBorders>
              <w:top w:val="nil"/>
              <w:left w:val="nil"/>
              <w:bottom w:val="nil"/>
              <w:right w:val="nil"/>
            </w:tcBorders>
          </w:tcPr>
          <w:p w14:paraId="0F84B42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70FFA72F"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top w:val="nil"/>
              <w:left w:val="nil"/>
              <w:bottom w:val="nil"/>
              <w:right w:val="nil"/>
            </w:tcBorders>
            <w:hideMark/>
          </w:tcPr>
          <w:p w14:paraId="1ABDBBA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680" w:type="dxa"/>
            <w:tcBorders>
              <w:top w:val="nil"/>
              <w:left w:val="nil"/>
              <w:bottom w:val="nil"/>
              <w:right w:val="nil"/>
            </w:tcBorders>
          </w:tcPr>
          <w:p w14:paraId="7BD58A3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4A24BD9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757F732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E7B522D"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Kitchen sink</w:t>
            </w:r>
          </w:p>
        </w:tc>
        <w:tc>
          <w:tcPr>
            <w:tcW w:w="1440" w:type="dxa"/>
            <w:tcBorders>
              <w:left w:val="nil"/>
              <w:right w:val="nil"/>
            </w:tcBorders>
            <w:hideMark/>
          </w:tcPr>
          <w:p w14:paraId="1C0C554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031335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1A8BEF5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tcPr>
          <w:p w14:paraId="056AC3A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BE1146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hideMark/>
          </w:tcPr>
          <w:p w14:paraId="34D9278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80" w:type="dxa"/>
            <w:tcBorders>
              <w:left w:val="nil"/>
              <w:right w:val="nil"/>
            </w:tcBorders>
          </w:tcPr>
          <w:p w14:paraId="09CE848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52BE9C4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F63BDC1"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357204C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Service counter</w:t>
            </w:r>
          </w:p>
        </w:tc>
        <w:tc>
          <w:tcPr>
            <w:tcW w:w="1440" w:type="dxa"/>
            <w:tcBorders>
              <w:top w:val="nil"/>
              <w:left w:val="nil"/>
              <w:bottom w:val="nil"/>
              <w:right w:val="nil"/>
            </w:tcBorders>
            <w:hideMark/>
          </w:tcPr>
          <w:p w14:paraId="722D023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9</w:t>
            </w:r>
          </w:p>
        </w:tc>
        <w:tc>
          <w:tcPr>
            <w:tcW w:w="1170" w:type="dxa"/>
            <w:tcBorders>
              <w:top w:val="nil"/>
              <w:left w:val="nil"/>
              <w:bottom w:val="nil"/>
              <w:right w:val="nil"/>
            </w:tcBorders>
            <w:shd w:val="clear" w:color="auto" w:fill="FFFFCC"/>
            <w:hideMark/>
          </w:tcPr>
          <w:p w14:paraId="43BA778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4.89</w:t>
            </w:r>
          </w:p>
        </w:tc>
        <w:tc>
          <w:tcPr>
            <w:tcW w:w="990" w:type="dxa"/>
            <w:tcBorders>
              <w:top w:val="nil"/>
              <w:left w:val="nil"/>
              <w:bottom w:val="nil"/>
              <w:right w:val="nil"/>
            </w:tcBorders>
            <w:hideMark/>
          </w:tcPr>
          <w:p w14:paraId="638872F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89%</w:t>
            </w:r>
          </w:p>
        </w:tc>
        <w:tc>
          <w:tcPr>
            <w:tcW w:w="720" w:type="dxa"/>
            <w:tcBorders>
              <w:top w:val="nil"/>
              <w:left w:val="nil"/>
              <w:bottom w:val="nil"/>
              <w:right w:val="nil"/>
            </w:tcBorders>
          </w:tcPr>
          <w:p w14:paraId="04AEA64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B2CB42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11%</w:t>
            </w:r>
          </w:p>
        </w:tc>
        <w:tc>
          <w:tcPr>
            <w:tcW w:w="810" w:type="dxa"/>
            <w:tcBorders>
              <w:top w:val="nil"/>
              <w:left w:val="nil"/>
              <w:bottom w:val="nil"/>
              <w:right w:val="nil"/>
            </w:tcBorders>
          </w:tcPr>
          <w:p w14:paraId="3D07F9E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60B2CE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25C6317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20E7D59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07358B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Oven/stove</w:t>
            </w:r>
          </w:p>
        </w:tc>
        <w:tc>
          <w:tcPr>
            <w:tcW w:w="1440" w:type="dxa"/>
            <w:tcBorders>
              <w:left w:val="nil"/>
              <w:right w:val="nil"/>
            </w:tcBorders>
            <w:hideMark/>
          </w:tcPr>
          <w:p w14:paraId="141E9EB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75BBF4F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46B2DA0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tcPr>
          <w:p w14:paraId="56629D3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20358DE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hideMark/>
          </w:tcPr>
          <w:p w14:paraId="4191079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80" w:type="dxa"/>
            <w:tcBorders>
              <w:left w:val="nil"/>
              <w:right w:val="nil"/>
            </w:tcBorders>
          </w:tcPr>
          <w:p w14:paraId="73DC382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6263921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584F29BA"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8FAEBC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Bed</w:t>
            </w:r>
          </w:p>
        </w:tc>
        <w:tc>
          <w:tcPr>
            <w:tcW w:w="1440" w:type="dxa"/>
            <w:tcBorders>
              <w:top w:val="nil"/>
              <w:left w:val="nil"/>
              <w:bottom w:val="nil"/>
              <w:right w:val="nil"/>
            </w:tcBorders>
            <w:hideMark/>
          </w:tcPr>
          <w:p w14:paraId="4D3357C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45BA5EB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top w:val="nil"/>
              <w:left w:val="nil"/>
              <w:bottom w:val="nil"/>
              <w:right w:val="nil"/>
            </w:tcBorders>
            <w:hideMark/>
          </w:tcPr>
          <w:p w14:paraId="19D0063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nil"/>
              <w:right w:val="nil"/>
            </w:tcBorders>
          </w:tcPr>
          <w:p w14:paraId="5C8A67B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44BA5A4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top w:val="nil"/>
              <w:left w:val="nil"/>
              <w:bottom w:val="nil"/>
              <w:right w:val="nil"/>
            </w:tcBorders>
          </w:tcPr>
          <w:p w14:paraId="3C2664D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7F70FB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5B9BD5"/>
            </w:tcBorders>
          </w:tcPr>
          <w:p w14:paraId="4C223B7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762A1B7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000AFF1"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Classroom desk</w:t>
            </w:r>
          </w:p>
        </w:tc>
        <w:tc>
          <w:tcPr>
            <w:tcW w:w="1440" w:type="dxa"/>
            <w:tcBorders>
              <w:left w:val="nil"/>
              <w:right w:val="nil"/>
            </w:tcBorders>
            <w:hideMark/>
          </w:tcPr>
          <w:p w14:paraId="656A958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left w:val="nil"/>
              <w:right w:val="nil"/>
            </w:tcBorders>
            <w:shd w:val="clear" w:color="auto" w:fill="FFFFCC"/>
            <w:hideMark/>
          </w:tcPr>
          <w:p w14:paraId="44F83CB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4.20</w:t>
            </w:r>
          </w:p>
        </w:tc>
        <w:tc>
          <w:tcPr>
            <w:tcW w:w="990" w:type="dxa"/>
            <w:tcBorders>
              <w:left w:val="nil"/>
              <w:right w:val="nil"/>
            </w:tcBorders>
            <w:hideMark/>
          </w:tcPr>
          <w:p w14:paraId="023EAB1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50%</w:t>
            </w:r>
          </w:p>
        </w:tc>
        <w:tc>
          <w:tcPr>
            <w:tcW w:w="720" w:type="dxa"/>
            <w:tcBorders>
              <w:left w:val="nil"/>
              <w:right w:val="nil"/>
            </w:tcBorders>
          </w:tcPr>
          <w:p w14:paraId="3936BDC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041AE05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30%</w:t>
            </w:r>
          </w:p>
        </w:tc>
        <w:tc>
          <w:tcPr>
            <w:tcW w:w="810" w:type="dxa"/>
            <w:tcBorders>
              <w:left w:val="nil"/>
              <w:right w:val="nil"/>
            </w:tcBorders>
            <w:hideMark/>
          </w:tcPr>
          <w:p w14:paraId="161C8BA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782" w:type="dxa"/>
            <w:gridSpan w:val="2"/>
            <w:tcBorders>
              <w:left w:val="nil"/>
              <w:right w:val="nil"/>
            </w:tcBorders>
            <w:hideMark/>
          </w:tcPr>
          <w:p w14:paraId="60261B5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496" w:type="dxa"/>
            <w:gridSpan w:val="2"/>
            <w:tcBorders>
              <w:left w:val="nil"/>
            </w:tcBorders>
          </w:tcPr>
          <w:p w14:paraId="30F3059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D14307C"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86B909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TV screen</w:t>
            </w:r>
          </w:p>
        </w:tc>
        <w:tc>
          <w:tcPr>
            <w:tcW w:w="1440" w:type="dxa"/>
            <w:tcBorders>
              <w:top w:val="nil"/>
              <w:left w:val="nil"/>
              <w:bottom w:val="nil"/>
              <w:right w:val="nil"/>
            </w:tcBorders>
            <w:hideMark/>
          </w:tcPr>
          <w:p w14:paraId="6198043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1FE5C33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4.45</w:t>
            </w:r>
          </w:p>
        </w:tc>
        <w:tc>
          <w:tcPr>
            <w:tcW w:w="990" w:type="dxa"/>
            <w:tcBorders>
              <w:top w:val="nil"/>
              <w:left w:val="nil"/>
              <w:bottom w:val="nil"/>
              <w:right w:val="nil"/>
            </w:tcBorders>
            <w:hideMark/>
          </w:tcPr>
          <w:p w14:paraId="4C7FC32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nil"/>
              <w:right w:val="nil"/>
            </w:tcBorders>
          </w:tcPr>
          <w:p w14:paraId="5C6F117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BFD57E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top w:val="nil"/>
              <w:left w:val="nil"/>
              <w:bottom w:val="nil"/>
              <w:right w:val="nil"/>
            </w:tcBorders>
          </w:tcPr>
          <w:p w14:paraId="3121D45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79DBF9E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598" w:type="dxa"/>
            <w:gridSpan w:val="3"/>
            <w:tcBorders>
              <w:top w:val="nil"/>
              <w:left w:val="nil"/>
              <w:bottom w:val="nil"/>
              <w:right w:val="single" w:sz="8" w:space="0" w:color="5B9BD5"/>
            </w:tcBorders>
          </w:tcPr>
          <w:p w14:paraId="070DF24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3356F0AB"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A94E2B5"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Computer monitor</w:t>
            </w:r>
          </w:p>
        </w:tc>
        <w:tc>
          <w:tcPr>
            <w:tcW w:w="1440" w:type="dxa"/>
            <w:tcBorders>
              <w:left w:val="nil"/>
              <w:right w:val="nil"/>
            </w:tcBorders>
            <w:hideMark/>
          </w:tcPr>
          <w:p w14:paraId="4CCA158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7FA93C8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1A83E86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tcPr>
          <w:p w14:paraId="517682E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A89354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tcPr>
          <w:p w14:paraId="0CCCEE2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CDA464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4CC8183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36A40404"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single" w:sz="8" w:space="0" w:color="5B9BD5"/>
              <w:right w:val="nil"/>
            </w:tcBorders>
            <w:hideMark/>
          </w:tcPr>
          <w:p w14:paraId="295BAA69"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Fireplace</w:t>
            </w:r>
          </w:p>
        </w:tc>
        <w:tc>
          <w:tcPr>
            <w:tcW w:w="1440" w:type="dxa"/>
            <w:tcBorders>
              <w:top w:val="nil"/>
              <w:left w:val="nil"/>
              <w:bottom w:val="single" w:sz="8" w:space="0" w:color="5B9BD5"/>
              <w:right w:val="nil"/>
            </w:tcBorders>
            <w:hideMark/>
          </w:tcPr>
          <w:p w14:paraId="3CA5534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single" w:sz="8" w:space="0" w:color="5B9BD5"/>
              <w:right w:val="nil"/>
            </w:tcBorders>
            <w:shd w:val="clear" w:color="auto" w:fill="FFFFCC"/>
            <w:hideMark/>
          </w:tcPr>
          <w:p w14:paraId="2D78185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4.27</w:t>
            </w:r>
          </w:p>
        </w:tc>
        <w:tc>
          <w:tcPr>
            <w:tcW w:w="990" w:type="dxa"/>
            <w:tcBorders>
              <w:top w:val="nil"/>
              <w:left w:val="nil"/>
              <w:bottom w:val="single" w:sz="8" w:space="0" w:color="5B9BD5"/>
              <w:right w:val="nil"/>
            </w:tcBorders>
            <w:hideMark/>
          </w:tcPr>
          <w:p w14:paraId="734B9E9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single" w:sz="8" w:space="0" w:color="5B9BD5"/>
              <w:right w:val="nil"/>
            </w:tcBorders>
          </w:tcPr>
          <w:p w14:paraId="371116C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5B9BD5"/>
              <w:right w:val="nil"/>
            </w:tcBorders>
            <w:hideMark/>
          </w:tcPr>
          <w:p w14:paraId="25A2874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top w:val="nil"/>
              <w:left w:val="nil"/>
              <w:bottom w:val="single" w:sz="8" w:space="0" w:color="5B9BD5"/>
              <w:right w:val="nil"/>
            </w:tcBorders>
          </w:tcPr>
          <w:p w14:paraId="672BE21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62" w:type="dxa"/>
            <w:gridSpan w:val="3"/>
            <w:tcBorders>
              <w:top w:val="nil"/>
              <w:left w:val="nil"/>
              <w:bottom w:val="single" w:sz="8" w:space="0" w:color="5B9BD5"/>
              <w:right w:val="nil"/>
            </w:tcBorders>
            <w:hideMark/>
          </w:tcPr>
          <w:p w14:paraId="198C8004"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316" w:type="dxa"/>
            <w:tcBorders>
              <w:top w:val="nil"/>
              <w:left w:val="nil"/>
              <w:bottom w:val="single" w:sz="8" w:space="0" w:color="5B9BD5"/>
              <w:right w:val="single" w:sz="8" w:space="0" w:color="5B9BD5"/>
            </w:tcBorders>
          </w:tcPr>
          <w:p w14:paraId="3E17EB2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4D3ADBAE" w14:textId="77777777" w:rsidR="00D44E3E" w:rsidRPr="00D44E3E" w:rsidRDefault="00D44E3E" w:rsidP="00D44E3E">
      <w:pPr>
        <w:tabs>
          <w:tab w:val="left" w:pos="0"/>
        </w:tabs>
        <w:spacing w:after="0" w:line="240" w:lineRule="auto"/>
        <w:jc w:val="left"/>
        <w:rPr>
          <w:rFonts w:ascii="Tahoma" w:hAnsi="Tahoma" w:cs="Tahoma"/>
          <w:sz w:val="24"/>
          <w:szCs w:val="24"/>
        </w:rPr>
      </w:pPr>
    </w:p>
    <w:p w14:paraId="660A6DF6"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Likewise, the 2D room layouts garnered strong evaluator ratings across multiple design features (refer to Table 5). These tactile/print layouts facilitated students’ transition from 3D room displays to less concrete representations showing top-view perspectives </w:t>
      </w:r>
      <w:r w:rsidRPr="00D44E3E">
        <w:rPr>
          <w:rFonts w:ascii="Tahoma" w:hAnsi="Tahoma" w:cs="Tahoma"/>
          <w:sz w:val="24"/>
          <w:szCs w:val="24"/>
        </w:rPr>
        <w:lastRenderedPageBreak/>
        <w:t xml:space="preserve">of various room scenarios (e.g., grocery, classroom, bedroom, etc.). </w:t>
      </w:r>
    </w:p>
    <w:p w14:paraId="392968B5"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noProof/>
          <w:sz w:val="24"/>
          <w:szCs w:val="24"/>
        </w:rPr>
        <w:drawing>
          <wp:inline distT="0" distB="0" distL="0" distR="0" wp14:anchorId="346FC2B5" wp14:editId="3E8D5639">
            <wp:extent cx="3009900" cy="1924050"/>
            <wp:effectExtent l="0" t="0" r="0" b="0"/>
            <wp:docPr id="288" name="Picture 288" descr="Image of Layout 13 that shows two adjacent rooms (living room and bedroom) from a top-view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of Layout 13 that shows two adjacent rooms (living room and bedroom) from a top-view perspective"/>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009900" cy="1924050"/>
                    </a:xfrm>
                    <a:prstGeom prst="rect">
                      <a:avLst/>
                    </a:prstGeom>
                    <a:noFill/>
                    <a:ln>
                      <a:noFill/>
                    </a:ln>
                  </pic:spPr>
                </pic:pic>
              </a:graphicData>
            </a:graphic>
          </wp:inline>
        </w:drawing>
      </w:r>
    </w:p>
    <w:tbl>
      <w:tblPr>
        <w:tblStyle w:val="LightList-Accent116"/>
        <w:tblW w:w="9255" w:type="dxa"/>
        <w:tblLayout w:type="fixed"/>
        <w:tblLook w:val="04A0" w:firstRow="1" w:lastRow="0" w:firstColumn="1" w:lastColumn="0" w:noHBand="0" w:noVBand="1"/>
        <w:tblCaption w:val="Table 5: Design Features of 2D Room Layouts"/>
      </w:tblPr>
      <w:tblGrid>
        <w:gridCol w:w="2447"/>
        <w:gridCol w:w="1439"/>
        <w:gridCol w:w="1169"/>
        <w:gridCol w:w="989"/>
        <w:gridCol w:w="720"/>
        <w:gridCol w:w="810"/>
        <w:gridCol w:w="602"/>
        <w:gridCol w:w="1079"/>
      </w:tblGrid>
      <w:tr w:rsidR="00D44E3E" w:rsidRPr="00D44E3E" w14:paraId="08CEA6F2"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tcBorders>
              <w:top w:val="single" w:sz="8" w:space="0" w:color="5B9BD5"/>
              <w:left w:val="single" w:sz="8" w:space="0" w:color="5B9BD5"/>
              <w:bottom w:val="nil"/>
              <w:right w:val="single" w:sz="8" w:space="0" w:color="5B9BD5"/>
            </w:tcBorders>
            <w:shd w:val="clear" w:color="auto" w:fill="0070C0"/>
            <w:hideMark/>
          </w:tcPr>
          <w:p w14:paraId="04A2C8A4"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5</w:t>
            </w:r>
          </w:p>
          <w:p w14:paraId="73F7E9BB" w14:textId="77777777" w:rsidR="00D44E3E" w:rsidRPr="00D44E3E" w:rsidRDefault="00D44E3E" w:rsidP="00D44E3E">
            <w:pPr>
              <w:spacing w:after="0" w:line="240" w:lineRule="auto"/>
              <w:jc w:val="left"/>
              <w:rPr>
                <w:rFonts w:ascii="Tahoma" w:hAnsi="Tahoma" w:cs="Tahoma"/>
                <w:b w:val="0"/>
                <w:i/>
              </w:rPr>
            </w:pPr>
            <w:r w:rsidRPr="00D44E3E">
              <w:rPr>
                <w:rFonts w:ascii="Tahoma" w:hAnsi="Tahoma" w:cs="Tahoma"/>
                <w:i/>
                <w:sz w:val="24"/>
                <w:szCs w:val="24"/>
              </w:rPr>
              <w:t>Design Features of 2D Room Layouts</w:t>
            </w:r>
          </w:p>
        </w:tc>
      </w:tr>
      <w:tr w:rsidR="00D44E3E" w:rsidRPr="00D44E3E" w14:paraId="132A785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hideMark/>
          </w:tcPr>
          <w:p w14:paraId="7AE736B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 xml:space="preserve">Rating Scale: 5 = Excellent to 1 = Poor </w:t>
            </w:r>
          </w:p>
        </w:tc>
      </w:tr>
      <w:tr w:rsidR="00D44E3E" w:rsidRPr="00D44E3E" w14:paraId="2926533F"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F57C9F8" w14:textId="77777777" w:rsidR="00D44E3E" w:rsidRPr="00D44E3E" w:rsidRDefault="00D44E3E" w:rsidP="00D44E3E">
            <w:pPr>
              <w:spacing w:after="0" w:line="240" w:lineRule="auto"/>
              <w:jc w:val="left"/>
              <w:rPr>
                <w:rFonts w:ascii="Tahoma" w:hAnsi="Tahoma" w:cs="Tahoma"/>
                <w:b w:val="0"/>
                <w:color w:val="00B050"/>
              </w:rPr>
            </w:pPr>
            <w:r w:rsidRPr="00D44E3E">
              <w:rPr>
                <w:rFonts w:ascii="Tahoma" w:hAnsi="Tahoma" w:cs="Tahoma"/>
              </w:rPr>
              <w:t>Product Feature</w:t>
            </w:r>
          </w:p>
        </w:tc>
        <w:tc>
          <w:tcPr>
            <w:tcW w:w="1440" w:type="dxa"/>
            <w:tcBorders>
              <w:top w:val="nil"/>
              <w:left w:val="nil"/>
              <w:bottom w:val="nil"/>
              <w:right w:val="nil"/>
            </w:tcBorders>
            <w:hideMark/>
          </w:tcPr>
          <w:p w14:paraId="45EC0E8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0BF720C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22B2095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231C9F7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1C1EDB7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02" w:type="dxa"/>
            <w:tcBorders>
              <w:top w:val="nil"/>
              <w:left w:val="nil"/>
              <w:bottom w:val="nil"/>
              <w:right w:val="nil"/>
            </w:tcBorders>
            <w:hideMark/>
          </w:tcPr>
          <w:p w14:paraId="66D7583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1080" w:type="dxa"/>
            <w:tcBorders>
              <w:top w:val="nil"/>
              <w:left w:val="nil"/>
              <w:bottom w:val="nil"/>
              <w:right w:val="single" w:sz="8" w:space="0" w:color="5B9BD5"/>
            </w:tcBorders>
            <w:hideMark/>
          </w:tcPr>
          <w:p w14:paraId="6E61632B"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6F84A895"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E545DA5"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Visual presentation/quality</w:t>
            </w:r>
          </w:p>
        </w:tc>
        <w:tc>
          <w:tcPr>
            <w:tcW w:w="1440" w:type="dxa"/>
            <w:tcBorders>
              <w:left w:val="nil"/>
              <w:right w:val="nil"/>
            </w:tcBorders>
            <w:hideMark/>
          </w:tcPr>
          <w:p w14:paraId="459960E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28274F3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4.82</w:t>
            </w:r>
          </w:p>
        </w:tc>
        <w:tc>
          <w:tcPr>
            <w:tcW w:w="990" w:type="dxa"/>
            <w:tcBorders>
              <w:left w:val="nil"/>
              <w:right w:val="nil"/>
            </w:tcBorders>
            <w:hideMark/>
          </w:tcPr>
          <w:p w14:paraId="0716CDE5"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720" w:type="dxa"/>
            <w:tcBorders>
              <w:left w:val="nil"/>
              <w:right w:val="nil"/>
            </w:tcBorders>
            <w:hideMark/>
          </w:tcPr>
          <w:p w14:paraId="10E586A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left w:val="nil"/>
              <w:right w:val="nil"/>
            </w:tcBorders>
          </w:tcPr>
          <w:p w14:paraId="506BCB4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2621A0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188CE04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47EB6D67"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F443D1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Tactile presentation/quality</w:t>
            </w:r>
          </w:p>
        </w:tc>
        <w:tc>
          <w:tcPr>
            <w:tcW w:w="1440" w:type="dxa"/>
            <w:tcBorders>
              <w:top w:val="nil"/>
              <w:left w:val="nil"/>
              <w:bottom w:val="nil"/>
              <w:right w:val="nil"/>
            </w:tcBorders>
            <w:hideMark/>
          </w:tcPr>
          <w:p w14:paraId="07E850A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766A0FF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top w:val="nil"/>
              <w:left w:val="nil"/>
              <w:bottom w:val="nil"/>
              <w:right w:val="nil"/>
            </w:tcBorders>
            <w:hideMark/>
          </w:tcPr>
          <w:p w14:paraId="5DF2A07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top w:val="nil"/>
              <w:left w:val="nil"/>
              <w:bottom w:val="nil"/>
              <w:right w:val="nil"/>
            </w:tcBorders>
            <w:hideMark/>
          </w:tcPr>
          <w:p w14:paraId="4003B2B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top w:val="nil"/>
              <w:left w:val="nil"/>
              <w:bottom w:val="nil"/>
              <w:right w:val="nil"/>
            </w:tcBorders>
            <w:hideMark/>
          </w:tcPr>
          <w:p w14:paraId="68EB6E5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top w:val="nil"/>
              <w:left w:val="nil"/>
              <w:bottom w:val="nil"/>
              <w:right w:val="nil"/>
            </w:tcBorders>
          </w:tcPr>
          <w:p w14:paraId="2AF40BD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5B9BD5"/>
            </w:tcBorders>
          </w:tcPr>
          <w:p w14:paraId="6F771EF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621DDE3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DD0DE8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Assortment of 2D room layouts (13 total)</w:t>
            </w:r>
          </w:p>
        </w:tc>
        <w:tc>
          <w:tcPr>
            <w:tcW w:w="1440" w:type="dxa"/>
            <w:tcBorders>
              <w:left w:val="nil"/>
              <w:right w:val="nil"/>
            </w:tcBorders>
            <w:hideMark/>
          </w:tcPr>
          <w:p w14:paraId="40F5161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155E3E2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5B838CC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hideMark/>
          </w:tcPr>
          <w:p w14:paraId="60BB842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tcPr>
          <w:p w14:paraId="14C8D2C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74B38F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1BD554A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2994BC38"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2EE1CEE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Inclusion of 2D layouts showing top-view and side-view perspectives of desk, stairs, and bed</w:t>
            </w:r>
          </w:p>
        </w:tc>
        <w:tc>
          <w:tcPr>
            <w:tcW w:w="1440" w:type="dxa"/>
            <w:tcBorders>
              <w:top w:val="nil"/>
              <w:left w:val="nil"/>
              <w:bottom w:val="nil"/>
              <w:right w:val="nil"/>
            </w:tcBorders>
            <w:hideMark/>
          </w:tcPr>
          <w:p w14:paraId="27CA2F6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12888B6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4.27</w:t>
            </w:r>
          </w:p>
        </w:tc>
        <w:tc>
          <w:tcPr>
            <w:tcW w:w="990" w:type="dxa"/>
            <w:tcBorders>
              <w:top w:val="nil"/>
              <w:left w:val="nil"/>
              <w:bottom w:val="nil"/>
              <w:right w:val="nil"/>
            </w:tcBorders>
            <w:hideMark/>
          </w:tcPr>
          <w:p w14:paraId="1B59EA1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nil"/>
              <w:right w:val="nil"/>
            </w:tcBorders>
            <w:hideMark/>
          </w:tcPr>
          <w:p w14:paraId="6375E96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top w:val="nil"/>
              <w:left w:val="nil"/>
              <w:bottom w:val="nil"/>
              <w:right w:val="nil"/>
            </w:tcBorders>
            <w:hideMark/>
          </w:tcPr>
          <w:p w14:paraId="3D8873C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top w:val="nil"/>
              <w:left w:val="nil"/>
              <w:bottom w:val="nil"/>
              <w:right w:val="nil"/>
            </w:tcBorders>
          </w:tcPr>
          <w:p w14:paraId="36CE853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5B9BD5"/>
            </w:tcBorders>
            <w:hideMark/>
          </w:tcPr>
          <w:p w14:paraId="2BD871D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r w:rsidR="00D44E3E" w:rsidRPr="00D44E3E" w14:paraId="5CE4AAB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A058C21"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Usefulness of tactile lines to indicate back of chairs and sofas and denote directionality</w:t>
            </w:r>
          </w:p>
        </w:tc>
        <w:tc>
          <w:tcPr>
            <w:tcW w:w="1440" w:type="dxa"/>
            <w:tcBorders>
              <w:left w:val="nil"/>
              <w:right w:val="nil"/>
            </w:tcBorders>
            <w:hideMark/>
          </w:tcPr>
          <w:p w14:paraId="51DDBB6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left w:val="nil"/>
              <w:right w:val="nil"/>
            </w:tcBorders>
            <w:shd w:val="clear" w:color="auto" w:fill="FFFFCC"/>
            <w:hideMark/>
          </w:tcPr>
          <w:p w14:paraId="426A7FE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4.60</w:t>
            </w:r>
          </w:p>
        </w:tc>
        <w:tc>
          <w:tcPr>
            <w:tcW w:w="990" w:type="dxa"/>
            <w:tcBorders>
              <w:left w:val="nil"/>
              <w:right w:val="nil"/>
            </w:tcBorders>
            <w:hideMark/>
          </w:tcPr>
          <w:p w14:paraId="0ABACBC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70%</w:t>
            </w:r>
          </w:p>
        </w:tc>
        <w:tc>
          <w:tcPr>
            <w:tcW w:w="720" w:type="dxa"/>
            <w:tcBorders>
              <w:left w:val="nil"/>
              <w:right w:val="nil"/>
            </w:tcBorders>
            <w:hideMark/>
          </w:tcPr>
          <w:p w14:paraId="3B28E7A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left w:val="nil"/>
              <w:right w:val="nil"/>
            </w:tcBorders>
            <w:hideMark/>
          </w:tcPr>
          <w:p w14:paraId="2B4C321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602" w:type="dxa"/>
            <w:tcBorders>
              <w:left w:val="nil"/>
              <w:right w:val="nil"/>
            </w:tcBorders>
          </w:tcPr>
          <w:p w14:paraId="252A3AD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6020944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038BF048"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B7679F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Print/braille page number to indicate orientation of layout</w:t>
            </w:r>
          </w:p>
        </w:tc>
        <w:tc>
          <w:tcPr>
            <w:tcW w:w="1440" w:type="dxa"/>
            <w:tcBorders>
              <w:top w:val="nil"/>
              <w:left w:val="nil"/>
              <w:bottom w:val="nil"/>
              <w:right w:val="nil"/>
            </w:tcBorders>
            <w:hideMark/>
          </w:tcPr>
          <w:p w14:paraId="1B329F4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00151B6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4.91</w:t>
            </w:r>
          </w:p>
        </w:tc>
        <w:tc>
          <w:tcPr>
            <w:tcW w:w="990" w:type="dxa"/>
            <w:tcBorders>
              <w:top w:val="nil"/>
              <w:left w:val="nil"/>
              <w:bottom w:val="nil"/>
              <w:right w:val="nil"/>
            </w:tcBorders>
            <w:hideMark/>
          </w:tcPr>
          <w:p w14:paraId="44C8B8C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c>
          <w:tcPr>
            <w:tcW w:w="720" w:type="dxa"/>
            <w:tcBorders>
              <w:top w:val="nil"/>
              <w:left w:val="nil"/>
              <w:bottom w:val="nil"/>
              <w:right w:val="nil"/>
            </w:tcBorders>
            <w:hideMark/>
          </w:tcPr>
          <w:p w14:paraId="6366526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810" w:type="dxa"/>
            <w:tcBorders>
              <w:top w:val="nil"/>
              <w:left w:val="nil"/>
              <w:bottom w:val="nil"/>
              <w:right w:val="nil"/>
            </w:tcBorders>
          </w:tcPr>
          <w:p w14:paraId="677467A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7B84B0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5B9BD5"/>
            </w:tcBorders>
          </w:tcPr>
          <w:p w14:paraId="7423269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4B27E867"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A8DBF0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One-to-one correspondence with 3D models</w:t>
            </w:r>
          </w:p>
        </w:tc>
        <w:tc>
          <w:tcPr>
            <w:tcW w:w="1440" w:type="dxa"/>
            <w:tcBorders>
              <w:left w:val="nil"/>
              <w:right w:val="nil"/>
            </w:tcBorders>
            <w:hideMark/>
          </w:tcPr>
          <w:p w14:paraId="1AE5D38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7DF071B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4.73</w:t>
            </w:r>
          </w:p>
        </w:tc>
        <w:tc>
          <w:tcPr>
            <w:tcW w:w="990" w:type="dxa"/>
            <w:tcBorders>
              <w:left w:val="nil"/>
              <w:right w:val="nil"/>
            </w:tcBorders>
            <w:hideMark/>
          </w:tcPr>
          <w:p w14:paraId="0C46DEC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hideMark/>
          </w:tcPr>
          <w:p w14:paraId="15DE6B9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left w:val="nil"/>
              <w:right w:val="nil"/>
            </w:tcBorders>
          </w:tcPr>
          <w:p w14:paraId="10D14E4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8B4C0E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59591FD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225C6686"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550B9B1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Durability of 2D room layouts</w:t>
            </w:r>
          </w:p>
        </w:tc>
        <w:tc>
          <w:tcPr>
            <w:tcW w:w="1440" w:type="dxa"/>
            <w:tcBorders>
              <w:top w:val="nil"/>
              <w:left w:val="nil"/>
              <w:bottom w:val="nil"/>
              <w:right w:val="nil"/>
            </w:tcBorders>
            <w:hideMark/>
          </w:tcPr>
          <w:p w14:paraId="3948F1B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3E6D835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4.80</w:t>
            </w:r>
          </w:p>
        </w:tc>
        <w:tc>
          <w:tcPr>
            <w:tcW w:w="990" w:type="dxa"/>
            <w:tcBorders>
              <w:top w:val="nil"/>
              <w:left w:val="nil"/>
              <w:bottom w:val="nil"/>
              <w:right w:val="nil"/>
            </w:tcBorders>
            <w:hideMark/>
          </w:tcPr>
          <w:p w14:paraId="0A55AC7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80%</w:t>
            </w:r>
          </w:p>
        </w:tc>
        <w:tc>
          <w:tcPr>
            <w:tcW w:w="720" w:type="dxa"/>
            <w:tcBorders>
              <w:top w:val="nil"/>
              <w:left w:val="nil"/>
              <w:bottom w:val="nil"/>
              <w:right w:val="nil"/>
            </w:tcBorders>
            <w:hideMark/>
          </w:tcPr>
          <w:p w14:paraId="13C5A8E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top w:val="nil"/>
              <w:left w:val="nil"/>
              <w:bottom w:val="nil"/>
              <w:right w:val="nil"/>
            </w:tcBorders>
          </w:tcPr>
          <w:p w14:paraId="20EE23D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6AE22BE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5B9BD5"/>
            </w:tcBorders>
          </w:tcPr>
          <w:p w14:paraId="01BBF2C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6B99C2E"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DD5F40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Storage style (inside clear folder)</w:t>
            </w:r>
          </w:p>
        </w:tc>
        <w:tc>
          <w:tcPr>
            <w:tcW w:w="1440" w:type="dxa"/>
            <w:tcBorders>
              <w:left w:val="nil"/>
              <w:right w:val="nil"/>
            </w:tcBorders>
            <w:hideMark/>
          </w:tcPr>
          <w:p w14:paraId="2400919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44DEBCF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4.55</w:t>
            </w:r>
          </w:p>
        </w:tc>
        <w:tc>
          <w:tcPr>
            <w:tcW w:w="990" w:type="dxa"/>
            <w:tcBorders>
              <w:left w:val="nil"/>
              <w:right w:val="nil"/>
            </w:tcBorders>
            <w:hideMark/>
          </w:tcPr>
          <w:p w14:paraId="3003A7B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hideMark/>
          </w:tcPr>
          <w:p w14:paraId="174617D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810" w:type="dxa"/>
            <w:tcBorders>
              <w:left w:val="nil"/>
              <w:right w:val="nil"/>
            </w:tcBorders>
            <w:hideMark/>
          </w:tcPr>
          <w:p w14:paraId="770D25F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left w:val="nil"/>
              <w:right w:val="nil"/>
            </w:tcBorders>
          </w:tcPr>
          <w:p w14:paraId="4E772C0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4CE20A8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9A955B8" w14:textId="77777777" w:rsidR="00D44E3E" w:rsidRPr="00D44E3E" w:rsidRDefault="00D44E3E" w:rsidP="00D44E3E">
      <w:pPr>
        <w:tabs>
          <w:tab w:val="left" w:pos="0"/>
        </w:tabs>
        <w:spacing w:after="0" w:line="240" w:lineRule="auto"/>
        <w:jc w:val="left"/>
        <w:rPr>
          <w:rFonts w:ascii="Tahoma" w:hAnsi="Tahoma" w:cs="Tahoma"/>
          <w:sz w:val="24"/>
          <w:szCs w:val="24"/>
        </w:rPr>
      </w:pPr>
    </w:p>
    <w:p w14:paraId="204A58D9"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The linkable foam walls received promising ratings for the most part; the “ease of linking walls together” received the lowest rating of 3.91 (refer to Table 6). This feature will be improved in the final product via implementation of an interference fit during the die-cut process; this will ensure a snugger fit when walls are linked together.</w:t>
      </w:r>
    </w:p>
    <w:p w14:paraId="5F3F50FA" w14:textId="77777777" w:rsidR="00D44E3E" w:rsidRPr="00D44E3E" w:rsidRDefault="00D44E3E" w:rsidP="00D44E3E">
      <w:pPr>
        <w:tabs>
          <w:tab w:val="left" w:pos="0"/>
        </w:tabs>
        <w:spacing w:after="0" w:line="240" w:lineRule="auto"/>
        <w:jc w:val="left"/>
        <w:rPr>
          <w:rFonts w:ascii="Tahoma" w:hAnsi="Tahoma" w:cs="Tahoma"/>
          <w:sz w:val="24"/>
          <w:szCs w:val="24"/>
        </w:rPr>
      </w:pPr>
    </w:p>
    <w:tbl>
      <w:tblPr>
        <w:tblStyle w:val="LightList-Accent116"/>
        <w:tblW w:w="9165" w:type="dxa"/>
        <w:tblLayout w:type="fixed"/>
        <w:tblLook w:val="04A0" w:firstRow="1" w:lastRow="0" w:firstColumn="1" w:lastColumn="0" w:noHBand="0" w:noVBand="1"/>
        <w:tblCaption w:val="Table 6: Design Features of Linkable Foam Walls"/>
      </w:tblPr>
      <w:tblGrid>
        <w:gridCol w:w="2447"/>
        <w:gridCol w:w="1439"/>
        <w:gridCol w:w="1169"/>
        <w:gridCol w:w="989"/>
        <w:gridCol w:w="720"/>
        <w:gridCol w:w="810"/>
        <w:gridCol w:w="602"/>
        <w:gridCol w:w="989"/>
      </w:tblGrid>
      <w:tr w:rsidR="00D44E3E" w:rsidRPr="00D44E3E" w14:paraId="333C7D8D"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5B9BD5"/>
              <w:left w:val="single" w:sz="8" w:space="0" w:color="5B9BD5"/>
              <w:bottom w:val="nil"/>
              <w:right w:val="single" w:sz="8" w:space="0" w:color="5B9BD5"/>
            </w:tcBorders>
            <w:shd w:val="clear" w:color="auto" w:fill="0070C0"/>
            <w:hideMark/>
          </w:tcPr>
          <w:p w14:paraId="1B125FFD"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6</w:t>
            </w:r>
          </w:p>
          <w:p w14:paraId="2AF9263B" w14:textId="77777777" w:rsidR="00D44E3E" w:rsidRPr="00D44E3E" w:rsidRDefault="00D44E3E" w:rsidP="00D44E3E">
            <w:pPr>
              <w:spacing w:after="0" w:line="240" w:lineRule="auto"/>
              <w:jc w:val="left"/>
              <w:rPr>
                <w:rFonts w:ascii="Tahoma" w:hAnsi="Tahoma" w:cs="Tahoma"/>
                <w:b w:val="0"/>
                <w:i/>
              </w:rPr>
            </w:pPr>
            <w:r w:rsidRPr="00D44E3E">
              <w:rPr>
                <w:rFonts w:ascii="Tahoma" w:hAnsi="Tahoma" w:cs="Tahoma"/>
                <w:i/>
                <w:sz w:val="24"/>
                <w:szCs w:val="24"/>
              </w:rPr>
              <w:t>Design Features of Linkable Foam Walls</w:t>
            </w:r>
          </w:p>
        </w:tc>
      </w:tr>
      <w:tr w:rsidR="00D44E3E" w:rsidRPr="00D44E3E" w14:paraId="2531A55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hideMark/>
          </w:tcPr>
          <w:p w14:paraId="32A9551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 xml:space="preserve">Rating Scale: 5 = Excellent to 1 = Poor </w:t>
            </w:r>
          </w:p>
        </w:tc>
      </w:tr>
      <w:tr w:rsidR="00D44E3E" w:rsidRPr="00D44E3E" w14:paraId="20B7231B"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CA1334D" w14:textId="77777777" w:rsidR="00D44E3E" w:rsidRPr="00D44E3E" w:rsidRDefault="00D44E3E" w:rsidP="00D44E3E">
            <w:pPr>
              <w:spacing w:after="0" w:line="240" w:lineRule="auto"/>
              <w:jc w:val="left"/>
              <w:rPr>
                <w:rFonts w:ascii="Tahoma" w:hAnsi="Tahoma" w:cs="Tahoma"/>
                <w:b w:val="0"/>
                <w:color w:val="00B050"/>
              </w:rPr>
            </w:pPr>
            <w:r w:rsidRPr="00D44E3E">
              <w:rPr>
                <w:rFonts w:ascii="Tahoma" w:hAnsi="Tahoma" w:cs="Tahoma"/>
              </w:rPr>
              <w:t>Product Feature</w:t>
            </w:r>
          </w:p>
        </w:tc>
        <w:tc>
          <w:tcPr>
            <w:tcW w:w="1440" w:type="dxa"/>
            <w:tcBorders>
              <w:top w:val="nil"/>
              <w:left w:val="nil"/>
              <w:bottom w:val="nil"/>
              <w:right w:val="nil"/>
            </w:tcBorders>
            <w:hideMark/>
          </w:tcPr>
          <w:p w14:paraId="4F3A075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00392DF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2CA5128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53C4AEEB"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3B77487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02" w:type="dxa"/>
            <w:tcBorders>
              <w:top w:val="nil"/>
              <w:left w:val="nil"/>
              <w:bottom w:val="nil"/>
              <w:right w:val="nil"/>
            </w:tcBorders>
            <w:hideMark/>
          </w:tcPr>
          <w:p w14:paraId="6A24921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990" w:type="dxa"/>
            <w:tcBorders>
              <w:top w:val="nil"/>
              <w:left w:val="nil"/>
              <w:bottom w:val="nil"/>
              <w:right w:val="single" w:sz="8" w:space="0" w:color="5B9BD5"/>
            </w:tcBorders>
            <w:hideMark/>
          </w:tcPr>
          <w:p w14:paraId="18055C6B"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79C77CBD"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CCA790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Color (blue)</w:t>
            </w:r>
          </w:p>
        </w:tc>
        <w:tc>
          <w:tcPr>
            <w:tcW w:w="1440" w:type="dxa"/>
            <w:tcBorders>
              <w:left w:val="nil"/>
              <w:right w:val="nil"/>
            </w:tcBorders>
            <w:hideMark/>
          </w:tcPr>
          <w:p w14:paraId="6E92FB6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17C39F2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left w:val="nil"/>
              <w:right w:val="nil"/>
            </w:tcBorders>
            <w:hideMark/>
          </w:tcPr>
          <w:p w14:paraId="46BD2AA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left w:val="nil"/>
              <w:right w:val="nil"/>
            </w:tcBorders>
            <w:hideMark/>
          </w:tcPr>
          <w:p w14:paraId="621B1FB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tcPr>
          <w:p w14:paraId="459B91E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7C394B7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3D12154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BBE7912"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5095C1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Texture (rough and smooth opposite sides)</w:t>
            </w:r>
          </w:p>
        </w:tc>
        <w:tc>
          <w:tcPr>
            <w:tcW w:w="1440" w:type="dxa"/>
            <w:tcBorders>
              <w:top w:val="nil"/>
              <w:left w:val="nil"/>
              <w:bottom w:val="nil"/>
              <w:right w:val="nil"/>
            </w:tcBorders>
            <w:hideMark/>
          </w:tcPr>
          <w:p w14:paraId="031EBAE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4CF4A34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4.80</w:t>
            </w:r>
          </w:p>
        </w:tc>
        <w:tc>
          <w:tcPr>
            <w:tcW w:w="990" w:type="dxa"/>
            <w:tcBorders>
              <w:top w:val="nil"/>
              <w:left w:val="nil"/>
              <w:bottom w:val="nil"/>
              <w:right w:val="nil"/>
            </w:tcBorders>
            <w:hideMark/>
          </w:tcPr>
          <w:p w14:paraId="6027DA1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80%</w:t>
            </w:r>
          </w:p>
        </w:tc>
        <w:tc>
          <w:tcPr>
            <w:tcW w:w="720" w:type="dxa"/>
            <w:tcBorders>
              <w:top w:val="nil"/>
              <w:left w:val="nil"/>
              <w:bottom w:val="nil"/>
              <w:right w:val="nil"/>
            </w:tcBorders>
            <w:hideMark/>
          </w:tcPr>
          <w:p w14:paraId="73E5ACC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810" w:type="dxa"/>
            <w:tcBorders>
              <w:top w:val="nil"/>
              <w:left w:val="nil"/>
              <w:bottom w:val="nil"/>
              <w:right w:val="nil"/>
            </w:tcBorders>
          </w:tcPr>
          <w:p w14:paraId="4D21DF4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27806FC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5B9BD5"/>
            </w:tcBorders>
          </w:tcPr>
          <w:p w14:paraId="054DFBB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5D1DD83"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53755F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Ease of linking together</w:t>
            </w:r>
          </w:p>
        </w:tc>
        <w:tc>
          <w:tcPr>
            <w:tcW w:w="1440" w:type="dxa"/>
            <w:tcBorders>
              <w:left w:val="nil"/>
              <w:right w:val="nil"/>
            </w:tcBorders>
            <w:hideMark/>
          </w:tcPr>
          <w:p w14:paraId="66EAE2CA"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5C0B406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3.91</w:t>
            </w:r>
          </w:p>
        </w:tc>
        <w:tc>
          <w:tcPr>
            <w:tcW w:w="990" w:type="dxa"/>
            <w:tcBorders>
              <w:left w:val="nil"/>
              <w:right w:val="nil"/>
            </w:tcBorders>
            <w:hideMark/>
          </w:tcPr>
          <w:p w14:paraId="36B304F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720" w:type="dxa"/>
            <w:tcBorders>
              <w:left w:val="nil"/>
              <w:right w:val="nil"/>
            </w:tcBorders>
            <w:hideMark/>
          </w:tcPr>
          <w:p w14:paraId="0CD2452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left w:val="nil"/>
              <w:right w:val="nil"/>
            </w:tcBorders>
            <w:hideMark/>
          </w:tcPr>
          <w:p w14:paraId="79B2F52D"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602" w:type="dxa"/>
            <w:tcBorders>
              <w:left w:val="nil"/>
              <w:right w:val="nil"/>
            </w:tcBorders>
          </w:tcPr>
          <w:p w14:paraId="6174B8A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55DCE1D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C8299C1"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2F2BB89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Quantity (10 walls in two different lengths)</w:t>
            </w:r>
          </w:p>
        </w:tc>
        <w:tc>
          <w:tcPr>
            <w:tcW w:w="1440" w:type="dxa"/>
            <w:tcBorders>
              <w:top w:val="nil"/>
              <w:left w:val="nil"/>
              <w:bottom w:val="nil"/>
              <w:right w:val="nil"/>
            </w:tcBorders>
            <w:hideMark/>
          </w:tcPr>
          <w:p w14:paraId="3B555611"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53D3A28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4.64</w:t>
            </w:r>
          </w:p>
        </w:tc>
        <w:tc>
          <w:tcPr>
            <w:tcW w:w="990" w:type="dxa"/>
            <w:tcBorders>
              <w:top w:val="nil"/>
              <w:left w:val="nil"/>
              <w:bottom w:val="nil"/>
              <w:right w:val="nil"/>
            </w:tcBorders>
            <w:hideMark/>
          </w:tcPr>
          <w:p w14:paraId="790E81B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720" w:type="dxa"/>
            <w:tcBorders>
              <w:top w:val="nil"/>
              <w:left w:val="nil"/>
              <w:bottom w:val="nil"/>
              <w:right w:val="nil"/>
            </w:tcBorders>
            <w:hideMark/>
          </w:tcPr>
          <w:p w14:paraId="3C93023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810" w:type="dxa"/>
            <w:tcBorders>
              <w:top w:val="nil"/>
              <w:left w:val="nil"/>
              <w:bottom w:val="nil"/>
              <w:right w:val="nil"/>
            </w:tcBorders>
          </w:tcPr>
          <w:p w14:paraId="6EC84BB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50CDE7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5B9BD5"/>
            </w:tcBorders>
          </w:tcPr>
          <w:p w14:paraId="29BEEC7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368EC884"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95132A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Door and window configurations and options</w:t>
            </w:r>
          </w:p>
        </w:tc>
        <w:tc>
          <w:tcPr>
            <w:tcW w:w="1440" w:type="dxa"/>
            <w:tcBorders>
              <w:left w:val="nil"/>
              <w:right w:val="nil"/>
            </w:tcBorders>
            <w:hideMark/>
          </w:tcPr>
          <w:p w14:paraId="1B1099E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66EC914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4.55</w:t>
            </w:r>
          </w:p>
        </w:tc>
        <w:tc>
          <w:tcPr>
            <w:tcW w:w="990" w:type="dxa"/>
            <w:tcBorders>
              <w:left w:val="nil"/>
              <w:right w:val="nil"/>
            </w:tcBorders>
            <w:hideMark/>
          </w:tcPr>
          <w:p w14:paraId="1C8E154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720" w:type="dxa"/>
            <w:tcBorders>
              <w:left w:val="nil"/>
              <w:right w:val="nil"/>
            </w:tcBorders>
            <w:hideMark/>
          </w:tcPr>
          <w:p w14:paraId="11D31F6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810" w:type="dxa"/>
            <w:tcBorders>
              <w:left w:val="nil"/>
              <w:right w:val="nil"/>
            </w:tcBorders>
          </w:tcPr>
          <w:p w14:paraId="6B67BD3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05D356F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17BC86D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2AE01084"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single" w:sz="8" w:space="0" w:color="5B9BD5"/>
              <w:right w:val="nil"/>
            </w:tcBorders>
            <w:hideMark/>
          </w:tcPr>
          <w:p w14:paraId="1EAF4FF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Length/height of walls in combination with 3D models</w:t>
            </w:r>
          </w:p>
        </w:tc>
        <w:tc>
          <w:tcPr>
            <w:tcW w:w="1440" w:type="dxa"/>
            <w:tcBorders>
              <w:top w:val="nil"/>
              <w:left w:val="nil"/>
              <w:bottom w:val="single" w:sz="8" w:space="0" w:color="5B9BD5"/>
              <w:right w:val="nil"/>
            </w:tcBorders>
            <w:hideMark/>
          </w:tcPr>
          <w:p w14:paraId="469A77D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single" w:sz="8" w:space="0" w:color="5B9BD5"/>
              <w:right w:val="nil"/>
            </w:tcBorders>
            <w:shd w:val="clear" w:color="auto" w:fill="FFFFCC"/>
            <w:hideMark/>
          </w:tcPr>
          <w:p w14:paraId="2EF3474C"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4.82</w:t>
            </w:r>
          </w:p>
        </w:tc>
        <w:tc>
          <w:tcPr>
            <w:tcW w:w="990" w:type="dxa"/>
            <w:tcBorders>
              <w:top w:val="nil"/>
              <w:left w:val="nil"/>
              <w:bottom w:val="single" w:sz="8" w:space="0" w:color="5B9BD5"/>
              <w:right w:val="nil"/>
            </w:tcBorders>
            <w:hideMark/>
          </w:tcPr>
          <w:p w14:paraId="4602F53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720" w:type="dxa"/>
            <w:tcBorders>
              <w:top w:val="nil"/>
              <w:left w:val="nil"/>
              <w:bottom w:val="single" w:sz="8" w:space="0" w:color="5B9BD5"/>
              <w:right w:val="nil"/>
            </w:tcBorders>
            <w:hideMark/>
          </w:tcPr>
          <w:p w14:paraId="7A8536A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810" w:type="dxa"/>
            <w:tcBorders>
              <w:top w:val="nil"/>
              <w:left w:val="nil"/>
              <w:bottom w:val="single" w:sz="8" w:space="0" w:color="5B9BD5"/>
              <w:right w:val="nil"/>
            </w:tcBorders>
          </w:tcPr>
          <w:p w14:paraId="638FC84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single" w:sz="8" w:space="0" w:color="5B9BD5"/>
              <w:right w:val="nil"/>
            </w:tcBorders>
          </w:tcPr>
          <w:p w14:paraId="1E02B9B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single" w:sz="8" w:space="0" w:color="5B9BD5"/>
              <w:right w:val="single" w:sz="8" w:space="0" w:color="5B9BD5"/>
            </w:tcBorders>
          </w:tcPr>
          <w:p w14:paraId="699C43C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70E663C7" w14:textId="77777777" w:rsidR="00D44E3E" w:rsidRPr="00D44E3E" w:rsidRDefault="00D44E3E" w:rsidP="00D44E3E">
      <w:pPr>
        <w:tabs>
          <w:tab w:val="left" w:pos="0"/>
        </w:tabs>
        <w:spacing w:after="0" w:line="240" w:lineRule="auto"/>
        <w:jc w:val="left"/>
        <w:rPr>
          <w:rFonts w:ascii="Tahoma" w:hAnsi="Tahoma" w:cs="Tahoma"/>
          <w:sz w:val="24"/>
          <w:szCs w:val="24"/>
        </w:rPr>
      </w:pPr>
    </w:p>
    <w:p w14:paraId="518EC29A"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Courier New" w:hAnsi="Courier New" w:cs="Tahoma"/>
          <w:noProof/>
          <w:sz w:val="20"/>
          <w:szCs w:val="20"/>
        </w:rPr>
        <w:drawing>
          <wp:inline distT="0" distB="0" distL="0" distR="0" wp14:anchorId="4F319296" wp14:editId="3BD16214">
            <wp:extent cx="5772150" cy="2638425"/>
            <wp:effectExtent l="0" t="0" r="0" b="9525"/>
            <wp:docPr id="295" name="Picture 295" descr="Photo shows linkable foam walls in various configurations of windows and doors (or lack thereof); an adjacent photo shows the foam walls being linked together in an up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shows linkable foam walls in various configurations of windows and doors (or lack thereof); an adjacent photo shows the foam walls being linked together in an upright position."/>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772150" cy="2638425"/>
                    </a:xfrm>
                    <a:prstGeom prst="rect">
                      <a:avLst/>
                    </a:prstGeom>
                    <a:noFill/>
                    <a:ln>
                      <a:noFill/>
                    </a:ln>
                  </pic:spPr>
                </pic:pic>
              </a:graphicData>
            </a:graphic>
          </wp:inline>
        </w:drawing>
      </w:r>
    </w:p>
    <w:p w14:paraId="6CCC6AC7"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Although the inclusion of a roof to demonstrate top-view perspectives of a room was very helpful, the roofs in three different sizes were not frequently used. The number of </w:t>
      </w:r>
      <w:r w:rsidRPr="00D44E3E">
        <w:rPr>
          <w:rFonts w:ascii="Tahoma" w:hAnsi="Tahoma" w:cs="Tahoma"/>
          <w:sz w:val="24"/>
          <w:szCs w:val="24"/>
        </w:rPr>
        <w:lastRenderedPageBreak/>
        <w:t>roofs also contributed to difficulty closing the outer box lid. Therefore, the number of roofs within the final kit will be trimmed from three to just one. Table 7 provides evaluator ratings for the roof styles.</w:t>
      </w:r>
    </w:p>
    <w:p w14:paraId="79295684" w14:textId="77777777" w:rsidR="00D44E3E" w:rsidRPr="00D44E3E" w:rsidRDefault="00D44E3E" w:rsidP="00D44E3E">
      <w:pPr>
        <w:tabs>
          <w:tab w:val="left" w:pos="0"/>
        </w:tabs>
        <w:spacing w:after="0" w:line="240" w:lineRule="auto"/>
        <w:jc w:val="left"/>
        <w:rPr>
          <w:rFonts w:ascii="Tahoma" w:hAnsi="Tahoma" w:cs="Tahoma"/>
          <w:sz w:val="24"/>
          <w:szCs w:val="24"/>
        </w:rPr>
      </w:pPr>
    </w:p>
    <w:tbl>
      <w:tblPr>
        <w:tblStyle w:val="LightList-Accent116"/>
        <w:tblW w:w="8805" w:type="dxa"/>
        <w:tblLayout w:type="fixed"/>
        <w:tblLook w:val="04A0" w:firstRow="1" w:lastRow="0" w:firstColumn="1" w:lastColumn="0" w:noHBand="0" w:noVBand="1"/>
        <w:tblCaption w:val="Table 7: Design Features of Roof Styles"/>
      </w:tblPr>
      <w:tblGrid>
        <w:gridCol w:w="2446"/>
        <w:gridCol w:w="1439"/>
        <w:gridCol w:w="1169"/>
        <w:gridCol w:w="989"/>
        <w:gridCol w:w="720"/>
        <w:gridCol w:w="810"/>
        <w:gridCol w:w="602"/>
        <w:gridCol w:w="630"/>
      </w:tblGrid>
      <w:tr w:rsidR="00D44E3E" w:rsidRPr="00D44E3E" w14:paraId="4C484335"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tcBorders>
              <w:top w:val="single" w:sz="8" w:space="0" w:color="5B9BD5"/>
              <w:left w:val="single" w:sz="8" w:space="0" w:color="5B9BD5"/>
              <w:bottom w:val="nil"/>
              <w:right w:val="single" w:sz="8" w:space="0" w:color="5B9BD5"/>
            </w:tcBorders>
            <w:shd w:val="clear" w:color="auto" w:fill="0070C0"/>
            <w:hideMark/>
          </w:tcPr>
          <w:p w14:paraId="41E8FA78"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7</w:t>
            </w:r>
          </w:p>
          <w:p w14:paraId="21DD9274" w14:textId="77777777" w:rsidR="00D44E3E" w:rsidRPr="00D44E3E" w:rsidRDefault="00D44E3E" w:rsidP="00D44E3E">
            <w:pPr>
              <w:spacing w:after="0" w:line="240" w:lineRule="auto"/>
              <w:jc w:val="left"/>
              <w:rPr>
                <w:rFonts w:ascii="Tahoma" w:hAnsi="Tahoma" w:cs="Tahoma"/>
                <w:b w:val="0"/>
                <w:i/>
              </w:rPr>
            </w:pPr>
            <w:r w:rsidRPr="00D44E3E">
              <w:rPr>
                <w:rFonts w:ascii="Tahoma" w:hAnsi="Tahoma" w:cs="Tahoma"/>
                <w:i/>
                <w:sz w:val="24"/>
                <w:szCs w:val="24"/>
              </w:rPr>
              <w:t>Design Features of Roof Styles</w:t>
            </w:r>
          </w:p>
        </w:tc>
      </w:tr>
      <w:tr w:rsidR="00D44E3E" w:rsidRPr="00D44E3E" w14:paraId="43557FFE"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hideMark/>
          </w:tcPr>
          <w:p w14:paraId="0B4724A5"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 xml:space="preserve">Rating Scale: 5 = Excellent to 1 = Poor </w:t>
            </w:r>
          </w:p>
        </w:tc>
      </w:tr>
      <w:tr w:rsidR="00D44E3E" w:rsidRPr="00D44E3E" w14:paraId="208B3118"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421C1A00" w14:textId="77777777" w:rsidR="00D44E3E" w:rsidRPr="00D44E3E" w:rsidRDefault="00D44E3E" w:rsidP="00D44E3E">
            <w:pPr>
              <w:spacing w:after="0" w:line="240" w:lineRule="auto"/>
              <w:jc w:val="left"/>
              <w:rPr>
                <w:rFonts w:ascii="Tahoma" w:hAnsi="Tahoma" w:cs="Tahoma"/>
                <w:b w:val="0"/>
                <w:color w:val="00B050"/>
              </w:rPr>
            </w:pPr>
            <w:r w:rsidRPr="00D44E3E">
              <w:rPr>
                <w:rFonts w:ascii="Tahoma" w:hAnsi="Tahoma" w:cs="Tahoma"/>
              </w:rPr>
              <w:t>Product Feature</w:t>
            </w:r>
          </w:p>
        </w:tc>
        <w:tc>
          <w:tcPr>
            <w:tcW w:w="1440" w:type="dxa"/>
            <w:tcBorders>
              <w:top w:val="nil"/>
              <w:left w:val="nil"/>
              <w:bottom w:val="nil"/>
              <w:right w:val="nil"/>
            </w:tcBorders>
            <w:hideMark/>
          </w:tcPr>
          <w:p w14:paraId="4B1E4CF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170" w:type="dxa"/>
            <w:tcBorders>
              <w:top w:val="nil"/>
              <w:left w:val="nil"/>
              <w:bottom w:val="nil"/>
              <w:right w:val="nil"/>
            </w:tcBorders>
            <w:shd w:val="clear" w:color="auto" w:fill="FFFFCC"/>
            <w:hideMark/>
          </w:tcPr>
          <w:p w14:paraId="647B66D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990" w:type="dxa"/>
            <w:tcBorders>
              <w:top w:val="nil"/>
              <w:left w:val="nil"/>
              <w:bottom w:val="nil"/>
              <w:right w:val="nil"/>
            </w:tcBorders>
            <w:hideMark/>
          </w:tcPr>
          <w:p w14:paraId="6D25080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40B261D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810" w:type="dxa"/>
            <w:tcBorders>
              <w:top w:val="nil"/>
              <w:left w:val="nil"/>
              <w:bottom w:val="nil"/>
              <w:right w:val="nil"/>
            </w:tcBorders>
            <w:hideMark/>
          </w:tcPr>
          <w:p w14:paraId="166058D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602" w:type="dxa"/>
            <w:tcBorders>
              <w:top w:val="nil"/>
              <w:left w:val="nil"/>
              <w:bottom w:val="nil"/>
              <w:right w:val="nil"/>
            </w:tcBorders>
            <w:hideMark/>
          </w:tcPr>
          <w:p w14:paraId="093CDA8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630" w:type="dxa"/>
            <w:tcBorders>
              <w:top w:val="nil"/>
              <w:left w:val="nil"/>
              <w:bottom w:val="nil"/>
              <w:right w:val="single" w:sz="8" w:space="0" w:color="5B9BD5"/>
            </w:tcBorders>
            <w:hideMark/>
          </w:tcPr>
          <w:p w14:paraId="7E97CC7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42D2C77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6E72CF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Assortment of sizes</w:t>
            </w:r>
          </w:p>
        </w:tc>
        <w:tc>
          <w:tcPr>
            <w:tcW w:w="1440" w:type="dxa"/>
            <w:tcBorders>
              <w:left w:val="nil"/>
              <w:right w:val="nil"/>
            </w:tcBorders>
            <w:hideMark/>
          </w:tcPr>
          <w:p w14:paraId="3DB542B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left w:val="nil"/>
              <w:right w:val="nil"/>
            </w:tcBorders>
            <w:shd w:val="clear" w:color="auto" w:fill="FFFFCC"/>
            <w:hideMark/>
          </w:tcPr>
          <w:p w14:paraId="6DCC724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4.36</w:t>
            </w:r>
          </w:p>
        </w:tc>
        <w:tc>
          <w:tcPr>
            <w:tcW w:w="990" w:type="dxa"/>
            <w:tcBorders>
              <w:left w:val="nil"/>
              <w:right w:val="nil"/>
            </w:tcBorders>
            <w:hideMark/>
          </w:tcPr>
          <w:p w14:paraId="57487F1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720" w:type="dxa"/>
            <w:tcBorders>
              <w:left w:val="nil"/>
              <w:right w:val="nil"/>
            </w:tcBorders>
            <w:hideMark/>
          </w:tcPr>
          <w:p w14:paraId="134117F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810" w:type="dxa"/>
            <w:tcBorders>
              <w:left w:val="nil"/>
              <w:right w:val="nil"/>
            </w:tcBorders>
            <w:hideMark/>
          </w:tcPr>
          <w:p w14:paraId="433FFF9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left w:val="nil"/>
              <w:right w:val="nil"/>
            </w:tcBorders>
          </w:tcPr>
          <w:p w14:paraId="093D46E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hideMark/>
          </w:tcPr>
          <w:p w14:paraId="0ED6003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r w:rsidR="00D44E3E" w:rsidRPr="00D44E3E" w14:paraId="290C08FB"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2B3C2F9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Color (yellow)</w:t>
            </w:r>
          </w:p>
        </w:tc>
        <w:tc>
          <w:tcPr>
            <w:tcW w:w="1440" w:type="dxa"/>
            <w:tcBorders>
              <w:top w:val="nil"/>
              <w:left w:val="nil"/>
              <w:bottom w:val="nil"/>
              <w:right w:val="nil"/>
            </w:tcBorders>
            <w:hideMark/>
          </w:tcPr>
          <w:p w14:paraId="3EFADFF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170" w:type="dxa"/>
            <w:tcBorders>
              <w:top w:val="nil"/>
              <w:left w:val="nil"/>
              <w:bottom w:val="nil"/>
              <w:right w:val="nil"/>
            </w:tcBorders>
            <w:shd w:val="clear" w:color="auto" w:fill="FFFFCC"/>
            <w:hideMark/>
          </w:tcPr>
          <w:p w14:paraId="396EE95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4.73</w:t>
            </w:r>
          </w:p>
        </w:tc>
        <w:tc>
          <w:tcPr>
            <w:tcW w:w="990" w:type="dxa"/>
            <w:tcBorders>
              <w:top w:val="nil"/>
              <w:left w:val="nil"/>
              <w:bottom w:val="nil"/>
              <w:right w:val="nil"/>
            </w:tcBorders>
            <w:hideMark/>
          </w:tcPr>
          <w:p w14:paraId="6EFA639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720" w:type="dxa"/>
            <w:tcBorders>
              <w:top w:val="nil"/>
              <w:left w:val="nil"/>
              <w:bottom w:val="nil"/>
              <w:right w:val="nil"/>
            </w:tcBorders>
            <w:hideMark/>
          </w:tcPr>
          <w:p w14:paraId="16CB0EB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810" w:type="dxa"/>
            <w:tcBorders>
              <w:top w:val="nil"/>
              <w:left w:val="nil"/>
              <w:bottom w:val="nil"/>
              <w:right w:val="nil"/>
            </w:tcBorders>
            <w:hideMark/>
          </w:tcPr>
          <w:p w14:paraId="0700565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602" w:type="dxa"/>
            <w:tcBorders>
              <w:top w:val="nil"/>
              <w:left w:val="nil"/>
              <w:bottom w:val="nil"/>
              <w:right w:val="nil"/>
            </w:tcBorders>
          </w:tcPr>
          <w:p w14:paraId="32FC91C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5B9BD5"/>
            </w:tcBorders>
          </w:tcPr>
          <w:p w14:paraId="1E727C0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1B8FD1A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DC15E1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Texture</w:t>
            </w:r>
          </w:p>
        </w:tc>
        <w:tc>
          <w:tcPr>
            <w:tcW w:w="1440" w:type="dxa"/>
            <w:tcBorders>
              <w:left w:val="nil"/>
              <w:right w:val="nil"/>
            </w:tcBorders>
            <w:hideMark/>
          </w:tcPr>
          <w:p w14:paraId="0E44BC68"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left w:val="nil"/>
              <w:right w:val="nil"/>
            </w:tcBorders>
            <w:shd w:val="clear" w:color="auto" w:fill="FFFFCC"/>
            <w:hideMark/>
          </w:tcPr>
          <w:p w14:paraId="7DFC9FE5"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4.90</w:t>
            </w:r>
          </w:p>
        </w:tc>
        <w:tc>
          <w:tcPr>
            <w:tcW w:w="990" w:type="dxa"/>
            <w:tcBorders>
              <w:left w:val="nil"/>
              <w:right w:val="nil"/>
            </w:tcBorders>
            <w:hideMark/>
          </w:tcPr>
          <w:p w14:paraId="5F8F044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90%</w:t>
            </w:r>
          </w:p>
        </w:tc>
        <w:tc>
          <w:tcPr>
            <w:tcW w:w="720" w:type="dxa"/>
            <w:tcBorders>
              <w:left w:val="nil"/>
              <w:right w:val="nil"/>
            </w:tcBorders>
            <w:hideMark/>
          </w:tcPr>
          <w:p w14:paraId="0CA4342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810" w:type="dxa"/>
            <w:tcBorders>
              <w:left w:val="nil"/>
              <w:right w:val="nil"/>
            </w:tcBorders>
          </w:tcPr>
          <w:p w14:paraId="127232A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420F2DF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5B63B7D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69E7A269" w14:textId="77777777" w:rsidTr="00D44E3E">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7769B4E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Ease of propping on top of constructed foam walls</w:t>
            </w:r>
          </w:p>
        </w:tc>
        <w:tc>
          <w:tcPr>
            <w:tcW w:w="1440" w:type="dxa"/>
            <w:tcBorders>
              <w:top w:val="nil"/>
              <w:left w:val="nil"/>
              <w:bottom w:val="nil"/>
              <w:right w:val="nil"/>
            </w:tcBorders>
            <w:hideMark/>
          </w:tcPr>
          <w:p w14:paraId="2D4DCA3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10</w:t>
            </w:r>
          </w:p>
        </w:tc>
        <w:tc>
          <w:tcPr>
            <w:tcW w:w="1170" w:type="dxa"/>
            <w:tcBorders>
              <w:top w:val="nil"/>
              <w:left w:val="nil"/>
              <w:bottom w:val="nil"/>
              <w:right w:val="nil"/>
            </w:tcBorders>
            <w:shd w:val="clear" w:color="auto" w:fill="FFFFCC"/>
            <w:hideMark/>
          </w:tcPr>
          <w:p w14:paraId="1C53D17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4.90</w:t>
            </w:r>
          </w:p>
        </w:tc>
        <w:tc>
          <w:tcPr>
            <w:tcW w:w="990" w:type="dxa"/>
            <w:tcBorders>
              <w:top w:val="nil"/>
              <w:left w:val="nil"/>
              <w:bottom w:val="nil"/>
              <w:right w:val="nil"/>
            </w:tcBorders>
            <w:hideMark/>
          </w:tcPr>
          <w:p w14:paraId="569867A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90%</w:t>
            </w:r>
          </w:p>
        </w:tc>
        <w:tc>
          <w:tcPr>
            <w:tcW w:w="720" w:type="dxa"/>
            <w:tcBorders>
              <w:top w:val="nil"/>
              <w:left w:val="nil"/>
              <w:bottom w:val="nil"/>
              <w:right w:val="nil"/>
            </w:tcBorders>
            <w:hideMark/>
          </w:tcPr>
          <w:p w14:paraId="2FCD30D5"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810" w:type="dxa"/>
            <w:tcBorders>
              <w:top w:val="nil"/>
              <w:left w:val="nil"/>
              <w:bottom w:val="nil"/>
              <w:right w:val="nil"/>
            </w:tcBorders>
          </w:tcPr>
          <w:p w14:paraId="6DD739F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4D68ED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5B9BD5"/>
            </w:tcBorders>
          </w:tcPr>
          <w:p w14:paraId="6633BD0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7531286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64E936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Storage style</w:t>
            </w:r>
          </w:p>
        </w:tc>
        <w:tc>
          <w:tcPr>
            <w:tcW w:w="1440" w:type="dxa"/>
            <w:tcBorders>
              <w:left w:val="nil"/>
              <w:right w:val="nil"/>
            </w:tcBorders>
            <w:hideMark/>
          </w:tcPr>
          <w:p w14:paraId="3F7A8B0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9</w:t>
            </w:r>
          </w:p>
        </w:tc>
        <w:tc>
          <w:tcPr>
            <w:tcW w:w="1170" w:type="dxa"/>
            <w:tcBorders>
              <w:left w:val="nil"/>
              <w:right w:val="nil"/>
            </w:tcBorders>
            <w:shd w:val="clear" w:color="auto" w:fill="FFFFCC"/>
            <w:hideMark/>
          </w:tcPr>
          <w:p w14:paraId="5B352C17"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4.33</w:t>
            </w:r>
          </w:p>
        </w:tc>
        <w:tc>
          <w:tcPr>
            <w:tcW w:w="990" w:type="dxa"/>
            <w:tcBorders>
              <w:left w:val="nil"/>
              <w:right w:val="nil"/>
            </w:tcBorders>
            <w:hideMark/>
          </w:tcPr>
          <w:p w14:paraId="21E95B4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w:t>
            </w:r>
          </w:p>
        </w:tc>
        <w:tc>
          <w:tcPr>
            <w:tcW w:w="720" w:type="dxa"/>
            <w:tcBorders>
              <w:left w:val="nil"/>
              <w:right w:val="nil"/>
            </w:tcBorders>
            <w:hideMark/>
          </w:tcPr>
          <w:p w14:paraId="106076D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44%</w:t>
            </w:r>
          </w:p>
        </w:tc>
        <w:tc>
          <w:tcPr>
            <w:tcW w:w="810" w:type="dxa"/>
            <w:tcBorders>
              <w:left w:val="nil"/>
              <w:right w:val="nil"/>
            </w:tcBorders>
            <w:hideMark/>
          </w:tcPr>
          <w:p w14:paraId="5FBCA04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11%</w:t>
            </w:r>
          </w:p>
        </w:tc>
        <w:tc>
          <w:tcPr>
            <w:tcW w:w="602" w:type="dxa"/>
            <w:tcBorders>
              <w:left w:val="nil"/>
              <w:right w:val="nil"/>
            </w:tcBorders>
          </w:tcPr>
          <w:p w14:paraId="625C984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154AE49D"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79E91C83" w14:textId="77777777" w:rsidR="00D44E3E" w:rsidRPr="00D44E3E" w:rsidRDefault="00D44E3E" w:rsidP="00D44E3E">
      <w:pPr>
        <w:tabs>
          <w:tab w:val="left" w:pos="0"/>
        </w:tabs>
        <w:spacing w:after="0" w:line="240" w:lineRule="auto"/>
        <w:jc w:val="left"/>
        <w:rPr>
          <w:rFonts w:ascii="Tahoma" w:hAnsi="Tahoma" w:cs="Tahoma"/>
          <w:sz w:val="24"/>
          <w:szCs w:val="24"/>
        </w:rPr>
      </w:pPr>
    </w:p>
    <w:p w14:paraId="7EF7C6E5"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Courier New" w:hAnsi="Courier New" w:cs="Tahoma"/>
          <w:noProof/>
          <w:sz w:val="20"/>
          <w:szCs w:val="20"/>
        </w:rPr>
        <w:drawing>
          <wp:inline distT="0" distB="0" distL="0" distR="0" wp14:anchorId="6AAC6E15" wp14:editId="74080D24">
            <wp:extent cx="5953125" cy="2562225"/>
            <wp:effectExtent l="0" t="0" r="9525" b="9525"/>
            <wp:docPr id="298" name="Picture 298" descr="Photo of a 3D roof propped on top of linkable foam walls that form a room; an adjacent photo shows the three roof size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a 3D roof propped on top of linkable foam walls that form a room; an adjacent photo shows the three roof sizes included in the prototype of Room with a View."/>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953125" cy="2562225"/>
                    </a:xfrm>
                    <a:prstGeom prst="rect">
                      <a:avLst/>
                    </a:prstGeom>
                    <a:noFill/>
                    <a:ln>
                      <a:noFill/>
                    </a:ln>
                  </pic:spPr>
                </pic:pic>
              </a:graphicData>
            </a:graphic>
          </wp:inline>
        </w:drawing>
      </w:r>
    </w:p>
    <w:p w14:paraId="02964265"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Other unique features of Room with a View received high ratings, including the felt board (4.91) and the template and tutorial (4.63). One evaluator commented that the felt board “worked well with all the pieces in the kit. Having two sides allows the 2D map to be alongside the building space of the 3D map.” With regard to the tutorial, 82% of the field evaluators indicated that this component was helpful in learning how to use the template and that the template itself was a useful component. One evaluator indicated, “This was a very well done tutorial that really seemed to address most issues there could be with the program.” Another teacher noted that the template “is the most flexible piece of the unit and for my older students would be more helpful because they wanted actual room creation capabilities.”</w:t>
      </w:r>
    </w:p>
    <w:p w14:paraId="597DD244" w14:textId="77777777" w:rsidR="00D44E3E" w:rsidRPr="00D44E3E" w:rsidRDefault="00D44E3E" w:rsidP="00D44E3E">
      <w:pPr>
        <w:tabs>
          <w:tab w:val="left" w:pos="0"/>
        </w:tabs>
        <w:spacing w:after="0" w:line="240" w:lineRule="auto"/>
        <w:jc w:val="left"/>
        <w:rPr>
          <w:rFonts w:ascii="Tahoma" w:hAnsi="Tahoma" w:cs="Tahoma"/>
          <w:sz w:val="24"/>
          <w:szCs w:val="24"/>
        </w:rPr>
      </w:pPr>
    </w:p>
    <w:p w14:paraId="4AF84FAC" w14:textId="77777777" w:rsidR="00D44E3E" w:rsidRPr="00D44E3E" w:rsidRDefault="00D44E3E" w:rsidP="00D44E3E">
      <w:pPr>
        <w:tabs>
          <w:tab w:val="left" w:pos="0"/>
        </w:tabs>
        <w:spacing w:after="0" w:line="240" w:lineRule="auto"/>
        <w:jc w:val="left"/>
        <w:rPr>
          <w:rFonts w:ascii="Tahoma" w:hAnsi="Tahoma" w:cs="Tahoma"/>
          <w:color w:val="00B050"/>
          <w:sz w:val="24"/>
          <w:szCs w:val="24"/>
        </w:rPr>
      </w:pPr>
      <w:r w:rsidRPr="00D44E3E">
        <w:rPr>
          <w:rFonts w:ascii="Tahoma" w:hAnsi="Tahoma" w:cs="Tahoma"/>
          <w:sz w:val="24"/>
          <w:szCs w:val="24"/>
        </w:rPr>
        <w:t xml:space="preserve">One hundred percent of the field evaluators thought the accompanying Instruction Booklet sufficiently described the purpose and the use of Room with a View; they </w:t>
      </w:r>
      <w:r w:rsidRPr="00D44E3E">
        <w:rPr>
          <w:rFonts w:ascii="Tahoma" w:hAnsi="Tahoma" w:cs="Tahoma"/>
          <w:sz w:val="24"/>
          <w:szCs w:val="24"/>
        </w:rPr>
        <w:lastRenderedPageBreak/>
        <w:t>unanimously liked the layout and design of the booklet as well. Ninety-one percent of the field evaluators described the included “Checklist of Concepts” as a helpful resource. Table 8 shows the degree of usefulness for each chapter section as assessed by the field evaluators.</w:t>
      </w:r>
    </w:p>
    <w:p w14:paraId="33156994" w14:textId="77777777" w:rsidR="00D44E3E" w:rsidRPr="00D44E3E" w:rsidRDefault="00D44E3E" w:rsidP="00D44E3E">
      <w:pPr>
        <w:tabs>
          <w:tab w:val="left" w:pos="0"/>
        </w:tabs>
        <w:spacing w:after="0" w:line="240" w:lineRule="auto"/>
        <w:jc w:val="left"/>
        <w:rPr>
          <w:rFonts w:ascii="Tahoma" w:hAnsi="Tahoma" w:cs="Tahoma"/>
          <w:sz w:val="24"/>
          <w:szCs w:val="24"/>
        </w:rPr>
      </w:pPr>
    </w:p>
    <w:tbl>
      <w:tblPr>
        <w:tblStyle w:val="LightList-Accent116"/>
        <w:tblW w:w="9255" w:type="dxa"/>
        <w:tblLayout w:type="fixed"/>
        <w:tblLook w:val="04A0" w:firstRow="1" w:lastRow="0" w:firstColumn="1" w:lastColumn="0" w:noHBand="0" w:noVBand="1"/>
        <w:tblCaption w:val="Table 8 : Usefulness of Chapter Sections"/>
      </w:tblPr>
      <w:tblGrid>
        <w:gridCol w:w="3228"/>
        <w:gridCol w:w="2069"/>
        <w:gridCol w:w="2519"/>
        <w:gridCol w:w="1439"/>
      </w:tblGrid>
      <w:tr w:rsidR="00D44E3E" w:rsidRPr="00D44E3E" w14:paraId="63A2C071"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tcBorders>
              <w:top w:val="single" w:sz="8" w:space="0" w:color="5B9BD5"/>
              <w:left w:val="single" w:sz="8" w:space="0" w:color="5B9BD5"/>
              <w:bottom w:val="nil"/>
              <w:right w:val="single" w:sz="8" w:space="0" w:color="5B9BD5"/>
            </w:tcBorders>
            <w:shd w:val="clear" w:color="auto" w:fill="0070C0"/>
            <w:hideMark/>
          </w:tcPr>
          <w:p w14:paraId="5780226A" w14:textId="77777777" w:rsidR="00D44E3E" w:rsidRPr="00D44E3E" w:rsidRDefault="00D44E3E" w:rsidP="00D44E3E">
            <w:pPr>
              <w:tabs>
                <w:tab w:val="left" w:pos="1311"/>
              </w:tabs>
              <w:spacing w:after="0" w:line="240" w:lineRule="auto"/>
              <w:jc w:val="left"/>
              <w:rPr>
                <w:rFonts w:ascii="Tahoma" w:hAnsi="Tahoma" w:cs="Tahoma"/>
                <w:sz w:val="24"/>
                <w:szCs w:val="24"/>
              </w:rPr>
            </w:pPr>
            <w:r w:rsidRPr="00D44E3E">
              <w:rPr>
                <w:rFonts w:ascii="Tahoma" w:hAnsi="Tahoma" w:cs="Tahoma"/>
                <w:sz w:val="24"/>
                <w:szCs w:val="24"/>
              </w:rPr>
              <w:t>Table 8</w:t>
            </w:r>
          </w:p>
          <w:p w14:paraId="69B51991" w14:textId="77777777" w:rsidR="00D44E3E" w:rsidRPr="00D44E3E" w:rsidRDefault="00D44E3E" w:rsidP="00D44E3E">
            <w:pPr>
              <w:tabs>
                <w:tab w:val="left" w:pos="1311"/>
              </w:tabs>
              <w:spacing w:after="0" w:line="240" w:lineRule="auto"/>
              <w:jc w:val="left"/>
              <w:rPr>
                <w:rFonts w:ascii="Tahoma" w:hAnsi="Tahoma" w:cs="Tahoma"/>
                <w:i/>
              </w:rPr>
            </w:pPr>
            <w:r w:rsidRPr="00D44E3E">
              <w:rPr>
                <w:rFonts w:ascii="Tahoma" w:hAnsi="Tahoma" w:cs="Tahoma"/>
                <w:i/>
                <w:sz w:val="24"/>
                <w:szCs w:val="24"/>
              </w:rPr>
              <w:t>Usefulness of Chapter Sections</w:t>
            </w:r>
          </w:p>
        </w:tc>
      </w:tr>
      <w:tr w:rsidR="00D44E3E" w:rsidRPr="00D44E3E" w14:paraId="0558AC1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hideMark/>
          </w:tcPr>
          <w:p w14:paraId="75BD970C" w14:textId="77777777" w:rsidR="00D44E3E" w:rsidRPr="00D44E3E" w:rsidRDefault="00D44E3E" w:rsidP="00D44E3E">
            <w:pPr>
              <w:spacing w:after="0" w:line="240" w:lineRule="auto"/>
              <w:jc w:val="left"/>
              <w:rPr>
                <w:rFonts w:ascii="Tahoma" w:hAnsi="Tahoma" w:cs="Tahoma"/>
                <w:b w:val="0"/>
              </w:rPr>
            </w:pPr>
            <w:r w:rsidRPr="00D44E3E">
              <w:rPr>
                <w:rFonts w:ascii="Tahoma" w:hAnsi="Tahoma" w:cs="Tahoma"/>
                <w:b w:val="0"/>
              </w:rPr>
              <w:t>N = 11</w:t>
            </w:r>
          </w:p>
        </w:tc>
      </w:tr>
      <w:tr w:rsidR="00D44E3E" w:rsidRPr="00D44E3E" w14:paraId="5DF55B12" w14:textId="77777777" w:rsidTr="00D44E3E">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5B9BD5"/>
              <w:bottom w:val="nil"/>
              <w:right w:val="nil"/>
            </w:tcBorders>
            <w:hideMark/>
          </w:tcPr>
          <w:p w14:paraId="35CD894D" w14:textId="77777777" w:rsidR="00D44E3E" w:rsidRPr="00D44E3E" w:rsidRDefault="00D44E3E" w:rsidP="00D44E3E">
            <w:pPr>
              <w:spacing w:after="0" w:line="240" w:lineRule="auto"/>
              <w:jc w:val="left"/>
              <w:rPr>
                <w:rFonts w:ascii="Tahoma" w:hAnsi="Tahoma" w:cs="Tahoma"/>
              </w:rPr>
            </w:pPr>
            <w:r w:rsidRPr="00D44E3E">
              <w:rPr>
                <w:rFonts w:ascii="Tahoma" w:hAnsi="Tahoma" w:cs="Tahoma"/>
              </w:rPr>
              <w:t>Chapter Section</w:t>
            </w:r>
          </w:p>
        </w:tc>
        <w:tc>
          <w:tcPr>
            <w:tcW w:w="2070" w:type="dxa"/>
            <w:tcBorders>
              <w:top w:val="nil"/>
              <w:left w:val="nil"/>
              <w:bottom w:val="nil"/>
              <w:right w:val="nil"/>
            </w:tcBorders>
            <w:hideMark/>
          </w:tcPr>
          <w:p w14:paraId="29191E4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Very Helpful</w:t>
            </w:r>
          </w:p>
        </w:tc>
        <w:tc>
          <w:tcPr>
            <w:tcW w:w="2520" w:type="dxa"/>
            <w:tcBorders>
              <w:top w:val="nil"/>
              <w:left w:val="nil"/>
              <w:bottom w:val="nil"/>
              <w:right w:val="nil"/>
            </w:tcBorders>
            <w:hideMark/>
          </w:tcPr>
          <w:p w14:paraId="43AA3778"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Somewhat Helpful</w:t>
            </w:r>
          </w:p>
        </w:tc>
        <w:tc>
          <w:tcPr>
            <w:tcW w:w="1440" w:type="dxa"/>
            <w:tcBorders>
              <w:top w:val="nil"/>
              <w:left w:val="nil"/>
              <w:bottom w:val="nil"/>
              <w:right w:val="single" w:sz="8" w:space="0" w:color="5B9BD5"/>
            </w:tcBorders>
            <w:hideMark/>
          </w:tcPr>
          <w:p w14:paraId="741ED59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Not Helpful</w:t>
            </w:r>
          </w:p>
        </w:tc>
      </w:tr>
      <w:tr w:rsidR="00D44E3E" w:rsidRPr="00D44E3E" w14:paraId="7D13351C"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28B3B18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List of Materials</w:t>
            </w:r>
          </w:p>
        </w:tc>
        <w:tc>
          <w:tcPr>
            <w:tcW w:w="2070" w:type="dxa"/>
            <w:tcBorders>
              <w:left w:val="nil"/>
              <w:right w:val="nil"/>
            </w:tcBorders>
            <w:hideMark/>
          </w:tcPr>
          <w:p w14:paraId="10AF83A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100%</w:t>
            </w:r>
          </w:p>
        </w:tc>
        <w:tc>
          <w:tcPr>
            <w:tcW w:w="2520" w:type="dxa"/>
            <w:tcBorders>
              <w:left w:val="nil"/>
              <w:right w:val="nil"/>
            </w:tcBorders>
          </w:tcPr>
          <w:p w14:paraId="385998A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0" w:type="dxa"/>
            <w:tcBorders>
              <w:left w:val="nil"/>
            </w:tcBorders>
          </w:tcPr>
          <w:p w14:paraId="6042C88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D44E3E" w:rsidRPr="00D44E3E" w14:paraId="7DBAD82A" w14:textId="77777777" w:rsidTr="00D44E3E">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5B9BD5"/>
              <w:bottom w:val="nil"/>
              <w:right w:val="nil"/>
            </w:tcBorders>
            <w:hideMark/>
          </w:tcPr>
          <w:p w14:paraId="64E9661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Initial Orientation/Setup</w:t>
            </w:r>
          </w:p>
        </w:tc>
        <w:tc>
          <w:tcPr>
            <w:tcW w:w="2070" w:type="dxa"/>
            <w:tcBorders>
              <w:top w:val="nil"/>
              <w:left w:val="nil"/>
              <w:bottom w:val="nil"/>
              <w:right w:val="nil"/>
            </w:tcBorders>
            <w:hideMark/>
          </w:tcPr>
          <w:p w14:paraId="68FF329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c>
          <w:tcPr>
            <w:tcW w:w="2520" w:type="dxa"/>
            <w:tcBorders>
              <w:top w:val="nil"/>
              <w:left w:val="nil"/>
              <w:bottom w:val="nil"/>
              <w:right w:val="nil"/>
            </w:tcBorders>
          </w:tcPr>
          <w:p w14:paraId="21448C5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5B9BD5"/>
            </w:tcBorders>
            <w:hideMark/>
          </w:tcPr>
          <w:p w14:paraId="5DC8DC5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D44E3E">
              <w:rPr>
                <w:rFonts w:ascii="Tahoma" w:hAnsi="Tahoma" w:cs="Tahoma"/>
              </w:rPr>
              <w:t>9%</w:t>
            </w:r>
          </w:p>
        </w:tc>
      </w:tr>
      <w:tr w:rsidR="00D44E3E" w:rsidRPr="00D44E3E" w14:paraId="56CA6633"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0403B12E"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Focusing on Details</w:t>
            </w:r>
          </w:p>
        </w:tc>
        <w:tc>
          <w:tcPr>
            <w:tcW w:w="2070" w:type="dxa"/>
            <w:tcBorders>
              <w:left w:val="nil"/>
              <w:right w:val="nil"/>
            </w:tcBorders>
            <w:hideMark/>
          </w:tcPr>
          <w:p w14:paraId="1CB0F72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2520" w:type="dxa"/>
            <w:tcBorders>
              <w:left w:val="nil"/>
              <w:right w:val="nil"/>
            </w:tcBorders>
            <w:hideMark/>
          </w:tcPr>
          <w:p w14:paraId="4C07151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1440" w:type="dxa"/>
            <w:tcBorders>
              <w:left w:val="nil"/>
            </w:tcBorders>
          </w:tcPr>
          <w:p w14:paraId="46C0355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D44E3E" w:rsidRPr="00D44E3E" w14:paraId="0F72D718" w14:textId="77777777" w:rsidTr="00D44E3E">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5B9BD5"/>
              <w:bottom w:val="nil"/>
              <w:right w:val="nil"/>
            </w:tcBorders>
            <w:hideMark/>
          </w:tcPr>
          <w:p w14:paraId="2DBFA37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Spatial Skills and Concepts Using the 2D Layout</w:t>
            </w:r>
          </w:p>
        </w:tc>
        <w:tc>
          <w:tcPr>
            <w:tcW w:w="2070" w:type="dxa"/>
            <w:tcBorders>
              <w:top w:val="nil"/>
              <w:left w:val="nil"/>
              <w:bottom w:val="nil"/>
              <w:right w:val="nil"/>
            </w:tcBorders>
            <w:hideMark/>
          </w:tcPr>
          <w:p w14:paraId="2BEE1BF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c>
          <w:tcPr>
            <w:tcW w:w="2520" w:type="dxa"/>
            <w:tcBorders>
              <w:top w:val="nil"/>
              <w:left w:val="nil"/>
              <w:bottom w:val="nil"/>
              <w:right w:val="nil"/>
            </w:tcBorders>
          </w:tcPr>
          <w:p w14:paraId="68B48F0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5B9BD5"/>
            </w:tcBorders>
            <w:hideMark/>
          </w:tcPr>
          <w:p w14:paraId="71DEE7E3"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D44E3E">
              <w:rPr>
                <w:rFonts w:ascii="Tahoma" w:hAnsi="Tahoma" w:cs="Tahoma"/>
              </w:rPr>
              <w:t>9%</w:t>
            </w:r>
          </w:p>
        </w:tc>
      </w:tr>
      <w:tr w:rsidR="00D44E3E" w:rsidRPr="00D44E3E" w14:paraId="279A885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43B26F49"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Spatial Skills and Concepts Using the 3D Layout</w:t>
            </w:r>
          </w:p>
        </w:tc>
        <w:tc>
          <w:tcPr>
            <w:tcW w:w="2070" w:type="dxa"/>
            <w:tcBorders>
              <w:left w:val="nil"/>
              <w:right w:val="nil"/>
            </w:tcBorders>
            <w:hideMark/>
          </w:tcPr>
          <w:p w14:paraId="2F642CDF"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c>
          <w:tcPr>
            <w:tcW w:w="2520" w:type="dxa"/>
            <w:tcBorders>
              <w:left w:val="nil"/>
              <w:right w:val="nil"/>
            </w:tcBorders>
            <w:hideMark/>
          </w:tcPr>
          <w:p w14:paraId="311A295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1440" w:type="dxa"/>
            <w:tcBorders>
              <w:left w:val="nil"/>
            </w:tcBorders>
          </w:tcPr>
          <w:p w14:paraId="53B0257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D44E3E" w:rsidRPr="00D44E3E" w14:paraId="2F271554" w14:textId="77777777" w:rsidTr="00D44E3E">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5B9BD5"/>
              <w:bottom w:val="nil"/>
              <w:right w:val="nil"/>
            </w:tcBorders>
            <w:hideMark/>
          </w:tcPr>
          <w:p w14:paraId="6E6E7030"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Change of Perspective</w:t>
            </w:r>
          </w:p>
        </w:tc>
        <w:tc>
          <w:tcPr>
            <w:tcW w:w="2070" w:type="dxa"/>
            <w:tcBorders>
              <w:top w:val="nil"/>
              <w:left w:val="nil"/>
              <w:bottom w:val="nil"/>
              <w:right w:val="nil"/>
            </w:tcBorders>
            <w:hideMark/>
          </w:tcPr>
          <w:p w14:paraId="1DD2CCD0"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2520" w:type="dxa"/>
            <w:tcBorders>
              <w:top w:val="nil"/>
              <w:left w:val="nil"/>
              <w:bottom w:val="nil"/>
              <w:right w:val="nil"/>
            </w:tcBorders>
            <w:hideMark/>
          </w:tcPr>
          <w:p w14:paraId="3B08064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1440" w:type="dxa"/>
            <w:tcBorders>
              <w:top w:val="nil"/>
              <w:left w:val="nil"/>
              <w:bottom w:val="nil"/>
              <w:right w:val="single" w:sz="8" w:space="0" w:color="5B9BD5"/>
            </w:tcBorders>
          </w:tcPr>
          <w:p w14:paraId="3DE5ACE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D44E3E" w:rsidRPr="00D44E3E" w14:paraId="423F2DC4"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0969F13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Creative Approaches</w:t>
            </w:r>
          </w:p>
        </w:tc>
        <w:tc>
          <w:tcPr>
            <w:tcW w:w="2070" w:type="dxa"/>
            <w:tcBorders>
              <w:left w:val="nil"/>
              <w:right w:val="nil"/>
            </w:tcBorders>
            <w:hideMark/>
          </w:tcPr>
          <w:p w14:paraId="40577936"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2520" w:type="dxa"/>
            <w:tcBorders>
              <w:left w:val="nil"/>
              <w:right w:val="nil"/>
            </w:tcBorders>
            <w:hideMark/>
          </w:tcPr>
          <w:p w14:paraId="76D1E93A"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1440" w:type="dxa"/>
            <w:tcBorders>
              <w:left w:val="nil"/>
            </w:tcBorders>
          </w:tcPr>
          <w:p w14:paraId="6DED436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D44E3E" w:rsidRPr="00D44E3E" w14:paraId="7F14284D" w14:textId="77777777" w:rsidTr="00D44E3E">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5B9BD5"/>
              <w:bottom w:val="single" w:sz="8" w:space="0" w:color="5B9BD5"/>
              <w:right w:val="nil"/>
            </w:tcBorders>
            <w:hideMark/>
          </w:tcPr>
          <w:p w14:paraId="0CCB9B5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Real Room Experiences</w:t>
            </w:r>
          </w:p>
        </w:tc>
        <w:tc>
          <w:tcPr>
            <w:tcW w:w="2070" w:type="dxa"/>
            <w:tcBorders>
              <w:top w:val="nil"/>
              <w:left w:val="nil"/>
              <w:bottom w:val="single" w:sz="8" w:space="0" w:color="5B9BD5"/>
              <w:right w:val="nil"/>
            </w:tcBorders>
            <w:hideMark/>
          </w:tcPr>
          <w:p w14:paraId="7A12F1A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82%</w:t>
            </w:r>
          </w:p>
        </w:tc>
        <w:tc>
          <w:tcPr>
            <w:tcW w:w="2520" w:type="dxa"/>
            <w:tcBorders>
              <w:top w:val="nil"/>
              <w:left w:val="nil"/>
              <w:bottom w:val="single" w:sz="8" w:space="0" w:color="5B9BD5"/>
              <w:right w:val="nil"/>
            </w:tcBorders>
            <w:hideMark/>
          </w:tcPr>
          <w:p w14:paraId="43CCA0F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1440" w:type="dxa"/>
            <w:tcBorders>
              <w:top w:val="nil"/>
              <w:left w:val="nil"/>
              <w:bottom w:val="single" w:sz="8" w:space="0" w:color="5B9BD5"/>
              <w:right w:val="single" w:sz="8" w:space="0" w:color="5B9BD5"/>
            </w:tcBorders>
          </w:tcPr>
          <w:p w14:paraId="1C47870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bl>
    <w:p w14:paraId="435B0F7A" w14:textId="77777777" w:rsidR="00D44E3E" w:rsidRPr="00D44E3E" w:rsidRDefault="00D44E3E" w:rsidP="00D44E3E">
      <w:pPr>
        <w:tabs>
          <w:tab w:val="left" w:pos="0"/>
        </w:tabs>
        <w:spacing w:after="0" w:line="240" w:lineRule="auto"/>
        <w:jc w:val="left"/>
        <w:rPr>
          <w:rFonts w:ascii="Tahoma" w:hAnsi="Tahoma" w:cs="Tahoma"/>
          <w:sz w:val="24"/>
          <w:szCs w:val="24"/>
        </w:rPr>
      </w:pPr>
    </w:p>
    <w:p w14:paraId="176D9EC1"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Room with a View was favorably received by the students themselves. Evaluators indicated that 100% of the students enjoyed using the prototype. Comments ranged from a short, enthusiastic “Very much!” to lengthier explanations for its positive reception: “They wanted to go through all the pieces and make their own maps,” and “They like making models and seeing how the 2D and 3D representations matched each other. They liked making their own room configurations and describing them to me.” According to 73% of the evaluators, Room with a View increased their students’ interest in reading and constructing maps.</w:t>
      </w:r>
    </w:p>
    <w:p w14:paraId="63700703" w14:textId="77777777" w:rsidR="00D44E3E" w:rsidRPr="00D44E3E" w:rsidRDefault="00D44E3E" w:rsidP="00D44E3E">
      <w:pPr>
        <w:widowControl/>
        <w:tabs>
          <w:tab w:val="left" w:pos="0"/>
        </w:tabs>
        <w:adjustRightInd/>
        <w:spacing w:after="0" w:line="240" w:lineRule="auto"/>
        <w:ind w:left="720"/>
        <w:jc w:val="left"/>
        <w:rPr>
          <w:rFonts w:ascii="Tahoma" w:hAnsi="Tahoma" w:cs="Tahoma"/>
          <w:sz w:val="24"/>
          <w:szCs w:val="24"/>
        </w:rPr>
      </w:pPr>
    </w:p>
    <w:p w14:paraId="5BC9E112"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The majority (91%) of the evaluators indicated that Room with a View offered specific advantages over other map-reading products, homemade or commercially available, including </w:t>
      </w:r>
    </w:p>
    <w:p w14:paraId="6ACC475A"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“The ability to teach perspectives in a tangible way;” </w:t>
      </w:r>
    </w:p>
    <w:p w14:paraId="39DA4367"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“More variety of tactile items;” </w:t>
      </w:r>
    </w:p>
    <w:p w14:paraId="05589C11"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“Quick and easy to use;” </w:t>
      </w:r>
    </w:p>
    <w:p w14:paraId="3367DCE4"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“Very convenient to use and a nice to have accurate furniture pieces;” </w:t>
      </w:r>
    </w:p>
    <w:p w14:paraId="3291F0D1"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“I never had 2D and 3D maps that matched before and this was very beneficial;”</w:t>
      </w:r>
    </w:p>
    <w:p w14:paraId="23D06189"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 “Stronger and better 3D pieces, 2D models, an instructional manual, online tutorial, and nice casing to store it all;”</w:t>
      </w:r>
    </w:p>
    <w:p w14:paraId="0C3A95EC" w14:textId="77777777" w:rsidR="00D44E3E" w:rsidRPr="00D44E3E" w:rsidRDefault="00D44E3E" w:rsidP="00975BAF">
      <w:pPr>
        <w:numPr>
          <w:ilvl w:val="0"/>
          <w:numId w:val="118"/>
        </w:numPr>
        <w:spacing w:after="0" w:line="240" w:lineRule="auto"/>
        <w:jc w:val="left"/>
        <w:textAlignment w:val="auto"/>
        <w:rPr>
          <w:rFonts w:ascii="Tahoma" w:hAnsi="Tahoma" w:cs="Tahoma"/>
          <w:sz w:val="24"/>
          <w:szCs w:val="24"/>
        </w:rPr>
      </w:pPr>
      <w:r w:rsidRPr="00D44E3E">
        <w:rPr>
          <w:rFonts w:ascii="Tahoma" w:hAnsi="Tahoma" w:cs="Tahoma"/>
          <w:sz w:val="24"/>
          <w:szCs w:val="24"/>
        </w:rPr>
        <w:t>“The objects and walls were more interesting than just textures to students.”</w:t>
      </w:r>
    </w:p>
    <w:p w14:paraId="3E962759" w14:textId="77777777" w:rsidR="00D44E3E" w:rsidRPr="00D44E3E" w:rsidRDefault="00D44E3E" w:rsidP="00D44E3E">
      <w:pPr>
        <w:spacing w:after="0" w:line="240" w:lineRule="auto"/>
        <w:jc w:val="left"/>
        <w:rPr>
          <w:rFonts w:ascii="Tahoma" w:hAnsi="Tahoma" w:cs="Tahoma"/>
          <w:sz w:val="24"/>
          <w:szCs w:val="24"/>
        </w:rPr>
      </w:pPr>
    </w:p>
    <w:p w14:paraId="2170460B"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9 reveals the field evaluators’ assessment of how effectively Room with a View promoted the development of tactile map-reading skills and concepts.</w:t>
      </w:r>
    </w:p>
    <w:p w14:paraId="6B3BDD20" w14:textId="77777777" w:rsidR="00D44E3E" w:rsidRPr="00D44E3E" w:rsidRDefault="00D44E3E" w:rsidP="00D44E3E">
      <w:pPr>
        <w:spacing w:after="0" w:line="240" w:lineRule="auto"/>
        <w:jc w:val="left"/>
        <w:rPr>
          <w:rFonts w:ascii="Tahoma" w:hAnsi="Tahoma" w:cs="Tahoma"/>
          <w:sz w:val="24"/>
          <w:szCs w:val="24"/>
        </w:rPr>
      </w:pPr>
    </w:p>
    <w:tbl>
      <w:tblPr>
        <w:tblStyle w:val="LightList-Accent116"/>
        <w:tblW w:w="9165" w:type="dxa"/>
        <w:tblLayout w:type="fixed"/>
        <w:tblLook w:val="04A0" w:firstRow="1" w:lastRow="0" w:firstColumn="1" w:lastColumn="0" w:noHBand="0" w:noVBand="1"/>
        <w:tblCaption w:val="Table 9: Effectiveness of Room with a View "/>
      </w:tblPr>
      <w:tblGrid>
        <w:gridCol w:w="1189"/>
        <w:gridCol w:w="1079"/>
        <w:gridCol w:w="1410"/>
        <w:gridCol w:w="388"/>
        <w:gridCol w:w="512"/>
        <w:gridCol w:w="1106"/>
        <w:gridCol w:w="571"/>
        <w:gridCol w:w="1047"/>
        <w:gridCol w:w="1863"/>
      </w:tblGrid>
      <w:tr w:rsidR="00D44E3E" w:rsidRPr="00D44E3E" w14:paraId="70131382"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tcBorders>
              <w:top w:val="single" w:sz="8" w:space="0" w:color="5B9BD5"/>
              <w:left w:val="single" w:sz="8" w:space="0" w:color="5B9BD5"/>
              <w:bottom w:val="nil"/>
              <w:right w:val="single" w:sz="8" w:space="0" w:color="5B9BD5"/>
            </w:tcBorders>
            <w:shd w:val="clear" w:color="auto" w:fill="0070C0"/>
            <w:hideMark/>
          </w:tcPr>
          <w:p w14:paraId="729EF940" w14:textId="77777777" w:rsidR="00D44E3E" w:rsidRPr="00D44E3E" w:rsidRDefault="00D44E3E" w:rsidP="00D44E3E">
            <w:pPr>
              <w:tabs>
                <w:tab w:val="left" w:pos="1311"/>
              </w:tabs>
              <w:spacing w:after="0" w:line="240" w:lineRule="auto"/>
              <w:jc w:val="left"/>
              <w:rPr>
                <w:rFonts w:ascii="Tahoma" w:hAnsi="Tahoma" w:cs="Tahoma"/>
                <w:sz w:val="24"/>
                <w:szCs w:val="24"/>
              </w:rPr>
            </w:pPr>
            <w:r w:rsidRPr="00D44E3E">
              <w:rPr>
                <w:rFonts w:ascii="Tahoma" w:hAnsi="Tahoma" w:cs="Tahoma"/>
                <w:sz w:val="24"/>
                <w:szCs w:val="24"/>
              </w:rPr>
              <w:t>Table 9</w:t>
            </w:r>
          </w:p>
          <w:p w14:paraId="57CD0A5A" w14:textId="77777777" w:rsidR="00D44E3E" w:rsidRPr="00D44E3E" w:rsidRDefault="00D44E3E" w:rsidP="00D44E3E">
            <w:pPr>
              <w:tabs>
                <w:tab w:val="left" w:pos="1311"/>
              </w:tabs>
              <w:spacing w:after="0" w:line="240" w:lineRule="auto"/>
              <w:jc w:val="left"/>
              <w:rPr>
                <w:rFonts w:ascii="Tahoma" w:hAnsi="Tahoma" w:cs="Tahoma"/>
                <w:i/>
              </w:rPr>
            </w:pPr>
            <w:r w:rsidRPr="00D44E3E">
              <w:rPr>
                <w:rFonts w:ascii="Tahoma" w:hAnsi="Tahoma" w:cs="Tahoma"/>
                <w:i/>
                <w:sz w:val="24"/>
                <w:szCs w:val="24"/>
              </w:rPr>
              <w:t xml:space="preserve">Effectiveness of Room with a View </w:t>
            </w:r>
          </w:p>
        </w:tc>
      </w:tr>
      <w:tr w:rsidR="00D44E3E" w:rsidRPr="00D44E3E" w14:paraId="1E2C062B"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hideMark/>
          </w:tcPr>
          <w:p w14:paraId="26E042E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The purpose of Room with a View is to promote tactile map-reading skills and concepts. Did Room with a View meet this learning objective?</w:t>
            </w:r>
          </w:p>
          <w:p w14:paraId="0472BE3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Rating Scale: 7 = Strongly Agree to 1 = Strongly Disagree</w:t>
            </w:r>
          </w:p>
          <w:p w14:paraId="40F8A70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N = 10</w:t>
            </w:r>
          </w:p>
        </w:tc>
      </w:tr>
      <w:tr w:rsidR="00D44E3E" w:rsidRPr="00D44E3E" w14:paraId="19CAA6E1" w14:textId="77777777" w:rsidTr="00D44E3E">
        <w:tc>
          <w:tcPr>
            <w:cnfStyle w:val="001000000000" w:firstRow="0" w:lastRow="0" w:firstColumn="1" w:lastColumn="0" w:oddVBand="0" w:evenVBand="0" w:oddHBand="0" w:evenHBand="0" w:firstRowFirstColumn="0" w:firstRowLastColumn="0" w:lastRowFirstColumn="0" w:lastRowLastColumn="0"/>
            <w:tcW w:w="1189" w:type="dxa"/>
            <w:tcBorders>
              <w:top w:val="nil"/>
              <w:left w:val="single" w:sz="8" w:space="0" w:color="5B9BD5"/>
              <w:bottom w:val="nil"/>
              <w:right w:val="nil"/>
            </w:tcBorders>
            <w:hideMark/>
          </w:tcPr>
          <w:p w14:paraId="19F55E90" w14:textId="77777777" w:rsidR="00D44E3E" w:rsidRPr="00D44E3E" w:rsidRDefault="00D44E3E" w:rsidP="00D44E3E">
            <w:pPr>
              <w:spacing w:after="0" w:line="240" w:lineRule="auto"/>
              <w:jc w:val="center"/>
              <w:rPr>
                <w:rFonts w:ascii="Tahoma" w:hAnsi="Tahoma" w:cs="Tahoma"/>
              </w:rPr>
            </w:pPr>
            <w:r w:rsidRPr="00D44E3E">
              <w:rPr>
                <w:rFonts w:ascii="Tahoma" w:hAnsi="Tahoma" w:cs="Tahoma"/>
              </w:rPr>
              <w:t>7</w:t>
            </w:r>
          </w:p>
          <w:p w14:paraId="753983F7" w14:textId="77777777" w:rsidR="00D44E3E" w:rsidRPr="00D44E3E" w:rsidRDefault="00D44E3E" w:rsidP="00D44E3E">
            <w:pPr>
              <w:spacing w:after="0" w:line="240" w:lineRule="auto"/>
              <w:jc w:val="center"/>
              <w:rPr>
                <w:rFonts w:ascii="Tahoma" w:hAnsi="Tahoma" w:cs="Tahoma"/>
              </w:rPr>
            </w:pPr>
            <w:r w:rsidRPr="00D44E3E">
              <w:rPr>
                <w:rFonts w:ascii="Tahoma" w:hAnsi="Tahoma" w:cs="Tahoma"/>
              </w:rPr>
              <w:t>Strongly Agree</w:t>
            </w:r>
          </w:p>
        </w:tc>
        <w:tc>
          <w:tcPr>
            <w:tcW w:w="1080" w:type="dxa"/>
            <w:tcBorders>
              <w:top w:val="nil"/>
              <w:left w:val="nil"/>
              <w:bottom w:val="nil"/>
              <w:right w:val="nil"/>
            </w:tcBorders>
            <w:hideMark/>
          </w:tcPr>
          <w:p w14:paraId="3A8889C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6</w:t>
            </w:r>
          </w:p>
        </w:tc>
        <w:tc>
          <w:tcPr>
            <w:tcW w:w="1411" w:type="dxa"/>
            <w:tcBorders>
              <w:top w:val="nil"/>
              <w:left w:val="nil"/>
              <w:bottom w:val="nil"/>
              <w:right w:val="nil"/>
            </w:tcBorders>
            <w:hideMark/>
          </w:tcPr>
          <w:p w14:paraId="231A5243"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900" w:type="dxa"/>
            <w:gridSpan w:val="2"/>
            <w:tcBorders>
              <w:top w:val="nil"/>
              <w:left w:val="nil"/>
              <w:bottom w:val="nil"/>
              <w:right w:val="nil"/>
            </w:tcBorders>
            <w:hideMark/>
          </w:tcPr>
          <w:p w14:paraId="43D2AC4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1678" w:type="dxa"/>
            <w:gridSpan w:val="2"/>
            <w:tcBorders>
              <w:top w:val="nil"/>
              <w:left w:val="nil"/>
              <w:bottom w:val="nil"/>
              <w:right w:val="nil"/>
            </w:tcBorders>
            <w:hideMark/>
          </w:tcPr>
          <w:p w14:paraId="04290F9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1048" w:type="dxa"/>
            <w:tcBorders>
              <w:top w:val="nil"/>
              <w:left w:val="nil"/>
              <w:bottom w:val="nil"/>
              <w:right w:val="nil"/>
            </w:tcBorders>
            <w:hideMark/>
          </w:tcPr>
          <w:p w14:paraId="3648EDBA"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1864" w:type="dxa"/>
            <w:tcBorders>
              <w:top w:val="nil"/>
              <w:left w:val="nil"/>
              <w:bottom w:val="nil"/>
              <w:right w:val="single" w:sz="8" w:space="0" w:color="5B9BD5"/>
            </w:tcBorders>
            <w:hideMark/>
          </w:tcPr>
          <w:p w14:paraId="26D4BD6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p w14:paraId="4A73FC07"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Strongly</w:t>
            </w:r>
          </w:p>
          <w:p w14:paraId="5E9874EE"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Disagree</w:t>
            </w:r>
          </w:p>
        </w:tc>
      </w:tr>
      <w:tr w:rsidR="00D44E3E" w:rsidRPr="00D44E3E" w14:paraId="6AD5E92E" w14:textId="77777777" w:rsidTr="003E2FA4">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189" w:type="dxa"/>
            <w:tcBorders>
              <w:right w:val="nil"/>
            </w:tcBorders>
            <w:hideMark/>
          </w:tcPr>
          <w:p w14:paraId="0E70C61B" w14:textId="77777777" w:rsidR="00D44E3E" w:rsidRPr="00D44E3E" w:rsidRDefault="00D44E3E" w:rsidP="00D44E3E">
            <w:pPr>
              <w:spacing w:after="0" w:line="240" w:lineRule="auto"/>
              <w:jc w:val="center"/>
              <w:rPr>
                <w:rFonts w:ascii="Tahoma" w:hAnsi="Tahoma" w:cs="Tahoma"/>
                <w:b w:val="0"/>
                <w:sz w:val="24"/>
                <w:szCs w:val="24"/>
              </w:rPr>
            </w:pPr>
            <w:r w:rsidRPr="00D44E3E">
              <w:rPr>
                <w:rFonts w:ascii="Tahoma" w:hAnsi="Tahoma" w:cs="Tahoma"/>
                <w:b w:val="0"/>
                <w:sz w:val="24"/>
                <w:szCs w:val="24"/>
              </w:rPr>
              <w:t>70%</w:t>
            </w:r>
          </w:p>
        </w:tc>
        <w:tc>
          <w:tcPr>
            <w:tcW w:w="1080" w:type="dxa"/>
            <w:tcBorders>
              <w:left w:val="nil"/>
              <w:right w:val="nil"/>
            </w:tcBorders>
            <w:hideMark/>
          </w:tcPr>
          <w:p w14:paraId="176CAE6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w:t>
            </w:r>
          </w:p>
        </w:tc>
        <w:tc>
          <w:tcPr>
            <w:tcW w:w="1799" w:type="dxa"/>
            <w:gridSpan w:val="2"/>
            <w:tcBorders>
              <w:left w:val="nil"/>
              <w:right w:val="nil"/>
            </w:tcBorders>
            <w:hideMark/>
          </w:tcPr>
          <w:p w14:paraId="3F6BB940"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20%</w:t>
            </w:r>
          </w:p>
        </w:tc>
        <w:tc>
          <w:tcPr>
            <w:tcW w:w="1619" w:type="dxa"/>
            <w:gridSpan w:val="2"/>
            <w:tcBorders>
              <w:left w:val="nil"/>
              <w:right w:val="nil"/>
            </w:tcBorders>
          </w:tcPr>
          <w:p w14:paraId="22AEB48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19" w:type="dxa"/>
            <w:gridSpan w:val="2"/>
            <w:tcBorders>
              <w:left w:val="nil"/>
              <w:right w:val="nil"/>
            </w:tcBorders>
            <w:hideMark/>
          </w:tcPr>
          <w:p w14:paraId="23515912" w14:textId="77777777" w:rsidR="00D44E3E" w:rsidRPr="00D44E3E" w:rsidRDefault="00D44E3E" w:rsidP="00D44E3E">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864" w:type="dxa"/>
            <w:tcBorders>
              <w:left w:val="nil"/>
            </w:tcBorders>
          </w:tcPr>
          <w:p w14:paraId="02D2C4D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2B5F86B2" w14:textId="77777777" w:rsidR="00D44E3E" w:rsidRPr="00D44E3E" w:rsidRDefault="00D44E3E" w:rsidP="00D44E3E">
      <w:pPr>
        <w:widowControl/>
        <w:adjustRightInd/>
        <w:spacing w:after="0" w:line="240" w:lineRule="auto"/>
        <w:jc w:val="left"/>
        <w:rPr>
          <w:rFonts w:ascii="Tahoma" w:hAnsi="Tahoma" w:cs="Tahoma"/>
          <w:sz w:val="24"/>
          <w:szCs w:val="24"/>
        </w:rPr>
      </w:pPr>
    </w:p>
    <w:p w14:paraId="0ABF2452"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Table 10 indicates the evaluator ratings for the product’s usefulness for promoting specific skills and concepts. </w:t>
      </w:r>
    </w:p>
    <w:p w14:paraId="61E12678" w14:textId="77777777" w:rsidR="00D44E3E" w:rsidRPr="00D44E3E" w:rsidRDefault="00D44E3E" w:rsidP="00D44E3E">
      <w:pPr>
        <w:spacing w:after="0" w:line="240" w:lineRule="auto"/>
        <w:jc w:val="left"/>
        <w:rPr>
          <w:rFonts w:ascii="Tahoma" w:hAnsi="Tahoma" w:cs="Tahoma"/>
          <w:sz w:val="24"/>
          <w:szCs w:val="24"/>
        </w:rPr>
      </w:pPr>
    </w:p>
    <w:tbl>
      <w:tblPr>
        <w:tblStyle w:val="LightList-Accent116"/>
        <w:tblW w:w="9645" w:type="dxa"/>
        <w:tblLayout w:type="fixed"/>
        <w:tblLook w:val="04A0" w:firstRow="1" w:lastRow="0" w:firstColumn="1" w:lastColumn="0" w:noHBand="0" w:noVBand="1"/>
        <w:tblCaption w:val="Table 10: Skills/Concepts Promoted with Use of Room with a View"/>
      </w:tblPr>
      <w:tblGrid>
        <w:gridCol w:w="2086"/>
        <w:gridCol w:w="1439"/>
        <w:gridCol w:w="1260"/>
        <w:gridCol w:w="720"/>
        <w:gridCol w:w="900"/>
        <w:gridCol w:w="720"/>
        <w:gridCol w:w="720"/>
        <w:gridCol w:w="720"/>
        <w:gridCol w:w="425"/>
        <w:gridCol w:w="115"/>
        <w:gridCol w:w="540"/>
      </w:tblGrid>
      <w:tr w:rsidR="00D44E3E" w:rsidRPr="00D44E3E" w14:paraId="25785B50"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tcBorders>
              <w:top w:val="single" w:sz="8" w:space="0" w:color="5B9BD5"/>
              <w:left w:val="single" w:sz="8" w:space="0" w:color="5B9BD5"/>
              <w:bottom w:val="nil"/>
              <w:right w:val="single" w:sz="8" w:space="0" w:color="5B9BD5"/>
            </w:tcBorders>
            <w:shd w:val="clear" w:color="auto" w:fill="0070C0"/>
            <w:hideMark/>
          </w:tcPr>
          <w:p w14:paraId="158DAAC7" w14:textId="77777777" w:rsidR="00D44E3E" w:rsidRPr="00D44E3E" w:rsidRDefault="00D44E3E" w:rsidP="00D44E3E">
            <w:pPr>
              <w:tabs>
                <w:tab w:val="left" w:pos="1311"/>
              </w:tabs>
              <w:spacing w:after="0" w:line="240" w:lineRule="auto"/>
              <w:jc w:val="left"/>
              <w:rPr>
                <w:rFonts w:ascii="Tahoma" w:hAnsi="Tahoma" w:cs="Tahoma"/>
                <w:sz w:val="24"/>
                <w:szCs w:val="24"/>
              </w:rPr>
            </w:pPr>
            <w:r w:rsidRPr="00D44E3E">
              <w:rPr>
                <w:rFonts w:ascii="Tahoma" w:hAnsi="Tahoma" w:cs="Tahoma"/>
                <w:sz w:val="24"/>
                <w:szCs w:val="24"/>
              </w:rPr>
              <w:t>Table 10</w:t>
            </w:r>
          </w:p>
          <w:p w14:paraId="76DD5E52" w14:textId="77777777" w:rsidR="00D44E3E" w:rsidRPr="00D44E3E" w:rsidRDefault="00D44E3E" w:rsidP="00D44E3E">
            <w:pPr>
              <w:tabs>
                <w:tab w:val="left" w:pos="1311"/>
              </w:tabs>
              <w:spacing w:after="0" w:line="240" w:lineRule="auto"/>
              <w:jc w:val="left"/>
              <w:rPr>
                <w:rFonts w:ascii="Tahoma" w:hAnsi="Tahoma" w:cs="Tahoma"/>
                <w:i/>
              </w:rPr>
            </w:pPr>
            <w:r w:rsidRPr="00D44E3E">
              <w:rPr>
                <w:rFonts w:ascii="Tahoma" w:hAnsi="Tahoma" w:cs="Tahoma"/>
                <w:i/>
                <w:sz w:val="24"/>
                <w:szCs w:val="24"/>
              </w:rPr>
              <w:t>Skills/Concepts Promoted with Use of Room with a View</w:t>
            </w:r>
          </w:p>
        </w:tc>
      </w:tr>
      <w:tr w:rsidR="00D44E3E" w:rsidRPr="00D44E3E" w14:paraId="4CADB75A"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hideMark/>
          </w:tcPr>
          <w:p w14:paraId="1553D8B8"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Rating Scale: 7 = Extremely well  to 1 = Not at all</w:t>
            </w:r>
          </w:p>
        </w:tc>
      </w:tr>
      <w:tr w:rsidR="00D44E3E" w:rsidRPr="00D44E3E" w14:paraId="625B60A4" w14:textId="77777777" w:rsidTr="00D44E3E">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5B9BD5"/>
              <w:bottom w:val="nil"/>
              <w:right w:val="nil"/>
            </w:tcBorders>
            <w:hideMark/>
          </w:tcPr>
          <w:p w14:paraId="3F5FCD7D" w14:textId="77777777" w:rsidR="00D44E3E" w:rsidRPr="00D44E3E" w:rsidRDefault="00D44E3E" w:rsidP="00D44E3E">
            <w:pPr>
              <w:spacing w:after="0" w:line="240" w:lineRule="auto"/>
              <w:jc w:val="left"/>
              <w:rPr>
                <w:rFonts w:ascii="Tahoma" w:hAnsi="Tahoma" w:cs="Tahoma"/>
              </w:rPr>
            </w:pPr>
            <w:r w:rsidRPr="00D44E3E">
              <w:rPr>
                <w:rFonts w:ascii="Tahoma" w:hAnsi="Tahoma" w:cs="Tahoma"/>
              </w:rPr>
              <w:t>Skill/Concept</w:t>
            </w:r>
          </w:p>
        </w:tc>
        <w:tc>
          <w:tcPr>
            <w:tcW w:w="1439" w:type="dxa"/>
            <w:tcBorders>
              <w:top w:val="nil"/>
              <w:left w:val="nil"/>
              <w:bottom w:val="nil"/>
              <w:right w:val="nil"/>
            </w:tcBorders>
            <w:hideMark/>
          </w:tcPr>
          <w:p w14:paraId="595B0D6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Number of Evaluators</w:t>
            </w:r>
          </w:p>
        </w:tc>
        <w:tc>
          <w:tcPr>
            <w:tcW w:w="1260" w:type="dxa"/>
            <w:tcBorders>
              <w:top w:val="nil"/>
              <w:left w:val="nil"/>
              <w:bottom w:val="nil"/>
              <w:right w:val="nil"/>
            </w:tcBorders>
            <w:shd w:val="clear" w:color="auto" w:fill="FFFFCC"/>
            <w:hideMark/>
          </w:tcPr>
          <w:p w14:paraId="151EE05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Average Rating</w:t>
            </w:r>
          </w:p>
        </w:tc>
        <w:tc>
          <w:tcPr>
            <w:tcW w:w="720" w:type="dxa"/>
            <w:tcBorders>
              <w:top w:val="nil"/>
              <w:left w:val="nil"/>
              <w:bottom w:val="nil"/>
              <w:right w:val="nil"/>
            </w:tcBorders>
            <w:hideMark/>
          </w:tcPr>
          <w:p w14:paraId="5C91705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7</w:t>
            </w:r>
          </w:p>
        </w:tc>
        <w:tc>
          <w:tcPr>
            <w:tcW w:w="900" w:type="dxa"/>
            <w:tcBorders>
              <w:top w:val="nil"/>
              <w:left w:val="nil"/>
              <w:bottom w:val="nil"/>
              <w:right w:val="nil"/>
            </w:tcBorders>
            <w:hideMark/>
          </w:tcPr>
          <w:p w14:paraId="528F109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6</w:t>
            </w:r>
          </w:p>
        </w:tc>
        <w:tc>
          <w:tcPr>
            <w:tcW w:w="720" w:type="dxa"/>
            <w:tcBorders>
              <w:top w:val="nil"/>
              <w:left w:val="nil"/>
              <w:bottom w:val="nil"/>
              <w:right w:val="nil"/>
            </w:tcBorders>
            <w:hideMark/>
          </w:tcPr>
          <w:p w14:paraId="557D6FE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5</w:t>
            </w:r>
          </w:p>
        </w:tc>
        <w:tc>
          <w:tcPr>
            <w:tcW w:w="720" w:type="dxa"/>
            <w:tcBorders>
              <w:top w:val="nil"/>
              <w:left w:val="nil"/>
              <w:bottom w:val="nil"/>
              <w:right w:val="nil"/>
            </w:tcBorders>
            <w:hideMark/>
          </w:tcPr>
          <w:p w14:paraId="483A4649"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4</w:t>
            </w:r>
          </w:p>
        </w:tc>
        <w:tc>
          <w:tcPr>
            <w:tcW w:w="720" w:type="dxa"/>
            <w:tcBorders>
              <w:top w:val="nil"/>
              <w:left w:val="nil"/>
              <w:bottom w:val="nil"/>
              <w:right w:val="nil"/>
            </w:tcBorders>
            <w:hideMark/>
          </w:tcPr>
          <w:p w14:paraId="7EA72AC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3</w:t>
            </w:r>
          </w:p>
        </w:tc>
        <w:tc>
          <w:tcPr>
            <w:tcW w:w="540" w:type="dxa"/>
            <w:gridSpan w:val="2"/>
            <w:tcBorders>
              <w:top w:val="nil"/>
              <w:left w:val="nil"/>
              <w:bottom w:val="nil"/>
              <w:right w:val="nil"/>
            </w:tcBorders>
            <w:hideMark/>
          </w:tcPr>
          <w:p w14:paraId="6E21AA8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2</w:t>
            </w:r>
          </w:p>
        </w:tc>
        <w:tc>
          <w:tcPr>
            <w:tcW w:w="540" w:type="dxa"/>
            <w:tcBorders>
              <w:top w:val="nil"/>
              <w:left w:val="nil"/>
              <w:bottom w:val="nil"/>
              <w:right w:val="single" w:sz="8" w:space="0" w:color="5B9BD5"/>
            </w:tcBorders>
            <w:hideMark/>
          </w:tcPr>
          <w:p w14:paraId="1C96DAF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D44E3E">
              <w:rPr>
                <w:rFonts w:ascii="Tahoma" w:hAnsi="Tahoma" w:cs="Tahoma"/>
                <w:b/>
              </w:rPr>
              <w:t>1</w:t>
            </w:r>
          </w:p>
        </w:tc>
      </w:tr>
      <w:tr w:rsidR="00D44E3E" w:rsidRPr="00D44E3E" w14:paraId="2AFCA5E3" w14:textId="77777777" w:rsidTr="003E2FA4">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669759C7"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Understanding perspective</w:t>
            </w:r>
          </w:p>
        </w:tc>
        <w:tc>
          <w:tcPr>
            <w:tcW w:w="1439" w:type="dxa"/>
            <w:tcBorders>
              <w:left w:val="nil"/>
              <w:right w:val="nil"/>
            </w:tcBorders>
            <w:hideMark/>
          </w:tcPr>
          <w:p w14:paraId="575C1E3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left w:val="nil"/>
              <w:right w:val="nil"/>
            </w:tcBorders>
            <w:shd w:val="clear" w:color="auto" w:fill="FFFFCC"/>
            <w:hideMark/>
          </w:tcPr>
          <w:p w14:paraId="03FF94D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6.64</w:t>
            </w:r>
          </w:p>
        </w:tc>
        <w:tc>
          <w:tcPr>
            <w:tcW w:w="720" w:type="dxa"/>
            <w:tcBorders>
              <w:left w:val="nil"/>
              <w:right w:val="nil"/>
            </w:tcBorders>
            <w:hideMark/>
          </w:tcPr>
          <w:p w14:paraId="7EFE0825"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900" w:type="dxa"/>
            <w:tcBorders>
              <w:left w:val="nil"/>
              <w:right w:val="nil"/>
            </w:tcBorders>
            <w:hideMark/>
          </w:tcPr>
          <w:p w14:paraId="728B5FE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720" w:type="dxa"/>
            <w:tcBorders>
              <w:left w:val="nil"/>
              <w:right w:val="nil"/>
            </w:tcBorders>
            <w:hideMark/>
          </w:tcPr>
          <w:p w14:paraId="67EC54A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right w:val="nil"/>
            </w:tcBorders>
          </w:tcPr>
          <w:p w14:paraId="70776141"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2EDAE05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425" w:type="dxa"/>
            <w:tcBorders>
              <w:left w:val="nil"/>
              <w:right w:val="nil"/>
            </w:tcBorders>
          </w:tcPr>
          <w:p w14:paraId="1DDE436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55" w:type="dxa"/>
            <w:gridSpan w:val="2"/>
            <w:tcBorders>
              <w:left w:val="nil"/>
            </w:tcBorders>
          </w:tcPr>
          <w:p w14:paraId="72CC844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B349DF2" w14:textId="77777777" w:rsidTr="00D44E3E">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5B9BD5"/>
              <w:bottom w:val="nil"/>
              <w:right w:val="nil"/>
            </w:tcBorders>
            <w:hideMark/>
          </w:tcPr>
          <w:p w14:paraId="3974D18D"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Understanding spatial skills</w:t>
            </w:r>
          </w:p>
        </w:tc>
        <w:tc>
          <w:tcPr>
            <w:tcW w:w="1439" w:type="dxa"/>
            <w:tcBorders>
              <w:top w:val="nil"/>
              <w:left w:val="nil"/>
              <w:bottom w:val="nil"/>
              <w:right w:val="nil"/>
            </w:tcBorders>
            <w:hideMark/>
          </w:tcPr>
          <w:p w14:paraId="5197F12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top w:val="nil"/>
              <w:left w:val="nil"/>
              <w:bottom w:val="nil"/>
              <w:right w:val="nil"/>
            </w:tcBorders>
            <w:shd w:val="clear" w:color="auto" w:fill="FFFFCC"/>
            <w:hideMark/>
          </w:tcPr>
          <w:p w14:paraId="4D0A4FD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6.36</w:t>
            </w:r>
          </w:p>
        </w:tc>
        <w:tc>
          <w:tcPr>
            <w:tcW w:w="720" w:type="dxa"/>
            <w:tcBorders>
              <w:top w:val="nil"/>
              <w:left w:val="nil"/>
              <w:bottom w:val="nil"/>
              <w:right w:val="nil"/>
            </w:tcBorders>
            <w:hideMark/>
          </w:tcPr>
          <w:p w14:paraId="1FA59E3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900" w:type="dxa"/>
            <w:tcBorders>
              <w:top w:val="nil"/>
              <w:left w:val="nil"/>
              <w:bottom w:val="nil"/>
              <w:right w:val="nil"/>
            </w:tcBorders>
            <w:hideMark/>
          </w:tcPr>
          <w:p w14:paraId="2FB32C7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45%</w:t>
            </w:r>
          </w:p>
        </w:tc>
        <w:tc>
          <w:tcPr>
            <w:tcW w:w="720" w:type="dxa"/>
            <w:tcBorders>
              <w:top w:val="nil"/>
              <w:left w:val="nil"/>
              <w:bottom w:val="nil"/>
              <w:right w:val="nil"/>
            </w:tcBorders>
            <w:hideMark/>
          </w:tcPr>
          <w:p w14:paraId="07BCFF6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top w:val="nil"/>
              <w:left w:val="nil"/>
              <w:bottom w:val="nil"/>
              <w:right w:val="nil"/>
            </w:tcBorders>
          </w:tcPr>
          <w:p w14:paraId="789F2B7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0D54848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7E6BE28F"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5B9BD5"/>
            </w:tcBorders>
          </w:tcPr>
          <w:p w14:paraId="0BDF93C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0D60310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4C9C1B4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Understanding cardinal directions</w:t>
            </w:r>
          </w:p>
        </w:tc>
        <w:tc>
          <w:tcPr>
            <w:tcW w:w="1439" w:type="dxa"/>
            <w:tcBorders>
              <w:left w:val="nil"/>
              <w:right w:val="nil"/>
            </w:tcBorders>
            <w:hideMark/>
          </w:tcPr>
          <w:p w14:paraId="1BCFBF93"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left w:val="nil"/>
              <w:right w:val="nil"/>
            </w:tcBorders>
            <w:shd w:val="clear" w:color="auto" w:fill="FFFFCC"/>
            <w:hideMark/>
          </w:tcPr>
          <w:p w14:paraId="0BF52E24"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6.00</w:t>
            </w:r>
          </w:p>
        </w:tc>
        <w:tc>
          <w:tcPr>
            <w:tcW w:w="720" w:type="dxa"/>
            <w:tcBorders>
              <w:left w:val="nil"/>
              <w:right w:val="nil"/>
            </w:tcBorders>
            <w:hideMark/>
          </w:tcPr>
          <w:p w14:paraId="57F7D658"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900" w:type="dxa"/>
            <w:tcBorders>
              <w:left w:val="nil"/>
              <w:right w:val="nil"/>
            </w:tcBorders>
            <w:hideMark/>
          </w:tcPr>
          <w:p w14:paraId="59E6E1C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720" w:type="dxa"/>
            <w:tcBorders>
              <w:left w:val="nil"/>
              <w:right w:val="nil"/>
            </w:tcBorders>
          </w:tcPr>
          <w:p w14:paraId="0971950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656DC97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3FD6910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540" w:type="dxa"/>
            <w:gridSpan w:val="2"/>
            <w:tcBorders>
              <w:left w:val="nil"/>
              <w:right w:val="nil"/>
            </w:tcBorders>
          </w:tcPr>
          <w:p w14:paraId="2585A4B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130DA42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13402547" w14:textId="77777777" w:rsidTr="00D44E3E">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5B9BD5"/>
              <w:bottom w:val="nil"/>
              <w:right w:val="nil"/>
            </w:tcBorders>
            <w:hideMark/>
          </w:tcPr>
          <w:p w14:paraId="3E46D6B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Symbolic understanding</w:t>
            </w:r>
          </w:p>
        </w:tc>
        <w:tc>
          <w:tcPr>
            <w:tcW w:w="1439" w:type="dxa"/>
            <w:tcBorders>
              <w:top w:val="nil"/>
              <w:left w:val="nil"/>
              <w:bottom w:val="nil"/>
              <w:right w:val="nil"/>
            </w:tcBorders>
            <w:hideMark/>
          </w:tcPr>
          <w:p w14:paraId="3EA79174"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top w:val="nil"/>
              <w:left w:val="nil"/>
              <w:bottom w:val="nil"/>
              <w:right w:val="nil"/>
            </w:tcBorders>
            <w:shd w:val="clear" w:color="auto" w:fill="FFFFCC"/>
            <w:hideMark/>
          </w:tcPr>
          <w:p w14:paraId="3D83F5B8"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6.50</w:t>
            </w:r>
          </w:p>
        </w:tc>
        <w:tc>
          <w:tcPr>
            <w:tcW w:w="720" w:type="dxa"/>
            <w:tcBorders>
              <w:top w:val="nil"/>
              <w:left w:val="nil"/>
              <w:bottom w:val="nil"/>
              <w:right w:val="nil"/>
            </w:tcBorders>
            <w:hideMark/>
          </w:tcPr>
          <w:p w14:paraId="0A7660E0"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900" w:type="dxa"/>
            <w:tcBorders>
              <w:top w:val="nil"/>
              <w:left w:val="nil"/>
              <w:bottom w:val="nil"/>
              <w:right w:val="nil"/>
            </w:tcBorders>
            <w:hideMark/>
          </w:tcPr>
          <w:p w14:paraId="7A6F1A5C"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p w14:paraId="135322FA"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 (5.5)</w:t>
            </w:r>
          </w:p>
        </w:tc>
        <w:tc>
          <w:tcPr>
            <w:tcW w:w="720" w:type="dxa"/>
            <w:tcBorders>
              <w:top w:val="nil"/>
              <w:left w:val="nil"/>
              <w:bottom w:val="nil"/>
              <w:right w:val="nil"/>
            </w:tcBorders>
            <w:hideMark/>
          </w:tcPr>
          <w:p w14:paraId="7771857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top w:val="nil"/>
              <w:left w:val="nil"/>
              <w:bottom w:val="nil"/>
              <w:right w:val="nil"/>
            </w:tcBorders>
          </w:tcPr>
          <w:p w14:paraId="591B2736"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01BC26F3"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2A2EF412"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5B9BD5"/>
            </w:tcBorders>
          </w:tcPr>
          <w:p w14:paraId="66562E6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44E3E" w:rsidRPr="00D44E3E" w14:paraId="04D6EA51"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1EE2DD2D"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Transition from 3D to 2D representations</w:t>
            </w:r>
          </w:p>
        </w:tc>
        <w:tc>
          <w:tcPr>
            <w:tcW w:w="1439" w:type="dxa"/>
            <w:tcBorders>
              <w:left w:val="nil"/>
              <w:right w:val="nil"/>
            </w:tcBorders>
            <w:hideMark/>
          </w:tcPr>
          <w:p w14:paraId="004BCCA9"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left w:val="nil"/>
              <w:right w:val="nil"/>
            </w:tcBorders>
            <w:shd w:val="clear" w:color="auto" w:fill="FFFFCC"/>
            <w:hideMark/>
          </w:tcPr>
          <w:p w14:paraId="76F7238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6.45</w:t>
            </w:r>
          </w:p>
        </w:tc>
        <w:tc>
          <w:tcPr>
            <w:tcW w:w="720" w:type="dxa"/>
            <w:tcBorders>
              <w:left w:val="nil"/>
              <w:right w:val="nil"/>
            </w:tcBorders>
            <w:hideMark/>
          </w:tcPr>
          <w:p w14:paraId="021B7586"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c>
          <w:tcPr>
            <w:tcW w:w="900" w:type="dxa"/>
            <w:tcBorders>
              <w:left w:val="nil"/>
              <w:right w:val="nil"/>
            </w:tcBorders>
            <w:hideMark/>
          </w:tcPr>
          <w:p w14:paraId="72785870"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27%</w:t>
            </w:r>
          </w:p>
        </w:tc>
        <w:tc>
          <w:tcPr>
            <w:tcW w:w="720" w:type="dxa"/>
            <w:tcBorders>
              <w:left w:val="nil"/>
              <w:right w:val="nil"/>
            </w:tcBorders>
          </w:tcPr>
          <w:p w14:paraId="0DE5BAD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13CFE0E"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left w:val="nil"/>
              <w:right w:val="nil"/>
            </w:tcBorders>
          </w:tcPr>
          <w:p w14:paraId="5BEB2AE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left w:val="nil"/>
              <w:right w:val="nil"/>
            </w:tcBorders>
            <w:hideMark/>
          </w:tcPr>
          <w:p w14:paraId="67DA25F4" w14:textId="77777777" w:rsidR="00D44E3E" w:rsidRPr="00D44E3E" w:rsidRDefault="00D44E3E" w:rsidP="00D44E3E">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36EEDE67"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44E3E" w:rsidRPr="00D44E3E" w14:paraId="62FCC13F" w14:textId="77777777" w:rsidTr="00D44E3E">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5B9BD5"/>
              <w:bottom w:val="single" w:sz="8" w:space="0" w:color="5B9BD5"/>
              <w:right w:val="nil"/>
            </w:tcBorders>
            <w:hideMark/>
          </w:tcPr>
          <w:p w14:paraId="43E7D12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Increased interest in constructing tactile maps</w:t>
            </w:r>
          </w:p>
        </w:tc>
        <w:tc>
          <w:tcPr>
            <w:tcW w:w="1439" w:type="dxa"/>
            <w:tcBorders>
              <w:top w:val="nil"/>
              <w:left w:val="nil"/>
              <w:bottom w:val="single" w:sz="8" w:space="0" w:color="5B9BD5"/>
              <w:right w:val="nil"/>
            </w:tcBorders>
            <w:hideMark/>
          </w:tcPr>
          <w:p w14:paraId="2F50D4E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top w:val="nil"/>
              <w:left w:val="nil"/>
              <w:bottom w:val="single" w:sz="8" w:space="0" w:color="5B9BD5"/>
              <w:right w:val="nil"/>
            </w:tcBorders>
            <w:shd w:val="clear" w:color="auto" w:fill="FFFFCC"/>
            <w:hideMark/>
          </w:tcPr>
          <w:p w14:paraId="4B04CA8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6.09</w:t>
            </w:r>
          </w:p>
        </w:tc>
        <w:tc>
          <w:tcPr>
            <w:tcW w:w="720" w:type="dxa"/>
            <w:tcBorders>
              <w:top w:val="nil"/>
              <w:left w:val="nil"/>
              <w:bottom w:val="single" w:sz="8" w:space="0" w:color="5B9BD5"/>
              <w:right w:val="nil"/>
            </w:tcBorders>
            <w:hideMark/>
          </w:tcPr>
          <w:p w14:paraId="11D9AB3B"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c>
          <w:tcPr>
            <w:tcW w:w="900" w:type="dxa"/>
            <w:tcBorders>
              <w:top w:val="nil"/>
              <w:left w:val="nil"/>
              <w:bottom w:val="single" w:sz="8" w:space="0" w:color="5B9BD5"/>
              <w:right w:val="nil"/>
            </w:tcBorders>
            <w:hideMark/>
          </w:tcPr>
          <w:p w14:paraId="668AAD4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c>
          <w:tcPr>
            <w:tcW w:w="720" w:type="dxa"/>
            <w:tcBorders>
              <w:top w:val="nil"/>
              <w:left w:val="nil"/>
              <w:bottom w:val="single" w:sz="8" w:space="0" w:color="5B9BD5"/>
              <w:right w:val="nil"/>
            </w:tcBorders>
          </w:tcPr>
          <w:p w14:paraId="71267B7E"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5B9BD5"/>
              <w:right w:val="nil"/>
            </w:tcBorders>
          </w:tcPr>
          <w:p w14:paraId="6C5C96E5"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5B9BD5"/>
              <w:right w:val="nil"/>
            </w:tcBorders>
          </w:tcPr>
          <w:p w14:paraId="3715AE6D"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425" w:type="dxa"/>
            <w:tcBorders>
              <w:top w:val="nil"/>
              <w:left w:val="nil"/>
              <w:bottom w:val="single" w:sz="8" w:space="0" w:color="5B9BD5"/>
              <w:right w:val="nil"/>
            </w:tcBorders>
          </w:tcPr>
          <w:p w14:paraId="55D1605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55" w:type="dxa"/>
            <w:gridSpan w:val="2"/>
            <w:tcBorders>
              <w:top w:val="nil"/>
              <w:left w:val="nil"/>
              <w:bottom w:val="single" w:sz="8" w:space="0" w:color="5B9BD5"/>
              <w:right w:val="single" w:sz="8" w:space="0" w:color="5B9BD5"/>
            </w:tcBorders>
            <w:hideMark/>
          </w:tcPr>
          <w:p w14:paraId="5C69D427" w14:textId="77777777" w:rsidR="00D44E3E" w:rsidRPr="00D44E3E" w:rsidRDefault="00D44E3E" w:rsidP="00D44E3E">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r w:rsidR="00D44E3E" w:rsidRPr="00D44E3E" w14:paraId="0DF2EDA4"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top w:val="nil"/>
              <w:right w:val="nil"/>
            </w:tcBorders>
            <w:hideMark/>
          </w:tcPr>
          <w:p w14:paraId="158E6901"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Interest in pretend play activities</w:t>
            </w:r>
          </w:p>
        </w:tc>
        <w:tc>
          <w:tcPr>
            <w:tcW w:w="1439" w:type="dxa"/>
            <w:tcBorders>
              <w:top w:val="nil"/>
              <w:left w:val="nil"/>
              <w:right w:val="nil"/>
            </w:tcBorders>
            <w:hideMark/>
          </w:tcPr>
          <w:p w14:paraId="135EFA0C"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N = 11</w:t>
            </w:r>
          </w:p>
        </w:tc>
        <w:tc>
          <w:tcPr>
            <w:tcW w:w="1260" w:type="dxa"/>
            <w:tcBorders>
              <w:top w:val="nil"/>
              <w:left w:val="nil"/>
              <w:right w:val="nil"/>
            </w:tcBorders>
            <w:shd w:val="clear" w:color="auto" w:fill="FFFFCC"/>
            <w:hideMark/>
          </w:tcPr>
          <w:p w14:paraId="3DAB580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6.64</w:t>
            </w:r>
          </w:p>
        </w:tc>
        <w:tc>
          <w:tcPr>
            <w:tcW w:w="720" w:type="dxa"/>
            <w:tcBorders>
              <w:top w:val="nil"/>
              <w:left w:val="nil"/>
              <w:right w:val="nil"/>
            </w:tcBorders>
            <w:hideMark/>
          </w:tcPr>
          <w:p w14:paraId="715DE5AD"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73%</w:t>
            </w:r>
          </w:p>
        </w:tc>
        <w:tc>
          <w:tcPr>
            <w:tcW w:w="900" w:type="dxa"/>
            <w:tcBorders>
              <w:top w:val="nil"/>
              <w:left w:val="nil"/>
              <w:right w:val="nil"/>
            </w:tcBorders>
            <w:hideMark/>
          </w:tcPr>
          <w:p w14:paraId="3A4120D3"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c>
          <w:tcPr>
            <w:tcW w:w="720" w:type="dxa"/>
            <w:tcBorders>
              <w:top w:val="nil"/>
              <w:left w:val="nil"/>
              <w:right w:val="nil"/>
            </w:tcBorders>
            <w:hideMark/>
          </w:tcPr>
          <w:p w14:paraId="6F95059B"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c>
          <w:tcPr>
            <w:tcW w:w="720" w:type="dxa"/>
            <w:tcBorders>
              <w:top w:val="nil"/>
              <w:left w:val="nil"/>
              <w:right w:val="nil"/>
            </w:tcBorders>
          </w:tcPr>
          <w:p w14:paraId="43050C09"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top w:val="nil"/>
              <w:left w:val="nil"/>
              <w:right w:val="nil"/>
            </w:tcBorders>
          </w:tcPr>
          <w:p w14:paraId="33AB9182"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top w:val="nil"/>
              <w:left w:val="nil"/>
              <w:right w:val="nil"/>
            </w:tcBorders>
          </w:tcPr>
          <w:p w14:paraId="57F9F2B4"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top w:val="nil"/>
              <w:left w:val="nil"/>
            </w:tcBorders>
          </w:tcPr>
          <w:p w14:paraId="2AE0D25C"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3B93545E" w14:textId="77777777" w:rsidR="00D44E3E" w:rsidRPr="00D44E3E" w:rsidRDefault="00D44E3E" w:rsidP="00D44E3E">
      <w:pPr>
        <w:spacing w:after="0" w:line="240" w:lineRule="auto"/>
        <w:jc w:val="left"/>
        <w:rPr>
          <w:rFonts w:ascii="Tahoma" w:hAnsi="Tahoma" w:cs="Tahoma"/>
          <w:sz w:val="24"/>
          <w:szCs w:val="24"/>
        </w:rPr>
      </w:pPr>
    </w:p>
    <w:p w14:paraId="1E185EEF"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Data collected via 48 Student Outcome Forms also illuminated strides made by individual students. The students’ prior experience with reading tactile maps varied: 25% had no previous experience, 46% had limited experience, 25% had frequent </w:t>
      </w:r>
      <w:r w:rsidRPr="00D44E3E">
        <w:rPr>
          <w:rFonts w:ascii="Tahoma" w:hAnsi="Tahoma" w:cs="Tahoma"/>
          <w:sz w:val="24"/>
          <w:szCs w:val="24"/>
        </w:rPr>
        <w:lastRenderedPageBreak/>
        <w:t>experience, and 4% had extensive experience. The most-witnessed improvements among the student sample related to three skill/concept areas: understanding perspective (73%), symbolic understanding (65%), and increased interest in constructing maps (58%). The degree of interest that the students exhibited during the use of Room with a View ranged from “very interested” (65%) to “somewhat interested” (31%) to “uninterested” (4%). The likelihood of wanting to use the product again in the future was “very likely” for 73% of the students. Specific aspects of the product enjoyed by the students included the following:</w:t>
      </w:r>
    </w:p>
    <w:p w14:paraId="27FEC6ED"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“Loved the pretend play aspect.”</w:t>
      </w:r>
    </w:p>
    <w:p w14:paraId="74222C3D"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“Excited that there were actual objects for the things he typically encounters day to day.”</w:t>
      </w:r>
    </w:p>
    <w:p w14:paraId="5E081E90"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“Being able to set up and create their classroom.”</w:t>
      </w:r>
    </w:p>
    <w:p w14:paraId="788964A2"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“Really interested in the page of top-view and side-view of objects.”</w:t>
      </w:r>
    </w:p>
    <w:p w14:paraId="49E69163"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“Really liked the Spatial Skills and Concepts questions asked.”</w:t>
      </w:r>
    </w:p>
    <w:p w14:paraId="2D646A98"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“Excited to explore the different options for furniture.”</w:t>
      </w:r>
    </w:p>
    <w:p w14:paraId="005A04B7"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“Enjoyed building to match the 2D maps and creating a familiar classroom from memory.”</w:t>
      </w:r>
    </w:p>
    <w:p w14:paraId="18739C80" w14:textId="77777777" w:rsidR="00D44E3E" w:rsidRPr="00D44E3E" w:rsidRDefault="00D44E3E" w:rsidP="00975BAF">
      <w:pPr>
        <w:widowControl/>
        <w:numPr>
          <w:ilvl w:val="0"/>
          <w:numId w:val="117"/>
        </w:numPr>
        <w:adjustRightInd/>
        <w:spacing w:after="0" w:line="240" w:lineRule="auto"/>
        <w:jc w:val="left"/>
        <w:textAlignment w:val="auto"/>
        <w:rPr>
          <w:rFonts w:ascii="Tahoma" w:hAnsi="Tahoma" w:cs="Tahoma"/>
          <w:sz w:val="24"/>
          <w:szCs w:val="24"/>
        </w:rPr>
      </w:pPr>
      <w:r w:rsidRPr="00D44E3E">
        <w:rPr>
          <w:rFonts w:ascii="Tahoma" w:hAnsi="Tahoma" w:cs="Tahoma"/>
          <w:sz w:val="24"/>
          <w:szCs w:val="24"/>
        </w:rPr>
        <w:t>“Enjoyed creating her own room and talking about how she has similar rooms at home with the same pieces of furniture.”</w:t>
      </w:r>
    </w:p>
    <w:p w14:paraId="2647A0F0" w14:textId="77777777" w:rsidR="00D44E3E" w:rsidRPr="00D44E3E" w:rsidRDefault="00D44E3E" w:rsidP="00975BAF">
      <w:pPr>
        <w:widowControl/>
        <w:numPr>
          <w:ilvl w:val="0"/>
          <w:numId w:val="117"/>
        </w:numPr>
        <w:adjustRightInd/>
        <w:spacing w:after="0" w:line="240" w:lineRule="auto"/>
        <w:contextualSpacing/>
        <w:jc w:val="left"/>
        <w:textAlignment w:val="auto"/>
        <w:rPr>
          <w:rFonts w:ascii="Tahoma" w:hAnsi="Tahoma" w:cs="Tahoma"/>
          <w:sz w:val="24"/>
          <w:szCs w:val="24"/>
        </w:rPr>
      </w:pPr>
      <w:r w:rsidRPr="00D44E3E">
        <w:rPr>
          <w:rFonts w:ascii="Tahoma" w:hAnsi="Tahoma" w:cs="Tahoma"/>
          <w:sz w:val="24"/>
          <w:szCs w:val="24"/>
        </w:rPr>
        <w:t>“Enjoyed the use of the walls with cutouts representing windows and doors; he felt it made a much better representation than the tactile maps we had used previously.”</w:t>
      </w:r>
    </w:p>
    <w:p w14:paraId="24F5CF24" w14:textId="77777777" w:rsidR="00D44E3E" w:rsidRPr="00D44E3E" w:rsidRDefault="00D44E3E" w:rsidP="00D44E3E">
      <w:pPr>
        <w:tabs>
          <w:tab w:val="left" w:pos="0"/>
        </w:tabs>
        <w:spacing w:after="0" w:line="240" w:lineRule="auto"/>
        <w:jc w:val="left"/>
        <w:rPr>
          <w:rFonts w:ascii="Tahoma" w:hAnsi="Tahoma" w:cs="Tahoma"/>
          <w:sz w:val="24"/>
          <w:szCs w:val="24"/>
        </w:rPr>
      </w:pPr>
    </w:p>
    <w:p w14:paraId="05186DBA"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One hundred percent of the field evaluators recommended that APH produce Room with a View. Supportive comments regarding its strengths included the following:</w:t>
      </w:r>
    </w:p>
    <w:p w14:paraId="15361D4A"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“This is a great product to add to our O&amp;M toolkit.”</w:t>
      </w:r>
    </w:p>
    <w:p w14:paraId="580E5382"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“Absolutely. It is a fantastic conceptual product and idea!”</w:t>
      </w:r>
    </w:p>
    <w:p w14:paraId="38A681D6"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“It allows students to create actual environments using actual objects to represent what they find in the real world. This allows them to work on object orientation and relationships between objects that can’t be done in the same way with any other kit I have found.”</w:t>
      </w:r>
    </w:p>
    <w:p w14:paraId="66CFBFE3"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“Engaging for students, flexible uses, ability to customize with 3D template and 3D printing; saves me time in creating materials.”</w:t>
      </w:r>
    </w:p>
    <w:p w14:paraId="4B015CCD"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“Everything! I really liked this…I think this will be a great addition to APH’s catalog.”</w:t>
      </w:r>
    </w:p>
    <w:p w14:paraId="0E520F8C"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“Obviously, it is quick to construct a room and the furniture is very true to form and function. I think you thought of everything, with lesson ideas that come with it, the 2D sheets, and the lifelike furniture.”</w:t>
      </w:r>
    </w:p>
    <w:p w14:paraId="7D2B36FC" w14:textId="77777777" w:rsidR="00D44E3E" w:rsidRPr="00D44E3E" w:rsidRDefault="00D44E3E" w:rsidP="00975BAF">
      <w:pPr>
        <w:widowControl/>
        <w:numPr>
          <w:ilvl w:val="0"/>
          <w:numId w:val="42"/>
        </w:numPr>
        <w:tabs>
          <w:tab w:val="left" w:pos="0"/>
        </w:tabs>
        <w:adjustRightInd/>
        <w:spacing w:after="0" w:line="240" w:lineRule="auto"/>
        <w:jc w:val="left"/>
        <w:textAlignment w:val="auto"/>
        <w:rPr>
          <w:rFonts w:ascii="Tahoma" w:hAnsi="Tahoma" w:cs="Tahoma"/>
          <w:sz w:val="24"/>
          <w:szCs w:val="24"/>
        </w:rPr>
      </w:pPr>
      <w:r w:rsidRPr="00D44E3E">
        <w:rPr>
          <w:rFonts w:ascii="Tahoma" w:hAnsi="Tahoma" w:cs="Tahoma"/>
          <w:sz w:val="24"/>
          <w:szCs w:val="24"/>
        </w:rPr>
        <w:t>“Provides a nice tactile opportunity for students to experience an interior environment, and the various features within it.”</w:t>
      </w:r>
    </w:p>
    <w:p w14:paraId="7DE96C89" w14:textId="77777777" w:rsidR="00D44E3E" w:rsidRPr="00D44E3E" w:rsidRDefault="00D44E3E" w:rsidP="00D44E3E">
      <w:pPr>
        <w:widowControl/>
        <w:tabs>
          <w:tab w:val="left" w:pos="0"/>
        </w:tabs>
        <w:adjustRightInd/>
        <w:spacing w:after="0" w:line="240" w:lineRule="auto"/>
        <w:ind w:left="720"/>
        <w:jc w:val="left"/>
        <w:rPr>
          <w:rFonts w:ascii="Tahoma" w:hAnsi="Tahoma" w:cs="Tahoma"/>
          <w:sz w:val="24"/>
          <w:szCs w:val="24"/>
        </w:rPr>
      </w:pPr>
    </w:p>
    <w:p w14:paraId="7EF5C1DF"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As Table 11 reveals, the most appropriate target populations for Room with a View, as assessed by the 11 field evaluators, are tactile and low vision kindergarteners and students in early elementary grades. A full 91% of the evaluators also noted that tactile </w:t>
      </w:r>
      <w:r w:rsidRPr="00D44E3E">
        <w:rPr>
          <w:rFonts w:ascii="Tahoma" w:hAnsi="Tahoma" w:cs="Tahoma"/>
          <w:sz w:val="24"/>
          <w:szCs w:val="24"/>
        </w:rPr>
        <w:lastRenderedPageBreak/>
        <w:t>readers in Grades 6-8 are an appropriate audience. Use of the product with older students and adults is possible as well. Tactile readers in Grades 3-5 appeared to be the ideal target population for the product.</w:t>
      </w:r>
    </w:p>
    <w:p w14:paraId="351B7CD3" w14:textId="77777777" w:rsidR="00D44E3E" w:rsidRPr="00D44E3E" w:rsidRDefault="00D44E3E" w:rsidP="00D44E3E">
      <w:pPr>
        <w:tabs>
          <w:tab w:val="left" w:pos="0"/>
        </w:tabs>
        <w:spacing w:after="0" w:line="240" w:lineRule="auto"/>
        <w:jc w:val="left"/>
        <w:rPr>
          <w:rFonts w:ascii="Tahoma" w:hAnsi="Tahoma" w:cs="Tahoma"/>
          <w:sz w:val="24"/>
          <w:szCs w:val="24"/>
        </w:rPr>
      </w:pPr>
    </w:p>
    <w:tbl>
      <w:tblPr>
        <w:tblStyle w:val="LightList-Accent116"/>
        <w:tblW w:w="0" w:type="auto"/>
        <w:tblLayout w:type="fixed"/>
        <w:tblLook w:val="04A0" w:firstRow="1" w:lastRow="0" w:firstColumn="1" w:lastColumn="0" w:noHBand="0" w:noVBand="1"/>
        <w:tblCaption w:val="Table 11: Appropriate Target Populations"/>
      </w:tblPr>
      <w:tblGrid>
        <w:gridCol w:w="5310"/>
        <w:gridCol w:w="3330"/>
      </w:tblGrid>
      <w:tr w:rsidR="00D44E3E" w:rsidRPr="00D44E3E" w14:paraId="346DA7E5" w14:textId="77777777" w:rsidTr="00D44E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5B9BD5"/>
              <w:left w:val="single" w:sz="8" w:space="0" w:color="5B9BD5"/>
              <w:bottom w:val="nil"/>
              <w:right w:val="single" w:sz="8" w:space="0" w:color="5B9BD5"/>
            </w:tcBorders>
            <w:shd w:val="clear" w:color="auto" w:fill="0070C0"/>
            <w:hideMark/>
          </w:tcPr>
          <w:p w14:paraId="7A908B62"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Table 11</w:t>
            </w:r>
          </w:p>
          <w:p w14:paraId="16401B8D" w14:textId="77777777" w:rsidR="00D44E3E" w:rsidRPr="00D44E3E" w:rsidRDefault="00D44E3E" w:rsidP="00D44E3E">
            <w:pPr>
              <w:spacing w:after="0" w:line="240" w:lineRule="auto"/>
              <w:jc w:val="left"/>
              <w:rPr>
                <w:i/>
              </w:rPr>
            </w:pPr>
            <w:r w:rsidRPr="00D44E3E">
              <w:rPr>
                <w:rFonts w:ascii="Tahoma" w:hAnsi="Tahoma" w:cs="Tahoma"/>
                <w:i/>
                <w:sz w:val="24"/>
                <w:szCs w:val="24"/>
              </w:rPr>
              <w:t>Appropriate Target Populations</w:t>
            </w:r>
          </w:p>
        </w:tc>
      </w:tr>
      <w:tr w:rsidR="00D44E3E" w:rsidRPr="00D44E3E" w14:paraId="6663025E"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6DCED474" w14:textId="77777777" w:rsidR="00D44E3E" w:rsidRPr="00D44E3E" w:rsidRDefault="00D44E3E" w:rsidP="00D44E3E">
            <w:pPr>
              <w:spacing w:after="0" w:line="240" w:lineRule="auto"/>
              <w:jc w:val="left"/>
              <w:rPr>
                <w:rFonts w:ascii="Tahoma" w:hAnsi="Tahoma" w:cs="Tahoma"/>
              </w:rPr>
            </w:pPr>
            <w:r w:rsidRPr="00D44E3E">
              <w:rPr>
                <w:rFonts w:ascii="Tahoma" w:hAnsi="Tahoma" w:cs="Tahoma"/>
              </w:rPr>
              <w:t>Target Population</w:t>
            </w:r>
          </w:p>
          <w:p w14:paraId="32B9654C" w14:textId="77777777" w:rsidR="00D44E3E" w:rsidRPr="00D44E3E" w:rsidRDefault="00D44E3E" w:rsidP="00D44E3E">
            <w:pPr>
              <w:spacing w:after="0" w:line="240" w:lineRule="auto"/>
              <w:jc w:val="left"/>
              <w:rPr>
                <w:rFonts w:ascii="Tahoma" w:hAnsi="Tahoma" w:cs="Tahoma"/>
                <w:b w:val="0"/>
              </w:rPr>
            </w:pPr>
          </w:p>
        </w:tc>
        <w:tc>
          <w:tcPr>
            <w:tcW w:w="3330" w:type="dxa"/>
            <w:tcBorders>
              <w:left w:val="nil"/>
            </w:tcBorders>
            <w:hideMark/>
          </w:tcPr>
          <w:p w14:paraId="0D6FD188"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D44E3E">
              <w:rPr>
                <w:rFonts w:ascii="Tahoma" w:hAnsi="Tahoma" w:cs="Tahoma"/>
                <w:b/>
              </w:rPr>
              <w:t>Percentage of evaluators</w:t>
            </w:r>
          </w:p>
          <w:p w14:paraId="15C5F55F" w14:textId="77777777" w:rsidR="00D44E3E" w:rsidRPr="00D44E3E" w:rsidRDefault="00D44E3E" w:rsidP="00D44E3E">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D44E3E">
              <w:rPr>
                <w:rFonts w:ascii="Tahoma" w:hAnsi="Tahoma" w:cs="Tahoma"/>
                <w:b/>
              </w:rPr>
              <w:t xml:space="preserve"> (N =11) indicating appropriateness of product for target population</w:t>
            </w:r>
          </w:p>
        </w:tc>
      </w:tr>
      <w:tr w:rsidR="00D44E3E" w:rsidRPr="00D44E3E" w14:paraId="1C1147A9"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7F5ECD9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Preschoolers who are blind</w:t>
            </w:r>
          </w:p>
        </w:tc>
        <w:tc>
          <w:tcPr>
            <w:tcW w:w="3330" w:type="dxa"/>
            <w:tcBorders>
              <w:top w:val="nil"/>
              <w:left w:val="nil"/>
              <w:bottom w:val="nil"/>
              <w:right w:val="single" w:sz="8" w:space="0" w:color="5B9BD5"/>
            </w:tcBorders>
            <w:hideMark/>
          </w:tcPr>
          <w:p w14:paraId="73018326"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r>
      <w:tr w:rsidR="00D44E3E" w:rsidRPr="00D44E3E" w14:paraId="5B1BFEE1"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DF6E5CD"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Preschoolers with low vision</w:t>
            </w:r>
          </w:p>
        </w:tc>
        <w:tc>
          <w:tcPr>
            <w:tcW w:w="3330" w:type="dxa"/>
            <w:tcBorders>
              <w:left w:val="nil"/>
            </w:tcBorders>
            <w:hideMark/>
          </w:tcPr>
          <w:p w14:paraId="63DAC748"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r>
      <w:tr w:rsidR="00D44E3E" w:rsidRPr="00D44E3E" w14:paraId="1BCF8992"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5C0DE2E4"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Low vision students in Grades K-2</w:t>
            </w:r>
          </w:p>
        </w:tc>
        <w:tc>
          <w:tcPr>
            <w:tcW w:w="3330" w:type="dxa"/>
            <w:tcBorders>
              <w:top w:val="nil"/>
              <w:left w:val="nil"/>
              <w:bottom w:val="nil"/>
              <w:right w:val="single" w:sz="8" w:space="0" w:color="5B9BD5"/>
            </w:tcBorders>
            <w:hideMark/>
          </w:tcPr>
          <w:p w14:paraId="1BC626E9"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r>
      <w:tr w:rsidR="00D44E3E" w:rsidRPr="00D44E3E" w14:paraId="0F66AFE5"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3DD601D"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Tactile readers in Grades K-2</w:t>
            </w:r>
          </w:p>
        </w:tc>
        <w:tc>
          <w:tcPr>
            <w:tcW w:w="3330" w:type="dxa"/>
            <w:tcBorders>
              <w:left w:val="nil"/>
            </w:tcBorders>
            <w:hideMark/>
          </w:tcPr>
          <w:p w14:paraId="5EBCE33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r>
      <w:tr w:rsidR="00D44E3E" w:rsidRPr="00D44E3E" w14:paraId="3DE3C40D"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7176AD05"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Low vision students in Grades 3-5</w:t>
            </w:r>
          </w:p>
        </w:tc>
        <w:tc>
          <w:tcPr>
            <w:tcW w:w="3330" w:type="dxa"/>
            <w:tcBorders>
              <w:top w:val="nil"/>
              <w:left w:val="nil"/>
              <w:bottom w:val="nil"/>
              <w:right w:val="single" w:sz="8" w:space="0" w:color="5B9BD5"/>
            </w:tcBorders>
            <w:hideMark/>
          </w:tcPr>
          <w:p w14:paraId="70D887EF"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r>
      <w:tr w:rsidR="00D44E3E" w:rsidRPr="00D44E3E" w14:paraId="0C2D28BF"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5E4F3A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Tactile readers in Grades 3-5</w:t>
            </w:r>
          </w:p>
        </w:tc>
        <w:tc>
          <w:tcPr>
            <w:tcW w:w="3330" w:type="dxa"/>
            <w:tcBorders>
              <w:left w:val="nil"/>
            </w:tcBorders>
            <w:hideMark/>
          </w:tcPr>
          <w:p w14:paraId="1B64FC3B"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100%</w:t>
            </w:r>
          </w:p>
        </w:tc>
      </w:tr>
      <w:tr w:rsidR="00D44E3E" w:rsidRPr="00D44E3E" w14:paraId="2BF24669"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3B80DB8A"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Low vision students in Grades 6-8</w:t>
            </w:r>
          </w:p>
        </w:tc>
        <w:tc>
          <w:tcPr>
            <w:tcW w:w="3330" w:type="dxa"/>
            <w:tcBorders>
              <w:top w:val="nil"/>
              <w:left w:val="nil"/>
              <w:bottom w:val="nil"/>
              <w:right w:val="single" w:sz="8" w:space="0" w:color="5B9BD5"/>
            </w:tcBorders>
            <w:hideMark/>
          </w:tcPr>
          <w:p w14:paraId="597300CB"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r>
      <w:tr w:rsidR="00D44E3E" w:rsidRPr="00D44E3E" w14:paraId="7F2F39C2"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0883FBBF"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Tactile readers in Grades 6-8</w:t>
            </w:r>
          </w:p>
        </w:tc>
        <w:tc>
          <w:tcPr>
            <w:tcW w:w="3330" w:type="dxa"/>
            <w:tcBorders>
              <w:left w:val="nil"/>
            </w:tcBorders>
            <w:hideMark/>
          </w:tcPr>
          <w:p w14:paraId="4A5D7A72"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91%</w:t>
            </w:r>
          </w:p>
        </w:tc>
      </w:tr>
      <w:tr w:rsidR="00D44E3E" w:rsidRPr="00D44E3E" w14:paraId="47DDB556"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51C7B938"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High School students with low vision/blindness</w:t>
            </w:r>
          </w:p>
        </w:tc>
        <w:tc>
          <w:tcPr>
            <w:tcW w:w="3330" w:type="dxa"/>
            <w:tcBorders>
              <w:top w:val="nil"/>
              <w:left w:val="nil"/>
              <w:bottom w:val="nil"/>
              <w:right w:val="single" w:sz="8" w:space="0" w:color="5B9BD5"/>
            </w:tcBorders>
            <w:hideMark/>
          </w:tcPr>
          <w:p w14:paraId="761968FD"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r>
      <w:tr w:rsidR="00D44E3E" w:rsidRPr="00D44E3E" w14:paraId="04EDAAAC"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F826ECC"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Students with additional physical disabilities</w:t>
            </w:r>
          </w:p>
        </w:tc>
        <w:tc>
          <w:tcPr>
            <w:tcW w:w="3330" w:type="dxa"/>
            <w:tcBorders>
              <w:left w:val="nil"/>
            </w:tcBorders>
            <w:hideMark/>
          </w:tcPr>
          <w:p w14:paraId="69E157A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r>
      <w:tr w:rsidR="00D44E3E" w:rsidRPr="00D44E3E" w14:paraId="338AC989"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2CB930A6"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Students with deafblindness</w:t>
            </w:r>
          </w:p>
        </w:tc>
        <w:tc>
          <w:tcPr>
            <w:tcW w:w="3330" w:type="dxa"/>
            <w:tcBorders>
              <w:top w:val="nil"/>
              <w:left w:val="nil"/>
              <w:bottom w:val="nil"/>
              <w:right w:val="single" w:sz="8" w:space="0" w:color="5B9BD5"/>
            </w:tcBorders>
            <w:hideMark/>
          </w:tcPr>
          <w:p w14:paraId="578C1191"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64%</w:t>
            </w:r>
          </w:p>
        </w:tc>
      </w:tr>
      <w:tr w:rsidR="00D44E3E" w:rsidRPr="00D44E3E" w14:paraId="4FC3A8E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E6248C9"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Sighted peers</w:t>
            </w:r>
          </w:p>
        </w:tc>
        <w:tc>
          <w:tcPr>
            <w:tcW w:w="3330" w:type="dxa"/>
            <w:tcBorders>
              <w:left w:val="nil"/>
            </w:tcBorders>
            <w:hideMark/>
          </w:tcPr>
          <w:p w14:paraId="4B8F33D1"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55%</w:t>
            </w:r>
          </w:p>
        </w:tc>
      </w:tr>
      <w:tr w:rsidR="00D44E3E" w:rsidRPr="00D44E3E" w14:paraId="1CDB7EAA"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20326BF3"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Adults who are visually impaired/blind</w:t>
            </w:r>
          </w:p>
        </w:tc>
        <w:tc>
          <w:tcPr>
            <w:tcW w:w="3330" w:type="dxa"/>
            <w:tcBorders>
              <w:top w:val="nil"/>
              <w:left w:val="nil"/>
              <w:bottom w:val="nil"/>
              <w:right w:val="single" w:sz="8" w:space="0" w:color="5B9BD5"/>
            </w:tcBorders>
            <w:hideMark/>
          </w:tcPr>
          <w:p w14:paraId="49640332" w14:textId="77777777" w:rsidR="00D44E3E" w:rsidRPr="00D44E3E" w:rsidRDefault="00D44E3E" w:rsidP="00D44E3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36%</w:t>
            </w:r>
          </w:p>
        </w:tc>
      </w:tr>
      <w:tr w:rsidR="00D44E3E" w:rsidRPr="00D44E3E" w14:paraId="104FA900" w14:textId="77777777" w:rsidTr="003E2F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B97100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Low vison adults</w:t>
            </w:r>
          </w:p>
        </w:tc>
        <w:tc>
          <w:tcPr>
            <w:tcW w:w="3330" w:type="dxa"/>
            <w:tcBorders>
              <w:left w:val="nil"/>
            </w:tcBorders>
            <w:hideMark/>
          </w:tcPr>
          <w:p w14:paraId="5D4DE4CE" w14:textId="77777777" w:rsidR="00D44E3E" w:rsidRPr="00D44E3E" w:rsidRDefault="00D44E3E" w:rsidP="00D44E3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9%</w:t>
            </w:r>
          </w:p>
        </w:tc>
      </w:tr>
      <w:tr w:rsidR="00D44E3E" w:rsidRPr="00D44E3E" w14:paraId="3AE78FA0" w14:textId="77777777" w:rsidTr="00D44E3E">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single" w:sz="8" w:space="0" w:color="5B9BD5"/>
              <w:right w:val="nil"/>
            </w:tcBorders>
            <w:hideMark/>
          </w:tcPr>
          <w:p w14:paraId="5B1329A2" w14:textId="77777777" w:rsidR="00D44E3E" w:rsidRPr="00D44E3E" w:rsidRDefault="00D44E3E" w:rsidP="00D44E3E">
            <w:pPr>
              <w:spacing w:after="0" w:line="240" w:lineRule="auto"/>
              <w:jc w:val="left"/>
              <w:rPr>
                <w:rFonts w:ascii="Tahoma" w:hAnsi="Tahoma" w:cs="Tahoma"/>
                <w:b w:val="0"/>
                <w:sz w:val="24"/>
                <w:szCs w:val="24"/>
              </w:rPr>
            </w:pPr>
            <w:r w:rsidRPr="00D44E3E">
              <w:rPr>
                <w:rFonts w:ascii="Tahoma" w:hAnsi="Tahoma" w:cs="Tahoma"/>
                <w:b w:val="0"/>
                <w:sz w:val="24"/>
                <w:szCs w:val="24"/>
              </w:rPr>
              <w:t>Sighted adults</w:t>
            </w:r>
          </w:p>
        </w:tc>
        <w:tc>
          <w:tcPr>
            <w:tcW w:w="3330" w:type="dxa"/>
            <w:tcBorders>
              <w:top w:val="nil"/>
              <w:left w:val="nil"/>
              <w:bottom w:val="single" w:sz="8" w:space="0" w:color="5B9BD5"/>
              <w:right w:val="single" w:sz="8" w:space="0" w:color="5B9BD5"/>
            </w:tcBorders>
            <w:hideMark/>
          </w:tcPr>
          <w:p w14:paraId="09311461" w14:textId="77777777" w:rsidR="00D44E3E" w:rsidRPr="00D44E3E" w:rsidRDefault="00D44E3E" w:rsidP="00D44E3E">
            <w:pPr>
              <w:widowControl/>
              <w:adjustRightInd/>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44E3E">
              <w:rPr>
                <w:rFonts w:ascii="Tahoma" w:hAnsi="Tahoma" w:cs="Tahoma"/>
                <w:sz w:val="24"/>
                <w:szCs w:val="24"/>
              </w:rPr>
              <w:t>18%</w:t>
            </w:r>
          </w:p>
        </w:tc>
      </w:tr>
    </w:tbl>
    <w:p w14:paraId="607DC46A" w14:textId="77777777" w:rsidR="00D44E3E" w:rsidRPr="00D44E3E" w:rsidRDefault="00D44E3E" w:rsidP="00D44E3E">
      <w:pPr>
        <w:tabs>
          <w:tab w:val="left" w:pos="0"/>
        </w:tabs>
        <w:spacing w:after="0" w:line="240" w:lineRule="auto"/>
        <w:jc w:val="left"/>
        <w:rPr>
          <w:rFonts w:ascii="Tahoma" w:hAnsi="Tahoma" w:cs="Tahoma"/>
          <w:sz w:val="24"/>
          <w:szCs w:val="24"/>
        </w:rPr>
      </w:pPr>
    </w:p>
    <w:p w14:paraId="53E507CC"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Formal field-test feedback was complemented by supportive and enthusiastic comments from conference attendees at the 2017 International AER Orientation &amp; Mobility Conference during the project leader’s presentation titled, “SENSE-able Ways to Build Tactile Literacy Skills.”</w:t>
      </w:r>
    </w:p>
    <w:p w14:paraId="14690F87" w14:textId="77777777" w:rsidR="00D44E3E" w:rsidRPr="00D44E3E" w:rsidRDefault="00D44E3E" w:rsidP="00D44E3E">
      <w:pPr>
        <w:tabs>
          <w:tab w:val="left" w:pos="0"/>
        </w:tabs>
        <w:spacing w:after="0" w:line="240" w:lineRule="auto"/>
        <w:jc w:val="left"/>
        <w:rPr>
          <w:rFonts w:ascii="Tahoma" w:hAnsi="Tahoma" w:cs="Tahoma"/>
          <w:sz w:val="24"/>
          <w:szCs w:val="24"/>
          <w:u w:val="single"/>
        </w:rPr>
      </w:pPr>
    </w:p>
    <w:p w14:paraId="1D856F88"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In June 2017, the project leader regrouped the Product Development Committee members to transition the product to the “tooling stage” and review needed updates based upon feedback and suggestions from field evaluators. The following notable improvements and provisions were anticipated:</w:t>
      </w:r>
    </w:p>
    <w:p w14:paraId="231484CE"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t>Enhancements to the structure of some 3D pieces. For example, the grocery cart will have a deeper cavity for the basket area, and the school desk will consist of separate tables and chairs (instead of the “old-fashioned” one-piece style).</w:t>
      </w:r>
    </w:p>
    <w:p w14:paraId="6537A8DA"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t>Inclusion of new 3D models for a bathroom setting (e.g., toilet, bathtub, and small sink) and end tables</w:t>
      </w:r>
    </w:p>
    <w:p w14:paraId="2355A11E"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t>Provision of 3D models in a variety of colors (in lieu of all white)</w:t>
      </w:r>
    </w:p>
    <w:p w14:paraId="2712C149"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t>Minimization of number and types of roofs, as well as incorporation of a chimney</w:t>
      </w:r>
    </w:p>
    <w:p w14:paraId="158DC8A4"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t>Addition of a “ceiling” to provide tactile/visual separation between room and roof</w:t>
      </w:r>
    </w:p>
    <w:p w14:paraId="7B56FB1D" w14:textId="77777777" w:rsidR="00D44E3E" w:rsidRPr="00D44E3E" w:rsidRDefault="00D44E3E" w:rsidP="00975BAF">
      <w:pPr>
        <w:numPr>
          <w:ilvl w:val="0"/>
          <w:numId w:val="115"/>
        </w:numPr>
        <w:tabs>
          <w:tab w:val="left" w:pos="0"/>
        </w:tabs>
        <w:spacing w:after="0" w:line="240" w:lineRule="auto"/>
        <w:jc w:val="left"/>
        <w:textAlignment w:val="auto"/>
        <w:rPr>
          <w:rFonts w:ascii="Tahoma" w:hAnsi="Tahoma" w:cs="Tahoma"/>
          <w:sz w:val="24"/>
          <w:szCs w:val="24"/>
          <w:u w:val="single"/>
        </w:rPr>
      </w:pPr>
      <w:r w:rsidRPr="00D44E3E">
        <w:rPr>
          <w:rFonts w:ascii="Tahoma" w:hAnsi="Tahoma" w:cs="Tahoma"/>
          <w:sz w:val="24"/>
          <w:szCs w:val="24"/>
        </w:rPr>
        <w:lastRenderedPageBreak/>
        <w:t>Incorporation of an interference fit to hold the linkable foam walls more securely together</w:t>
      </w:r>
    </w:p>
    <w:p w14:paraId="52EC88EF" w14:textId="77777777" w:rsidR="00D44E3E" w:rsidRPr="00D44E3E" w:rsidRDefault="00D44E3E" w:rsidP="00975BAF">
      <w:pPr>
        <w:numPr>
          <w:ilvl w:val="0"/>
          <w:numId w:val="115"/>
        </w:numPr>
        <w:spacing w:after="0" w:line="240" w:lineRule="auto"/>
        <w:jc w:val="left"/>
        <w:textAlignment w:val="auto"/>
        <w:rPr>
          <w:rFonts w:ascii="Tahoma" w:hAnsi="Tahoma" w:cs="Tahoma"/>
          <w:sz w:val="24"/>
          <w:szCs w:val="24"/>
        </w:rPr>
      </w:pPr>
      <w:r w:rsidRPr="00D44E3E">
        <w:rPr>
          <w:rFonts w:ascii="Tahoma" w:hAnsi="Tahoma" w:cs="Tahoma"/>
          <w:sz w:val="24"/>
          <w:szCs w:val="24"/>
        </w:rPr>
        <w:t>Exaggerated tactile difference between the two human-figurine styles. Figurines will differ in base style, color, arm position, and shirt texture. Note: These models will be included in SPORTS COURTS as well (refer to separate annual report).</w:t>
      </w:r>
    </w:p>
    <w:p w14:paraId="574E2D56" w14:textId="77777777" w:rsidR="00D44E3E" w:rsidRPr="00D44E3E" w:rsidRDefault="00D44E3E" w:rsidP="00D44E3E">
      <w:pPr>
        <w:spacing w:after="0" w:line="240" w:lineRule="auto"/>
        <w:jc w:val="left"/>
        <w:rPr>
          <w:rFonts w:ascii="Tahoma" w:hAnsi="Tahoma"/>
          <w:sz w:val="24"/>
          <w:szCs w:val="24"/>
          <w:u w:val="single"/>
        </w:rPr>
      </w:pPr>
    </w:p>
    <w:p w14:paraId="6D2E2763"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In October 2018, Quota approval was acquired from the Educational Products Advisory Committee at the 149</w:t>
      </w:r>
      <w:r w:rsidRPr="00D44E3E">
        <w:rPr>
          <w:rFonts w:ascii="Tahoma" w:hAnsi="Tahoma" w:cs="Tahoma"/>
          <w:sz w:val="24"/>
          <w:szCs w:val="24"/>
          <w:vertAlign w:val="superscript"/>
        </w:rPr>
        <w:t>th</w:t>
      </w:r>
      <w:r w:rsidRPr="00D44E3E">
        <w:rPr>
          <w:rFonts w:ascii="Tahoma" w:hAnsi="Tahoma" w:cs="Tahoma"/>
          <w:sz w:val="24"/>
          <w:szCs w:val="24"/>
        </w:rPr>
        <w:t xml:space="preserve"> APH Annual Meeting of Ex Officio Trustees. In December 2018, the project leader gave a formal presentation at the 13</w:t>
      </w:r>
      <w:r w:rsidRPr="00D44E3E">
        <w:rPr>
          <w:rFonts w:ascii="Tahoma" w:hAnsi="Tahoma" w:cs="Tahoma"/>
          <w:sz w:val="24"/>
          <w:szCs w:val="24"/>
          <w:vertAlign w:val="superscript"/>
        </w:rPr>
        <w:t>th</w:t>
      </w:r>
      <w:r w:rsidRPr="00D44E3E">
        <w:rPr>
          <w:rFonts w:ascii="Tahoma" w:hAnsi="Tahoma" w:cs="Tahoma"/>
          <w:sz w:val="24"/>
          <w:szCs w:val="24"/>
        </w:rPr>
        <w:t xml:space="preserve"> Getting In Touch with Literacy Conference in New Orleans, LA. The presentation, titled “Room with a View: The Inside Scoop of Using 3D and 2D Maps to Build Spatial Skills,” gave the audience a behind-the-scenes tour of the product’s development and planned revisions based on field-test results. A similar presentation was given during a concurrent session at APH’s Annual Meeting. The following video was shown to demonstrate recent 3D-printing capabilities for creating and producing prototypes such as Room with a View: </w:t>
      </w:r>
      <w:hyperlink r:id="rId152" w:history="1">
        <w:r w:rsidRPr="00D44E3E">
          <w:rPr>
            <w:rFonts w:ascii="Tahoma" w:hAnsi="Tahoma" w:cs="Tahoma"/>
            <w:color w:val="0000FF"/>
            <w:sz w:val="24"/>
            <w:szCs w:val="24"/>
            <w:u w:val="single"/>
          </w:rPr>
          <w:t>https://youtu.be/CsYetDWRkv8</w:t>
        </w:r>
      </w:hyperlink>
    </w:p>
    <w:p w14:paraId="1EA9F76E" w14:textId="77777777" w:rsidR="00D44E3E" w:rsidRPr="00D44E3E" w:rsidRDefault="00D44E3E" w:rsidP="00D44E3E">
      <w:pPr>
        <w:spacing w:after="0" w:line="240" w:lineRule="auto"/>
        <w:jc w:val="left"/>
        <w:rPr>
          <w:rFonts w:ascii="Tahoma" w:hAnsi="Tahoma" w:cs="Tahoma"/>
          <w:sz w:val="24"/>
          <w:szCs w:val="24"/>
        </w:rPr>
      </w:pPr>
    </w:p>
    <w:p w14:paraId="7985F12D"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Progress on the project was moderate and intermittent throughout the year. Some notable strides included the following:</w:t>
      </w:r>
    </w:p>
    <w:p w14:paraId="228250B9"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The project leader convened two working meetings in February and April to maintain project momentum. </w:t>
      </w:r>
    </w:p>
    <w:p w14:paraId="7C5F88F8"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The model maker updated the vacuum-form master for the single-roof style to include a chimney and deeper divisions between the roof shingles.</w:t>
      </w:r>
    </w:p>
    <w:p w14:paraId="78168209"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 xml:space="preserve">The model maker designed new end tables, created 3D files to generate new models for the bathroom (toilet, sink, tub), and updated the classroom desks (with separate desk and chair). In some cases, field-test models were refined to provide a larger base surface for hook-material application. </w:t>
      </w:r>
    </w:p>
    <w:p w14:paraId="12877B7F"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The project leader and graphic designer decided upon minor refinements to the prototype artwork for the felt board inserts, cover art for the Instruction Booklet, and artwork for the carrying box.</w:t>
      </w:r>
    </w:p>
    <w:p w14:paraId="72998416"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The project leader clustered the planned 3D room pieces into newly assigned color classifications—white, red, and yellow—for eventual injection molding. This expansion of color options addressed field evaluators’ recommendations.</w:t>
      </w:r>
    </w:p>
    <w:p w14:paraId="066D2EBD" w14:textId="77777777" w:rsidR="00D44E3E" w:rsidRPr="00D44E3E" w:rsidRDefault="00D44E3E" w:rsidP="00975BAF">
      <w:pPr>
        <w:numPr>
          <w:ilvl w:val="0"/>
          <w:numId w:val="154"/>
        </w:numPr>
        <w:spacing w:after="0" w:line="240" w:lineRule="auto"/>
        <w:jc w:val="left"/>
        <w:textAlignment w:val="auto"/>
        <w:rPr>
          <w:rFonts w:ascii="Tahoma" w:hAnsi="Tahoma" w:cs="Tahoma"/>
          <w:sz w:val="24"/>
          <w:szCs w:val="24"/>
        </w:rPr>
      </w:pPr>
      <w:r w:rsidRPr="00D44E3E">
        <w:rPr>
          <w:rFonts w:ascii="Tahoma" w:hAnsi="Tahoma" w:cs="Tahoma"/>
          <w:sz w:val="24"/>
          <w:szCs w:val="24"/>
        </w:rPr>
        <w:t>The catalog number was assigned to the kit.</w:t>
      </w:r>
    </w:p>
    <w:p w14:paraId="25A6CE1F" w14:textId="77777777" w:rsidR="00D44E3E" w:rsidRPr="00D44E3E" w:rsidRDefault="00D44E3E" w:rsidP="00D44E3E">
      <w:pPr>
        <w:spacing w:after="0" w:line="240" w:lineRule="auto"/>
        <w:jc w:val="left"/>
        <w:rPr>
          <w:rFonts w:ascii="Tahoma" w:hAnsi="Tahoma" w:cs="Tahoma"/>
          <w:sz w:val="24"/>
          <w:szCs w:val="24"/>
        </w:rPr>
      </w:pPr>
    </w:p>
    <w:p w14:paraId="0B3E3D5A"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 xml:space="preserve">In June 2018, the project leader conducted a newly implemented Gate 4: Modifications meeting attended by staff representing various APH departments. A detailed list of expected components for the final kit was shared and discussed. Suggestions from the group related to ideal production/assembly/collation were incorporated into the Gate 4 form and approved by all required members. Recommendations were specific and related mostly to tooling setup (e.g., grouping both lengths of EVA walls on the same cutting die) and procurement of materials from vendors (e.g., assigning individual part numbers to each related bag of 3D models). </w:t>
      </w:r>
    </w:p>
    <w:p w14:paraId="6DC4611C" w14:textId="77777777" w:rsidR="00D44E3E" w:rsidRPr="00D44E3E" w:rsidRDefault="00D44E3E" w:rsidP="00D44E3E">
      <w:pPr>
        <w:spacing w:after="0" w:line="240" w:lineRule="auto"/>
        <w:jc w:val="left"/>
        <w:rPr>
          <w:rFonts w:ascii="Tahoma" w:hAnsi="Tahoma" w:cs="Tahoma"/>
          <w:sz w:val="24"/>
          <w:szCs w:val="24"/>
        </w:rPr>
      </w:pPr>
    </w:p>
    <w:p w14:paraId="21CE70F3" w14:textId="77777777" w:rsidR="00D44E3E" w:rsidRPr="00D44E3E" w:rsidRDefault="00D44E3E" w:rsidP="00D44E3E">
      <w:pPr>
        <w:spacing w:after="0" w:line="240" w:lineRule="auto"/>
        <w:jc w:val="left"/>
        <w:rPr>
          <w:rFonts w:ascii="Tahoma" w:hAnsi="Tahoma" w:cs="Tahoma"/>
          <w:sz w:val="24"/>
          <w:szCs w:val="24"/>
        </w:rPr>
      </w:pPr>
      <w:r w:rsidRPr="00D44E3E">
        <w:rPr>
          <w:rFonts w:ascii="Tahoma" w:hAnsi="Tahoma" w:cs="Tahoma"/>
          <w:sz w:val="24"/>
          <w:szCs w:val="24"/>
        </w:rPr>
        <w:t>According to a new matrix-scoring process used by an in-house review committee to evaluate all APH product ideas and endeavors, Room with a View garnered a weighted score of 66 out of a possible 93. In an effort to minimize the number of active projects on a given project leader’s work plate (as well as time demands on other staff resources), the project reverted to on-hold status as of July 2018. Reintroduction of this project to active status hinges on the completion of projects closer to availability and on the reassessment of the project leader’s priorities. However, because of its positive impact on the field, Room with a View was expected to reenter the active project pipeline in FY 2019 and to remain a priority for the project team.</w:t>
      </w:r>
    </w:p>
    <w:p w14:paraId="07CFE4D6" w14:textId="77777777" w:rsidR="00D44E3E" w:rsidRPr="00D44E3E" w:rsidRDefault="00D44E3E" w:rsidP="00D44E3E">
      <w:pPr>
        <w:spacing w:after="0" w:line="240" w:lineRule="auto"/>
        <w:jc w:val="left"/>
        <w:rPr>
          <w:rFonts w:ascii="Tahoma" w:hAnsi="Tahoma" w:cs="Tahoma"/>
          <w:sz w:val="24"/>
          <w:szCs w:val="24"/>
        </w:rPr>
      </w:pPr>
    </w:p>
    <w:p w14:paraId="4D8A8EF4"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In April 2019, Room with a View was reintroduced to the active product timeline. Given the project’s long-term idle status, the project leader conducted a second Gate 4: Modifications meeting in early June to reacquaint the project team, including those who recently joined APH’s marketing division (also known as Dot 6), with the kit components and anticipated production processes. After this second evaluation of the planned kit contents, the previously prepared Gate 4 form was updated and circulated for signatures. A re-evaluated score of 58 was received. The slightly lower score resulted after recent updates to the definition of “Current Gaps” on the Idea Scoring Matrix form. The project leader also met with Frank Hayden and Andrew Moulton to determine simplifications to the 3D designs and related .stl files in order to minimize injection-mold issues. Conducive packaging styles for the procurement of 3D parts from the vendor was planned as well.</w:t>
      </w:r>
    </w:p>
    <w:p w14:paraId="579AFCBB" w14:textId="77777777" w:rsidR="00D44E3E" w:rsidRPr="00D44E3E" w:rsidRDefault="00D44E3E" w:rsidP="00D44E3E">
      <w:pPr>
        <w:tabs>
          <w:tab w:val="left" w:pos="0"/>
        </w:tabs>
        <w:spacing w:after="0" w:line="240" w:lineRule="auto"/>
        <w:jc w:val="left"/>
        <w:rPr>
          <w:rFonts w:ascii="Tahoma" w:hAnsi="Tahoma" w:cs="Tahoma"/>
          <w:sz w:val="24"/>
          <w:szCs w:val="24"/>
        </w:rPr>
      </w:pPr>
    </w:p>
    <w:p w14:paraId="6FDE86D2" w14:textId="77777777" w:rsidR="00D44E3E" w:rsidRPr="00D44E3E" w:rsidRDefault="00D44E3E" w:rsidP="00D44E3E">
      <w:pPr>
        <w:tabs>
          <w:tab w:val="left" w:pos="0"/>
        </w:tabs>
        <w:spacing w:after="0" w:line="240" w:lineRule="auto"/>
        <w:jc w:val="left"/>
        <w:rPr>
          <w:rFonts w:ascii="Tahoma" w:hAnsi="Tahoma" w:cs="Tahoma"/>
          <w:sz w:val="24"/>
          <w:szCs w:val="24"/>
          <w:u w:val="single"/>
        </w:rPr>
      </w:pPr>
      <w:r w:rsidRPr="00D44E3E">
        <w:rPr>
          <w:rFonts w:ascii="Tahoma" w:hAnsi="Tahoma" w:cs="Tahoma"/>
          <w:sz w:val="24"/>
          <w:szCs w:val="24"/>
          <w:u w:val="single"/>
        </w:rPr>
        <w:t>Work during FY 2020</w:t>
      </w:r>
    </w:p>
    <w:p w14:paraId="46E70DEA"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The project staff continued to focus exclusively on the tasks to prepare Room with a View for mass production. The final stretch of the product continuum is very involved due to the number and complexity of the included components. However, the success of the various components during the field test has ensured a smoother transition during the final tooling stage. </w:t>
      </w:r>
    </w:p>
    <w:p w14:paraId="290DABF1" w14:textId="77777777" w:rsidR="00D44E3E" w:rsidRPr="00D44E3E" w:rsidRDefault="00D44E3E" w:rsidP="00D44E3E">
      <w:pPr>
        <w:tabs>
          <w:tab w:val="left" w:pos="0"/>
        </w:tabs>
        <w:spacing w:after="0" w:line="240" w:lineRule="auto"/>
        <w:jc w:val="left"/>
        <w:rPr>
          <w:rFonts w:ascii="Tahoma" w:hAnsi="Tahoma" w:cs="Tahoma"/>
          <w:sz w:val="24"/>
          <w:szCs w:val="24"/>
        </w:rPr>
      </w:pPr>
    </w:p>
    <w:p w14:paraId="0C89FF8A" w14:textId="77777777" w:rsidR="00D44E3E" w:rsidRPr="00D44E3E" w:rsidRDefault="00D44E3E" w:rsidP="00D44E3E">
      <w:pPr>
        <w:tabs>
          <w:tab w:val="left" w:pos="0"/>
        </w:tabs>
        <w:spacing w:after="0" w:line="240" w:lineRule="auto"/>
        <w:jc w:val="left"/>
        <w:rPr>
          <w:rFonts w:ascii="Tahoma" w:hAnsi="Tahoma" w:cs="Tahoma"/>
          <w:sz w:val="24"/>
          <w:szCs w:val="24"/>
        </w:rPr>
      </w:pPr>
      <w:r w:rsidRPr="00D44E3E">
        <w:rPr>
          <w:rFonts w:ascii="Tahoma" w:hAnsi="Tahoma" w:cs="Tahoma"/>
          <w:sz w:val="24"/>
          <w:szCs w:val="24"/>
        </w:rPr>
        <w:t>Notable strides throughout the fiscal year included the following:</w:t>
      </w:r>
    </w:p>
    <w:p w14:paraId="251D1372" w14:textId="2A120581"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The cutting die layouts for the EVA walls—long and short—were completed by Andrew Dakin. The final design incorporated the needed interference fit (or dovetail design) to hold the walls securely together.</w:t>
      </w:r>
    </w:p>
    <w:p w14:paraId="677FCCBC" w14:textId="4B3EC830"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Andrew Dakin and Ben Taylor re-drew all of the 3D .stp files originally used for the field test prototypes. The new files were redrawn with a higher degree of precision with necessary injection mold release draft considerations. These parts were grouped i</w:t>
      </w:r>
      <w:r>
        <w:rPr>
          <w:rFonts w:ascii="Tahoma" w:hAnsi="Tahoma" w:cs="Tahoma"/>
          <w:sz w:val="24"/>
          <w:szCs w:val="24"/>
        </w:rPr>
        <w:t xml:space="preserve">nto three color classifications: </w:t>
      </w:r>
      <w:r w:rsidRPr="00D44E3E">
        <w:rPr>
          <w:rFonts w:ascii="Tahoma" w:hAnsi="Tahoma" w:cs="Tahoma"/>
          <w:sz w:val="24"/>
          <w:szCs w:val="24"/>
        </w:rPr>
        <w:t xml:space="preserve">white, yellow, and red. </w:t>
      </w:r>
    </w:p>
    <w:p w14:paraId="2CDE3DB6"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 xml:space="preserve">Samples of the 3D parts were provided to the project leader for review/approval.  </w:t>
      </w:r>
    </w:p>
    <w:p w14:paraId="64F23ACB"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Two potential avenues for mass production of the 3D parts were explored—injection molding vs. large-volume 3D printing. After a thorough cost comparison based on formal vendor quotes, it was decided that injection molding was the preferred, more economical route.</w:t>
      </w:r>
    </w:p>
    <w:p w14:paraId="3BC6691E"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lastRenderedPageBreak/>
        <w:t>The 4-up vacuum-form pattern for the roof was completed.</w:t>
      </w:r>
    </w:p>
    <w:p w14:paraId="45BB88E7"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Matt Poppe and the project leader worked together on the 2D room layouts. These room layouts reflected the final footprints of the revised 3D parts.</w:t>
      </w:r>
    </w:p>
    <w:p w14:paraId="467FDA10"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Andrew Moulton printed the 2D layouts on the Roland® UV printer and provided them to Andrew Dakin for final tactile enhancements during the vacuum-form pattern construction.</w:t>
      </w:r>
    </w:p>
    <w:p w14:paraId="31DD70FA" w14:textId="22558C1E"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Andrew Moulton finalized the cutting die drawings for the 2D layouts.</w:t>
      </w:r>
    </w:p>
    <w:p w14:paraId="17440682" w14:textId="77777777" w:rsidR="00D44E3E" w:rsidRPr="00D44E3E" w:rsidRDefault="00D44E3E" w:rsidP="00975BAF">
      <w:pPr>
        <w:numPr>
          <w:ilvl w:val="0"/>
          <w:numId w:val="242"/>
        </w:numPr>
        <w:tabs>
          <w:tab w:val="left" w:pos="0"/>
        </w:tabs>
        <w:spacing w:after="0" w:line="240" w:lineRule="auto"/>
        <w:jc w:val="left"/>
        <w:rPr>
          <w:rFonts w:ascii="Tahoma" w:hAnsi="Tahoma" w:cs="Tahoma"/>
          <w:sz w:val="24"/>
          <w:szCs w:val="24"/>
        </w:rPr>
      </w:pPr>
      <w:r w:rsidRPr="00D44E3E">
        <w:rPr>
          <w:rFonts w:ascii="Tahoma" w:hAnsi="Tahoma" w:cs="Tahoma"/>
          <w:sz w:val="24"/>
          <w:szCs w:val="24"/>
        </w:rPr>
        <w:t>The project leader updated the content for the accompanying guidebook and worked in tandem with the graphic designer on final layout/design.</w:t>
      </w:r>
    </w:p>
    <w:p w14:paraId="27BA5AFB" w14:textId="77777777" w:rsidR="00D44E3E" w:rsidRPr="00D44E3E" w:rsidRDefault="00D44E3E" w:rsidP="00D44E3E">
      <w:pPr>
        <w:tabs>
          <w:tab w:val="left" w:pos="0"/>
        </w:tabs>
        <w:spacing w:after="0" w:line="240" w:lineRule="auto"/>
        <w:jc w:val="left"/>
        <w:rPr>
          <w:rFonts w:ascii="Tahoma" w:hAnsi="Tahoma" w:cs="Tahoma"/>
          <w:sz w:val="24"/>
          <w:szCs w:val="24"/>
          <w:u w:val="single"/>
        </w:rPr>
      </w:pPr>
    </w:p>
    <w:p w14:paraId="33411A0A" w14:textId="77777777" w:rsidR="00D44E3E" w:rsidRPr="00D44E3E" w:rsidRDefault="00D44E3E" w:rsidP="00D44E3E">
      <w:pPr>
        <w:tabs>
          <w:tab w:val="left" w:pos="0"/>
        </w:tabs>
        <w:spacing w:after="0" w:line="240" w:lineRule="auto"/>
        <w:jc w:val="left"/>
        <w:rPr>
          <w:rFonts w:ascii="Tahoma" w:hAnsi="Tahoma" w:cs="Tahoma"/>
          <w:sz w:val="24"/>
          <w:szCs w:val="24"/>
          <w:u w:val="single"/>
        </w:rPr>
      </w:pPr>
      <w:r w:rsidRPr="00D44E3E">
        <w:rPr>
          <w:rFonts w:ascii="Tahoma" w:hAnsi="Tahoma" w:cs="Tahoma"/>
          <w:sz w:val="24"/>
          <w:szCs w:val="24"/>
          <w:u w:val="single"/>
        </w:rPr>
        <w:t>Work planned for FY 2021</w:t>
      </w:r>
    </w:p>
    <w:p w14:paraId="6390B6B7" w14:textId="46ED138B" w:rsidR="00D44E3E" w:rsidRPr="00D44E3E" w:rsidRDefault="00D44E3E" w:rsidP="00D44E3E">
      <w:pPr>
        <w:spacing w:after="0" w:line="240" w:lineRule="auto"/>
        <w:jc w:val="left"/>
      </w:pPr>
      <w:r w:rsidRPr="00D44E3E">
        <w:rPr>
          <w:rFonts w:ascii="Tahoma" w:hAnsi="Tahoma"/>
          <w:sz w:val="24"/>
          <w:szCs w:val="24"/>
        </w:rPr>
        <w:t>Preparation of the production tooling will continue into the first and second quarters of the new fiscal year, specifically tasks related to final vacuum-form pattern setup, guidebook layout, and braille translation. Product specifications will be completed, and the product will enter Gate 5 status by the fourth quarter of FY 2021. The actual production and introduction of the kit is not anticipated until FY 2022.</w:t>
      </w:r>
    </w:p>
    <w:p w14:paraId="74EAF084" w14:textId="77777777" w:rsidR="00EA240C" w:rsidRPr="00CF305B" w:rsidRDefault="00EA240C" w:rsidP="00EA240C">
      <w:pPr>
        <w:spacing w:after="0" w:line="240" w:lineRule="auto"/>
        <w:jc w:val="left"/>
        <w:rPr>
          <w:rFonts w:ascii="Tahoma" w:hAnsi="Tahoma" w:cs="Tahoma"/>
          <w:sz w:val="24"/>
          <w:szCs w:val="24"/>
        </w:rPr>
      </w:pPr>
    </w:p>
    <w:p w14:paraId="155C7620" w14:textId="77777777" w:rsidR="00027BA7" w:rsidRPr="00CF305B" w:rsidRDefault="00027BA7" w:rsidP="00027BA7">
      <w:pPr>
        <w:pStyle w:val="Heading4"/>
        <w:rPr>
          <w:snapToGrid w:val="0"/>
        </w:rPr>
      </w:pPr>
      <w:bookmarkStart w:id="145" w:name="_Toc494998463"/>
      <w:bookmarkStart w:id="146" w:name="_Toc52780062"/>
      <w:bookmarkEnd w:id="135"/>
      <w:r w:rsidRPr="00CF305B">
        <w:rPr>
          <w:snapToGrid w:val="0"/>
        </w:rPr>
        <w:t>Tactile Graphics Research</w:t>
      </w:r>
      <w:bookmarkEnd w:id="145"/>
      <w:bookmarkEnd w:id="146"/>
    </w:p>
    <w:p w14:paraId="172C705C" w14:textId="77777777" w:rsidR="00027BA7" w:rsidRPr="00CF305B" w:rsidRDefault="00027BA7" w:rsidP="00027BA7">
      <w:pPr>
        <w:spacing w:after="0" w:line="240" w:lineRule="auto"/>
        <w:jc w:val="center"/>
        <w:rPr>
          <w:rFonts w:ascii="Tahoma" w:hAnsi="Tahoma" w:cs="Tahoma"/>
          <w:sz w:val="24"/>
          <w:szCs w:val="20"/>
        </w:rPr>
      </w:pPr>
      <w:r w:rsidRPr="00CF305B">
        <w:rPr>
          <w:rFonts w:ascii="Tahoma" w:hAnsi="Tahoma" w:cs="Tahoma"/>
          <w:sz w:val="24"/>
          <w:szCs w:val="20"/>
        </w:rPr>
        <w:t>(Ongoing)</w:t>
      </w:r>
    </w:p>
    <w:p w14:paraId="1EDF3EE2" w14:textId="77777777" w:rsidR="00027BA7" w:rsidRPr="00760116" w:rsidRDefault="00027BA7" w:rsidP="00CF305B">
      <w:pPr>
        <w:spacing w:after="0" w:line="240" w:lineRule="auto"/>
        <w:rPr>
          <w:rFonts w:ascii="Tahoma" w:hAnsi="Tahoma" w:cs="Tahoma"/>
          <w:sz w:val="24"/>
          <w:szCs w:val="20"/>
          <w:highlight w:val="yellow"/>
        </w:rPr>
      </w:pPr>
    </w:p>
    <w:p w14:paraId="18C2F0A3"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bookmarkStart w:id="147" w:name="_Toc494998464"/>
      <w:bookmarkStart w:id="148" w:name="_Toc303163758"/>
      <w:r w:rsidRPr="00CF305B">
        <w:rPr>
          <w:rFonts w:ascii="Tahoma" w:eastAsia="Tahoma" w:hAnsi="Tahoma" w:cs="Tahoma"/>
          <w:color w:val="000000"/>
          <w:sz w:val="24"/>
          <w:szCs w:val="24"/>
          <w:u w:val="single"/>
        </w:rPr>
        <w:t>Purpose</w:t>
      </w:r>
    </w:p>
    <w:p w14:paraId="0996647A"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To study and develop techniques for making useful tactile graphics, to work toward standards in tactile graphic presentations, and to evaluate product submissions and ideas from the field related to tactile graphics</w:t>
      </w:r>
    </w:p>
    <w:p w14:paraId="699945D4" w14:textId="77777777" w:rsidR="00CF305B" w:rsidRPr="00CF305B" w:rsidRDefault="00CF305B" w:rsidP="00CF305B">
      <w:pPr>
        <w:widowControl/>
        <w:adjustRightInd/>
        <w:spacing w:after="0" w:line="240" w:lineRule="auto"/>
        <w:ind w:left="360"/>
        <w:jc w:val="left"/>
        <w:textAlignment w:val="auto"/>
        <w:rPr>
          <w:rFonts w:ascii="Tahoma" w:eastAsia="Tahoma" w:hAnsi="Tahoma" w:cs="Tahoma"/>
          <w:color w:val="000000"/>
          <w:sz w:val="24"/>
          <w:szCs w:val="24"/>
        </w:rPr>
      </w:pPr>
    </w:p>
    <w:p w14:paraId="3818C7FB"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u w:val="single"/>
        </w:rPr>
        <w:t>Project Staff</w:t>
      </w:r>
    </w:p>
    <w:p w14:paraId="29BCCC97"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Karen J. Poppe, Tactile Literacy Project Leader</w:t>
      </w:r>
    </w:p>
    <w:p w14:paraId="4B017F9E"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Fred Otto, Tactile Literacy Project Leader</w:t>
      </w:r>
    </w:p>
    <w:p w14:paraId="1389A42C"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Bobby Fulwiler, Research Assistant</w:t>
      </w:r>
    </w:p>
    <w:p w14:paraId="226BE24F"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p>
    <w:p w14:paraId="1FD5BEA0"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u w:val="single"/>
        </w:rPr>
        <w:t>Background</w:t>
      </w:r>
    </w:p>
    <w:p w14:paraId="65FED65E" w14:textId="6A73F279"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 xml:space="preserve">APH has a variety of means for producing tactile graphics, including embossed paper, puff ink, capsule paper, thermography, vacuum-form, and Roland® UV printer thermoform masters, 3D-printed models, </w:t>
      </w:r>
      <w:r w:rsidR="000C477F">
        <w:rPr>
          <w:rFonts w:ascii="Tahoma" w:eastAsia="Tahoma" w:hAnsi="Tahoma" w:cs="Tahoma"/>
          <w:color w:val="000000"/>
          <w:sz w:val="24"/>
          <w:szCs w:val="24"/>
        </w:rPr>
        <w:t>and so forth</w:t>
      </w:r>
      <w:r w:rsidRPr="00CF305B">
        <w:rPr>
          <w:rFonts w:ascii="Tahoma" w:eastAsia="Tahoma" w:hAnsi="Tahoma" w:cs="Tahoma"/>
          <w:color w:val="000000"/>
          <w:sz w:val="24"/>
          <w:szCs w:val="24"/>
        </w:rPr>
        <w:t>. One goal of this research project is to learn which media are appropriate for which uses. Another goal is to identify a</w:t>
      </w:r>
      <w:r w:rsidR="000C477F">
        <w:rPr>
          <w:rFonts w:ascii="Tahoma" w:eastAsia="Tahoma" w:hAnsi="Tahoma" w:cs="Tahoma"/>
          <w:color w:val="000000"/>
          <w:sz w:val="24"/>
          <w:szCs w:val="24"/>
        </w:rPr>
        <w:t xml:space="preserve">nd expand the available methods and </w:t>
      </w:r>
      <w:r w:rsidRPr="00CF305B">
        <w:rPr>
          <w:rFonts w:ascii="Tahoma" w:eastAsia="Tahoma" w:hAnsi="Tahoma" w:cs="Tahoma"/>
          <w:color w:val="000000"/>
          <w:sz w:val="24"/>
          <w:szCs w:val="24"/>
        </w:rPr>
        <w:t>tools useful for the production of tactile displays, whether by APH or by the individual teacher, transcriber, or student.</w:t>
      </w:r>
    </w:p>
    <w:p w14:paraId="7C72B09B" w14:textId="77777777" w:rsidR="00CF305B" w:rsidRPr="00CF305B" w:rsidRDefault="00CF305B" w:rsidP="00CF305B">
      <w:pPr>
        <w:widowControl/>
        <w:adjustRightInd/>
        <w:spacing w:after="0" w:line="240" w:lineRule="auto"/>
        <w:ind w:left="720"/>
        <w:jc w:val="left"/>
        <w:textAlignment w:val="auto"/>
        <w:rPr>
          <w:rFonts w:ascii="Tahoma" w:eastAsia="Tahoma" w:hAnsi="Tahoma" w:cs="Tahoma"/>
          <w:color w:val="000000"/>
          <w:sz w:val="24"/>
          <w:szCs w:val="24"/>
        </w:rPr>
      </w:pPr>
    </w:p>
    <w:p w14:paraId="56EE300E"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In addition, tactile graphic products are frequently submitted by teachers or other professionals who would like to collaborate with APH to produce their materials. Project staff provide written reviews of these submissions. Yet another aspect of this research is to monitor developments in practice, technology, and philosophy as they evolve.</w:t>
      </w:r>
    </w:p>
    <w:p w14:paraId="0AB66BC5" w14:textId="77777777" w:rsidR="00CF305B" w:rsidRPr="00CF305B" w:rsidRDefault="00CF305B" w:rsidP="00CF305B">
      <w:pPr>
        <w:widowControl/>
        <w:adjustRightInd/>
        <w:spacing w:after="0" w:line="240" w:lineRule="auto"/>
        <w:ind w:left="720"/>
        <w:jc w:val="left"/>
        <w:textAlignment w:val="auto"/>
        <w:rPr>
          <w:rFonts w:ascii="Tahoma" w:eastAsia="Tahoma" w:hAnsi="Tahoma" w:cs="Tahoma"/>
          <w:color w:val="000000"/>
          <w:sz w:val="24"/>
          <w:szCs w:val="24"/>
        </w:rPr>
      </w:pPr>
    </w:p>
    <w:p w14:paraId="13512083"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u w:val="single"/>
        </w:rPr>
        <w:t>Work during FY 2020</w:t>
      </w:r>
    </w:p>
    <w:p w14:paraId="2A59010E"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lastRenderedPageBreak/>
        <w:t>Throughout the year, project staff conducted a variety of tactile graphic workshops and training sessions (both in-house and at national conferences), initiated contacts and gathered input from the field, and proposed new product ideas. Examples of these activities are listed below:</w:t>
      </w:r>
    </w:p>
    <w:p w14:paraId="338A4A28" w14:textId="77777777" w:rsidR="00CF305B" w:rsidRPr="00CF305B" w:rsidRDefault="00CF305B" w:rsidP="00CF305B">
      <w:pPr>
        <w:widowControl/>
        <w:adjustRightInd/>
        <w:spacing w:after="0" w:line="240" w:lineRule="auto"/>
        <w:ind w:left="360"/>
        <w:jc w:val="left"/>
        <w:textAlignment w:val="auto"/>
        <w:rPr>
          <w:rFonts w:ascii="Tahoma" w:eastAsia="Tahoma" w:hAnsi="Tahoma" w:cs="Tahoma"/>
          <w:color w:val="000000"/>
          <w:sz w:val="24"/>
          <w:szCs w:val="24"/>
        </w:rPr>
      </w:pPr>
    </w:p>
    <w:p w14:paraId="5B4BB2BA" w14:textId="77777777" w:rsidR="00CF305B" w:rsidRPr="00CF305B" w:rsidRDefault="00CF305B" w:rsidP="00975BAF">
      <w:pPr>
        <w:widowControl/>
        <w:numPr>
          <w:ilvl w:val="0"/>
          <w:numId w:val="245"/>
        </w:numPr>
        <w:adjustRightInd/>
        <w:spacing w:after="0" w:line="240" w:lineRule="auto"/>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Reviewed available products or product ideas submitted from the field, such as the following:</w:t>
      </w:r>
    </w:p>
    <w:p w14:paraId="02146D61" w14:textId="6376DCF8" w:rsidR="00CF305B" w:rsidRPr="00CF305B" w:rsidRDefault="00CF305B" w:rsidP="00975BAF">
      <w:pPr>
        <w:widowControl/>
        <w:numPr>
          <w:ilvl w:val="0"/>
          <w:numId w:val="244"/>
        </w:numPr>
        <w:adjustRightInd/>
        <w:spacing w:after="0" w:line="240" w:lineRule="auto"/>
        <w:ind w:left="144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Cosmic Numbers iOS app</w:t>
      </w:r>
    </w:p>
    <w:p w14:paraId="64B4D39D" w14:textId="77777777" w:rsidR="00CF305B" w:rsidRPr="00CF305B" w:rsidRDefault="00CF305B" w:rsidP="00975BAF">
      <w:pPr>
        <w:widowControl/>
        <w:numPr>
          <w:ilvl w:val="0"/>
          <w:numId w:val="244"/>
        </w:numPr>
        <w:adjustRightInd/>
        <w:spacing w:after="0" w:line="240" w:lineRule="auto"/>
        <w:ind w:left="144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SlimTote Reading Stand</w:t>
      </w:r>
    </w:p>
    <w:p w14:paraId="082722C8" w14:textId="77777777" w:rsidR="00CF305B" w:rsidRPr="00CF305B" w:rsidRDefault="00CF305B" w:rsidP="00975BAF">
      <w:pPr>
        <w:widowControl/>
        <w:numPr>
          <w:ilvl w:val="0"/>
          <w:numId w:val="244"/>
        </w:numPr>
        <w:adjustRightInd/>
        <w:spacing w:after="0" w:line="240" w:lineRule="auto"/>
        <w:ind w:left="144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Braille Binders and Folders</w:t>
      </w:r>
    </w:p>
    <w:p w14:paraId="606DF69F" w14:textId="77777777" w:rsidR="00CF305B" w:rsidRPr="00CF305B" w:rsidRDefault="00CF305B" w:rsidP="00975BAF">
      <w:pPr>
        <w:widowControl/>
        <w:numPr>
          <w:ilvl w:val="0"/>
          <w:numId w:val="244"/>
        </w:numPr>
        <w:adjustRightInd/>
        <w:spacing w:after="0" w:line="240" w:lineRule="auto"/>
        <w:ind w:left="144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BrailleDoodle</w:t>
      </w:r>
    </w:p>
    <w:p w14:paraId="65EA5DA6" w14:textId="77777777" w:rsidR="00CF305B" w:rsidRPr="00CF305B" w:rsidRDefault="00CF305B" w:rsidP="00975BAF">
      <w:pPr>
        <w:pStyle w:val="ListParagraph"/>
        <w:widowControl/>
        <w:numPr>
          <w:ilvl w:val="0"/>
          <w:numId w:val="246"/>
        </w:numPr>
        <w:adjustRightInd/>
        <w:spacing w:after="0" w:line="240" w:lineRule="auto"/>
        <w:ind w:left="720"/>
        <w:jc w:val="left"/>
        <w:textAlignment w:val="auto"/>
        <w:rPr>
          <w:rFonts w:ascii="Arial" w:hAnsi="Arial"/>
          <w:color w:val="000000"/>
          <w:sz w:val="24"/>
          <w:szCs w:val="24"/>
        </w:rPr>
      </w:pPr>
      <w:r w:rsidRPr="00CF305B">
        <w:rPr>
          <w:rFonts w:ascii="Tahoma" w:eastAsia="Tahoma" w:hAnsi="Tahoma"/>
          <w:color w:val="000000"/>
          <w:sz w:val="24"/>
          <w:szCs w:val="24"/>
        </w:rPr>
        <w:t>Conducted occasional tactile graphic workshops for visiting focus groups, in-house staff and teachers, test developers and administrators, sighted parents and children, and so forth (see “Presentations &amp; Workshops” section for a complete listing).</w:t>
      </w:r>
    </w:p>
    <w:p w14:paraId="592CD833" w14:textId="6B17A4DC" w:rsidR="00CF305B" w:rsidRPr="00CF305B" w:rsidRDefault="00CF305B" w:rsidP="00975BAF">
      <w:pPr>
        <w:pStyle w:val="ListParagraph"/>
        <w:widowControl/>
        <w:numPr>
          <w:ilvl w:val="0"/>
          <w:numId w:val="246"/>
        </w:numPr>
        <w:adjustRightInd/>
        <w:spacing w:after="0" w:line="240" w:lineRule="auto"/>
        <w:ind w:left="720"/>
        <w:jc w:val="left"/>
        <w:textAlignment w:val="auto"/>
        <w:rPr>
          <w:rFonts w:ascii="Arial" w:hAnsi="Arial"/>
          <w:color w:val="000000"/>
          <w:sz w:val="24"/>
          <w:szCs w:val="24"/>
        </w:rPr>
      </w:pPr>
      <w:r w:rsidRPr="00CF305B">
        <w:rPr>
          <w:rFonts w:ascii="Tahoma" w:eastAsia="Tahoma" w:hAnsi="Tahoma"/>
          <w:color w:val="000000"/>
          <w:sz w:val="24"/>
          <w:szCs w:val="24"/>
        </w:rPr>
        <w:t>Experimented with new tactile graphic materials/processes</w:t>
      </w:r>
    </w:p>
    <w:p w14:paraId="286F1071" w14:textId="77777777" w:rsidR="00CF305B" w:rsidRPr="00CF305B" w:rsidRDefault="00CF305B" w:rsidP="00975BAF">
      <w:pPr>
        <w:widowControl/>
        <w:numPr>
          <w:ilvl w:val="0"/>
          <w:numId w:val="246"/>
        </w:numPr>
        <w:adjustRightInd/>
        <w:spacing w:after="0" w:line="240" w:lineRule="auto"/>
        <w:ind w:left="720"/>
        <w:jc w:val="left"/>
        <w:textAlignment w:val="auto"/>
        <w:rPr>
          <w:rFonts w:ascii="Arial" w:hAnsi="Arial"/>
          <w:color w:val="000000"/>
          <w:sz w:val="24"/>
          <w:szCs w:val="24"/>
        </w:rPr>
      </w:pPr>
      <w:r w:rsidRPr="00CF305B">
        <w:rPr>
          <w:rFonts w:ascii="Tahoma" w:eastAsia="Tahoma" w:hAnsi="Tahoma" w:cs="Tahoma"/>
          <w:color w:val="000000"/>
          <w:sz w:val="24"/>
          <w:szCs w:val="24"/>
        </w:rPr>
        <w:t>Located or approved replacement options for materials used in existing tactile products (e.g., Carousel of Textures, Tactile Connections, Picture Maker)</w:t>
      </w:r>
    </w:p>
    <w:p w14:paraId="47D698D1" w14:textId="77777777" w:rsidR="00CF305B" w:rsidRPr="00CF305B" w:rsidRDefault="00CF305B" w:rsidP="00975BAF">
      <w:pPr>
        <w:widowControl/>
        <w:numPr>
          <w:ilvl w:val="0"/>
          <w:numId w:val="246"/>
        </w:numPr>
        <w:adjustRightInd/>
        <w:spacing w:after="0" w:line="240" w:lineRule="auto"/>
        <w:ind w:left="720"/>
        <w:jc w:val="left"/>
        <w:textAlignment w:val="auto"/>
        <w:rPr>
          <w:rFonts w:ascii="Arial" w:hAnsi="Arial"/>
          <w:color w:val="000000"/>
          <w:sz w:val="24"/>
          <w:szCs w:val="24"/>
        </w:rPr>
      </w:pPr>
      <w:r w:rsidRPr="00CF305B">
        <w:rPr>
          <w:rFonts w:ascii="Tahoma" w:eastAsia="Tahoma" w:hAnsi="Tahoma" w:cs="Tahoma"/>
          <w:color w:val="000000"/>
          <w:sz w:val="24"/>
          <w:szCs w:val="24"/>
        </w:rPr>
        <w:t xml:space="preserve">Posted alternate ways to use existing tactile graphic products in the online </w:t>
      </w:r>
      <w:r w:rsidRPr="00CF305B">
        <w:rPr>
          <w:rFonts w:ascii="Tahoma" w:eastAsia="Tahoma" w:hAnsi="Tahoma" w:cs="Tahoma"/>
          <w:i/>
          <w:iCs/>
          <w:color w:val="000000"/>
          <w:sz w:val="24"/>
          <w:szCs w:val="24"/>
        </w:rPr>
        <w:t>APH News</w:t>
      </w:r>
    </w:p>
    <w:p w14:paraId="0EB154A2" w14:textId="77777777" w:rsidR="00CF305B" w:rsidRPr="00CF305B" w:rsidRDefault="00CF305B" w:rsidP="00975BAF">
      <w:pPr>
        <w:widowControl/>
        <w:numPr>
          <w:ilvl w:val="0"/>
          <w:numId w:val="246"/>
        </w:numPr>
        <w:adjustRightInd/>
        <w:spacing w:after="0" w:line="240" w:lineRule="auto"/>
        <w:ind w:left="720"/>
        <w:jc w:val="left"/>
        <w:textAlignment w:val="auto"/>
        <w:rPr>
          <w:rFonts w:ascii="Arial" w:hAnsi="Arial"/>
          <w:color w:val="000000"/>
          <w:sz w:val="24"/>
          <w:szCs w:val="24"/>
        </w:rPr>
      </w:pPr>
      <w:r w:rsidRPr="00CF305B">
        <w:rPr>
          <w:rFonts w:ascii="Tahoma" w:eastAsia="Tahoma" w:hAnsi="Tahoma" w:cs="Tahoma"/>
          <w:color w:val="000000"/>
          <w:sz w:val="24"/>
          <w:szCs w:val="24"/>
        </w:rPr>
        <w:t xml:space="preserve">Participated in occasional phone meetings of the Diagram Center’s 3D Printing Tactile Standards group </w:t>
      </w:r>
    </w:p>
    <w:p w14:paraId="44088200"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Furnished requested tactile products and materials to other APH staff who were conducting workshops/presentations across the country or internationally</w:t>
      </w:r>
    </w:p>
    <w:p w14:paraId="157007DA"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hAnsi="Arial"/>
          <w:color w:val="000000"/>
          <w:sz w:val="24"/>
          <w:szCs w:val="24"/>
        </w:rPr>
      </w:pPr>
      <w:r w:rsidRPr="00CF305B">
        <w:rPr>
          <w:rFonts w:ascii="Tahoma" w:eastAsia="Tahoma" w:hAnsi="Tahoma" w:cs="Tahoma"/>
          <w:color w:val="000000"/>
          <w:sz w:val="24"/>
          <w:szCs w:val="24"/>
        </w:rPr>
        <w:t xml:space="preserve">Provided advice and guidance to fellow Research staff during development of tactile items or physical features for newer projects (e.g., My Eyes My Vision, Braille Buzz 2, adapted flip-over version of </w:t>
      </w:r>
      <w:r w:rsidRPr="00CF305B">
        <w:rPr>
          <w:rFonts w:ascii="Tahoma" w:eastAsia="Tahoma" w:hAnsi="Tahoma" w:cs="Tahoma"/>
          <w:i/>
          <w:color w:val="000000"/>
          <w:sz w:val="24"/>
          <w:szCs w:val="24"/>
        </w:rPr>
        <w:t>My First Book of Shapes</w:t>
      </w:r>
      <w:r w:rsidRPr="00CF305B">
        <w:rPr>
          <w:rFonts w:ascii="Tahoma" w:eastAsia="Tahoma" w:hAnsi="Tahoma" w:cs="Tahoma"/>
          <w:color w:val="000000"/>
          <w:sz w:val="24"/>
          <w:szCs w:val="24"/>
        </w:rPr>
        <w:t xml:space="preserve"> by Eric Carle) </w:t>
      </w:r>
    </w:p>
    <w:p w14:paraId="05EA0579"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eastAsia="Arial" w:hAnsi="Arial"/>
          <w:color w:val="000000"/>
          <w:sz w:val="24"/>
          <w:szCs w:val="24"/>
        </w:rPr>
      </w:pPr>
      <w:r w:rsidRPr="00CF305B">
        <w:rPr>
          <w:rFonts w:ascii="Tahoma" w:eastAsia="Tahoma" w:hAnsi="Tahoma" w:cs="Tahoma"/>
          <w:color w:val="000000"/>
          <w:sz w:val="24"/>
          <w:szCs w:val="24"/>
        </w:rPr>
        <w:t>Worked with Tactile Graphic Image Library to place COVID-19 related images and graphs posted to the site for users to access</w:t>
      </w:r>
    </w:p>
    <w:p w14:paraId="7DE0AD2C"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eastAsia="Arial" w:hAnsi="Arial"/>
          <w:color w:val="000000"/>
          <w:sz w:val="24"/>
          <w:szCs w:val="24"/>
        </w:rPr>
      </w:pPr>
      <w:r w:rsidRPr="00CF305B">
        <w:rPr>
          <w:rFonts w:ascii="Tahoma" w:eastAsia="Tahoma" w:hAnsi="Tahoma" w:cs="Tahoma"/>
          <w:color w:val="000000"/>
          <w:sz w:val="24"/>
          <w:szCs w:val="24"/>
        </w:rPr>
        <w:t xml:space="preserve">Posted online product surveys to garner feedback about existing APH tactile products or the need for specific products, such as the following: </w:t>
      </w:r>
      <w:hyperlink r:id="rId153" w:history="1">
        <w:r w:rsidRPr="00CF305B">
          <w:rPr>
            <w:rFonts w:ascii="Tahoma" w:eastAsia="Tahoma" w:hAnsi="Tahoma" w:cs="Tahoma"/>
            <w:color w:val="0070C0"/>
            <w:sz w:val="24"/>
            <w:szCs w:val="24"/>
            <w:u w:val="single"/>
          </w:rPr>
          <w:t>https://www.surveymonkey.com/r/TactileDoodle</w:t>
        </w:r>
      </w:hyperlink>
    </w:p>
    <w:p w14:paraId="2F60765C" w14:textId="36C5E9FD"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eastAsia="Arial" w:hAnsi="Arial"/>
          <w:color w:val="000000"/>
          <w:sz w:val="24"/>
          <w:szCs w:val="24"/>
        </w:rPr>
      </w:pPr>
      <w:r w:rsidRPr="00CF305B">
        <w:rPr>
          <w:rFonts w:ascii="Tahoma" w:eastAsia="Tahoma" w:hAnsi="Tahoma" w:cs="Tahoma"/>
          <w:color w:val="000000"/>
          <w:sz w:val="24"/>
          <w:szCs w:val="24"/>
        </w:rPr>
        <w:t xml:space="preserve">Participated in the review of several Request </w:t>
      </w:r>
      <w:r w:rsidR="000C477F" w:rsidRPr="00CF305B">
        <w:rPr>
          <w:rFonts w:ascii="Tahoma" w:eastAsia="Tahoma" w:hAnsi="Tahoma" w:cs="Tahoma"/>
          <w:color w:val="000000"/>
          <w:sz w:val="24"/>
          <w:szCs w:val="24"/>
        </w:rPr>
        <w:t>for</w:t>
      </w:r>
      <w:r w:rsidRPr="00CF305B">
        <w:rPr>
          <w:rFonts w:ascii="Tahoma" w:eastAsia="Tahoma" w:hAnsi="Tahoma" w:cs="Tahoma"/>
          <w:color w:val="000000"/>
          <w:sz w:val="24"/>
          <w:szCs w:val="24"/>
        </w:rPr>
        <w:t xml:space="preserve"> Information (RFI) documents from vendors with regard to the potential development and production of a dynamic tactile display.</w:t>
      </w:r>
    </w:p>
    <w:p w14:paraId="22A96730"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Arial" w:eastAsia="Arial" w:hAnsi="Arial"/>
          <w:color w:val="000000"/>
          <w:sz w:val="24"/>
          <w:szCs w:val="24"/>
        </w:rPr>
      </w:pPr>
      <w:r w:rsidRPr="00CF305B">
        <w:rPr>
          <w:rFonts w:ascii="Tahoma" w:eastAsia="Tahoma" w:hAnsi="Tahoma" w:cs="Tahoma"/>
          <w:color w:val="000000"/>
          <w:sz w:val="24"/>
          <w:szCs w:val="24"/>
        </w:rPr>
        <w:t>Participated in the APH STEM Focus Group Virtual Meeting on July 27, 2020. Constructed follow-up survey regarding need for online repository of 3D files for printing structures/models to support STEM learning activities. Co-developed a survey to invite feedback on a potential 3D-file repository.</w:t>
      </w:r>
    </w:p>
    <w:p w14:paraId="57E86604"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Tahoma" w:eastAsia="Arial" w:hAnsi="Tahoma" w:cs="Tahoma"/>
          <w:sz w:val="24"/>
          <w:szCs w:val="24"/>
        </w:rPr>
      </w:pPr>
      <w:r w:rsidRPr="00CF305B">
        <w:rPr>
          <w:rFonts w:ascii="Tahoma" w:eastAsia="Tahoma" w:hAnsi="Tahoma" w:cs="Tahoma"/>
          <w:color w:val="000000"/>
          <w:sz w:val="24"/>
          <w:szCs w:val="24"/>
        </w:rPr>
        <w:t xml:space="preserve">Contributed to the virtual instructional session “Tactile Aids for Mathematics” </w:t>
      </w:r>
      <w:r w:rsidRPr="00CF305B">
        <w:rPr>
          <w:rFonts w:ascii="Tahoma" w:eastAsia="Tahoma" w:hAnsi="Tahoma" w:cs="Tahoma"/>
          <w:sz w:val="24"/>
          <w:szCs w:val="24"/>
        </w:rPr>
        <w:t xml:space="preserve">conducted by Leanne Grillot, APH National Director of Outreach Services, on August 5, 2020: </w:t>
      </w:r>
      <w:hyperlink r:id="rId154" w:history="1">
        <w:r w:rsidRPr="00CF305B">
          <w:rPr>
            <w:rFonts w:ascii="Tahoma" w:eastAsia="Arial" w:hAnsi="Tahoma" w:cs="Tahoma"/>
            <w:color w:val="0070C0"/>
            <w:sz w:val="24"/>
            <w:szCs w:val="24"/>
            <w:u w:val="single"/>
            <w:bdr w:val="none" w:sz="0" w:space="0" w:color="auto" w:frame="1"/>
            <w:shd w:val="clear" w:color="auto" w:fill="FFFFFF"/>
          </w:rPr>
          <w:t>https://www.youtube.com/watch?v=DYzPbqpbrZI</w:t>
        </w:r>
      </w:hyperlink>
    </w:p>
    <w:p w14:paraId="099E8F88"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Tahoma" w:eastAsia="Arial" w:hAnsi="Tahoma" w:cs="Tahoma"/>
          <w:sz w:val="24"/>
          <w:szCs w:val="24"/>
        </w:rPr>
      </w:pPr>
      <w:r w:rsidRPr="00CF305B">
        <w:rPr>
          <w:rFonts w:ascii="Tahoma" w:eastAsia="Arial" w:hAnsi="Tahoma" w:cs="Tahoma"/>
          <w:sz w:val="24"/>
          <w:szCs w:val="24"/>
        </w:rPr>
        <w:lastRenderedPageBreak/>
        <w:t>Authored multiple blogs related to tactile graphic methods to augment home-based instruction during COVID-19 (see “Publications” section for a complete listing).</w:t>
      </w:r>
    </w:p>
    <w:p w14:paraId="22F51359" w14:textId="77777777" w:rsidR="00CF305B" w:rsidRPr="00CF305B" w:rsidRDefault="00CF305B" w:rsidP="00975BAF">
      <w:pPr>
        <w:widowControl/>
        <w:numPr>
          <w:ilvl w:val="0"/>
          <w:numId w:val="246"/>
        </w:numPr>
        <w:adjustRightInd/>
        <w:spacing w:after="0" w:line="240" w:lineRule="auto"/>
        <w:ind w:left="720"/>
        <w:contextualSpacing/>
        <w:jc w:val="left"/>
        <w:textAlignment w:val="auto"/>
        <w:rPr>
          <w:rFonts w:ascii="Tahoma" w:eastAsia="Arial" w:hAnsi="Tahoma" w:cs="Tahoma"/>
          <w:sz w:val="24"/>
          <w:szCs w:val="24"/>
        </w:rPr>
      </w:pPr>
      <w:r w:rsidRPr="00CF305B">
        <w:rPr>
          <w:rFonts w:ascii="Tahoma" w:eastAsia="Arial" w:hAnsi="Tahoma" w:cs="Tahoma"/>
          <w:sz w:val="24"/>
          <w:szCs w:val="24"/>
        </w:rPr>
        <w:t>The project leaders participated in several rounds of product obsolescence meetings to offer feedback on the tactile products considered for abandonment.</w:t>
      </w:r>
    </w:p>
    <w:p w14:paraId="2EF406FD" w14:textId="77777777" w:rsidR="00CF305B" w:rsidRPr="00CF305B" w:rsidRDefault="00CF305B" w:rsidP="00CF305B">
      <w:pPr>
        <w:widowControl/>
        <w:adjustRightInd/>
        <w:spacing w:after="0" w:line="240" w:lineRule="auto"/>
        <w:ind w:left="432"/>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 xml:space="preserve"> </w:t>
      </w:r>
    </w:p>
    <w:p w14:paraId="62BCE097"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u w:val="single"/>
        </w:rPr>
        <w:t>Work planned for FY 2021</w:t>
      </w:r>
    </w:p>
    <w:p w14:paraId="0300E20B" w14:textId="77777777" w:rsidR="00CF305B" w:rsidRPr="00CF305B" w:rsidRDefault="00CF305B" w:rsidP="00CF305B">
      <w:pPr>
        <w:widowControl/>
        <w:adjustRightInd/>
        <w:spacing w:after="0" w:line="240" w:lineRule="auto"/>
        <w:jc w:val="left"/>
        <w:textAlignment w:val="auto"/>
        <w:rPr>
          <w:rFonts w:ascii="Tahoma" w:eastAsia="Tahoma" w:hAnsi="Tahoma" w:cs="Tahoma"/>
          <w:color w:val="000000"/>
          <w:sz w:val="24"/>
          <w:szCs w:val="24"/>
        </w:rPr>
      </w:pPr>
      <w:r w:rsidRPr="00CF305B">
        <w:rPr>
          <w:rFonts w:ascii="Tahoma" w:eastAsia="Tahoma" w:hAnsi="Tahoma" w:cs="Tahoma"/>
          <w:color w:val="000000"/>
          <w:sz w:val="24"/>
          <w:szCs w:val="24"/>
        </w:rPr>
        <w:t>Project staff will continue to monitor advances in technology and practice as they relate to tactile design and teaching, conduct workshops and conference presentations, and work in-house to promote consistently good tactile design.</w:t>
      </w:r>
    </w:p>
    <w:p w14:paraId="53EC63A9" w14:textId="77777777" w:rsidR="00CF305B" w:rsidRPr="00CF305B" w:rsidRDefault="00CF305B" w:rsidP="00CF305B">
      <w:pPr>
        <w:widowControl/>
        <w:adjustRightInd/>
        <w:spacing w:after="0" w:line="240" w:lineRule="auto"/>
        <w:ind w:left="360"/>
        <w:jc w:val="left"/>
        <w:textAlignment w:val="auto"/>
        <w:rPr>
          <w:rFonts w:ascii="Tahoma" w:eastAsia="Tahoma" w:hAnsi="Tahoma" w:cs="Tahoma"/>
          <w:b/>
          <w:bCs/>
          <w:color w:val="595959"/>
          <w:sz w:val="24"/>
          <w:szCs w:val="24"/>
          <w:u w:val="single"/>
        </w:rPr>
      </w:pPr>
    </w:p>
    <w:p w14:paraId="74211782" w14:textId="77777777" w:rsidR="00965ED3" w:rsidRPr="000C477F" w:rsidRDefault="00965ED3" w:rsidP="00965ED3">
      <w:pPr>
        <w:pStyle w:val="Heading4"/>
        <w:rPr>
          <w:snapToGrid w:val="0"/>
        </w:rPr>
      </w:pPr>
      <w:bookmarkStart w:id="149" w:name="_Toc52780063"/>
      <w:r w:rsidRPr="000C477F">
        <w:rPr>
          <w:snapToGrid w:val="0"/>
        </w:rPr>
        <w:t>Tactile Skills Online Matrix</w:t>
      </w:r>
      <w:bookmarkEnd w:id="147"/>
      <w:bookmarkEnd w:id="149"/>
    </w:p>
    <w:p w14:paraId="348FCECA" w14:textId="77777777" w:rsidR="00965ED3" w:rsidRPr="000C477F" w:rsidRDefault="00965ED3" w:rsidP="00965ED3">
      <w:pPr>
        <w:spacing w:after="0" w:line="240" w:lineRule="auto"/>
        <w:jc w:val="center"/>
        <w:rPr>
          <w:rFonts w:ascii="Tahoma" w:hAnsi="Tahoma" w:cs="Tahoma"/>
          <w:sz w:val="24"/>
          <w:szCs w:val="20"/>
        </w:rPr>
      </w:pPr>
      <w:r w:rsidRPr="000C477F">
        <w:rPr>
          <w:rFonts w:ascii="Tahoma" w:hAnsi="Tahoma" w:cs="Tahoma"/>
          <w:sz w:val="24"/>
          <w:szCs w:val="20"/>
        </w:rPr>
        <w:t>(Ongoing)</w:t>
      </w:r>
    </w:p>
    <w:p w14:paraId="0BFCD8E7" w14:textId="77777777" w:rsidR="00965ED3" w:rsidRDefault="00965ED3" w:rsidP="000C477F">
      <w:pPr>
        <w:spacing w:after="0" w:line="240" w:lineRule="auto"/>
        <w:rPr>
          <w:rFonts w:ascii="Tahoma" w:hAnsi="Tahoma" w:cs="Tahoma"/>
          <w:sz w:val="24"/>
          <w:szCs w:val="20"/>
          <w:highlight w:val="yellow"/>
        </w:rPr>
      </w:pPr>
    </w:p>
    <w:p w14:paraId="65D7371D" w14:textId="77777777" w:rsidR="000C477F" w:rsidRPr="000C477F" w:rsidRDefault="000C477F" w:rsidP="000C477F">
      <w:pPr>
        <w:spacing w:after="0" w:line="240" w:lineRule="auto"/>
        <w:jc w:val="left"/>
        <w:rPr>
          <w:rFonts w:ascii="Tahoma" w:hAnsi="Tahoma"/>
          <w:sz w:val="24"/>
          <w:szCs w:val="20"/>
        </w:rPr>
      </w:pPr>
      <w:r w:rsidRPr="000C477F">
        <w:rPr>
          <w:rFonts w:ascii="Tahoma" w:hAnsi="Tahoma"/>
          <w:sz w:val="24"/>
          <w:szCs w:val="20"/>
          <w:u w:val="single"/>
        </w:rPr>
        <w:t>Purpose</w:t>
      </w:r>
    </w:p>
    <w:p w14:paraId="0C6A3A91"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To provide an online document or “matrix” that cross-references important tactile skills with available APH products </w:t>
      </w:r>
    </w:p>
    <w:p w14:paraId="625576C9" w14:textId="77777777" w:rsidR="000C477F" w:rsidRPr="000C477F" w:rsidRDefault="000C477F" w:rsidP="000C477F">
      <w:pPr>
        <w:spacing w:after="0" w:line="240" w:lineRule="auto"/>
        <w:rPr>
          <w:rFonts w:ascii="Tahoma" w:hAnsi="Tahoma"/>
          <w:sz w:val="24"/>
          <w:szCs w:val="20"/>
          <w:highlight w:val="yellow"/>
        </w:rPr>
      </w:pPr>
    </w:p>
    <w:p w14:paraId="03BADA02" w14:textId="77777777" w:rsidR="000C477F" w:rsidRPr="000C477F" w:rsidRDefault="000C477F" w:rsidP="000C477F">
      <w:pPr>
        <w:spacing w:after="0" w:line="240" w:lineRule="auto"/>
        <w:jc w:val="left"/>
        <w:rPr>
          <w:rFonts w:ascii="Tahoma" w:hAnsi="Tahoma"/>
          <w:sz w:val="24"/>
          <w:szCs w:val="20"/>
        </w:rPr>
      </w:pPr>
      <w:r w:rsidRPr="000C477F">
        <w:rPr>
          <w:rFonts w:ascii="Tahoma" w:hAnsi="Tahoma"/>
          <w:sz w:val="24"/>
          <w:szCs w:val="20"/>
          <w:u w:val="single"/>
        </w:rPr>
        <w:t>Project Staff</w:t>
      </w:r>
      <w:r w:rsidRPr="000C477F">
        <w:rPr>
          <w:rFonts w:ascii="Tahoma" w:hAnsi="Tahoma"/>
          <w:sz w:val="24"/>
          <w:szCs w:val="20"/>
        </w:rPr>
        <w:tab/>
      </w:r>
    </w:p>
    <w:p w14:paraId="324A422A"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Karen J. Poppe, Tactile Literacy Project Leader</w:t>
      </w:r>
    </w:p>
    <w:p w14:paraId="65D90B04"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Rachel Bishop, Research Assistant</w:t>
      </w:r>
    </w:p>
    <w:p w14:paraId="5288766A"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Bobby Fulwiler, Research Assistant</w:t>
      </w:r>
    </w:p>
    <w:p w14:paraId="583391CE"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Ricky Irvine, Website and Video Designer</w:t>
      </w:r>
    </w:p>
    <w:p w14:paraId="4D6D68BF"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 xml:space="preserve">Scott Blome, Director of Communications Department </w:t>
      </w:r>
    </w:p>
    <w:p w14:paraId="79584A37" w14:textId="77777777" w:rsidR="000C477F" w:rsidRPr="000C477F" w:rsidRDefault="000C477F" w:rsidP="000C477F">
      <w:pPr>
        <w:spacing w:after="0" w:line="240" w:lineRule="auto"/>
        <w:ind w:left="360" w:hanging="360"/>
        <w:jc w:val="left"/>
        <w:rPr>
          <w:rFonts w:ascii="Tahoma" w:hAnsi="Tahoma"/>
          <w:sz w:val="24"/>
          <w:szCs w:val="20"/>
        </w:rPr>
      </w:pPr>
      <w:r w:rsidRPr="000C477F">
        <w:rPr>
          <w:rFonts w:ascii="Tahoma" w:hAnsi="Tahoma"/>
          <w:sz w:val="24"/>
          <w:szCs w:val="20"/>
        </w:rPr>
        <w:t>Laura Greenwell, Graphic Designer</w:t>
      </w:r>
    </w:p>
    <w:p w14:paraId="4B241039" w14:textId="77777777" w:rsidR="000C477F" w:rsidRPr="000C477F" w:rsidRDefault="000C477F" w:rsidP="000C477F">
      <w:pPr>
        <w:spacing w:after="0" w:line="240" w:lineRule="auto"/>
        <w:jc w:val="left"/>
        <w:rPr>
          <w:rFonts w:ascii="Tahoma" w:hAnsi="Tahoma" w:cs="Tahoma"/>
          <w:sz w:val="24"/>
          <w:szCs w:val="20"/>
          <w:u w:val="single"/>
        </w:rPr>
      </w:pPr>
      <w:r w:rsidRPr="000C477F">
        <w:rPr>
          <w:noProof/>
        </w:rPr>
        <w:drawing>
          <wp:inline distT="0" distB="0" distL="0" distR="0" wp14:anchorId="7D1BAADC" wp14:editId="4C281FDA">
            <wp:extent cx="4057650" cy="2828290"/>
            <wp:effectExtent l="0" t="0" r="0" b="0"/>
            <wp:docPr id="11318" name="Picture 11318" descr="Image of APH’s Web site’s home page for the Tactile Skills Onlin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061356" cy="2831193"/>
                    </a:xfrm>
                    <a:prstGeom prst="rect">
                      <a:avLst/>
                    </a:prstGeom>
                  </pic:spPr>
                </pic:pic>
              </a:graphicData>
            </a:graphic>
          </wp:inline>
        </w:drawing>
      </w:r>
    </w:p>
    <w:p w14:paraId="418F3871" w14:textId="77777777" w:rsidR="000C477F" w:rsidRPr="000C477F" w:rsidRDefault="000C477F" w:rsidP="000C477F">
      <w:pPr>
        <w:spacing w:after="0" w:line="240" w:lineRule="auto"/>
        <w:jc w:val="left"/>
        <w:rPr>
          <w:rFonts w:ascii="Tahoma" w:hAnsi="Tahoma" w:cs="Tahoma"/>
          <w:color w:val="FF0000"/>
          <w:sz w:val="24"/>
          <w:szCs w:val="20"/>
        </w:rPr>
      </w:pPr>
    </w:p>
    <w:p w14:paraId="2E7529CF" w14:textId="77777777" w:rsidR="000C477F" w:rsidRPr="000C477F" w:rsidRDefault="000C477F" w:rsidP="000C477F">
      <w:pPr>
        <w:spacing w:after="0" w:line="240" w:lineRule="auto"/>
        <w:jc w:val="left"/>
        <w:rPr>
          <w:rFonts w:ascii="Tahoma" w:hAnsi="Tahoma" w:cs="Tahoma"/>
          <w:color w:val="FF0000"/>
          <w:sz w:val="24"/>
          <w:szCs w:val="20"/>
        </w:rPr>
      </w:pPr>
    </w:p>
    <w:p w14:paraId="5FD1AD1C" w14:textId="77777777" w:rsidR="000C477F" w:rsidRPr="000C477F" w:rsidRDefault="000C477F" w:rsidP="000C477F">
      <w:pPr>
        <w:spacing w:after="0" w:line="240" w:lineRule="auto"/>
        <w:jc w:val="left"/>
        <w:rPr>
          <w:rFonts w:ascii="Tahoma" w:hAnsi="Tahoma" w:cs="Tahoma"/>
          <w:color w:val="FF0000"/>
          <w:sz w:val="24"/>
          <w:szCs w:val="20"/>
        </w:rPr>
      </w:pPr>
    </w:p>
    <w:p w14:paraId="09EAECE2" w14:textId="77777777" w:rsidR="000C477F" w:rsidRPr="000C477F" w:rsidRDefault="000C477F" w:rsidP="000C477F">
      <w:pPr>
        <w:spacing w:after="0" w:line="240" w:lineRule="auto"/>
        <w:jc w:val="left"/>
        <w:rPr>
          <w:rFonts w:ascii="Tahoma" w:hAnsi="Tahoma" w:cs="Tahoma"/>
          <w:sz w:val="24"/>
          <w:szCs w:val="20"/>
          <w:u w:val="single"/>
        </w:rPr>
      </w:pPr>
    </w:p>
    <w:p w14:paraId="148E482F" w14:textId="77777777" w:rsidR="000C477F" w:rsidRPr="000C477F" w:rsidRDefault="000C477F" w:rsidP="000C477F">
      <w:pPr>
        <w:spacing w:after="0" w:line="240" w:lineRule="auto"/>
        <w:jc w:val="left"/>
        <w:rPr>
          <w:rFonts w:ascii="Tahoma" w:hAnsi="Tahoma" w:cs="Tahoma"/>
          <w:sz w:val="24"/>
          <w:szCs w:val="20"/>
          <w:u w:val="single"/>
        </w:rPr>
      </w:pPr>
    </w:p>
    <w:p w14:paraId="317401C0" w14:textId="77777777" w:rsidR="000C477F" w:rsidRPr="000C477F" w:rsidRDefault="000C477F" w:rsidP="000C477F">
      <w:pPr>
        <w:spacing w:after="0" w:line="240" w:lineRule="auto"/>
        <w:jc w:val="left"/>
        <w:rPr>
          <w:rFonts w:ascii="Tahoma" w:hAnsi="Tahoma" w:cs="Tahoma"/>
          <w:sz w:val="24"/>
          <w:szCs w:val="20"/>
          <w:u w:val="single"/>
        </w:rPr>
      </w:pPr>
    </w:p>
    <w:p w14:paraId="4A73F1F3" w14:textId="77777777" w:rsidR="000C477F" w:rsidRPr="000C477F" w:rsidRDefault="000C477F" w:rsidP="000C477F">
      <w:pPr>
        <w:spacing w:after="0" w:line="240" w:lineRule="auto"/>
        <w:jc w:val="left"/>
        <w:rPr>
          <w:rFonts w:ascii="Tahoma" w:hAnsi="Tahoma" w:cs="Tahoma"/>
          <w:sz w:val="24"/>
          <w:szCs w:val="20"/>
          <w:u w:val="single"/>
        </w:rPr>
      </w:pPr>
    </w:p>
    <w:p w14:paraId="5D15D0E4" w14:textId="77777777" w:rsidR="000C477F" w:rsidRPr="000C477F" w:rsidRDefault="000C477F" w:rsidP="000C477F">
      <w:pPr>
        <w:spacing w:after="0" w:line="240" w:lineRule="auto"/>
        <w:jc w:val="left"/>
        <w:rPr>
          <w:rFonts w:ascii="Tahoma" w:hAnsi="Tahoma" w:cs="Tahoma"/>
          <w:sz w:val="24"/>
          <w:szCs w:val="20"/>
          <w:u w:val="single"/>
        </w:rPr>
      </w:pPr>
    </w:p>
    <w:p w14:paraId="28FB9DF6" w14:textId="77777777" w:rsidR="000C477F" w:rsidRPr="000C477F" w:rsidRDefault="000C477F" w:rsidP="000C477F">
      <w:pPr>
        <w:spacing w:after="0" w:line="240" w:lineRule="auto"/>
        <w:jc w:val="left"/>
        <w:rPr>
          <w:rFonts w:ascii="Tahoma" w:hAnsi="Tahoma" w:cs="Tahoma"/>
          <w:sz w:val="24"/>
          <w:szCs w:val="20"/>
          <w:u w:val="single"/>
        </w:rPr>
      </w:pPr>
    </w:p>
    <w:p w14:paraId="57E7A5C1" w14:textId="77777777" w:rsidR="000C477F" w:rsidRPr="000C477F" w:rsidRDefault="000C477F" w:rsidP="000C477F">
      <w:pPr>
        <w:spacing w:after="0" w:line="240" w:lineRule="auto"/>
        <w:jc w:val="left"/>
        <w:rPr>
          <w:rFonts w:ascii="Tahoma" w:hAnsi="Tahoma" w:cs="Tahoma"/>
          <w:sz w:val="24"/>
          <w:szCs w:val="20"/>
          <w:u w:val="single"/>
        </w:rPr>
      </w:pPr>
    </w:p>
    <w:p w14:paraId="6CCED093" w14:textId="77777777" w:rsidR="000C477F" w:rsidRPr="000C477F" w:rsidRDefault="000C477F" w:rsidP="000C477F">
      <w:pPr>
        <w:spacing w:after="0" w:line="240" w:lineRule="auto"/>
        <w:jc w:val="left"/>
        <w:rPr>
          <w:rFonts w:ascii="Tahoma" w:hAnsi="Tahoma" w:cs="Tahoma"/>
          <w:sz w:val="24"/>
          <w:szCs w:val="20"/>
          <w:u w:val="single"/>
        </w:rPr>
      </w:pPr>
    </w:p>
    <w:p w14:paraId="55249415" w14:textId="77777777" w:rsidR="000C477F" w:rsidRPr="000C477F" w:rsidRDefault="000C477F" w:rsidP="000C477F">
      <w:pPr>
        <w:spacing w:after="0" w:line="240" w:lineRule="auto"/>
        <w:jc w:val="left"/>
        <w:rPr>
          <w:rFonts w:ascii="Tahoma" w:hAnsi="Tahoma" w:cs="Tahoma"/>
          <w:sz w:val="24"/>
          <w:szCs w:val="20"/>
          <w:u w:val="single"/>
        </w:rPr>
      </w:pPr>
    </w:p>
    <w:p w14:paraId="7751CD0E" w14:textId="77777777" w:rsidR="000C477F" w:rsidRPr="000C477F" w:rsidRDefault="000C477F" w:rsidP="000C477F">
      <w:pPr>
        <w:spacing w:after="0" w:line="240" w:lineRule="auto"/>
        <w:jc w:val="left"/>
        <w:rPr>
          <w:rFonts w:ascii="Tahoma" w:hAnsi="Tahoma" w:cs="Tahoma"/>
          <w:sz w:val="24"/>
          <w:szCs w:val="20"/>
          <w:u w:val="single"/>
        </w:rPr>
      </w:pPr>
    </w:p>
    <w:p w14:paraId="183493B7" w14:textId="77777777" w:rsidR="000C477F" w:rsidRPr="000C477F" w:rsidRDefault="000C477F" w:rsidP="000C477F">
      <w:pPr>
        <w:spacing w:after="0" w:line="240" w:lineRule="auto"/>
        <w:jc w:val="left"/>
        <w:rPr>
          <w:rFonts w:ascii="Tahoma" w:hAnsi="Tahoma" w:cs="Tahoma"/>
          <w:sz w:val="24"/>
          <w:szCs w:val="20"/>
          <w:u w:val="single"/>
        </w:rPr>
      </w:pPr>
    </w:p>
    <w:p w14:paraId="34139040" w14:textId="77777777" w:rsidR="000C477F" w:rsidRPr="000C477F" w:rsidRDefault="000C477F" w:rsidP="000C477F">
      <w:pPr>
        <w:spacing w:after="0" w:line="240" w:lineRule="auto"/>
        <w:jc w:val="left"/>
        <w:rPr>
          <w:rFonts w:ascii="Tahoma" w:hAnsi="Tahoma" w:cs="Tahoma"/>
          <w:sz w:val="24"/>
          <w:szCs w:val="20"/>
          <w:u w:val="single"/>
        </w:rPr>
      </w:pPr>
    </w:p>
    <w:p w14:paraId="6D91A6A3" w14:textId="77777777" w:rsidR="000C477F" w:rsidRPr="000C477F" w:rsidRDefault="000C477F" w:rsidP="000C477F">
      <w:pPr>
        <w:spacing w:after="0" w:line="240" w:lineRule="auto"/>
        <w:jc w:val="left"/>
        <w:rPr>
          <w:rFonts w:ascii="Tahoma" w:hAnsi="Tahoma" w:cs="Tahoma"/>
          <w:sz w:val="24"/>
          <w:szCs w:val="20"/>
          <w:u w:val="single"/>
        </w:rPr>
      </w:pPr>
    </w:p>
    <w:p w14:paraId="07B2AEAF" w14:textId="77777777" w:rsidR="000C477F" w:rsidRPr="000C477F" w:rsidRDefault="000C477F" w:rsidP="000C477F">
      <w:pPr>
        <w:spacing w:after="0" w:line="240" w:lineRule="auto"/>
        <w:jc w:val="left"/>
        <w:rPr>
          <w:rFonts w:ascii="Tahoma" w:hAnsi="Tahoma" w:cs="Tahoma"/>
          <w:sz w:val="24"/>
          <w:szCs w:val="20"/>
          <w:u w:val="single"/>
        </w:rPr>
      </w:pPr>
      <w:r w:rsidRPr="000C477F">
        <w:rPr>
          <w:rFonts w:ascii="Tahoma" w:hAnsi="Tahoma" w:cs="Tahoma"/>
          <w:sz w:val="24"/>
          <w:szCs w:val="20"/>
          <w:u w:val="single"/>
        </w:rPr>
        <w:t>Background</w:t>
      </w:r>
    </w:p>
    <w:p w14:paraId="6CE41F9A"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APH frequently receives comments that teachers do not really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models to raised-line images—is well-documented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 </w:t>
      </w:r>
    </w:p>
    <w:p w14:paraId="069D4159" w14:textId="77777777" w:rsidR="000C477F" w:rsidRPr="000C477F" w:rsidRDefault="000C477F" w:rsidP="000C477F">
      <w:pPr>
        <w:spacing w:after="0" w:line="240" w:lineRule="auto"/>
        <w:jc w:val="left"/>
        <w:rPr>
          <w:rFonts w:ascii="Tahoma" w:hAnsi="Tahoma" w:cs="Tahoma"/>
          <w:sz w:val="24"/>
          <w:szCs w:val="24"/>
        </w:rPr>
      </w:pPr>
    </w:p>
    <w:p w14:paraId="59E0A41C"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In October 2010, a sample of a possible Tactile Skills Online Matrix was developed and then presented by the project leader at a Product Input Session during APH’s Annual Meeting. The chart detailed a general progression of identified tactile skills/concepts to support the tactile continuum from exploration from real objects to models to raised-line graphics. The tactile skills/concepts were pictorially cross-referenced with APH products. The project leader explained that the matrix would navigate the user (e.g., parents, teachers, paraprofessionals, etc.) to full product descriptions, a discussion of a specific product’s rationale and use,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1A04A988" w14:textId="77777777" w:rsidR="000C477F" w:rsidRPr="000C477F" w:rsidRDefault="000C477F" w:rsidP="000C477F">
      <w:pPr>
        <w:spacing w:after="0" w:line="240" w:lineRule="auto"/>
        <w:jc w:val="left"/>
        <w:rPr>
          <w:rFonts w:ascii="Tahoma" w:hAnsi="Tahoma" w:cs="Tahoma"/>
          <w:sz w:val="24"/>
          <w:szCs w:val="24"/>
        </w:rPr>
      </w:pPr>
    </w:p>
    <w:p w14:paraId="3FE87456"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In late October 2010, the project leader prepared a Product Submission Form explaining the idea of using a prominent link on APH’s Web site that will guide the target audience (teachers, parents, administrators, and paraprofessionals) to a user-friendly, interactive, and accessible chart of tactile skills that promotes a foundation for tactile graphic </w:t>
      </w:r>
      <w:r w:rsidRPr="000C477F">
        <w:rPr>
          <w:rFonts w:ascii="Tahoma" w:hAnsi="Tahoma" w:cs="Tahoma"/>
          <w:sz w:val="24"/>
          <w:szCs w:val="24"/>
        </w:rPr>
        <w:lastRenderedPageBreak/>
        <w:t>reading ability and literacy. The product idea was supported by both the Product Evaluation Team and the Product Advisory and Review Committee in January 2011.</w:t>
      </w:r>
    </w:p>
    <w:p w14:paraId="53C3EE58" w14:textId="77777777" w:rsidR="000C477F" w:rsidRPr="000C477F" w:rsidRDefault="000C477F" w:rsidP="000C477F">
      <w:pPr>
        <w:spacing w:after="0" w:line="240" w:lineRule="auto"/>
        <w:jc w:val="left"/>
        <w:rPr>
          <w:rFonts w:ascii="Tahoma" w:hAnsi="Tahoma" w:cs="Tahoma"/>
          <w:sz w:val="24"/>
          <w:szCs w:val="24"/>
        </w:rPr>
      </w:pPr>
    </w:p>
    <w:p w14:paraId="1E9B7D6A"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The project leader met with staff from the Communications Department who are directly involved in designing and managing APH’s Web site. Early advice was given to the project leader regarding possible visual layouts, as well as considerations for additional features.</w:t>
      </w:r>
    </w:p>
    <w:p w14:paraId="4E26FE02" w14:textId="77777777" w:rsidR="000C477F" w:rsidRPr="000C477F" w:rsidRDefault="000C477F" w:rsidP="000C477F">
      <w:pPr>
        <w:spacing w:after="0" w:line="240" w:lineRule="auto"/>
        <w:jc w:val="left"/>
        <w:rPr>
          <w:rFonts w:ascii="Tahoma" w:hAnsi="Tahoma" w:cs="Tahoma"/>
          <w:sz w:val="24"/>
          <w:szCs w:val="24"/>
        </w:rPr>
      </w:pPr>
    </w:p>
    <w:p w14:paraId="48EB7CE6"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The first tactile skill addressed for inclusion in the matrix was Line Tracking. In April 2011, the project leader reviewed the APH Product Catalog for products that intentionally taught this skill and identified products that may have exercises/worksheets to foster this same ability. Input from other project leaders, especially those who have worked at APH for many years and are well-versed in APH products, was requested. The following list of products (or parts of products) was compiled:</w:t>
      </w:r>
    </w:p>
    <w:p w14:paraId="0D236C28" w14:textId="77777777" w:rsidR="000C477F" w:rsidRPr="000C477F" w:rsidRDefault="000C477F" w:rsidP="00254A14">
      <w:pPr>
        <w:numPr>
          <w:ilvl w:val="0"/>
          <w:numId w:val="4"/>
        </w:numPr>
        <w:spacing w:after="0" w:line="240" w:lineRule="auto"/>
        <w:contextualSpacing/>
        <w:jc w:val="left"/>
        <w:textAlignment w:val="auto"/>
        <w:rPr>
          <w:rFonts w:ascii="Tahoma" w:hAnsi="Tahoma" w:cs="Tahoma"/>
          <w:i/>
          <w:sz w:val="24"/>
          <w:szCs w:val="24"/>
        </w:rPr>
      </w:pPr>
      <w:r w:rsidRPr="000C477F">
        <w:rPr>
          <w:rFonts w:ascii="Tahoma" w:hAnsi="Tahoma" w:cs="Tahoma"/>
          <w:i/>
          <w:sz w:val="24"/>
          <w:szCs w:val="24"/>
        </w:rPr>
        <w:t>Flip-Over Concept Books: LINE PATHS</w:t>
      </w:r>
    </w:p>
    <w:p w14:paraId="22F903E3"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On the Way to Literacy Books: </w:t>
      </w:r>
      <w:r w:rsidRPr="000C477F">
        <w:rPr>
          <w:rFonts w:ascii="Tahoma" w:hAnsi="Tahoma" w:cs="Tahoma"/>
          <w:i/>
          <w:sz w:val="24"/>
          <w:szCs w:val="24"/>
        </w:rPr>
        <w:t>The Longest Noodle</w:t>
      </w:r>
      <w:r w:rsidRPr="000C477F">
        <w:rPr>
          <w:rFonts w:ascii="Tahoma" w:hAnsi="Tahoma" w:cs="Tahoma"/>
          <w:sz w:val="24"/>
          <w:szCs w:val="24"/>
        </w:rPr>
        <w:t xml:space="preserve"> and </w:t>
      </w:r>
      <w:r w:rsidRPr="000C477F">
        <w:rPr>
          <w:rFonts w:ascii="Tahoma" w:hAnsi="Tahoma" w:cs="Tahoma"/>
          <w:i/>
          <w:sz w:val="24"/>
          <w:szCs w:val="24"/>
        </w:rPr>
        <w:t>Bumpy Rolls Away</w:t>
      </w:r>
    </w:p>
    <w:p w14:paraId="4616EEA3"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i/>
          <w:sz w:val="24"/>
          <w:szCs w:val="24"/>
        </w:rPr>
        <w:t>Moving Ahead Series</w:t>
      </w:r>
      <w:r w:rsidRPr="000C477F">
        <w:rPr>
          <w:rFonts w:ascii="Tahoma" w:hAnsi="Tahoma" w:cs="Tahoma"/>
          <w:sz w:val="24"/>
          <w:szCs w:val="24"/>
        </w:rPr>
        <w:t xml:space="preserve">: </w:t>
      </w:r>
      <w:r w:rsidRPr="000C477F">
        <w:rPr>
          <w:rFonts w:ascii="Tahoma" w:hAnsi="Tahoma" w:cs="Tahoma"/>
          <w:i/>
          <w:sz w:val="24"/>
          <w:szCs w:val="24"/>
        </w:rPr>
        <w:t>Turtle and Rabbit</w:t>
      </w:r>
      <w:r w:rsidRPr="000C477F">
        <w:rPr>
          <w:rFonts w:ascii="Tahoma" w:hAnsi="Tahoma" w:cs="Tahoma"/>
          <w:sz w:val="24"/>
          <w:szCs w:val="24"/>
        </w:rPr>
        <w:t xml:space="preserve"> and </w:t>
      </w:r>
      <w:r w:rsidRPr="000C477F">
        <w:rPr>
          <w:rFonts w:ascii="Tahoma" w:hAnsi="Tahoma" w:cs="Tahoma"/>
          <w:i/>
          <w:sz w:val="24"/>
          <w:szCs w:val="24"/>
        </w:rPr>
        <w:t>Goin’ on a Bear Hunt</w:t>
      </w:r>
    </w:p>
    <w:p w14:paraId="78CDAE84" w14:textId="77777777" w:rsidR="000C477F" w:rsidRPr="000C477F" w:rsidRDefault="000C477F" w:rsidP="00254A14">
      <w:pPr>
        <w:numPr>
          <w:ilvl w:val="0"/>
          <w:numId w:val="4"/>
        </w:numPr>
        <w:spacing w:after="0" w:line="240" w:lineRule="auto"/>
        <w:contextualSpacing/>
        <w:jc w:val="left"/>
        <w:textAlignment w:val="auto"/>
        <w:rPr>
          <w:rFonts w:ascii="Tahoma" w:hAnsi="Tahoma" w:cs="Tahoma"/>
          <w:i/>
          <w:sz w:val="24"/>
          <w:szCs w:val="24"/>
        </w:rPr>
      </w:pPr>
      <w:r w:rsidRPr="000C477F">
        <w:rPr>
          <w:rFonts w:ascii="Tahoma" w:hAnsi="Tahoma" w:cs="Tahoma"/>
          <w:i/>
          <w:sz w:val="24"/>
          <w:szCs w:val="24"/>
        </w:rPr>
        <w:t xml:space="preserve">Rolling Into Place </w:t>
      </w:r>
    </w:p>
    <w:p w14:paraId="05ACECDA"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Web Chase</w:t>
      </w:r>
    </w:p>
    <w:p w14:paraId="56071414"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i/>
          <w:sz w:val="24"/>
          <w:szCs w:val="24"/>
        </w:rPr>
        <w:t>Patterns Pre-Braille</w:t>
      </w:r>
      <w:r w:rsidRPr="000C477F">
        <w:rPr>
          <w:rFonts w:ascii="Tahoma" w:hAnsi="Tahoma" w:cs="Tahoma"/>
          <w:sz w:val="24"/>
          <w:szCs w:val="24"/>
        </w:rPr>
        <w:t xml:space="preserve">: </w:t>
      </w:r>
      <w:r w:rsidRPr="000C477F">
        <w:rPr>
          <w:rFonts w:ascii="Tahoma" w:hAnsi="Tahoma" w:cs="Tahoma"/>
          <w:i/>
          <w:sz w:val="24"/>
          <w:szCs w:val="24"/>
        </w:rPr>
        <w:t>First Line Book</w:t>
      </w:r>
      <w:r w:rsidRPr="000C477F">
        <w:rPr>
          <w:rFonts w:ascii="Tahoma" w:hAnsi="Tahoma" w:cs="Tahoma"/>
          <w:sz w:val="24"/>
          <w:szCs w:val="24"/>
        </w:rPr>
        <w:t xml:space="preserve"> and </w:t>
      </w:r>
      <w:r w:rsidRPr="000C477F">
        <w:rPr>
          <w:rFonts w:ascii="Tahoma" w:hAnsi="Tahoma" w:cs="Tahoma"/>
          <w:i/>
          <w:sz w:val="24"/>
          <w:szCs w:val="24"/>
        </w:rPr>
        <w:t>Second Line Book</w:t>
      </w:r>
    </w:p>
    <w:p w14:paraId="689A1589"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i/>
          <w:sz w:val="24"/>
          <w:szCs w:val="24"/>
        </w:rPr>
        <w:t>SQUID: Tactile Activities Magazine</w:t>
      </w:r>
      <w:r w:rsidRPr="000C477F">
        <w:rPr>
          <w:rFonts w:ascii="Tahoma" w:hAnsi="Tahoma" w:cs="Tahoma"/>
          <w:sz w:val="24"/>
          <w:szCs w:val="24"/>
        </w:rPr>
        <w:t xml:space="preserve"> – for example, “Stormy Weather” [</w:t>
      </w:r>
      <w:r w:rsidRPr="000C477F">
        <w:rPr>
          <w:rFonts w:ascii="Tahoma" w:hAnsi="Tahoma" w:cs="Tahoma"/>
          <w:i/>
          <w:sz w:val="24"/>
          <w:szCs w:val="24"/>
        </w:rPr>
        <w:t>SQUID Issue 3</w:t>
      </w:r>
      <w:r w:rsidRPr="000C477F">
        <w:rPr>
          <w:rFonts w:ascii="Tahoma" w:hAnsi="Tahoma" w:cs="Tahoma"/>
          <w:sz w:val="24"/>
          <w:szCs w:val="24"/>
        </w:rPr>
        <w:t>] and “Mouse Trap” [</w:t>
      </w:r>
      <w:r w:rsidRPr="000C477F">
        <w:rPr>
          <w:rFonts w:ascii="Tahoma" w:hAnsi="Tahoma" w:cs="Tahoma"/>
          <w:i/>
          <w:sz w:val="24"/>
          <w:szCs w:val="24"/>
        </w:rPr>
        <w:t>SQUID Issue 5</w:t>
      </w:r>
      <w:r w:rsidRPr="000C477F">
        <w:rPr>
          <w:rFonts w:ascii="Tahoma" w:hAnsi="Tahoma" w:cs="Tahoma"/>
          <w:sz w:val="24"/>
          <w:szCs w:val="24"/>
        </w:rPr>
        <w:t>]</w:t>
      </w:r>
    </w:p>
    <w:p w14:paraId="7A39138A" w14:textId="77777777" w:rsidR="000C477F" w:rsidRPr="000C477F" w:rsidRDefault="000C477F" w:rsidP="00254A14">
      <w:pPr>
        <w:numPr>
          <w:ilvl w:val="0"/>
          <w:numId w:val="4"/>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“Moving On Pages” included in </w:t>
      </w:r>
      <w:r w:rsidRPr="000C477F">
        <w:rPr>
          <w:rFonts w:ascii="Tahoma" w:hAnsi="Tahoma" w:cs="Tahoma"/>
          <w:i/>
          <w:sz w:val="24"/>
          <w:szCs w:val="24"/>
        </w:rPr>
        <w:t>Teaching Touch</w:t>
      </w:r>
    </w:p>
    <w:p w14:paraId="7AAF8F1D" w14:textId="77777777" w:rsidR="000C477F" w:rsidRPr="000C477F" w:rsidRDefault="000C477F" w:rsidP="000C477F">
      <w:pPr>
        <w:spacing w:after="0" w:line="240" w:lineRule="auto"/>
        <w:jc w:val="left"/>
        <w:rPr>
          <w:rFonts w:ascii="Tahoma" w:hAnsi="Tahoma" w:cs="Tahoma"/>
          <w:sz w:val="24"/>
          <w:szCs w:val="24"/>
        </w:rPr>
      </w:pPr>
    </w:p>
    <w:p w14:paraId="3C1240A6"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The same routine was followed to construct exhaustive lists of products that address the various tactile skills included within the matrix. Thought was also given to alternate approaches to filtering the information onto APH’s Web site in smaller, intermittent amounts—for example, per skill/concept area. Some minimal adjustments to the existing handout chart were made with references to new products and distributed at in-house workshops focusing on tactile graphic instruction and materials.</w:t>
      </w:r>
    </w:p>
    <w:p w14:paraId="2346F68D" w14:textId="77777777" w:rsidR="000C477F" w:rsidRPr="000C477F" w:rsidRDefault="000C477F" w:rsidP="000C477F">
      <w:pPr>
        <w:spacing w:after="0" w:line="240" w:lineRule="auto"/>
        <w:jc w:val="left"/>
        <w:rPr>
          <w:rFonts w:ascii="Tahoma" w:hAnsi="Tahoma" w:cs="Tahoma"/>
          <w:sz w:val="24"/>
          <w:szCs w:val="24"/>
          <w:highlight w:val="yellow"/>
        </w:rPr>
      </w:pPr>
    </w:p>
    <w:p w14:paraId="746D3551" w14:textId="77777777" w:rsidR="000C477F" w:rsidRPr="000C477F" w:rsidRDefault="000C477F" w:rsidP="000C477F">
      <w:pPr>
        <w:spacing w:after="0" w:line="240" w:lineRule="auto"/>
        <w:jc w:val="left"/>
        <w:rPr>
          <w:sz w:val="24"/>
        </w:rPr>
      </w:pPr>
      <w:r w:rsidRPr="000C477F">
        <w:rPr>
          <w:rFonts w:ascii="Tahoma" w:hAnsi="Tahoma" w:cs="Tahoma"/>
          <w:sz w:val="24"/>
          <w:szCs w:val="24"/>
        </w:rPr>
        <w:t xml:space="preserve">In 2015, the project leader approached the construction of the Tactile Skills Online Matrix by submitting skill-specific installments for publication in multiple issues of APH’s </w:t>
      </w:r>
      <w:r w:rsidRPr="000C477F">
        <w:rPr>
          <w:rFonts w:ascii="Tahoma" w:hAnsi="Tahoma" w:cs="Tahoma"/>
          <w:i/>
          <w:sz w:val="24"/>
          <w:szCs w:val="24"/>
        </w:rPr>
        <w:t>APH News</w:t>
      </w:r>
      <w:r w:rsidRPr="000C477F">
        <w:rPr>
          <w:rFonts w:ascii="Tahoma" w:hAnsi="Tahoma" w:cs="Tahoma"/>
          <w:sz w:val="24"/>
          <w:szCs w:val="24"/>
        </w:rPr>
        <w:t xml:space="preserve"> throughout the year. The first five installments were published in the February, March, April, and August issues.</w:t>
      </w:r>
    </w:p>
    <w:p w14:paraId="1CA36A2D" w14:textId="77777777" w:rsidR="000C477F" w:rsidRPr="000C477F" w:rsidRDefault="000C477F" w:rsidP="000C477F">
      <w:pPr>
        <w:spacing w:after="0" w:line="240" w:lineRule="auto"/>
        <w:jc w:val="left"/>
        <w:rPr>
          <w:rFonts w:ascii="Tahoma" w:hAnsi="Tahoma" w:cs="Tahoma"/>
          <w:sz w:val="24"/>
          <w:szCs w:val="24"/>
          <w:u w:val="single"/>
        </w:rPr>
      </w:pPr>
    </w:p>
    <w:p w14:paraId="442CFCAA"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Due to extensive work on other products in prototype development and pre-production stages throughout FY 2016, the project leader did not have the time to devote to multiple installments of the Tactile Skills Online Matrix. However, one additional installment was published in the October 2015 issue of </w:t>
      </w:r>
      <w:r w:rsidRPr="000C477F">
        <w:rPr>
          <w:rFonts w:ascii="Tahoma" w:hAnsi="Tahoma" w:cs="Tahoma"/>
          <w:i/>
          <w:sz w:val="24"/>
          <w:szCs w:val="24"/>
        </w:rPr>
        <w:t>APH News</w:t>
      </w:r>
      <w:r w:rsidRPr="000C477F">
        <w:rPr>
          <w:rFonts w:ascii="Tahoma" w:hAnsi="Tahoma" w:cs="Tahoma"/>
          <w:sz w:val="24"/>
          <w:szCs w:val="24"/>
        </w:rPr>
        <w:t>. This installment mirrored the format of the previous installments and focused on products that supported the development of spatial skills.</w:t>
      </w:r>
    </w:p>
    <w:p w14:paraId="0CE5E811" w14:textId="77777777" w:rsidR="000C477F" w:rsidRPr="000C477F" w:rsidRDefault="000C477F" w:rsidP="000C477F">
      <w:pPr>
        <w:spacing w:after="0" w:line="240" w:lineRule="auto"/>
        <w:rPr>
          <w:rFonts w:ascii="Tahoma" w:hAnsi="Tahoma" w:cs="Tahoma"/>
          <w:sz w:val="24"/>
          <w:szCs w:val="24"/>
        </w:rPr>
      </w:pPr>
    </w:p>
    <w:p w14:paraId="6B0493A3"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lastRenderedPageBreak/>
        <w:t>The project leader continued to reference the developing matrix at tactile graphic related workshops and shared hardcopy versions as well. Other project leaders indicated that they used this matrix as a guide during the planning and development of other ongoing tactile literacy products.</w:t>
      </w:r>
      <w:r w:rsidRPr="000C477F">
        <w:rPr>
          <w:rFonts w:ascii="Tahoma" w:hAnsi="Tahoma" w:cs="Tahoma"/>
          <w:noProof/>
          <w:sz w:val="24"/>
          <w:szCs w:val="24"/>
        </w:rPr>
        <w:t xml:space="preserve"> </w:t>
      </w:r>
    </w:p>
    <w:p w14:paraId="29A0CEA6" w14:textId="77777777" w:rsidR="000C477F" w:rsidRPr="000C477F" w:rsidRDefault="000C477F" w:rsidP="000C477F">
      <w:pPr>
        <w:spacing w:after="0" w:line="240" w:lineRule="auto"/>
        <w:jc w:val="left"/>
        <w:rPr>
          <w:rFonts w:ascii="Tahoma" w:hAnsi="Tahoma" w:cs="Tahoma"/>
          <w:sz w:val="24"/>
          <w:szCs w:val="24"/>
          <w:u w:val="single"/>
        </w:rPr>
      </w:pPr>
    </w:p>
    <w:p w14:paraId="192488A7"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In response to frequent demand from in-house staff and the field for the Tactile Skills Online Matrix, the project leader abandoned the routine, periodic introduction of new skill installments and instead focused on the construction and completion of the entire matrix for immediate posting on APH’s Web site. By mid-October, the project leader had prepared final content for the full construction of the Tactile Skills Online Matrix, having cross-referenced 18 distinct tactile skills/concepts with available and appropriate APH products. The tactile skills/concepts featured in the matrix are the following:</w:t>
      </w:r>
    </w:p>
    <w:p w14:paraId="299B3A0C"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Braille Awareness</w:t>
      </w:r>
    </w:p>
    <w:p w14:paraId="430EADDC"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Creating Graphics</w:t>
      </w:r>
    </w:p>
    <w:p w14:paraId="2530A00C"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Exploration of Real Objects</w:t>
      </w:r>
    </w:p>
    <w:p w14:paraId="5578BF01"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Familiarity with Tactile Graphic Methods</w:t>
      </w:r>
    </w:p>
    <w:p w14:paraId="1444709E"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Hand Skills</w:t>
      </w:r>
    </w:p>
    <w:p w14:paraId="20A11C6A"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Line Tracking</w:t>
      </w:r>
    </w:p>
    <w:p w14:paraId="5FCBDF21"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Part-to-Whole Relationships</w:t>
      </w:r>
    </w:p>
    <w:p w14:paraId="2B3BDFEA"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Reading Charts and Tables</w:t>
      </w:r>
    </w:p>
    <w:p w14:paraId="3309CF34"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Reading Graphs</w:t>
      </w:r>
    </w:p>
    <w:p w14:paraId="1A5EC467"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Reading Maps</w:t>
      </w:r>
    </w:p>
    <w:p w14:paraId="40A153F9"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Shape Recognition</w:t>
      </w:r>
    </w:p>
    <w:p w14:paraId="081F45E9"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Spatial Understanding</w:t>
      </w:r>
    </w:p>
    <w:p w14:paraId="32C9B5F1"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Symbolic Understanding</w:t>
      </w:r>
    </w:p>
    <w:p w14:paraId="7F559E29"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Systematic Scanning</w:t>
      </w:r>
    </w:p>
    <w:p w14:paraId="12A19344"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Texture Discrimination</w:t>
      </w:r>
    </w:p>
    <w:p w14:paraId="5B9B61A8"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Transition from 3D to 2D</w:t>
      </w:r>
    </w:p>
    <w:p w14:paraId="72FE4E95"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Tahoma" w:hAnsi="Tahoma" w:cs="Tahoma"/>
          <w:sz w:val="24"/>
          <w:szCs w:val="24"/>
        </w:rPr>
      </w:pPr>
      <w:r w:rsidRPr="000C477F">
        <w:rPr>
          <w:rFonts w:ascii="Tahoma" w:hAnsi="Tahoma" w:cs="Tahoma"/>
          <w:sz w:val="24"/>
          <w:szCs w:val="24"/>
        </w:rPr>
        <w:t>Understanding Perspective</w:t>
      </w:r>
    </w:p>
    <w:p w14:paraId="2119A131" w14:textId="77777777" w:rsidR="000C477F" w:rsidRPr="000C477F" w:rsidRDefault="000C477F" w:rsidP="00975BAF">
      <w:pPr>
        <w:widowControl/>
        <w:numPr>
          <w:ilvl w:val="0"/>
          <w:numId w:val="156"/>
        </w:numPr>
        <w:adjustRightInd/>
        <w:spacing w:after="0" w:line="240" w:lineRule="auto"/>
        <w:ind w:left="720"/>
        <w:contextualSpacing/>
        <w:jc w:val="left"/>
        <w:textAlignment w:val="auto"/>
        <w:rPr>
          <w:rFonts w:ascii="Verdana" w:hAnsi="Verdana" w:cs="Tahoma"/>
          <w:sz w:val="20"/>
          <w:szCs w:val="20"/>
        </w:rPr>
      </w:pPr>
      <w:r w:rsidRPr="000C477F">
        <w:rPr>
          <w:rFonts w:ascii="Tahoma" w:hAnsi="Tahoma" w:cs="Tahoma"/>
          <w:sz w:val="24"/>
          <w:szCs w:val="24"/>
        </w:rPr>
        <w:t>Using Keys and Legends</w:t>
      </w:r>
    </w:p>
    <w:p w14:paraId="6F49A067" w14:textId="77777777" w:rsidR="000C477F" w:rsidRPr="000C477F" w:rsidRDefault="000C477F" w:rsidP="000C477F">
      <w:pPr>
        <w:spacing w:after="0" w:line="240" w:lineRule="auto"/>
        <w:jc w:val="left"/>
        <w:rPr>
          <w:rFonts w:ascii="Tahoma" w:hAnsi="Tahoma" w:cs="Tahoma"/>
          <w:sz w:val="24"/>
          <w:szCs w:val="24"/>
        </w:rPr>
      </w:pPr>
    </w:p>
    <w:p w14:paraId="769B73D2"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The graphic designer prepared a decorative border of colorful, overlapping hands to provide an attractive visual design for the online matrix. The tentative look of the Tactile Skills Online Matrix was shared with an Ex Officio Trustee who often championed and supported the creation of this online resource; she indicated that the proposed design for the Tactile Matrix was “colorful and engaging. The list of skill areas are excellent choices. This will be an extremely useful resource for vision teachers and paraprofessionals as they work with our emergent braille readers.”</w:t>
      </w:r>
    </w:p>
    <w:p w14:paraId="44B7286A" w14:textId="77777777" w:rsidR="000C477F" w:rsidRPr="000C477F" w:rsidRDefault="000C477F" w:rsidP="000C477F">
      <w:pPr>
        <w:spacing w:after="0" w:line="240" w:lineRule="auto"/>
        <w:jc w:val="left"/>
        <w:rPr>
          <w:rFonts w:ascii="Tahoma" w:hAnsi="Tahoma" w:cs="Tahoma"/>
          <w:sz w:val="24"/>
          <w:szCs w:val="24"/>
        </w:rPr>
      </w:pPr>
    </w:p>
    <w:p w14:paraId="41963E5A" w14:textId="33261D6B"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The website designer readied the content for online accessibility, maintaining the hyperlinks that navigate the user to additional information on APH’s shopping site. The project leader provided content for a Welcome page that described the intended use of the </w:t>
      </w:r>
      <w:hyperlink r:id="rId156" w:history="1">
        <w:r>
          <w:rPr>
            <w:rFonts w:ascii="Tahoma" w:hAnsi="Tahoma" w:cs="Tahoma"/>
            <w:color w:val="0000FF"/>
            <w:sz w:val="24"/>
            <w:u w:val="single"/>
          </w:rPr>
          <w:t xml:space="preserve">Tactile Skills Online </w:t>
        </w:r>
        <w:r w:rsidRPr="000C477F">
          <w:rPr>
            <w:rFonts w:ascii="Tahoma" w:hAnsi="Tahoma" w:cs="Tahoma"/>
            <w:color w:val="0000FF"/>
            <w:sz w:val="24"/>
            <w:u w:val="single"/>
          </w:rPr>
          <w:t>Matrix.</w:t>
        </w:r>
      </w:hyperlink>
    </w:p>
    <w:p w14:paraId="3BE2E65A" w14:textId="77777777" w:rsidR="000C477F" w:rsidRPr="000C477F" w:rsidRDefault="000C477F" w:rsidP="000C477F">
      <w:pPr>
        <w:spacing w:after="0" w:line="240" w:lineRule="auto"/>
        <w:jc w:val="left"/>
        <w:rPr>
          <w:rFonts w:ascii="Tahoma" w:hAnsi="Tahoma" w:cs="Tahoma"/>
          <w:sz w:val="24"/>
          <w:szCs w:val="24"/>
        </w:rPr>
      </w:pPr>
    </w:p>
    <w:p w14:paraId="0AABD481" w14:textId="147B4D69"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lastRenderedPageBreak/>
        <w:t xml:space="preserve">The user merely navigates through the list of skills on the left side of the page and then clicks on the desired skill/concept. This reveals a list of available APH products, such as the ones in this </w:t>
      </w:r>
      <w:hyperlink r:id="rId157" w:history="1">
        <w:r w:rsidRPr="000C477F">
          <w:rPr>
            <w:rStyle w:val="Hyperlink"/>
            <w:rFonts w:ascii="Tahoma" w:hAnsi="Tahoma" w:cs="Tahoma"/>
            <w:sz w:val="24"/>
            <w:szCs w:val="24"/>
          </w:rPr>
          <w:t>example for symbolic understanding</w:t>
        </w:r>
      </w:hyperlink>
      <w:r>
        <w:rPr>
          <w:rFonts w:ascii="Tahoma" w:hAnsi="Tahoma" w:cs="Tahoma"/>
          <w:sz w:val="24"/>
          <w:szCs w:val="24"/>
        </w:rPr>
        <w:t>.</w:t>
      </w:r>
    </w:p>
    <w:p w14:paraId="7D04091D" w14:textId="77777777" w:rsidR="000C477F" w:rsidRPr="000C477F" w:rsidRDefault="000C477F" w:rsidP="000C477F">
      <w:pPr>
        <w:spacing w:after="0" w:line="240" w:lineRule="auto"/>
        <w:jc w:val="left"/>
        <w:rPr>
          <w:rFonts w:ascii="Tahoma" w:hAnsi="Tahoma" w:cs="Tahoma"/>
          <w:sz w:val="24"/>
          <w:szCs w:val="24"/>
        </w:rPr>
      </w:pPr>
    </w:p>
    <w:p w14:paraId="1EDE9CD7" w14:textId="3E2AFB75"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The posting of the Tactile Skills Matrix (as it is concisely referred to) was officially announced in the</w:t>
      </w:r>
      <w:r>
        <w:rPr>
          <w:rFonts w:ascii="Tahoma" w:hAnsi="Tahoma" w:cs="Tahoma"/>
          <w:sz w:val="24"/>
          <w:szCs w:val="24"/>
        </w:rPr>
        <w:t xml:space="preserve"> May 2017 </w:t>
      </w:r>
      <w:r>
        <w:rPr>
          <w:rFonts w:ascii="Tahoma" w:hAnsi="Tahoma" w:cs="Tahoma"/>
          <w:i/>
          <w:sz w:val="24"/>
          <w:szCs w:val="24"/>
        </w:rPr>
        <w:t xml:space="preserve">APH News. </w:t>
      </w:r>
      <w:r w:rsidRPr="000C477F">
        <w:rPr>
          <w:rFonts w:ascii="Tahoma" w:hAnsi="Tahoma" w:cs="Tahoma"/>
          <w:sz w:val="24"/>
          <w:szCs w:val="24"/>
        </w:rPr>
        <w:t xml:space="preserve">It </w:t>
      </w:r>
      <w:r>
        <w:rPr>
          <w:rFonts w:ascii="Tahoma" w:hAnsi="Tahoma" w:cs="Tahoma"/>
          <w:sz w:val="24"/>
          <w:szCs w:val="24"/>
        </w:rPr>
        <w:t>was</w:t>
      </w:r>
      <w:r w:rsidRPr="000C477F">
        <w:rPr>
          <w:rFonts w:ascii="Tahoma" w:hAnsi="Tahoma" w:cs="Tahoma"/>
          <w:sz w:val="24"/>
          <w:szCs w:val="24"/>
        </w:rPr>
        <w:t xml:space="preserve"> also featured in the “What’s Hot” section of APH’s home page (see below).</w:t>
      </w:r>
    </w:p>
    <w:p w14:paraId="5D33AEF5" w14:textId="77777777" w:rsidR="000C477F" w:rsidRPr="000C477F" w:rsidRDefault="000C477F" w:rsidP="000C477F">
      <w:pPr>
        <w:spacing w:after="0" w:line="240" w:lineRule="auto"/>
        <w:jc w:val="left"/>
        <w:rPr>
          <w:rFonts w:ascii="Tahoma" w:hAnsi="Tahoma" w:cs="Tahoma"/>
          <w:sz w:val="24"/>
          <w:szCs w:val="24"/>
          <w:u w:val="single"/>
        </w:rPr>
      </w:pPr>
      <w:r w:rsidRPr="000C477F">
        <w:rPr>
          <w:noProof/>
        </w:rPr>
        <w:drawing>
          <wp:inline distT="0" distB="0" distL="0" distR="0" wp14:anchorId="771D92D7" wp14:editId="449726A9">
            <wp:extent cx="1733550" cy="1924050"/>
            <wp:effectExtent l="0" t="0" r="0" b="0"/>
            <wp:docPr id="4111" name="Picture 4111" descr="Image of Tactile Skills Matrix featured in the “What’s Hot” section of APH’s Web sit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of Tactile Skills Matrix featured in the “What’s Hot” section of APH’s Web site’s home page"/>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733550" cy="1924050"/>
                    </a:xfrm>
                    <a:prstGeom prst="rect">
                      <a:avLst/>
                    </a:prstGeom>
                    <a:noFill/>
                    <a:ln>
                      <a:noFill/>
                    </a:ln>
                  </pic:spPr>
                </pic:pic>
              </a:graphicData>
            </a:graphic>
          </wp:inline>
        </w:drawing>
      </w:r>
    </w:p>
    <w:p w14:paraId="22CBD874" w14:textId="77777777" w:rsidR="000C477F" w:rsidRPr="000C477F" w:rsidRDefault="000C477F" w:rsidP="000C477F">
      <w:pPr>
        <w:spacing w:after="0" w:line="240" w:lineRule="auto"/>
        <w:jc w:val="left"/>
        <w:rPr>
          <w:rFonts w:ascii="Tahoma" w:hAnsi="Tahoma" w:cs="Tahoma"/>
          <w:sz w:val="24"/>
          <w:szCs w:val="24"/>
        </w:rPr>
      </w:pPr>
    </w:p>
    <w:p w14:paraId="013B9FC1"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In May 2017, the project leader prepared content for a brochure for the Tactile Skills Online Matrix that could be shared at upcoming conferences/workshops to spread the word about its availability. Kerry Isham, Field Services Representative, also created a Quick Tip video to demonstrate the use of this online resource: </w:t>
      </w:r>
      <w:hyperlink r:id="rId159" w:history="1">
        <w:r w:rsidRPr="000C477F">
          <w:rPr>
            <w:rFonts w:ascii="Tahoma" w:hAnsi="Tahoma" w:cs="Tahoma"/>
            <w:color w:val="0000FF"/>
            <w:sz w:val="24"/>
            <w:u w:val="single"/>
          </w:rPr>
          <w:t>www.youtube.com/watch?v=HZPMie4L4ig&amp;feature=youtu.be</w:t>
        </w:r>
      </w:hyperlink>
    </w:p>
    <w:p w14:paraId="676C58C5" w14:textId="77777777" w:rsidR="000C477F" w:rsidRPr="000C477F" w:rsidRDefault="000C477F" w:rsidP="000C477F">
      <w:pPr>
        <w:spacing w:after="0" w:line="240" w:lineRule="auto"/>
        <w:jc w:val="left"/>
        <w:rPr>
          <w:rFonts w:ascii="Tahoma" w:hAnsi="Tahoma" w:cs="Tahoma"/>
          <w:sz w:val="24"/>
          <w:szCs w:val="24"/>
          <w:u w:val="single"/>
        </w:rPr>
      </w:pPr>
    </w:p>
    <w:p w14:paraId="42967D78"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rPr>
        <w:t xml:space="preserve">Throughout FY 2018 and FY 2019, the project leader continued to monitor the introduction of new products and incorporate them into the various tactile skills/concept listings. Additional APH tactile products added to the online matrix included the following: </w:t>
      </w:r>
    </w:p>
    <w:p w14:paraId="22584C39"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i/>
          <w:sz w:val="24"/>
          <w:szCs w:val="24"/>
        </w:rPr>
        <w:t xml:space="preserve">Best for a Nest </w:t>
      </w:r>
      <w:r w:rsidRPr="000C477F">
        <w:rPr>
          <w:rFonts w:ascii="Tahoma" w:hAnsi="Tahoma" w:cs="Tahoma"/>
          <w:sz w:val="24"/>
          <w:szCs w:val="24"/>
        </w:rPr>
        <w:t xml:space="preserve">(UEB version) </w:t>
      </w:r>
    </w:p>
    <w:p w14:paraId="3070E234"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Color-by-Texture CIRCUS Coloring Pages </w:t>
      </w:r>
    </w:p>
    <w:p w14:paraId="75A2A0E8"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Feel ꞌn Peel Stickers: Braille/Print Capital Letters A-Z </w:t>
      </w:r>
    </w:p>
    <w:p w14:paraId="7B03D113"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i/>
          <w:sz w:val="24"/>
          <w:szCs w:val="24"/>
        </w:rPr>
        <w:t xml:space="preserve">Holy Moly </w:t>
      </w:r>
    </w:p>
    <w:p w14:paraId="5C78BC36" w14:textId="77777777" w:rsidR="000C477F" w:rsidRPr="00854E13" w:rsidRDefault="000C477F" w:rsidP="00975BAF">
      <w:pPr>
        <w:numPr>
          <w:ilvl w:val="0"/>
          <w:numId w:val="157"/>
        </w:numPr>
        <w:spacing w:after="0" w:line="240" w:lineRule="auto"/>
        <w:contextualSpacing/>
        <w:jc w:val="left"/>
        <w:textAlignment w:val="auto"/>
        <w:rPr>
          <w:rFonts w:ascii="Tahoma" w:hAnsi="Tahoma" w:cs="Tahoma"/>
          <w:sz w:val="24"/>
          <w:szCs w:val="24"/>
        </w:rPr>
      </w:pPr>
      <w:r w:rsidRPr="00854E13">
        <w:rPr>
          <w:rFonts w:ascii="Tahoma" w:hAnsi="Tahoma" w:cs="Tahoma"/>
          <w:sz w:val="24"/>
          <w:szCs w:val="24"/>
        </w:rPr>
        <w:t xml:space="preserve">Reach and Match® Learning Kit </w:t>
      </w:r>
    </w:p>
    <w:p w14:paraId="1ED95CA1"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Tactile Algebra Tiles </w:t>
      </w:r>
    </w:p>
    <w:p w14:paraId="13C34D61"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 xml:space="preserve">Tactile Book Builder </w:t>
      </w:r>
    </w:p>
    <w:p w14:paraId="467C4141" w14:textId="77777777" w:rsidR="000C477F" w:rsidRPr="000C477F" w:rsidRDefault="000C477F" w:rsidP="00975BAF">
      <w:pPr>
        <w:numPr>
          <w:ilvl w:val="0"/>
          <w:numId w:val="157"/>
        </w:numPr>
        <w:spacing w:after="0" w:line="240" w:lineRule="auto"/>
        <w:contextualSpacing/>
        <w:jc w:val="left"/>
        <w:textAlignment w:val="auto"/>
        <w:rPr>
          <w:rFonts w:ascii="Tahoma" w:hAnsi="Tahoma" w:cs="Tahoma"/>
          <w:sz w:val="24"/>
          <w:szCs w:val="24"/>
        </w:rPr>
      </w:pPr>
      <w:r w:rsidRPr="000C477F">
        <w:rPr>
          <w:rFonts w:ascii="Tahoma" w:hAnsi="Tahoma" w:cs="Tahoma"/>
          <w:sz w:val="24"/>
          <w:szCs w:val="24"/>
        </w:rPr>
        <w:t>Tactile World Globe</w:t>
      </w:r>
    </w:p>
    <w:p w14:paraId="27E02B3D" w14:textId="77777777" w:rsidR="000C477F" w:rsidRPr="000C477F" w:rsidRDefault="000C477F" w:rsidP="000C477F">
      <w:pPr>
        <w:spacing w:after="0" w:line="240" w:lineRule="auto"/>
        <w:jc w:val="left"/>
        <w:rPr>
          <w:rFonts w:ascii="Tahoma" w:hAnsi="Tahoma" w:cs="Tahoma"/>
          <w:sz w:val="24"/>
          <w:szCs w:val="24"/>
          <w:u w:val="single"/>
        </w:rPr>
      </w:pPr>
    </w:p>
    <w:p w14:paraId="5DE787B8" w14:textId="77777777" w:rsidR="000C477F" w:rsidRPr="000C477F" w:rsidRDefault="000C477F" w:rsidP="000C477F">
      <w:pPr>
        <w:spacing w:after="0" w:line="240" w:lineRule="auto"/>
        <w:jc w:val="left"/>
        <w:rPr>
          <w:rFonts w:ascii="Tahoma" w:hAnsi="Tahoma" w:cs="Tahoma"/>
          <w:sz w:val="24"/>
          <w:szCs w:val="24"/>
        </w:rPr>
      </w:pPr>
      <w:r w:rsidRPr="000C477F">
        <w:rPr>
          <w:rFonts w:ascii="Tahoma" w:hAnsi="Tahoma" w:cs="Tahoma"/>
          <w:sz w:val="24"/>
          <w:szCs w:val="24"/>
          <w:u w:val="single"/>
        </w:rPr>
        <w:t>Work during FY 2020</w:t>
      </w:r>
    </w:p>
    <w:p w14:paraId="164E7F67" w14:textId="620814F2" w:rsidR="000C477F" w:rsidRPr="000C477F" w:rsidRDefault="000C477F" w:rsidP="000C477F">
      <w:pPr>
        <w:spacing w:after="0" w:line="240" w:lineRule="auto"/>
        <w:jc w:val="left"/>
        <w:rPr>
          <w:rFonts w:ascii="Tahoma" w:hAnsi="Tahoma" w:cs="Tahoma"/>
          <w:sz w:val="24"/>
          <w:szCs w:val="24"/>
          <w:u w:val="single"/>
        </w:rPr>
      </w:pPr>
      <w:r w:rsidRPr="000C477F">
        <w:rPr>
          <w:rFonts w:ascii="Tahoma" w:hAnsi="Tahoma" w:cs="Tahoma"/>
          <w:sz w:val="24"/>
          <w:szCs w:val="24"/>
        </w:rPr>
        <w:t xml:space="preserve">The project status remained ongoing and the physical appearance of the Tactile Skills Online Matrix was rebranded with APH logo and color scheme. The project leader incorporated regular updates to the online matrix as new APH products were introduced to market throughout the fiscal year. Some of these products included Hop-A-Dot Mat, </w:t>
      </w:r>
      <w:r w:rsidRPr="000C477F">
        <w:rPr>
          <w:rFonts w:ascii="Tahoma" w:hAnsi="Tahoma" w:cs="Tahoma"/>
          <w:i/>
          <w:sz w:val="24"/>
          <w:szCs w:val="24"/>
        </w:rPr>
        <w:t>Let’s Eat</w:t>
      </w:r>
      <w:r w:rsidRPr="000C477F">
        <w:rPr>
          <w:rFonts w:ascii="Tahoma" w:hAnsi="Tahoma" w:cs="Tahoma"/>
          <w:sz w:val="24"/>
          <w:szCs w:val="24"/>
        </w:rPr>
        <w:t xml:space="preserve">, Carousel of Textures II, Going to the Playground iOS App and Overlays, </w:t>
      </w:r>
      <w:r w:rsidRPr="000C477F">
        <w:rPr>
          <w:rFonts w:ascii="Tahoma" w:hAnsi="Tahoma" w:cs="Tahoma"/>
          <w:i/>
          <w:sz w:val="24"/>
          <w:szCs w:val="24"/>
        </w:rPr>
        <w:t>Flip-Over Concept Books: FRACTIONS</w:t>
      </w:r>
      <w:r w:rsidRPr="000C477F">
        <w:rPr>
          <w:rFonts w:ascii="Tahoma" w:hAnsi="Tahoma" w:cs="Tahoma"/>
          <w:sz w:val="24"/>
          <w:szCs w:val="24"/>
        </w:rPr>
        <w:t xml:space="preserve">, and Finger Walks. Concurrently, the project leader </w:t>
      </w:r>
      <w:r w:rsidRPr="000C477F">
        <w:rPr>
          <w:rFonts w:ascii="Tahoma" w:hAnsi="Tahoma" w:cs="Tahoma"/>
          <w:sz w:val="24"/>
          <w:szCs w:val="24"/>
        </w:rPr>
        <w:lastRenderedPageBreak/>
        <w:t xml:space="preserve">deactivated hyperlinks for products recently obsoleted such as </w:t>
      </w:r>
      <w:r w:rsidRPr="000C477F">
        <w:rPr>
          <w:rFonts w:ascii="Tahoma" w:hAnsi="Tahoma" w:cs="Tahoma"/>
          <w:i/>
          <w:sz w:val="24"/>
          <w:szCs w:val="24"/>
        </w:rPr>
        <w:t>SQUID Tactile Activities</w:t>
      </w:r>
      <w:r w:rsidRPr="000C477F">
        <w:rPr>
          <w:rFonts w:ascii="Tahoma" w:hAnsi="Tahoma" w:cs="Tahoma"/>
          <w:sz w:val="24"/>
          <w:szCs w:val="24"/>
        </w:rPr>
        <w:t xml:space="preserve"> </w:t>
      </w:r>
      <w:r w:rsidRPr="000C477F">
        <w:rPr>
          <w:rFonts w:ascii="Tahoma" w:hAnsi="Tahoma" w:cs="Tahoma"/>
          <w:i/>
          <w:sz w:val="24"/>
          <w:szCs w:val="24"/>
        </w:rPr>
        <w:t>Magazine</w:t>
      </w:r>
      <w:r w:rsidRPr="000C477F">
        <w:rPr>
          <w:rFonts w:ascii="Tahoma" w:hAnsi="Tahoma" w:cs="Tahoma"/>
          <w:sz w:val="24"/>
          <w:szCs w:val="24"/>
        </w:rPr>
        <w:t xml:space="preserve"> and the EZeeCount Abacus. However, reference to these products remained in the skill lists given the strong likelihood that many of the retired products will continue to be in circulation and available to teachers of the visually impaired. The project leader highlighted the availability of the Tactile Skills Online Matrix at several tactile graphic-related presentations. Leanne Grillot, APH National Director of Outreach Services, </w:t>
      </w:r>
      <w:r>
        <w:rPr>
          <w:rFonts w:ascii="Tahoma" w:hAnsi="Tahoma" w:cs="Tahoma"/>
          <w:sz w:val="24"/>
          <w:szCs w:val="24"/>
        </w:rPr>
        <w:t>confirmed,</w:t>
      </w:r>
      <w:r w:rsidRPr="000C477F">
        <w:rPr>
          <w:rFonts w:ascii="Tahoma" w:hAnsi="Tahoma" w:cs="Tahoma"/>
          <w:sz w:val="24"/>
          <w:szCs w:val="24"/>
        </w:rPr>
        <w:t xml:space="preserve"> “Lots of EOTs love this resource.”</w:t>
      </w:r>
    </w:p>
    <w:p w14:paraId="5C7A58ED" w14:textId="77777777" w:rsidR="000C477F" w:rsidRPr="000C477F" w:rsidRDefault="000C477F" w:rsidP="000C477F">
      <w:pPr>
        <w:spacing w:after="0" w:line="240" w:lineRule="auto"/>
        <w:jc w:val="left"/>
        <w:rPr>
          <w:rFonts w:ascii="Tahoma" w:hAnsi="Tahoma" w:cs="Tahoma"/>
          <w:sz w:val="24"/>
          <w:szCs w:val="24"/>
          <w:u w:val="single"/>
        </w:rPr>
      </w:pPr>
    </w:p>
    <w:p w14:paraId="5CB25303" w14:textId="77777777" w:rsidR="000C477F" w:rsidRPr="000C477F" w:rsidRDefault="000C477F" w:rsidP="000C477F">
      <w:pPr>
        <w:spacing w:after="0" w:line="240" w:lineRule="auto"/>
        <w:jc w:val="left"/>
        <w:rPr>
          <w:rFonts w:ascii="Tahoma" w:hAnsi="Tahoma" w:cs="Tahoma"/>
          <w:sz w:val="24"/>
          <w:szCs w:val="24"/>
          <w:u w:val="single"/>
        </w:rPr>
      </w:pPr>
      <w:r w:rsidRPr="000C477F">
        <w:rPr>
          <w:rFonts w:ascii="Tahoma" w:hAnsi="Tahoma" w:cs="Tahoma"/>
          <w:sz w:val="24"/>
          <w:szCs w:val="24"/>
          <w:u w:val="single"/>
        </w:rPr>
        <w:t>Work planned for FY 2021</w:t>
      </w:r>
    </w:p>
    <w:p w14:paraId="40278EE7" w14:textId="77777777" w:rsidR="000C477F" w:rsidRPr="000C477F" w:rsidRDefault="000C477F" w:rsidP="000C477F">
      <w:pPr>
        <w:spacing w:after="0" w:line="240" w:lineRule="auto"/>
        <w:jc w:val="left"/>
      </w:pPr>
      <w:r w:rsidRPr="000C477F">
        <w:rPr>
          <w:rFonts w:ascii="Tahoma" w:hAnsi="Tahoma" w:cs="Tahoma"/>
          <w:sz w:val="24"/>
          <w:szCs w:val="24"/>
        </w:rPr>
        <w:t>The Tactile Skills Online Matrix will remain an available resource on the APH Web site. The project leader will continue to monitor the launch of new APH tactile products and categorize them by the various skill areas within the matrix. She will also continue to monitor feedback from the field regarding the usefulness of this online resource.</w:t>
      </w:r>
    </w:p>
    <w:p w14:paraId="1ADD04F7" w14:textId="77777777" w:rsidR="006532C2" w:rsidRPr="001250D1" w:rsidRDefault="006532C2" w:rsidP="000C477F">
      <w:pPr>
        <w:pStyle w:val="Heading4"/>
        <w:jc w:val="both"/>
      </w:pPr>
      <w:bookmarkStart w:id="150" w:name="_Toc526341616"/>
      <w:bookmarkEnd w:id="148"/>
    </w:p>
    <w:p w14:paraId="2C143B18" w14:textId="77777777" w:rsidR="00B6107B" w:rsidRPr="001250D1" w:rsidRDefault="00B6107B" w:rsidP="00B6107B">
      <w:pPr>
        <w:pStyle w:val="Heading4"/>
      </w:pPr>
      <w:bookmarkStart w:id="151" w:name="_Toc52780064"/>
      <w:r w:rsidRPr="001250D1">
        <w:t>TactileDoodle</w:t>
      </w:r>
      <w:bookmarkEnd w:id="150"/>
      <w:bookmarkEnd w:id="151"/>
    </w:p>
    <w:p w14:paraId="1F2BC683" w14:textId="77777777" w:rsidR="00B6107B" w:rsidRPr="001250D1" w:rsidRDefault="00B6107B" w:rsidP="00B6107B">
      <w:pPr>
        <w:spacing w:after="0" w:line="240" w:lineRule="auto"/>
        <w:jc w:val="center"/>
        <w:rPr>
          <w:rFonts w:ascii="Tahoma" w:hAnsi="Tahoma" w:cs="Tahoma"/>
          <w:sz w:val="24"/>
          <w:szCs w:val="20"/>
        </w:rPr>
      </w:pPr>
      <w:r w:rsidRPr="001250D1">
        <w:rPr>
          <w:rFonts w:ascii="Tahoma" w:hAnsi="Tahoma" w:cs="Tahoma"/>
          <w:sz w:val="24"/>
          <w:szCs w:val="20"/>
        </w:rPr>
        <w:t>Formerly Sketch-A-Doodle</w:t>
      </w:r>
    </w:p>
    <w:p w14:paraId="6D6B4B4E" w14:textId="3FEE0B1D" w:rsidR="00B6107B" w:rsidRDefault="00B6107B" w:rsidP="00B6107B">
      <w:pPr>
        <w:widowControl/>
        <w:adjustRightInd/>
        <w:spacing w:after="0" w:line="240" w:lineRule="auto"/>
        <w:jc w:val="center"/>
        <w:rPr>
          <w:rFonts w:ascii="Tahoma" w:hAnsi="Tahoma" w:cs="Tahoma"/>
          <w:sz w:val="24"/>
          <w:szCs w:val="24"/>
        </w:rPr>
      </w:pPr>
      <w:r w:rsidRPr="001250D1">
        <w:rPr>
          <w:rFonts w:ascii="Tahoma" w:hAnsi="Tahoma" w:cs="Tahoma"/>
          <w:sz w:val="24"/>
          <w:szCs w:val="24"/>
        </w:rPr>
        <w:t>(</w:t>
      </w:r>
      <w:r w:rsidR="001250D1">
        <w:rPr>
          <w:rFonts w:ascii="Tahoma" w:hAnsi="Tahoma" w:cs="Tahoma"/>
          <w:sz w:val="24"/>
          <w:szCs w:val="24"/>
        </w:rPr>
        <w:t>Completed</w:t>
      </w:r>
      <w:r w:rsidRPr="001250D1">
        <w:rPr>
          <w:rFonts w:ascii="Tahoma" w:hAnsi="Tahoma" w:cs="Tahoma"/>
          <w:sz w:val="24"/>
          <w:szCs w:val="24"/>
        </w:rPr>
        <w:t>)</w:t>
      </w:r>
    </w:p>
    <w:p w14:paraId="3431A272" w14:textId="77777777" w:rsidR="001250D1" w:rsidRDefault="001250D1" w:rsidP="001250D1">
      <w:pPr>
        <w:widowControl/>
        <w:adjustRightInd/>
        <w:spacing w:after="0" w:line="240" w:lineRule="auto"/>
        <w:rPr>
          <w:rFonts w:ascii="Tahoma" w:hAnsi="Tahoma" w:cs="Tahoma"/>
          <w:sz w:val="24"/>
          <w:szCs w:val="24"/>
        </w:rPr>
      </w:pPr>
    </w:p>
    <w:p w14:paraId="39112EF5"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u w:val="single"/>
        </w:rPr>
        <w:t>Purpose</w:t>
      </w:r>
    </w:p>
    <w:p w14:paraId="6343450B" w14:textId="77777777" w:rsidR="001250D1" w:rsidRPr="001250D1" w:rsidRDefault="001250D1" w:rsidP="001250D1">
      <w:pPr>
        <w:widowControl/>
        <w:tabs>
          <w:tab w:val="left" w:pos="2250"/>
        </w:tabs>
        <w:adjustRightInd/>
        <w:spacing w:after="0" w:line="240" w:lineRule="auto"/>
        <w:jc w:val="left"/>
        <w:rPr>
          <w:rFonts w:ascii="Verdana" w:eastAsia="Calibri" w:hAnsi="Verdana"/>
          <w:sz w:val="24"/>
          <w:szCs w:val="24"/>
        </w:rPr>
      </w:pPr>
      <w:r w:rsidRPr="001250D1">
        <w:rPr>
          <w:rFonts w:ascii="Tahoma" w:hAnsi="Tahoma" w:cs="Tahoma"/>
          <w:sz w:val="24"/>
          <w:szCs w:val="24"/>
        </w:rPr>
        <w:t>To offer an affordable, no-frills drawing surface for producing immediate tactile displays created using the same drawing film offered with the DRAFTSMAN Tactile Drawing Board</w:t>
      </w:r>
    </w:p>
    <w:p w14:paraId="26BCA13F" w14:textId="77777777" w:rsidR="001250D1" w:rsidRPr="001250D1" w:rsidRDefault="001250D1" w:rsidP="001250D1">
      <w:pPr>
        <w:widowControl/>
        <w:adjustRightInd/>
        <w:spacing w:after="0" w:line="240" w:lineRule="auto"/>
        <w:jc w:val="left"/>
        <w:rPr>
          <w:rFonts w:ascii="Tahoma" w:eastAsia="Calibri" w:hAnsi="Tahoma" w:cs="Tahoma"/>
          <w:sz w:val="24"/>
          <w:szCs w:val="24"/>
          <w:u w:val="single"/>
        </w:rPr>
      </w:pPr>
    </w:p>
    <w:p w14:paraId="2D82B718" w14:textId="77777777" w:rsidR="001250D1" w:rsidRPr="001250D1" w:rsidRDefault="001250D1" w:rsidP="001250D1">
      <w:pPr>
        <w:widowControl/>
        <w:adjustRightInd/>
        <w:spacing w:after="0" w:line="240" w:lineRule="auto"/>
        <w:jc w:val="left"/>
        <w:rPr>
          <w:rFonts w:ascii="Tahoma" w:eastAsia="Calibri" w:hAnsi="Tahoma" w:cs="Tahoma"/>
          <w:sz w:val="24"/>
          <w:szCs w:val="24"/>
          <w:u w:val="single"/>
        </w:rPr>
      </w:pPr>
      <w:r w:rsidRPr="001250D1">
        <w:rPr>
          <w:rFonts w:ascii="Tahoma" w:eastAsia="Calibri" w:hAnsi="Tahoma" w:cs="Tahoma"/>
          <w:sz w:val="24"/>
          <w:szCs w:val="24"/>
          <w:u w:val="single"/>
        </w:rPr>
        <w:t>Project Staff</w:t>
      </w:r>
    </w:p>
    <w:p w14:paraId="0AB6D8F5"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Karen J. Poppe, Tactile Literacy Project Leader</w:t>
      </w:r>
    </w:p>
    <w:p w14:paraId="23ADDC30"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Rachel Bishop, Research Assistant</w:t>
      </w:r>
    </w:p>
    <w:p w14:paraId="5FE4E538"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Tom Poppe, Model/Pattern Maker (Retired)</w:t>
      </w:r>
    </w:p>
    <w:p w14:paraId="6B3A6FA1"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Patrick White, Model/Pattern Maker</w:t>
      </w:r>
    </w:p>
    <w:p w14:paraId="3BD96EF8"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Andrew Moulton, Manufacturing Specialist</w:t>
      </w:r>
    </w:p>
    <w:p w14:paraId="1F83071F"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Rod Dixon, Manufacturing Specialist</w:t>
      </w:r>
    </w:p>
    <w:p w14:paraId="00B500BD"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r w:rsidRPr="001250D1">
        <w:rPr>
          <w:rFonts w:ascii="Tahoma" w:hAnsi="Tahoma" w:cs="Tahoma"/>
          <w:sz w:val="24"/>
          <w:szCs w:val="24"/>
        </w:rPr>
        <w:t>Laura Greenwell, Graphic Designer</w:t>
      </w:r>
    </w:p>
    <w:p w14:paraId="3AEA0949"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Anthony Jones, Director of Creative Services</w:t>
      </w:r>
    </w:p>
    <w:p w14:paraId="3F72F8F5" w14:textId="27CA6DE2" w:rsidR="001250D1" w:rsidRPr="001250D1" w:rsidRDefault="008018D2" w:rsidP="001250D1">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INgrid Design</w:t>
      </w:r>
      <w:r w:rsidR="001250D1" w:rsidRPr="001250D1">
        <w:rPr>
          <w:rFonts w:ascii="Tahoma" w:hAnsi="Tahoma" w:cs="Tahoma"/>
          <w:sz w:val="24"/>
          <w:szCs w:val="24"/>
        </w:rPr>
        <w:t>, Photographer</w:t>
      </w:r>
    </w:p>
    <w:p w14:paraId="38C5A03A" w14:textId="77777777" w:rsidR="001250D1" w:rsidRPr="001250D1" w:rsidRDefault="001250D1" w:rsidP="001250D1">
      <w:pPr>
        <w:widowControl/>
        <w:adjustRightInd/>
        <w:spacing w:after="0" w:line="240" w:lineRule="auto"/>
        <w:ind w:left="360" w:hanging="360"/>
        <w:jc w:val="left"/>
        <w:rPr>
          <w:rFonts w:ascii="Tahoma" w:hAnsi="Tahoma" w:cs="Tahoma"/>
          <w:sz w:val="24"/>
          <w:szCs w:val="24"/>
        </w:rPr>
      </w:pPr>
    </w:p>
    <w:p w14:paraId="10A0A704" w14:textId="77777777" w:rsidR="001250D1" w:rsidRPr="001250D1" w:rsidRDefault="001250D1" w:rsidP="001250D1">
      <w:pPr>
        <w:widowControl/>
        <w:adjustRightInd/>
        <w:spacing w:after="0" w:line="240" w:lineRule="auto"/>
        <w:jc w:val="left"/>
        <w:rPr>
          <w:rFonts w:ascii="Tahoma" w:hAnsi="Tahoma" w:cs="Tahoma"/>
          <w:color w:val="FF0000"/>
          <w:sz w:val="24"/>
          <w:szCs w:val="20"/>
        </w:rPr>
      </w:pPr>
      <w:r w:rsidRPr="001250D1">
        <w:rPr>
          <w:rFonts w:ascii="Tahoma" w:hAnsi="Tahoma" w:cs="Tahoma"/>
          <w:noProof/>
          <w:sz w:val="24"/>
          <w:szCs w:val="24"/>
        </w:rPr>
        <w:lastRenderedPageBreak/>
        <w:drawing>
          <wp:inline distT="0" distB="0" distL="0" distR="0" wp14:anchorId="527284F8" wp14:editId="0E64104A">
            <wp:extent cx="3019425" cy="2306955"/>
            <wp:effectExtent l="38100" t="38100" r="47625" b="36195"/>
            <wp:docPr id="11304" name="Picture 11304" descr="Photo of the field test prototype of the Sketch-A-Doodle (later named Tactile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Photo of the field test prototype of the Sketch-A-Doodle (later named TactileDoodle)"/>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3019425" cy="2306955"/>
                    </a:xfrm>
                    <a:prstGeom prst="rect">
                      <a:avLst/>
                    </a:prstGeom>
                    <a:noFill/>
                    <a:ln w="38100" cmpd="sng">
                      <a:solidFill>
                        <a:srgbClr val="00B050"/>
                      </a:solidFill>
                      <a:miter lim="800000"/>
                      <a:headEnd/>
                      <a:tailEnd/>
                    </a:ln>
                    <a:effectLst/>
                  </pic:spPr>
                </pic:pic>
              </a:graphicData>
            </a:graphic>
          </wp:inline>
        </w:drawing>
      </w:r>
    </w:p>
    <w:p w14:paraId="7E34050A" w14:textId="77777777" w:rsidR="001250D1" w:rsidRPr="001250D1" w:rsidRDefault="001250D1" w:rsidP="001250D1">
      <w:pPr>
        <w:widowControl/>
        <w:tabs>
          <w:tab w:val="left" w:pos="991"/>
        </w:tabs>
        <w:adjustRightInd/>
        <w:spacing w:after="0" w:line="240" w:lineRule="auto"/>
        <w:jc w:val="left"/>
        <w:rPr>
          <w:rFonts w:ascii="Tahoma" w:hAnsi="Tahoma" w:cs="Tahoma"/>
          <w:sz w:val="24"/>
          <w:szCs w:val="20"/>
        </w:rPr>
      </w:pPr>
      <w:r w:rsidRPr="001250D1">
        <w:rPr>
          <w:rFonts w:ascii="Tahoma" w:hAnsi="Tahoma" w:cs="Tahoma"/>
          <w:sz w:val="24"/>
          <w:szCs w:val="20"/>
        </w:rPr>
        <w:tab/>
      </w:r>
    </w:p>
    <w:p w14:paraId="2CB24081"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u w:val="single"/>
        </w:rPr>
        <w:t>Background</w:t>
      </w:r>
    </w:p>
    <w:p w14:paraId="4D614FAE" w14:textId="77777777" w:rsidR="001250D1" w:rsidRPr="001250D1" w:rsidRDefault="001250D1" w:rsidP="001250D1">
      <w:pPr>
        <w:widowControl/>
        <w:tabs>
          <w:tab w:val="left" w:pos="2250"/>
        </w:tabs>
        <w:adjustRightInd/>
        <w:spacing w:after="0" w:line="240" w:lineRule="auto"/>
        <w:jc w:val="left"/>
        <w:rPr>
          <w:rFonts w:ascii="Tahoma" w:eastAsia="Calibri" w:hAnsi="Tahoma" w:cs="Tahoma"/>
          <w:b/>
          <w:color w:val="FF0000"/>
          <w:szCs w:val="24"/>
        </w:rPr>
      </w:pPr>
      <w:r w:rsidRPr="001250D1">
        <w:rPr>
          <w:rFonts w:ascii="Tahoma" w:eastAsia="Calibri" w:hAnsi="Tahoma" w:cs="Tahoma"/>
          <w:sz w:val="24"/>
          <w:szCs w:val="24"/>
        </w:rPr>
        <w:t xml:space="preserve">The idea for the Sketch-A-Doodle occurred to the project leader during the development of Color-by-Textures Marking Mats. After noticing that the black, underside foam surface of the Color-by-Textures’ nonskid tray provided an ideal drawing pad when combined with the drawing film included with the DRAFTSMAN Tactile Drawing Board (Catalog No. 1-08857-00), the project leader submitted a formal product submission and recommended the development of a significantly less costly drawing board for creating tactile displays. The current cost of the DRAFTSMAN Tactile Drawing Board exceeds $190.00. Although not intended as a substitute for the DRAFTSMAN Tactile Drawing Board, the TactileDoodle (originally titled “Ready-to-Draw Tray” and referred to as the “Sketch-A-Doodle during the field test stage) will provide an affordable alternative for students to draw their own graphics independently, or for those working with students with visual impairments and blindness. </w:t>
      </w:r>
    </w:p>
    <w:p w14:paraId="293AB69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4C7C1D78"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The product submission form was shared with an expert reviewer who stressed that the “DRAFTSMAN is a wonderful tool for creating quick tactile graphics. However, at a cost of $180, it is hard to justify buying one for each tactile learner. I suspect classrooms share this tool as opposed to having one for each student. There is a definite need for a quick and easy tactile graphic tool…I believe TVIs and families would embrace a more economical solution.”</w:t>
      </w:r>
    </w:p>
    <w:p w14:paraId="5083512B"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p>
    <w:p w14:paraId="58CDD0E3" w14:textId="77777777" w:rsidR="001250D1" w:rsidRPr="001250D1" w:rsidRDefault="001250D1" w:rsidP="001250D1">
      <w:pPr>
        <w:widowControl/>
        <w:tabs>
          <w:tab w:val="left" w:pos="0"/>
        </w:tabs>
        <w:adjustRightInd/>
        <w:spacing w:after="0" w:line="240" w:lineRule="auto"/>
        <w:jc w:val="left"/>
        <w:rPr>
          <w:rFonts w:ascii="Tahoma" w:hAnsi="Tahoma" w:cs="Tahoma"/>
          <w:color w:val="0070C0"/>
          <w:sz w:val="24"/>
          <w:szCs w:val="24"/>
        </w:rPr>
      </w:pPr>
      <w:r w:rsidRPr="001250D1">
        <w:rPr>
          <w:rFonts w:ascii="Tahoma" w:hAnsi="Tahoma" w:cs="Tahoma"/>
          <w:sz w:val="24"/>
          <w:szCs w:val="24"/>
        </w:rPr>
        <w:t>On January 11, 2016, the product idea was considered and approved by the Product Evaluation Team who assessed its product development difficulty as “low” and production difficulty as “low.” The estimated yearly volume for the first 3 years is 1,000 units. On February 8, 2016, the Product Advisory and Review Committee reviewed and approved the development of the product. The product transitioned immediately to the active timeline and was assigned the grant #621.</w:t>
      </w:r>
    </w:p>
    <w:p w14:paraId="6AD36E60"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highlight w:val="yellow"/>
        </w:rPr>
      </w:pPr>
    </w:p>
    <w:p w14:paraId="4C3E57E1"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lastRenderedPageBreak/>
        <w:t>Prototype design and construction of the Sketch-A-Doodle (the tentative product name used during the field test stage) was swift. Within months after transitioning to the active timeline, the project staff accomplished the following tasks:</w:t>
      </w:r>
    </w:p>
    <w:p w14:paraId="0EBE2816"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 xml:space="preserve">Conducted a Product Development Committee (PDC) meeting to review the expected product design and anticipated production processes </w:t>
      </w:r>
    </w:p>
    <w:p w14:paraId="30148333"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Identified ideal materials (e.g., 3 mm green rigid foam) for building the drawing board’s outer frame</w:t>
      </w:r>
    </w:p>
    <w:p w14:paraId="1DF9FFA4"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Built a vacuum-form pattern to generate the outer frame of the drawing board</w:t>
      </w:r>
    </w:p>
    <w:p w14:paraId="1AD0EE54"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Attached low-profile clips to hold the drawing film onto the board</w:t>
      </w:r>
    </w:p>
    <w:p w14:paraId="5C53C563"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Selected a black open-cell sponge rubber to affix within the frame</w:t>
      </w:r>
    </w:p>
    <w:p w14:paraId="14C83BA3"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Designed a single-tip, short, “chunky” stylus that is easier for smaller hands to grasp</w:t>
      </w:r>
    </w:p>
    <w:p w14:paraId="60A4996E"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 xml:space="preserve">Authored a brief Instruction Booklet </w:t>
      </w:r>
    </w:p>
    <w:p w14:paraId="259EFA2A" w14:textId="77777777" w:rsidR="001250D1" w:rsidRPr="001250D1" w:rsidRDefault="001250D1" w:rsidP="00975BAF">
      <w:pPr>
        <w:widowControl/>
        <w:numPr>
          <w:ilvl w:val="0"/>
          <w:numId w:val="56"/>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Constructed multiple prototypes for field test purposes</w:t>
      </w:r>
    </w:p>
    <w:p w14:paraId="5EEFD1A2"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14A0C6B" w14:textId="7F4803E4" w:rsidR="001250D1" w:rsidRPr="001250D1" w:rsidRDefault="001250D1" w:rsidP="001250D1">
      <w:pPr>
        <w:widowControl/>
        <w:tabs>
          <w:tab w:val="left" w:pos="0"/>
        </w:tabs>
        <w:adjustRightInd/>
        <w:spacing w:after="0" w:line="240" w:lineRule="auto"/>
        <w:jc w:val="left"/>
        <w:rPr>
          <w:rFonts w:ascii="Tahoma" w:hAnsi="Tahoma" w:cs="Tahoma"/>
          <w:i/>
          <w:color w:val="FF0000"/>
          <w:sz w:val="24"/>
          <w:szCs w:val="24"/>
        </w:rPr>
      </w:pPr>
      <w:r w:rsidRPr="001250D1">
        <w:rPr>
          <w:rFonts w:ascii="Tahoma" w:hAnsi="Tahoma" w:cs="Tahoma"/>
          <w:sz w:val="24"/>
          <w:szCs w:val="24"/>
        </w:rPr>
        <w:t>A field test announcement was posted in the</w:t>
      </w:r>
      <w:r w:rsidR="00854E13">
        <w:rPr>
          <w:rFonts w:ascii="Tahoma" w:hAnsi="Tahoma" w:cs="Tahoma"/>
          <w:sz w:val="24"/>
          <w:szCs w:val="24"/>
        </w:rPr>
        <w:t xml:space="preserve"> April 2016 </w:t>
      </w:r>
      <w:r w:rsidR="00854E13" w:rsidRPr="00854E13">
        <w:rPr>
          <w:rFonts w:ascii="Tahoma" w:hAnsi="Tahoma" w:cs="Tahoma"/>
          <w:i/>
          <w:sz w:val="24"/>
          <w:szCs w:val="24"/>
        </w:rPr>
        <w:t>APH News</w:t>
      </w:r>
      <w:r w:rsidR="00854E13">
        <w:rPr>
          <w:rFonts w:ascii="Tahoma" w:hAnsi="Tahoma" w:cs="Tahoma"/>
          <w:sz w:val="24"/>
          <w:szCs w:val="24"/>
        </w:rPr>
        <w:t>.</w:t>
      </w:r>
      <w:r w:rsidRPr="001250D1">
        <w:rPr>
          <w:rFonts w:ascii="Tahoma" w:hAnsi="Tahoma" w:cs="Tahoma"/>
          <w:i/>
          <w:sz w:val="24"/>
          <w:szCs w:val="24"/>
        </w:rPr>
        <w:t xml:space="preserve"> </w:t>
      </w:r>
      <w:r w:rsidRPr="001250D1">
        <w:rPr>
          <w:rFonts w:ascii="Tahoma" w:hAnsi="Tahoma" w:cs="Tahoma"/>
          <w:sz w:val="24"/>
          <w:szCs w:val="24"/>
        </w:rPr>
        <w:t>Approximately 25 teachers expressed interest in participating in the evaluation of the Sketch-A-Doodle. From this sample, 13 field 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00CB332D"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0E76F1B5"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Potential evaluators gave reasons for wishing to field test the Sketch-A-Doodle with their students with visual impairments and blindness; reasons hinted at the product’s usefulness even before formal field testing. Their explanations included the following:</w:t>
      </w:r>
    </w:p>
    <w:p w14:paraId="0423749E" w14:textId="77777777" w:rsidR="001250D1" w:rsidRPr="001250D1" w:rsidRDefault="001250D1"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“A lot of times I need to make something ‘on the fly’ and don’t have time to sit down at a computer to create an embossed tactile graphic.”</w:t>
      </w:r>
    </w:p>
    <w:p w14:paraId="5F3D716E" w14:textId="77777777" w:rsidR="001250D1" w:rsidRPr="001250D1" w:rsidRDefault="001250D1"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 xml:space="preserve"> “I am always looking for improvements with tactile drawings for my students and for the students to be able to [draw] their own in the sciences and mathematics.”</w:t>
      </w:r>
    </w:p>
    <w:p w14:paraId="5335689B" w14:textId="77777777" w:rsidR="001250D1" w:rsidRPr="001250D1" w:rsidRDefault="001250D1"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“I can see the Sketch-A-Doodle as a quick way to make on-the-spot maps and also to build environmental and math concepts.”</w:t>
      </w:r>
    </w:p>
    <w:p w14:paraId="42FAEA29" w14:textId="77777777" w:rsidR="001250D1" w:rsidRPr="001250D1" w:rsidRDefault="001250D1" w:rsidP="00975BAF">
      <w:pPr>
        <w:widowControl/>
        <w:numPr>
          <w:ilvl w:val="0"/>
          <w:numId w:val="36"/>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“I would like to field test this item to see how it compares to the DRAFTSMAN. Many of my students enjoy using the DRAFTSMAN and I would like to see how it may be different, and if it would be a useful alternative in the art room. I would especially like to see if it is easier to use than the DRAFTSMAN with my younger students and students who have difficulty with their muscle strength.”</w:t>
      </w:r>
    </w:p>
    <w:p w14:paraId="2EF5F74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2D1CCE44"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Prototypes of the Sketch-A-Doodle and related materials (e.g., styluses, drawing film, and Instruction Booklet) were mailed on April 20, 2016.</w:t>
      </w:r>
      <w:r w:rsidRPr="001250D1">
        <w:rPr>
          <w:rFonts w:ascii="Tahoma" w:hAnsi="Tahoma" w:cs="Tahoma"/>
          <w:color w:val="FF0000"/>
          <w:sz w:val="24"/>
          <w:szCs w:val="24"/>
        </w:rPr>
        <w:t xml:space="preserve"> </w:t>
      </w:r>
      <w:r w:rsidRPr="001250D1">
        <w:rPr>
          <w:rFonts w:ascii="Tahoma" w:hAnsi="Tahoma" w:cs="Tahoma"/>
          <w:sz w:val="24"/>
          <w:szCs w:val="24"/>
        </w:rPr>
        <w:t>Evaluators were asked to return their completed evaluation forms and student outcome forms by the June 15, 2016.</w:t>
      </w:r>
    </w:p>
    <w:p w14:paraId="4521CE42"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CF2A5B9"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Field-test evaluation forms were completed by 14 teachers of the visually impaired and blind. One selected evaluator did not complete and return her evaluation form. The field </w:t>
      </w:r>
      <w:r w:rsidRPr="001250D1">
        <w:rPr>
          <w:rFonts w:ascii="Tahoma" w:hAnsi="Tahoma" w:cs="Tahoma"/>
          <w:sz w:val="24"/>
          <w:szCs w:val="24"/>
        </w:rPr>
        <w:lastRenderedPageBreak/>
        <w:t>evaluators represented the states of Arkansas, California, Colorado (2), Maine, Michigan, Minnesota (2), North Dakota, New Jersey (2), Pennsylvania, and Washington (2). The largest percentage (71%) of sites represented itinerant settings. Table 1 and Figure 1 show the distribution of field test sites according to type of educational setting and geographical location.</w:t>
      </w:r>
    </w:p>
    <w:p w14:paraId="43CC8BB0"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tbl>
      <w:tblPr>
        <w:tblStyle w:val="LightList-Accent123"/>
        <w:tblW w:w="0" w:type="auto"/>
        <w:tblLook w:val="04A0" w:firstRow="1" w:lastRow="0" w:firstColumn="1" w:lastColumn="0" w:noHBand="0" w:noVBand="1"/>
        <w:tblCaption w:val="Table 1: Type of Educational Setting"/>
      </w:tblPr>
      <w:tblGrid>
        <w:gridCol w:w="2190"/>
        <w:gridCol w:w="3714"/>
        <w:gridCol w:w="2952"/>
      </w:tblGrid>
      <w:tr w:rsidR="001250D1" w:rsidRPr="001250D1" w14:paraId="26A12485" w14:textId="77777777" w:rsidTr="001250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nil"/>
              <w:right w:val="single" w:sz="8" w:space="0" w:color="5B9BD5"/>
            </w:tcBorders>
            <w:shd w:val="clear" w:color="auto" w:fill="002060"/>
            <w:hideMark/>
          </w:tcPr>
          <w:p w14:paraId="1917C4D8"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Table 1</w:t>
            </w:r>
          </w:p>
          <w:p w14:paraId="3FE74725" w14:textId="77777777" w:rsidR="001250D1" w:rsidRPr="001250D1" w:rsidRDefault="001250D1" w:rsidP="001250D1">
            <w:pPr>
              <w:widowControl/>
              <w:adjustRightInd/>
              <w:spacing w:after="0" w:line="240" w:lineRule="auto"/>
              <w:jc w:val="left"/>
              <w:rPr>
                <w:rFonts w:ascii="Tahoma" w:eastAsia="Calibri" w:hAnsi="Tahoma" w:cs="Tahoma"/>
                <w:i/>
                <w:sz w:val="24"/>
                <w:szCs w:val="24"/>
              </w:rPr>
            </w:pPr>
            <w:r w:rsidRPr="001250D1">
              <w:rPr>
                <w:rFonts w:ascii="Tahoma" w:eastAsia="Calibri" w:hAnsi="Tahoma" w:cs="Tahoma"/>
                <w:i/>
                <w:sz w:val="24"/>
                <w:szCs w:val="24"/>
              </w:rPr>
              <w:t>Type of Educational Setting</w:t>
            </w:r>
          </w:p>
        </w:tc>
      </w:tr>
      <w:tr w:rsidR="001250D1" w:rsidRPr="001250D1" w14:paraId="32465F39"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F02C023" w14:textId="77777777" w:rsidR="001250D1" w:rsidRPr="001250D1" w:rsidRDefault="001250D1" w:rsidP="001250D1">
            <w:pPr>
              <w:widowControl/>
              <w:adjustRightInd/>
              <w:spacing w:after="0" w:line="240" w:lineRule="auto"/>
              <w:jc w:val="center"/>
              <w:rPr>
                <w:rFonts w:ascii="Tahoma" w:eastAsia="Calibri" w:hAnsi="Tahoma" w:cs="Tahoma"/>
                <w:sz w:val="24"/>
                <w:szCs w:val="24"/>
              </w:rPr>
            </w:pPr>
            <w:r w:rsidRPr="001250D1">
              <w:rPr>
                <w:rFonts w:ascii="Tahoma" w:eastAsia="Calibri" w:hAnsi="Tahoma" w:cs="Tahoma"/>
                <w:sz w:val="24"/>
                <w:szCs w:val="24"/>
              </w:rPr>
              <w:t>Type of Educational Setting</w:t>
            </w:r>
          </w:p>
          <w:p w14:paraId="7791AC91" w14:textId="77777777" w:rsidR="001250D1" w:rsidRPr="001250D1" w:rsidRDefault="001250D1" w:rsidP="001250D1">
            <w:pPr>
              <w:widowControl/>
              <w:adjustRightInd/>
              <w:spacing w:after="0" w:line="240" w:lineRule="auto"/>
              <w:jc w:val="center"/>
              <w:rPr>
                <w:rFonts w:ascii="Tahoma" w:eastAsia="Calibri" w:hAnsi="Tahoma" w:cs="Tahoma"/>
                <w:sz w:val="24"/>
                <w:szCs w:val="24"/>
              </w:rPr>
            </w:pPr>
            <w:r w:rsidRPr="001250D1">
              <w:rPr>
                <w:rFonts w:ascii="Tahoma" w:eastAsia="Calibri" w:hAnsi="Tahoma" w:cs="Tahoma"/>
                <w:sz w:val="24"/>
                <w:szCs w:val="24"/>
              </w:rPr>
              <w:t>(N = 14)</w:t>
            </w:r>
          </w:p>
        </w:tc>
        <w:tc>
          <w:tcPr>
            <w:tcW w:w="3714" w:type="dxa"/>
            <w:tcBorders>
              <w:left w:val="nil"/>
              <w:right w:val="nil"/>
            </w:tcBorders>
            <w:hideMark/>
          </w:tcPr>
          <w:p w14:paraId="2A963D2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1250D1">
              <w:rPr>
                <w:rFonts w:ascii="Tahoma" w:eastAsia="Calibri" w:hAnsi="Tahoma" w:cs="Tahoma"/>
                <w:b/>
                <w:sz w:val="24"/>
                <w:szCs w:val="24"/>
              </w:rPr>
              <w:t>State Location of Field Test Sites</w:t>
            </w:r>
          </w:p>
        </w:tc>
        <w:tc>
          <w:tcPr>
            <w:tcW w:w="2952" w:type="dxa"/>
            <w:tcBorders>
              <w:left w:val="nil"/>
            </w:tcBorders>
            <w:hideMark/>
          </w:tcPr>
          <w:p w14:paraId="60B59C9F"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1250D1">
              <w:rPr>
                <w:rFonts w:ascii="Tahoma" w:eastAsia="Calibri" w:hAnsi="Tahoma" w:cs="Tahoma"/>
                <w:b/>
                <w:sz w:val="24"/>
                <w:szCs w:val="24"/>
              </w:rPr>
              <w:t>Percentage</w:t>
            </w:r>
          </w:p>
        </w:tc>
      </w:tr>
      <w:tr w:rsidR="001250D1" w:rsidRPr="001250D1" w14:paraId="5B2F8419" w14:textId="77777777" w:rsidTr="001250D1">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nil"/>
              <w:right w:val="nil"/>
            </w:tcBorders>
            <w:hideMark/>
          </w:tcPr>
          <w:p w14:paraId="50BFD0EB"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Residential</w:t>
            </w:r>
          </w:p>
        </w:tc>
        <w:tc>
          <w:tcPr>
            <w:tcW w:w="3714" w:type="dxa"/>
            <w:tcBorders>
              <w:top w:val="nil"/>
              <w:left w:val="nil"/>
              <w:bottom w:val="nil"/>
              <w:right w:val="nil"/>
            </w:tcBorders>
            <w:hideMark/>
          </w:tcPr>
          <w:p w14:paraId="69BE9E96"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AR, CO (2)</w:t>
            </w:r>
          </w:p>
        </w:tc>
        <w:tc>
          <w:tcPr>
            <w:tcW w:w="2952" w:type="dxa"/>
            <w:tcBorders>
              <w:top w:val="nil"/>
              <w:left w:val="nil"/>
              <w:bottom w:val="nil"/>
              <w:right w:val="single" w:sz="8" w:space="0" w:color="5B9BD5"/>
            </w:tcBorders>
            <w:hideMark/>
          </w:tcPr>
          <w:p w14:paraId="50D6CAD1"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21%</w:t>
            </w:r>
          </w:p>
        </w:tc>
      </w:tr>
      <w:tr w:rsidR="001250D1" w:rsidRPr="001250D1" w14:paraId="57A4611D"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48EB9A8F"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Itinerant</w:t>
            </w:r>
          </w:p>
        </w:tc>
        <w:tc>
          <w:tcPr>
            <w:tcW w:w="3714" w:type="dxa"/>
            <w:tcBorders>
              <w:left w:val="nil"/>
              <w:right w:val="nil"/>
            </w:tcBorders>
            <w:hideMark/>
          </w:tcPr>
          <w:p w14:paraId="119533DF"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CA, ME, MI, MN (2), ND, NJ (2), PA, WA</w:t>
            </w:r>
          </w:p>
        </w:tc>
        <w:tc>
          <w:tcPr>
            <w:tcW w:w="2952" w:type="dxa"/>
            <w:tcBorders>
              <w:left w:val="nil"/>
            </w:tcBorders>
            <w:hideMark/>
          </w:tcPr>
          <w:p w14:paraId="23F3B646"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71%</w:t>
            </w:r>
          </w:p>
        </w:tc>
      </w:tr>
      <w:tr w:rsidR="001250D1" w:rsidRPr="001250D1" w14:paraId="24E480C6" w14:textId="77777777" w:rsidTr="001250D1">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5B9BD5"/>
              <w:bottom w:val="single" w:sz="8" w:space="0" w:color="5B9BD5"/>
              <w:right w:val="nil"/>
            </w:tcBorders>
            <w:hideMark/>
          </w:tcPr>
          <w:p w14:paraId="582E6C87"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Home school</w:t>
            </w:r>
          </w:p>
        </w:tc>
        <w:tc>
          <w:tcPr>
            <w:tcW w:w="3714" w:type="dxa"/>
            <w:tcBorders>
              <w:top w:val="nil"/>
              <w:left w:val="nil"/>
              <w:bottom w:val="single" w:sz="8" w:space="0" w:color="5B9BD5"/>
              <w:right w:val="nil"/>
            </w:tcBorders>
            <w:hideMark/>
          </w:tcPr>
          <w:p w14:paraId="08064C7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WA</w:t>
            </w:r>
          </w:p>
        </w:tc>
        <w:tc>
          <w:tcPr>
            <w:tcW w:w="2952" w:type="dxa"/>
            <w:tcBorders>
              <w:top w:val="nil"/>
              <w:left w:val="nil"/>
              <w:bottom w:val="single" w:sz="8" w:space="0" w:color="5B9BD5"/>
              <w:right w:val="single" w:sz="8" w:space="0" w:color="5B9BD5"/>
            </w:tcBorders>
            <w:hideMark/>
          </w:tcPr>
          <w:p w14:paraId="74B0276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1250D1">
              <w:rPr>
                <w:rFonts w:ascii="Tahoma" w:eastAsia="Calibri" w:hAnsi="Tahoma" w:cs="Tahoma"/>
                <w:sz w:val="24"/>
                <w:szCs w:val="24"/>
              </w:rPr>
              <w:t>7%</w:t>
            </w:r>
          </w:p>
        </w:tc>
      </w:tr>
    </w:tbl>
    <w:p w14:paraId="6D2CE43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6E3B622C"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2FD19EEE" wp14:editId="17CAE535">
            <wp:extent cx="3678555" cy="2647315"/>
            <wp:effectExtent l="0" t="0" r="0" b="635"/>
            <wp:docPr id="11305" name="Picture 11305"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4113" name="Picture 4113" title="Figure 1. Geographical Distribution and Educational Setting of Field Test Sites"/>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3676650" cy="2647950"/>
                    </a:xfrm>
                    <a:prstGeom prst="rect">
                      <a:avLst/>
                    </a:prstGeom>
                    <a:noFill/>
                    <a:ln>
                      <a:noFill/>
                    </a:ln>
                  </pic:spPr>
                </pic:pic>
              </a:graphicData>
            </a:graphic>
          </wp:inline>
        </w:drawing>
      </w:r>
    </w:p>
    <w:p w14:paraId="773236AE"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5C68A56C"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1</w:t>
      </w:r>
      <w:r w:rsidRPr="001250D1">
        <w:rPr>
          <w:rFonts w:ascii="Tahoma" w:hAnsi="Tahoma" w:cs="Tahoma"/>
          <w:b/>
          <w:sz w:val="24"/>
          <w:szCs w:val="24"/>
        </w:rPr>
        <w:t>. Geographical Distribution and Educational Setting of Field Test Sites</w:t>
      </w:r>
    </w:p>
    <w:p w14:paraId="359F15F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319CC77"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Participating field evaluators varied in their teaching experience. The largest percentage (36%) reported 6-10 years teaching experience, 29% reported 11-15 years teaching experience, and 7% reported 16-20 years teaching experience. The percentage of teachers with less than 5 years of teaching experience mirrored the percentage of teachers with more than 21 years of teaching experience—14% within each category.</w:t>
      </w:r>
    </w:p>
    <w:p w14:paraId="7FC5CC1D"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6234816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Most evaluators indicated a prior need to create tactile graphic displays for their students either “frequently” (43%) or “occasionally” (43%); 14% “rarely” or “never” </w:t>
      </w:r>
      <w:r w:rsidRPr="001250D1">
        <w:rPr>
          <w:rFonts w:ascii="Tahoma" w:hAnsi="Tahoma" w:cs="Tahoma"/>
          <w:sz w:val="24"/>
          <w:szCs w:val="24"/>
        </w:rPr>
        <w:lastRenderedPageBreak/>
        <w:t>created graphics for reasons such as the following: “Most of my students have braillists working with them on a daily basis. They are the ones making tactile graphics on a consistent basis.”</w:t>
      </w:r>
    </w:p>
    <w:p w14:paraId="1355127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41B2A5CA"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The majority of evaluators (71%) had previously used APH’s existing DRAFTSMAN Tactile Drawing Board. Repeated complaints revolved around students’ struggles to properly place the drawing film on the board, noting that it was especially “difficult for students with low muscle tone” or younger students. The evaluators were also very familiar with other means of creating tactile displays. Popular materials used were foam stickers, glue, graphic tape, tracing wheels, APH’s Quick-Draw Paper and Picture Maker, as well as specific commercial products—Wikki Stix®, Pictures in a Flash, and Sensational BlackBoard. Many of these tools and materials were also used independently by students.</w:t>
      </w:r>
    </w:p>
    <w:p w14:paraId="7D8F1D8E"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766DD55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As shown in Figure 2, field evaluators used the Sketch-A-Doodle with a total of 37 students who represented slightly more males (54%) than females (46%). </w:t>
      </w:r>
    </w:p>
    <w:p w14:paraId="6E9EFF2A"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5DC7E670" wp14:editId="58E03BC4">
            <wp:extent cx="3933825" cy="2413635"/>
            <wp:effectExtent l="0" t="0" r="0" b="0"/>
            <wp:docPr id="11306" name="Picture 11306" title="Figure 2.  Students’ Gender"/>
            <wp:cNvGraphicFramePr/>
            <a:graphic xmlns:a="http://schemas.openxmlformats.org/drawingml/2006/main">
              <a:graphicData uri="http://schemas.openxmlformats.org/drawingml/2006/picture">
                <pic:pic xmlns:pic="http://schemas.openxmlformats.org/drawingml/2006/picture">
                  <pic:nvPicPr>
                    <pic:cNvPr id="4114" name="Picture 4114" title="Figure 2.  Students’ Gender"/>
                    <pic:cNvPicPr/>
                  </pic:nvPicPr>
                  <pic:blipFill>
                    <a:blip r:embed="rId162" cstate="email">
                      <a:extLst>
                        <a:ext uri="{28A0092B-C50C-407E-A947-70E740481C1C}">
                          <a14:useLocalDpi xmlns:a14="http://schemas.microsoft.com/office/drawing/2010/main"/>
                        </a:ext>
                      </a:extLst>
                    </a:blip>
                    <a:srcRect l="-17197" t="-6384" r="-7256" b="-3934"/>
                    <a:stretch>
                      <a:fillRect/>
                    </a:stretch>
                  </pic:blipFill>
                  <pic:spPr bwMode="auto">
                    <a:xfrm>
                      <a:off x="0" y="0"/>
                      <a:ext cx="3933825" cy="2409825"/>
                    </a:xfrm>
                    <a:prstGeom prst="rect">
                      <a:avLst/>
                    </a:prstGeom>
                    <a:noFill/>
                    <a:ln>
                      <a:noFill/>
                    </a:ln>
                  </pic:spPr>
                </pic:pic>
              </a:graphicData>
            </a:graphic>
          </wp:inline>
        </w:drawing>
      </w:r>
    </w:p>
    <w:p w14:paraId="64AFD8E1"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2</w:t>
      </w:r>
      <w:r w:rsidRPr="001250D1">
        <w:rPr>
          <w:rFonts w:ascii="Tahoma" w:hAnsi="Tahoma" w:cs="Tahoma"/>
          <w:b/>
          <w:sz w:val="24"/>
          <w:szCs w:val="24"/>
        </w:rPr>
        <w:t>. Students’ Gender</w:t>
      </w:r>
    </w:p>
    <w:p w14:paraId="49201BDC" w14:textId="77777777" w:rsidR="001250D1" w:rsidRPr="001250D1" w:rsidRDefault="001250D1" w:rsidP="001250D1">
      <w:pPr>
        <w:widowControl/>
        <w:tabs>
          <w:tab w:val="left" w:pos="0"/>
        </w:tabs>
        <w:adjustRightInd/>
        <w:spacing w:after="0" w:line="240" w:lineRule="auto"/>
        <w:jc w:val="left"/>
        <w:rPr>
          <w:rFonts w:ascii="Tahoma" w:hAnsi="Tahoma" w:cs="Tahoma"/>
          <w:color w:val="000000"/>
          <w:sz w:val="24"/>
          <w:szCs w:val="24"/>
        </w:rPr>
      </w:pPr>
    </w:p>
    <w:p w14:paraId="6FD9A4E1" w14:textId="77777777" w:rsidR="001250D1" w:rsidRPr="001250D1" w:rsidRDefault="001250D1" w:rsidP="001250D1">
      <w:pPr>
        <w:widowControl/>
        <w:tabs>
          <w:tab w:val="left" w:pos="0"/>
        </w:tabs>
        <w:adjustRightInd/>
        <w:spacing w:after="0" w:line="240" w:lineRule="auto"/>
        <w:jc w:val="left"/>
        <w:rPr>
          <w:rFonts w:ascii="Tahoma" w:hAnsi="Tahoma" w:cs="Tahoma"/>
          <w:color w:val="000000"/>
          <w:sz w:val="24"/>
          <w:szCs w:val="24"/>
        </w:rPr>
      </w:pPr>
      <w:r w:rsidRPr="001250D1">
        <w:rPr>
          <w:rFonts w:ascii="Tahoma" w:hAnsi="Tahoma" w:cs="Tahoma"/>
          <w:color w:val="000000"/>
          <w:sz w:val="24"/>
          <w:szCs w:val="24"/>
        </w:rPr>
        <w:t xml:space="preserve">As apparent in Figure 3, the sample population represented cultural diversity: 51% White, 8% Asian, 11% Hispanic, 11% American Indian, 5% Black, 8% Two or more races, and 5% Other. Over a quarter (27%) of the students had other disabilities such as cognitive impairment, deafblindness, adjustment disorder, and autism. </w:t>
      </w:r>
    </w:p>
    <w:p w14:paraId="0B974367"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45017D0A"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lastRenderedPageBreak/>
        <w:drawing>
          <wp:inline distT="0" distB="0" distL="0" distR="0" wp14:anchorId="2D61A951" wp14:editId="16A95D79">
            <wp:extent cx="3906982" cy="2694709"/>
            <wp:effectExtent l="0" t="0" r="0" b="0"/>
            <wp:docPr id="11307" name="Picture 11307" title="Figure 3. Students’ Ethnicity"/>
            <wp:cNvGraphicFramePr/>
            <a:graphic xmlns:a="http://schemas.openxmlformats.org/drawingml/2006/main">
              <a:graphicData uri="http://schemas.openxmlformats.org/drawingml/2006/picture">
                <pic:pic xmlns:pic="http://schemas.openxmlformats.org/drawingml/2006/picture">
                  <pic:nvPicPr>
                    <pic:cNvPr id="4115" name="Picture 4115" title="Figure 3. Students’ Ethnicity"/>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3910200" cy="2696929"/>
                    </a:xfrm>
                    <a:prstGeom prst="rect">
                      <a:avLst/>
                    </a:prstGeom>
                    <a:noFill/>
                    <a:ln>
                      <a:noFill/>
                    </a:ln>
                    <a:extLst>
                      <a:ext uri="{53640926-AAD7-44D8-BBD7-CCE9431645EC}">
                        <a14:shadowObscured xmlns:a14="http://schemas.microsoft.com/office/drawing/2010/main"/>
                      </a:ext>
                    </a:extLst>
                  </pic:spPr>
                </pic:pic>
              </a:graphicData>
            </a:graphic>
          </wp:inline>
        </w:drawing>
      </w:r>
    </w:p>
    <w:p w14:paraId="6526D26E"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3</w:t>
      </w:r>
      <w:r w:rsidRPr="001250D1">
        <w:rPr>
          <w:rFonts w:ascii="Tahoma" w:hAnsi="Tahoma" w:cs="Tahoma"/>
          <w:b/>
          <w:sz w:val="24"/>
          <w:szCs w:val="24"/>
        </w:rPr>
        <w:t>. Students’ Ethnicity</w:t>
      </w:r>
    </w:p>
    <w:p w14:paraId="1D63B21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14B3AD98"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r w:rsidRPr="001250D1">
        <w:rPr>
          <w:rFonts w:ascii="Tahoma" w:hAnsi="Tahoma" w:cs="Tahoma"/>
          <w:sz w:val="24"/>
          <w:szCs w:val="24"/>
        </w:rPr>
        <w:t>Students ranged in age from 5-80 years old.</w:t>
      </w:r>
      <w:r w:rsidRPr="001250D1">
        <w:rPr>
          <w:rFonts w:ascii="Tahoma" w:hAnsi="Tahoma" w:cs="Tahoma"/>
          <w:color w:val="FF0000"/>
          <w:sz w:val="24"/>
          <w:szCs w:val="24"/>
        </w:rPr>
        <w:t xml:space="preserve"> </w:t>
      </w:r>
      <w:r w:rsidRPr="001250D1">
        <w:rPr>
          <w:rFonts w:ascii="Tahoma" w:hAnsi="Tahoma" w:cs="Tahoma"/>
          <w:sz w:val="24"/>
          <w:szCs w:val="24"/>
        </w:rPr>
        <w:t>Equal percentages were either 7-9 years old (13%), 16-18 years old (13%), or 39-80 years old (13%). Likewise, identical percentages were either 10-12 years old (22%) or 13-15 years old (22%). The remaining 16% of students were 5-6 years old. (Refer to Figure 4.)</w:t>
      </w:r>
      <w:r w:rsidRPr="001250D1">
        <w:rPr>
          <w:rFonts w:ascii="Tahoma" w:hAnsi="Tahoma" w:cs="Tahoma"/>
          <w:color w:val="FF0000"/>
          <w:sz w:val="24"/>
          <w:szCs w:val="24"/>
        </w:rPr>
        <w:t xml:space="preserve"> </w:t>
      </w:r>
    </w:p>
    <w:p w14:paraId="4C174B27"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7A73A4A6" wp14:editId="41806F43">
            <wp:extent cx="4104005" cy="3094355"/>
            <wp:effectExtent l="0" t="0" r="0" b="0"/>
            <wp:docPr id="11308" name="Picture 11308" title="Figure 4. Students’ Age Range"/>
            <wp:cNvGraphicFramePr/>
            <a:graphic xmlns:a="http://schemas.openxmlformats.org/drawingml/2006/main">
              <a:graphicData uri="http://schemas.openxmlformats.org/drawingml/2006/picture">
                <pic:pic xmlns:pic="http://schemas.openxmlformats.org/drawingml/2006/picture">
                  <pic:nvPicPr>
                    <pic:cNvPr id="4116" name="Picture 4116" title="Figure 4. Students’ Age Range"/>
                    <pic:cNvPicPr/>
                  </pic:nvPicPr>
                  <pic:blipFill>
                    <a:blip r:embed="rId164" cstate="email">
                      <a:extLst>
                        <a:ext uri="{28A0092B-C50C-407E-A947-70E740481C1C}">
                          <a14:useLocalDpi xmlns:a14="http://schemas.microsoft.com/office/drawing/2010/main"/>
                        </a:ext>
                      </a:extLst>
                    </a:blip>
                    <a:srcRect b="-252"/>
                    <a:stretch>
                      <a:fillRect/>
                    </a:stretch>
                  </pic:blipFill>
                  <pic:spPr bwMode="auto">
                    <a:xfrm>
                      <a:off x="0" y="0"/>
                      <a:ext cx="4105275" cy="3095625"/>
                    </a:xfrm>
                    <a:prstGeom prst="rect">
                      <a:avLst/>
                    </a:prstGeom>
                    <a:noFill/>
                    <a:ln>
                      <a:noFill/>
                    </a:ln>
                  </pic:spPr>
                </pic:pic>
              </a:graphicData>
            </a:graphic>
          </wp:inline>
        </w:drawing>
      </w:r>
    </w:p>
    <w:p w14:paraId="34AAF414"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4</w:t>
      </w:r>
      <w:r w:rsidRPr="001250D1">
        <w:rPr>
          <w:rFonts w:ascii="Tahoma" w:hAnsi="Tahoma" w:cs="Tahoma"/>
          <w:b/>
          <w:sz w:val="24"/>
          <w:szCs w:val="24"/>
        </w:rPr>
        <w:t>. Students’ Age Range</w:t>
      </w:r>
    </w:p>
    <w:p w14:paraId="1D628619"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p>
    <w:p w14:paraId="67BF36F6"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r w:rsidRPr="001250D1">
        <w:rPr>
          <w:rFonts w:ascii="Tahoma" w:hAnsi="Tahoma" w:cs="Tahoma"/>
          <w:sz w:val="24"/>
          <w:szCs w:val="24"/>
        </w:rPr>
        <w:t>The distribution of students by grade level spanned from kindergarten to college graduate. Nearly equal percentages of the student sample were in Grades K-3 or Grades 4-8—30% and 35%, respectively. Nearly one-fifth (19%) were high school students. The grade level for one student was unreported.</w:t>
      </w:r>
      <w:r w:rsidRPr="001250D1">
        <w:rPr>
          <w:rFonts w:ascii="Tahoma" w:hAnsi="Tahoma" w:cs="Tahoma"/>
          <w:color w:val="FF0000"/>
          <w:sz w:val="24"/>
          <w:szCs w:val="24"/>
        </w:rPr>
        <w:t xml:space="preserve"> </w:t>
      </w:r>
      <w:r w:rsidRPr="001250D1">
        <w:rPr>
          <w:rFonts w:ascii="Tahoma" w:hAnsi="Tahoma" w:cs="Tahoma"/>
          <w:sz w:val="24"/>
          <w:szCs w:val="24"/>
        </w:rPr>
        <w:t>(Refer to Figure 5.)</w:t>
      </w:r>
    </w:p>
    <w:p w14:paraId="2DAC58F4"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lastRenderedPageBreak/>
        <w:drawing>
          <wp:inline distT="0" distB="0" distL="0" distR="0" wp14:anchorId="77393A06" wp14:editId="6973EC77">
            <wp:extent cx="3434080" cy="2296795"/>
            <wp:effectExtent l="0" t="0" r="0" b="0"/>
            <wp:docPr id="11309" name="Picture 11309" title="Figure 5. Students’ Grade Level"/>
            <wp:cNvGraphicFramePr/>
            <a:graphic xmlns:a="http://schemas.openxmlformats.org/drawingml/2006/main">
              <a:graphicData uri="http://schemas.openxmlformats.org/drawingml/2006/picture">
                <pic:pic xmlns:pic="http://schemas.openxmlformats.org/drawingml/2006/picture">
                  <pic:nvPicPr>
                    <pic:cNvPr id="4117" name="Picture 4117" title="Figure 5. Students’ Grade Level"/>
                    <pic:cNvPicPr/>
                  </pic:nvPicPr>
                  <pic:blipFill>
                    <a:blip r:embed="rId165" cstate="email">
                      <a:extLst>
                        <a:ext uri="{28A0092B-C50C-407E-A947-70E740481C1C}">
                          <a14:useLocalDpi xmlns:a14="http://schemas.microsoft.com/office/drawing/2010/main"/>
                        </a:ext>
                      </a:extLst>
                    </a:blip>
                    <a:srcRect l="-1036" t="-5629" r="-2693" b="-4305"/>
                    <a:stretch>
                      <a:fillRect/>
                    </a:stretch>
                  </pic:blipFill>
                  <pic:spPr bwMode="auto">
                    <a:xfrm>
                      <a:off x="0" y="0"/>
                      <a:ext cx="3429000" cy="2295525"/>
                    </a:xfrm>
                    <a:prstGeom prst="rect">
                      <a:avLst/>
                    </a:prstGeom>
                    <a:noFill/>
                    <a:ln>
                      <a:noFill/>
                    </a:ln>
                  </pic:spPr>
                </pic:pic>
              </a:graphicData>
            </a:graphic>
          </wp:inline>
        </w:drawing>
      </w:r>
    </w:p>
    <w:p w14:paraId="47DD5D76"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5</w:t>
      </w:r>
      <w:r w:rsidRPr="001250D1">
        <w:rPr>
          <w:rFonts w:ascii="Tahoma" w:hAnsi="Tahoma" w:cs="Tahoma"/>
          <w:b/>
          <w:sz w:val="24"/>
          <w:szCs w:val="24"/>
        </w:rPr>
        <w:t>. Students’ Grade Level</w:t>
      </w:r>
    </w:p>
    <w:p w14:paraId="1257430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8B2F7C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As evident in Figure 6, over half (51%) of the students were braille readers. Each remaining classification of primary reading medium was represented by 8% or less of the student sample that included large print readers, auditory readers, beginning braille readers, and dual readers. The preferred reading method for one student was unreported.</w:t>
      </w:r>
    </w:p>
    <w:p w14:paraId="44D8426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1F438DD7" wp14:editId="7DA52733">
            <wp:extent cx="4657090" cy="2987675"/>
            <wp:effectExtent l="0" t="0" r="0" b="3175"/>
            <wp:docPr id="11310" name="Picture 11310" title="Figure 6. Students’ Primary Reading Medium"/>
            <wp:cNvGraphicFramePr/>
            <a:graphic xmlns:a="http://schemas.openxmlformats.org/drawingml/2006/main">
              <a:graphicData uri="http://schemas.openxmlformats.org/drawingml/2006/picture">
                <pic:pic xmlns:pic="http://schemas.openxmlformats.org/drawingml/2006/picture">
                  <pic:nvPicPr>
                    <pic:cNvPr id="4118" name="Picture 4118" title="Figure 6. Students’ Primary Reading Medium"/>
                    <pic:cNvPicPr/>
                  </pic:nvPicPr>
                  <pic:blipFill>
                    <a:blip r:embed="rId166" cstate="email">
                      <a:extLst>
                        <a:ext uri="{28A0092B-C50C-407E-A947-70E740481C1C}">
                          <a14:useLocalDpi xmlns:a14="http://schemas.microsoft.com/office/drawing/2010/main"/>
                        </a:ext>
                      </a:extLst>
                    </a:blip>
                    <a:srcRect r="-43" b="-224"/>
                    <a:stretch>
                      <a:fillRect/>
                    </a:stretch>
                  </pic:blipFill>
                  <pic:spPr bwMode="auto">
                    <a:xfrm>
                      <a:off x="0" y="0"/>
                      <a:ext cx="4657725" cy="2990850"/>
                    </a:xfrm>
                    <a:prstGeom prst="rect">
                      <a:avLst/>
                    </a:prstGeom>
                    <a:noFill/>
                    <a:ln>
                      <a:noFill/>
                    </a:ln>
                  </pic:spPr>
                </pic:pic>
              </a:graphicData>
            </a:graphic>
          </wp:inline>
        </w:drawing>
      </w:r>
    </w:p>
    <w:p w14:paraId="3778D465"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r w:rsidRPr="001250D1">
        <w:rPr>
          <w:rFonts w:ascii="Tahoma" w:hAnsi="Tahoma" w:cs="Tahoma"/>
          <w:b/>
          <w:i/>
          <w:sz w:val="24"/>
          <w:szCs w:val="24"/>
        </w:rPr>
        <w:t>Figure 6</w:t>
      </w:r>
      <w:r w:rsidRPr="001250D1">
        <w:rPr>
          <w:rFonts w:ascii="Tahoma" w:hAnsi="Tahoma" w:cs="Tahoma"/>
          <w:b/>
          <w:sz w:val="24"/>
          <w:szCs w:val="24"/>
        </w:rPr>
        <w:t>. Students’ Primary Reading Medium</w:t>
      </w:r>
    </w:p>
    <w:p w14:paraId="3178F225" w14:textId="77777777" w:rsidR="001250D1" w:rsidRPr="001250D1" w:rsidRDefault="001250D1" w:rsidP="001250D1">
      <w:pPr>
        <w:widowControl/>
        <w:tabs>
          <w:tab w:val="left" w:pos="0"/>
        </w:tabs>
        <w:adjustRightInd/>
        <w:spacing w:after="0" w:line="240" w:lineRule="auto"/>
        <w:jc w:val="left"/>
        <w:rPr>
          <w:rFonts w:ascii="Tahoma" w:hAnsi="Tahoma" w:cs="Tahoma"/>
          <w:b/>
          <w:sz w:val="24"/>
          <w:szCs w:val="24"/>
        </w:rPr>
      </w:pPr>
    </w:p>
    <w:p w14:paraId="07EE4BEA"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r w:rsidRPr="001250D1">
        <w:rPr>
          <w:rFonts w:ascii="Tahoma" w:hAnsi="Tahoma" w:cs="Tahoma"/>
          <w:sz w:val="24"/>
          <w:szCs w:val="24"/>
        </w:rPr>
        <w:t>The field evaluation form allowed teachers to rate each feature of the Sketch-A-Doodle.</w:t>
      </w:r>
      <w:r w:rsidRPr="001250D1">
        <w:rPr>
          <w:rFonts w:ascii="Tahoma" w:hAnsi="Tahoma" w:cs="Tahoma"/>
          <w:color w:val="FF0000"/>
          <w:sz w:val="24"/>
          <w:szCs w:val="24"/>
        </w:rPr>
        <w:t xml:space="preserve"> </w:t>
      </w:r>
      <w:r w:rsidRPr="001250D1">
        <w:rPr>
          <w:rFonts w:ascii="Tahoma" w:hAnsi="Tahoma" w:cs="Tahoma"/>
          <w:sz w:val="24"/>
          <w:szCs w:val="24"/>
        </w:rPr>
        <w:t>Table 2</w:t>
      </w:r>
      <w:r w:rsidRPr="001250D1">
        <w:rPr>
          <w:rFonts w:ascii="Tahoma" w:hAnsi="Tahoma" w:cs="Tahoma"/>
          <w:color w:val="FF0000"/>
          <w:sz w:val="24"/>
          <w:szCs w:val="24"/>
        </w:rPr>
        <w:t xml:space="preserve"> </w:t>
      </w:r>
      <w:r w:rsidRPr="001250D1">
        <w:rPr>
          <w:rFonts w:ascii="Tahoma" w:hAnsi="Tahoma" w:cs="Tahoma"/>
          <w:sz w:val="24"/>
          <w:szCs w:val="24"/>
        </w:rPr>
        <w:t>provides the average rating for each product feature.</w:t>
      </w:r>
    </w:p>
    <w:p w14:paraId="5BE2F4A5"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tbl>
      <w:tblPr>
        <w:tblStyle w:val="LightList-Accent123"/>
        <w:tblW w:w="0" w:type="auto"/>
        <w:tblLayout w:type="fixed"/>
        <w:tblLook w:val="04A0" w:firstRow="1" w:lastRow="0" w:firstColumn="1" w:lastColumn="0" w:noHBand="0" w:noVBand="1"/>
        <w:tblCaption w:val="Table 2: Overall Design of Sketch-A-Doodle"/>
      </w:tblPr>
      <w:tblGrid>
        <w:gridCol w:w="2448"/>
        <w:gridCol w:w="1440"/>
        <w:gridCol w:w="1170"/>
        <w:gridCol w:w="990"/>
        <w:gridCol w:w="720"/>
        <w:gridCol w:w="810"/>
        <w:gridCol w:w="680"/>
        <w:gridCol w:w="598"/>
      </w:tblGrid>
      <w:tr w:rsidR="001250D1" w:rsidRPr="001250D1" w14:paraId="1E8324E0" w14:textId="77777777" w:rsidTr="001250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5B9BD5"/>
              <w:left w:val="single" w:sz="8" w:space="0" w:color="5B9BD5"/>
              <w:bottom w:val="nil"/>
              <w:right w:val="single" w:sz="8" w:space="0" w:color="5B9BD5"/>
            </w:tcBorders>
            <w:shd w:val="clear" w:color="auto" w:fill="323E4F"/>
            <w:hideMark/>
          </w:tcPr>
          <w:p w14:paraId="2CD05754"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rPr>
              <w:t>Table 2</w:t>
            </w:r>
          </w:p>
          <w:p w14:paraId="4FB2EEE2"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i/>
              </w:rPr>
              <w:t>Overall Design of Sketch-A-Doodle</w:t>
            </w:r>
          </w:p>
        </w:tc>
      </w:tr>
      <w:tr w:rsidR="001250D1" w:rsidRPr="001250D1" w14:paraId="5C84B71F"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82A77DF"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rPr>
              <w:t>Product Feature</w:t>
            </w:r>
          </w:p>
        </w:tc>
        <w:tc>
          <w:tcPr>
            <w:tcW w:w="1440" w:type="dxa"/>
            <w:tcBorders>
              <w:left w:val="nil"/>
              <w:right w:val="nil"/>
            </w:tcBorders>
            <w:hideMark/>
          </w:tcPr>
          <w:p w14:paraId="00457F55"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Number of Evaluators</w:t>
            </w:r>
          </w:p>
        </w:tc>
        <w:tc>
          <w:tcPr>
            <w:tcW w:w="1170" w:type="dxa"/>
            <w:tcBorders>
              <w:left w:val="nil"/>
              <w:right w:val="nil"/>
            </w:tcBorders>
            <w:shd w:val="clear" w:color="auto" w:fill="FFFFCC"/>
            <w:hideMark/>
          </w:tcPr>
          <w:p w14:paraId="053280C7"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Average Rating</w:t>
            </w:r>
          </w:p>
        </w:tc>
        <w:tc>
          <w:tcPr>
            <w:tcW w:w="990" w:type="dxa"/>
            <w:tcBorders>
              <w:left w:val="nil"/>
              <w:right w:val="nil"/>
            </w:tcBorders>
            <w:hideMark/>
          </w:tcPr>
          <w:p w14:paraId="7D82FBCD"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5</w:t>
            </w:r>
          </w:p>
        </w:tc>
        <w:tc>
          <w:tcPr>
            <w:tcW w:w="720" w:type="dxa"/>
            <w:tcBorders>
              <w:left w:val="nil"/>
              <w:right w:val="nil"/>
            </w:tcBorders>
            <w:hideMark/>
          </w:tcPr>
          <w:p w14:paraId="2502E7D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4</w:t>
            </w:r>
          </w:p>
        </w:tc>
        <w:tc>
          <w:tcPr>
            <w:tcW w:w="810" w:type="dxa"/>
            <w:tcBorders>
              <w:left w:val="nil"/>
              <w:right w:val="nil"/>
            </w:tcBorders>
            <w:hideMark/>
          </w:tcPr>
          <w:p w14:paraId="7B83DF51"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3</w:t>
            </w:r>
          </w:p>
        </w:tc>
        <w:tc>
          <w:tcPr>
            <w:tcW w:w="680" w:type="dxa"/>
            <w:tcBorders>
              <w:left w:val="nil"/>
              <w:right w:val="nil"/>
            </w:tcBorders>
            <w:hideMark/>
          </w:tcPr>
          <w:p w14:paraId="0D1B0E94"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2</w:t>
            </w:r>
          </w:p>
        </w:tc>
        <w:tc>
          <w:tcPr>
            <w:tcW w:w="598" w:type="dxa"/>
            <w:tcBorders>
              <w:left w:val="nil"/>
            </w:tcBorders>
            <w:hideMark/>
          </w:tcPr>
          <w:p w14:paraId="620B09D2"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1</w:t>
            </w:r>
          </w:p>
        </w:tc>
      </w:tr>
      <w:tr w:rsidR="001250D1" w:rsidRPr="001250D1" w14:paraId="1460C6CB" w14:textId="77777777" w:rsidTr="001250D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A720770"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lastRenderedPageBreak/>
              <w:t>Overall look/appearance of product</w:t>
            </w:r>
          </w:p>
        </w:tc>
        <w:tc>
          <w:tcPr>
            <w:tcW w:w="1440" w:type="dxa"/>
            <w:tcBorders>
              <w:top w:val="nil"/>
              <w:left w:val="nil"/>
              <w:bottom w:val="nil"/>
              <w:right w:val="nil"/>
            </w:tcBorders>
            <w:hideMark/>
          </w:tcPr>
          <w:p w14:paraId="3394321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top w:val="nil"/>
              <w:left w:val="nil"/>
              <w:bottom w:val="nil"/>
              <w:right w:val="nil"/>
            </w:tcBorders>
            <w:shd w:val="clear" w:color="auto" w:fill="FFFFCC"/>
            <w:hideMark/>
          </w:tcPr>
          <w:p w14:paraId="5752BDD3"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4.78</w:t>
            </w:r>
          </w:p>
        </w:tc>
        <w:tc>
          <w:tcPr>
            <w:tcW w:w="990" w:type="dxa"/>
            <w:tcBorders>
              <w:top w:val="nil"/>
              <w:left w:val="nil"/>
              <w:bottom w:val="nil"/>
              <w:right w:val="nil"/>
            </w:tcBorders>
            <w:hideMark/>
          </w:tcPr>
          <w:p w14:paraId="1C493234"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79%</w:t>
            </w:r>
          </w:p>
        </w:tc>
        <w:tc>
          <w:tcPr>
            <w:tcW w:w="720" w:type="dxa"/>
            <w:tcBorders>
              <w:top w:val="nil"/>
              <w:left w:val="nil"/>
              <w:bottom w:val="nil"/>
              <w:right w:val="nil"/>
            </w:tcBorders>
            <w:hideMark/>
          </w:tcPr>
          <w:p w14:paraId="3F17B39B"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810" w:type="dxa"/>
            <w:tcBorders>
              <w:top w:val="nil"/>
              <w:left w:val="nil"/>
              <w:bottom w:val="nil"/>
              <w:right w:val="nil"/>
            </w:tcBorders>
          </w:tcPr>
          <w:p w14:paraId="0B521C6D"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819304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295DF3DA"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1250D1" w:rsidRPr="001250D1" w14:paraId="799D7F4C"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5FB70FFE"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Overall size</w:t>
            </w:r>
          </w:p>
          <w:p w14:paraId="0CED7099" w14:textId="77777777" w:rsidR="001250D1" w:rsidRPr="001250D1" w:rsidRDefault="001250D1" w:rsidP="001250D1">
            <w:pPr>
              <w:widowControl/>
              <w:adjustRightInd/>
              <w:spacing w:after="0" w:line="240" w:lineRule="auto"/>
              <w:jc w:val="left"/>
              <w:rPr>
                <w:rFonts w:ascii="Tahoma" w:hAnsi="Tahoma" w:cs="Tahoma"/>
                <w:sz w:val="24"/>
                <w:szCs w:val="24"/>
              </w:rPr>
            </w:pPr>
          </w:p>
        </w:tc>
        <w:tc>
          <w:tcPr>
            <w:tcW w:w="1440" w:type="dxa"/>
            <w:tcBorders>
              <w:left w:val="nil"/>
              <w:right w:val="nil"/>
            </w:tcBorders>
            <w:hideMark/>
          </w:tcPr>
          <w:p w14:paraId="0C055196"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left w:val="nil"/>
              <w:right w:val="nil"/>
            </w:tcBorders>
            <w:shd w:val="clear" w:color="auto" w:fill="FFFFCC"/>
            <w:hideMark/>
          </w:tcPr>
          <w:p w14:paraId="43179D37"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4.57</w:t>
            </w:r>
          </w:p>
        </w:tc>
        <w:tc>
          <w:tcPr>
            <w:tcW w:w="990" w:type="dxa"/>
            <w:tcBorders>
              <w:left w:val="nil"/>
              <w:right w:val="nil"/>
            </w:tcBorders>
            <w:hideMark/>
          </w:tcPr>
          <w:p w14:paraId="7BF729E2"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71%</w:t>
            </w:r>
          </w:p>
        </w:tc>
        <w:tc>
          <w:tcPr>
            <w:tcW w:w="720" w:type="dxa"/>
            <w:tcBorders>
              <w:left w:val="nil"/>
              <w:right w:val="nil"/>
            </w:tcBorders>
            <w:hideMark/>
          </w:tcPr>
          <w:p w14:paraId="540EBA5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810" w:type="dxa"/>
            <w:tcBorders>
              <w:left w:val="nil"/>
              <w:right w:val="nil"/>
            </w:tcBorders>
          </w:tcPr>
          <w:p w14:paraId="540E689A"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47CFB81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598" w:type="dxa"/>
            <w:tcBorders>
              <w:left w:val="nil"/>
            </w:tcBorders>
          </w:tcPr>
          <w:p w14:paraId="06D6CDB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1250D1" w:rsidRPr="001250D1" w14:paraId="3BBD8E09" w14:textId="77777777" w:rsidTr="001250D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tcPr>
          <w:p w14:paraId="2A2986D0"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Color of frame (green)</w:t>
            </w:r>
          </w:p>
          <w:p w14:paraId="1625AB50" w14:textId="77777777" w:rsidR="001250D1" w:rsidRPr="001250D1" w:rsidRDefault="001250D1" w:rsidP="001250D1">
            <w:pPr>
              <w:widowControl/>
              <w:adjustRightInd/>
              <w:spacing w:after="0" w:line="240" w:lineRule="auto"/>
              <w:jc w:val="left"/>
              <w:rPr>
                <w:rFonts w:ascii="Tahoma" w:hAnsi="Tahoma" w:cs="Tahoma"/>
                <w:sz w:val="24"/>
                <w:szCs w:val="24"/>
              </w:rPr>
            </w:pPr>
          </w:p>
        </w:tc>
        <w:tc>
          <w:tcPr>
            <w:tcW w:w="1440" w:type="dxa"/>
            <w:tcBorders>
              <w:top w:val="nil"/>
              <w:left w:val="nil"/>
              <w:bottom w:val="nil"/>
              <w:right w:val="nil"/>
            </w:tcBorders>
            <w:hideMark/>
          </w:tcPr>
          <w:p w14:paraId="3E29D60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top w:val="nil"/>
              <w:left w:val="nil"/>
              <w:bottom w:val="nil"/>
              <w:right w:val="nil"/>
            </w:tcBorders>
            <w:shd w:val="clear" w:color="auto" w:fill="FFFFCC"/>
            <w:hideMark/>
          </w:tcPr>
          <w:p w14:paraId="6605C78D"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4.43</w:t>
            </w:r>
          </w:p>
        </w:tc>
        <w:tc>
          <w:tcPr>
            <w:tcW w:w="990" w:type="dxa"/>
            <w:tcBorders>
              <w:top w:val="nil"/>
              <w:left w:val="nil"/>
              <w:bottom w:val="nil"/>
              <w:right w:val="nil"/>
            </w:tcBorders>
            <w:hideMark/>
          </w:tcPr>
          <w:p w14:paraId="06C55EB8"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c>
          <w:tcPr>
            <w:tcW w:w="720" w:type="dxa"/>
            <w:tcBorders>
              <w:top w:val="nil"/>
              <w:left w:val="nil"/>
              <w:bottom w:val="nil"/>
              <w:right w:val="nil"/>
            </w:tcBorders>
            <w:hideMark/>
          </w:tcPr>
          <w:p w14:paraId="5CCF5AE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29%</w:t>
            </w:r>
          </w:p>
        </w:tc>
        <w:tc>
          <w:tcPr>
            <w:tcW w:w="810" w:type="dxa"/>
            <w:tcBorders>
              <w:top w:val="nil"/>
              <w:left w:val="nil"/>
              <w:bottom w:val="nil"/>
              <w:right w:val="nil"/>
            </w:tcBorders>
            <w:hideMark/>
          </w:tcPr>
          <w:p w14:paraId="19E07578"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14%</w:t>
            </w:r>
          </w:p>
        </w:tc>
        <w:tc>
          <w:tcPr>
            <w:tcW w:w="680" w:type="dxa"/>
            <w:tcBorders>
              <w:top w:val="nil"/>
              <w:left w:val="nil"/>
              <w:bottom w:val="nil"/>
              <w:right w:val="nil"/>
            </w:tcBorders>
          </w:tcPr>
          <w:p w14:paraId="53072C9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5547BA2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1250D1" w:rsidRPr="001250D1" w14:paraId="78DD9F82"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1FED29F"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Color of rubber mat (black)</w:t>
            </w:r>
          </w:p>
        </w:tc>
        <w:tc>
          <w:tcPr>
            <w:tcW w:w="1440" w:type="dxa"/>
            <w:tcBorders>
              <w:left w:val="nil"/>
              <w:right w:val="nil"/>
            </w:tcBorders>
            <w:hideMark/>
          </w:tcPr>
          <w:p w14:paraId="57E3186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left w:val="nil"/>
              <w:right w:val="nil"/>
            </w:tcBorders>
            <w:shd w:val="clear" w:color="auto" w:fill="FFFFCC"/>
            <w:hideMark/>
          </w:tcPr>
          <w:p w14:paraId="3E2CA80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5.00</w:t>
            </w:r>
          </w:p>
        </w:tc>
        <w:tc>
          <w:tcPr>
            <w:tcW w:w="990" w:type="dxa"/>
            <w:tcBorders>
              <w:left w:val="nil"/>
              <w:right w:val="nil"/>
            </w:tcBorders>
            <w:hideMark/>
          </w:tcPr>
          <w:p w14:paraId="5237B2C5"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100%</w:t>
            </w:r>
          </w:p>
        </w:tc>
        <w:tc>
          <w:tcPr>
            <w:tcW w:w="720" w:type="dxa"/>
            <w:tcBorders>
              <w:left w:val="nil"/>
              <w:right w:val="nil"/>
            </w:tcBorders>
          </w:tcPr>
          <w:p w14:paraId="3DD2045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CFC353F"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29396F7"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3135CD7"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1250D1" w:rsidRPr="001250D1" w14:paraId="5D84387B" w14:textId="77777777" w:rsidTr="001250D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93D44A5"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Ease of loading drawing film under clips</w:t>
            </w:r>
          </w:p>
        </w:tc>
        <w:tc>
          <w:tcPr>
            <w:tcW w:w="1440" w:type="dxa"/>
            <w:tcBorders>
              <w:top w:val="nil"/>
              <w:left w:val="nil"/>
              <w:bottom w:val="nil"/>
              <w:right w:val="nil"/>
            </w:tcBorders>
            <w:hideMark/>
          </w:tcPr>
          <w:p w14:paraId="6E7F690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top w:val="nil"/>
              <w:left w:val="nil"/>
              <w:bottom w:val="nil"/>
              <w:right w:val="nil"/>
            </w:tcBorders>
            <w:shd w:val="clear" w:color="auto" w:fill="FFFFCC"/>
            <w:hideMark/>
          </w:tcPr>
          <w:p w14:paraId="28EDDBE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3.71</w:t>
            </w:r>
          </w:p>
        </w:tc>
        <w:tc>
          <w:tcPr>
            <w:tcW w:w="990" w:type="dxa"/>
            <w:tcBorders>
              <w:top w:val="nil"/>
              <w:left w:val="nil"/>
              <w:bottom w:val="nil"/>
              <w:right w:val="nil"/>
            </w:tcBorders>
            <w:hideMark/>
          </w:tcPr>
          <w:p w14:paraId="481A3882"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43%</w:t>
            </w:r>
          </w:p>
        </w:tc>
        <w:tc>
          <w:tcPr>
            <w:tcW w:w="720" w:type="dxa"/>
            <w:tcBorders>
              <w:top w:val="nil"/>
              <w:left w:val="nil"/>
              <w:bottom w:val="nil"/>
              <w:right w:val="nil"/>
            </w:tcBorders>
            <w:hideMark/>
          </w:tcPr>
          <w:p w14:paraId="30F6BC4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810" w:type="dxa"/>
            <w:tcBorders>
              <w:top w:val="nil"/>
              <w:left w:val="nil"/>
              <w:bottom w:val="nil"/>
              <w:right w:val="nil"/>
            </w:tcBorders>
            <w:hideMark/>
          </w:tcPr>
          <w:p w14:paraId="04A1BC9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680" w:type="dxa"/>
            <w:tcBorders>
              <w:top w:val="nil"/>
              <w:left w:val="nil"/>
              <w:bottom w:val="nil"/>
              <w:right w:val="nil"/>
            </w:tcBorders>
            <w:hideMark/>
          </w:tcPr>
          <w:p w14:paraId="4BCCF40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1250D1">
              <w:rPr>
                <w:rFonts w:ascii="Tahoma" w:hAnsi="Tahoma" w:cs="Tahoma"/>
              </w:rPr>
              <w:t>21%</w:t>
            </w:r>
          </w:p>
        </w:tc>
        <w:tc>
          <w:tcPr>
            <w:tcW w:w="598" w:type="dxa"/>
            <w:tcBorders>
              <w:top w:val="nil"/>
              <w:left w:val="nil"/>
              <w:bottom w:val="nil"/>
              <w:right w:val="single" w:sz="8" w:space="0" w:color="5B9BD5"/>
            </w:tcBorders>
            <w:hideMark/>
          </w:tcPr>
          <w:p w14:paraId="10BA7E1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r>
      <w:tr w:rsidR="001250D1" w:rsidRPr="001250D1" w14:paraId="31A46D38"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477B7C0"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Durability of mat/board</w:t>
            </w:r>
          </w:p>
        </w:tc>
        <w:tc>
          <w:tcPr>
            <w:tcW w:w="1440" w:type="dxa"/>
            <w:tcBorders>
              <w:left w:val="nil"/>
              <w:right w:val="nil"/>
            </w:tcBorders>
            <w:hideMark/>
          </w:tcPr>
          <w:p w14:paraId="6FD11E42"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left w:val="nil"/>
              <w:right w:val="nil"/>
            </w:tcBorders>
            <w:shd w:val="clear" w:color="auto" w:fill="FFFFCC"/>
            <w:hideMark/>
          </w:tcPr>
          <w:p w14:paraId="4482BE31"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4.86</w:t>
            </w:r>
          </w:p>
        </w:tc>
        <w:tc>
          <w:tcPr>
            <w:tcW w:w="990" w:type="dxa"/>
            <w:tcBorders>
              <w:left w:val="nil"/>
              <w:right w:val="nil"/>
            </w:tcBorders>
            <w:hideMark/>
          </w:tcPr>
          <w:p w14:paraId="66C72D26"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86%</w:t>
            </w:r>
          </w:p>
        </w:tc>
        <w:tc>
          <w:tcPr>
            <w:tcW w:w="720" w:type="dxa"/>
            <w:tcBorders>
              <w:left w:val="nil"/>
              <w:right w:val="nil"/>
            </w:tcBorders>
            <w:hideMark/>
          </w:tcPr>
          <w:p w14:paraId="021BF25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14%</w:t>
            </w:r>
          </w:p>
        </w:tc>
        <w:tc>
          <w:tcPr>
            <w:tcW w:w="810" w:type="dxa"/>
            <w:tcBorders>
              <w:left w:val="nil"/>
              <w:right w:val="nil"/>
            </w:tcBorders>
          </w:tcPr>
          <w:p w14:paraId="052D67F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9F9956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6E606E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1250D1" w:rsidRPr="001250D1" w14:paraId="4838F3C1" w14:textId="77777777" w:rsidTr="001250D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tcPr>
          <w:p w14:paraId="0BFEBCE3"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Portability/weight</w:t>
            </w:r>
          </w:p>
          <w:p w14:paraId="46A10524" w14:textId="77777777" w:rsidR="001250D1" w:rsidRPr="001250D1" w:rsidRDefault="001250D1" w:rsidP="001250D1">
            <w:pPr>
              <w:widowControl/>
              <w:adjustRightInd/>
              <w:spacing w:after="0" w:line="240" w:lineRule="auto"/>
              <w:jc w:val="left"/>
              <w:rPr>
                <w:rFonts w:ascii="Tahoma" w:hAnsi="Tahoma" w:cs="Tahoma"/>
                <w:sz w:val="24"/>
                <w:szCs w:val="24"/>
              </w:rPr>
            </w:pPr>
          </w:p>
        </w:tc>
        <w:tc>
          <w:tcPr>
            <w:tcW w:w="1440" w:type="dxa"/>
            <w:tcBorders>
              <w:top w:val="nil"/>
              <w:left w:val="nil"/>
              <w:bottom w:val="nil"/>
              <w:right w:val="nil"/>
            </w:tcBorders>
            <w:hideMark/>
          </w:tcPr>
          <w:p w14:paraId="2A4F0428"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top w:val="nil"/>
              <w:left w:val="nil"/>
              <w:bottom w:val="nil"/>
              <w:right w:val="nil"/>
            </w:tcBorders>
            <w:shd w:val="clear" w:color="auto" w:fill="FFFFCC"/>
            <w:hideMark/>
          </w:tcPr>
          <w:p w14:paraId="345F305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4.93</w:t>
            </w:r>
          </w:p>
        </w:tc>
        <w:tc>
          <w:tcPr>
            <w:tcW w:w="990" w:type="dxa"/>
            <w:tcBorders>
              <w:top w:val="nil"/>
              <w:left w:val="nil"/>
              <w:bottom w:val="nil"/>
              <w:right w:val="nil"/>
            </w:tcBorders>
            <w:hideMark/>
          </w:tcPr>
          <w:p w14:paraId="42CE9A8D"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93%</w:t>
            </w:r>
          </w:p>
        </w:tc>
        <w:tc>
          <w:tcPr>
            <w:tcW w:w="720" w:type="dxa"/>
            <w:tcBorders>
              <w:top w:val="nil"/>
              <w:left w:val="nil"/>
              <w:bottom w:val="nil"/>
              <w:right w:val="nil"/>
            </w:tcBorders>
            <w:hideMark/>
          </w:tcPr>
          <w:p w14:paraId="0B0BF35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810" w:type="dxa"/>
            <w:tcBorders>
              <w:top w:val="nil"/>
              <w:left w:val="nil"/>
              <w:bottom w:val="nil"/>
              <w:right w:val="nil"/>
            </w:tcBorders>
          </w:tcPr>
          <w:p w14:paraId="6483C59E"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E413D41"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5B9BD5"/>
            </w:tcBorders>
          </w:tcPr>
          <w:p w14:paraId="17D7ADF3"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1250D1" w:rsidRPr="001250D1" w14:paraId="3C6ADFCA"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BEC20F5"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Stability provided by rubber feet during drawing tasks</w:t>
            </w:r>
          </w:p>
        </w:tc>
        <w:tc>
          <w:tcPr>
            <w:tcW w:w="1440" w:type="dxa"/>
            <w:tcBorders>
              <w:left w:val="nil"/>
              <w:right w:val="nil"/>
            </w:tcBorders>
            <w:hideMark/>
          </w:tcPr>
          <w:p w14:paraId="3CB93BC8"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left w:val="nil"/>
              <w:right w:val="nil"/>
            </w:tcBorders>
            <w:shd w:val="clear" w:color="auto" w:fill="FFFFCC"/>
            <w:hideMark/>
          </w:tcPr>
          <w:p w14:paraId="29374D4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5.00</w:t>
            </w:r>
          </w:p>
        </w:tc>
        <w:tc>
          <w:tcPr>
            <w:tcW w:w="990" w:type="dxa"/>
            <w:tcBorders>
              <w:left w:val="nil"/>
              <w:right w:val="nil"/>
            </w:tcBorders>
            <w:hideMark/>
          </w:tcPr>
          <w:p w14:paraId="499BC281"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100%</w:t>
            </w:r>
          </w:p>
        </w:tc>
        <w:tc>
          <w:tcPr>
            <w:tcW w:w="720" w:type="dxa"/>
            <w:tcBorders>
              <w:left w:val="nil"/>
              <w:right w:val="nil"/>
            </w:tcBorders>
          </w:tcPr>
          <w:p w14:paraId="7781AD6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44E6EAEA"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9CEF56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43A8C3C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1250D1" w:rsidRPr="001250D1" w14:paraId="0E57E3D2" w14:textId="77777777" w:rsidTr="001250D1">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5B9BD5"/>
              <w:bottom w:val="nil"/>
              <w:right w:val="nil"/>
            </w:tcBorders>
            <w:hideMark/>
          </w:tcPr>
          <w:p w14:paraId="6B181AF4"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Quality of tactile lines produced</w:t>
            </w:r>
          </w:p>
        </w:tc>
        <w:tc>
          <w:tcPr>
            <w:tcW w:w="1440" w:type="dxa"/>
            <w:tcBorders>
              <w:top w:val="nil"/>
              <w:left w:val="nil"/>
              <w:bottom w:val="nil"/>
              <w:right w:val="nil"/>
            </w:tcBorders>
            <w:hideMark/>
          </w:tcPr>
          <w:p w14:paraId="16CEE2ED"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13</w:t>
            </w:r>
          </w:p>
        </w:tc>
        <w:tc>
          <w:tcPr>
            <w:tcW w:w="1170" w:type="dxa"/>
            <w:tcBorders>
              <w:top w:val="nil"/>
              <w:left w:val="nil"/>
              <w:bottom w:val="nil"/>
              <w:right w:val="nil"/>
            </w:tcBorders>
            <w:shd w:val="clear" w:color="auto" w:fill="FFFFCC"/>
            <w:hideMark/>
          </w:tcPr>
          <w:p w14:paraId="19E46150"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3.77</w:t>
            </w:r>
          </w:p>
        </w:tc>
        <w:tc>
          <w:tcPr>
            <w:tcW w:w="990" w:type="dxa"/>
            <w:tcBorders>
              <w:top w:val="nil"/>
              <w:left w:val="nil"/>
              <w:bottom w:val="nil"/>
              <w:right w:val="nil"/>
            </w:tcBorders>
            <w:hideMark/>
          </w:tcPr>
          <w:p w14:paraId="6975EAEA"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30%</w:t>
            </w:r>
          </w:p>
        </w:tc>
        <w:tc>
          <w:tcPr>
            <w:tcW w:w="720" w:type="dxa"/>
            <w:tcBorders>
              <w:top w:val="nil"/>
              <w:left w:val="nil"/>
              <w:bottom w:val="nil"/>
              <w:right w:val="nil"/>
            </w:tcBorders>
            <w:hideMark/>
          </w:tcPr>
          <w:p w14:paraId="6BC1FD54"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23%</w:t>
            </w:r>
          </w:p>
        </w:tc>
        <w:tc>
          <w:tcPr>
            <w:tcW w:w="810" w:type="dxa"/>
            <w:tcBorders>
              <w:top w:val="nil"/>
              <w:left w:val="nil"/>
              <w:bottom w:val="nil"/>
              <w:right w:val="nil"/>
            </w:tcBorders>
            <w:hideMark/>
          </w:tcPr>
          <w:p w14:paraId="0C20760E"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38%</w:t>
            </w:r>
          </w:p>
        </w:tc>
        <w:tc>
          <w:tcPr>
            <w:tcW w:w="680" w:type="dxa"/>
            <w:tcBorders>
              <w:top w:val="nil"/>
              <w:left w:val="nil"/>
              <w:bottom w:val="nil"/>
              <w:right w:val="nil"/>
            </w:tcBorders>
            <w:hideMark/>
          </w:tcPr>
          <w:p w14:paraId="545DB859"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8%</w:t>
            </w:r>
          </w:p>
        </w:tc>
        <w:tc>
          <w:tcPr>
            <w:tcW w:w="598" w:type="dxa"/>
            <w:tcBorders>
              <w:top w:val="nil"/>
              <w:left w:val="nil"/>
              <w:bottom w:val="nil"/>
              <w:right w:val="single" w:sz="8" w:space="0" w:color="5B9BD5"/>
            </w:tcBorders>
            <w:hideMark/>
          </w:tcPr>
          <w:p w14:paraId="2A761031"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0%</w:t>
            </w:r>
          </w:p>
        </w:tc>
      </w:tr>
      <w:tr w:rsidR="001250D1" w:rsidRPr="001250D1" w14:paraId="6FAB066E"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CCBB5B8"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Versatility for various tactile drawing tasks</w:t>
            </w:r>
          </w:p>
        </w:tc>
        <w:tc>
          <w:tcPr>
            <w:tcW w:w="1440" w:type="dxa"/>
            <w:tcBorders>
              <w:left w:val="nil"/>
              <w:right w:val="nil"/>
            </w:tcBorders>
            <w:hideMark/>
          </w:tcPr>
          <w:p w14:paraId="0E074A29"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170" w:type="dxa"/>
            <w:tcBorders>
              <w:left w:val="nil"/>
              <w:right w:val="nil"/>
            </w:tcBorders>
            <w:shd w:val="clear" w:color="auto" w:fill="FFFFCC"/>
            <w:hideMark/>
          </w:tcPr>
          <w:p w14:paraId="48B4B31A"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4.43</w:t>
            </w:r>
          </w:p>
        </w:tc>
        <w:tc>
          <w:tcPr>
            <w:tcW w:w="990" w:type="dxa"/>
            <w:tcBorders>
              <w:left w:val="nil"/>
              <w:right w:val="nil"/>
            </w:tcBorders>
            <w:hideMark/>
          </w:tcPr>
          <w:p w14:paraId="5747CCBA"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c>
          <w:tcPr>
            <w:tcW w:w="720" w:type="dxa"/>
            <w:tcBorders>
              <w:left w:val="nil"/>
              <w:right w:val="nil"/>
            </w:tcBorders>
            <w:hideMark/>
          </w:tcPr>
          <w:p w14:paraId="7885E511"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36%</w:t>
            </w:r>
          </w:p>
        </w:tc>
        <w:tc>
          <w:tcPr>
            <w:tcW w:w="810" w:type="dxa"/>
            <w:tcBorders>
              <w:left w:val="nil"/>
              <w:right w:val="nil"/>
            </w:tcBorders>
          </w:tcPr>
          <w:p w14:paraId="43B1B3CA"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134B148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598" w:type="dxa"/>
            <w:tcBorders>
              <w:left w:val="nil"/>
            </w:tcBorders>
          </w:tcPr>
          <w:p w14:paraId="425FC8E6"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0F2292DD"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C68E727"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Specific evaluators’ comments related to the features of the Sketch-A-Doodle supported its overall strong ratings; comments included the following:</w:t>
      </w:r>
    </w:p>
    <w:p w14:paraId="1F7885DB" w14:textId="77777777" w:rsidR="001250D1" w:rsidRPr="001250D1" w:rsidRDefault="001250D1"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“I love the sleek design of the Sketch-A-Doodle.”</w:t>
      </w:r>
    </w:p>
    <w:p w14:paraId="6DB3EF5C" w14:textId="77777777" w:rsidR="001250D1" w:rsidRPr="001250D1" w:rsidRDefault="001250D1"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“Lightweight”</w:t>
      </w:r>
    </w:p>
    <w:p w14:paraId="2AF27D3B" w14:textId="77777777" w:rsidR="001250D1" w:rsidRPr="001250D1" w:rsidRDefault="001250D1"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“Very portable”</w:t>
      </w:r>
    </w:p>
    <w:p w14:paraId="33BB0DFC" w14:textId="77777777" w:rsidR="001250D1" w:rsidRPr="001250D1" w:rsidRDefault="001250D1"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“Good size for little hands.”</w:t>
      </w:r>
    </w:p>
    <w:p w14:paraId="2A145650" w14:textId="77777777" w:rsidR="001250D1" w:rsidRPr="001250D1" w:rsidRDefault="001250D1" w:rsidP="00975BAF">
      <w:pPr>
        <w:widowControl/>
        <w:numPr>
          <w:ilvl w:val="0"/>
          <w:numId w:val="37"/>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Sketch-A-Doodle feels very sturdy.”</w:t>
      </w:r>
    </w:p>
    <w:p w14:paraId="694005C4"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582A0DB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However, contradictions were encountered in evaluators’ individual assessments of the prototype. For example, some evaluators liked the clips and some did not, some liked the quality of tactile lines generated and some did not, and some liked the color of the frame and some did not. The variance in responses highlighted features for possible improvement for the finished product; features receiving a rating below 4.00 were later addressed.</w:t>
      </w:r>
    </w:p>
    <w:p w14:paraId="605CF354"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68EFD327"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r w:rsidRPr="001250D1">
        <w:rPr>
          <w:rFonts w:ascii="Tahoma" w:hAnsi="Tahoma" w:cs="Tahoma"/>
          <w:sz w:val="24"/>
          <w:szCs w:val="24"/>
        </w:rPr>
        <w:t xml:space="preserve">One hundred percent of field evaluators thought the accompanying Instruction Booklet sufficiently described the purpose and use of the Sketch-A-Doodle. It offered extended </w:t>
      </w:r>
      <w:r w:rsidRPr="001250D1">
        <w:rPr>
          <w:rFonts w:ascii="Tahoma" w:hAnsi="Tahoma" w:cs="Tahoma"/>
          <w:sz w:val="24"/>
          <w:szCs w:val="24"/>
        </w:rPr>
        <w:lastRenderedPageBreak/>
        <w:t xml:space="preserve">uses for creating tactile images (e.g., grids) using the drawing board in combination with off-the-shelf items, such as needlepoint canvas. </w:t>
      </w:r>
    </w:p>
    <w:p w14:paraId="53845FC0"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43DDD546" wp14:editId="304BC11D">
            <wp:extent cx="2360295" cy="1743710"/>
            <wp:effectExtent l="38100" t="38100" r="40005" b="46990"/>
            <wp:docPr id="11311" name="Picture 11311" descr="Photo of a tactile grid created with a combined use of the TactileDoodle and needlepoint canv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Photo of a tactile grid created with a combined use of the TactileDoodle and needlepoint canvas. &#10;"/>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360295" cy="1743710"/>
                    </a:xfrm>
                    <a:prstGeom prst="rect">
                      <a:avLst/>
                    </a:prstGeom>
                    <a:noFill/>
                    <a:ln w="38100" cmpd="sng">
                      <a:solidFill>
                        <a:srgbClr val="00B050"/>
                      </a:solidFill>
                      <a:miter lim="800000"/>
                      <a:headEnd/>
                      <a:tailEnd/>
                    </a:ln>
                    <a:effectLst/>
                  </pic:spPr>
                </pic:pic>
              </a:graphicData>
            </a:graphic>
          </wp:inline>
        </w:drawing>
      </w:r>
    </w:p>
    <w:p w14:paraId="185A27C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55B4239A"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Two types of drawing styluses accompanied the Sketch-A-Doodle—the two-ended stylus included with the DRAFTSMAN, and a noticeably shorter, single-tip stylus. Table 3</w:t>
      </w:r>
      <w:r w:rsidRPr="001250D1">
        <w:rPr>
          <w:rFonts w:ascii="Tahoma" w:hAnsi="Tahoma" w:cs="Tahoma"/>
          <w:color w:val="FF0000"/>
          <w:sz w:val="24"/>
          <w:szCs w:val="24"/>
        </w:rPr>
        <w:t xml:space="preserve"> </w:t>
      </w:r>
      <w:r w:rsidRPr="001250D1">
        <w:rPr>
          <w:rFonts w:ascii="Tahoma" w:hAnsi="Tahoma" w:cs="Tahoma"/>
          <w:sz w:val="24"/>
          <w:szCs w:val="24"/>
        </w:rPr>
        <w:t>shows how frequently each stylus or ballpoint pen was used.</w:t>
      </w:r>
    </w:p>
    <w:p w14:paraId="7AC6BAE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tbl>
      <w:tblPr>
        <w:tblStyle w:val="LightList-Accent123"/>
        <w:tblW w:w="0" w:type="auto"/>
        <w:tblInd w:w="198" w:type="dxa"/>
        <w:tblLayout w:type="fixed"/>
        <w:tblLook w:val="04A0" w:firstRow="1" w:lastRow="0" w:firstColumn="1" w:lastColumn="0" w:noHBand="0" w:noVBand="1"/>
        <w:tblCaption w:val="Table 3: Use of Stylus and Drawing Tools in Combination with Sketch-A-Doodle"/>
      </w:tblPr>
      <w:tblGrid>
        <w:gridCol w:w="2502"/>
        <w:gridCol w:w="1530"/>
        <w:gridCol w:w="1520"/>
        <w:gridCol w:w="1710"/>
        <w:gridCol w:w="10"/>
        <w:gridCol w:w="1160"/>
        <w:gridCol w:w="10"/>
      </w:tblGrid>
      <w:tr w:rsidR="001250D1" w:rsidRPr="001250D1" w14:paraId="7769C736" w14:textId="77777777" w:rsidTr="001250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2" w:type="dxa"/>
            <w:gridSpan w:val="7"/>
            <w:tcBorders>
              <w:top w:val="single" w:sz="8" w:space="0" w:color="5B9BD5"/>
              <w:left w:val="single" w:sz="8" w:space="0" w:color="5B9BD5"/>
              <w:bottom w:val="nil"/>
              <w:right w:val="single" w:sz="8" w:space="0" w:color="5B9BD5"/>
            </w:tcBorders>
            <w:shd w:val="clear" w:color="auto" w:fill="002060"/>
            <w:hideMark/>
          </w:tcPr>
          <w:p w14:paraId="34FC7E8B"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Table 3</w:t>
            </w:r>
          </w:p>
          <w:p w14:paraId="558F5983" w14:textId="77777777" w:rsidR="001250D1" w:rsidRPr="001250D1" w:rsidRDefault="001250D1" w:rsidP="001250D1">
            <w:pPr>
              <w:widowControl/>
              <w:adjustRightInd/>
              <w:spacing w:after="0" w:line="240" w:lineRule="auto"/>
              <w:jc w:val="left"/>
              <w:rPr>
                <w:rFonts w:ascii="Tahoma" w:eastAsia="Calibri" w:hAnsi="Tahoma" w:cs="Tahoma"/>
                <w:i/>
                <w:sz w:val="24"/>
                <w:szCs w:val="24"/>
              </w:rPr>
            </w:pPr>
            <w:r w:rsidRPr="001250D1">
              <w:rPr>
                <w:rFonts w:ascii="Tahoma" w:eastAsia="Calibri" w:hAnsi="Tahoma" w:cs="Tahoma"/>
                <w:i/>
                <w:sz w:val="24"/>
                <w:szCs w:val="24"/>
              </w:rPr>
              <w:t>Use of Stylus and Drawing Tools in Combination with Sketch-A-Doodle</w:t>
            </w:r>
          </w:p>
        </w:tc>
      </w:tr>
      <w:tr w:rsidR="001250D1" w:rsidRPr="001250D1" w14:paraId="2350475C" w14:textId="77777777" w:rsidTr="00E007A7">
        <w:trPr>
          <w:gridAfter w:val="1"/>
          <w:cnfStyle w:val="000000100000" w:firstRow="0" w:lastRow="0" w:firstColumn="0" w:lastColumn="0" w:oddVBand="0" w:evenVBand="0" w:oddHBand="1" w:evenHBand="0" w:firstRowFirstColumn="0" w:firstRowLastColumn="0" w:lastRowFirstColumn="0" w:lastRowLastColumn="0"/>
          <w:wAfter w:w="10" w:type="dxa"/>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300C4D8B"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rPr>
              <w:t>Stylus/Drawing Tool</w:t>
            </w:r>
          </w:p>
        </w:tc>
        <w:tc>
          <w:tcPr>
            <w:tcW w:w="1530" w:type="dxa"/>
            <w:tcBorders>
              <w:left w:val="nil"/>
              <w:right w:val="nil"/>
            </w:tcBorders>
            <w:hideMark/>
          </w:tcPr>
          <w:p w14:paraId="630788C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Number of Evaluators</w:t>
            </w:r>
          </w:p>
        </w:tc>
        <w:tc>
          <w:tcPr>
            <w:tcW w:w="1520" w:type="dxa"/>
            <w:tcBorders>
              <w:left w:val="nil"/>
              <w:right w:val="nil"/>
            </w:tcBorders>
            <w:hideMark/>
          </w:tcPr>
          <w:p w14:paraId="331694AE"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Frequently</w:t>
            </w:r>
          </w:p>
        </w:tc>
        <w:tc>
          <w:tcPr>
            <w:tcW w:w="1710" w:type="dxa"/>
            <w:tcBorders>
              <w:left w:val="nil"/>
              <w:right w:val="nil"/>
            </w:tcBorders>
            <w:hideMark/>
          </w:tcPr>
          <w:p w14:paraId="0452AA0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Occasionally</w:t>
            </w:r>
          </w:p>
        </w:tc>
        <w:tc>
          <w:tcPr>
            <w:tcW w:w="1170" w:type="dxa"/>
            <w:gridSpan w:val="2"/>
            <w:tcBorders>
              <w:left w:val="nil"/>
            </w:tcBorders>
            <w:hideMark/>
          </w:tcPr>
          <w:p w14:paraId="7250DD8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Never</w:t>
            </w:r>
          </w:p>
        </w:tc>
      </w:tr>
      <w:tr w:rsidR="001250D1" w:rsidRPr="001250D1" w14:paraId="623DF795" w14:textId="77777777" w:rsidTr="001250D1">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5B9BD5"/>
              <w:bottom w:val="nil"/>
              <w:right w:val="nil"/>
            </w:tcBorders>
            <w:hideMark/>
          </w:tcPr>
          <w:p w14:paraId="59CE65DE"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Two-ended black stylus</w:t>
            </w:r>
          </w:p>
        </w:tc>
        <w:tc>
          <w:tcPr>
            <w:tcW w:w="1530" w:type="dxa"/>
            <w:tcBorders>
              <w:top w:val="nil"/>
              <w:left w:val="nil"/>
              <w:bottom w:val="nil"/>
              <w:right w:val="nil"/>
            </w:tcBorders>
            <w:hideMark/>
          </w:tcPr>
          <w:p w14:paraId="5E26E07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520" w:type="dxa"/>
            <w:tcBorders>
              <w:top w:val="nil"/>
              <w:left w:val="nil"/>
              <w:bottom w:val="nil"/>
              <w:right w:val="nil"/>
            </w:tcBorders>
            <w:hideMark/>
          </w:tcPr>
          <w:p w14:paraId="147F42BA"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79%</w:t>
            </w:r>
          </w:p>
        </w:tc>
        <w:tc>
          <w:tcPr>
            <w:tcW w:w="1720" w:type="dxa"/>
            <w:gridSpan w:val="2"/>
            <w:tcBorders>
              <w:top w:val="nil"/>
              <w:left w:val="nil"/>
              <w:bottom w:val="nil"/>
              <w:right w:val="nil"/>
            </w:tcBorders>
            <w:hideMark/>
          </w:tcPr>
          <w:p w14:paraId="712FA432"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1170" w:type="dxa"/>
            <w:gridSpan w:val="2"/>
            <w:tcBorders>
              <w:top w:val="nil"/>
              <w:left w:val="nil"/>
              <w:bottom w:val="nil"/>
              <w:right w:val="single" w:sz="8" w:space="0" w:color="5B9BD5"/>
            </w:tcBorders>
          </w:tcPr>
          <w:p w14:paraId="4BBB0F12"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1250D1" w:rsidRPr="001250D1" w14:paraId="1FA308DC"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7E500B5B"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Short single-tip stylus</w:t>
            </w:r>
          </w:p>
        </w:tc>
        <w:tc>
          <w:tcPr>
            <w:tcW w:w="1530" w:type="dxa"/>
            <w:tcBorders>
              <w:left w:val="nil"/>
              <w:right w:val="nil"/>
            </w:tcBorders>
            <w:hideMark/>
          </w:tcPr>
          <w:p w14:paraId="5FD0A867"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520" w:type="dxa"/>
            <w:tcBorders>
              <w:left w:val="nil"/>
              <w:right w:val="nil"/>
            </w:tcBorders>
            <w:hideMark/>
          </w:tcPr>
          <w:p w14:paraId="62D96B7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43%</w:t>
            </w:r>
          </w:p>
        </w:tc>
        <w:tc>
          <w:tcPr>
            <w:tcW w:w="1720" w:type="dxa"/>
            <w:gridSpan w:val="2"/>
            <w:tcBorders>
              <w:left w:val="nil"/>
              <w:right w:val="nil"/>
            </w:tcBorders>
            <w:hideMark/>
          </w:tcPr>
          <w:p w14:paraId="49FD3562"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43%</w:t>
            </w:r>
          </w:p>
        </w:tc>
        <w:tc>
          <w:tcPr>
            <w:tcW w:w="1170" w:type="dxa"/>
            <w:gridSpan w:val="2"/>
            <w:tcBorders>
              <w:left w:val="nil"/>
            </w:tcBorders>
            <w:hideMark/>
          </w:tcPr>
          <w:p w14:paraId="11F5D96E"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14%</w:t>
            </w:r>
          </w:p>
        </w:tc>
      </w:tr>
      <w:tr w:rsidR="001250D1" w:rsidRPr="001250D1" w14:paraId="109B0A10" w14:textId="77777777" w:rsidTr="001250D1">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5B9BD5"/>
              <w:bottom w:val="single" w:sz="8" w:space="0" w:color="5B9BD5"/>
              <w:right w:val="nil"/>
            </w:tcBorders>
            <w:hideMark/>
          </w:tcPr>
          <w:p w14:paraId="4C97A6BB"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Ballpoint pen</w:t>
            </w:r>
          </w:p>
        </w:tc>
        <w:tc>
          <w:tcPr>
            <w:tcW w:w="1530" w:type="dxa"/>
            <w:tcBorders>
              <w:top w:val="nil"/>
              <w:left w:val="nil"/>
              <w:bottom w:val="single" w:sz="8" w:space="0" w:color="5B9BD5"/>
              <w:right w:val="nil"/>
            </w:tcBorders>
            <w:hideMark/>
          </w:tcPr>
          <w:p w14:paraId="70E4205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N = 14</w:t>
            </w:r>
          </w:p>
        </w:tc>
        <w:tc>
          <w:tcPr>
            <w:tcW w:w="1520" w:type="dxa"/>
            <w:tcBorders>
              <w:top w:val="nil"/>
              <w:left w:val="nil"/>
              <w:bottom w:val="single" w:sz="8" w:space="0" w:color="5B9BD5"/>
              <w:right w:val="nil"/>
            </w:tcBorders>
            <w:hideMark/>
          </w:tcPr>
          <w:p w14:paraId="7ABA4DB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1720" w:type="dxa"/>
            <w:gridSpan w:val="2"/>
            <w:tcBorders>
              <w:top w:val="nil"/>
              <w:left w:val="nil"/>
              <w:bottom w:val="single" w:sz="8" w:space="0" w:color="5B9BD5"/>
              <w:right w:val="nil"/>
            </w:tcBorders>
            <w:hideMark/>
          </w:tcPr>
          <w:p w14:paraId="5845A0FB"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21%</w:t>
            </w:r>
          </w:p>
        </w:tc>
        <w:tc>
          <w:tcPr>
            <w:tcW w:w="1170" w:type="dxa"/>
            <w:gridSpan w:val="2"/>
            <w:tcBorders>
              <w:top w:val="nil"/>
              <w:left w:val="nil"/>
              <w:bottom w:val="single" w:sz="8" w:space="0" w:color="5B9BD5"/>
              <w:right w:val="single" w:sz="8" w:space="0" w:color="5B9BD5"/>
            </w:tcBorders>
            <w:hideMark/>
          </w:tcPr>
          <w:p w14:paraId="023D9C1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r>
    </w:tbl>
    <w:p w14:paraId="26DDAF27"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2195438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noProof/>
          <w:sz w:val="24"/>
          <w:szCs w:val="24"/>
        </w:rPr>
        <w:drawing>
          <wp:inline distT="0" distB="0" distL="0" distR="0" wp14:anchorId="653C317A" wp14:editId="5142FB26">
            <wp:extent cx="2328545" cy="1743710"/>
            <wp:effectExtent l="38100" t="38100" r="33655" b="46990"/>
            <wp:docPr id="11312" name="Picture 11312" descr="Photo of a raised circle being drawn with the short one-tip s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Photo of a raised circle being drawn with the short one-tip stylus"/>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328545" cy="1743710"/>
                    </a:xfrm>
                    <a:prstGeom prst="rect">
                      <a:avLst/>
                    </a:prstGeom>
                    <a:noFill/>
                    <a:ln w="38100" cmpd="sng">
                      <a:solidFill>
                        <a:srgbClr val="00B050"/>
                      </a:solidFill>
                      <a:miter lim="800000"/>
                      <a:headEnd/>
                      <a:tailEnd/>
                    </a:ln>
                    <a:effectLst/>
                  </pic:spPr>
                </pic:pic>
              </a:graphicData>
            </a:graphic>
          </wp:inline>
        </w:drawing>
      </w:r>
    </w:p>
    <w:p w14:paraId="764BB1F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50F7EFA1"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Each stylus type was preferred for different reasons and varied from user to user:</w:t>
      </w:r>
    </w:p>
    <w:p w14:paraId="52B0E0A8"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“Smaller stylus easier to hold and apply pressure.”</w:t>
      </w:r>
    </w:p>
    <w:p w14:paraId="66A77FD2"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short, single-tipped stylus was easier for my student who is a braille user. She is not accustomed to routinely holding/using a pen-style apparatus.”</w:t>
      </w:r>
    </w:p>
    <w:p w14:paraId="42DF7F9E"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lastRenderedPageBreak/>
        <w:t>“The two-ended black stylus was the most helpful due to ease of the grip and the sharp lines produced.”</w:t>
      </w:r>
    </w:p>
    <w:p w14:paraId="132FB28F"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advantage with different stylus types was you could make different sized lines.”</w:t>
      </w:r>
    </w:p>
    <w:p w14:paraId="27E1C97B"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“I liked the big ball end for making landmarks and larger filled in shapes.”</w:t>
      </w:r>
    </w:p>
    <w:p w14:paraId="1BFB29A2"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“Short, single-tipped stylus could be used to make braille dots.”</w:t>
      </w:r>
    </w:p>
    <w:p w14:paraId="0D78FD4D" w14:textId="77777777" w:rsidR="001250D1" w:rsidRPr="001250D1" w:rsidRDefault="001250D1" w:rsidP="00975BAF">
      <w:pPr>
        <w:widowControl/>
        <w:numPr>
          <w:ilvl w:val="0"/>
          <w:numId w:val="55"/>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short stylus has been great with smaller hands, students with CP and other hand-altering issues and students who cannot hold pencils/long stylus/pens and brushes as well.”</w:t>
      </w:r>
    </w:p>
    <w:p w14:paraId="759A3774" w14:textId="77777777" w:rsidR="001250D1" w:rsidRPr="001250D1" w:rsidRDefault="001250D1" w:rsidP="001250D1">
      <w:pPr>
        <w:widowControl/>
        <w:tabs>
          <w:tab w:val="left" w:pos="0"/>
        </w:tabs>
        <w:adjustRightInd/>
        <w:spacing w:after="0" w:line="240" w:lineRule="auto"/>
        <w:ind w:left="720"/>
        <w:jc w:val="left"/>
        <w:rPr>
          <w:rFonts w:ascii="Tahoma" w:hAnsi="Tahoma" w:cs="Tahoma"/>
          <w:sz w:val="24"/>
          <w:szCs w:val="24"/>
        </w:rPr>
      </w:pPr>
    </w:p>
    <w:p w14:paraId="384E5E18"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Some evaluators/students used other drawing tools such as tracing wheels and a wooden braille eraser. </w:t>
      </w:r>
    </w:p>
    <w:p w14:paraId="317C896C"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p>
    <w:p w14:paraId="11B0D1BF"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The Sketch-A-Doodle was favorably received by the students themselves. Evaluators indicated that 100% of the students enjoyed using the drawing board. Supportive comments included the following:</w:t>
      </w:r>
    </w:p>
    <w:p w14:paraId="476B5A3D"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“Students compared [it] to DRAFTSMAN and found Sketch-A-Doodle easier for circles and curves.”</w:t>
      </w:r>
    </w:p>
    <w:p w14:paraId="7C71A56E"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“She enjoyed the simplicity of the clips to hold the paper in place.”</w:t>
      </w:r>
    </w:p>
    <w:p w14:paraId="2EE473E8"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“Students really enjoyed the design. One said, ‘Oh, It’s a clipboard!’”</w:t>
      </w:r>
    </w:p>
    <w:p w14:paraId="0D3F6A5E"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“One of my students said it was much easier to draw with; others said the same.”</w:t>
      </w:r>
    </w:p>
    <w:p w14:paraId="54E05EE1"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“Able to share images faster.”</w:t>
      </w:r>
    </w:p>
    <w:p w14:paraId="3EA4C98F"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“This is so neat to draw and to feel it!”</w:t>
      </w:r>
    </w:p>
    <w:p w14:paraId="52D55B66" w14:textId="77777777" w:rsidR="001250D1" w:rsidRPr="001250D1" w:rsidRDefault="001250D1" w:rsidP="00975BAF">
      <w:pPr>
        <w:widowControl/>
        <w:numPr>
          <w:ilvl w:val="0"/>
          <w:numId w:val="53"/>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“It can be carried around and I can use it if I need to use it while in route as my map.”</w:t>
      </w:r>
    </w:p>
    <w:p w14:paraId="5E2039D6"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1557A228"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Positive statements about the Sketch-A-Doodle’s ease of use were contradicted by expressed frustrations from some teachers and students regarding the clip style. Although the task of loading the film onto the board was easy and intuitive for some students, it posed challenges for others. Some evaluators and students described the clips as “too strong” or “didn’t always hold the film in place.” Younger students and those with fine motor difficulties needed assistance with the clips.</w:t>
      </w:r>
    </w:p>
    <w:p w14:paraId="5DF4A315" w14:textId="77777777" w:rsidR="001250D1" w:rsidRPr="001250D1" w:rsidRDefault="001250D1" w:rsidP="001250D1">
      <w:pPr>
        <w:widowControl/>
        <w:tabs>
          <w:tab w:val="left" w:pos="0"/>
        </w:tabs>
        <w:adjustRightInd/>
        <w:spacing w:after="0" w:line="240" w:lineRule="auto"/>
        <w:jc w:val="left"/>
        <w:rPr>
          <w:rFonts w:ascii="Tahoma" w:hAnsi="Tahoma" w:cs="Tahoma"/>
          <w:color w:val="FF0000"/>
          <w:sz w:val="24"/>
          <w:szCs w:val="24"/>
        </w:rPr>
      </w:pPr>
    </w:p>
    <w:p w14:paraId="0D215292"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A small percentage (36%) of the field evaluators indicated that the Sketch-A-Doodle was used in the company of sighted peers and family members. Specific comments highlighted sighted peers’ reactions to the board and related tactile drawings:</w:t>
      </w:r>
    </w:p>
    <w:p w14:paraId="52695AC5" w14:textId="77777777" w:rsidR="001250D1" w:rsidRPr="001250D1" w:rsidRDefault="001250D1"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“Everyone who tried it enjoyed its different feel and look. Most everyone commented on the black background and great contrast with the film.</w:t>
      </w:r>
    </w:p>
    <w:p w14:paraId="2ECC0618" w14:textId="77777777" w:rsidR="001250D1" w:rsidRPr="001250D1" w:rsidRDefault="001250D1"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kindergarten student’s peers were working on a coloring page when this was introduced. They were all excited that my student was able to do the same task as them.”</w:t>
      </w:r>
    </w:p>
    <w:p w14:paraId="641287FB" w14:textId="77777777" w:rsidR="001250D1" w:rsidRPr="001250D1" w:rsidRDefault="001250D1" w:rsidP="00975BAF">
      <w:pPr>
        <w:widowControl/>
        <w:numPr>
          <w:ilvl w:val="0"/>
          <w:numId w:val="39"/>
        </w:numPr>
        <w:tabs>
          <w:tab w:val="left" w:pos="0"/>
        </w:tabs>
        <w:adjustRightInd/>
        <w:spacing w:after="0" w:line="240" w:lineRule="auto"/>
        <w:jc w:val="left"/>
        <w:textAlignment w:val="auto"/>
        <w:rPr>
          <w:rFonts w:ascii="Tahoma" w:hAnsi="Tahoma" w:cs="Tahoma"/>
          <w:sz w:val="24"/>
          <w:szCs w:val="24"/>
        </w:rPr>
      </w:pPr>
      <w:r w:rsidRPr="001250D1">
        <w:rPr>
          <w:rFonts w:ascii="Tahoma" w:hAnsi="Tahoma" w:cs="Tahoma"/>
          <w:sz w:val="24"/>
          <w:szCs w:val="24"/>
        </w:rPr>
        <w:t>“My students’ sighted classmates were intrigued by the raised lines.”</w:t>
      </w:r>
    </w:p>
    <w:p w14:paraId="35F78A0A" w14:textId="77777777" w:rsidR="001250D1" w:rsidRPr="001250D1" w:rsidRDefault="001250D1" w:rsidP="001250D1">
      <w:pPr>
        <w:widowControl/>
        <w:tabs>
          <w:tab w:val="left" w:pos="0"/>
        </w:tabs>
        <w:adjustRightInd/>
        <w:spacing w:after="0" w:line="240" w:lineRule="auto"/>
        <w:ind w:left="720"/>
        <w:jc w:val="left"/>
        <w:rPr>
          <w:rFonts w:ascii="Tahoma" w:hAnsi="Tahoma" w:cs="Tahoma"/>
          <w:sz w:val="24"/>
          <w:szCs w:val="24"/>
        </w:rPr>
      </w:pPr>
    </w:p>
    <w:p w14:paraId="74778403"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lastRenderedPageBreak/>
        <w:t>Sixty-five percent of the evaluators indicated that Sketch-A-Doodle offered specific advantages over other drawing boards or tools for creating tactile graphics:</w:t>
      </w:r>
      <w:r w:rsidRPr="001250D1">
        <w:rPr>
          <w:rFonts w:ascii="Tahoma" w:hAnsi="Tahoma" w:cs="Tahoma"/>
          <w:color w:val="FF0000"/>
          <w:sz w:val="24"/>
          <w:szCs w:val="24"/>
        </w:rPr>
        <w:t xml:space="preserve"> </w:t>
      </w:r>
      <w:r w:rsidRPr="001250D1">
        <w:rPr>
          <w:rFonts w:ascii="Tahoma" w:hAnsi="Tahoma" w:cs="Tahoma"/>
          <w:sz w:val="24"/>
          <w:szCs w:val="24"/>
        </w:rPr>
        <w:t xml:space="preserve">“it’s lighter,” “more streamlined,” “it was ready to go,” “quick, easy, understandable, fun, etc.,” “space and easier to use for a variety of shapes,” and “it’s more convenient for quick tactual displays.” One evaluator also noted a particular advantage over the DRAFTSMAN Tactile Drawing Board: “DRAFTSMAN has harder rubber surface, therefore harder for students/anyone with weak muscles or strength issues of any kind. Sketch-A-Doodle was easier.” More than half (54%) of the evaluators indicated being more impressed and pleased by the Sketch-A-Doodle compared to their original expectations prior to field testing; 23% indicated that its usefulness matched their original expectations, and another 23% indicated being less impressed by its usefulness. An explanation for the latter assessment was disappointment that it did not work in combination with regular paper as well as plastic film. </w:t>
      </w:r>
    </w:p>
    <w:p w14:paraId="281053E3" w14:textId="77777777" w:rsidR="001250D1" w:rsidRPr="001250D1" w:rsidRDefault="001250D1" w:rsidP="001250D1">
      <w:pPr>
        <w:widowControl/>
        <w:adjustRightInd/>
        <w:spacing w:after="0" w:line="240" w:lineRule="auto"/>
        <w:jc w:val="left"/>
        <w:rPr>
          <w:rFonts w:ascii="Tahoma" w:hAnsi="Tahoma" w:cs="Tahoma"/>
          <w:sz w:val="24"/>
          <w:szCs w:val="24"/>
        </w:rPr>
      </w:pPr>
    </w:p>
    <w:p w14:paraId="156EFB6B"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Using a rating scale of 7 = Strongly Agree to 1 = Strongly Disagree, the evaluators gave a combined score of 6.50</w:t>
      </w:r>
      <w:r w:rsidRPr="001250D1">
        <w:rPr>
          <w:rFonts w:ascii="Tahoma" w:hAnsi="Tahoma" w:cs="Tahoma"/>
          <w:b/>
          <w:sz w:val="24"/>
          <w:szCs w:val="24"/>
        </w:rPr>
        <w:t xml:space="preserve"> </w:t>
      </w:r>
      <w:r w:rsidRPr="001250D1">
        <w:rPr>
          <w:rFonts w:ascii="Tahoma" w:hAnsi="Tahoma" w:cs="Tahoma"/>
          <w:sz w:val="24"/>
          <w:szCs w:val="24"/>
        </w:rPr>
        <w:t>when asked to indicate how well Sketch-A-Doodle met its original goal and objective of providing a tool for quickly creating tactile displays for and by students with visual impairments. (Refer to Table 4.)</w:t>
      </w:r>
    </w:p>
    <w:p w14:paraId="5DAFE414" w14:textId="77777777" w:rsidR="001250D1" w:rsidRPr="001250D1" w:rsidRDefault="001250D1" w:rsidP="001250D1">
      <w:pPr>
        <w:widowControl/>
        <w:adjustRightInd/>
        <w:spacing w:after="0" w:line="240" w:lineRule="auto"/>
        <w:jc w:val="left"/>
        <w:rPr>
          <w:rFonts w:ascii="Tahoma" w:hAnsi="Tahoma" w:cs="Tahoma"/>
          <w:sz w:val="24"/>
          <w:szCs w:val="24"/>
        </w:rPr>
      </w:pPr>
    </w:p>
    <w:tbl>
      <w:tblPr>
        <w:tblStyle w:val="LightList-Accent123"/>
        <w:tblW w:w="0" w:type="dxa"/>
        <w:tblLayout w:type="fixed"/>
        <w:tblLook w:val="04A0" w:firstRow="1" w:lastRow="0" w:firstColumn="1" w:lastColumn="0" w:noHBand="0" w:noVBand="1"/>
        <w:tblCaption w:val="Table 4: Overall Assessment of Sketch-A-Doodle"/>
      </w:tblPr>
      <w:tblGrid>
        <w:gridCol w:w="1188"/>
        <w:gridCol w:w="90"/>
        <w:gridCol w:w="990"/>
        <w:gridCol w:w="1619"/>
        <w:gridCol w:w="1619"/>
        <w:gridCol w:w="1709"/>
        <w:gridCol w:w="1260"/>
        <w:gridCol w:w="1174"/>
      </w:tblGrid>
      <w:tr w:rsidR="001250D1" w:rsidRPr="001250D1" w14:paraId="00EAF8AD" w14:textId="77777777" w:rsidTr="001250D1">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649" w:type="dxa"/>
            <w:gridSpan w:val="8"/>
            <w:tcBorders>
              <w:top w:val="single" w:sz="8" w:space="0" w:color="5B9BD5"/>
              <w:left w:val="single" w:sz="8" w:space="0" w:color="5B9BD5"/>
              <w:bottom w:val="nil"/>
              <w:right w:val="single" w:sz="8" w:space="0" w:color="5B9BD5"/>
            </w:tcBorders>
            <w:shd w:val="clear" w:color="auto" w:fill="002060"/>
            <w:hideMark/>
          </w:tcPr>
          <w:p w14:paraId="3FCDB38C" w14:textId="77777777" w:rsidR="001250D1" w:rsidRPr="001250D1" w:rsidRDefault="001250D1" w:rsidP="001250D1">
            <w:pPr>
              <w:widowControl/>
              <w:tabs>
                <w:tab w:val="left" w:pos="1311"/>
              </w:tabs>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Table 4</w:t>
            </w:r>
          </w:p>
          <w:p w14:paraId="516DEB5C" w14:textId="77777777" w:rsidR="001250D1" w:rsidRPr="001250D1" w:rsidRDefault="001250D1" w:rsidP="001250D1">
            <w:pPr>
              <w:widowControl/>
              <w:tabs>
                <w:tab w:val="left" w:pos="1311"/>
              </w:tabs>
              <w:adjustRightInd/>
              <w:spacing w:after="0" w:line="240" w:lineRule="auto"/>
              <w:jc w:val="left"/>
              <w:rPr>
                <w:rFonts w:ascii="Tahoma" w:hAnsi="Tahoma" w:cs="Tahoma"/>
                <w:i/>
              </w:rPr>
            </w:pPr>
            <w:r w:rsidRPr="001250D1">
              <w:rPr>
                <w:rFonts w:ascii="Tahoma" w:eastAsia="Calibri" w:hAnsi="Tahoma" w:cs="Tahoma"/>
                <w:i/>
                <w:sz w:val="24"/>
                <w:szCs w:val="24"/>
              </w:rPr>
              <w:t>Overall Assessment of Sketch-A-Doodle</w:t>
            </w:r>
          </w:p>
        </w:tc>
      </w:tr>
      <w:tr w:rsidR="001250D1" w:rsidRPr="001250D1" w14:paraId="4F99906B" w14:textId="77777777" w:rsidTr="00E007A7">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9649" w:type="dxa"/>
            <w:gridSpan w:val="8"/>
            <w:hideMark/>
          </w:tcPr>
          <w:p w14:paraId="5152A691"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rPr>
              <w:t>Sketch-A-Doodle provided a tool for quickly creating tactile displays for and by students with visual impairments.</w:t>
            </w:r>
          </w:p>
          <w:p w14:paraId="6ACCD879" w14:textId="77777777" w:rsidR="001250D1" w:rsidRPr="001250D1" w:rsidRDefault="001250D1" w:rsidP="001250D1">
            <w:pPr>
              <w:widowControl/>
              <w:adjustRightInd/>
              <w:spacing w:after="0" w:line="240" w:lineRule="auto"/>
              <w:jc w:val="left"/>
              <w:rPr>
                <w:rFonts w:ascii="Tahoma" w:hAnsi="Tahoma" w:cs="Tahoma"/>
              </w:rPr>
            </w:pPr>
            <w:r w:rsidRPr="001250D1">
              <w:rPr>
                <w:rFonts w:ascii="Tahoma" w:hAnsi="Tahoma" w:cs="Tahoma"/>
              </w:rPr>
              <w:t>N = 14 evaluators</w:t>
            </w:r>
          </w:p>
        </w:tc>
      </w:tr>
      <w:tr w:rsidR="001250D1" w:rsidRPr="001250D1" w14:paraId="63190A54" w14:textId="77777777" w:rsidTr="001250D1">
        <w:trPr>
          <w:trHeight w:val="965"/>
        </w:trPr>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5B9BD5"/>
              <w:bottom w:val="nil"/>
              <w:right w:val="nil"/>
            </w:tcBorders>
            <w:hideMark/>
          </w:tcPr>
          <w:p w14:paraId="51463974" w14:textId="77777777" w:rsidR="001250D1" w:rsidRPr="001250D1" w:rsidRDefault="001250D1" w:rsidP="001250D1">
            <w:pPr>
              <w:widowControl/>
              <w:adjustRightInd/>
              <w:spacing w:after="0" w:line="240" w:lineRule="auto"/>
              <w:jc w:val="center"/>
              <w:rPr>
                <w:rFonts w:ascii="Tahoma" w:hAnsi="Tahoma" w:cs="Tahoma"/>
              </w:rPr>
            </w:pPr>
            <w:r w:rsidRPr="001250D1">
              <w:rPr>
                <w:rFonts w:ascii="Tahoma" w:hAnsi="Tahoma" w:cs="Tahoma"/>
              </w:rPr>
              <w:t>7</w:t>
            </w:r>
          </w:p>
          <w:p w14:paraId="0E16F627" w14:textId="77777777" w:rsidR="001250D1" w:rsidRPr="001250D1" w:rsidRDefault="001250D1" w:rsidP="001250D1">
            <w:pPr>
              <w:widowControl/>
              <w:adjustRightInd/>
              <w:spacing w:after="0" w:line="240" w:lineRule="auto"/>
              <w:jc w:val="center"/>
              <w:rPr>
                <w:rFonts w:ascii="Tahoma" w:hAnsi="Tahoma" w:cs="Tahoma"/>
              </w:rPr>
            </w:pPr>
            <w:r w:rsidRPr="001250D1">
              <w:rPr>
                <w:rFonts w:ascii="Tahoma" w:hAnsi="Tahoma" w:cs="Tahoma"/>
                <w:color w:val="0070C0"/>
              </w:rPr>
              <w:t>Strongly Agree</w:t>
            </w:r>
          </w:p>
        </w:tc>
        <w:tc>
          <w:tcPr>
            <w:tcW w:w="1080" w:type="dxa"/>
            <w:gridSpan w:val="2"/>
            <w:tcBorders>
              <w:top w:val="nil"/>
              <w:left w:val="nil"/>
              <w:bottom w:val="nil"/>
              <w:right w:val="nil"/>
            </w:tcBorders>
            <w:hideMark/>
          </w:tcPr>
          <w:p w14:paraId="21EDF5EF"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6</w:t>
            </w:r>
          </w:p>
        </w:tc>
        <w:tc>
          <w:tcPr>
            <w:tcW w:w="1619" w:type="dxa"/>
            <w:tcBorders>
              <w:top w:val="nil"/>
              <w:left w:val="nil"/>
              <w:bottom w:val="nil"/>
              <w:right w:val="nil"/>
            </w:tcBorders>
            <w:hideMark/>
          </w:tcPr>
          <w:p w14:paraId="41009B67"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5</w:t>
            </w:r>
          </w:p>
        </w:tc>
        <w:tc>
          <w:tcPr>
            <w:tcW w:w="1619" w:type="dxa"/>
            <w:tcBorders>
              <w:top w:val="nil"/>
              <w:left w:val="nil"/>
              <w:bottom w:val="nil"/>
              <w:right w:val="nil"/>
            </w:tcBorders>
            <w:hideMark/>
          </w:tcPr>
          <w:p w14:paraId="4F56A67E"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4</w:t>
            </w:r>
          </w:p>
        </w:tc>
        <w:tc>
          <w:tcPr>
            <w:tcW w:w="1709" w:type="dxa"/>
            <w:tcBorders>
              <w:top w:val="nil"/>
              <w:left w:val="nil"/>
              <w:bottom w:val="nil"/>
              <w:right w:val="nil"/>
            </w:tcBorders>
            <w:hideMark/>
          </w:tcPr>
          <w:p w14:paraId="4A3E1514"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3</w:t>
            </w:r>
          </w:p>
        </w:tc>
        <w:tc>
          <w:tcPr>
            <w:tcW w:w="1260" w:type="dxa"/>
            <w:tcBorders>
              <w:top w:val="nil"/>
              <w:left w:val="nil"/>
              <w:bottom w:val="nil"/>
              <w:right w:val="nil"/>
            </w:tcBorders>
            <w:hideMark/>
          </w:tcPr>
          <w:p w14:paraId="4ABB69EB"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2</w:t>
            </w:r>
          </w:p>
        </w:tc>
        <w:tc>
          <w:tcPr>
            <w:tcW w:w="1170" w:type="dxa"/>
            <w:tcBorders>
              <w:top w:val="nil"/>
              <w:left w:val="nil"/>
              <w:bottom w:val="nil"/>
              <w:right w:val="single" w:sz="8" w:space="0" w:color="5B9BD5"/>
            </w:tcBorders>
            <w:hideMark/>
          </w:tcPr>
          <w:p w14:paraId="12DB4B6B"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1250D1">
              <w:rPr>
                <w:rFonts w:ascii="Tahoma" w:hAnsi="Tahoma" w:cs="Tahoma"/>
                <w:b/>
              </w:rPr>
              <w:t>1</w:t>
            </w:r>
          </w:p>
          <w:p w14:paraId="01E902B2"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1250D1">
              <w:rPr>
                <w:rFonts w:ascii="Tahoma" w:hAnsi="Tahoma" w:cs="Tahoma"/>
                <w:color w:val="0070C0"/>
              </w:rPr>
              <w:t>Strongly Disagree</w:t>
            </w:r>
          </w:p>
        </w:tc>
      </w:tr>
      <w:tr w:rsidR="001250D1" w:rsidRPr="001250D1" w14:paraId="66B79D24" w14:textId="77777777" w:rsidTr="00E007A7">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52AE240A" w14:textId="77777777" w:rsidR="001250D1" w:rsidRPr="001250D1" w:rsidRDefault="001250D1" w:rsidP="001250D1">
            <w:pPr>
              <w:widowControl/>
              <w:adjustRightInd/>
              <w:spacing w:after="0" w:line="240" w:lineRule="auto"/>
              <w:jc w:val="center"/>
              <w:rPr>
                <w:rFonts w:ascii="Tahoma" w:hAnsi="Tahoma" w:cs="Tahoma"/>
                <w:sz w:val="24"/>
                <w:szCs w:val="24"/>
              </w:rPr>
            </w:pPr>
            <w:r w:rsidRPr="001250D1">
              <w:rPr>
                <w:rFonts w:ascii="Tahoma" w:hAnsi="Tahoma" w:cs="Tahoma"/>
                <w:sz w:val="24"/>
                <w:szCs w:val="24"/>
              </w:rPr>
              <w:t>71%</w:t>
            </w:r>
          </w:p>
        </w:tc>
        <w:tc>
          <w:tcPr>
            <w:tcW w:w="1080" w:type="dxa"/>
            <w:gridSpan w:val="2"/>
            <w:tcBorders>
              <w:left w:val="nil"/>
              <w:right w:val="nil"/>
            </w:tcBorders>
            <w:hideMark/>
          </w:tcPr>
          <w:p w14:paraId="7DA97736"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14%</w:t>
            </w:r>
          </w:p>
        </w:tc>
        <w:tc>
          <w:tcPr>
            <w:tcW w:w="1619" w:type="dxa"/>
            <w:tcBorders>
              <w:left w:val="nil"/>
              <w:right w:val="nil"/>
            </w:tcBorders>
            <w:hideMark/>
          </w:tcPr>
          <w:p w14:paraId="694F3BD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1619" w:type="dxa"/>
            <w:tcBorders>
              <w:left w:val="nil"/>
              <w:right w:val="nil"/>
            </w:tcBorders>
            <w:hideMark/>
          </w:tcPr>
          <w:p w14:paraId="1FB69BA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c>
          <w:tcPr>
            <w:tcW w:w="1709" w:type="dxa"/>
            <w:tcBorders>
              <w:left w:val="nil"/>
              <w:right w:val="nil"/>
            </w:tcBorders>
          </w:tcPr>
          <w:p w14:paraId="3B7EA153"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260" w:type="dxa"/>
            <w:tcBorders>
              <w:left w:val="nil"/>
              <w:right w:val="nil"/>
            </w:tcBorders>
          </w:tcPr>
          <w:p w14:paraId="03FFBB75"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04C723DE"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1250D1" w:rsidRPr="001250D1" w14:paraId="461A2534" w14:textId="77777777" w:rsidTr="001250D1">
        <w:trPr>
          <w:trHeight w:val="784"/>
        </w:trPr>
        <w:tc>
          <w:tcPr>
            <w:cnfStyle w:val="001000000000" w:firstRow="0" w:lastRow="0" w:firstColumn="1" w:lastColumn="0" w:oddVBand="0" w:evenVBand="0" w:oddHBand="0" w:evenHBand="0" w:firstRowFirstColumn="0" w:firstRowLastColumn="0" w:lastRowFirstColumn="0" w:lastRowLastColumn="0"/>
            <w:tcW w:w="1278" w:type="dxa"/>
            <w:gridSpan w:val="2"/>
            <w:tcBorders>
              <w:top w:val="nil"/>
              <w:left w:val="single" w:sz="8" w:space="0" w:color="5B9BD5"/>
              <w:bottom w:val="single" w:sz="8" w:space="0" w:color="5B9BD5"/>
              <w:right w:val="nil"/>
            </w:tcBorders>
            <w:shd w:val="clear" w:color="auto" w:fill="FFFFCC"/>
            <w:hideMark/>
          </w:tcPr>
          <w:p w14:paraId="2D144F56" w14:textId="77777777" w:rsidR="001250D1" w:rsidRPr="001250D1" w:rsidRDefault="001250D1" w:rsidP="001250D1">
            <w:pPr>
              <w:widowControl/>
              <w:adjustRightInd/>
              <w:spacing w:after="0" w:line="240" w:lineRule="auto"/>
              <w:jc w:val="center"/>
              <w:rPr>
                <w:rFonts w:ascii="Tahoma" w:hAnsi="Tahoma" w:cs="Tahoma"/>
                <w:sz w:val="24"/>
                <w:szCs w:val="24"/>
              </w:rPr>
            </w:pPr>
            <w:r w:rsidRPr="001250D1">
              <w:rPr>
                <w:rFonts w:ascii="Tahoma" w:hAnsi="Tahoma" w:cs="Tahoma"/>
                <w:sz w:val="24"/>
                <w:szCs w:val="24"/>
              </w:rPr>
              <w:t>Average Rating</w:t>
            </w:r>
          </w:p>
          <w:p w14:paraId="7F34673C" w14:textId="77777777" w:rsidR="001250D1" w:rsidRPr="001250D1" w:rsidRDefault="001250D1" w:rsidP="001250D1">
            <w:pPr>
              <w:widowControl/>
              <w:adjustRightInd/>
              <w:spacing w:after="0" w:line="240" w:lineRule="auto"/>
              <w:jc w:val="center"/>
              <w:rPr>
                <w:rFonts w:ascii="Tahoma" w:hAnsi="Tahoma" w:cs="Tahoma"/>
                <w:sz w:val="24"/>
                <w:szCs w:val="24"/>
              </w:rPr>
            </w:pPr>
            <w:r w:rsidRPr="001250D1">
              <w:rPr>
                <w:rFonts w:ascii="Tahoma" w:hAnsi="Tahoma" w:cs="Tahoma"/>
                <w:sz w:val="24"/>
                <w:szCs w:val="24"/>
              </w:rPr>
              <w:t>6.50</w:t>
            </w:r>
          </w:p>
        </w:tc>
        <w:tc>
          <w:tcPr>
            <w:tcW w:w="990" w:type="dxa"/>
            <w:tcBorders>
              <w:top w:val="nil"/>
              <w:left w:val="nil"/>
              <w:bottom w:val="single" w:sz="8" w:space="0" w:color="5B9BD5"/>
              <w:right w:val="nil"/>
            </w:tcBorders>
          </w:tcPr>
          <w:p w14:paraId="18697690"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5B9BD5"/>
              <w:right w:val="nil"/>
            </w:tcBorders>
          </w:tcPr>
          <w:p w14:paraId="20F63F44"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5B9BD5"/>
              <w:right w:val="nil"/>
            </w:tcBorders>
          </w:tcPr>
          <w:p w14:paraId="21E5DC16"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09" w:type="dxa"/>
            <w:tcBorders>
              <w:top w:val="nil"/>
              <w:left w:val="nil"/>
              <w:bottom w:val="single" w:sz="8" w:space="0" w:color="5B9BD5"/>
              <w:right w:val="nil"/>
            </w:tcBorders>
          </w:tcPr>
          <w:p w14:paraId="0A38FD4E"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single" w:sz="8" w:space="0" w:color="5B9BD5"/>
              <w:right w:val="nil"/>
            </w:tcBorders>
          </w:tcPr>
          <w:p w14:paraId="475A4D7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single" w:sz="8" w:space="0" w:color="5B9BD5"/>
              <w:right w:val="single" w:sz="8" w:space="0" w:color="5B9BD5"/>
            </w:tcBorders>
          </w:tcPr>
          <w:p w14:paraId="6E5B7811"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74120DA2" w14:textId="77777777" w:rsidR="001250D1" w:rsidRPr="001250D1" w:rsidRDefault="001250D1" w:rsidP="001250D1">
      <w:pPr>
        <w:widowControl/>
        <w:adjustRightInd/>
        <w:spacing w:after="0" w:line="240" w:lineRule="auto"/>
        <w:jc w:val="left"/>
        <w:rPr>
          <w:rFonts w:ascii="Tahoma" w:hAnsi="Tahoma" w:cs="Tahoma"/>
          <w:sz w:val="24"/>
          <w:szCs w:val="24"/>
        </w:rPr>
      </w:pPr>
    </w:p>
    <w:p w14:paraId="73A20692"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Evaluators noted a variety of skills and concepts supported by the use of the Sketch-A-Doodle including the following:</w:t>
      </w:r>
    </w:p>
    <w:p w14:paraId="29E2FFA8"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“The Sketch-A-Doodle was helpful for computer math testing.”</w:t>
      </w:r>
    </w:p>
    <w:p w14:paraId="0476AA2D"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“Spatial awareness”</w:t>
      </w:r>
    </w:p>
    <w:p w14:paraId="576B212A"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“Clocks, handwriting, games, columns/rows, creativity, and tracing”</w:t>
      </w:r>
    </w:p>
    <w:p w14:paraId="43E43787"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“Map making and reading”</w:t>
      </w:r>
    </w:p>
    <w:p w14:paraId="253305C5"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“Braille letters, writing games, drawing shapes”</w:t>
      </w:r>
    </w:p>
    <w:p w14:paraId="3171143C"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“Identifying circles and squares as well as determining amount of pressure to use”</w:t>
      </w:r>
    </w:p>
    <w:p w14:paraId="5A220814"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t>“Concepts of parallel and perpendicular, square, compass directions, directional corners, and street patterns/layouts”</w:t>
      </w:r>
    </w:p>
    <w:p w14:paraId="669CCFA4" w14:textId="77777777" w:rsidR="001250D1" w:rsidRPr="001250D1" w:rsidRDefault="001250D1" w:rsidP="00975BAF">
      <w:pPr>
        <w:widowControl/>
        <w:numPr>
          <w:ilvl w:val="0"/>
          <w:numId w:val="54"/>
        </w:numPr>
        <w:adjustRightInd/>
        <w:spacing w:after="0" w:line="240" w:lineRule="auto"/>
        <w:jc w:val="left"/>
        <w:textAlignment w:val="auto"/>
        <w:rPr>
          <w:rFonts w:ascii="Tahoma" w:hAnsi="Tahoma" w:cs="Tahoma"/>
          <w:sz w:val="24"/>
          <w:szCs w:val="24"/>
        </w:rPr>
      </w:pPr>
      <w:r w:rsidRPr="001250D1">
        <w:rPr>
          <w:rFonts w:ascii="Tahoma" w:hAnsi="Tahoma" w:cs="Tahoma"/>
          <w:sz w:val="24"/>
          <w:szCs w:val="24"/>
        </w:rPr>
        <w:lastRenderedPageBreak/>
        <w:t xml:space="preserve">“Confirmed information for the student. Made the activity </w:t>
      </w:r>
      <w:r w:rsidRPr="001250D1">
        <w:rPr>
          <w:rFonts w:ascii="Tahoma" w:hAnsi="Tahoma" w:cs="Tahoma"/>
          <w:i/>
          <w:sz w:val="24"/>
          <w:szCs w:val="24"/>
        </w:rPr>
        <w:t>participatory</w:t>
      </w:r>
      <w:r w:rsidRPr="001250D1">
        <w:rPr>
          <w:rFonts w:ascii="Tahoma" w:hAnsi="Tahoma" w:cs="Tahoma"/>
          <w:sz w:val="24"/>
          <w:szCs w:val="24"/>
        </w:rPr>
        <w:t>. Concepts = endless!”</w:t>
      </w:r>
    </w:p>
    <w:p w14:paraId="28D6A165"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4CFA58DC" w14:textId="77777777" w:rsidR="001250D1" w:rsidRPr="001250D1" w:rsidRDefault="001250D1" w:rsidP="001250D1">
      <w:pPr>
        <w:widowControl/>
        <w:adjustRightInd/>
        <w:spacing w:after="0" w:line="240" w:lineRule="auto"/>
        <w:jc w:val="left"/>
        <w:rPr>
          <w:rFonts w:ascii="Tahoma" w:eastAsia="Calibri" w:hAnsi="Tahoma"/>
          <w:sz w:val="24"/>
          <w:szCs w:val="24"/>
        </w:rPr>
      </w:pPr>
    </w:p>
    <w:p w14:paraId="3B2FE077" w14:textId="77777777" w:rsidR="001250D1" w:rsidRPr="001250D1" w:rsidRDefault="001250D1" w:rsidP="001250D1">
      <w:pPr>
        <w:widowControl/>
        <w:adjustRightInd/>
        <w:spacing w:after="0" w:line="240" w:lineRule="auto"/>
        <w:jc w:val="left"/>
        <w:rPr>
          <w:rFonts w:ascii="Tahoma" w:eastAsia="Calibri" w:hAnsi="Tahoma"/>
          <w:color w:val="FF0000"/>
          <w:sz w:val="24"/>
          <w:szCs w:val="24"/>
        </w:rPr>
      </w:pPr>
      <w:r w:rsidRPr="001250D1">
        <w:rPr>
          <w:noProof/>
        </w:rPr>
        <w:drawing>
          <wp:inline distT="0" distB="0" distL="0" distR="0" wp14:anchorId="11A9B4E1" wp14:editId="368CC792">
            <wp:extent cx="3987165" cy="5103495"/>
            <wp:effectExtent l="0" t="0" r="0" b="1905"/>
            <wp:docPr id="11313" name="Picture 11313" descr="Photos of tactile drawings (e.g., geometric shapes, grids, fractions, covered wagon, traced handprint) created by students with the Sketch-A-Doodle during field test of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Photos of tactile drawings (e.g., geometric shapes, grids, fractions, covered wagon, traced handprint) created by students with the Sketch-A-Doodle during field test of the prototype"/>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987165" cy="5103495"/>
                    </a:xfrm>
                    <a:prstGeom prst="rect">
                      <a:avLst/>
                    </a:prstGeom>
                    <a:noFill/>
                    <a:ln>
                      <a:noFill/>
                    </a:ln>
                  </pic:spPr>
                </pic:pic>
              </a:graphicData>
            </a:graphic>
          </wp:inline>
        </w:drawing>
      </w:r>
    </w:p>
    <w:p w14:paraId="36C30854" w14:textId="77777777" w:rsidR="001250D1" w:rsidRPr="001250D1" w:rsidRDefault="001250D1" w:rsidP="001250D1">
      <w:pPr>
        <w:widowControl/>
        <w:adjustRightInd/>
        <w:spacing w:after="0" w:line="240" w:lineRule="auto"/>
        <w:jc w:val="left"/>
        <w:rPr>
          <w:rFonts w:ascii="Tahoma" w:eastAsia="Calibri" w:hAnsi="Tahoma"/>
          <w:color w:val="FF0000"/>
          <w:sz w:val="24"/>
          <w:szCs w:val="24"/>
        </w:rPr>
      </w:pPr>
    </w:p>
    <w:p w14:paraId="732342D9" w14:textId="77777777" w:rsidR="001250D1" w:rsidRPr="001250D1" w:rsidRDefault="001250D1" w:rsidP="001250D1">
      <w:pPr>
        <w:widowControl/>
        <w:tabs>
          <w:tab w:val="left" w:pos="0"/>
        </w:tabs>
        <w:adjustRightInd/>
        <w:spacing w:after="0" w:line="240" w:lineRule="auto"/>
        <w:jc w:val="left"/>
        <w:rPr>
          <w:rFonts w:ascii="Tahoma" w:eastAsia="Calibri" w:hAnsi="Tahoma"/>
          <w:sz w:val="24"/>
          <w:szCs w:val="24"/>
        </w:rPr>
      </w:pPr>
      <w:r w:rsidRPr="001250D1">
        <w:rPr>
          <w:rFonts w:ascii="Tahoma" w:eastAsia="Calibri" w:hAnsi="Tahoma"/>
          <w:sz w:val="24"/>
          <w:szCs w:val="24"/>
        </w:rPr>
        <w:t>As Table 5 reveals, the most appropriate target populations for the Sketch-A-Doodle as assessed by the 14 field evaluators were preschoolers with blindness, tactile readers in Grades K-8, high school students with low vision and blindness, and adults with blindness.</w:t>
      </w:r>
    </w:p>
    <w:p w14:paraId="2AC871D9"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 </w:t>
      </w:r>
    </w:p>
    <w:tbl>
      <w:tblPr>
        <w:tblStyle w:val="LightList-Accent123"/>
        <w:tblW w:w="0" w:type="auto"/>
        <w:tblLayout w:type="fixed"/>
        <w:tblLook w:val="04A0" w:firstRow="1" w:lastRow="0" w:firstColumn="1" w:lastColumn="0" w:noHBand="0" w:noVBand="1"/>
        <w:tblCaption w:val="Table 5: Appropriate Target Populations"/>
      </w:tblPr>
      <w:tblGrid>
        <w:gridCol w:w="5310"/>
        <w:gridCol w:w="3330"/>
      </w:tblGrid>
      <w:tr w:rsidR="001250D1" w:rsidRPr="001250D1" w14:paraId="199104FB" w14:textId="77777777" w:rsidTr="001250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5B9BD5"/>
              <w:left w:val="single" w:sz="8" w:space="0" w:color="5B9BD5"/>
              <w:bottom w:val="nil"/>
              <w:right w:val="single" w:sz="8" w:space="0" w:color="5B9BD5"/>
            </w:tcBorders>
            <w:shd w:val="clear" w:color="auto" w:fill="002060"/>
            <w:hideMark/>
          </w:tcPr>
          <w:p w14:paraId="66C464C7" w14:textId="77777777" w:rsidR="001250D1" w:rsidRPr="001250D1" w:rsidRDefault="001250D1" w:rsidP="001250D1">
            <w:pPr>
              <w:widowControl/>
              <w:adjustRightInd/>
              <w:spacing w:after="0" w:line="240" w:lineRule="auto"/>
              <w:jc w:val="left"/>
              <w:rPr>
                <w:rFonts w:ascii="Tahoma" w:eastAsia="Calibri" w:hAnsi="Tahoma" w:cs="Tahoma"/>
                <w:sz w:val="24"/>
                <w:szCs w:val="24"/>
              </w:rPr>
            </w:pPr>
            <w:r w:rsidRPr="001250D1">
              <w:rPr>
                <w:rFonts w:ascii="Tahoma" w:eastAsia="Calibri" w:hAnsi="Tahoma" w:cs="Tahoma"/>
                <w:sz w:val="24"/>
                <w:szCs w:val="24"/>
              </w:rPr>
              <w:t>Table 5</w:t>
            </w:r>
          </w:p>
          <w:p w14:paraId="175B030F" w14:textId="77777777" w:rsidR="001250D1" w:rsidRPr="001250D1" w:rsidRDefault="001250D1" w:rsidP="001250D1">
            <w:pPr>
              <w:widowControl/>
              <w:adjustRightInd/>
              <w:spacing w:after="0" w:line="240" w:lineRule="auto"/>
              <w:jc w:val="left"/>
              <w:rPr>
                <w:rFonts w:ascii="Calibri" w:eastAsia="Calibri" w:hAnsi="Calibri"/>
                <w:i/>
              </w:rPr>
            </w:pPr>
            <w:r w:rsidRPr="001250D1">
              <w:rPr>
                <w:rFonts w:ascii="Tahoma" w:eastAsia="Calibri" w:hAnsi="Tahoma" w:cs="Tahoma"/>
                <w:i/>
                <w:sz w:val="24"/>
                <w:szCs w:val="24"/>
              </w:rPr>
              <w:t>Appropriate Target Populations</w:t>
            </w:r>
          </w:p>
        </w:tc>
      </w:tr>
      <w:tr w:rsidR="001250D1" w:rsidRPr="001250D1" w14:paraId="3BEB5B7B"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6B78E34D" w14:textId="77777777" w:rsidR="001250D1" w:rsidRPr="001250D1" w:rsidRDefault="001250D1" w:rsidP="001250D1">
            <w:pPr>
              <w:widowControl/>
              <w:adjustRightInd/>
              <w:spacing w:after="0" w:line="240" w:lineRule="auto"/>
              <w:jc w:val="center"/>
              <w:rPr>
                <w:rFonts w:ascii="Tahoma" w:hAnsi="Tahoma" w:cs="Tahoma"/>
              </w:rPr>
            </w:pPr>
            <w:r w:rsidRPr="001250D1">
              <w:rPr>
                <w:rFonts w:ascii="Tahoma" w:hAnsi="Tahoma" w:cs="Tahoma"/>
              </w:rPr>
              <w:t>Target Population</w:t>
            </w:r>
          </w:p>
          <w:p w14:paraId="17B5042D" w14:textId="77777777" w:rsidR="001250D1" w:rsidRPr="001250D1" w:rsidRDefault="001250D1" w:rsidP="001250D1">
            <w:pPr>
              <w:widowControl/>
              <w:adjustRightInd/>
              <w:spacing w:after="0" w:line="240" w:lineRule="auto"/>
              <w:jc w:val="left"/>
              <w:rPr>
                <w:rFonts w:ascii="Tahoma" w:hAnsi="Tahoma" w:cs="Tahoma"/>
              </w:rPr>
            </w:pPr>
          </w:p>
        </w:tc>
        <w:tc>
          <w:tcPr>
            <w:tcW w:w="3330" w:type="dxa"/>
            <w:tcBorders>
              <w:left w:val="nil"/>
            </w:tcBorders>
            <w:hideMark/>
          </w:tcPr>
          <w:p w14:paraId="166DE7ED"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Percentage of evaluators</w:t>
            </w:r>
          </w:p>
          <w:p w14:paraId="11671DB5"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1250D1">
              <w:rPr>
                <w:rFonts w:ascii="Tahoma" w:hAnsi="Tahoma" w:cs="Tahoma"/>
                <w:b/>
              </w:rPr>
              <w:t xml:space="preserve"> (N =14) indicating appropriateness of product for target population</w:t>
            </w:r>
          </w:p>
        </w:tc>
      </w:tr>
      <w:tr w:rsidR="001250D1" w:rsidRPr="001250D1" w14:paraId="0979FEBA"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F215666"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Preschoolers who are blind</w:t>
            </w:r>
          </w:p>
        </w:tc>
        <w:tc>
          <w:tcPr>
            <w:tcW w:w="3330" w:type="dxa"/>
            <w:tcBorders>
              <w:top w:val="nil"/>
              <w:left w:val="nil"/>
              <w:bottom w:val="nil"/>
              <w:right w:val="single" w:sz="8" w:space="0" w:color="5B9BD5"/>
            </w:tcBorders>
            <w:hideMark/>
          </w:tcPr>
          <w:p w14:paraId="4CFC634A"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86%</w:t>
            </w:r>
          </w:p>
        </w:tc>
      </w:tr>
      <w:tr w:rsidR="001250D1" w:rsidRPr="001250D1" w14:paraId="60967876"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82DEE2D"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lastRenderedPageBreak/>
              <w:t>Preschoolers with low vision</w:t>
            </w:r>
          </w:p>
        </w:tc>
        <w:tc>
          <w:tcPr>
            <w:tcW w:w="3330" w:type="dxa"/>
            <w:tcBorders>
              <w:left w:val="nil"/>
            </w:tcBorders>
            <w:hideMark/>
          </w:tcPr>
          <w:p w14:paraId="05170E91"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r>
      <w:tr w:rsidR="001250D1" w:rsidRPr="001250D1" w14:paraId="0E0068BC"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07983205"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Low vision students in Grades K-3</w:t>
            </w:r>
          </w:p>
        </w:tc>
        <w:tc>
          <w:tcPr>
            <w:tcW w:w="3330" w:type="dxa"/>
            <w:tcBorders>
              <w:top w:val="nil"/>
              <w:left w:val="nil"/>
              <w:bottom w:val="nil"/>
              <w:right w:val="single" w:sz="8" w:space="0" w:color="5B9BD5"/>
            </w:tcBorders>
            <w:hideMark/>
          </w:tcPr>
          <w:p w14:paraId="74C3938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64%</w:t>
            </w:r>
          </w:p>
        </w:tc>
      </w:tr>
      <w:tr w:rsidR="001250D1" w:rsidRPr="001250D1" w14:paraId="218387F6"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0BEA5FA"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Tactile readers in Grades K-3</w:t>
            </w:r>
          </w:p>
        </w:tc>
        <w:tc>
          <w:tcPr>
            <w:tcW w:w="3330" w:type="dxa"/>
            <w:tcBorders>
              <w:left w:val="nil"/>
            </w:tcBorders>
            <w:hideMark/>
          </w:tcPr>
          <w:p w14:paraId="6CF22BB4"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79%</w:t>
            </w:r>
          </w:p>
        </w:tc>
      </w:tr>
      <w:tr w:rsidR="001250D1" w:rsidRPr="001250D1" w14:paraId="4456D372"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E03ADAD"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Low vision students in Grades 4-8</w:t>
            </w:r>
          </w:p>
        </w:tc>
        <w:tc>
          <w:tcPr>
            <w:tcW w:w="3330" w:type="dxa"/>
            <w:tcBorders>
              <w:top w:val="nil"/>
              <w:left w:val="nil"/>
              <w:bottom w:val="nil"/>
              <w:right w:val="single" w:sz="8" w:space="0" w:color="5B9BD5"/>
            </w:tcBorders>
            <w:hideMark/>
          </w:tcPr>
          <w:p w14:paraId="7E2AA05C"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r>
      <w:tr w:rsidR="001250D1" w:rsidRPr="001250D1" w14:paraId="3F4E7999"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1FA9727"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Tactile readers in Grades 4-8</w:t>
            </w:r>
          </w:p>
        </w:tc>
        <w:tc>
          <w:tcPr>
            <w:tcW w:w="3330" w:type="dxa"/>
            <w:tcBorders>
              <w:left w:val="nil"/>
            </w:tcBorders>
            <w:hideMark/>
          </w:tcPr>
          <w:p w14:paraId="15858BBC"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86%</w:t>
            </w:r>
          </w:p>
        </w:tc>
      </w:tr>
      <w:tr w:rsidR="001250D1" w:rsidRPr="001250D1" w14:paraId="4EA9EE0F"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09BB54E"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High school students with low vision and blindness</w:t>
            </w:r>
          </w:p>
        </w:tc>
        <w:tc>
          <w:tcPr>
            <w:tcW w:w="3330" w:type="dxa"/>
            <w:tcBorders>
              <w:top w:val="nil"/>
              <w:left w:val="nil"/>
              <w:bottom w:val="nil"/>
              <w:right w:val="single" w:sz="8" w:space="0" w:color="5B9BD5"/>
            </w:tcBorders>
            <w:hideMark/>
          </w:tcPr>
          <w:p w14:paraId="30873932"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93%</w:t>
            </w:r>
          </w:p>
        </w:tc>
      </w:tr>
      <w:tr w:rsidR="001250D1" w:rsidRPr="001250D1" w14:paraId="2B5DE0E1"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81E8672"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Students with additional physical disabilities</w:t>
            </w:r>
          </w:p>
        </w:tc>
        <w:tc>
          <w:tcPr>
            <w:tcW w:w="3330" w:type="dxa"/>
            <w:tcBorders>
              <w:left w:val="nil"/>
            </w:tcBorders>
            <w:hideMark/>
          </w:tcPr>
          <w:p w14:paraId="7618AAD0"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50%</w:t>
            </w:r>
          </w:p>
        </w:tc>
      </w:tr>
      <w:tr w:rsidR="001250D1" w:rsidRPr="001250D1" w14:paraId="70508771"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B88E032"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Students with deafblindness</w:t>
            </w:r>
          </w:p>
        </w:tc>
        <w:tc>
          <w:tcPr>
            <w:tcW w:w="3330" w:type="dxa"/>
            <w:tcBorders>
              <w:top w:val="nil"/>
              <w:left w:val="nil"/>
              <w:bottom w:val="nil"/>
              <w:right w:val="single" w:sz="8" w:space="0" w:color="5B9BD5"/>
            </w:tcBorders>
            <w:hideMark/>
          </w:tcPr>
          <w:p w14:paraId="5D0DAA71"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64%</w:t>
            </w:r>
          </w:p>
        </w:tc>
      </w:tr>
      <w:tr w:rsidR="001250D1" w:rsidRPr="001250D1" w14:paraId="0677A8BB"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C68E473"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Sighted peers</w:t>
            </w:r>
          </w:p>
        </w:tc>
        <w:tc>
          <w:tcPr>
            <w:tcW w:w="3330" w:type="dxa"/>
            <w:tcBorders>
              <w:left w:val="nil"/>
            </w:tcBorders>
            <w:hideMark/>
          </w:tcPr>
          <w:p w14:paraId="3F10E6EB"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57%</w:t>
            </w:r>
          </w:p>
        </w:tc>
      </w:tr>
      <w:tr w:rsidR="001250D1" w:rsidRPr="001250D1" w14:paraId="4F435168"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3790BBDE"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Adults with blindness</w:t>
            </w:r>
          </w:p>
        </w:tc>
        <w:tc>
          <w:tcPr>
            <w:tcW w:w="3330" w:type="dxa"/>
            <w:tcBorders>
              <w:top w:val="nil"/>
              <w:left w:val="nil"/>
              <w:bottom w:val="nil"/>
              <w:right w:val="single" w:sz="8" w:space="0" w:color="5B9BD5"/>
            </w:tcBorders>
            <w:hideMark/>
          </w:tcPr>
          <w:p w14:paraId="4683F463"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86%</w:t>
            </w:r>
          </w:p>
        </w:tc>
      </w:tr>
      <w:tr w:rsidR="001250D1" w:rsidRPr="001250D1" w14:paraId="4D36C822"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496DBA5"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Low vision adults</w:t>
            </w:r>
          </w:p>
        </w:tc>
        <w:tc>
          <w:tcPr>
            <w:tcW w:w="3330" w:type="dxa"/>
            <w:tcBorders>
              <w:left w:val="nil"/>
            </w:tcBorders>
            <w:hideMark/>
          </w:tcPr>
          <w:p w14:paraId="0A75331E" w14:textId="77777777" w:rsidR="001250D1" w:rsidRPr="001250D1" w:rsidRDefault="001250D1" w:rsidP="001250D1">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r>
      <w:tr w:rsidR="001250D1" w:rsidRPr="001250D1" w14:paraId="6CEB926B" w14:textId="77777777" w:rsidTr="001250D1">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5B9BD5"/>
              <w:bottom w:val="nil"/>
              <w:right w:val="nil"/>
            </w:tcBorders>
            <w:hideMark/>
          </w:tcPr>
          <w:p w14:paraId="49A8B012"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Sighted adults</w:t>
            </w:r>
          </w:p>
        </w:tc>
        <w:tc>
          <w:tcPr>
            <w:tcW w:w="3330" w:type="dxa"/>
            <w:tcBorders>
              <w:top w:val="nil"/>
              <w:left w:val="nil"/>
              <w:bottom w:val="nil"/>
              <w:right w:val="single" w:sz="8" w:space="0" w:color="5B9BD5"/>
            </w:tcBorders>
            <w:hideMark/>
          </w:tcPr>
          <w:p w14:paraId="677775B5" w14:textId="77777777" w:rsidR="001250D1" w:rsidRPr="001250D1" w:rsidRDefault="001250D1" w:rsidP="001250D1">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7%</w:t>
            </w:r>
          </w:p>
        </w:tc>
      </w:tr>
      <w:tr w:rsidR="001250D1" w:rsidRPr="001250D1" w14:paraId="65B21421" w14:textId="77777777" w:rsidTr="00E0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45D01C4" w14:textId="77777777" w:rsidR="001250D1" w:rsidRPr="001250D1" w:rsidRDefault="001250D1" w:rsidP="001250D1">
            <w:pPr>
              <w:widowControl/>
              <w:adjustRightInd/>
              <w:spacing w:after="0" w:line="240" w:lineRule="auto"/>
              <w:jc w:val="left"/>
              <w:rPr>
                <w:rFonts w:ascii="Tahoma" w:hAnsi="Tahoma" w:cs="Tahoma"/>
                <w:sz w:val="24"/>
                <w:szCs w:val="24"/>
              </w:rPr>
            </w:pPr>
            <w:r w:rsidRPr="001250D1">
              <w:rPr>
                <w:rFonts w:ascii="Tahoma" w:hAnsi="Tahoma" w:cs="Tahoma"/>
                <w:sz w:val="24"/>
                <w:szCs w:val="24"/>
              </w:rPr>
              <w:t>Other (indicate):</w:t>
            </w:r>
          </w:p>
        </w:tc>
        <w:tc>
          <w:tcPr>
            <w:tcW w:w="3330" w:type="dxa"/>
            <w:tcBorders>
              <w:left w:val="nil"/>
            </w:tcBorders>
            <w:hideMark/>
          </w:tcPr>
          <w:p w14:paraId="1F198F73" w14:textId="77777777" w:rsidR="001250D1" w:rsidRPr="001250D1" w:rsidRDefault="001250D1" w:rsidP="00975BAF">
            <w:pPr>
              <w:widowControl/>
              <w:numPr>
                <w:ilvl w:val="0"/>
                <w:numId w:val="4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“Instructors, teachers, employers, etc. Anyone who wants to convey something in a tactile form rather than describing it.”</w:t>
            </w:r>
          </w:p>
          <w:p w14:paraId="32A1010D" w14:textId="77777777" w:rsidR="001250D1" w:rsidRPr="001250D1" w:rsidRDefault="001250D1" w:rsidP="00975BAF">
            <w:pPr>
              <w:widowControl/>
              <w:numPr>
                <w:ilvl w:val="0"/>
                <w:numId w:val="4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250D1">
              <w:rPr>
                <w:rFonts w:ascii="Tahoma" w:hAnsi="Tahoma" w:cs="Tahoma"/>
                <w:sz w:val="24"/>
                <w:szCs w:val="24"/>
              </w:rPr>
              <w:t>“Limitless”</w:t>
            </w:r>
          </w:p>
        </w:tc>
      </w:tr>
    </w:tbl>
    <w:p w14:paraId="7BBB2FF8"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572C3235"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r w:rsidRPr="001250D1">
        <w:rPr>
          <w:rFonts w:ascii="Tahoma" w:hAnsi="Tahoma" w:cs="Tahoma"/>
          <w:sz w:val="24"/>
          <w:szCs w:val="24"/>
        </w:rPr>
        <w:t>Although not unanimous, the majority (79%) of field evaluators recommended APH produce and make available the Sketch-A-Doodle, 14% were uncertain, and only one teacher indicated “No” because she still preferred the DRAFTSMAN. More than half (67%) of the evaluators indicated a preference for the Sketch-A-Doodle over the DRAFTSMAN, 22% preferred the DRAFTSMAN,</w:t>
      </w:r>
      <w:r w:rsidRPr="001250D1">
        <w:rPr>
          <w:rFonts w:ascii="Tahoma" w:hAnsi="Tahoma" w:cs="Tahoma"/>
          <w:noProof/>
          <w:sz w:val="24"/>
          <w:szCs w:val="24"/>
        </w:rPr>
        <w:t xml:space="preserve"> and 11% didn’t notice an appreciable difference between the two drawing boards. If the cost of the Sketch-A-Doodle were $80-$100 lower than than the cost of the DRAFTSMAN, 50% of the evaluators would purchase only the Sketch-A-Doodle, 29% would purchase both drawing boards, and 7% would purchase only the DRAFTSMAN; 14% of the evaluators were unfamiliar with the DRAFTSMAN and were therefore unable to make a choice between the two drawing boards.</w:t>
      </w:r>
    </w:p>
    <w:p w14:paraId="558EF17F"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67D37199"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r w:rsidRPr="001250D1">
        <w:rPr>
          <w:rFonts w:ascii="Tahoma" w:hAnsi="Tahoma" w:cs="Tahoma"/>
          <w:noProof/>
          <w:sz w:val="24"/>
          <w:szCs w:val="24"/>
        </w:rPr>
        <w:t>All of the evalutors thought the final kit should include a Sketch-A-Doodle board, a 25-sheet package of drawing film, the two-ended black stylus, and a print Instruction Booklet; fewer evaluators recommended inclusion of the short single-tip stylus and the a braille Instruction Booklet—79% and 93%, respectively. Several evaluators recommended a different product name (e.g., Sketchman, Tactile Sketch, Tactile Doodle Board, and Make-A-Tactile Board).</w:t>
      </w:r>
    </w:p>
    <w:p w14:paraId="35B9D9F7"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35EBBB56"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r w:rsidRPr="001250D1">
        <w:rPr>
          <w:rFonts w:ascii="Tahoma" w:hAnsi="Tahoma" w:cs="Tahoma"/>
          <w:noProof/>
          <w:sz w:val="24"/>
          <w:szCs w:val="24"/>
        </w:rPr>
        <w:t>On August 16, 2016, the project leader regrouped the PDC to review field test results and determine the final structure of the product. A new product name—TactileDoodle—</w:t>
      </w:r>
      <w:r w:rsidRPr="001250D1">
        <w:rPr>
          <w:rFonts w:ascii="Tahoma" w:hAnsi="Tahoma" w:cs="Tahoma"/>
          <w:noProof/>
          <w:sz w:val="24"/>
          <w:szCs w:val="24"/>
        </w:rPr>
        <w:lastRenderedPageBreak/>
        <w:t xml:space="preserve">was selected that was free from copyright infringement. Planned components included the following: </w:t>
      </w:r>
      <w:r w:rsidRPr="001250D1">
        <w:rPr>
          <w:rFonts w:ascii="Tahoma" w:hAnsi="Tahoma" w:cs="Tahoma"/>
          <w:noProof/>
          <w:sz w:val="24"/>
          <w:szCs w:val="24"/>
        </w:rPr>
        <w:br/>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0"/>
        <w:gridCol w:w="4770"/>
      </w:tblGrid>
      <w:tr w:rsidR="001250D1" w:rsidRPr="001250D1" w14:paraId="0F80702E" w14:textId="77777777" w:rsidTr="00E007A7">
        <w:tc>
          <w:tcPr>
            <w:tcW w:w="1440" w:type="dxa"/>
            <w:tcBorders>
              <w:top w:val="single" w:sz="4" w:space="0" w:color="000000"/>
              <w:left w:val="single" w:sz="4" w:space="0" w:color="000000"/>
              <w:bottom w:val="single" w:sz="4" w:space="0" w:color="000000"/>
              <w:right w:val="single" w:sz="4" w:space="0" w:color="000000"/>
            </w:tcBorders>
            <w:shd w:val="clear" w:color="auto" w:fill="FFFF00"/>
            <w:hideMark/>
          </w:tcPr>
          <w:p w14:paraId="2F7EAD95" w14:textId="77777777" w:rsidR="001250D1" w:rsidRPr="001250D1" w:rsidRDefault="001250D1" w:rsidP="001250D1">
            <w:pPr>
              <w:spacing w:after="0" w:line="240" w:lineRule="auto"/>
              <w:jc w:val="center"/>
              <w:rPr>
                <w:rFonts w:ascii="Tahoma" w:hAnsi="Tahoma"/>
                <w:b/>
                <w:sz w:val="24"/>
                <w:szCs w:val="24"/>
              </w:rPr>
            </w:pPr>
            <w:r w:rsidRPr="001250D1">
              <w:rPr>
                <w:rFonts w:ascii="Tahoma" w:hAnsi="Tahoma"/>
                <w:b/>
                <w:sz w:val="24"/>
                <w:szCs w:val="24"/>
              </w:rPr>
              <w:t>Quantity</w:t>
            </w:r>
          </w:p>
        </w:tc>
        <w:tc>
          <w:tcPr>
            <w:tcW w:w="4770" w:type="dxa"/>
            <w:tcBorders>
              <w:top w:val="single" w:sz="4" w:space="0" w:color="000000"/>
              <w:left w:val="single" w:sz="4" w:space="0" w:color="000000"/>
              <w:bottom w:val="single" w:sz="4" w:space="0" w:color="000000"/>
              <w:right w:val="single" w:sz="4" w:space="0" w:color="000000"/>
            </w:tcBorders>
            <w:shd w:val="clear" w:color="auto" w:fill="FFFF00"/>
            <w:hideMark/>
          </w:tcPr>
          <w:p w14:paraId="29D5F0B7" w14:textId="77777777" w:rsidR="001250D1" w:rsidRPr="001250D1" w:rsidRDefault="001250D1" w:rsidP="001250D1">
            <w:pPr>
              <w:spacing w:after="0" w:line="240" w:lineRule="auto"/>
              <w:jc w:val="center"/>
              <w:rPr>
                <w:rFonts w:ascii="Tahoma" w:hAnsi="Tahoma"/>
                <w:b/>
                <w:sz w:val="24"/>
                <w:szCs w:val="24"/>
              </w:rPr>
            </w:pPr>
            <w:r w:rsidRPr="001250D1">
              <w:rPr>
                <w:rFonts w:ascii="Tahoma" w:hAnsi="Tahoma"/>
                <w:b/>
                <w:sz w:val="24"/>
                <w:szCs w:val="24"/>
              </w:rPr>
              <w:t>Expected Components</w:t>
            </w:r>
          </w:p>
        </w:tc>
      </w:tr>
      <w:tr w:rsidR="001250D1" w:rsidRPr="001250D1" w14:paraId="4F43EA93" w14:textId="77777777" w:rsidTr="00E007A7">
        <w:tc>
          <w:tcPr>
            <w:tcW w:w="1440" w:type="dxa"/>
            <w:tcBorders>
              <w:top w:val="single" w:sz="4" w:space="0" w:color="000000"/>
              <w:left w:val="single" w:sz="4" w:space="0" w:color="000000"/>
              <w:bottom w:val="single" w:sz="4" w:space="0" w:color="000000"/>
              <w:right w:val="single" w:sz="4" w:space="0" w:color="000000"/>
            </w:tcBorders>
            <w:hideMark/>
          </w:tcPr>
          <w:p w14:paraId="4D5C4411"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67AC1238"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TactileDoodle board</w:t>
            </w:r>
          </w:p>
        </w:tc>
      </w:tr>
      <w:tr w:rsidR="001250D1" w:rsidRPr="001250D1" w14:paraId="7375A996" w14:textId="77777777" w:rsidTr="00E007A7">
        <w:tc>
          <w:tcPr>
            <w:tcW w:w="1440" w:type="dxa"/>
            <w:tcBorders>
              <w:top w:val="single" w:sz="4" w:space="0" w:color="000000"/>
              <w:left w:val="single" w:sz="4" w:space="0" w:color="000000"/>
              <w:bottom w:val="single" w:sz="4" w:space="0" w:color="000000"/>
              <w:right w:val="single" w:sz="4" w:space="0" w:color="000000"/>
            </w:tcBorders>
            <w:hideMark/>
          </w:tcPr>
          <w:p w14:paraId="7B8AE962"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1B284898"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25-sheet package of drawing film</w:t>
            </w:r>
          </w:p>
        </w:tc>
      </w:tr>
      <w:tr w:rsidR="001250D1" w:rsidRPr="001250D1" w14:paraId="1EBD0B7A" w14:textId="77777777" w:rsidTr="00E007A7">
        <w:trPr>
          <w:trHeight w:val="314"/>
        </w:trPr>
        <w:tc>
          <w:tcPr>
            <w:tcW w:w="1440" w:type="dxa"/>
            <w:tcBorders>
              <w:top w:val="single" w:sz="4" w:space="0" w:color="000000"/>
              <w:left w:val="single" w:sz="4" w:space="0" w:color="000000"/>
              <w:bottom w:val="single" w:sz="4" w:space="0" w:color="000000"/>
              <w:right w:val="single" w:sz="4" w:space="0" w:color="000000"/>
            </w:tcBorders>
            <w:hideMark/>
          </w:tcPr>
          <w:p w14:paraId="03F7CC71"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546AC2B9"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Short single-tip stylus</w:t>
            </w:r>
          </w:p>
        </w:tc>
      </w:tr>
      <w:tr w:rsidR="001250D1" w:rsidRPr="001250D1" w14:paraId="2DB14894" w14:textId="77777777" w:rsidTr="00E007A7">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556DF9BF"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7712F797"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Instruction Booklet (large print)</w:t>
            </w:r>
          </w:p>
        </w:tc>
      </w:tr>
      <w:tr w:rsidR="001250D1" w:rsidRPr="001250D1" w14:paraId="73B1B510" w14:textId="77777777" w:rsidTr="00E007A7">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053A1ED3"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21BD3BF4"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Instruction Booklet (braille)</w:t>
            </w:r>
          </w:p>
        </w:tc>
      </w:tr>
      <w:tr w:rsidR="001250D1" w:rsidRPr="001250D1" w14:paraId="4C0F5075" w14:textId="77777777" w:rsidTr="00E007A7">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037C1436"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4A201696"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Print Parts List</w:t>
            </w:r>
          </w:p>
        </w:tc>
      </w:tr>
      <w:tr w:rsidR="001250D1" w:rsidRPr="001250D1" w14:paraId="50676A31" w14:textId="77777777" w:rsidTr="00E007A7">
        <w:trPr>
          <w:trHeight w:val="125"/>
        </w:trPr>
        <w:tc>
          <w:tcPr>
            <w:tcW w:w="1440" w:type="dxa"/>
            <w:tcBorders>
              <w:top w:val="single" w:sz="4" w:space="0" w:color="000000"/>
              <w:left w:val="single" w:sz="4" w:space="0" w:color="000000"/>
              <w:bottom w:val="single" w:sz="4" w:space="0" w:color="000000"/>
              <w:right w:val="single" w:sz="4" w:space="0" w:color="000000"/>
            </w:tcBorders>
            <w:hideMark/>
          </w:tcPr>
          <w:p w14:paraId="028E7BCA" w14:textId="77777777" w:rsidR="001250D1" w:rsidRPr="001250D1" w:rsidRDefault="001250D1" w:rsidP="001250D1">
            <w:pPr>
              <w:spacing w:after="0" w:line="240" w:lineRule="auto"/>
              <w:jc w:val="center"/>
              <w:rPr>
                <w:rFonts w:ascii="Tahoma" w:hAnsi="Tahoma" w:cs="Tahoma"/>
                <w:sz w:val="24"/>
                <w:szCs w:val="24"/>
              </w:rPr>
            </w:pPr>
            <w:r w:rsidRPr="001250D1">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2F2F9B59" w14:textId="77777777" w:rsidR="001250D1" w:rsidRPr="001250D1" w:rsidRDefault="001250D1" w:rsidP="001250D1">
            <w:pPr>
              <w:spacing w:after="0" w:line="240" w:lineRule="auto"/>
              <w:rPr>
                <w:rFonts w:ascii="Tahoma" w:hAnsi="Tahoma" w:cs="Tahoma"/>
                <w:sz w:val="24"/>
                <w:szCs w:val="24"/>
              </w:rPr>
            </w:pPr>
            <w:r w:rsidRPr="001250D1">
              <w:rPr>
                <w:rFonts w:ascii="Tahoma" w:hAnsi="Tahoma" w:cs="Tahoma"/>
                <w:sz w:val="24"/>
                <w:szCs w:val="24"/>
              </w:rPr>
              <w:t>Braille Parts List</w:t>
            </w:r>
          </w:p>
        </w:tc>
      </w:tr>
    </w:tbl>
    <w:p w14:paraId="2A61C7DF"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043D8956"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r w:rsidRPr="001250D1">
        <w:rPr>
          <w:rFonts w:ascii="Tahoma" w:hAnsi="Tahoma" w:cs="Tahoma"/>
          <w:noProof/>
          <w:sz w:val="24"/>
          <w:szCs w:val="24"/>
        </w:rPr>
        <w:t>The project leader and Rachel White authored and edited final content for the accompanying Instruction Booklet. Professional layout and design of the booklet was implemented by Laura Greenwell. Photos of additional uses of the drawing board were incorporated into the design.</w:t>
      </w:r>
    </w:p>
    <w:p w14:paraId="47CA5B1E"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3916748D"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r w:rsidRPr="001250D1">
        <w:rPr>
          <w:noProof/>
        </w:rPr>
        <w:drawing>
          <wp:inline distT="0" distB="0" distL="0" distR="0" wp14:anchorId="51D10FD8" wp14:editId="5C59A935">
            <wp:extent cx="1403350" cy="1828800"/>
            <wp:effectExtent l="0" t="0" r="6350" b="0"/>
            <wp:docPr id="11314" name="Picture 11314" descr="Image of front cover of the TactileDoodle Instruction Booklet. Images of a raised-line sailboat, sun, and bird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Image of front cover of the TactileDoodle Instruction Booklet. Images of a raised-line sailboat, sun, and birds are shown."/>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403350" cy="1828800"/>
                    </a:xfrm>
                    <a:prstGeom prst="rect">
                      <a:avLst/>
                    </a:prstGeom>
                    <a:noFill/>
                    <a:ln>
                      <a:noFill/>
                    </a:ln>
                  </pic:spPr>
                </pic:pic>
              </a:graphicData>
            </a:graphic>
          </wp:inline>
        </w:drawing>
      </w:r>
    </w:p>
    <w:p w14:paraId="2D821938" w14:textId="77777777" w:rsidR="001250D1" w:rsidRPr="001250D1" w:rsidRDefault="001250D1" w:rsidP="001250D1">
      <w:pPr>
        <w:widowControl/>
        <w:tabs>
          <w:tab w:val="left" w:pos="0"/>
          <w:tab w:val="left" w:pos="1010"/>
        </w:tabs>
        <w:adjustRightInd/>
        <w:spacing w:after="0" w:line="240" w:lineRule="auto"/>
        <w:jc w:val="left"/>
        <w:rPr>
          <w:rFonts w:ascii="Tahoma" w:hAnsi="Tahoma" w:cs="Tahoma"/>
          <w:noProof/>
          <w:sz w:val="24"/>
          <w:szCs w:val="24"/>
        </w:rPr>
      </w:pPr>
    </w:p>
    <w:p w14:paraId="730E4492"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noProof/>
        </w:rPr>
        <w:drawing>
          <wp:inline distT="0" distB="0" distL="0" distR="0" wp14:anchorId="76BD4AFD" wp14:editId="56F2CBF6">
            <wp:extent cx="1967230" cy="1488440"/>
            <wp:effectExtent l="0" t="0" r="0" b="0"/>
            <wp:docPr id="11315" name="Picture 11315" descr="A lightbox stencil (apple) is used to transfer a traced image onto the drawing film secured to the TactileDoodle. Other stencils (teddy bear, heart, and square) are shown in close proxim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A lightbox stencil (apple) is used to transfer a traced image onto the drawing film secured to the TactileDoodle. Other stencils (teddy bear, heart, and square) are shown in close proximity. "/>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967230" cy="1488440"/>
                    </a:xfrm>
                    <a:prstGeom prst="rect">
                      <a:avLst/>
                    </a:prstGeom>
                    <a:noFill/>
                    <a:ln>
                      <a:noFill/>
                    </a:ln>
                  </pic:spPr>
                </pic:pic>
              </a:graphicData>
            </a:graphic>
          </wp:inline>
        </w:drawing>
      </w:r>
    </w:p>
    <w:p w14:paraId="05697CF8"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u w:val="single"/>
        </w:rPr>
      </w:pPr>
    </w:p>
    <w:p w14:paraId="3AEBE72C"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Turnaround time for braille translation of the Instruction Booklet was swift; the braille-ready file was completed by the end of FY 2016.</w:t>
      </w:r>
    </w:p>
    <w:p w14:paraId="07105BDA"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u w:val="single"/>
        </w:rPr>
      </w:pPr>
    </w:p>
    <w:p w14:paraId="19A07E02" w14:textId="77777777" w:rsidR="001250D1" w:rsidRPr="001250D1" w:rsidRDefault="001250D1" w:rsidP="001250D1">
      <w:pPr>
        <w:tabs>
          <w:tab w:val="left" w:pos="0"/>
        </w:tabs>
        <w:spacing w:after="0" w:line="240" w:lineRule="auto"/>
        <w:jc w:val="left"/>
        <w:rPr>
          <w:rFonts w:ascii="Tahoma" w:hAnsi="Tahoma" w:cs="Tahoma"/>
          <w:sz w:val="24"/>
          <w:szCs w:val="24"/>
        </w:rPr>
      </w:pPr>
      <w:r w:rsidRPr="001250D1">
        <w:rPr>
          <w:rFonts w:ascii="Tahoma" w:hAnsi="Tahoma" w:cs="Tahoma"/>
          <w:sz w:val="24"/>
          <w:szCs w:val="24"/>
        </w:rPr>
        <w:t xml:space="preserve">In October 2016, Quota approval for the TactileDoodle and related single-tip stylus was requested and received from the Educational Products Advisory Committee during Annual Meeting. The project staff undertook remaining tooling tasks to prepare the product for mass production. Prior to his retirement in mid-October, Tom Poppe </w:t>
      </w:r>
      <w:r w:rsidRPr="001250D1">
        <w:rPr>
          <w:rFonts w:ascii="Tahoma" w:hAnsi="Tahoma" w:cs="Tahoma"/>
          <w:sz w:val="24"/>
          <w:szCs w:val="24"/>
        </w:rPr>
        <w:lastRenderedPageBreak/>
        <w:t>finalized the majority of the production tooling needed to produce the TactileDoodle. Patrick White then assumed responsibility for the remainder of the tooling; he incorporated embossed typography of the product name into the fiberglass master and added pins to form the equivalent braille text into the frame. Locating fixtures were built as well. By the end of February 2017, the majority of the production tooling was completed.</w:t>
      </w:r>
    </w:p>
    <w:p w14:paraId="3D0ED4F7"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u w:val="single"/>
        </w:rPr>
      </w:pPr>
    </w:p>
    <w:p w14:paraId="7D0CD115" w14:textId="77777777" w:rsidR="001250D1" w:rsidRPr="001250D1" w:rsidRDefault="001250D1" w:rsidP="001250D1">
      <w:pPr>
        <w:widowControl/>
        <w:tabs>
          <w:tab w:val="left" w:pos="0"/>
        </w:tabs>
        <w:adjustRightInd/>
        <w:spacing w:after="0" w:line="240" w:lineRule="auto"/>
        <w:jc w:val="left"/>
        <w:rPr>
          <w:rFonts w:ascii="Tahoma" w:hAnsi="Tahoma"/>
          <w:sz w:val="24"/>
          <w:szCs w:val="24"/>
        </w:rPr>
      </w:pPr>
      <w:r w:rsidRPr="001250D1">
        <w:rPr>
          <w:rFonts w:ascii="Tahoma" w:hAnsi="Tahoma" w:cs="Tahoma"/>
          <w:sz w:val="24"/>
          <w:szCs w:val="24"/>
        </w:rPr>
        <w:t xml:space="preserve">At the beginning of the FY 2018, about 50% of the product specifications document was completed. The manufacturing specialist prepared and tweaked the computer file needed to router-cut the bottom portion of the board. Some challenges to generating smoothly cut radius corners for the board were experienced early on, but all tooling difficulties were resolved. The manufacturing specialist completed and presented the product specifications document at the Gate 5: Specifications meeting on June 13, 2018. Production quantities were determined. </w:t>
      </w:r>
      <w:r w:rsidRPr="001250D1">
        <w:rPr>
          <w:rFonts w:ascii="Tahoma" w:hAnsi="Tahoma"/>
          <w:sz w:val="24"/>
          <w:szCs w:val="24"/>
        </w:rPr>
        <w:t xml:space="preserve">All required signatures were collected on the gate form, indicating approval to proceed with planned production methods and processes for the final product design. The project leader prepared a chart that juxtaposed the differences and similarities of the TactileDoodle and the DRAFTSMAN Tactile Drawing Board for later reference by customer service staff, marketing staff, and field representatives. </w:t>
      </w:r>
    </w:p>
    <w:p w14:paraId="6FBE0C29" w14:textId="77777777" w:rsidR="001250D1" w:rsidRPr="001250D1" w:rsidRDefault="001250D1" w:rsidP="001250D1">
      <w:pPr>
        <w:widowControl/>
        <w:tabs>
          <w:tab w:val="left" w:pos="0"/>
        </w:tabs>
        <w:adjustRightInd/>
        <w:spacing w:after="0" w:line="240" w:lineRule="auto"/>
        <w:jc w:val="left"/>
        <w:rPr>
          <w:rFonts w:ascii="Tahoma" w:hAnsi="Tahoma"/>
          <w:sz w:val="24"/>
          <w:szCs w:val="24"/>
        </w:rPr>
      </w:pPr>
    </w:p>
    <w:p w14:paraId="68E572B5" w14:textId="77777777" w:rsidR="001250D1" w:rsidRPr="001250D1" w:rsidRDefault="001250D1" w:rsidP="001250D1">
      <w:pPr>
        <w:widowControl/>
        <w:tabs>
          <w:tab w:val="left" w:pos="0"/>
        </w:tabs>
        <w:adjustRightInd/>
        <w:spacing w:after="0" w:line="240" w:lineRule="auto"/>
        <w:jc w:val="left"/>
        <w:rPr>
          <w:rFonts w:ascii="Tahoma" w:hAnsi="Tahoma"/>
          <w:sz w:val="24"/>
          <w:szCs w:val="24"/>
        </w:rPr>
      </w:pPr>
      <w:r w:rsidRPr="001250D1">
        <w:rPr>
          <w:rFonts w:ascii="Tahoma" w:hAnsi="Tahoma"/>
          <w:sz w:val="24"/>
          <w:szCs w:val="24"/>
        </w:rPr>
        <w:t>Notable characteristics and functions shared by the Tactile Doodle and DRAFTSMAN are the following:</w:t>
      </w:r>
    </w:p>
    <w:p w14:paraId="456E86A9" w14:textId="77777777" w:rsidR="001250D1" w:rsidRPr="001250D1" w:rsidRDefault="001250D1" w:rsidP="00975BAF">
      <w:pPr>
        <w:widowControl/>
        <w:numPr>
          <w:ilvl w:val="0"/>
          <w:numId w:val="158"/>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Both can be used in combination with Tactile Drawing Film (APH Catalog No. 1-08858-00).</w:t>
      </w:r>
    </w:p>
    <w:p w14:paraId="3C30D35E" w14:textId="77777777" w:rsidR="001250D1" w:rsidRPr="001250D1" w:rsidRDefault="001250D1" w:rsidP="00975BAF">
      <w:pPr>
        <w:widowControl/>
        <w:numPr>
          <w:ilvl w:val="0"/>
          <w:numId w:val="158"/>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Both offer an open-ended platform for designing instant, spur-of-the-moment graphics (maps, science diagrams, artwork, etc.).</w:t>
      </w:r>
    </w:p>
    <w:p w14:paraId="38298C0C" w14:textId="77777777" w:rsidR="001250D1" w:rsidRPr="001250D1" w:rsidRDefault="001250D1" w:rsidP="00975BAF">
      <w:pPr>
        <w:widowControl/>
        <w:numPr>
          <w:ilvl w:val="0"/>
          <w:numId w:val="158"/>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Both generate similar tactile lines.</w:t>
      </w:r>
    </w:p>
    <w:p w14:paraId="2CEE8C77" w14:textId="77777777" w:rsidR="001250D1" w:rsidRPr="001250D1" w:rsidRDefault="001250D1" w:rsidP="00975BAF">
      <w:pPr>
        <w:widowControl/>
        <w:numPr>
          <w:ilvl w:val="0"/>
          <w:numId w:val="158"/>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Both can be used with ordinary ballpoint pens.</w:t>
      </w:r>
    </w:p>
    <w:p w14:paraId="568F7E7B" w14:textId="77777777" w:rsidR="001250D1" w:rsidRPr="001250D1" w:rsidRDefault="001250D1" w:rsidP="00975BAF">
      <w:pPr>
        <w:widowControl/>
        <w:numPr>
          <w:ilvl w:val="0"/>
          <w:numId w:val="158"/>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Both are ideal for the novice user, as well as the experienced tactile artist.</w:t>
      </w:r>
    </w:p>
    <w:p w14:paraId="59F418F0" w14:textId="77777777" w:rsidR="001250D1" w:rsidRPr="001250D1" w:rsidRDefault="001250D1" w:rsidP="001250D1">
      <w:pPr>
        <w:widowControl/>
        <w:tabs>
          <w:tab w:val="left" w:pos="0"/>
        </w:tabs>
        <w:adjustRightInd/>
        <w:spacing w:after="0" w:line="240" w:lineRule="auto"/>
        <w:jc w:val="left"/>
        <w:rPr>
          <w:rFonts w:ascii="Tahoma" w:hAnsi="Tahoma"/>
          <w:sz w:val="24"/>
          <w:szCs w:val="24"/>
        </w:rPr>
      </w:pPr>
    </w:p>
    <w:p w14:paraId="046D8A61" w14:textId="77777777" w:rsidR="001250D1" w:rsidRPr="001250D1" w:rsidRDefault="001250D1" w:rsidP="001250D1">
      <w:pPr>
        <w:widowControl/>
        <w:tabs>
          <w:tab w:val="left" w:pos="0"/>
        </w:tabs>
        <w:adjustRightInd/>
        <w:spacing w:after="0" w:line="240" w:lineRule="auto"/>
        <w:jc w:val="left"/>
        <w:rPr>
          <w:rFonts w:ascii="Tahoma" w:hAnsi="Tahoma"/>
          <w:sz w:val="24"/>
          <w:szCs w:val="24"/>
        </w:rPr>
      </w:pPr>
      <w:r w:rsidRPr="001250D1">
        <w:rPr>
          <w:rFonts w:ascii="Tahoma" w:hAnsi="Tahoma"/>
          <w:sz w:val="24"/>
          <w:szCs w:val="24"/>
        </w:rPr>
        <w:t>Differences between the two drawing boards can be summarized as follows:</w:t>
      </w:r>
    </w:p>
    <w:p w14:paraId="796260E2" w14:textId="77777777" w:rsidR="001250D1" w:rsidRPr="001250D1" w:rsidRDefault="001250D1" w:rsidP="00975BAF">
      <w:pPr>
        <w:widowControl/>
        <w:numPr>
          <w:ilvl w:val="0"/>
          <w:numId w:val="159"/>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The DRAFTSMAN has a plastic frame with grooves/gutters to accommodate an add-on tactile ruler (included with the kit), whereas the TactileDoodle has a streamlined/modern appearance with a curved frame and a recessed resting area for the artist’s hand.</w:t>
      </w:r>
    </w:p>
    <w:p w14:paraId="4E2BC067" w14:textId="77777777" w:rsidR="001250D1" w:rsidRPr="001250D1" w:rsidRDefault="001250D1" w:rsidP="00975BAF">
      <w:pPr>
        <w:widowControl/>
        <w:numPr>
          <w:ilvl w:val="0"/>
          <w:numId w:val="159"/>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Graphics drawn on the DRAFTSMAN’s tan-colored pad appear white, whereas those drawn on the TactileDoodle appear white against the board’s black foam pad. The result is a chalkboard appearance to ensure visual contrast.</w:t>
      </w:r>
    </w:p>
    <w:p w14:paraId="7F810475" w14:textId="77777777" w:rsidR="001250D1" w:rsidRPr="001250D1" w:rsidRDefault="001250D1" w:rsidP="00975BAF">
      <w:pPr>
        <w:widowControl/>
        <w:numPr>
          <w:ilvl w:val="0"/>
          <w:numId w:val="159"/>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 xml:space="preserve">The DRAFTSMAN has built-in hinged “wings” that secure the drawing film securely to the drawing surface; the TactileDoodle utilizes commonplace clipboard-style clamps (as used on APH’s ReadWrite Stands) to secure the drawing film to the drawing surface. </w:t>
      </w:r>
    </w:p>
    <w:p w14:paraId="139502EE" w14:textId="77777777" w:rsidR="001250D1" w:rsidRPr="001250D1" w:rsidRDefault="001250D1" w:rsidP="00975BAF">
      <w:pPr>
        <w:widowControl/>
        <w:numPr>
          <w:ilvl w:val="0"/>
          <w:numId w:val="159"/>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lastRenderedPageBreak/>
        <w:t>The DRAFTSMAN is accompanied by a two-ended drawing tool; the TacitleDoodle offers a shorter, single-tip drawing stylus that is more user-friendly for younger students.</w:t>
      </w:r>
    </w:p>
    <w:p w14:paraId="569E12D7" w14:textId="77777777" w:rsidR="001250D1" w:rsidRPr="001250D1" w:rsidRDefault="001250D1" w:rsidP="00975BAF">
      <w:pPr>
        <w:widowControl/>
        <w:numPr>
          <w:ilvl w:val="0"/>
          <w:numId w:val="159"/>
        </w:numPr>
        <w:tabs>
          <w:tab w:val="left" w:pos="0"/>
        </w:tabs>
        <w:adjustRightInd/>
        <w:spacing w:after="0" w:line="240" w:lineRule="auto"/>
        <w:contextualSpacing/>
        <w:jc w:val="left"/>
        <w:textAlignment w:val="auto"/>
        <w:rPr>
          <w:rFonts w:ascii="Tahoma" w:hAnsi="Tahoma" w:cs="Tahoma"/>
          <w:sz w:val="24"/>
          <w:szCs w:val="24"/>
        </w:rPr>
      </w:pPr>
      <w:r w:rsidRPr="001250D1">
        <w:rPr>
          <w:rFonts w:ascii="Tahoma" w:hAnsi="Tahoma" w:cs="Tahoma"/>
          <w:sz w:val="24"/>
          <w:szCs w:val="24"/>
        </w:rPr>
        <w:t>The TactileDoodle is expected to be noticeably less costly than the DRAFTSMAN because of its more economically produced, no-frills structural design. It is not intended to replace the DRAFTSMAN Tactile Drawing Board; rather, it will serve as a more affordable alternative for projects with a similar goal/purpose.</w:t>
      </w:r>
    </w:p>
    <w:p w14:paraId="0945ACA8" w14:textId="77777777" w:rsidR="001250D1" w:rsidRPr="001250D1" w:rsidRDefault="001250D1" w:rsidP="001250D1">
      <w:pPr>
        <w:widowControl/>
        <w:tabs>
          <w:tab w:val="left" w:pos="0"/>
        </w:tabs>
        <w:adjustRightInd/>
        <w:spacing w:after="0" w:line="240" w:lineRule="auto"/>
        <w:jc w:val="left"/>
        <w:textAlignment w:val="auto"/>
        <w:rPr>
          <w:rFonts w:ascii="Tahoma" w:hAnsi="Tahoma"/>
          <w:sz w:val="24"/>
          <w:szCs w:val="24"/>
        </w:rPr>
      </w:pPr>
    </w:p>
    <w:p w14:paraId="50FD67BF"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 xml:space="preserve">Intermittent strides toward the initial pilot and production runs of TactileDoodle occurred throughout FY 2019. By January 2019, production work orders were active, and materials needed to build and assemble the units moved to the Educational Aids area. Although the quality of the first assembled units seemed ideal, the two layers of the drawing board showed signs of separating within a few days. Consequently, a stronger adhesive tape was selected to prevent this separation. Production staff also chose to revert to the use of the rivet style used for the prototype. The two improvements necessitated a second attempt at a successful pilot run. By the end of July, 50 units were reassembled and stocked. </w:t>
      </w:r>
    </w:p>
    <w:p w14:paraId="2481E580"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264E348C"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 xml:space="preserve">TactileDoodle (Catalog No. 1-08824-00) was introduced for sale on September 17, 2019. Available for purchase with Federal Quota funds for $109.00, TactileDoodle was formally announced in the October 2019 issue of </w:t>
      </w:r>
      <w:r w:rsidRPr="001250D1">
        <w:rPr>
          <w:rFonts w:ascii="Tahoma" w:hAnsi="Tahoma" w:cs="Tahoma"/>
          <w:i/>
          <w:sz w:val="24"/>
          <w:szCs w:val="24"/>
        </w:rPr>
        <w:t>APH News</w:t>
      </w:r>
      <w:r w:rsidRPr="001250D1">
        <w:rPr>
          <w:rFonts w:ascii="Tahoma" w:hAnsi="Tahoma" w:cs="Tahoma"/>
          <w:sz w:val="24"/>
          <w:szCs w:val="24"/>
        </w:rPr>
        <w:t>. The final price of TactileDoodle is slightly higher than the forecasted range ($80-$100) estimated within the Quota Approval Form.</w:t>
      </w:r>
    </w:p>
    <w:p w14:paraId="2142988E"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12E3542F"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u w:val="single"/>
        </w:rPr>
      </w:pPr>
      <w:r w:rsidRPr="001250D1">
        <w:rPr>
          <w:rFonts w:ascii="Tahoma" w:hAnsi="Tahoma" w:cs="Tahoma"/>
          <w:sz w:val="24"/>
          <w:szCs w:val="24"/>
          <w:u w:val="single"/>
        </w:rPr>
        <w:t>Work during FY 2020</w:t>
      </w:r>
    </w:p>
    <w:p w14:paraId="36214553"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On October 22, 2019, the project leader conducted a Gate 6 Product Launch meeting. Due to a continuing assembly problem resulting in a separation/detachment between the substrate layer and the upper vacuum-formed styrene layer of the mass-produced parts, the in-house team decided to widen the flange around the periphery of the TactileDoodle; all other original features remained constant. The extra-wide flange provided added surface area to ensure proper adhesion between the two layers. The tooling needed to accommodate this wider flange consisted of modification to the cutting die and the digital router file. The new tooling was quickly constructed and implemented for all subsequent production runs.</w:t>
      </w:r>
    </w:p>
    <w:p w14:paraId="356D481C"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3C743489"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r w:rsidRPr="001250D1">
        <w:rPr>
          <w:rFonts w:ascii="Tahoma" w:hAnsi="Tahoma" w:cs="Tahoma"/>
          <w:sz w:val="24"/>
          <w:szCs w:val="24"/>
        </w:rPr>
        <w:t>Following the official announcement of the product’s availability, the sales of TactileDoodle quickly increased to 160 purchased units before the end of the calendar year, leaving only 48 units in stock as of January 1, 2020. By end of January, the forecasted first-year sales of TactileDoodle was quickly surpassed, placing the product in backorder status and necessitating an earlier-than-expected second production run.</w:t>
      </w:r>
    </w:p>
    <w:p w14:paraId="511047DB"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rPr>
      </w:pPr>
    </w:p>
    <w:p w14:paraId="78A17F76" w14:textId="7A952197" w:rsidR="001250D1" w:rsidRPr="001250D1" w:rsidRDefault="001250D1" w:rsidP="001250D1">
      <w:pPr>
        <w:spacing w:after="0" w:line="240" w:lineRule="auto"/>
        <w:jc w:val="left"/>
        <w:rPr>
          <w:rFonts w:ascii="Tahoma" w:eastAsia="Tahoma" w:hAnsi="Tahoma"/>
          <w:color w:val="000000"/>
          <w:sz w:val="24"/>
          <w:szCs w:val="24"/>
        </w:rPr>
      </w:pPr>
      <w:r w:rsidRPr="001250D1">
        <w:rPr>
          <w:rFonts w:ascii="Tahoma" w:hAnsi="Tahoma" w:cs="Tahoma"/>
          <w:sz w:val="24"/>
          <w:szCs w:val="24"/>
        </w:rPr>
        <w:t>TactileDoodle was featured at many conferences since its release including OCALICON, Getting in Touch w</w:t>
      </w:r>
      <w:r>
        <w:rPr>
          <w:rFonts w:ascii="Tahoma" w:hAnsi="Tahoma" w:cs="Tahoma"/>
          <w:sz w:val="24"/>
          <w:szCs w:val="24"/>
        </w:rPr>
        <w:t>ith Literacy (GITWL)</w:t>
      </w:r>
      <w:r w:rsidRPr="001250D1">
        <w:rPr>
          <w:rFonts w:ascii="Tahoma" w:hAnsi="Tahoma" w:cs="Tahoma"/>
          <w:sz w:val="24"/>
          <w:szCs w:val="24"/>
        </w:rPr>
        <w:t xml:space="preserve">, Consumer Technology Association, Association of Vision Rehabilitation Therapists, Northern Rockies AER, AHEAD, and Assistive </w:t>
      </w:r>
      <w:r w:rsidRPr="001250D1">
        <w:rPr>
          <w:rFonts w:ascii="Tahoma" w:hAnsi="Tahoma" w:cs="Tahoma"/>
          <w:sz w:val="24"/>
          <w:szCs w:val="24"/>
        </w:rPr>
        <w:lastRenderedPageBreak/>
        <w:t xml:space="preserve">Technology Industry Association. In December 2019, the project leader demonstrated the final product at the GITWL conference in Seattle, </w:t>
      </w:r>
      <w:r>
        <w:rPr>
          <w:rFonts w:ascii="Tahoma" w:hAnsi="Tahoma" w:cs="Tahoma"/>
          <w:sz w:val="24"/>
          <w:szCs w:val="24"/>
        </w:rPr>
        <w:t>WA,</w:t>
      </w:r>
      <w:r w:rsidRPr="001250D1">
        <w:rPr>
          <w:rFonts w:ascii="Tahoma" w:hAnsi="Tahoma" w:cs="Tahoma"/>
          <w:sz w:val="24"/>
          <w:szCs w:val="24"/>
        </w:rPr>
        <w:t xml:space="preserve"> as part of a workshop to showcase tactile graphic products appropriate for students of all ages. Teachers who explored the TactileDoodle for the first time indicated that they liked the smaller stylus and noiseless hinges; the hinges of the DRAFTSMAN make a squeaky sound when opened and closed. </w:t>
      </w:r>
      <w:r w:rsidRPr="001250D1">
        <w:rPr>
          <w:rFonts w:ascii="Tahoma" w:eastAsia="Tahoma" w:hAnsi="Tahoma"/>
          <w:color w:val="000000"/>
          <w:sz w:val="24"/>
          <w:szCs w:val="24"/>
        </w:rPr>
        <w:t xml:space="preserve">The TactileDoodle was also featured during an APH virtual instructional session, “Tactile Aids for Mathematics,” </w:t>
      </w:r>
      <w:r w:rsidRPr="001250D1">
        <w:rPr>
          <w:rFonts w:ascii="Tahoma" w:eastAsia="Tahoma" w:hAnsi="Tahoma"/>
          <w:sz w:val="24"/>
          <w:szCs w:val="24"/>
        </w:rPr>
        <w:t xml:space="preserve">conducted by Leanne Grillot, APH National Director of Outreach Services, on August 5, 2020: </w:t>
      </w:r>
      <w:hyperlink r:id="rId172" w:history="1">
        <w:r w:rsidRPr="001250D1">
          <w:rPr>
            <w:rFonts w:ascii="Tahoma" w:hAnsi="Tahoma" w:cs="Tahoma"/>
            <w:color w:val="0070C0"/>
            <w:sz w:val="24"/>
            <w:szCs w:val="24"/>
            <w:u w:val="single"/>
            <w:bdr w:val="none" w:sz="0" w:space="0" w:color="auto" w:frame="1"/>
            <w:shd w:val="clear" w:color="auto" w:fill="FFFFFF"/>
          </w:rPr>
          <w:t>https://www.youtube.com/watch?v=DYzPbqpbrZI</w:t>
        </w:r>
      </w:hyperlink>
    </w:p>
    <w:p w14:paraId="66A3C913" w14:textId="77777777" w:rsidR="001250D1" w:rsidRPr="001250D1" w:rsidRDefault="001250D1" w:rsidP="001250D1">
      <w:pPr>
        <w:spacing w:after="0" w:line="240" w:lineRule="auto"/>
        <w:jc w:val="left"/>
        <w:rPr>
          <w:rFonts w:ascii="Tahoma" w:hAnsi="Tahoma" w:cs="Tahoma"/>
          <w:sz w:val="24"/>
          <w:szCs w:val="24"/>
        </w:rPr>
      </w:pPr>
    </w:p>
    <w:p w14:paraId="3465DDCE"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The TactileDoodle allows teachers to draw concepts being reviewed “at the teachable moment” so that the tactile student can explore the graphic and answer related questions in an efficient and competent manner. The latter was observed firsthand during a video/photo shoot of a student at the Kentucky School for the Blind who used the TactileDoodle to identify types of triangles and measure angles using a protractor.</w:t>
      </w:r>
    </w:p>
    <w:p w14:paraId="42FB03FF" w14:textId="77777777" w:rsidR="001250D1" w:rsidRPr="001250D1" w:rsidRDefault="001250D1" w:rsidP="001250D1">
      <w:pPr>
        <w:spacing w:after="0" w:line="240" w:lineRule="auto"/>
        <w:jc w:val="left"/>
        <w:rPr>
          <w:rFonts w:ascii="Tahoma" w:hAnsi="Tahoma" w:cs="Tahoma"/>
          <w:sz w:val="24"/>
          <w:szCs w:val="24"/>
        </w:rPr>
      </w:pPr>
    </w:p>
    <w:p w14:paraId="32D53783" w14:textId="77777777" w:rsidR="001250D1" w:rsidRPr="001250D1" w:rsidRDefault="001250D1" w:rsidP="001250D1">
      <w:pPr>
        <w:spacing w:after="0" w:line="240" w:lineRule="auto"/>
        <w:jc w:val="left"/>
        <w:rPr>
          <w:rFonts w:ascii="Tahoma" w:hAnsi="Tahoma" w:cs="Tahoma"/>
          <w:sz w:val="24"/>
          <w:szCs w:val="24"/>
        </w:rPr>
      </w:pPr>
      <w:r w:rsidRPr="001250D1">
        <w:rPr>
          <w:noProof/>
        </w:rPr>
        <w:drawing>
          <wp:inline distT="0" distB="0" distL="0" distR="0" wp14:anchorId="3B87868B" wp14:editId="77BEADC0">
            <wp:extent cx="5067300" cy="2333625"/>
            <wp:effectExtent l="0" t="0" r="0" b="9525"/>
            <wp:docPr id="11316" name="Picture 11316" descr="Two photos show a tactile reader utilizing the TactileDoodle for both drawing and measuring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67300" cy="2333625"/>
                    </a:xfrm>
                    <a:prstGeom prst="rect">
                      <a:avLst/>
                    </a:prstGeom>
                  </pic:spPr>
                </pic:pic>
              </a:graphicData>
            </a:graphic>
          </wp:inline>
        </w:drawing>
      </w:r>
    </w:p>
    <w:p w14:paraId="38BF6951" w14:textId="77777777" w:rsidR="001250D1" w:rsidRPr="001250D1" w:rsidRDefault="001250D1" w:rsidP="001250D1">
      <w:pPr>
        <w:spacing w:after="0" w:line="240" w:lineRule="auto"/>
        <w:jc w:val="left"/>
        <w:rPr>
          <w:rFonts w:ascii="Tahoma" w:hAnsi="Tahoma" w:cs="Tahoma"/>
          <w:sz w:val="24"/>
          <w:szCs w:val="24"/>
        </w:rPr>
      </w:pPr>
    </w:p>
    <w:p w14:paraId="22382244" w14:textId="27FAEBEF"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TactileDoodle was formally reviewed by the Department of Education panel in March 2020. The product yielded high scores across all criteria: 6.3 out of possible 7 (Relevance)</w:t>
      </w:r>
      <w:r>
        <w:rPr>
          <w:rFonts w:ascii="Tahoma" w:hAnsi="Tahoma" w:cs="Tahoma"/>
          <w:sz w:val="24"/>
          <w:szCs w:val="24"/>
        </w:rPr>
        <w:t>,</w:t>
      </w:r>
      <w:r w:rsidRPr="001250D1">
        <w:rPr>
          <w:rFonts w:ascii="Tahoma" w:hAnsi="Tahoma" w:cs="Tahoma"/>
          <w:sz w:val="24"/>
          <w:szCs w:val="24"/>
        </w:rPr>
        <w:t xml:space="preserve"> 6.4 out of possible 7 (Research)</w:t>
      </w:r>
      <w:r>
        <w:rPr>
          <w:rFonts w:ascii="Tahoma" w:hAnsi="Tahoma" w:cs="Tahoma"/>
          <w:sz w:val="24"/>
          <w:szCs w:val="24"/>
        </w:rPr>
        <w:t>, and</w:t>
      </w:r>
      <w:r w:rsidRPr="001250D1">
        <w:rPr>
          <w:rFonts w:ascii="Tahoma" w:hAnsi="Tahoma" w:cs="Tahoma"/>
          <w:sz w:val="24"/>
          <w:szCs w:val="24"/>
        </w:rPr>
        <w:t xml:space="preserve"> 6.6 out of possible 7 (Utility).</w:t>
      </w:r>
    </w:p>
    <w:p w14:paraId="5E875C60" w14:textId="77777777" w:rsidR="001250D1" w:rsidRPr="001250D1" w:rsidRDefault="001250D1" w:rsidP="001250D1">
      <w:pPr>
        <w:widowControl/>
        <w:tabs>
          <w:tab w:val="left" w:pos="0"/>
        </w:tabs>
        <w:adjustRightInd/>
        <w:spacing w:after="0" w:line="240" w:lineRule="auto"/>
        <w:jc w:val="left"/>
        <w:rPr>
          <w:rFonts w:ascii="Tahoma" w:hAnsi="Tahoma" w:cs="Tahoma"/>
          <w:noProof/>
          <w:sz w:val="24"/>
          <w:szCs w:val="24"/>
        </w:rPr>
      </w:pPr>
    </w:p>
    <w:p w14:paraId="09EFA845" w14:textId="77777777" w:rsidR="001250D1" w:rsidRPr="001250D1" w:rsidRDefault="001250D1" w:rsidP="001250D1">
      <w:pPr>
        <w:widowControl/>
        <w:tabs>
          <w:tab w:val="left" w:pos="0"/>
        </w:tabs>
        <w:adjustRightInd/>
        <w:spacing w:after="0" w:line="240" w:lineRule="auto"/>
        <w:jc w:val="left"/>
        <w:rPr>
          <w:rFonts w:ascii="Tahoma" w:hAnsi="Tahoma" w:cs="Tahoma"/>
          <w:sz w:val="24"/>
          <w:szCs w:val="24"/>
          <w:u w:val="single"/>
        </w:rPr>
      </w:pPr>
      <w:r w:rsidRPr="001250D1">
        <w:rPr>
          <w:rFonts w:ascii="Tahoma" w:hAnsi="Tahoma" w:cs="Tahoma"/>
          <w:sz w:val="24"/>
          <w:szCs w:val="24"/>
          <w:u w:val="single"/>
        </w:rPr>
        <w:t>Work planned for FY 2021</w:t>
      </w:r>
    </w:p>
    <w:p w14:paraId="4A1706EE" w14:textId="77777777" w:rsidR="001250D1" w:rsidRPr="001250D1" w:rsidRDefault="001250D1" w:rsidP="001250D1">
      <w:pPr>
        <w:spacing w:after="0" w:line="240" w:lineRule="auto"/>
        <w:jc w:val="left"/>
        <w:rPr>
          <w:rFonts w:ascii="Tahoma" w:hAnsi="Tahoma" w:cs="Tahoma"/>
          <w:sz w:val="24"/>
          <w:szCs w:val="24"/>
        </w:rPr>
      </w:pPr>
      <w:r w:rsidRPr="001250D1">
        <w:rPr>
          <w:rFonts w:ascii="Tahoma" w:hAnsi="Tahoma" w:cs="Tahoma"/>
          <w:sz w:val="24"/>
          <w:szCs w:val="24"/>
        </w:rPr>
        <w:t xml:space="preserve">TactileDoodle has broadened APH’s toolbox of available materials to use for creating graphics by students and their teachers. Public enthusiasm for the availability of TactileDoodle was evident in the numerous responses and “likes” given to social media announcements. The APH Web site currently juxtaposes the differences between the TactileDoodle and DRAFTSMAN to allow customers to compare and choose which drawing board is best for their students. These differences were communicated to APH’s Customer Service team to address any related questions from those making a purchase of one or both drawing boards: </w:t>
      </w:r>
      <w:hyperlink r:id="rId174" w:history="1">
        <w:r w:rsidRPr="001250D1">
          <w:rPr>
            <w:rFonts w:ascii="Tahoma" w:hAnsi="Tahoma" w:cs="Tahoma"/>
            <w:color w:val="0000FF"/>
            <w:sz w:val="24"/>
            <w:szCs w:val="24"/>
            <w:u w:val="single"/>
          </w:rPr>
          <w:t>https://www.aph.org/product/tactiledoodle-kit/</w:t>
        </w:r>
      </w:hyperlink>
    </w:p>
    <w:p w14:paraId="7071A436" w14:textId="77777777" w:rsidR="001250D1" w:rsidRPr="001250D1" w:rsidRDefault="001250D1" w:rsidP="001250D1">
      <w:pPr>
        <w:widowControl/>
        <w:tabs>
          <w:tab w:val="left" w:pos="0"/>
        </w:tabs>
        <w:adjustRightInd/>
        <w:spacing w:after="0" w:line="240" w:lineRule="auto"/>
        <w:jc w:val="left"/>
        <w:rPr>
          <w:rFonts w:ascii="Tahoma" w:hAnsi="Tahoma"/>
          <w:color w:val="000000"/>
          <w:sz w:val="24"/>
          <w:szCs w:val="24"/>
        </w:rPr>
      </w:pPr>
    </w:p>
    <w:p w14:paraId="52B59DF5" w14:textId="77777777" w:rsidR="001250D1" w:rsidRPr="001250D1" w:rsidRDefault="001250D1" w:rsidP="001250D1">
      <w:pPr>
        <w:widowControl/>
        <w:tabs>
          <w:tab w:val="left" w:pos="0"/>
        </w:tabs>
        <w:adjustRightInd/>
        <w:spacing w:after="0" w:line="240" w:lineRule="auto"/>
        <w:jc w:val="left"/>
        <w:rPr>
          <w:rFonts w:ascii="Tahoma" w:hAnsi="Tahoma"/>
          <w:color w:val="000000"/>
          <w:sz w:val="24"/>
          <w:szCs w:val="24"/>
        </w:rPr>
      </w:pPr>
      <w:r w:rsidRPr="001250D1">
        <w:rPr>
          <w:rFonts w:ascii="Tahoma" w:hAnsi="Tahoma"/>
          <w:color w:val="000000"/>
          <w:sz w:val="24"/>
          <w:szCs w:val="24"/>
        </w:rPr>
        <w:lastRenderedPageBreak/>
        <w:t>The project leader will continue to demonstrate TactileDoodle at tactile graphics-related workshops and monitor its production quality and expanded applications by teachers and students.</w:t>
      </w:r>
    </w:p>
    <w:p w14:paraId="0123B8BB" w14:textId="77777777" w:rsidR="001250D1" w:rsidRPr="001250D1" w:rsidRDefault="001250D1" w:rsidP="001250D1">
      <w:pPr>
        <w:spacing w:after="0" w:line="240" w:lineRule="auto"/>
        <w:rPr>
          <w:rFonts w:ascii="Tahoma" w:hAnsi="Tahoma" w:cs="Tahoma"/>
          <w:sz w:val="24"/>
          <w:szCs w:val="24"/>
        </w:rPr>
      </w:pPr>
    </w:p>
    <w:p w14:paraId="78A47C82" w14:textId="090F48C8" w:rsidR="00D265EE" w:rsidRPr="00D265EE" w:rsidRDefault="00D265EE" w:rsidP="00B3008C">
      <w:pPr>
        <w:pStyle w:val="Heading4"/>
      </w:pPr>
      <w:bookmarkStart w:id="152" w:name="_Toc526341617"/>
      <w:bookmarkStart w:id="153" w:name="_Toc52780065"/>
      <w:r w:rsidRPr="00D265EE">
        <w:t>SENSEable STRIPS: Stick-On Tactile Lines</w:t>
      </w:r>
      <w:bookmarkEnd w:id="153"/>
    </w:p>
    <w:p w14:paraId="28E5F0C3" w14:textId="29D7D21B" w:rsidR="00B3008C" w:rsidRPr="00854E13" w:rsidRDefault="00D265EE" w:rsidP="00854E13">
      <w:pPr>
        <w:spacing w:after="0" w:line="240" w:lineRule="auto"/>
        <w:jc w:val="center"/>
        <w:rPr>
          <w:rFonts w:ascii="Tahoma" w:hAnsi="Tahoma" w:cs="Tahoma"/>
          <w:sz w:val="24"/>
          <w:szCs w:val="24"/>
        </w:rPr>
      </w:pPr>
      <w:r w:rsidRPr="00854E13">
        <w:rPr>
          <w:rFonts w:ascii="Tahoma" w:hAnsi="Tahoma" w:cs="Tahoma"/>
          <w:sz w:val="24"/>
          <w:szCs w:val="24"/>
        </w:rPr>
        <w:t xml:space="preserve">Formerly </w:t>
      </w:r>
      <w:r w:rsidR="00B3008C" w:rsidRPr="00854E13">
        <w:rPr>
          <w:rFonts w:ascii="Tahoma" w:hAnsi="Tahoma" w:cs="Tahoma"/>
          <w:sz w:val="24"/>
          <w:szCs w:val="24"/>
        </w:rPr>
        <w:t>Textured Graphic Art Tape</w:t>
      </w:r>
      <w:bookmarkEnd w:id="152"/>
    </w:p>
    <w:p w14:paraId="18522D67" w14:textId="77777777" w:rsidR="00B3008C" w:rsidRPr="00854E13" w:rsidRDefault="00B3008C" w:rsidP="00854E13">
      <w:pPr>
        <w:spacing w:after="0" w:line="240" w:lineRule="auto"/>
        <w:jc w:val="center"/>
        <w:rPr>
          <w:rFonts w:ascii="Tahoma" w:hAnsi="Tahoma" w:cs="Tahoma"/>
          <w:sz w:val="24"/>
          <w:szCs w:val="24"/>
        </w:rPr>
      </w:pPr>
      <w:r w:rsidRPr="00854E13">
        <w:rPr>
          <w:rFonts w:ascii="Tahoma" w:hAnsi="Tahoma" w:cs="Tahoma"/>
          <w:sz w:val="24"/>
          <w:szCs w:val="24"/>
        </w:rPr>
        <w:t>(Continued)</w:t>
      </w:r>
    </w:p>
    <w:p w14:paraId="23A4839D" w14:textId="77777777" w:rsidR="00B3008C" w:rsidRPr="00760116" w:rsidRDefault="00B3008C" w:rsidP="00B3008C">
      <w:pPr>
        <w:spacing w:after="0" w:line="240" w:lineRule="auto"/>
        <w:jc w:val="left"/>
        <w:rPr>
          <w:rFonts w:ascii="Tahoma" w:hAnsi="Tahoma" w:cs="Tahoma"/>
          <w:sz w:val="24"/>
          <w:szCs w:val="24"/>
          <w:highlight w:val="yellow"/>
          <w:u w:val="single"/>
        </w:rPr>
      </w:pPr>
    </w:p>
    <w:p w14:paraId="014C90B9"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u w:val="single"/>
        </w:rPr>
        <w:t>Purpose</w:t>
      </w:r>
    </w:p>
    <w:p w14:paraId="7158B5A3"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To provide an extended collection of graphic art tape in a variety of textures for a myriad of tactile graphic applications by teachers and braille transcribers, as well as by students with visual impairments and blindness</w:t>
      </w:r>
    </w:p>
    <w:p w14:paraId="733D2367" w14:textId="77777777" w:rsidR="00D265EE" w:rsidRPr="00D265EE" w:rsidRDefault="00D265EE" w:rsidP="00D265EE">
      <w:pPr>
        <w:spacing w:after="0" w:line="240" w:lineRule="auto"/>
        <w:jc w:val="left"/>
        <w:rPr>
          <w:rFonts w:ascii="Tahoma" w:hAnsi="Tahoma" w:cs="Tahoma"/>
          <w:sz w:val="24"/>
          <w:szCs w:val="24"/>
          <w:u w:val="single"/>
        </w:rPr>
      </w:pPr>
      <w:r w:rsidRPr="00D265EE">
        <w:rPr>
          <w:noProof/>
        </w:rPr>
        <w:drawing>
          <wp:inline distT="0" distB="0" distL="0" distR="0" wp14:anchorId="365C729D" wp14:editId="13A5BC7E">
            <wp:extent cx="2910071" cy="1571625"/>
            <wp:effectExtent l="0" t="0" r="5080" b="0"/>
            <wp:docPr id="35" name="Picture 35" descr="Front cover design for the prototype of Textured Graphic Art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2918338" cy="1576090"/>
                    </a:xfrm>
                    <a:prstGeom prst="rect">
                      <a:avLst/>
                    </a:prstGeom>
                  </pic:spPr>
                </pic:pic>
              </a:graphicData>
            </a:graphic>
          </wp:inline>
        </w:drawing>
      </w:r>
    </w:p>
    <w:p w14:paraId="0B840F19" w14:textId="77777777" w:rsidR="00D265EE" w:rsidRPr="00D265EE" w:rsidRDefault="00D265EE" w:rsidP="00D265EE">
      <w:pPr>
        <w:spacing w:after="0" w:line="240" w:lineRule="auto"/>
        <w:jc w:val="left"/>
        <w:rPr>
          <w:rFonts w:ascii="Tahoma" w:hAnsi="Tahoma" w:cs="Tahoma"/>
          <w:color w:val="000000"/>
          <w:sz w:val="24"/>
          <w:szCs w:val="24"/>
          <w:u w:val="single"/>
        </w:rPr>
      </w:pPr>
    </w:p>
    <w:p w14:paraId="6443DC1D"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u w:val="single"/>
        </w:rPr>
        <w:t>Project Staff</w:t>
      </w:r>
      <w:r w:rsidRPr="00D265EE">
        <w:rPr>
          <w:rFonts w:ascii="Tahoma" w:hAnsi="Tahoma" w:cs="Tahoma"/>
          <w:color w:val="000000"/>
          <w:sz w:val="24"/>
          <w:szCs w:val="24"/>
        </w:rPr>
        <w:tab/>
      </w:r>
    </w:p>
    <w:p w14:paraId="1A6040EB"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Karen J. Poppe, Tactile Literacy Project Leader</w:t>
      </w:r>
    </w:p>
    <w:p w14:paraId="79A73EED"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Rachel Bishop, Research Assistant</w:t>
      </w:r>
    </w:p>
    <w:p w14:paraId="2025F5D9"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Bobby Fulwiler, Research Assistant</w:t>
      </w:r>
    </w:p>
    <w:p w14:paraId="6B554119"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Rod Dixon, Manufacturing Specialist</w:t>
      </w:r>
    </w:p>
    <w:p w14:paraId="40AF4FEC"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Katherine Corcoran, Model/Pattern Maker</w:t>
      </w:r>
    </w:p>
    <w:p w14:paraId="2099E3AF" w14:textId="77777777" w:rsidR="00D265EE" w:rsidRPr="00D265EE" w:rsidRDefault="00D265EE" w:rsidP="00D265EE">
      <w:pPr>
        <w:spacing w:after="0" w:line="240" w:lineRule="auto"/>
        <w:jc w:val="left"/>
        <w:rPr>
          <w:rFonts w:ascii="Tahoma" w:hAnsi="Tahoma" w:cs="Tahoma"/>
          <w:color w:val="000000"/>
          <w:sz w:val="24"/>
          <w:szCs w:val="24"/>
        </w:rPr>
      </w:pPr>
      <w:r w:rsidRPr="00D265EE">
        <w:rPr>
          <w:rFonts w:ascii="Tahoma" w:hAnsi="Tahoma" w:cs="Tahoma"/>
          <w:color w:val="000000"/>
          <w:sz w:val="24"/>
          <w:szCs w:val="24"/>
        </w:rPr>
        <w:t>Matthew Poppe, Graphic Designer</w:t>
      </w:r>
    </w:p>
    <w:p w14:paraId="4AC066F9" w14:textId="77777777" w:rsidR="00D265EE" w:rsidRPr="00D265EE" w:rsidRDefault="00D265EE" w:rsidP="00D265EE">
      <w:pPr>
        <w:spacing w:after="0" w:line="240" w:lineRule="auto"/>
        <w:jc w:val="left"/>
        <w:rPr>
          <w:rFonts w:ascii="Tahoma" w:hAnsi="Tahoma" w:cs="Tahoma"/>
          <w:sz w:val="24"/>
          <w:szCs w:val="24"/>
          <w:u w:val="single"/>
        </w:rPr>
      </w:pPr>
    </w:p>
    <w:p w14:paraId="523B335A" w14:textId="77777777" w:rsidR="00D265EE" w:rsidRPr="00D265EE" w:rsidRDefault="00D265EE" w:rsidP="00D265EE">
      <w:pPr>
        <w:spacing w:after="0" w:line="240" w:lineRule="auto"/>
        <w:jc w:val="left"/>
        <w:rPr>
          <w:rFonts w:ascii="Tahoma" w:hAnsi="Tahoma" w:cs="Tahoma"/>
          <w:sz w:val="24"/>
          <w:szCs w:val="24"/>
          <w:u w:val="single"/>
        </w:rPr>
      </w:pPr>
      <w:r w:rsidRPr="00D265EE">
        <w:rPr>
          <w:rFonts w:ascii="Tahoma" w:hAnsi="Tahoma" w:cs="Tahoma"/>
          <w:sz w:val="24"/>
          <w:szCs w:val="24"/>
          <w:u w:val="single"/>
        </w:rPr>
        <w:t>Background</w:t>
      </w:r>
    </w:p>
    <w:p w14:paraId="442DD5D1" w14:textId="77777777" w:rsidR="00D265EE" w:rsidRPr="00D265EE" w:rsidRDefault="00D265EE" w:rsidP="00D265EE">
      <w:pPr>
        <w:tabs>
          <w:tab w:val="left" w:pos="2250"/>
        </w:tabs>
        <w:spacing w:after="0" w:line="240" w:lineRule="auto"/>
        <w:jc w:val="left"/>
        <w:rPr>
          <w:rFonts w:ascii="Tahoma" w:hAnsi="Tahoma" w:cs="Tahoma"/>
          <w:sz w:val="24"/>
          <w:szCs w:val="24"/>
        </w:rPr>
      </w:pPr>
      <w:r w:rsidRPr="00D265EE">
        <w:rPr>
          <w:rFonts w:ascii="Tahoma" w:hAnsi="Tahoma" w:cs="Tahoma"/>
          <w:sz w:val="24"/>
          <w:szCs w:val="24"/>
        </w:rPr>
        <w:t>In January 2017, Cindy Queen, teacher of the visually impaired from Kentucky, submitted a formal product submission form that described the need for textured art tape that “could be used for numerous purposes: graphs, charts, art work, underlining (highlighting), graphic organizers, and tactile graphics of all types.” A more diverse assortment of textured tape would complement APH’s existing Graphic Art Tape Kit (1-08878-00), which currently offers three widths of black, crepe-textured rolls of commercially available graphic art tape.</w:t>
      </w:r>
    </w:p>
    <w:p w14:paraId="2D708FC3" w14:textId="77777777" w:rsidR="00D265EE" w:rsidRPr="00D265EE" w:rsidRDefault="00D265EE" w:rsidP="00D265EE">
      <w:pPr>
        <w:tabs>
          <w:tab w:val="left" w:pos="2250"/>
        </w:tabs>
        <w:spacing w:after="0" w:line="240" w:lineRule="auto"/>
        <w:jc w:val="left"/>
        <w:rPr>
          <w:rFonts w:ascii="Tahoma" w:hAnsi="Tahoma" w:cs="Tahoma"/>
          <w:sz w:val="24"/>
          <w:szCs w:val="24"/>
        </w:rPr>
      </w:pPr>
    </w:p>
    <w:p w14:paraId="524807B3" w14:textId="77777777" w:rsidR="00D265EE" w:rsidRPr="00D265EE" w:rsidRDefault="00D265EE" w:rsidP="00D265EE">
      <w:pPr>
        <w:tabs>
          <w:tab w:val="left" w:pos="2250"/>
        </w:tabs>
        <w:spacing w:after="0" w:line="240" w:lineRule="auto"/>
        <w:jc w:val="left"/>
        <w:rPr>
          <w:rFonts w:ascii="Tahoma" w:hAnsi="Tahoma" w:cs="Tahoma"/>
          <w:sz w:val="24"/>
          <w:szCs w:val="24"/>
        </w:rPr>
      </w:pPr>
      <w:r w:rsidRPr="00D265EE">
        <w:rPr>
          <w:rFonts w:ascii="Tahoma" w:hAnsi="Tahoma" w:cs="Tahoma"/>
          <w:sz w:val="24"/>
          <w:szCs w:val="24"/>
        </w:rPr>
        <w:t xml:space="preserve">In March 2017, the project leader reviewed the product idea and submitted a formal review of the concept based on several criteria, including the need for the product, originality, appropriate target populations, similarity to existing or planned APH products, and importance when compared to other ongoing projects. The project leader indicated that the product idea was supported in the field and was one that purchasing and manufacturing staff explored in recent years. This most recent request was the </w:t>
      </w:r>
      <w:r w:rsidRPr="00D265EE">
        <w:rPr>
          <w:rFonts w:ascii="Tahoma" w:hAnsi="Tahoma" w:cs="Tahoma"/>
          <w:sz w:val="24"/>
          <w:szCs w:val="24"/>
        </w:rPr>
        <w:lastRenderedPageBreak/>
        <w:t>impetus for giving the product possibility more careful consideration. The project leader recommended that APH pursue the development of the product, especially since the demand for the existing Graphic Art Tape Kit has continued to grow in recent years, with 1,452 packages sold in FY 2015 and 1,606 packages sold in FY 2016.</w:t>
      </w:r>
    </w:p>
    <w:p w14:paraId="305C5264" w14:textId="77777777" w:rsidR="00D265EE" w:rsidRPr="00D265EE" w:rsidRDefault="00D265EE" w:rsidP="00D265EE">
      <w:pPr>
        <w:tabs>
          <w:tab w:val="left" w:pos="2250"/>
        </w:tabs>
        <w:spacing w:after="0" w:line="240" w:lineRule="auto"/>
        <w:jc w:val="left"/>
        <w:rPr>
          <w:rFonts w:ascii="Tahoma" w:hAnsi="Tahoma" w:cs="Tahoma"/>
          <w:sz w:val="24"/>
          <w:szCs w:val="24"/>
        </w:rPr>
      </w:pPr>
    </w:p>
    <w:p w14:paraId="60D1A38A" w14:textId="77777777" w:rsidR="00D265EE" w:rsidRPr="00D265EE" w:rsidRDefault="00D265EE" w:rsidP="00D265EE">
      <w:pPr>
        <w:tabs>
          <w:tab w:val="left" w:pos="2250"/>
        </w:tabs>
        <w:spacing w:after="0" w:line="240" w:lineRule="auto"/>
        <w:jc w:val="left"/>
        <w:rPr>
          <w:rFonts w:ascii="Tahoma" w:hAnsi="Tahoma" w:cs="Tahoma"/>
          <w:sz w:val="24"/>
          <w:szCs w:val="24"/>
        </w:rPr>
      </w:pPr>
      <w:r w:rsidRPr="00D265EE">
        <w:rPr>
          <w:rFonts w:ascii="Tahoma" w:hAnsi="Tahoma" w:cs="Tahoma"/>
          <w:sz w:val="24"/>
          <w:szCs w:val="24"/>
        </w:rPr>
        <w:t xml:space="preserve">To expedite the product through the development stage, the project leader recommended utilizing established textures and production tooling available in existing APH products to generate a tactually robust kit of graphic art tape. She suggested providing adhesive-backed, die-cut strips that are at least 8.5-in. long and 0.25 in. wide in a variety of textures (e.g., soft, bumpy, rough); each texture would be available in different colors. Other types of commercially available textured tape (e.g., glitter tape) could be included with the kit without jeopardizing Quota eligibility. Each type of textured strip could be offered under a different part number to allow repurchasing of specific types of tape based on customer preference. </w:t>
      </w:r>
    </w:p>
    <w:p w14:paraId="657BBD79" w14:textId="77777777" w:rsidR="00D265EE" w:rsidRPr="00D265EE" w:rsidRDefault="00D265EE" w:rsidP="00D265EE">
      <w:pPr>
        <w:tabs>
          <w:tab w:val="left" w:pos="2250"/>
        </w:tabs>
        <w:spacing w:after="0" w:line="240" w:lineRule="auto"/>
        <w:jc w:val="left"/>
        <w:rPr>
          <w:rFonts w:ascii="Verdana" w:hAnsi="Verdana" w:cs="Lucida Sans Unicode"/>
        </w:rPr>
      </w:pPr>
      <w:r w:rsidRPr="00D265EE">
        <w:rPr>
          <w:noProof/>
        </w:rPr>
        <w:drawing>
          <wp:inline distT="0" distB="0" distL="0" distR="0" wp14:anchorId="583CDDE0" wp14:editId="3218CBBE">
            <wp:extent cx="3164840" cy="1749425"/>
            <wp:effectExtent l="0" t="0" r="0" b="3175"/>
            <wp:docPr id="36" name="Picture 36" descr="Textured strips are shown next to descriptors of considered tape styles—craft foam, rough, soft, bumpy, glitter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Textured strips are shown next to descriptors of considered tape styles—craft foam, rough, soft, bumpy, glitter tape."/>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3164840" cy="1749425"/>
                    </a:xfrm>
                    <a:prstGeom prst="rect">
                      <a:avLst/>
                    </a:prstGeom>
                    <a:noFill/>
                    <a:ln>
                      <a:noFill/>
                    </a:ln>
                  </pic:spPr>
                </pic:pic>
              </a:graphicData>
            </a:graphic>
          </wp:inline>
        </w:drawing>
      </w:r>
    </w:p>
    <w:p w14:paraId="5720AAB7" w14:textId="77777777" w:rsidR="00D265EE" w:rsidRPr="00D265EE" w:rsidRDefault="00D265EE" w:rsidP="00D265EE">
      <w:pPr>
        <w:tabs>
          <w:tab w:val="left" w:pos="-270"/>
        </w:tabs>
        <w:spacing w:after="0" w:line="240" w:lineRule="auto"/>
        <w:jc w:val="left"/>
        <w:rPr>
          <w:rFonts w:ascii="Tahoma" w:hAnsi="Tahoma" w:cs="Tahoma"/>
          <w:sz w:val="24"/>
          <w:szCs w:val="24"/>
          <w:u w:val="single"/>
        </w:rPr>
      </w:pPr>
    </w:p>
    <w:p w14:paraId="1B420D91" w14:textId="77777777" w:rsidR="00D265EE" w:rsidRPr="00D265EE" w:rsidRDefault="00D265EE" w:rsidP="00D265EE">
      <w:pPr>
        <w:tabs>
          <w:tab w:val="left" w:pos="-270"/>
          <w:tab w:val="left" w:pos="720"/>
        </w:tabs>
        <w:suppressAutoHyphens/>
        <w:spacing w:after="0" w:line="240" w:lineRule="auto"/>
        <w:jc w:val="left"/>
        <w:rPr>
          <w:rFonts w:ascii="Tahoma" w:hAnsi="Tahoma" w:cs="Tahoma"/>
          <w:sz w:val="24"/>
          <w:szCs w:val="24"/>
        </w:rPr>
      </w:pPr>
      <w:r w:rsidRPr="00D265EE">
        <w:rPr>
          <w:rFonts w:ascii="Tahoma" w:hAnsi="Tahoma" w:cs="Tahoma"/>
          <w:sz w:val="24"/>
          <w:szCs w:val="24"/>
        </w:rPr>
        <w:t xml:space="preserve">In April 2017, the development and production of Textured Graphic Art Tape was presented to the Product Evaluation Team; and in May 2017, it was presented to the Product Advisory and Review Committee. Both committees supported active development of this product. The project was assigned grant #688. </w:t>
      </w:r>
    </w:p>
    <w:p w14:paraId="500F3A68" w14:textId="77777777" w:rsidR="00D265EE" w:rsidRPr="00D265EE" w:rsidRDefault="00D265EE" w:rsidP="00D265EE">
      <w:pPr>
        <w:tabs>
          <w:tab w:val="left" w:pos="-270"/>
          <w:tab w:val="left" w:pos="720"/>
        </w:tabs>
        <w:suppressAutoHyphens/>
        <w:spacing w:after="0" w:line="240" w:lineRule="auto"/>
        <w:jc w:val="left"/>
        <w:rPr>
          <w:rFonts w:ascii="Tahoma" w:hAnsi="Tahoma" w:cs="Tahoma"/>
          <w:sz w:val="24"/>
          <w:szCs w:val="24"/>
        </w:rPr>
      </w:pPr>
    </w:p>
    <w:p w14:paraId="7340939A" w14:textId="77777777" w:rsidR="00D265EE" w:rsidRPr="00D265EE" w:rsidRDefault="00D265EE" w:rsidP="00D265EE">
      <w:pPr>
        <w:tabs>
          <w:tab w:val="left" w:pos="-270"/>
          <w:tab w:val="left" w:pos="720"/>
        </w:tabs>
        <w:suppressAutoHyphens/>
        <w:spacing w:after="0" w:line="240" w:lineRule="auto"/>
        <w:jc w:val="left"/>
        <w:rPr>
          <w:rFonts w:ascii="Tahoma" w:hAnsi="Tahoma" w:cs="Tahoma"/>
          <w:sz w:val="24"/>
          <w:szCs w:val="24"/>
        </w:rPr>
      </w:pPr>
      <w:r w:rsidRPr="00D265EE">
        <w:rPr>
          <w:rFonts w:ascii="Tahoma" w:hAnsi="Tahoma" w:cs="Tahoma"/>
          <w:sz w:val="24"/>
          <w:szCs w:val="24"/>
        </w:rPr>
        <w:t>Minimal work on this newly approved product occurred during FY 2017. However, the project leader accomplished the following:</w:t>
      </w:r>
    </w:p>
    <w:p w14:paraId="0F6B6366" w14:textId="77777777" w:rsidR="00D265EE" w:rsidRPr="00D265EE" w:rsidRDefault="00D265EE"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D265EE">
        <w:rPr>
          <w:rFonts w:ascii="Tahoma" w:hAnsi="Tahoma" w:cs="Tahoma"/>
          <w:sz w:val="24"/>
          <w:szCs w:val="24"/>
        </w:rPr>
        <w:t>The project leader located and ordered glitter tape with adhesive backing from an outside vendor.</w:t>
      </w:r>
    </w:p>
    <w:p w14:paraId="25D0FBA0" w14:textId="77777777" w:rsidR="00D265EE" w:rsidRPr="00D265EE" w:rsidRDefault="00D265EE" w:rsidP="00975BAF">
      <w:pPr>
        <w:widowControl/>
        <w:numPr>
          <w:ilvl w:val="0"/>
          <w:numId w:val="104"/>
        </w:numPr>
        <w:tabs>
          <w:tab w:val="left" w:pos="-270"/>
          <w:tab w:val="left" w:pos="720"/>
        </w:tabs>
        <w:suppressAutoHyphens/>
        <w:adjustRightInd/>
        <w:spacing w:after="0" w:line="240" w:lineRule="auto"/>
        <w:jc w:val="left"/>
        <w:textAlignment w:val="auto"/>
        <w:rPr>
          <w:rFonts w:ascii="Tahoma" w:hAnsi="Tahoma" w:cs="Tahoma"/>
          <w:sz w:val="24"/>
          <w:szCs w:val="24"/>
        </w:rPr>
      </w:pPr>
      <w:r w:rsidRPr="00D265EE">
        <w:rPr>
          <w:rFonts w:ascii="Tahoma" w:hAnsi="Tahoma" w:cs="Tahoma"/>
          <w:sz w:val="24"/>
          <w:szCs w:val="24"/>
        </w:rPr>
        <w:t xml:space="preserve">The first Product Development Committee meeting was conducted in late August to review the purpose and expected design of the product with in-house staff from various departments. </w:t>
      </w:r>
    </w:p>
    <w:p w14:paraId="5D51EC1C" w14:textId="77777777" w:rsidR="00D265EE" w:rsidRPr="00D265EE" w:rsidRDefault="00D265EE" w:rsidP="00D265EE">
      <w:pPr>
        <w:tabs>
          <w:tab w:val="left" w:pos="-270"/>
        </w:tabs>
        <w:spacing w:after="0" w:line="240" w:lineRule="auto"/>
        <w:jc w:val="left"/>
        <w:rPr>
          <w:rFonts w:ascii="Tahoma" w:hAnsi="Tahoma" w:cs="Tahoma"/>
          <w:sz w:val="24"/>
          <w:szCs w:val="24"/>
          <w:u w:val="single"/>
        </w:rPr>
      </w:pPr>
    </w:p>
    <w:p w14:paraId="2ADBD6D9" w14:textId="77777777" w:rsidR="00D265EE" w:rsidRPr="00D265EE" w:rsidRDefault="00D265EE" w:rsidP="00D265EE">
      <w:pPr>
        <w:tabs>
          <w:tab w:val="left" w:pos="-270"/>
          <w:tab w:val="left" w:pos="720"/>
        </w:tabs>
        <w:suppressAutoHyphens/>
        <w:spacing w:after="0" w:line="240" w:lineRule="auto"/>
        <w:jc w:val="left"/>
        <w:rPr>
          <w:rFonts w:ascii="Tahoma" w:hAnsi="Tahoma" w:cs="Tahoma"/>
          <w:sz w:val="24"/>
          <w:szCs w:val="24"/>
        </w:rPr>
      </w:pPr>
      <w:r w:rsidRPr="00D265EE">
        <w:rPr>
          <w:rFonts w:ascii="Tahoma" w:hAnsi="Tahoma" w:cs="Tahoma"/>
          <w:sz w:val="24"/>
          <w:szCs w:val="24"/>
        </w:rPr>
        <w:t>Throughout FY 2018, significant strides in the design and construction of the prototype of the tactile tape collection were made, assuring a strong possibility for field test launch in September. However, the product was removed from the active product timeline in July in accordance with the New Product Development process. Prior to this date, notable tasks accomplished included the following:</w:t>
      </w:r>
    </w:p>
    <w:p w14:paraId="4ECE1328" w14:textId="77777777" w:rsidR="00D265EE" w:rsidRPr="00D265EE" w:rsidRDefault="00D265EE" w:rsidP="00975BAF">
      <w:pPr>
        <w:numPr>
          <w:ilvl w:val="0"/>
          <w:numId w:val="155"/>
        </w:numPr>
        <w:tabs>
          <w:tab w:val="left" w:pos="-270"/>
          <w:tab w:val="left" w:pos="720"/>
        </w:tabs>
        <w:suppressAutoHyphens/>
        <w:spacing w:after="0" w:line="240" w:lineRule="auto"/>
        <w:jc w:val="left"/>
        <w:textAlignment w:val="auto"/>
        <w:rPr>
          <w:rFonts w:ascii="Tahoma" w:hAnsi="Tahoma" w:cs="Tahoma"/>
          <w:sz w:val="24"/>
          <w:szCs w:val="24"/>
        </w:rPr>
      </w:pPr>
      <w:r w:rsidRPr="00D265EE">
        <w:rPr>
          <w:rFonts w:ascii="Tahoma" w:hAnsi="Tahoma" w:cs="Tahoma"/>
          <w:sz w:val="24"/>
          <w:szCs w:val="24"/>
        </w:rPr>
        <w:t>The project leader ordered and received commercially available tapes from vendors, assuring NET 30 terms.</w:t>
      </w:r>
    </w:p>
    <w:p w14:paraId="52C1B494" w14:textId="77777777" w:rsidR="00D265EE" w:rsidRPr="00D265EE" w:rsidRDefault="00D265EE" w:rsidP="00975BAF">
      <w:pPr>
        <w:numPr>
          <w:ilvl w:val="0"/>
          <w:numId w:val="155"/>
        </w:numPr>
        <w:tabs>
          <w:tab w:val="left" w:pos="-270"/>
          <w:tab w:val="left" w:pos="720"/>
        </w:tabs>
        <w:suppressAutoHyphens/>
        <w:spacing w:after="0" w:line="240" w:lineRule="auto"/>
        <w:jc w:val="left"/>
        <w:textAlignment w:val="auto"/>
        <w:rPr>
          <w:rFonts w:ascii="Tahoma" w:hAnsi="Tahoma" w:cs="Tahoma"/>
          <w:sz w:val="24"/>
          <w:szCs w:val="24"/>
        </w:rPr>
      </w:pPr>
      <w:r w:rsidRPr="00D265EE">
        <w:rPr>
          <w:rFonts w:ascii="Tahoma" w:hAnsi="Tahoma" w:cs="Tahoma"/>
          <w:sz w:val="24"/>
          <w:szCs w:val="24"/>
        </w:rPr>
        <w:lastRenderedPageBreak/>
        <w:t>The manufacturing specialist created die-cut drawings for the planned tactile border strips.</w:t>
      </w:r>
    </w:p>
    <w:p w14:paraId="6C3983CE" w14:textId="77777777" w:rsidR="00D265EE" w:rsidRPr="00D265EE" w:rsidRDefault="00D265EE" w:rsidP="00975BAF">
      <w:pPr>
        <w:numPr>
          <w:ilvl w:val="0"/>
          <w:numId w:val="155"/>
        </w:numPr>
        <w:tabs>
          <w:tab w:val="left" w:pos="-270"/>
          <w:tab w:val="left" w:pos="720"/>
        </w:tabs>
        <w:suppressAutoHyphens/>
        <w:spacing w:after="0" w:line="240" w:lineRule="auto"/>
        <w:jc w:val="left"/>
        <w:textAlignment w:val="auto"/>
        <w:rPr>
          <w:rFonts w:ascii="Arial" w:hAnsi="Arial" w:cs="Tahoma"/>
          <w:sz w:val="24"/>
          <w:szCs w:val="24"/>
        </w:rPr>
      </w:pPr>
      <w:r w:rsidRPr="00D265EE">
        <w:rPr>
          <w:rFonts w:ascii="Tahoma" w:hAnsi="Tahoma" w:cs="Tahoma"/>
          <w:sz w:val="24"/>
          <w:szCs w:val="24"/>
        </w:rPr>
        <w:t>The manufacturing specialist generated Roland® UV-printed samples of planned raised-shape strips (circle, star, square, and triangle).</w:t>
      </w:r>
    </w:p>
    <w:p w14:paraId="75826135" w14:textId="77777777" w:rsidR="00D265EE" w:rsidRPr="00D265EE" w:rsidRDefault="00D265EE" w:rsidP="00975BAF">
      <w:pPr>
        <w:numPr>
          <w:ilvl w:val="0"/>
          <w:numId w:val="155"/>
        </w:numPr>
        <w:tabs>
          <w:tab w:val="left" w:pos="-270"/>
          <w:tab w:val="left" w:pos="720"/>
        </w:tabs>
        <w:suppressAutoHyphens/>
        <w:spacing w:after="0" w:line="240" w:lineRule="auto"/>
        <w:jc w:val="left"/>
        <w:textAlignment w:val="auto"/>
        <w:rPr>
          <w:rFonts w:ascii="Arial" w:hAnsi="Arial" w:cs="Tahoma"/>
          <w:sz w:val="24"/>
          <w:szCs w:val="24"/>
        </w:rPr>
      </w:pPr>
      <w:r w:rsidRPr="00D265EE">
        <w:rPr>
          <w:rFonts w:ascii="Arial" w:hAnsi="Arial" w:cs="Tahoma"/>
          <w:sz w:val="24"/>
          <w:szCs w:val="24"/>
        </w:rPr>
        <w:t>The project leader prepared a detailed chart of the types of tape strips/tape that would be included in the prototype kit including the following:</w:t>
      </w:r>
    </w:p>
    <w:tbl>
      <w:tblPr>
        <w:tblStyle w:val="TableGrid10"/>
        <w:tblW w:w="0" w:type="auto"/>
        <w:tblInd w:w="720" w:type="dxa"/>
        <w:tblLook w:val="04A0" w:firstRow="1" w:lastRow="0" w:firstColumn="1" w:lastColumn="0" w:noHBand="0" w:noVBand="1"/>
      </w:tblPr>
      <w:tblGrid>
        <w:gridCol w:w="4765"/>
        <w:gridCol w:w="3510"/>
      </w:tblGrid>
      <w:tr w:rsidR="00D265EE" w:rsidRPr="00D265EE" w14:paraId="1F8643AB" w14:textId="77777777" w:rsidTr="004127A6">
        <w:tc>
          <w:tcPr>
            <w:tcW w:w="4765" w:type="dxa"/>
            <w:tcBorders>
              <w:top w:val="single" w:sz="4" w:space="0" w:color="000000"/>
              <w:left w:val="single" w:sz="4" w:space="0" w:color="000000"/>
              <w:bottom w:val="single" w:sz="4" w:space="0" w:color="000000"/>
              <w:right w:val="single" w:sz="4" w:space="0" w:color="000000"/>
            </w:tcBorders>
            <w:hideMark/>
          </w:tcPr>
          <w:p w14:paraId="25D81356"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Textured Strips with adhesive backing offered in a variety of colors</w:t>
            </w:r>
          </w:p>
          <w:p w14:paraId="6D6A7F10"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 xml:space="preserve">Soft </w:t>
            </w:r>
          </w:p>
          <w:p w14:paraId="29998B30"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Rough</w:t>
            </w:r>
          </w:p>
          <w:p w14:paraId="027D8C61"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Bumpy</w:t>
            </w:r>
          </w:p>
          <w:p w14:paraId="257F13D8"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Craft Foam</w:t>
            </w:r>
          </w:p>
        </w:tc>
        <w:tc>
          <w:tcPr>
            <w:tcW w:w="3510" w:type="dxa"/>
            <w:tcBorders>
              <w:top w:val="single" w:sz="4" w:space="0" w:color="000000"/>
              <w:left w:val="single" w:sz="4" w:space="0" w:color="000000"/>
              <w:bottom w:val="single" w:sz="4" w:space="0" w:color="000000"/>
              <w:right w:val="single" w:sz="4" w:space="0" w:color="000000"/>
            </w:tcBorders>
            <w:hideMark/>
          </w:tcPr>
          <w:p w14:paraId="17291E90" w14:textId="77777777" w:rsidR="00D265EE" w:rsidRPr="00D265EE" w:rsidRDefault="00D265EE" w:rsidP="00D265EE">
            <w:pPr>
              <w:tabs>
                <w:tab w:val="left" w:pos="-270"/>
                <w:tab w:val="left" w:pos="720"/>
              </w:tabs>
              <w:suppressAutoHyphens/>
              <w:spacing w:after="0" w:line="240" w:lineRule="auto"/>
              <w:ind w:left="-14"/>
              <w:jc w:val="left"/>
              <w:rPr>
                <w:rFonts w:ascii="Arial" w:hAnsi="Arial" w:cs="Tahoma"/>
                <w:sz w:val="24"/>
                <w:szCs w:val="24"/>
              </w:rPr>
            </w:pPr>
            <w:r w:rsidRPr="00D265EE">
              <w:rPr>
                <w:rFonts w:ascii="Arial" w:hAnsi="Arial" w:cs="Tahoma"/>
                <w:noProof/>
                <w:sz w:val="28"/>
                <w:szCs w:val="20"/>
              </w:rPr>
              <w:drawing>
                <wp:inline distT="0" distB="0" distL="0" distR="0" wp14:anchorId="7C4D0B0A" wp14:editId="32AD88BA">
                  <wp:extent cx="1685925" cy="993775"/>
                  <wp:effectExtent l="0" t="0" r="9525" b="0"/>
                  <wp:docPr id="38" name="Picture 38" descr="Textured strips planned for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Textured strips planned for prototype kit: craft foam, rough, soft, and bumpy texture."/>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685925" cy="993775"/>
                          </a:xfrm>
                          <a:prstGeom prst="rect">
                            <a:avLst/>
                          </a:prstGeom>
                          <a:noFill/>
                          <a:ln>
                            <a:noFill/>
                          </a:ln>
                        </pic:spPr>
                      </pic:pic>
                    </a:graphicData>
                  </a:graphic>
                </wp:inline>
              </w:drawing>
            </w:r>
          </w:p>
        </w:tc>
      </w:tr>
      <w:tr w:rsidR="00D265EE" w:rsidRPr="00D265EE" w14:paraId="6F8C43A7" w14:textId="77777777" w:rsidTr="004127A6">
        <w:tc>
          <w:tcPr>
            <w:tcW w:w="4765" w:type="dxa"/>
            <w:tcBorders>
              <w:top w:val="single" w:sz="4" w:space="0" w:color="000000"/>
              <w:left w:val="single" w:sz="4" w:space="0" w:color="000000"/>
              <w:bottom w:val="single" w:sz="4" w:space="0" w:color="000000"/>
              <w:right w:val="single" w:sz="4" w:space="0" w:color="000000"/>
            </w:tcBorders>
            <w:hideMark/>
          </w:tcPr>
          <w:p w14:paraId="7CDECA4A"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Tactile Border Strips with adhesive backing cut out of craft foam and offered in a variety of colors</w:t>
            </w:r>
          </w:p>
          <w:p w14:paraId="0A036A8D"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Scalloped</w:t>
            </w:r>
          </w:p>
          <w:p w14:paraId="401B6BD4"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Diamond</w:t>
            </w:r>
          </w:p>
          <w:p w14:paraId="77047E3A"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Hole-Punched</w:t>
            </w:r>
          </w:p>
          <w:p w14:paraId="026B6B97"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Zipper</w:t>
            </w:r>
          </w:p>
          <w:p w14:paraId="6E0B1E59"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Castlewall</w:t>
            </w:r>
          </w:p>
          <w:p w14:paraId="3B9839C4" w14:textId="77777777" w:rsidR="00D265EE" w:rsidRPr="00D265EE" w:rsidRDefault="00D265EE" w:rsidP="00D265EE">
            <w:pPr>
              <w:tabs>
                <w:tab w:val="left" w:pos="-270"/>
                <w:tab w:val="left" w:pos="720"/>
              </w:tabs>
              <w:suppressAutoHyphens/>
              <w:spacing w:after="0" w:line="240" w:lineRule="auto"/>
              <w:ind w:left="240"/>
              <w:jc w:val="left"/>
              <w:rPr>
                <w:rFonts w:ascii="Arial" w:hAnsi="Arial" w:cs="Tahoma"/>
                <w:sz w:val="24"/>
                <w:szCs w:val="24"/>
              </w:rPr>
            </w:pPr>
            <w:r w:rsidRPr="00D265EE">
              <w:rPr>
                <w:rFonts w:ascii="Arial" w:hAnsi="Arial" w:cs="Tahoma"/>
                <w:sz w:val="24"/>
                <w:szCs w:val="24"/>
              </w:rPr>
              <w:t>Saw-Toothed</w:t>
            </w:r>
          </w:p>
        </w:tc>
        <w:tc>
          <w:tcPr>
            <w:tcW w:w="3510" w:type="dxa"/>
            <w:tcBorders>
              <w:top w:val="single" w:sz="4" w:space="0" w:color="000000"/>
              <w:left w:val="single" w:sz="4" w:space="0" w:color="000000"/>
              <w:bottom w:val="single" w:sz="4" w:space="0" w:color="000000"/>
              <w:right w:val="single" w:sz="4" w:space="0" w:color="000000"/>
            </w:tcBorders>
            <w:hideMark/>
          </w:tcPr>
          <w:p w14:paraId="59ECE14E"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noProof/>
                <w:sz w:val="28"/>
                <w:szCs w:val="20"/>
              </w:rPr>
              <w:drawing>
                <wp:inline distT="0" distB="0" distL="0" distR="0" wp14:anchorId="4663186B" wp14:editId="62AC9A55">
                  <wp:extent cx="1605915" cy="1884680"/>
                  <wp:effectExtent l="0" t="0" r="0" b="1270"/>
                  <wp:docPr id="62" name="Picture 62" descr="Tactile border tapes planned for prototype kit (scalloped, diamon, hole-punched, zipper, castle wall,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Tactile border tapes planned for prototype kit (scalloped, diamon, hole-punched, zipper, castle wall, saw-toothed)."/>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605915" cy="1884680"/>
                          </a:xfrm>
                          <a:prstGeom prst="rect">
                            <a:avLst/>
                          </a:prstGeom>
                          <a:noFill/>
                          <a:ln>
                            <a:noFill/>
                          </a:ln>
                        </pic:spPr>
                      </pic:pic>
                    </a:graphicData>
                  </a:graphic>
                </wp:inline>
              </w:drawing>
            </w:r>
          </w:p>
        </w:tc>
      </w:tr>
      <w:tr w:rsidR="00D265EE" w:rsidRPr="00D265EE" w14:paraId="1D0F41FD" w14:textId="77777777" w:rsidTr="004127A6">
        <w:tc>
          <w:tcPr>
            <w:tcW w:w="4765" w:type="dxa"/>
            <w:tcBorders>
              <w:top w:val="single" w:sz="4" w:space="0" w:color="000000"/>
              <w:left w:val="single" w:sz="4" w:space="0" w:color="000000"/>
              <w:bottom w:val="single" w:sz="4" w:space="0" w:color="000000"/>
              <w:right w:val="single" w:sz="4" w:space="0" w:color="000000"/>
            </w:tcBorders>
            <w:hideMark/>
          </w:tcPr>
          <w:p w14:paraId="730C4118"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Tactile Line Strips (formed on .005-in. transparent vinyl) with adhesive backing and offered in variety of colors</w:t>
            </w:r>
          </w:p>
          <w:p w14:paraId="382A376C"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Dotted</w:t>
            </w:r>
          </w:p>
          <w:p w14:paraId="469CEDE5"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Dashed</w:t>
            </w:r>
          </w:p>
          <w:p w14:paraId="0D5F44DC"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Railroad</w:t>
            </w:r>
          </w:p>
          <w:p w14:paraId="1AE15728"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Arrow</w:t>
            </w:r>
          </w:p>
        </w:tc>
        <w:tc>
          <w:tcPr>
            <w:tcW w:w="3510" w:type="dxa"/>
            <w:tcBorders>
              <w:top w:val="single" w:sz="4" w:space="0" w:color="000000"/>
              <w:left w:val="single" w:sz="4" w:space="0" w:color="000000"/>
              <w:bottom w:val="single" w:sz="4" w:space="0" w:color="000000"/>
              <w:right w:val="single" w:sz="4" w:space="0" w:color="000000"/>
            </w:tcBorders>
            <w:hideMark/>
          </w:tcPr>
          <w:p w14:paraId="51D96BF4"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noProof/>
                <w:sz w:val="28"/>
                <w:szCs w:val="20"/>
              </w:rPr>
              <w:drawing>
                <wp:inline distT="0" distB="0" distL="0" distR="0" wp14:anchorId="12A9AA70" wp14:editId="11FC5252">
                  <wp:extent cx="1621790" cy="1685925"/>
                  <wp:effectExtent l="0" t="0" r="0" b="9525"/>
                  <wp:docPr id="257" name="Picture 257" descr="Tactile line strips planned for prototype kit: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Tactile line strips planned for prototype kit: dotted, dashed, railroad, and arrow"/>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1621790" cy="1685925"/>
                          </a:xfrm>
                          <a:prstGeom prst="rect">
                            <a:avLst/>
                          </a:prstGeom>
                          <a:noFill/>
                          <a:ln>
                            <a:noFill/>
                          </a:ln>
                        </pic:spPr>
                      </pic:pic>
                    </a:graphicData>
                  </a:graphic>
                </wp:inline>
              </w:drawing>
            </w:r>
          </w:p>
        </w:tc>
      </w:tr>
      <w:tr w:rsidR="00D265EE" w:rsidRPr="00D265EE" w14:paraId="4F8741E7" w14:textId="77777777" w:rsidTr="004127A6">
        <w:tc>
          <w:tcPr>
            <w:tcW w:w="4765" w:type="dxa"/>
            <w:tcBorders>
              <w:top w:val="single" w:sz="4" w:space="0" w:color="000000"/>
              <w:left w:val="single" w:sz="4" w:space="0" w:color="000000"/>
              <w:bottom w:val="single" w:sz="4" w:space="0" w:color="000000"/>
              <w:right w:val="single" w:sz="4" w:space="0" w:color="000000"/>
            </w:tcBorders>
            <w:hideMark/>
          </w:tcPr>
          <w:p w14:paraId="6D635249"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Embossed Tactile Shape Strips (formed on .010-in. white vinyl)</w:t>
            </w:r>
          </w:p>
          <w:p w14:paraId="1658B062"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Circles</w:t>
            </w:r>
          </w:p>
          <w:p w14:paraId="63736ECD"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Stars</w:t>
            </w:r>
          </w:p>
          <w:p w14:paraId="5E6E8816"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Squares</w:t>
            </w:r>
          </w:p>
          <w:p w14:paraId="5167971F" w14:textId="77777777" w:rsidR="00D265EE" w:rsidRPr="00D265EE" w:rsidRDefault="00D265EE" w:rsidP="00D265EE">
            <w:pPr>
              <w:tabs>
                <w:tab w:val="left" w:pos="-270"/>
                <w:tab w:val="left" w:pos="720"/>
              </w:tabs>
              <w:suppressAutoHyphens/>
              <w:spacing w:after="0" w:line="240" w:lineRule="auto"/>
              <w:ind w:left="330"/>
              <w:jc w:val="left"/>
              <w:rPr>
                <w:rFonts w:ascii="Arial" w:hAnsi="Arial" w:cs="Tahoma"/>
                <w:sz w:val="24"/>
                <w:szCs w:val="24"/>
              </w:rPr>
            </w:pPr>
            <w:r w:rsidRPr="00D265EE">
              <w:rPr>
                <w:rFonts w:ascii="Arial" w:hAnsi="Arial" w:cs="Tahoma"/>
                <w:sz w:val="24"/>
                <w:szCs w:val="24"/>
              </w:rPr>
              <w:t>Triangles</w:t>
            </w:r>
          </w:p>
          <w:p w14:paraId="0E1D6605"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u w:val="single"/>
              </w:rPr>
              <w:t>Note</w:t>
            </w:r>
            <w:r w:rsidRPr="00D265EE">
              <w:rPr>
                <w:rFonts w:ascii="Arial" w:hAnsi="Arial" w:cs="Tahoma"/>
                <w:sz w:val="24"/>
                <w:szCs w:val="24"/>
              </w:rPr>
              <w:t>: These strips can be used to trim away a single raised shape to serve as a point symbol on a tactile map/display.</w:t>
            </w:r>
          </w:p>
        </w:tc>
        <w:tc>
          <w:tcPr>
            <w:tcW w:w="3510" w:type="dxa"/>
            <w:tcBorders>
              <w:top w:val="single" w:sz="4" w:space="0" w:color="000000"/>
              <w:left w:val="single" w:sz="4" w:space="0" w:color="000000"/>
              <w:bottom w:val="single" w:sz="4" w:space="0" w:color="000000"/>
              <w:right w:val="single" w:sz="4" w:space="0" w:color="000000"/>
            </w:tcBorders>
            <w:hideMark/>
          </w:tcPr>
          <w:p w14:paraId="18DF748F"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noProof/>
                <w:sz w:val="28"/>
                <w:szCs w:val="20"/>
              </w:rPr>
              <w:drawing>
                <wp:inline distT="0" distB="0" distL="0" distR="0" wp14:anchorId="17EEE025" wp14:editId="4219A270">
                  <wp:extent cx="1621790" cy="1280160"/>
                  <wp:effectExtent l="0" t="0" r="0" b="0"/>
                  <wp:docPr id="258" name="Picture 258" descr="Embossed tactile shape strips planned for prototype kit: circles, stars, square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Embossed tactile shape strips planned for prototype kit: circles, stars, squares, and triangles"/>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1621790" cy="1280160"/>
                          </a:xfrm>
                          <a:prstGeom prst="rect">
                            <a:avLst/>
                          </a:prstGeom>
                          <a:noFill/>
                          <a:ln>
                            <a:noFill/>
                          </a:ln>
                        </pic:spPr>
                      </pic:pic>
                    </a:graphicData>
                  </a:graphic>
                </wp:inline>
              </w:drawing>
            </w:r>
          </w:p>
        </w:tc>
      </w:tr>
      <w:tr w:rsidR="00D265EE" w:rsidRPr="00D265EE" w14:paraId="53B11798" w14:textId="77777777" w:rsidTr="004127A6">
        <w:tc>
          <w:tcPr>
            <w:tcW w:w="8275" w:type="dxa"/>
            <w:gridSpan w:val="2"/>
            <w:tcBorders>
              <w:top w:val="single" w:sz="4" w:space="0" w:color="000000"/>
              <w:left w:val="single" w:sz="4" w:space="0" w:color="000000"/>
              <w:bottom w:val="single" w:sz="4" w:space="0" w:color="000000"/>
              <w:right w:val="single" w:sz="4" w:space="0" w:color="000000"/>
            </w:tcBorders>
            <w:hideMark/>
          </w:tcPr>
          <w:p w14:paraId="12F81E5A" w14:textId="77777777"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Sparkle/Glitter Tape in a variety of colors (commercially acquired)</w:t>
            </w:r>
          </w:p>
        </w:tc>
      </w:tr>
      <w:tr w:rsidR="00D265EE" w:rsidRPr="00D265EE" w14:paraId="5F4B4D57" w14:textId="77777777" w:rsidTr="004127A6">
        <w:tc>
          <w:tcPr>
            <w:tcW w:w="8275" w:type="dxa"/>
            <w:gridSpan w:val="2"/>
            <w:tcBorders>
              <w:top w:val="single" w:sz="4" w:space="0" w:color="000000"/>
              <w:left w:val="single" w:sz="4" w:space="0" w:color="000000"/>
              <w:bottom w:val="single" w:sz="4" w:space="0" w:color="000000"/>
              <w:right w:val="single" w:sz="4" w:space="0" w:color="000000"/>
            </w:tcBorders>
            <w:hideMark/>
          </w:tcPr>
          <w:p w14:paraId="719AC256" w14:textId="77777777" w:rsidR="00E85D67"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noProof/>
                <w:sz w:val="28"/>
                <w:szCs w:val="20"/>
              </w:rPr>
              <w:lastRenderedPageBreak/>
              <w:drawing>
                <wp:inline distT="0" distB="0" distL="0" distR="0" wp14:anchorId="478F88F4" wp14:editId="6885D720">
                  <wp:extent cx="1390650" cy="1127125"/>
                  <wp:effectExtent l="0" t="0" r="0" b="0"/>
                  <wp:docPr id="260" name="Picture 260" descr="An assortment of rolls of graphic art tape in a variety of widths an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email">
                            <a:extLst>
                              <a:ext uri="{28A0092B-C50C-407E-A947-70E740481C1C}">
                                <a14:useLocalDpi xmlns:a14="http://schemas.microsoft.com/office/drawing/2010/main" val="0"/>
                              </a:ext>
                            </a:extLst>
                          </a:blip>
                          <a:stretch>
                            <a:fillRect/>
                          </a:stretch>
                        </pic:blipFill>
                        <pic:spPr>
                          <a:xfrm>
                            <a:off x="0" y="0"/>
                            <a:ext cx="1390650" cy="1127125"/>
                          </a:xfrm>
                          <a:prstGeom prst="rect">
                            <a:avLst/>
                          </a:prstGeom>
                        </pic:spPr>
                      </pic:pic>
                    </a:graphicData>
                  </a:graphic>
                </wp:inline>
              </w:drawing>
            </w:r>
          </w:p>
          <w:p w14:paraId="4BE30533" w14:textId="591E43AB" w:rsidR="00D265EE" w:rsidRPr="00D265EE" w:rsidRDefault="00D265EE" w:rsidP="00D265EE">
            <w:pPr>
              <w:tabs>
                <w:tab w:val="left" w:pos="-270"/>
                <w:tab w:val="left" w:pos="720"/>
              </w:tabs>
              <w:suppressAutoHyphens/>
              <w:spacing w:after="0" w:line="240" w:lineRule="auto"/>
              <w:jc w:val="left"/>
              <w:rPr>
                <w:rFonts w:ascii="Arial" w:hAnsi="Arial" w:cs="Tahoma"/>
                <w:sz w:val="24"/>
                <w:szCs w:val="24"/>
              </w:rPr>
            </w:pPr>
            <w:r w:rsidRPr="00D265EE">
              <w:rPr>
                <w:rFonts w:ascii="Arial" w:hAnsi="Arial" w:cs="Tahoma"/>
                <w:sz w:val="24"/>
                <w:szCs w:val="24"/>
              </w:rPr>
              <w:t xml:space="preserve">Graphic Art Tape in a variety of colors (commercially acquired) </w:t>
            </w:r>
          </w:p>
        </w:tc>
      </w:tr>
    </w:tbl>
    <w:p w14:paraId="66E2FE4F" w14:textId="77777777" w:rsidR="00D265EE" w:rsidRPr="00D265EE" w:rsidRDefault="00D265EE" w:rsidP="00D265EE">
      <w:pPr>
        <w:spacing w:after="0" w:line="240" w:lineRule="auto"/>
        <w:jc w:val="left"/>
        <w:rPr>
          <w:rFonts w:ascii="Tahoma" w:hAnsi="Tahoma" w:cs="Tahoma"/>
          <w:color w:val="00B050"/>
          <w:sz w:val="24"/>
          <w:szCs w:val="24"/>
        </w:rPr>
      </w:pPr>
    </w:p>
    <w:p w14:paraId="2D4318A2" w14:textId="77777777" w:rsidR="00D265EE" w:rsidRPr="00D265EE" w:rsidRDefault="00D265EE" w:rsidP="00D265EE">
      <w:pPr>
        <w:spacing w:after="0" w:line="240" w:lineRule="auto"/>
        <w:jc w:val="left"/>
        <w:rPr>
          <w:rFonts w:ascii="Tahoma" w:hAnsi="Tahoma" w:cs="Tahoma"/>
          <w:color w:val="0070C0"/>
          <w:sz w:val="24"/>
          <w:szCs w:val="24"/>
        </w:rPr>
      </w:pPr>
      <w:r w:rsidRPr="00D265EE">
        <w:rPr>
          <w:rFonts w:ascii="Tahoma" w:hAnsi="Tahoma" w:cs="Tahoma"/>
          <w:sz w:val="24"/>
          <w:szCs w:val="24"/>
        </w:rPr>
        <w:t>According to a new matrix-scoring process used by an in-house review committee to evaluate all APH product ideas and endeavors, Textured Graphic Art Tape garnered a weighted score of 51 out of a possible 93. In an effort to minimize the number of the project leader’s projects, as well as time demands on other staff resources, the project reverted to an on-hold status as of July 2018.</w:t>
      </w:r>
    </w:p>
    <w:p w14:paraId="0214C2F7" w14:textId="77777777" w:rsidR="00D265EE" w:rsidRPr="00D265EE" w:rsidRDefault="00D265EE" w:rsidP="00D265EE">
      <w:pPr>
        <w:spacing w:after="0" w:line="240" w:lineRule="auto"/>
        <w:jc w:val="left"/>
        <w:rPr>
          <w:rFonts w:ascii="Tahoma" w:hAnsi="Tahoma" w:cs="Tahoma"/>
          <w:color w:val="0070C0"/>
          <w:sz w:val="24"/>
          <w:szCs w:val="24"/>
        </w:rPr>
      </w:pPr>
    </w:p>
    <w:p w14:paraId="71883579"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development of Textured Graphic Art Tape returned to active project status in November 2018. During the first quarter of the fiscal year, significant strides were made on the construction of multiple prototypes. The project leader sorted through the tape strips produced prior to the project’s on-hold status in FY 2018. Together, the project leader and manufacturing specialist procured needed material (e.g., textured translucent vinyl, white .010-in. vinyl) to produce all planned strips/tape for field test purposes. Existing cutting dies and vacuum-form patterns were already available for immediate use. A few components that were originally planned for inclusion, specifically the sparkle/glitter tape and the hole-punched craft foam strip, were omitted from the kit because of lack of tactile discernibility or difficulty die-cutting, respectively. The single package of multiple rolls of graphic art tape in three different widths and a variety of colors was the only commercial product included in this kit. The project leader also authored a Suggested Uses Booklet, and constructed and took photos (as shown below) of various tactile displays. The graphic designer created the art for the booklet’s front cover and outer box label.</w:t>
      </w:r>
    </w:p>
    <w:p w14:paraId="1178688F" w14:textId="77777777" w:rsidR="00D265EE" w:rsidRPr="00D265EE" w:rsidRDefault="00D265EE" w:rsidP="00D265EE">
      <w:pPr>
        <w:spacing w:after="0" w:line="240" w:lineRule="auto"/>
        <w:jc w:val="left"/>
        <w:rPr>
          <w:rFonts w:ascii="Tahoma" w:hAnsi="Tahoma" w:cs="Tahoma"/>
          <w:sz w:val="24"/>
          <w:szCs w:val="24"/>
        </w:rPr>
      </w:pPr>
    </w:p>
    <w:p w14:paraId="534FFB42" w14:textId="77777777" w:rsidR="00D265EE" w:rsidRPr="00D265EE" w:rsidRDefault="00D265EE" w:rsidP="00D265EE">
      <w:pPr>
        <w:spacing w:after="0" w:line="240" w:lineRule="auto"/>
        <w:jc w:val="left"/>
        <w:rPr>
          <w:rFonts w:ascii="Tahoma" w:hAnsi="Tahoma" w:cs="Tahoma"/>
          <w:sz w:val="24"/>
          <w:szCs w:val="24"/>
        </w:rPr>
      </w:pPr>
      <w:r w:rsidRPr="00D265EE">
        <w:rPr>
          <w:rFonts w:ascii="Arial" w:hAnsi="Arial" w:cs="Tahoma"/>
          <w:b/>
          <w:noProof/>
          <w:sz w:val="28"/>
          <w:szCs w:val="20"/>
        </w:rPr>
        <w:lastRenderedPageBreak/>
        <w:drawing>
          <wp:inline distT="0" distB="0" distL="0" distR="0" wp14:anchorId="3F88A7B8" wp14:editId="789723E5">
            <wp:extent cx="3883025" cy="3787775"/>
            <wp:effectExtent l="0" t="0" r="3175" b="3175"/>
            <wp:docPr id="262" name="Picture 262" descr="Examples of tactile displays constructed with the prototype materials: tactile thermometer, tactile DNA model, tactile discrimination worksheet, and a tactile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val="0"/>
                        </a:ext>
                      </a:extLst>
                    </a:blip>
                    <a:stretch>
                      <a:fillRect/>
                    </a:stretch>
                  </pic:blipFill>
                  <pic:spPr>
                    <a:xfrm>
                      <a:off x="0" y="0"/>
                      <a:ext cx="3883025" cy="3787775"/>
                    </a:xfrm>
                    <a:prstGeom prst="rect">
                      <a:avLst/>
                    </a:prstGeom>
                  </pic:spPr>
                </pic:pic>
              </a:graphicData>
            </a:graphic>
          </wp:inline>
        </w:drawing>
      </w:r>
    </w:p>
    <w:p w14:paraId="3E66ED7E" w14:textId="77777777" w:rsidR="00D265EE" w:rsidRPr="00D265EE" w:rsidRDefault="00D265EE" w:rsidP="00D265EE">
      <w:pPr>
        <w:shd w:val="clear" w:color="auto" w:fill="FFFFFF"/>
        <w:spacing w:after="0" w:line="240" w:lineRule="auto"/>
        <w:jc w:val="left"/>
        <w:rPr>
          <w:rFonts w:ascii="Tahoma" w:hAnsi="Tahoma" w:cs="Tahoma"/>
          <w:sz w:val="24"/>
          <w:szCs w:val="24"/>
        </w:rPr>
      </w:pPr>
    </w:p>
    <w:p w14:paraId="0DB1BE70" w14:textId="2F53E063" w:rsidR="00D265EE" w:rsidRPr="00D265EE" w:rsidRDefault="00D265EE" w:rsidP="00D265EE">
      <w:pPr>
        <w:shd w:val="clear" w:color="auto" w:fill="FFFFFF"/>
        <w:spacing w:after="0" w:line="240" w:lineRule="auto"/>
        <w:jc w:val="left"/>
        <w:rPr>
          <w:rFonts w:ascii="Tahoma" w:hAnsi="Tahoma"/>
          <w:sz w:val="24"/>
          <w:szCs w:val="24"/>
        </w:rPr>
      </w:pPr>
      <w:r w:rsidRPr="00D265EE">
        <w:rPr>
          <w:rFonts w:ascii="Tahoma" w:hAnsi="Tahoma" w:cs="Tahoma"/>
          <w:sz w:val="24"/>
          <w:szCs w:val="24"/>
        </w:rPr>
        <w:t xml:space="preserve">A field-test announcement was posted in the </w:t>
      </w:r>
      <w:hyperlink r:id="rId183" w:history="1">
        <w:r w:rsidRPr="00D265EE">
          <w:rPr>
            <w:rFonts w:ascii="Tahoma" w:hAnsi="Tahoma" w:cs="Tahoma"/>
            <w:color w:val="0000FF"/>
            <w:sz w:val="24"/>
            <w:szCs w:val="24"/>
            <w:u w:val="single"/>
          </w:rPr>
          <w:t>March 20</w:t>
        </w:r>
        <w:r w:rsidR="00AF673E">
          <w:rPr>
            <w:rFonts w:ascii="Tahoma" w:hAnsi="Tahoma" w:cs="Tahoma"/>
            <w:color w:val="0000FF"/>
            <w:sz w:val="24"/>
            <w:szCs w:val="24"/>
            <w:u w:val="single"/>
          </w:rPr>
          <w:t>19</w:t>
        </w:r>
        <w:r w:rsidRPr="00D265EE">
          <w:rPr>
            <w:rFonts w:ascii="Tahoma" w:hAnsi="Tahoma" w:cs="Tahoma"/>
            <w:color w:val="0000FF"/>
            <w:sz w:val="24"/>
            <w:szCs w:val="24"/>
            <w:u w:val="single"/>
          </w:rPr>
          <w:t xml:space="preserve"> </w:t>
        </w:r>
        <w:r w:rsidRPr="00D265EE">
          <w:rPr>
            <w:rFonts w:ascii="Tahoma" w:hAnsi="Tahoma" w:cs="Tahoma"/>
            <w:i/>
            <w:color w:val="0000FF"/>
            <w:sz w:val="24"/>
            <w:szCs w:val="24"/>
            <w:u w:val="single"/>
          </w:rPr>
          <w:t>APH News</w:t>
        </w:r>
      </w:hyperlink>
      <w:r w:rsidRPr="00D265EE">
        <w:rPr>
          <w:rFonts w:ascii="Tahoma" w:hAnsi="Tahoma" w:cs="Tahoma"/>
          <w:sz w:val="24"/>
          <w:szCs w:val="24"/>
        </w:rPr>
        <w:t xml:space="preserve">. </w:t>
      </w:r>
      <w:r w:rsidRPr="00D265EE">
        <w:rPr>
          <w:rFonts w:ascii="Tahoma" w:hAnsi="Tahoma"/>
          <w:sz w:val="24"/>
          <w:szCs w:val="24"/>
        </w:rPr>
        <w:t>Nearly 170 teachers of the visually impaired, orientation and mobility specialists, tactile designers/braillists, and adult consumers expressed interest to participate in the evaluation of Textured Graphic Art Tape. From this sample, 17 field-evaluation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76E382FC" w14:textId="77777777" w:rsidR="00D265EE" w:rsidRPr="00D265EE" w:rsidRDefault="00D265EE" w:rsidP="00D265EE">
      <w:pPr>
        <w:tabs>
          <w:tab w:val="left" w:pos="0"/>
        </w:tabs>
        <w:spacing w:after="0" w:line="240" w:lineRule="auto"/>
        <w:rPr>
          <w:rFonts w:ascii="Tahoma" w:hAnsi="Tahoma" w:cs="Tahoma"/>
          <w:sz w:val="24"/>
          <w:szCs w:val="24"/>
        </w:rPr>
      </w:pPr>
    </w:p>
    <w:p w14:paraId="1124F583"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 xml:space="preserve">Prototypes were mailed to selected field evaluators on March 25, 2019. Step-by-step field test instructions were provided within the accompanying cover letter. The primary expectations were stated as the following: </w:t>
      </w:r>
    </w:p>
    <w:p w14:paraId="51EB4EB9" w14:textId="77777777" w:rsidR="00D265EE" w:rsidRPr="00D265EE" w:rsidRDefault="00D265EE" w:rsidP="00D265EE">
      <w:pPr>
        <w:spacing w:after="0" w:line="240" w:lineRule="auto"/>
        <w:ind w:left="450"/>
        <w:jc w:val="left"/>
        <w:rPr>
          <w:rFonts w:ascii="Tahoma" w:hAnsi="Tahoma" w:cs="Tahoma"/>
          <w:sz w:val="24"/>
          <w:szCs w:val="24"/>
        </w:rPr>
      </w:pPr>
      <w:r w:rsidRPr="00D265EE">
        <w:rPr>
          <w:rFonts w:ascii="Tahoma" w:hAnsi="Tahoma" w:cs="Tahoma"/>
          <w:sz w:val="24"/>
          <w:szCs w:val="24"/>
        </w:rPr>
        <w:t>“Use the contents of the prototype to construct tactile materials for your students/adult clients with visual impairments and blindness. You are encouraged to use the prototype in combination with tactile materials and tools you typically use to design/adapt materials (e.g., graphs, maps, games, storybooks, etc.). You can choose the types and quantity of materials you build or adapt with the prototype strips/tape based on your student(s’)/client(s’) needs and your available time. Ideally, use the prototype materials to construct at least 10 to 20 graphics or adapted materials. You are not expected to use all of the kit’s contents during the testing period.”</w:t>
      </w:r>
    </w:p>
    <w:p w14:paraId="4B37E885" w14:textId="77777777" w:rsidR="00D265EE" w:rsidRPr="00D265EE" w:rsidRDefault="00D265EE" w:rsidP="00D265EE">
      <w:pPr>
        <w:tabs>
          <w:tab w:val="left" w:pos="0"/>
        </w:tabs>
        <w:spacing w:after="0" w:line="240" w:lineRule="auto"/>
        <w:jc w:val="left"/>
        <w:rPr>
          <w:rFonts w:ascii="Tahoma" w:hAnsi="Tahoma" w:cs="Tahoma"/>
          <w:sz w:val="24"/>
          <w:szCs w:val="24"/>
        </w:rPr>
      </w:pPr>
    </w:p>
    <w:p w14:paraId="3AE023F0"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 xml:space="preserve">Initial reactions and early feedback from evaluators after receiving the prototype were </w:t>
      </w:r>
      <w:r w:rsidRPr="00D265EE">
        <w:rPr>
          <w:rFonts w:ascii="Tahoma" w:hAnsi="Tahoma" w:cs="Tahoma"/>
          <w:sz w:val="24"/>
          <w:szCs w:val="24"/>
        </w:rPr>
        <w:lastRenderedPageBreak/>
        <w:t>encouraging and a validation of the need for the product:</w:t>
      </w:r>
    </w:p>
    <w:p w14:paraId="43CF7E10" w14:textId="77777777" w:rsidR="00D265EE" w:rsidRPr="00D265EE" w:rsidRDefault="00D265EE" w:rsidP="00975BAF">
      <w:pPr>
        <w:numPr>
          <w:ilvl w:val="0"/>
          <w:numId w:val="198"/>
        </w:numPr>
        <w:tabs>
          <w:tab w:val="left" w:pos="0"/>
        </w:tabs>
        <w:spacing w:after="0" w:line="240" w:lineRule="auto"/>
        <w:jc w:val="left"/>
        <w:rPr>
          <w:rFonts w:ascii="Tahoma" w:hAnsi="Tahoma" w:cs="Tahoma"/>
          <w:sz w:val="24"/>
          <w:szCs w:val="24"/>
        </w:rPr>
      </w:pPr>
      <w:r w:rsidRPr="00D265EE">
        <w:rPr>
          <w:rFonts w:ascii="Tahoma" w:hAnsi="Tahoma" w:cs="Tahoma"/>
          <w:sz w:val="24"/>
          <w:szCs w:val="24"/>
        </w:rPr>
        <w:t>“Just wanted to let you know that we got the box of tape and I am thrilled! We’ve already made some graphs.”</w:t>
      </w:r>
    </w:p>
    <w:p w14:paraId="0A23F76B" w14:textId="77777777" w:rsidR="00D265EE" w:rsidRPr="00D265EE" w:rsidRDefault="00D265EE" w:rsidP="00975BAF">
      <w:pPr>
        <w:numPr>
          <w:ilvl w:val="0"/>
          <w:numId w:val="198"/>
        </w:numPr>
        <w:tabs>
          <w:tab w:val="left" w:pos="0"/>
        </w:tabs>
        <w:spacing w:after="0" w:line="240" w:lineRule="auto"/>
        <w:jc w:val="left"/>
        <w:rPr>
          <w:rFonts w:ascii="Tahoma" w:hAnsi="Tahoma" w:cs="Tahoma"/>
          <w:sz w:val="24"/>
          <w:szCs w:val="24"/>
        </w:rPr>
      </w:pPr>
      <w:r w:rsidRPr="00D265EE">
        <w:rPr>
          <w:rFonts w:ascii="Tahoma" w:hAnsi="Tahoma" w:cs="Tahoma"/>
          <w:sz w:val="24"/>
          <w:szCs w:val="24"/>
        </w:rPr>
        <w:t xml:space="preserve"> “Wow—what a box! This is very exciting!”</w:t>
      </w:r>
    </w:p>
    <w:p w14:paraId="20D781EA" w14:textId="77777777" w:rsidR="00D265EE" w:rsidRPr="00D265EE" w:rsidRDefault="00D265EE" w:rsidP="00975BAF">
      <w:pPr>
        <w:numPr>
          <w:ilvl w:val="0"/>
          <w:numId w:val="198"/>
        </w:numPr>
        <w:tabs>
          <w:tab w:val="left" w:pos="0"/>
        </w:tabs>
        <w:spacing w:after="0" w:line="240" w:lineRule="auto"/>
        <w:jc w:val="left"/>
        <w:rPr>
          <w:rFonts w:ascii="Tahoma" w:hAnsi="Tahoma" w:cs="Tahoma"/>
          <w:sz w:val="24"/>
          <w:szCs w:val="24"/>
        </w:rPr>
      </w:pPr>
      <w:r w:rsidRPr="00D265EE">
        <w:rPr>
          <w:rFonts w:ascii="Tahoma" w:hAnsi="Tahoma" w:cs="Tahoma"/>
          <w:sz w:val="24"/>
          <w:szCs w:val="24"/>
        </w:rPr>
        <w:t>“It has been a big hit with teachers! I think the tapes are really fabulous and fun for all.”</w:t>
      </w:r>
    </w:p>
    <w:p w14:paraId="069FB0C6" w14:textId="77777777" w:rsidR="00D265EE" w:rsidRPr="00D265EE" w:rsidRDefault="00D265EE" w:rsidP="00975BAF">
      <w:pPr>
        <w:numPr>
          <w:ilvl w:val="0"/>
          <w:numId w:val="198"/>
        </w:numPr>
        <w:tabs>
          <w:tab w:val="left" w:pos="0"/>
        </w:tabs>
        <w:spacing w:after="0" w:line="240" w:lineRule="auto"/>
        <w:jc w:val="left"/>
        <w:rPr>
          <w:rFonts w:ascii="Tahoma" w:hAnsi="Tahoma" w:cs="Tahoma"/>
          <w:sz w:val="24"/>
          <w:szCs w:val="24"/>
        </w:rPr>
      </w:pPr>
      <w:r w:rsidRPr="00D265EE">
        <w:rPr>
          <w:rFonts w:ascii="Tahoma" w:hAnsi="Tahoma" w:cs="Tahoma"/>
          <w:sz w:val="24"/>
          <w:szCs w:val="24"/>
        </w:rPr>
        <w:t>“Thanks for producing a very needed product.”</w:t>
      </w:r>
    </w:p>
    <w:p w14:paraId="374D4956" w14:textId="77777777" w:rsidR="00D265EE" w:rsidRPr="00D265EE" w:rsidRDefault="00D265EE" w:rsidP="00D265EE">
      <w:pPr>
        <w:tabs>
          <w:tab w:val="left" w:pos="0"/>
        </w:tabs>
        <w:spacing w:after="0" w:line="240" w:lineRule="auto"/>
        <w:jc w:val="left"/>
        <w:rPr>
          <w:rFonts w:ascii="Tahoma" w:hAnsi="Tahoma" w:cs="Tahoma"/>
          <w:sz w:val="24"/>
          <w:szCs w:val="24"/>
        </w:rPr>
      </w:pPr>
    </w:p>
    <w:p w14:paraId="2B0344EE"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 xml:space="preserve">Evaluators were asked to return their completed evaluation forms by May 30, 2019. The deadline was extended a week or two if additional time was requested by an evaluator. By mid-June, 100% of the evaluators had completed the online evaluation form; the majority of the evaluators also sent photos of their and their student(s’) tactile creations, some of which are featured within this report. </w:t>
      </w:r>
    </w:p>
    <w:p w14:paraId="37782C63" w14:textId="77777777" w:rsidR="00D265EE" w:rsidRPr="00D265EE" w:rsidRDefault="00D265EE" w:rsidP="00D265EE">
      <w:pPr>
        <w:tabs>
          <w:tab w:val="left" w:pos="0"/>
        </w:tabs>
        <w:spacing w:after="0" w:line="240" w:lineRule="auto"/>
        <w:jc w:val="left"/>
        <w:rPr>
          <w:rFonts w:ascii="Tahoma" w:hAnsi="Tahoma" w:cs="Tahoma"/>
          <w:sz w:val="24"/>
          <w:szCs w:val="24"/>
        </w:rPr>
      </w:pPr>
    </w:p>
    <w:p w14:paraId="184BA836"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In July 2019, the project leader compiled a final field-test report; the accuracy of recorded data was checked and verified by Bobby Fulwiler. Field-test evaluation forms were completed by 18 qualified evaluators who represented the states of California, Colorado, Florida, Illinois, Iowa, Georgia, Kansas, Kentucky, Louisiana, Maryland, Massachusetts, New York, North Carolina, Ohio, Texas, Vermont (2), and Washington. Table 1 and Figure 1 show the distribution of field test sites according to type of educational setting and geographical location, respectively. Note that some sites represented several types of educational settings.</w:t>
      </w:r>
    </w:p>
    <w:p w14:paraId="2980D5B8"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4040"/>
        <w:gridCol w:w="3060"/>
        <w:gridCol w:w="1756"/>
      </w:tblGrid>
      <w:tr w:rsidR="00D265EE" w:rsidRPr="00D265EE" w14:paraId="5AD3122A"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hideMark/>
          </w:tcPr>
          <w:p w14:paraId="4E93ACD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1</w:t>
            </w:r>
          </w:p>
          <w:p w14:paraId="125B7CE5" w14:textId="77777777" w:rsidR="00D265EE" w:rsidRPr="00D265EE" w:rsidRDefault="00D265EE" w:rsidP="00D265EE">
            <w:pPr>
              <w:spacing w:before="100" w:beforeAutospacing="1" w:after="0" w:afterAutospacing="1" w:line="240" w:lineRule="auto"/>
              <w:jc w:val="left"/>
              <w:rPr>
                <w:rFonts w:ascii="Tahoma" w:hAnsi="Tahoma" w:cs="Tahoma"/>
                <w:i/>
                <w:sz w:val="24"/>
                <w:szCs w:val="24"/>
              </w:rPr>
            </w:pPr>
            <w:r w:rsidRPr="00D265EE">
              <w:rPr>
                <w:rFonts w:ascii="Tahoma" w:hAnsi="Tahoma" w:cs="Tahoma"/>
                <w:i/>
                <w:sz w:val="24"/>
                <w:szCs w:val="24"/>
              </w:rPr>
              <w:t>Type of Educational Setting</w:t>
            </w:r>
          </w:p>
        </w:tc>
      </w:tr>
      <w:tr w:rsidR="00D265EE" w:rsidRPr="00D265EE" w14:paraId="29CD6A8E"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hideMark/>
          </w:tcPr>
          <w:p w14:paraId="6E6CBF34"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Type of Educational Setting (N=18)</w:t>
            </w:r>
          </w:p>
        </w:tc>
        <w:tc>
          <w:tcPr>
            <w:tcW w:w="3060" w:type="dxa"/>
            <w:hideMark/>
          </w:tcPr>
          <w:p w14:paraId="5CF027F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State Location of Field Test Sites</w:t>
            </w:r>
          </w:p>
        </w:tc>
        <w:tc>
          <w:tcPr>
            <w:tcW w:w="1756" w:type="dxa"/>
            <w:hideMark/>
          </w:tcPr>
          <w:p w14:paraId="04396B1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Percentage</w:t>
            </w:r>
          </w:p>
        </w:tc>
      </w:tr>
      <w:tr w:rsidR="00D265EE" w:rsidRPr="00D265EE" w14:paraId="52F3BED4" w14:textId="77777777" w:rsidTr="004127A6">
        <w:tc>
          <w:tcPr>
            <w:cnfStyle w:val="001000000000" w:firstRow="0" w:lastRow="0" w:firstColumn="1" w:lastColumn="0" w:oddVBand="0" w:evenVBand="0" w:oddHBand="0" w:evenHBand="0" w:firstRowFirstColumn="0" w:firstRowLastColumn="0" w:lastRowFirstColumn="0" w:lastRowLastColumn="0"/>
            <w:tcW w:w="4040" w:type="dxa"/>
          </w:tcPr>
          <w:p w14:paraId="487D9B55"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Residential School for the Blind/VI</w:t>
            </w:r>
          </w:p>
        </w:tc>
        <w:tc>
          <w:tcPr>
            <w:tcW w:w="3060" w:type="dxa"/>
          </w:tcPr>
          <w:p w14:paraId="15BCEC3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MA, MD</w:t>
            </w:r>
          </w:p>
        </w:tc>
        <w:tc>
          <w:tcPr>
            <w:tcW w:w="1756" w:type="dxa"/>
          </w:tcPr>
          <w:p w14:paraId="0BBFAA45" w14:textId="77777777" w:rsidR="00D265EE" w:rsidRPr="00D265EE" w:rsidRDefault="00D265EE" w:rsidP="00D265EE">
            <w:pPr>
              <w:spacing w:before="100" w:beforeAutospacing="1" w:after="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r>
      <w:tr w:rsidR="00D265EE" w:rsidRPr="00D265EE" w14:paraId="12960479"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6BECB9D5"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Public School with Inclusive Classroom</w:t>
            </w:r>
          </w:p>
        </w:tc>
        <w:tc>
          <w:tcPr>
            <w:tcW w:w="3060" w:type="dxa"/>
          </w:tcPr>
          <w:p w14:paraId="73A2130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GA, KY, IL, VT, KS, WA, CO, IA, CA, NC, OH, LA, TX</w:t>
            </w:r>
          </w:p>
        </w:tc>
        <w:tc>
          <w:tcPr>
            <w:tcW w:w="1756" w:type="dxa"/>
          </w:tcPr>
          <w:p w14:paraId="2BC07D5C" w14:textId="77777777" w:rsidR="00D265EE" w:rsidRPr="00D265EE" w:rsidRDefault="00D265EE" w:rsidP="00D265EE">
            <w:pPr>
              <w:spacing w:before="100" w:beforeAutospacing="1" w:after="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72%</w:t>
            </w:r>
          </w:p>
        </w:tc>
      </w:tr>
      <w:tr w:rsidR="00D265EE" w:rsidRPr="00D265EE" w14:paraId="6C4BC805" w14:textId="77777777" w:rsidTr="004127A6">
        <w:tc>
          <w:tcPr>
            <w:cnfStyle w:val="001000000000" w:firstRow="0" w:lastRow="0" w:firstColumn="1" w:lastColumn="0" w:oddVBand="0" w:evenVBand="0" w:oddHBand="0" w:evenHBand="0" w:firstRowFirstColumn="0" w:firstRowLastColumn="0" w:lastRowFirstColumn="0" w:lastRowLastColumn="0"/>
            <w:tcW w:w="4040" w:type="dxa"/>
          </w:tcPr>
          <w:p w14:paraId="2036457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Public School with Individualized Classroom</w:t>
            </w:r>
          </w:p>
        </w:tc>
        <w:tc>
          <w:tcPr>
            <w:tcW w:w="3060" w:type="dxa"/>
          </w:tcPr>
          <w:p w14:paraId="5D139FD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GA, VT, WA, CO, NC, OH, VT, LA, TX</w:t>
            </w:r>
          </w:p>
        </w:tc>
        <w:tc>
          <w:tcPr>
            <w:tcW w:w="1756" w:type="dxa"/>
          </w:tcPr>
          <w:p w14:paraId="54E83BD2" w14:textId="77777777" w:rsidR="00D265EE" w:rsidRPr="00D265EE" w:rsidRDefault="00D265EE" w:rsidP="00D265EE">
            <w:pPr>
              <w:spacing w:before="100" w:beforeAutospacing="1" w:after="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r>
      <w:tr w:rsidR="00D265EE" w:rsidRPr="00D265EE" w14:paraId="0FDB7B5F"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324554C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Center-based Program</w:t>
            </w:r>
          </w:p>
        </w:tc>
        <w:tc>
          <w:tcPr>
            <w:tcW w:w="3060" w:type="dxa"/>
          </w:tcPr>
          <w:p w14:paraId="28D19AE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KS, FL, NC</w:t>
            </w:r>
          </w:p>
        </w:tc>
        <w:tc>
          <w:tcPr>
            <w:tcW w:w="1756" w:type="dxa"/>
          </w:tcPr>
          <w:p w14:paraId="0C2F5BA5" w14:textId="77777777" w:rsidR="00D265EE" w:rsidRPr="00D265EE" w:rsidRDefault="00D265EE" w:rsidP="00D265EE">
            <w:pPr>
              <w:spacing w:before="100" w:beforeAutospacing="1" w:after="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4FAB07C2" w14:textId="77777777" w:rsidTr="004127A6">
        <w:tc>
          <w:tcPr>
            <w:cnfStyle w:val="001000000000" w:firstRow="0" w:lastRow="0" w:firstColumn="1" w:lastColumn="0" w:oddVBand="0" w:evenVBand="0" w:oddHBand="0" w:evenHBand="0" w:firstRowFirstColumn="0" w:firstRowLastColumn="0" w:lastRowFirstColumn="0" w:lastRowLastColumn="0"/>
            <w:tcW w:w="4040" w:type="dxa"/>
          </w:tcPr>
          <w:p w14:paraId="7218A85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Rehabilitation Center for Adults with Blindness, VI</w:t>
            </w:r>
          </w:p>
        </w:tc>
        <w:tc>
          <w:tcPr>
            <w:tcW w:w="3060" w:type="dxa"/>
          </w:tcPr>
          <w:p w14:paraId="36FF716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56" w:type="dxa"/>
          </w:tcPr>
          <w:p w14:paraId="00AEDEEE" w14:textId="77777777" w:rsidR="00D265EE" w:rsidRPr="00D265EE" w:rsidRDefault="00D265EE" w:rsidP="00D265EE">
            <w:pPr>
              <w:spacing w:before="100" w:beforeAutospacing="1" w:after="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r>
      <w:tr w:rsidR="00D265EE" w:rsidRPr="00D265EE" w14:paraId="29AB2699"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6F55794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Individual Home Setting</w:t>
            </w:r>
          </w:p>
        </w:tc>
        <w:tc>
          <w:tcPr>
            <w:tcW w:w="3060" w:type="dxa"/>
          </w:tcPr>
          <w:p w14:paraId="3D19F83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WA, CO, LA</w:t>
            </w:r>
          </w:p>
        </w:tc>
        <w:tc>
          <w:tcPr>
            <w:tcW w:w="1756" w:type="dxa"/>
          </w:tcPr>
          <w:p w14:paraId="285395EB" w14:textId="77777777" w:rsidR="00D265EE" w:rsidRPr="00D265EE" w:rsidRDefault="00D265EE" w:rsidP="00D265EE">
            <w:pPr>
              <w:spacing w:before="100" w:beforeAutospacing="1" w:after="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74A9A096" w14:textId="77777777" w:rsidTr="004127A6">
        <w:tc>
          <w:tcPr>
            <w:cnfStyle w:val="001000000000" w:firstRow="0" w:lastRow="0" w:firstColumn="1" w:lastColumn="0" w:oddVBand="0" w:evenVBand="0" w:oddHBand="0" w:evenHBand="0" w:firstRowFirstColumn="0" w:firstRowLastColumn="0" w:lastRowFirstColumn="0" w:lastRowLastColumn="0"/>
            <w:tcW w:w="4040" w:type="dxa"/>
          </w:tcPr>
          <w:p w14:paraId="25F48756"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Other: Itinerant Services in Public Schools</w:t>
            </w:r>
          </w:p>
        </w:tc>
        <w:tc>
          <w:tcPr>
            <w:tcW w:w="3060" w:type="dxa"/>
          </w:tcPr>
          <w:p w14:paraId="30F8BA3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NY</w:t>
            </w:r>
          </w:p>
        </w:tc>
        <w:tc>
          <w:tcPr>
            <w:tcW w:w="1756" w:type="dxa"/>
          </w:tcPr>
          <w:p w14:paraId="510CD73A" w14:textId="77777777" w:rsidR="00D265EE" w:rsidRPr="00D265EE" w:rsidRDefault="00D265EE" w:rsidP="00D265EE">
            <w:pPr>
              <w:spacing w:before="100" w:beforeAutospacing="1" w:after="0" w:afterAutospacing="1"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41E02FC3"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0" w:type="dxa"/>
          </w:tcPr>
          <w:p w14:paraId="2A82968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Other: Itinerant with Adult Clients</w:t>
            </w:r>
          </w:p>
        </w:tc>
        <w:tc>
          <w:tcPr>
            <w:tcW w:w="3060" w:type="dxa"/>
          </w:tcPr>
          <w:p w14:paraId="6ED477A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VT</w:t>
            </w:r>
          </w:p>
        </w:tc>
        <w:tc>
          <w:tcPr>
            <w:tcW w:w="1756" w:type="dxa"/>
          </w:tcPr>
          <w:p w14:paraId="67FF22A0" w14:textId="77777777" w:rsidR="00D265EE" w:rsidRPr="00D265EE" w:rsidRDefault="00D265EE" w:rsidP="00D265EE">
            <w:pPr>
              <w:spacing w:before="100" w:beforeAutospacing="1" w:after="0" w:afterAutospacing="1"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bl>
    <w:p w14:paraId="50952B4C" w14:textId="77777777" w:rsidR="00D265EE" w:rsidRPr="00D265EE" w:rsidRDefault="00D265EE" w:rsidP="00D265EE">
      <w:pPr>
        <w:spacing w:after="0" w:line="240" w:lineRule="auto"/>
        <w:jc w:val="left"/>
        <w:rPr>
          <w:rFonts w:ascii="Tahoma" w:hAnsi="Tahoma" w:cs="Tahoma"/>
          <w:sz w:val="24"/>
          <w:szCs w:val="24"/>
        </w:rPr>
      </w:pPr>
    </w:p>
    <w:p w14:paraId="05AAEC30" w14:textId="77777777" w:rsidR="00D265EE" w:rsidRPr="00D265EE" w:rsidRDefault="00D265EE" w:rsidP="00D265EE">
      <w:pPr>
        <w:spacing w:after="0" w:line="240" w:lineRule="auto"/>
        <w:jc w:val="left"/>
        <w:rPr>
          <w:rFonts w:ascii="Tahoma" w:hAnsi="Tahoma" w:cs="Tahoma"/>
          <w:sz w:val="24"/>
          <w:szCs w:val="24"/>
          <w:u w:val="single"/>
        </w:rPr>
      </w:pPr>
      <w:r w:rsidRPr="00D265EE">
        <w:rPr>
          <w:rFonts w:ascii="Arial" w:hAnsi="Arial" w:cs="Tahoma"/>
          <w:b/>
          <w:noProof/>
          <w:sz w:val="28"/>
          <w:szCs w:val="20"/>
        </w:rPr>
        <w:drawing>
          <wp:inline distT="0" distB="0" distL="0" distR="0" wp14:anchorId="5948F12A" wp14:editId="5E58C487">
            <wp:extent cx="5943600" cy="3775075"/>
            <wp:effectExtent l="0" t="0" r="0" b="0"/>
            <wp:docPr id="271" name="Picture 271" title="Figure 1: Geographical Distribution of Field Tes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5943600" cy="3775075"/>
                    </a:xfrm>
                    <a:prstGeom prst="rect">
                      <a:avLst/>
                    </a:prstGeom>
                  </pic:spPr>
                </pic:pic>
              </a:graphicData>
            </a:graphic>
          </wp:inline>
        </w:drawing>
      </w:r>
    </w:p>
    <w:p w14:paraId="09339E4B" w14:textId="77777777" w:rsidR="00D265EE" w:rsidRPr="00D265EE" w:rsidRDefault="00D265EE" w:rsidP="00D265EE">
      <w:pPr>
        <w:spacing w:after="0" w:line="240" w:lineRule="auto"/>
        <w:jc w:val="left"/>
        <w:rPr>
          <w:rFonts w:ascii="Tahoma" w:hAnsi="Tahoma" w:cs="Tahoma"/>
          <w:b/>
          <w:i/>
          <w:sz w:val="24"/>
          <w:szCs w:val="24"/>
        </w:rPr>
      </w:pPr>
      <w:r w:rsidRPr="00D265EE">
        <w:rPr>
          <w:rFonts w:ascii="Tahoma" w:hAnsi="Tahoma" w:cs="Tahoma"/>
          <w:b/>
          <w:i/>
          <w:sz w:val="24"/>
          <w:szCs w:val="24"/>
        </w:rPr>
        <w:t xml:space="preserve">Figure 1: </w:t>
      </w:r>
      <w:r w:rsidRPr="00D265EE">
        <w:rPr>
          <w:rFonts w:ascii="Tahoma" w:hAnsi="Tahoma" w:cs="Tahoma"/>
          <w:b/>
          <w:sz w:val="24"/>
          <w:szCs w:val="24"/>
        </w:rPr>
        <w:t>Geographical Distribution of Field Test Sites</w:t>
      </w:r>
    </w:p>
    <w:p w14:paraId="1C4C6735" w14:textId="77777777" w:rsidR="00D265EE" w:rsidRPr="00D265EE" w:rsidRDefault="00D265EE" w:rsidP="00D265EE">
      <w:pPr>
        <w:spacing w:after="0" w:line="240" w:lineRule="auto"/>
        <w:jc w:val="left"/>
        <w:rPr>
          <w:rFonts w:ascii="Tahoma" w:hAnsi="Tahoma" w:cs="Tahoma"/>
          <w:sz w:val="24"/>
          <w:szCs w:val="24"/>
          <w:u w:val="single"/>
        </w:rPr>
      </w:pPr>
    </w:p>
    <w:p w14:paraId="3A202C6E"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Participating field evaluators were qualified individuals with a variety of professional titles and teaching experience. One-third of the evaluators had 21 or more years teaching experience, 22% had 1-5 years of teaching experience, 11% had 6-10 years of teaching experience, 22% had 11-15 years teaching experience, and 6% had 16-20 years of teaching experience; only one evaluator, who was tactile graphic designer/braillist, lacked formal teaching experience. An equal percentage (78%) of evaluators served infants and/or kindergarten students with visual impairments and blindness, 83% served elementary and/or middle school students with visual impairments and blindness, and 89% served high school students with visual impairments and blindness. Only one evaluator served adult clients. Four of the evaluators described themselves as a trained tactile graphic designer or braillist with two having 1-5 years of experience, one having 6-10 years of experience, and one having 16-20 years of experience.</w:t>
      </w:r>
    </w:p>
    <w:p w14:paraId="7F553912" w14:textId="77777777" w:rsidR="00D265EE" w:rsidRPr="00D265EE" w:rsidRDefault="00D265EE" w:rsidP="00D265EE">
      <w:pPr>
        <w:spacing w:after="0" w:line="240" w:lineRule="auto"/>
        <w:jc w:val="left"/>
        <w:rPr>
          <w:rFonts w:ascii="Tahoma" w:hAnsi="Tahoma" w:cs="Tahoma"/>
          <w:sz w:val="24"/>
          <w:szCs w:val="24"/>
        </w:rPr>
      </w:pPr>
    </w:p>
    <w:p w14:paraId="037B61D3"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A full 83% of the field evaluators reported that they “frequently” adapted tactile materials and graphics for their students with visual impairments/blindness; the remaining percentage (17%) did so “occasionally.” The types of materials and displays commonly prepared by the evaluators prior to field testing reflected an eclectic assortment: tactile graphs and charts (78%), tactile storybooks (72%), tactile geometric figures/shapes (72%), tactile worksheets for tracking skills and discrimination tasks (67%), tactile art designs/activities (61%), tactile geographical maps (56%), </w:t>
      </w:r>
      <w:r w:rsidRPr="00D265EE">
        <w:rPr>
          <w:rFonts w:ascii="Tahoma" w:hAnsi="Tahoma" w:cs="Tahoma"/>
          <w:sz w:val="24"/>
          <w:szCs w:val="24"/>
        </w:rPr>
        <w:lastRenderedPageBreak/>
        <w:t>tactile science diagrams (50%), tactile games/mazes (50%), tactile orientation and mobility maps (44%), environmental marking/labeling (44%), and tactile organizers/flowcharts (33%).</w:t>
      </w:r>
    </w:p>
    <w:p w14:paraId="2F649FEA" w14:textId="77777777" w:rsidR="00D265EE" w:rsidRPr="00D265EE" w:rsidRDefault="00D265EE" w:rsidP="00D265EE">
      <w:pPr>
        <w:spacing w:after="0" w:line="240" w:lineRule="auto"/>
        <w:jc w:val="left"/>
        <w:rPr>
          <w:rFonts w:ascii="Tahoma" w:hAnsi="Tahoma" w:cs="Tahoma"/>
          <w:sz w:val="24"/>
          <w:szCs w:val="24"/>
        </w:rPr>
      </w:pPr>
    </w:p>
    <w:p w14:paraId="425799B1"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types of materials, embossing tools, and products currently used by the field evaluators represented a mixture of commercial items and APH tools/kits. The most popular, APH’s Carousel of Textures, was used by 100% of the evaluators. Other commonly used tools/materials for tactile displays and adaptations included textured paper (94%), craft foam/felt/fabric (94%), tactile stickers (89%), hot-glue gun (78%), string/yarn/cord (78%), and serrated drawing wheels/tools (72%). Less frequently used tools/materials included APH’s Tactile Graphic Kit (61%), Tactile Graphic Art Tape—black crepe (61%), DRAFTSMAN Tactile Drawing Board and Film (28%), and Tactile Graphic Line Slate (17%). One evaluator mentioned using “basically anything I can get my hands on that has a distinct or unique texture.”</w:t>
      </w:r>
    </w:p>
    <w:p w14:paraId="35AFF24B" w14:textId="77777777" w:rsidR="00D265EE" w:rsidRPr="00D265EE" w:rsidRDefault="00D265EE" w:rsidP="00D265EE">
      <w:pPr>
        <w:spacing w:after="0" w:line="240" w:lineRule="auto"/>
        <w:jc w:val="left"/>
        <w:rPr>
          <w:rFonts w:ascii="Tahoma" w:hAnsi="Tahoma" w:cs="Tahoma"/>
          <w:sz w:val="24"/>
          <w:szCs w:val="24"/>
        </w:rPr>
      </w:pPr>
    </w:p>
    <w:p w14:paraId="39EEFCAA" w14:textId="77777777" w:rsidR="00D265EE" w:rsidRPr="00D265EE" w:rsidRDefault="00D265EE" w:rsidP="00D265EE">
      <w:pPr>
        <w:spacing w:after="0" w:line="240" w:lineRule="auto"/>
        <w:jc w:val="left"/>
        <w:rPr>
          <w:rFonts w:ascii="Tahoma" w:hAnsi="Tahoma" w:cs="Tahoma"/>
          <w:b/>
          <w:sz w:val="24"/>
          <w:szCs w:val="24"/>
        </w:rPr>
      </w:pPr>
      <w:r w:rsidRPr="00D265EE">
        <w:rPr>
          <w:rFonts w:ascii="Tahoma" w:hAnsi="Tahoma" w:cs="Tahoma"/>
          <w:sz w:val="24"/>
          <w:szCs w:val="24"/>
        </w:rPr>
        <w:t>Field evaluators had the opportunity to evaluate each type of tactile strip/tape provided in the prototype and indicate the ideal quantity of each for inclusion in the final kit. Table 2 displays evaluators’ reported applications of each type of tape/textured strip.</w:t>
      </w:r>
    </w:p>
    <w:p w14:paraId="205FE24C" w14:textId="77777777" w:rsidR="00D265EE" w:rsidRPr="00D265EE" w:rsidRDefault="00D265EE" w:rsidP="00D265EE">
      <w:pPr>
        <w:widowControl/>
        <w:adjustRightInd/>
        <w:spacing w:after="160" w:line="259" w:lineRule="auto"/>
        <w:jc w:val="left"/>
        <w:rPr>
          <w:rFonts w:ascii="Tahoma" w:hAnsi="Tahoma" w:cs="Tahoma"/>
          <w:sz w:val="24"/>
          <w:szCs w:val="24"/>
        </w:rPr>
      </w:pPr>
      <w:r w:rsidRPr="00D265EE">
        <w:rPr>
          <w:rFonts w:ascii="Tahoma" w:hAnsi="Tahoma"/>
          <w:b/>
          <w:sz w:val="24"/>
          <w:szCs w:val="24"/>
        </w:rPr>
        <w:br w:type="page"/>
      </w:r>
    </w:p>
    <w:p w14:paraId="19793D9A"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2987"/>
        <w:gridCol w:w="1113"/>
        <w:gridCol w:w="119"/>
        <w:gridCol w:w="1384"/>
        <w:gridCol w:w="1326"/>
        <w:gridCol w:w="1227"/>
        <w:gridCol w:w="1184"/>
      </w:tblGrid>
      <w:tr w:rsidR="00D265EE" w:rsidRPr="00D265EE" w14:paraId="27CEB2E5"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7"/>
            <w:hideMark/>
          </w:tcPr>
          <w:p w14:paraId="5B3CF511"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2</w:t>
            </w:r>
          </w:p>
          <w:p w14:paraId="4C9268E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Type of Textured Strip/Tape by Reported Use/Application  </w:t>
            </w:r>
            <w:r w:rsidRPr="00D265EE">
              <w:rPr>
                <w:rFonts w:ascii="Tahoma" w:hAnsi="Tahoma" w:cs="Tahoma"/>
                <w:sz w:val="24"/>
                <w:szCs w:val="24"/>
              </w:rPr>
              <w:t>(N = 18)</w:t>
            </w:r>
          </w:p>
        </w:tc>
      </w:tr>
      <w:tr w:rsidR="00D265EE" w:rsidRPr="00D265EE" w14:paraId="4F03E414"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hideMark/>
          </w:tcPr>
          <w:p w14:paraId="3FB1BA48"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Type of Graphics Designed</w:t>
            </w:r>
          </w:p>
        </w:tc>
        <w:tc>
          <w:tcPr>
            <w:tcW w:w="1170" w:type="dxa"/>
            <w:hideMark/>
          </w:tcPr>
          <w:p w14:paraId="204433C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 xml:space="preserve">LINE </w:t>
            </w:r>
          </w:p>
          <w:p w14:paraId="73820D2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PATHS</w:t>
            </w:r>
          </w:p>
        </w:tc>
        <w:tc>
          <w:tcPr>
            <w:tcW w:w="1503" w:type="dxa"/>
            <w:gridSpan w:val="2"/>
            <w:hideMark/>
          </w:tcPr>
          <w:p w14:paraId="5F40CC5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TEXTURED STRIPS</w:t>
            </w:r>
          </w:p>
        </w:tc>
        <w:tc>
          <w:tcPr>
            <w:tcW w:w="1377" w:type="dxa"/>
          </w:tcPr>
          <w:p w14:paraId="53ED1B9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BORDER</w:t>
            </w:r>
          </w:p>
          <w:p w14:paraId="4A479FA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STRIPS</w:t>
            </w:r>
          </w:p>
        </w:tc>
        <w:tc>
          <w:tcPr>
            <w:tcW w:w="1296" w:type="dxa"/>
          </w:tcPr>
          <w:p w14:paraId="38C5C8C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SHAPE</w:t>
            </w:r>
          </w:p>
          <w:p w14:paraId="16B449B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STRIPS</w:t>
            </w:r>
          </w:p>
        </w:tc>
        <w:tc>
          <w:tcPr>
            <w:tcW w:w="1296" w:type="dxa"/>
          </w:tcPr>
          <w:p w14:paraId="1D7CE001"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TAPE</w:t>
            </w:r>
          </w:p>
          <w:p w14:paraId="5AAA36C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ROLLS</w:t>
            </w:r>
          </w:p>
        </w:tc>
      </w:tr>
      <w:tr w:rsidR="00D265EE" w:rsidRPr="00D265EE" w14:paraId="51C4BF01" w14:textId="77777777" w:rsidTr="004127A6">
        <w:tc>
          <w:tcPr>
            <w:cnfStyle w:val="001000000000" w:firstRow="0" w:lastRow="0" w:firstColumn="1" w:lastColumn="0" w:oddVBand="0" w:evenVBand="0" w:oddHBand="0" w:evenHBand="0" w:firstRowFirstColumn="0" w:firstRowLastColumn="0" w:lastRowFirstColumn="0" w:lastRowLastColumn="0"/>
            <w:tcW w:w="2571" w:type="dxa"/>
          </w:tcPr>
          <w:p w14:paraId="6351BC2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Graphs/Charts</w:t>
            </w:r>
          </w:p>
        </w:tc>
        <w:tc>
          <w:tcPr>
            <w:tcW w:w="1289" w:type="dxa"/>
            <w:gridSpan w:val="2"/>
          </w:tcPr>
          <w:p w14:paraId="51AC7C7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1384" w:type="dxa"/>
          </w:tcPr>
          <w:p w14:paraId="61308A1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377" w:type="dxa"/>
          </w:tcPr>
          <w:p w14:paraId="1E2EADE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296" w:type="dxa"/>
          </w:tcPr>
          <w:p w14:paraId="7FD197E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296" w:type="dxa"/>
          </w:tcPr>
          <w:p w14:paraId="26BD933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r>
      <w:tr w:rsidR="00D265EE" w:rsidRPr="00D265EE" w14:paraId="6F85277C"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03E05B0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Geographical Maps</w:t>
            </w:r>
          </w:p>
        </w:tc>
        <w:tc>
          <w:tcPr>
            <w:tcW w:w="1289" w:type="dxa"/>
            <w:gridSpan w:val="2"/>
          </w:tcPr>
          <w:p w14:paraId="511141A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384" w:type="dxa"/>
          </w:tcPr>
          <w:p w14:paraId="1E10BE9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377" w:type="dxa"/>
          </w:tcPr>
          <w:p w14:paraId="036DA58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296" w:type="dxa"/>
          </w:tcPr>
          <w:p w14:paraId="207384E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296" w:type="dxa"/>
          </w:tcPr>
          <w:p w14:paraId="0ABF7F5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1E3E08C1" w14:textId="77777777" w:rsidTr="004127A6">
        <w:tc>
          <w:tcPr>
            <w:cnfStyle w:val="001000000000" w:firstRow="0" w:lastRow="0" w:firstColumn="1" w:lastColumn="0" w:oddVBand="0" w:evenVBand="0" w:oddHBand="0" w:evenHBand="0" w:firstRowFirstColumn="0" w:firstRowLastColumn="0" w:lastRowFirstColumn="0" w:lastRowLastColumn="0"/>
            <w:tcW w:w="2571" w:type="dxa"/>
          </w:tcPr>
          <w:p w14:paraId="6248BC0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O&amp;M Maps</w:t>
            </w:r>
          </w:p>
        </w:tc>
        <w:tc>
          <w:tcPr>
            <w:tcW w:w="1289" w:type="dxa"/>
            <w:gridSpan w:val="2"/>
          </w:tcPr>
          <w:p w14:paraId="1B63303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384" w:type="dxa"/>
          </w:tcPr>
          <w:p w14:paraId="473E751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377" w:type="dxa"/>
          </w:tcPr>
          <w:p w14:paraId="421FDB6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296" w:type="dxa"/>
          </w:tcPr>
          <w:p w14:paraId="5B30367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1296" w:type="dxa"/>
          </w:tcPr>
          <w:p w14:paraId="63A724D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r w:rsidR="00D265EE" w:rsidRPr="00D265EE" w14:paraId="7903A67D"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4CE29F1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Geometric Figures</w:t>
            </w:r>
          </w:p>
        </w:tc>
        <w:tc>
          <w:tcPr>
            <w:tcW w:w="1289" w:type="dxa"/>
            <w:gridSpan w:val="2"/>
          </w:tcPr>
          <w:p w14:paraId="2CFF14E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384" w:type="dxa"/>
          </w:tcPr>
          <w:p w14:paraId="50D25F1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1377" w:type="dxa"/>
          </w:tcPr>
          <w:p w14:paraId="3197393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1296" w:type="dxa"/>
          </w:tcPr>
          <w:p w14:paraId="117AEBD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296" w:type="dxa"/>
          </w:tcPr>
          <w:p w14:paraId="33B6706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r>
      <w:tr w:rsidR="00D265EE" w:rsidRPr="00D265EE" w14:paraId="5B7839D9" w14:textId="77777777" w:rsidTr="004127A6">
        <w:tc>
          <w:tcPr>
            <w:cnfStyle w:val="001000000000" w:firstRow="0" w:lastRow="0" w:firstColumn="1" w:lastColumn="0" w:oddVBand="0" w:evenVBand="0" w:oddHBand="0" w:evenHBand="0" w:firstRowFirstColumn="0" w:firstRowLastColumn="0" w:lastRowFirstColumn="0" w:lastRowLastColumn="0"/>
            <w:tcW w:w="2571" w:type="dxa"/>
          </w:tcPr>
          <w:p w14:paraId="1C16FFA6"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Science Diagrams</w:t>
            </w:r>
          </w:p>
        </w:tc>
        <w:tc>
          <w:tcPr>
            <w:tcW w:w="1289" w:type="dxa"/>
            <w:gridSpan w:val="2"/>
          </w:tcPr>
          <w:p w14:paraId="395A4F0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384" w:type="dxa"/>
          </w:tcPr>
          <w:p w14:paraId="5897BE6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1377" w:type="dxa"/>
          </w:tcPr>
          <w:p w14:paraId="50713C7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296" w:type="dxa"/>
          </w:tcPr>
          <w:p w14:paraId="232A0F34"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296" w:type="dxa"/>
          </w:tcPr>
          <w:p w14:paraId="1F96138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0026345B"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2E5013D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 xml:space="preserve">Worksheets </w:t>
            </w:r>
          </w:p>
        </w:tc>
        <w:tc>
          <w:tcPr>
            <w:tcW w:w="1289" w:type="dxa"/>
            <w:gridSpan w:val="2"/>
          </w:tcPr>
          <w:p w14:paraId="51153EE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384" w:type="dxa"/>
          </w:tcPr>
          <w:p w14:paraId="371ACEB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377" w:type="dxa"/>
          </w:tcPr>
          <w:p w14:paraId="1A789E5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296" w:type="dxa"/>
          </w:tcPr>
          <w:p w14:paraId="206040D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296" w:type="dxa"/>
          </w:tcPr>
          <w:p w14:paraId="27A5010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r w:rsidR="00D265EE" w:rsidRPr="00D265EE" w14:paraId="2D57D1FE" w14:textId="77777777" w:rsidTr="004127A6">
        <w:tc>
          <w:tcPr>
            <w:cnfStyle w:val="001000000000" w:firstRow="0" w:lastRow="0" w:firstColumn="1" w:lastColumn="0" w:oddVBand="0" w:evenVBand="0" w:oddHBand="0" w:evenHBand="0" w:firstRowFirstColumn="0" w:firstRowLastColumn="0" w:lastRowFirstColumn="0" w:lastRowLastColumn="0"/>
            <w:tcW w:w="2571" w:type="dxa"/>
          </w:tcPr>
          <w:p w14:paraId="54B3385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Games/Mazes</w:t>
            </w:r>
          </w:p>
        </w:tc>
        <w:tc>
          <w:tcPr>
            <w:tcW w:w="1289" w:type="dxa"/>
            <w:gridSpan w:val="2"/>
          </w:tcPr>
          <w:p w14:paraId="7A860F31"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384" w:type="dxa"/>
          </w:tcPr>
          <w:p w14:paraId="0401B70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377" w:type="dxa"/>
          </w:tcPr>
          <w:p w14:paraId="50D6399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296" w:type="dxa"/>
          </w:tcPr>
          <w:p w14:paraId="456B3CD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296" w:type="dxa"/>
          </w:tcPr>
          <w:p w14:paraId="3E0A547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4AB99DC9" w14:textId="77777777" w:rsidTr="004127A6">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571" w:type="dxa"/>
          </w:tcPr>
          <w:p w14:paraId="1D1FD8E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Flowcharts/Organizers</w:t>
            </w:r>
          </w:p>
        </w:tc>
        <w:tc>
          <w:tcPr>
            <w:tcW w:w="1289" w:type="dxa"/>
            <w:gridSpan w:val="2"/>
          </w:tcPr>
          <w:p w14:paraId="69D1421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384" w:type="dxa"/>
          </w:tcPr>
          <w:p w14:paraId="1BE1C90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377" w:type="dxa"/>
          </w:tcPr>
          <w:p w14:paraId="3FE99C0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296" w:type="dxa"/>
          </w:tcPr>
          <w:p w14:paraId="0013C93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1296" w:type="dxa"/>
          </w:tcPr>
          <w:p w14:paraId="121BAC9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1235E5F4" w14:textId="77777777" w:rsidTr="004127A6">
        <w:tc>
          <w:tcPr>
            <w:cnfStyle w:val="001000000000" w:firstRow="0" w:lastRow="0" w:firstColumn="1" w:lastColumn="0" w:oddVBand="0" w:evenVBand="0" w:oddHBand="0" w:evenHBand="0" w:firstRowFirstColumn="0" w:firstRowLastColumn="0" w:lastRowFirstColumn="0" w:lastRowLastColumn="0"/>
            <w:tcW w:w="2571" w:type="dxa"/>
          </w:tcPr>
          <w:p w14:paraId="4DE70998"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Art Designs/Activities</w:t>
            </w:r>
          </w:p>
        </w:tc>
        <w:tc>
          <w:tcPr>
            <w:tcW w:w="1289" w:type="dxa"/>
            <w:gridSpan w:val="2"/>
          </w:tcPr>
          <w:p w14:paraId="3367F13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384" w:type="dxa"/>
          </w:tcPr>
          <w:p w14:paraId="359DEBD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377" w:type="dxa"/>
          </w:tcPr>
          <w:p w14:paraId="066DE35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296" w:type="dxa"/>
          </w:tcPr>
          <w:p w14:paraId="40B8201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296" w:type="dxa"/>
          </w:tcPr>
          <w:p w14:paraId="72B483E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r w:rsidR="00D265EE" w:rsidRPr="00D265EE" w14:paraId="3DC8FCA1"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38C386C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Storybook Design</w:t>
            </w:r>
          </w:p>
        </w:tc>
        <w:tc>
          <w:tcPr>
            <w:tcW w:w="1289" w:type="dxa"/>
            <w:gridSpan w:val="2"/>
          </w:tcPr>
          <w:p w14:paraId="4017330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384" w:type="dxa"/>
          </w:tcPr>
          <w:p w14:paraId="550E45A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377" w:type="dxa"/>
          </w:tcPr>
          <w:p w14:paraId="1F91E50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296" w:type="dxa"/>
          </w:tcPr>
          <w:p w14:paraId="3B0C894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296" w:type="dxa"/>
          </w:tcPr>
          <w:p w14:paraId="6AFB17B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r w:rsidR="00D265EE" w:rsidRPr="00D265EE" w14:paraId="4E4D9616" w14:textId="77777777" w:rsidTr="004127A6">
        <w:trPr>
          <w:trHeight w:val="75"/>
        </w:trPr>
        <w:tc>
          <w:tcPr>
            <w:cnfStyle w:val="001000000000" w:firstRow="0" w:lastRow="0" w:firstColumn="1" w:lastColumn="0" w:oddVBand="0" w:evenVBand="0" w:oddHBand="0" w:evenHBand="0" w:firstRowFirstColumn="0" w:firstRowLastColumn="0" w:lastRowFirstColumn="0" w:lastRowLastColumn="0"/>
            <w:tcW w:w="2571" w:type="dxa"/>
          </w:tcPr>
          <w:p w14:paraId="629074C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Labeling/Marking</w:t>
            </w:r>
          </w:p>
        </w:tc>
        <w:tc>
          <w:tcPr>
            <w:tcW w:w="1289" w:type="dxa"/>
            <w:gridSpan w:val="2"/>
          </w:tcPr>
          <w:p w14:paraId="5ADD747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384" w:type="dxa"/>
          </w:tcPr>
          <w:p w14:paraId="7CC93E6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377" w:type="dxa"/>
          </w:tcPr>
          <w:p w14:paraId="4F6C2BC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296" w:type="dxa"/>
          </w:tcPr>
          <w:p w14:paraId="03D8E91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296" w:type="dxa"/>
          </w:tcPr>
          <w:p w14:paraId="3372986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r w:rsidR="00D265EE" w:rsidRPr="00D265EE" w14:paraId="6734EE71"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1" w:type="dxa"/>
          </w:tcPr>
          <w:p w14:paraId="1183AEB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 xml:space="preserve">DID NOT USE </w:t>
            </w:r>
          </w:p>
        </w:tc>
        <w:tc>
          <w:tcPr>
            <w:tcW w:w="1289" w:type="dxa"/>
            <w:gridSpan w:val="2"/>
          </w:tcPr>
          <w:p w14:paraId="03D1C14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c>
          <w:tcPr>
            <w:tcW w:w="1384" w:type="dxa"/>
          </w:tcPr>
          <w:p w14:paraId="20F16A4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c>
          <w:tcPr>
            <w:tcW w:w="1377" w:type="dxa"/>
          </w:tcPr>
          <w:p w14:paraId="6886442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296" w:type="dxa"/>
          </w:tcPr>
          <w:p w14:paraId="01F1BF1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296" w:type="dxa"/>
          </w:tcPr>
          <w:p w14:paraId="323CF2A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r>
    </w:tbl>
    <w:p w14:paraId="74AC61BB" w14:textId="77777777" w:rsidR="00D265EE" w:rsidRPr="00D265EE" w:rsidRDefault="00D265EE" w:rsidP="00D265EE">
      <w:pPr>
        <w:spacing w:after="0" w:line="240" w:lineRule="auto"/>
        <w:jc w:val="left"/>
        <w:rPr>
          <w:rFonts w:ascii="Tahoma" w:hAnsi="Tahoma" w:cs="Tahoma"/>
          <w:sz w:val="24"/>
          <w:szCs w:val="24"/>
        </w:rPr>
      </w:pPr>
    </w:p>
    <w:p w14:paraId="142E265E"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Four types of LINE PATH strips (dotted, dashed, railroad, and arrow) were provided in a variety of translucent colors (blue, red, yellow, green, and clear). The LINE PATH strips were used either “frequently” (56%) or “occasionally” (44%) by the field evaluators. The majority (94%) of evaluators indicated that the LINE PATHS were tactually discriminable from each other. Most (72%) indicated that the color options were helpful and needed; only one evaluator reported not using the clear strips. Frequency of use of the LINE PATH strips according to color varied as evident in Table 3.</w:t>
      </w:r>
    </w:p>
    <w:p w14:paraId="4982991F" w14:textId="77777777" w:rsidR="00D265EE" w:rsidRPr="00D265EE" w:rsidRDefault="00D265EE" w:rsidP="00D265EE">
      <w:pPr>
        <w:spacing w:after="0" w:line="240" w:lineRule="auto"/>
        <w:jc w:val="left"/>
        <w:rPr>
          <w:rFonts w:ascii="Tahoma" w:hAnsi="Tahoma" w:cs="Tahoma"/>
          <w:sz w:val="24"/>
          <w:szCs w:val="24"/>
        </w:rPr>
      </w:pPr>
    </w:p>
    <w:p w14:paraId="32392436" w14:textId="77777777" w:rsidR="00D265EE" w:rsidRPr="00D265EE" w:rsidRDefault="00D265EE" w:rsidP="00D265EE">
      <w:pPr>
        <w:spacing w:after="0" w:line="240" w:lineRule="auto"/>
        <w:jc w:val="left"/>
        <w:rPr>
          <w:rFonts w:ascii="Tahoma" w:hAnsi="Tahoma" w:cs="Tahoma"/>
          <w:sz w:val="24"/>
          <w:szCs w:val="24"/>
        </w:rPr>
      </w:pPr>
      <w:r w:rsidRPr="00D265EE">
        <w:rPr>
          <w:rFonts w:ascii="Arial" w:hAnsi="Arial" w:cs="Tahoma"/>
          <w:b/>
          <w:noProof/>
          <w:sz w:val="28"/>
          <w:szCs w:val="20"/>
        </w:rPr>
        <w:drawing>
          <wp:inline distT="0" distB="0" distL="0" distR="0" wp14:anchorId="0E785AF1" wp14:editId="3A45989B">
            <wp:extent cx="3479165" cy="1537335"/>
            <wp:effectExtent l="0" t="0" r="6985" b="5715"/>
            <wp:docPr id="277" name="Picture 277" descr="Visual representations of the four different line paths included in the prototype: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0" y="0"/>
                      <a:ext cx="3479165" cy="1537335"/>
                    </a:xfrm>
                    <a:prstGeom prst="rect">
                      <a:avLst/>
                    </a:prstGeom>
                    <a:noFill/>
                    <a:ln>
                      <a:noFill/>
                    </a:ln>
                  </pic:spPr>
                </pic:pic>
              </a:graphicData>
            </a:graphic>
          </wp:inline>
        </w:drawing>
      </w:r>
    </w:p>
    <w:p w14:paraId="552EFF50"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1520"/>
        <w:gridCol w:w="2795"/>
        <w:gridCol w:w="2430"/>
        <w:gridCol w:w="2340"/>
      </w:tblGrid>
      <w:tr w:rsidR="00D265EE" w:rsidRPr="00D265EE" w14:paraId="29590E43"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5" w:type="dxa"/>
            <w:gridSpan w:val="4"/>
            <w:hideMark/>
          </w:tcPr>
          <w:p w14:paraId="070575C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3</w:t>
            </w:r>
          </w:p>
          <w:p w14:paraId="77844BB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LINE PATHS: Frequency of Use by Color  </w:t>
            </w:r>
            <w:r w:rsidRPr="00D265EE">
              <w:rPr>
                <w:rFonts w:ascii="Tahoma" w:hAnsi="Tahoma" w:cs="Tahoma"/>
                <w:sz w:val="24"/>
                <w:szCs w:val="24"/>
              </w:rPr>
              <w:t>(N =18)</w:t>
            </w:r>
          </w:p>
        </w:tc>
      </w:tr>
      <w:tr w:rsidR="00D265EE" w:rsidRPr="00D265EE" w14:paraId="7D67DE31"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hideMark/>
          </w:tcPr>
          <w:p w14:paraId="5884DA1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 xml:space="preserve">Color </w:t>
            </w:r>
          </w:p>
        </w:tc>
        <w:tc>
          <w:tcPr>
            <w:tcW w:w="2795" w:type="dxa"/>
          </w:tcPr>
          <w:p w14:paraId="7BB03FB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Frequently</w:t>
            </w:r>
          </w:p>
        </w:tc>
        <w:tc>
          <w:tcPr>
            <w:tcW w:w="2430" w:type="dxa"/>
          </w:tcPr>
          <w:p w14:paraId="3389E7C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Sometimes</w:t>
            </w:r>
          </w:p>
        </w:tc>
        <w:tc>
          <w:tcPr>
            <w:tcW w:w="2340" w:type="dxa"/>
          </w:tcPr>
          <w:p w14:paraId="4C8DF7C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Never</w:t>
            </w:r>
          </w:p>
        </w:tc>
      </w:tr>
      <w:tr w:rsidR="00D265EE" w:rsidRPr="00D265EE" w14:paraId="06F90206" w14:textId="77777777" w:rsidTr="004127A6">
        <w:tc>
          <w:tcPr>
            <w:cnfStyle w:val="001000000000" w:firstRow="0" w:lastRow="0" w:firstColumn="1" w:lastColumn="0" w:oddVBand="0" w:evenVBand="0" w:oddHBand="0" w:evenHBand="0" w:firstRowFirstColumn="0" w:firstRowLastColumn="0" w:lastRowFirstColumn="0" w:lastRowLastColumn="0"/>
            <w:tcW w:w="1520" w:type="dxa"/>
          </w:tcPr>
          <w:p w14:paraId="14C3E78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Blue</w:t>
            </w:r>
          </w:p>
        </w:tc>
        <w:tc>
          <w:tcPr>
            <w:tcW w:w="2795" w:type="dxa"/>
          </w:tcPr>
          <w:p w14:paraId="3A95E4E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2430" w:type="dxa"/>
          </w:tcPr>
          <w:p w14:paraId="237B8155"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541D66A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265EE" w:rsidRPr="00D265EE" w14:paraId="67363A56"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19CF475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Red</w:t>
            </w:r>
          </w:p>
        </w:tc>
        <w:tc>
          <w:tcPr>
            <w:tcW w:w="2795" w:type="dxa"/>
          </w:tcPr>
          <w:p w14:paraId="3FF1BAE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430" w:type="dxa"/>
          </w:tcPr>
          <w:p w14:paraId="379C6DB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340" w:type="dxa"/>
          </w:tcPr>
          <w:p w14:paraId="0729BCA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265EE" w:rsidRPr="00D265EE" w14:paraId="276EEFBE" w14:textId="77777777" w:rsidTr="004127A6">
        <w:tc>
          <w:tcPr>
            <w:cnfStyle w:val="001000000000" w:firstRow="0" w:lastRow="0" w:firstColumn="1" w:lastColumn="0" w:oddVBand="0" w:evenVBand="0" w:oddHBand="0" w:evenHBand="0" w:firstRowFirstColumn="0" w:firstRowLastColumn="0" w:lastRowFirstColumn="0" w:lastRowLastColumn="0"/>
            <w:tcW w:w="1520" w:type="dxa"/>
          </w:tcPr>
          <w:p w14:paraId="2668EAE2"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lastRenderedPageBreak/>
              <w:t>Yellow</w:t>
            </w:r>
          </w:p>
        </w:tc>
        <w:tc>
          <w:tcPr>
            <w:tcW w:w="2795" w:type="dxa"/>
          </w:tcPr>
          <w:p w14:paraId="22079A5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2430" w:type="dxa"/>
          </w:tcPr>
          <w:p w14:paraId="18B81AC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2340" w:type="dxa"/>
          </w:tcPr>
          <w:p w14:paraId="69E8EA3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265EE" w:rsidRPr="00D265EE" w14:paraId="04703E50"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Pr>
          <w:p w14:paraId="65F00DB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Green</w:t>
            </w:r>
          </w:p>
        </w:tc>
        <w:tc>
          <w:tcPr>
            <w:tcW w:w="2795" w:type="dxa"/>
          </w:tcPr>
          <w:p w14:paraId="454BCA9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430" w:type="dxa"/>
          </w:tcPr>
          <w:p w14:paraId="07A83F9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340" w:type="dxa"/>
          </w:tcPr>
          <w:p w14:paraId="5C9CBFA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265EE" w:rsidRPr="00D265EE" w14:paraId="2BA3D881" w14:textId="77777777" w:rsidTr="004127A6">
        <w:tc>
          <w:tcPr>
            <w:cnfStyle w:val="001000000000" w:firstRow="0" w:lastRow="0" w:firstColumn="1" w:lastColumn="0" w:oddVBand="0" w:evenVBand="0" w:oddHBand="0" w:evenHBand="0" w:firstRowFirstColumn="0" w:firstRowLastColumn="0" w:lastRowFirstColumn="0" w:lastRowLastColumn="0"/>
            <w:tcW w:w="1520" w:type="dxa"/>
          </w:tcPr>
          <w:p w14:paraId="611326B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Clear</w:t>
            </w:r>
          </w:p>
        </w:tc>
        <w:tc>
          <w:tcPr>
            <w:tcW w:w="2795" w:type="dxa"/>
          </w:tcPr>
          <w:p w14:paraId="36C1991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430" w:type="dxa"/>
          </w:tcPr>
          <w:p w14:paraId="3C1AFA4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7201018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bl>
    <w:p w14:paraId="47B5A581"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Color selection from the LINE PATH strip options was influenced by the student’s visual needs. For example, one teacher reported, “I have several students that have CVI, so I did use the red and yellow more frequently,” whereas another reported that “clear was required when marking devices with sighted roommates/family” and that “yellow was the most popular of the colors for adults I worked with.” Of course, if a student lacked vision, “color was not considered.” Generally, the majority of evaluators were content with the number of LINE PATH strips provided in the kit and recommended 20 strips of each LINE PATH type in the five translucent colors. However, in some cases, more than a third of the evaluators requested an increase in the amount of red dotted paths (39%), blue dotted paths (33%), yellow dotted paths (39%), green dotted paths (33%), and clear dotted paths (39%). Nearly 90% indicated that the length and width (8.5 x .25 in.) of the LINE PATH strips was sufficient for most applications.</w:t>
      </w:r>
    </w:p>
    <w:p w14:paraId="1E9B1B22" w14:textId="77777777" w:rsidR="00D265EE" w:rsidRPr="00D265EE" w:rsidRDefault="00D265EE" w:rsidP="00D265EE">
      <w:pPr>
        <w:spacing w:after="0" w:line="240" w:lineRule="auto"/>
        <w:jc w:val="left"/>
        <w:rPr>
          <w:rFonts w:ascii="Tahoma" w:hAnsi="Tahoma" w:cs="Tahoma"/>
          <w:sz w:val="24"/>
          <w:szCs w:val="24"/>
        </w:rPr>
      </w:pPr>
    </w:p>
    <w:p w14:paraId="3F6CB5F4"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Four types of TEXTURED strips (craft foam, rough, soft, and bumpy) were provided in a variety of colors. The evaluators’ use of each type of TEXTURED strip varied with regard to frequency; the craft foam and bumpy translucent strips were the most popular (refer to Table 4). Ninety-four percent of the evaluators thought the four types of TEXTURED strips were sufficiently discriminable from each other. </w:t>
      </w:r>
    </w:p>
    <w:p w14:paraId="488D19DF" w14:textId="77777777" w:rsidR="00D265EE" w:rsidRPr="00D265EE" w:rsidRDefault="00D265EE" w:rsidP="00D265EE">
      <w:pPr>
        <w:spacing w:after="0" w:line="240" w:lineRule="auto"/>
        <w:jc w:val="left"/>
        <w:rPr>
          <w:rFonts w:ascii="Tahoma" w:hAnsi="Tahoma" w:cs="Tahoma"/>
          <w:sz w:val="24"/>
          <w:szCs w:val="24"/>
        </w:rPr>
      </w:pPr>
      <w:r w:rsidRPr="00D265EE">
        <w:rPr>
          <w:rFonts w:ascii="Arial" w:hAnsi="Arial" w:cs="Tahoma"/>
          <w:b/>
          <w:noProof/>
          <w:sz w:val="28"/>
          <w:szCs w:val="20"/>
        </w:rPr>
        <w:drawing>
          <wp:inline distT="0" distB="0" distL="0" distR="0" wp14:anchorId="1AFC4FF9" wp14:editId="5C94B8E1">
            <wp:extent cx="2552700" cy="1504950"/>
            <wp:effectExtent l="0" t="0" r="0" b="0"/>
            <wp:docPr id="4098" name="Picture 4098" descr="Visual representation of the four types of TEXTURED strips included in the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Textured strips planned for prototype kit: craft foam, rough, soft, and bumpy textur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52700" cy="1504950"/>
                    </a:xfrm>
                    <a:prstGeom prst="rect">
                      <a:avLst/>
                    </a:prstGeom>
                    <a:noFill/>
                    <a:ln>
                      <a:noFill/>
                    </a:ln>
                  </pic:spPr>
                </pic:pic>
              </a:graphicData>
            </a:graphic>
          </wp:inline>
        </w:drawing>
      </w:r>
    </w:p>
    <w:p w14:paraId="68265DBF"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2240"/>
        <w:gridCol w:w="2075"/>
        <w:gridCol w:w="2430"/>
        <w:gridCol w:w="2340"/>
      </w:tblGrid>
      <w:tr w:rsidR="00D265EE" w:rsidRPr="00D265EE" w14:paraId="474D9767"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5" w:type="dxa"/>
            <w:gridSpan w:val="4"/>
            <w:hideMark/>
          </w:tcPr>
          <w:p w14:paraId="22E74B25"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4</w:t>
            </w:r>
          </w:p>
          <w:p w14:paraId="1E3A8D5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TEXTURED Strips: Frequency of Use </w:t>
            </w:r>
            <w:r w:rsidRPr="00D265EE">
              <w:rPr>
                <w:rFonts w:ascii="Tahoma" w:hAnsi="Tahoma" w:cs="Tahoma"/>
                <w:sz w:val="24"/>
                <w:szCs w:val="24"/>
              </w:rPr>
              <w:t>(N = 18)</w:t>
            </w:r>
          </w:p>
        </w:tc>
      </w:tr>
      <w:tr w:rsidR="00D265EE" w:rsidRPr="00D265EE" w14:paraId="5FA1E403"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hideMark/>
          </w:tcPr>
          <w:p w14:paraId="06B61ED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TEXTURE</w:t>
            </w:r>
          </w:p>
        </w:tc>
        <w:tc>
          <w:tcPr>
            <w:tcW w:w="2075" w:type="dxa"/>
          </w:tcPr>
          <w:p w14:paraId="13CAD2F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Frequently</w:t>
            </w:r>
          </w:p>
        </w:tc>
        <w:tc>
          <w:tcPr>
            <w:tcW w:w="2430" w:type="dxa"/>
          </w:tcPr>
          <w:p w14:paraId="670BF69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Sometimes</w:t>
            </w:r>
          </w:p>
        </w:tc>
        <w:tc>
          <w:tcPr>
            <w:tcW w:w="2340" w:type="dxa"/>
          </w:tcPr>
          <w:p w14:paraId="50FEF24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Never</w:t>
            </w:r>
          </w:p>
        </w:tc>
      </w:tr>
      <w:tr w:rsidR="00D265EE" w:rsidRPr="00D265EE" w14:paraId="7719B6AB" w14:textId="77777777" w:rsidTr="004127A6">
        <w:tc>
          <w:tcPr>
            <w:cnfStyle w:val="001000000000" w:firstRow="0" w:lastRow="0" w:firstColumn="1" w:lastColumn="0" w:oddVBand="0" w:evenVBand="0" w:oddHBand="0" w:evenHBand="0" w:firstRowFirstColumn="0" w:firstRowLastColumn="0" w:lastRowFirstColumn="0" w:lastRowLastColumn="0"/>
            <w:tcW w:w="2240" w:type="dxa"/>
          </w:tcPr>
          <w:p w14:paraId="60B52CD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Craft foam</w:t>
            </w:r>
          </w:p>
        </w:tc>
        <w:tc>
          <w:tcPr>
            <w:tcW w:w="2075" w:type="dxa"/>
          </w:tcPr>
          <w:p w14:paraId="2186279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72%</w:t>
            </w:r>
          </w:p>
        </w:tc>
        <w:tc>
          <w:tcPr>
            <w:tcW w:w="2430" w:type="dxa"/>
          </w:tcPr>
          <w:p w14:paraId="32A8E25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340" w:type="dxa"/>
          </w:tcPr>
          <w:p w14:paraId="1400A07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r>
      <w:tr w:rsidR="00D265EE" w:rsidRPr="00D265EE" w14:paraId="55A708AE"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tcPr>
          <w:p w14:paraId="3081C77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Rough (translucent vinyl)</w:t>
            </w:r>
          </w:p>
        </w:tc>
        <w:tc>
          <w:tcPr>
            <w:tcW w:w="2075" w:type="dxa"/>
          </w:tcPr>
          <w:p w14:paraId="7DCDF81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430" w:type="dxa"/>
          </w:tcPr>
          <w:p w14:paraId="61B4999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340" w:type="dxa"/>
          </w:tcPr>
          <w:p w14:paraId="68746DD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7C66E2FF" w14:textId="77777777" w:rsidTr="004127A6">
        <w:tc>
          <w:tcPr>
            <w:cnfStyle w:val="001000000000" w:firstRow="0" w:lastRow="0" w:firstColumn="1" w:lastColumn="0" w:oddVBand="0" w:evenVBand="0" w:oddHBand="0" w:evenHBand="0" w:firstRowFirstColumn="0" w:firstRowLastColumn="0" w:lastRowFirstColumn="0" w:lastRowLastColumn="0"/>
            <w:tcW w:w="2240" w:type="dxa"/>
          </w:tcPr>
          <w:p w14:paraId="0404D5C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Soft</w:t>
            </w:r>
          </w:p>
        </w:tc>
        <w:tc>
          <w:tcPr>
            <w:tcW w:w="2075" w:type="dxa"/>
          </w:tcPr>
          <w:p w14:paraId="488AE41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430" w:type="dxa"/>
          </w:tcPr>
          <w:p w14:paraId="135D8FF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2340" w:type="dxa"/>
          </w:tcPr>
          <w:p w14:paraId="0769AEE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3FDF10C7"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0" w:type="dxa"/>
          </w:tcPr>
          <w:p w14:paraId="121F5B1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Bumpy (translucent vinyl)</w:t>
            </w:r>
          </w:p>
        </w:tc>
        <w:tc>
          <w:tcPr>
            <w:tcW w:w="2075" w:type="dxa"/>
          </w:tcPr>
          <w:p w14:paraId="57F6E80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72%</w:t>
            </w:r>
          </w:p>
        </w:tc>
        <w:tc>
          <w:tcPr>
            <w:tcW w:w="2430" w:type="dxa"/>
          </w:tcPr>
          <w:p w14:paraId="36316BB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2340" w:type="dxa"/>
          </w:tcPr>
          <w:p w14:paraId="20FDB39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bl>
    <w:p w14:paraId="6B937E3A" w14:textId="77777777" w:rsidR="00D265EE" w:rsidRPr="00D265EE" w:rsidRDefault="00D265EE" w:rsidP="00D265EE">
      <w:pPr>
        <w:spacing w:after="0" w:line="240" w:lineRule="auto"/>
        <w:jc w:val="left"/>
        <w:rPr>
          <w:rFonts w:ascii="Tahoma" w:hAnsi="Tahoma" w:cs="Tahoma"/>
          <w:sz w:val="24"/>
          <w:szCs w:val="24"/>
        </w:rPr>
      </w:pPr>
    </w:p>
    <w:p w14:paraId="145E7268"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lastRenderedPageBreak/>
        <w:t xml:space="preserve">As with the LINE STRIPS, the evaluators’ color selection from the various TEXTURED strip options was influenced by their students’ visual needs. Table 5 reveal tendencies toward the use of one color compared to another for each of type of TEXTURED strip. Favorite texture/color combinations were the red bumpy, yellow bumpy, green bumpy, blue bumpy, and red rough translucent strips. Some evaluators indicated difficulty in removing the liner from soft textured strips. </w:t>
      </w:r>
    </w:p>
    <w:p w14:paraId="0657B2A9"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2344"/>
        <w:gridCol w:w="2122"/>
        <w:gridCol w:w="2430"/>
        <w:gridCol w:w="2340"/>
      </w:tblGrid>
      <w:tr w:rsidR="00D265EE" w:rsidRPr="00D265EE" w14:paraId="36F2CA58"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6D6DBDA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5</w:t>
            </w:r>
          </w:p>
          <w:p w14:paraId="2612B692"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TEXTURED Strips: Frequency of Use by Color/Type  </w:t>
            </w:r>
            <w:r w:rsidRPr="00D265EE">
              <w:rPr>
                <w:rFonts w:ascii="Tahoma" w:hAnsi="Tahoma" w:cs="Tahoma"/>
                <w:sz w:val="24"/>
                <w:szCs w:val="24"/>
              </w:rPr>
              <w:t>(N = 18)</w:t>
            </w:r>
          </w:p>
        </w:tc>
      </w:tr>
      <w:tr w:rsidR="00D265EE" w:rsidRPr="00D265EE" w14:paraId="3FE34588"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hideMark/>
          </w:tcPr>
          <w:p w14:paraId="1B495A8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Color/Type</w:t>
            </w:r>
          </w:p>
        </w:tc>
        <w:tc>
          <w:tcPr>
            <w:tcW w:w="2122" w:type="dxa"/>
          </w:tcPr>
          <w:p w14:paraId="6821B3B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Frequently</w:t>
            </w:r>
          </w:p>
        </w:tc>
        <w:tc>
          <w:tcPr>
            <w:tcW w:w="2430" w:type="dxa"/>
          </w:tcPr>
          <w:p w14:paraId="6FF978A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Sometimes</w:t>
            </w:r>
          </w:p>
        </w:tc>
        <w:tc>
          <w:tcPr>
            <w:tcW w:w="2340" w:type="dxa"/>
          </w:tcPr>
          <w:p w14:paraId="5096AFC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Never</w:t>
            </w:r>
          </w:p>
        </w:tc>
      </w:tr>
      <w:tr w:rsidR="00D265EE" w:rsidRPr="00D265EE" w14:paraId="1A30A1D7"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0CEF4821"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Blue Rough</w:t>
            </w:r>
          </w:p>
        </w:tc>
        <w:tc>
          <w:tcPr>
            <w:tcW w:w="2122" w:type="dxa"/>
          </w:tcPr>
          <w:p w14:paraId="52AEC5A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430" w:type="dxa"/>
          </w:tcPr>
          <w:p w14:paraId="15E22D5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2340" w:type="dxa"/>
          </w:tcPr>
          <w:p w14:paraId="20F2B5A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5CF8094A"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56BD6F7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Red Rough</w:t>
            </w:r>
          </w:p>
        </w:tc>
        <w:tc>
          <w:tcPr>
            <w:tcW w:w="2122" w:type="dxa"/>
          </w:tcPr>
          <w:p w14:paraId="3C6A61E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2430" w:type="dxa"/>
          </w:tcPr>
          <w:p w14:paraId="583AB8C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2340" w:type="dxa"/>
          </w:tcPr>
          <w:p w14:paraId="5FD0812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7CD7592A"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32893E5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Yellow Rough</w:t>
            </w:r>
          </w:p>
        </w:tc>
        <w:tc>
          <w:tcPr>
            <w:tcW w:w="2122" w:type="dxa"/>
          </w:tcPr>
          <w:p w14:paraId="56295D01"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430" w:type="dxa"/>
          </w:tcPr>
          <w:p w14:paraId="0BE1E18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340" w:type="dxa"/>
          </w:tcPr>
          <w:p w14:paraId="7396D78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3847AB83"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6C849BA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Green Rough</w:t>
            </w:r>
          </w:p>
        </w:tc>
        <w:tc>
          <w:tcPr>
            <w:tcW w:w="2122" w:type="dxa"/>
          </w:tcPr>
          <w:p w14:paraId="3654A8E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430" w:type="dxa"/>
          </w:tcPr>
          <w:p w14:paraId="68E00E7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2340" w:type="dxa"/>
          </w:tcPr>
          <w:p w14:paraId="7697CAB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0D5E9D3"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308B97E2"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Clear Rough</w:t>
            </w:r>
          </w:p>
        </w:tc>
        <w:tc>
          <w:tcPr>
            <w:tcW w:w="2122" w:type="dxa"/>
          </w:tcPr>
          <w:p w14:paraId="764E840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2430" w:type="dxa"/>
          </w:tcPr>
          <w:p w14:paraId="3D2BF2F5"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340" w:type="dxa"/>
          </w:tcPr>
          <w:p w14:paraId="5A1488E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r>
      <w:tr w:rsidR="00D265EE" w:rsidRPr="00D265EE" w14:paraId="7117A460"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9783BE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Blue Bumpy</w:t>
            </w:r>
          </w:p>
        </w:tc>
        <w:tc>
          <w:tcPr>
            <w:tcW w:w="2122" w:type="dxa"/>
          </w:tcPr>
          <w:p w14:paraId="649F47F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430" w:type="dxa"/>
          </w:tcPr>
          <w:p w14:paraId="4D97AA6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340" w:type="dxa"/>
          </w:tcPr>
          <w:p w14:paraId="4E71716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EC7D437"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3309E6A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Red Bumpy</w:t>
            </w:r>
          </w:p>
        </w:tc>
        <w:tc>
          <w:tcPr>
            <w:tcW w:w="2122" w:type="dxa"/>
          </w:tcPr>
          <w:p w14:paraId="1DE3084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72%</w:t>
            </w:r>
          </w:p>
        </w:tc>
        <w:tc>
          <w:tcPr>
            <w:tcW w:w="2430" w:type="dxa"/>
          </w:tcPr>
          <w:p w14:paraId="29C0B98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2340" w:type="dxa"/>
          </w:tcPr>
          <w:p w14:paraId="619A1295"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3F42B5D4"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3252604"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Yellow Bumpy</w:t>
            </w:r>
          </w:p>
        </w:tc>
        <w:tc>
          <w:tcPr>
            <w:tcW w:w="2122" w:type="dxa"/>
          </w:tcPr>
          <w:p w14:paraId="4330077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430" w:type="dxa"/>
          </w:tcPr>
          <w:p w14:paraId="249A8FC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340" w:type="dxa"/>
          </w:tcPr>
          <w:p w14:paraId="5889F32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3E91F9FA"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7D464D7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Green Bumpy</w:t>
            </w:r>
          </w:p>
        </w:tc>
        <w:tc>
          <w:tcPr>
            <w:tcW w:w="2122" w:type="dxa"/>
          </w:tcPr>
          <w:p w14:paraId="0D17E5EB"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430" w:type="dxa"/>
          </w:tcPr>
          <w:p w14:paraId="68DC27A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340" w:type="dxa"/>
          </w:tcPr>
          <w:p w14:paraId="60EB511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37C633E"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12FCEE1"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Clear Bumpy</w:t>
            </w:r>
          </w:p>
        </w:tc>
        <w:tc>
          <w:tcPr>
            <w:tcW w:w="2122" w:type="dxa"/>
          </w:tcPr>
          <w:p w14:paraId="2220462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430" w:type="dxa"/>
          </w:tcPr>
          <w:p w14:paraId="4B30641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340" w:type="dxa"/>
          </w:tcPr>
          <w:p w14:paraId="1A7DB45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2990C7D6"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35F8221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Blue Craft Foam</w:t>
            </w:r>
          </w:p>
        </w:tc>
        <w:tc>
          <w:tcPr>
            <w:tcW w:w="2122" w:type="dxa"/>
          </w:tcPr>
          <w:p w14:paraId="0B4144D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430" w:type="dxa"/>
          </w:tcPr>
          <w:p w14:paraId="61F9EC0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340" w:type="dxa"/>
          </w:tcPr>
          <w:p w14:paraId="4BE19EA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r>
      <w:tr w:rsidR="00D265EE" w:rsidRPr="00D265EE" w14:paraId="5B87CBDF"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324F1BA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Red Craft Foam</w:t>
            </w:r>
          </w:p>
        </w:tc>
        <w:tc>
          <w:tcPr>
            <w:tcW w:w="2122" w:type="dxa"/>
          </w:tcPr>
          <w:p w14:paraId="1FE5D23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430" w:type="dxa"/>
          </w:tcPr>
          <w:p w14:paraId="4EBEEA1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340" w:type="dxa"/>
          </w:tcPr>
          <w:p w14:paraId="0D283BB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r>
      <w:tr w:rsidR="00D265EE" w:rsidRPr="00D265EE" w14:paraId="732294A0"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03A5158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Yellow Craft Foam</w:t>
            </w:r>
          </w:p>
        </w:tc>
        <w:tc>
          <w:tcPr>
            <w:tcW w:w="2122" w:type="dxa"/>
          </w:tcPr>
          <w:p w14:paraId="6F37F55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430" w:type="dxa"/>
          </w:tcPr>
          <w:p w14:paraId="50CC233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340" w:type="dxa"/>
          </w:tcPr>
          <w:p w14:paraId="42708EC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0%</w:t>
            </w:r>
          </w:p>
        </w:tc>
      </w:tr>
      <w:tr w:rsidR="00D265EE" w:rsidRPr="00D265EE" w14:paraId="14DA36AE"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10ACB5A4"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Blue Soft</w:t>
            </w:r>
          </w:p>
        </w:tc>
        <w:tc>
          <w:tcPr>
            <w:tcW w:w="2122" w:type="dxa"/>
          </w:tcPr>
          <w:p w14:paraId="4CC0FD4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430" w:type="dxa"/>
          </w:tcPr>
          <w:p w14:paraId="22C0E56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5D2CA59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5CDC4236" w14:textId="77777777" w:rsidTr="004127A6">
        <w:tc>
          <w:tcPr>
            <w:cnfStyle w:val="001000000000" w:firstRow="0" w:lastRow="0" w:firstColumn="1" w:lastColumn="0" w:oddVBand="0" w:evenVBand="0" w:oddHBand="0" w:evenHBand="0" w:firstRowFirstColumn="0" w:firstRowLastColumn="0" w:lastRowFirstColumn="0" w:lastRowLastColumn="0"/>
            <w:tcW w:w="2344" w:type="dxa"/>
          </w:tcPr>
          <w:p w14:paraId="12705EF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Red Soft</w:t>
            </w:r>
          </w:p>
        </w:tc>
        <w:tc>
          <w:tcPr>
            <w:tcW w:w="2122" w:type="dxa"/>
          </w:tcPr>
          <w:p w14:paraId="7BF90F6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2430" w:type="dxa"/>
          </w:tcPr>
          <w:p w14:paraId="1CD21B6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2340" w:type="dxa"/>
          </w:tcPr>
          <w:p w14:paraId="4370E3B4"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482C0AA3"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4" w:type="dxa"/>
          </w:tcPr>
          <w:p w14:paraId="08E4F8F2"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Yellow Soft</w:t>
            </w:r>
          </w:p>
        </w:tc>
        <w:tc>
          <w:tcPr>
            <w:tcW w:w="2122" w:type="dxa"/>
          </w:tcPr>
          <w:p w14:paraId="532F21E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430" w:type="dxa"/>
          </w:tcPr>
          <w:p w14:paraId="5234410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39B0A16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bl>
    <w:p w14:paraId="5CA0E77B" w14:textId="77777777" w:rsidR="00D265EE" w:rsidRPr="00D265EE" w:rsidRDefault="00D265EE" w:rsidP="00D265EE">
      <w:pPr>
        <w:spacing w:after="0" w:line="240" w:lineRule="auto"/>
        <w:jc w:val="left"/>
        <w:rPr>
          <w:rFonts w:ascii="Tahoma" w:hAnsi="Tahoma" w:cs="Tahoma"/>
          <w:sz w:val="24"/>
          <w:szCs w:val="24"/>
        </w:rPr>
      </w:pPr>
    </w:p>
    <w:p w14:paraId="23DD327A"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majority of evaluators recommended that 20 strips of each craft foam and soft texture in the available colors be provided with the final kit. Less than a quarter of the evaluators requested either an increase or decrease in the proposed amount for each soft or craft foam option. In contrast, more than half of the evaluators recommended an increase in the proposed amount of rough and bumpy TEXTURED strips in various translucent colors (red, blue, yellow, green); 44% wanted additional clear, rough strips. Nearly 90% indicated the length and width of the TEXTURED strips was sufficient for most applications.</w:t>
      </w:r>
    </w:p>
    <w:p w14:paraId="77E62F29" w14:textId="77777777" w:rsidR="00D265EE" w:rsidRPr="00D265EE" w:rsidRDefault="00D265EE" w:rsidP="00D265EE">
      <w:pPr>
        <w:widowControl/>
        <w:adjustRightInd/>
        <w:spacing w:after="0" w:line="240" w:lineRule="auto"/>
        <w:jc w:val="left"/>
        <w:rPr>
          <w:rFonts w:ascii="Tahoma" w:hAnsi="Tahoma"/>
          <w:b/>
          <w:sz w:val="24"/>
          <w:szCs w:val="24"/>
        </w:rPr>
      </w:pPr>
    </w:p>
    <w:p w14:paraId="54AC249D" w14:textId="77777777" w:rsidR="00D265EE" w:rsidRPr="00D265EE" w:rsidRDefault="00D265EE" w:rsidP="00D265EE">
      <w:pPr>
        <w:widowControl/>
        <w:adjustRightInd/>
        <w:spacing w:after="0" w:line="240" w:lineRule="auto"/>
        <w:jc w:val="left"/>
        <w:rPr>
          <w:rFonts w:ascii="Tahoma" w:hAnsi="Tahoma" w:cs="Tahoma"/>
          <w:sz w:val="24"/>
          <w:szCs w:val="24"/>
        </w:rPr>
      </w:pPr>
      <w:r w:rsidRPr="00D265EE">
        <w:rPr>
          <w:rFonts w:ascii="Tahoma" w:hAnsi="Tahoma"/>
          <w:sz w:val="24"/>
          <w:szCs w:val="24"/>
        </w:rPr>
        <w:t>Some benefits of the TEXTURED strips were reported by the evaluators:</w:t>
      </w:r>
    </w:p>
    <w:p w14:paraId="6B058A74" w14:textId="77777777" w:rsidR="00D265EE" w:rsidRPr="00D265EE" w:rsidRDefault="00D265EE" w:rsidP="00975BAF">
      <w:pPr>
        <w:numPr>
          <w:ilvl w:val="0"/>
          <w:numId w:val="199"/>
        </w:numPr>
        <w:spacing w:after="0" w:line="240" w:lineRule="auto"/>
        <w:ind w:left="810"/>
        <w:jc w:val="left"/>
        <w:textAlignment w:val="auto"/>
        <w:rPr>
          <w:rFonts w:ascii="Tahoma" w:hAnsi="Tahoma" w:cs="Tahoma"/>
          <w:sz w:val="24"/>
          <w:szCs w:val="24"/>
        </w:rPr>
      </w:pPr>
      <w:r w:rsidRPr="00D265EE">
        <w:rPr>
          <w:rFonts w:ascii="Tahoma" w:hAnsi="Tahoma" w:cs="Tahoma"/>
          <w:sz w:val="24"/>
          <w:szCs w:val="24"/>
        </w:rPr>
        <w:t>“These worked really well in our art class. The teacher was able to use these to better outline the students’ artwork for painting and coloring.”</w:t>
      </w:r>
    </w:p>
    <w:p w14:paraId="4E9D61CD" w14:textId="77777777" w:rsidR="00D265EE" w:rsidRPr="00D265EE" w:rsidRDefault="00D265EE" w:rsidP="00975BAF">
      <w:pPr>
        <w:numPr>
          <w:ilvl w:val="0"/>
          <w:numId w:val="199"/>
        </w:numPr>
        <w:spacing w:after="0" w:line="240" w:lineRule="auto"/>
        <w:ind w:left="810"/>
        <w:jc w:val="left"/>
        <w:textAlignment w:val="auto"/>
        <w:rPr>
          <w:rFonts w:ascii="Tahoma" w:hAnsi="Tahoma" w:cs="Tahoma"/>
          <w:sz w:val="24"/>
          <w:szCs w:val="24"/>
        </w:rPr>
      </w:pPr>
      <w:r w:rsidRPr="00D265EE">
        <w:rPr>
          <w:rFonts w:ascii="Tahoma" w:hAnsi="Tahoma" w:cs="Tahoma"/>
          <w:sz w:val="24"/>
          <w:szCs w:val="24"/>
        </w:rPr>
        <w:t>“The rough and bumpy textured strips, as well as the Vivelle® (soft) strips, worked great for making maps for O&amp;M and graphs for science and math.”</w:t>
      </w:r>
    </w:p>
    <w:p w14:paraId="06BDD16A" w14:textId="77777777" w:rsidR="00D265EE" w:rsidRPr="00D265EE" w:rsidRDefault="00D265EE" w:rsidP="00D265EE">
      <w:pPr>
        <w:spacing w:after="0" w:line="240" w:lineRule="auto"/>
        <w:ind w:left="720"/>
        <w:jc w:val="left"/>
        <w:rPr>
          <w:rFonts w:ascii="Tahoma" w:hAnsi="Tahoma" w:cs="Tahoma"/>
          <w:sz w:val="24"/>
          <w:szCs w:val="24"/>
        </w:rPr>
      </w:pPr>
    </w:p>
    <w:p w14:paraId="3B177E1D"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noProof/>
          <w:sz w:val="24"/>
          <w:szCs w:val="24"/>
        </w:rPr>
        <w:drawing>
          <wp:inline distT="0" distB="0" distL="0" distR="0" wp14:anchorId="50857D22" wp14:editId="2C1E62AF">
            <wp:extent cx="3406775" cy="2113280"/>
            <wp:effectExtent l="0" t="0" r="3175" b="1270"/>
            <wp:docPr id="4105" name="Picture 4105" descr="Visual representations for the five types of BORDER strips included in the protoype: double saw-toothed, scalloped, castlewall, hexagon, and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0" y="0"/>
                      <a:ext cx="3406775" cy="2113280"/>
                    </a:xfrm>
                    <a:prstGeom prst="rect">
                      <a:avLst/>
                    </a:prstGeom>
                    <a:noFill/>
                    <a:ln>
                      <a:noFill/>
                    </a:ln>
                  </pic:spPr>
                </pic:pic>
              </a:graphicData>
            </a:graphic>
          </wp:inline>
        </w:drawing>
      </w:r>
    </w:p>
    <w:p w14:paraId="0F4DF7A1" w14:textId="77777777" w:rsidR="00D265EE" w:rsidRPr="00D265EE" w:rsidRDefault="00D265EE" w:rsidP="00D265EE">
      <w:pPr>
        <w:spacing w:after="0" w:line="240" w:lineRule="auto"/>
        <w:jc w:val="left"/>
        <w:rPr>
          <w:rFonts w:ascii="Tahoma" w:hAnsi="Tahoma" w:cs="Tahoma"/>
          <w:sz w:val="24"/>
          <w:szCs w:val="24"/>
        </w:rPr>
      </w:pPr>
    </w:p>
    <w:p w14:paraId="3D218DD7" w14:textId="77777777" w:rsidR="00D265EE" w:rsidRPr="00D265EE" w:rsidRDefault="00D265EE" w:rsidP="00D265EE">
      <w:pPr>
        <w:spacing w:after="0" w:line="240" w:lineRule="auto"/>
        <w:jc w:val="left"/>
        <w:rPr>
          <w:rFonts w:ascii="Tahoma" w:hAnsi="Tahoma" w:cs="Tahoma"/>
          <w:sz w:val="24"/>
          <w:szCs w:val="24"/>
        </w:rPr>
      </w:pPr>
    </w:p>
    <w:p w14:paraId="4B4B4D58"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Five types of BORDER strips (double saw-toothed, scalloped, castlewall, hexagon, and saw-toothed) were provided in a variety of colors. The evaluators’ use of each type of BORDER strip varied with regard to frequency; the double saw-toothed and hexagon options were the two most popular (refer to Table 6). The majority of evaluators (83%) indicated that the BORDER strips were tactually discriminable from each other; the remaining evaluators indicated “no” (6%) or were “uncertain” (11%) if the differences were sufficient.</w:t>
      </w:r>
    </w:p>
    <w:p w14:paraId="22E2F373"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 </w:t>
      </w:r>
    </w:p>
    <w:tbl>
      <w:tblPr>
        <w:tblStyle w:val="LightList-Accent117"/>
        <w:tblW w:w="0" w:type="auto"/>
        <w:tblLook w:val="04A0" w:firstRow="1" w:lastRow="0" w:firstColumn="1" w:lastColumn="0" w:noHBand="0" w:noVBand="1"/>
      </w:tblPr>
      <w:tblGrid>
        <w:gridCol w:w="2690"/>
        <w:gridCol w:w="2075"/>
        <w:gridCol w:w="2131"/>
        <w:gridCol w:w="2340"/>
      </w:tblGrid>
      <w:tr w:rsidR="00D265EE" w:rsidRPr="00D265EE" w14:paraId="3F4EC814"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77A24B61"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6</w:t>
            </w:r>
          </w:p>
          <w:p w14:paraId="2832C8D1"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BORDER Strips: Frequency of Use by Type  </w:t>
            </w:r>
            <w:r w:rsidRPr="00D265EE">
              <w:rPr>
                <w:rFonts w:ascii="Tahoma" w:hAnsi="Tahoma" w:cs="Tahoma"/>
                <w:sz w:val="24"/>
                <w:szCs w:val="24"/>
              </w:rPr>
              <w:t>(N = 18)</w:t>
            </w:r>
          </w:p>
        </w:tc>
      </w:tr>
      <w:tr w:rsidR="00D265EE" w:rsidRPr="00D265EE" w14:paraId="71C12C0D"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14:paraId="4C5E6C0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Type</w:t>
            </w:r>
          </w:p>
        </w:tc>
        <w:tc>
          <w:tcPr>
            <w:tcW w:w="2075" w:type="dxa"/>
          </w:tcPr>
          <w:p w14:paraId="5D63FED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Frequently</w:t>
            </w:r>
          </w:p>
        </w:tc>
        <w:tc>
          <w:tcPr>
            <w:tcW w:w="2131" w:type="dxa"/>
          </w:tcPr>
          <w:p w14:paraId="60339EC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Sometimes</w:t>
            </w:r>
          </w:p>
        </w:tc>
        <w:tc>
          <w:tcPr>
            <w:tcW w:w="2340" w:type="dxa"/>
          </w:tcPr>
          <w:p w14:paraId="375FD02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Never</w:t>
            </w:r>
          </w:p>
        </w:tc>
      </w:tr>
      <w:tr w:rsidR="00D265EE" w:rsidRPr="00D265EE" w14:paraId="1F5D4579" w14:textId="77777777" w:rsidTr="004127A6">
        <w:tc>
          <w:tcPr>
            <w:cnfStyle w:val="001000000000" w:firstRow="0" w:lastRow="0" w:firstColumn="1" w:lastColumn="0" w:oddVBand="0" w:evenVBand="0" w:oddHBand="0" w:evenHBand="0" w:firstRowFirstColumn="0" w:firstRowLastColumn="0" w:lastRowFirstColumn="0" w:lastRowLastColumn="0"/>
            <w:tcW w:w="2690" w:type="dxa"/>
          </w:tcPr>
          <w:p w14:paraId="1AC3DE4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Double Saw-toothed</w:t>
            </w:r>
          </w:p>
        </w:tc>
        <w:tc>
          <w:tcPr>
            <w:tcW w:w="2075" w:type="dxa"/>
          </w:tcPr>
          <w:p w14:paraId="6733A88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131" w:type="dxa"/>
          </w:tcPr>
          <w:p w14:paraId="43D62A1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2340" w:type="dxa"/>
          </w:tcPr>
          <w:p w14:paraId="0A19EB1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r w:rsidR="00D265EE" w:rsidRPr="00D265EE" w14:paraId="50574AA8"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583F048E"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Scalloped</w:t>
            </w:r>
          </w:p>
        </w:tc>
        <w:tc>
          <w:tcPr>
            <w:tcW w:w="2075" w:type="dxa"/>
          </w:tcPr>
          <w:p w14:paraId="049E8E0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131" w:type="dxa"/>
          </w:tcPr>
          <w:p w14:paraId="51BAB51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2340" w:type="dxa"/>
          </w:tcPr>
          <w:p w14:paraId="02C1654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r w:rsidR="00D265EE" w:rsidRPr="00D265EE" w14:paraId="5257063D" w14:textId="77777777" w:rsidTr="004127A6">
        <w:tc>
          <w:tcPr>
            <w:cnfStyle w:val="001000000000" w:firstRow="0" w:lastRow="0" w:firstColumn="1" w:lastColumn="0" w:oddVBand="0" w:evenVBand="0" w:oddHBand="0" w:evenHBand="0" w:firstRowFirstColumn="0" w:firstRowLastColumn="0" w:lastRowFirstColumn="0" w:lastRowLastColumn="0"/>
            <w:tcW w:w="2690" w:type="dxa"/>
          </w:tcPr>
          <w:p w14:paraId="3FD7DE2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Castlewall</w:t>
            </w:r>
          </w:p>
        </w:tc>
        <w:tc>
          <w:tcPr>
            <w:tcW w:w="2075" w:type="dxa"/>
          </w:tcPr>
          <w:p w14:paraId="57728E2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131" w:type="dxa"/>
          </w:tcPr>
          <w:p w14:paraId="60C558E5"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2340" w:type="dxa"/>
          </w:tcPr>
          <w:p w14:paraId="0DF02F6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r>
      <w:tr w:rsidR="00D265EE" w:rsidRPr="00D265EE" w14:paraId="7A8B3766"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6F97361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Hexagon</w:t>
            </w:r>
          </w:p>
        </w:tc>
        <w:tc>
          <w:tcPr>
            <w:tcW w:w="2075" w:type="dxa"/>
          </w:tcPr>
          <w:p w14:paraId="1703DC3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131" w:type="dxa"/>
          </w:tcPr>
          <w:p w14:paraId="0A23F031"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2340" w:type="dxa"/>
          </w:tcPr>
          <w:p w14:paraId="1FC242D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r w:rsidR="00D265EE" w:rsidRPr="00D265EE" w14:paraId="0B9FF230" w14:textId="77777777" w:rsidTr="004127A6">
        <w:tc>
          <w:tcPr>
            <w:cnfStyle w:val="001000000000" w:firstRow="0" w:lastRow="0" w:firstColumn="1" w:lastColumn="0" w:oddVBand="0" w:evenVBand="0" w:oddHBand="0" w:evenHBand="0" w:firstRowFirstColumn="0" w:firstRowLastColumn="0" w:lastRowFirstColumn="0" w:lastRowLastColumn="0"/>
            <w:tcW w:w="2690" w:type="dxa"/>
          </w:tcPr>
          <w:p w14:paraId="49D94994"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Sawtoothed</w:t>
            </w:r>
          </w:p>
        </w:tc>
        <w:tc>
          <w:tcPr>
            <w:tcW w:w="2075" w:type="dxa"/>
          </w:tcPr>
          <w:p w14:paraId="2FE8809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131" w:type="dxa"/>
          </w:tcPr>
          <w:p w14:paraId="059AFCAD"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2340" w:type="dxa"/>
          </w:tcPr>
          <w:p w14:paraId="25DC331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bl>
    <w:p w14:paraId="121ADB34" w14:textId="77777777" w:rsidR="00D265EE" w:rsidRPr="00D265EE" w:rsidRDefault="00D265EE" w:rsidP="00D265EE">
      <w:pPr>
        <w:spacing w:after="0" w:line="240" w:lineRule="auto"/>
        <w:jc w:val="left"/>
        <w:rPr>
          <w:rFonts w:ascii="Tahoma" w:hAnsi="Tahoma" w:cs="Tahoma"/>
          <w:sz w:val="24"/>
          <w:szCs w:val="24"/>
        </w:rPr>
      </w:pPr>
    </w:p>
    <w:p w14:paraId="2B582379"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The majority of the evaluators (83%) indicated that the color options (red, blue, yellow, green, and black) were helpful and needed, yet color selection was dictated by the students’ visual needs and preferences. In all cases, over half of the evaluators used each available color frequently. The proposed quantity of each BORDER type/color for the final kit (3 to 5 of each) was satisfactory to the majority of the evaluators. There was a slight demand for more yellow scalloped strips, as well as for more black scalloped, castlewall, and hexagon strips. Only one evaluator recommended the omission of the castlewall strips. Evaluator suggestions included “to change the rectangle on the castlewall to arrows” or possibly add “one where there is more space between the hexagons and one that is scalloped only on one side.” Nearly all of the </w:t>
      </w:r>
      <w:r w:rsidRPr="00D265EE">
        <w:rPr>
          <w:rFonts w:ascii="Tahoma" w:hAnsi="Tahoma" w:cs="Tahoma"/>
          <w:sz w:val="24"/>
          <w:szCs w:val="24"/>
        </w:rPr>
        <w:lastRenderedPageBreak/>
        <w:t>evaluators (89%) were satisfied with the length and width of the BORDER strips.</w:t>
      </w:r>
    </w:p>
    <w:p w14:paraId="6F559AAB" w14:textId="77777777" w:rsidR="00D265EE" w:rsidRPr="00D265EE" w:rsidRDefault="00D265EE" w:rsidP="00D265EE">
      <w:pPr>
        <w:spacing w:after="0" w:line="240" w:lineRule="auto"/>
        <w:jc w:val="left"/>
        <w:rPr>
          <w:rFonts w:ascii="Tahoma" w:hAnsi="Tahoma" w:cs="Tahoma"/>
          <w:sz w:val="24"/>
          <w:szCs w:val="24"/>
        </w:rPr>
      </w:pPr>
    </w:p>
    <w:p w14:paraId="421B776D"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Some applications for the BORDER strips reported by the evaluators included the following:</w:t>
      </w:r>
    </w:p>
    <w:p w14:paraId="32C15A41" w14:textId="77777777" w:rsidR="00D265EE" w:rsidRPr="00D265EE" w:rsidRDefault="00D265EE" w:rsidP="00975BAF">
      <w:pPr>
        <w:numPr>
          <w:ilvl w:val="0"/>
          <w:numId w:val="199"/>
        </w:numPr>
        <w:spacing w:after="0" w:line="240" w:lineRule="auto"/>
        <w:jc w:val="left"/>
        <w:textAlignment w:val="auto"/>
        <w:rPr>
          <w:rFonts w:ascii="Tahoma" w:hAnsi="Tahoma" w:cs="Tahoma"/>
          <w:sz w:val="24"/>
          <w:szCs w:val="24"/>
        </w:rPr>
      </w:pPr>
      <w:r w:rsidRPr="00D265EE">
        <w:rPr>
          <w:rFonts w:ascii="Tahoma" w:hAnsi="Tahoma" w:cs="Tahoma"/>
          <w:sz w:val="24"/>
          <w:szCs w:val="24"/>
        </w:rPr>
        <w:t>“The students love creating art with these strips and they were able to peel off the back independently.”</w:t>
      </w:r>
    </w:p>
    <w:p w14:paraId="3EB0384B" w14:textId="77777777" w:rsidR="00D265EE" w:rsidRPr="00D265EE" w:rsidRDefault="00D265EE" w:rsidP="00975BAF">
      <w:pPr>
        <w:numPr>
          <w:ilvl w:val="0"/>
          <w:numId w:val="199"/>
        </w:numPr>
        <w:spacing w:after="0" w:line="240" w:lineRule="auto"/>
        <w:jc w:val="left"/>
        <w:textAlignment w:val="auto"/>
        <w:rPr>
          <w:rFonts w:ascii="Tahoma" w:hAnsi="Tahoma" w:cs="Tahoma"/>
          <w:sz w:val="24"/>
          <w:szCs w:val="24"/>
        </w:rPr>
      </w:pPr>
      <w:r w:rsidRPr="00D265EE">
        <w:rPr>
          <w:rFonts w:ascii="Tahoma" w:hAnsi="Tahoma" w:cs="Tahoma"/>
          <w:sz w:val="24"/>
          <w:szCs w:val="24"/>
        </w:rPr>
        <w:t>“I didn’t have any use for them at this time, but see how they would be great for pre-Braille skills and making games.”</w:t>
      </w:r>
    </w:p>
    <w:p w14:paraId="096C766F" w14:textId="77777777" w:rsidR="00D265EE" w:rsidRPr="00D265EE" w:rsidRDefault="00D265EE" w:rsidP="00975BAF">
      <w:pPr>
        <w:numPr>
          <w:ilvl w:val="0"/>
          <w:numId w:val="199"/>
        </w:numPr>
        <w:spacing w:after="0" w:line="240" w:lineRule="auto"/>
        <w:jc w:val="left"/>
        <w:textAlignment w:val="auto"/>
        <w:rPr>
          <w:rFonts w:ascii="Tahoma" w:hAnsi="Tahoma" w:cs="Tahoma"/>
          <w:sz w:val="24"/>
          <w:szCs w:val="24"/>
        </w:rPr>
      </w:pPr>
      <w:r w:rsidRPr="00D265EE">
        <w:rPr>
          <w:rFonts w:ascii="Tahoma" w:hAnsi="Tahoma" w:cs="Tahoma"/>
          <w:sz w:val="24"/>
          <w:szCs w:val="24"/>
        </w:rPr>
        <w:t>“I like that these could be bent for rounded materials like shapes and numbers.”</w:t>
      </w:r>
    </w:p>
    <w:p w14:paraId="210823FE"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For one evaluator, the strips were “too crafty for math class.”</w:t>
      </w:r>
    </w:p>
    <w:p w14:paraId="50598C6E" w14:textId="77777777" w:rsidR="00D265EE" w:rsidRPr="00D265EE" w:rsidRDefault="00D265EE" w:rsidP="00D265EE">
      <w:pPr>
        <w:spacing w:after="0" w:line="240" w:lineRule="auto"/>
        <w:jc w:val="left"/>
        <w:rPr>
          <w:rFonts w:ascii="Tahoma" w:hAnsi="Tahoma" w:cs="Tahoma"/>
          <w:sz w:val="24"/>
          <w:szCs w:val="24"/>
        </w:rPr>
      </w:pPr>
    </w:p>
    <w:p w14:paraId="166D4AE7"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Four types of SHAPE strips (circles, squares, stars, triangles) were provided in the prototype kit. Unlike the aforementioned strip options, the SHAPE strips were not provided in a variety colors, but instead vacuum-formed on .010-in. white vinyl with adhesive backing. As compared with the evaluators’ use of the LINE, TEXTURED, and BORDER strips, evaluators’ use of the SHAPE strips was not as frequent; in all cases, the majority of the evaluators reported using each SHAPE strips only “sometimes” (refer to Table 7).</w:t>
      </w:r>
    </w:p>
    <w:p w14:paraId="79DF4BD1"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noProof/>
          <w:sz w:val="24"/>
          <w:szCs w:val="24"/>
        </w:rPr>
        <w:drawing>
          <wp:inline distT="0" distB="0" distL="0" distR="0" wp14:anchorId="24BCAB8B" wp14:editId="750DB069">
            <wp:extent cx="2564765" cy="2385695"/>
            <wp:effectExtent l="0" t="0" r="6985" b="0"/>
            <wp:docPr id="4106" name="Picture 4106" descr="Visual representations of the four types of SHAPE strips included in the prototype: Circles, Squares, Star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564765" cy="2385695"/>
                    </a:xfrm>
                    <a:prstGeom prst="rect">
                      <a:avLst/>
                    </a:prstGeom>
                    <a:noFill/>
                    <a:ln>
                      <a:noFill/>
                    </a:ln>
                  </pic:spPr>
                </pic:pic>
              </a:graphicData>
            </a:graphic>
          </wp:inline>
        </w:drawing>
      </w:r>
    </w:p>
    <w:p w14:paraId="066C9135"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2690"/>
        <w:gridCol w:w="2075"/>
        <w:gridCol w:w="2131"/>
        <w:gridCol w:w="2340"/>
      </w:tblGrid>
      <w:tr w:rsidR="00D265EE" w:rsidRPr="00D265EE" w14:paraId="752D2972"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36" w:type="dxa"/>
            <w:gridSpan w:val="4"/>
            <w:hideMark/>
          </w:tcPr>
          <w:p w14:paraId="0E0B508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7</w:t>
            </w:r>
          </w:p>
          <w:p w14:paraId="631D46A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SHAPE Strips: Frequency of Use by Type  </w:t>
            </w:r>
            <w:r w:rsidRPr="00D265EE">
              <w:rPr>
                <w:rFonts w:ascii="Tahoma" w:hAnsi="Tahoma" w:cs="Tahoma"/>
                <w:sz w:val="24"/>
                <w:szCs w:val="24"/>
              </w:rPr>
              <w:t>(N = 18)</w:t>
            </w:r>
          </w:p>
        </w:tc>
      </w:tr>
      <w:tr w:rsidR="00D265EE" w:rsidRPr="00D265EE" w14:paraId="1E9BC7FA"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14:paraId="609BE902"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Type</w:t>
            </w:r>
          </w:p>
        </w:tc>
        <w:tc>
          <w:tcPr>
            <w:tcW w:w="2075" w:type="dxa"/>
          </w:tcPr>
          <w:p w14:paraId="5846CF7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Frequently</w:t>
            </w:r>
          </w:p>
        </w:tc>
        <w:tc>
          <w:tcPr>
            <w:tcW w:w="2131" w:type="dxa"/>
          </w:tcPr>
          <w:p w14:paraId="2F91C4A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Sometimes</w:t>
            </w:r>
          </w:p>
        </w:tc>
        <w:tc>
          <w:tcPr>
            <w:tcW w:w="2340" w:type="dxa"/>
          </w:tcPr>
          <w:p w14:paraId="0630F10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Never</w:t>
            </w:r>
          </w:p>
        </w:tc>
      </w:tr>
      <w:tr w:rsidR="00D265EE" w:rsidRPr="00D265EE" w14:paraId="759DAFF8" w14:textId="77777777" w:rsidTr="004127A6">
        <w:tc>
          <w:tcPr>
            <w:cnfStyle w:val="001000000000" w:firstRow="0" w:lastRow="0" w:firstColumn="1" w:lastColumn="0" w:oddVBand="0" w:evenVBand="0" w:oddHBand="0" w:evenHBand="0" w:firstRowFirstColumn="0" w:firstRowLastColumn="0" w:lastRowFirstColumn="0" w:lastRowLastColumn="0"/>
            <w:tcW w:w="2690" w:type="dxa"/>
          </w:tcPr>
          <w:p w14:paraId="5953964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Circles</w:t>
            </w:r>
          </w:p>
        </w:tc>
        <w:tc>
          <w:tcPr>
            <w:tcW w:w="2075" w:type="dxa"/>
          </w:tcPr>
          <w:p w14:paraId="76B87D6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2131" w:type="dxa"/>
          </w:tcPr>
          <w:p w14:paraId="1EAEC171"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2340" w:type="dxa"/>
          </w:tcPr>
          <w:p w14:paraId="313FBF61"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8F03C52"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3D74C51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Squares</w:t>
            </w:r>
          </w:p>
        </w:tc>
        <w:tc>
          <w:tcPr>
            <w:tcW w:w="2075" w:type="dxa"/>
          </w:tcPr>
          <w:p w14:paraId="43B9D0E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131" w:type="dxa"/>
          </w:tcPr>
          <w:p w14:paraId="4A902E0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18434D11"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316FDA07" w14:textId="77777777" w:rsidTr="004127A6">
        <w:tc>
          <w:tcPr>
            <w:cnfStyle w:val="001000000000" w:firstRow="0" w:lastRow="0" w:firstColumn="1" w:lastColumn="0" w:oddVBand="0" w:evenVBand="0" w:oddHBand="0" w:evenHBand="0" w:firstRowFirstColumn="0" w:firstRowLastColumn="0" w:lastRowFirstColumn="0" w:lastRowLastColumn="0"/>
            <w:tcW w:w="2690" w:type="dxa"/>
          </w:tcPr>
          <w:p w14:paraId="63470A0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 xml:space="preserve">Stars </w:t>
            </w:r>
          </w:p>
        </w:tc>
        <w:tc>
          <w:tcPr>
            <w:tcW w:w="2075" w:type="dxa"/>
          </w:tcPr>
          <w:p w14:paraId="375797A3"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131" w:type="dxa"/>
          </w:tcPr>
          <w:p w14:paraId="366128C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2340" w:type="dxa"/>
          </w:tcPr>
          <w:p w14:paraId="4866F91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71ED15A1"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tcPr>
          <w:p w14:paraId="2B0C082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Triangles</w:t>
            </w:r>
          </w:p>
        </w:tc>
        <w:tc>
          <w:tcPr>
            <w:tcW w:w="2075" w:type="dxa"/>
          </w:tcPr>
          <w:p w14:paraId="07A07557"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2131" w:type="dxa"/>
          </w:tcPr>
          <w:p w14:paraId="31C2498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2340" w:type="dxa"/>
          </w:tcPr>
          <w:p w14:paraId="058C498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bl>
    <w:p w14:paraId="2F63C909" w14:textId="77777777" w:rsidR="00D265EE" w:rsidRPr="00D265EE" w:rsidRDefault="00D265EE" w:rsidP="00D265EE">
      <w:pPr>
        <w:spacing w:after="0" w:line="240" w:lineRule="auto"/>
        <w:jc w:val="left"/>
        <w:rPr>
          <w:rFonts w:ascii="Tahoma" w:hAnsi="Tahoma" w:cs="Tahoma"/>
          <w:sz w:val="24"/>
          <w:szCs w:val="24"/>
        </w:rPr>
      </w:pPr>
    </w:p>
    <w:p w14:paraId="22242860"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Some applications for the SHAPE strips reported by the evaluators included the following:</w:t>
      </w:r>
    </w:p>
    <w:p w14:paraId="602DB700" w14:textId="77777777" w:rsidR="00D265EE" w:rsidRPr="00D265EE" w:rsidRDefault="00D265EE" w:rsidP="00975BAF">
      <w:pPr>
        <w:numPr>
          <w:ilvl w:val="0"/>
          <w:numId w:val="200"/>
        </w:numPr>
        <w:spacing w:after="0" w:line="240" w:lineRule="auto"/>
        <w:jc w:val="left"/>
        <w:textAlignment w:val="auto"/>
        <w:rPr>
          <w:rFonts w:ascii="Tahoma" w:hAnsi="Tahoma" w:cs="Tahoma"/>
          <w:sz w:val="24"/>
          <w:szCs w:val="24"/>
        </w:rPr>
      </w:pPr>
      <w:r w:rsidRPr="00D265EE">
        <w:rPr>
          <w:rFonts w:ascii="Tahoma" w:hAnsi="Tahoma" w:cs="Tahoma"/>
          <w:sz w:val="24"/>
          <w:szCs w:val="24"/>
        </w:rPr>
        <w:t xml:space="preserve">“We used these for stories regarding the fourth of July. We also used them to </w:t>
      </w:r>
      <w:r w:rsidRPr="00D265EE">
        <w:rPr>
          <w:rFonts w:ascii="Tahoma" w:hAnsi="Tahoma" w:cs="Tahoma"/>
          <w:sz w:val="24"/>
          <w:szCs w:val="24"/>
        </w:rPr>
        <w:lastRenderedPageBreak/>
        <w:t>mark folders and binders for home and at school.”</w:t>
      </w:r>
    </w:p>
    <w:p w14:paraId="54D269D1" w14:textId="77777777" w:rsidR="00D265EE" w:rsidRPr="00D265EE" w:rsidRDefault="00D265EE" w:rsidP="00975BAF">
      <w:pPr>
        <w:numPr>
          <w:ilvl w:val="0"/>
          <w:numId w:val="200"/>
        </w:numPr>
        <w:spacing w:after="0" w:line="240" w:lineRule="auto"/>
        <w:jc w:val="left"/>
        <w:textAlignment w:val="auto"/>
        <w:rPr>
          <w:rFonts w:ascii="Tahoma" w:hAnsi="Tahoma" w:cs="Tahoma"/>
          <w:sz w:val="24"/>
          <w:szCs w:val="24"/>
        </w:rPr>
      </w:pPr>
      <w:r w:rsidRPr="00D265EE">
        <w:rPr>
          <w:rFonts w:ascii="Tahoma" w:hAnsi="Tahoma" w:cs="Tahoma"/>
          <w:sz w:val="24"/>
          <w:szCs w:val="24"/>
        </w:rPr>
        <w:t>Simply for “books.”</w:t>
      </w:r>
    </w:p>
    <w:p w14:paraId="27326991" w14:textId="77777777" w:rsidR="00D265EE" w:rsidRPr="00D265EE" w:rsidRDefault="00D265EE" w:rsidP="00975BAF">
      <w:pPr>
        <w:numPr>
          <w:ilvl w:val="0"/>
          <w:numId w:val="200"/>
        </w:numPr>
        <w:spacing w:after="0" w:line="240" w:lineRule="auto"/>
        <w:jc w:val="left"/>
        <w:textAlignment w:val="auto"/>
        <w:rPr>
          <w:rFonts w:ascii="Tahoma" w:hAnsi="Tahoma" w:cs="Tahoma"/>
          <w:sz w:val="24"/>
          <w:szCs w:val="24"/>
        </w:rPr>
      </w:pPr>
      <w:r w:rsidRPr="00D265EE">
        <w:rPr>
          <w:rFonts w:ascii="Tahoma" w:hAnsi="Tahoma" w:cs="Tahoma"/>
          <w:sz w:val="24"/>
          <w:szCs w:val="24"/>
        </w:rPr>
        <w:t>“I also used the tactile strips for borders of words and pictures.”</w:t>
      </w:r>
    </w:p>
    <w:p w14:paraId="5408B611" w14:textId="77777777" w:rsidR="00D265EE" w:rsidRPr="00D265EE" w:rsidRDefault="00D265EE" w:rsidP="00975BAF">
      <w:pPr>
        <w:numPr>
          <w:ilvl w:val="0"/>
          <w:numId w:val="200"/>
        </w:numPr>
        <w:spacing w:after="0" w:line="240" w:lineRule="auto"/>
        <w:jc w:val="left"/>
        <w:textAlignment w:val="auto"/>
        <w:rPr>
          <w:rFonts w:ascii="Tahoma" w:hAnsi="Tahoma" w:cs="Tahoma"/>
          <w:sz w:val="24"/>
          <w:szCs w:val="24"/>
        </w:rPr>
      </w:pPr>
      <w:r w:rsidRPr="00D265EE">
        <w:rPr>
          <w:rFonts w:ascii="Tahoma" w:hAnsi="Tahoma" w:cs="Tahoma"/>
          <w:sz w:val="24"/>
          <w:szCs w:val="24"/>
        </w:rPr>
        <w:t>“Math counting activities.</w:t>
      </w:r>
      <w:r w:rsidRPr="00D265EE">
        <w:rPr>
          <w:rFonts w:ascii="Tahoma" w:hAnsi="Tahoma" w:cs="Tahoma"/>
          <w:sz w:val="24"/>
          <w:szCs w:val="24"/>
        </w:rPr>
        <w:br/>
      </w:r>
    </w:p>
    <w:p w14:paraId="6D3D9492"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majority of evaluators (89%) indicated that the SHAPE strips were tactually discriminable from each other; the remaining evaluators indicated “no” (6%) or were “uncertain” (6%) if the differences were sufficient. Although 67% were satisfied with the white-only option, 22% indicated that a variety of colors might be useful. Another evaluator suggested, “more space between the shapes would help beginners who are starting to develop their tactile sense.” The majority (94%) were pleased with the length and width of the SHAPE strips, and 89% indicated the size of each individual shape was ideal.</w:t>
      </w:r>
    </w:p>
    <w:p w14:paraId="6E79A28B" w14:textId="77777777" w:rsidR="00D265EE" w:rsidRPr="00D265EE" w:rsidRDefault="00D265EE" w:rsidP="00D265EE">
      <w:pPr>
        <w:spacing w:after="0" w:line="240" w:lineRule="auto"/>
        <w:jc w:val="left"/>
        <w:rPr>
          <w:rFonts w:ascii="Tahoma" w:hAnsi="Tahoma" w:cs="Tahoma"/>
          <w:sz w:val="24"/>
          <w:szCs w:val="24"/>
        </w:rPr>
      </w:pPr>
    </w:p>
    <w:p w14:paraId="4B5D91ED"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Slightly over half (56%) of the evaluators chose to cut single shapes from the continuous strips to use as point symbols or arrows within a tactile display. Specific examples include the following:</w:t>
      </w:r>
    </w:p>
    <w:p w14:paraId="5FB40C6F" w14:textId="77777777" w:rsidR="00D265EE" w:rsidRPr="00D265EE" w:rsidRDefault="00D265EE" w:rsidP="00975BAF">
      <w:pPr>
        <w:numPr>
          <w:ilvl w:val="0"/>
          <w:numId w:val="201"/>
        </w:numPr>
        <w:spacing w:after="0" w:line="240" w:lineRule="auto"/>
        <w:jc w:val="left"/>
        <w:textAlignment w:val="auto"/>
        <w:rPr>
          <w:rFonts w:ascii="Tahoma" w:hAnsi="Tahoma" w:cs="Tahoma"/>
          <w:sz w:val="24"/>
          <w:szCs w:val="24"/>
        </w:rPr>
      </w:pPr>
      <w:r w:rsidRPr="00D265EE">
        <w:rPr>
          <w:rFonts w:ascii="Tahoma" w:hAnsi="Tahoma" w:cs="Tahoma"/>
          <w:sz w:val="24"/>
          <w:szCs w:val="24"/>
        </w:rPr>
        <w:t>“School map landmarks”</w:t>
      </w:r>
    </w:p>
    <w:p w14:paraId="194DE847" w14:textId="77777777" w:rsidR="00D265EE" w:rsidRPr="00D265EE" w:rsidRDefault="00D265EE" w:rsidP="00975BAF">
      <w:pPr>
        <w:numPr>
          <w:ilvl w:val="0"/>
          <w:numId w:val="201"/>
        </w:numPr>
        <w:spacing w:after="0" w:line="240" w:lineRule="auto"/>
        <w:jc w:val="left"/>
        <w:textAlignment w:val="auto"/>
        <w:rPr>
          <w:rFonts w:ascii="Tahoma" w:hAnsi="Tahoma" w:cs="Tahoma"/>
          <w:sz w:val="24"/>
          <w:szCs w:val="24"/>
        </w:rPr>
      </w:pPr>
      <w:r w:rsidRPr="00D265EE">
        <w:rPr>
          <w:rFonts w:ascii="Tahoma" w:hAnsi="Tahoma" w:cs="Tahoma"/>
          <w:sz w:val="24"/>
          <w:szCs w:val="24"/>
        </w:rPr>
        <w:t>“These were incredibly useful when cut apart into single units. I dare say almost as useful as the strips. We used them for points on both geographic maps and maps for O&amp;M, for points on a graph, to indicate points on lines and angles, as markers on keypads and keyboards, polka dots on an egg, and as tactual representations for math problems.”</w:t>
      </w:r>
    </w:p>
    <w:p w14:paraId="5CD49920" w14:textId="77777777" w:rsidR="00D265EE" w:rsidRPr="00D265EE" w:rsidRDefault="00D265EE" w:rsidP="00975BAF">
      <w:pPr>
        <w:numPr>
          <w:ilvl w:val="0"/>
          <w:numId w:val="201"/>
        </w:numPr>
        <w:spacing w:after="0" w:line="240" w:lineRule="auto"/>
        <w:jc w:val="left"/>
        <w:textAlignment w:val="auto"/>
        <w:rPr>
          <w:rFonts w:ascii="Tahoma" w:hAnsi="Tahoma" w:cs="Tahoma"/>
          <w:sz w:val="24"/>
          <w:szCs w:val="24"/>
        </w:rPr>
      </w:pPr>
      <w:r w:rsidRPr="00D265EE">
        <w:rPr>
          <w:rFonts w:ascii="Tahoma" w:hAnsi="Tahoma" w:cs="Tahoma"/>
          <w:sz w:val="24"/>
          <w:szCs w:val="24"/>
        </w:rPr>
        <w:t>“It would be a great way for students to create shapes directly on their paper vs. using a Draftsman or something like that.”</w:t>
      </w:r>
    </w:p>
    <w:p w14:paraId="63033657" w14:textId="77777777" w:rsidR="00D265EE" w:rsidRPr="00D265EE" w:rsidRDefault="00D265EE" w:rsidP="00975BAF">
      <w:pPr>
        <w:numPr>
          <w:ilvl w:val="0"/>
          <w:numId w:val="201"/>
        </w:numPr>
        <w:spacing w:after="0" w:line="240" w:lineRule="auto"/>
        <w:jc w:val="left"/>
        <w:textAlignment w:val="auto"/>
        <w:rPr>
          <w:rFonts w:ascii="Tahoma" w:hAnsi="Tahoma" w:cs="Tahoma"/>
          <w:sz w:val="24"/>
          <w:szCs w:val="24"/>
        </w:rPr>
      </w:pPr>
      <w:r w:rsidRPr="00D265EE">
        <w:rPr>
          <w:rFonts w:ascii="Tahoma" w:hAnsi="Tahoma" w:cs="Tahoma"/>
          <w:sz w:val="24"/>
          <w:szCs w:val="24"/>
        </w:rPr>
        <w:t>“We used the stars in our art project and in tactile story books.”</w:t>
      </w:r>
    </w:p>
    <w:p w14:paraId="0D48A005" w14:textId="77777777" w:rsidR="00D265EE" w:rsidRPr="00D265EE" w:rsidRDefault="00D265EE" w:rsidP="00D265EE">
      <w:pPr>
        <w:spacing w:after="0" w:line="240" w:lineRule="auto"/>
        <w:jc w:val="left"/>
        <w:rPr>
          <w:rFonts w:ascii="Tahoma" w:hAnsi="Tahoma" w:cs="Tahoma"/>
          <w:sz w:val="24"/>
          <w:szCs w:val="24"/>
        </w:rPr>
      </w:pPr>
    </w:p>
    <w:p w14:paraId="362F8F52"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A package of GRAPHIC ART TAPE ROLLS was included in the prototype kits; it was the only commercially procured item for testing purposes. The package contained rolls of graphic tape in a variety of colors and three different widths—1/16-in., 1/8-in., and 1/4-in. The frequency of use of the package of tape rolls by the evaluators varied from —“frequently” (39%) to “sometimes” (33%) to “never” (28%). Of the three provided widths, the 1/8-in. option was used most often by field evaluators. </w:t>
      </w:r>
    </w:p>
    <w:p w14:paraId="599A1CC5" w14:textId="77777777" w:rsidR="00D265EE" w:rsidRPr="00D265EE" w:rsidRDefault="00D265EE" w:rsidP="00D265EE">
      <w:pPr>
        <w:spacing w:after="0" w:line="240" w:lineRule="auto"/>
        <w:jc w:val="left"/>
        <w:rPr>
          <w:rFonts w:ascii="Tahoma" w:hAnsi="Tahoma" w:cs="Tahoma"/>
          <w:sz w:val="24"/>
          <w:szCs w:val="24"/>
        </w:rPr>
      </w:pPr>
    </w:p>
    <w:p w14:paraId="084EA58F"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noProof/>
          <w:sz w:val="24"/>
          <w:szCs w:val="24"/>
        </w:rPr>
        <w:drawing>
          <wp:inline distT="0" distB="0" distL="0" distR="0" wp14:anchorId="29359FD6" wp14:editId="0941999B">
            <wp:extent cx="2042556" cy="1552772"/>
            <wp:effectExtent l="0" t="0" r="0" b="0"/>
            <wp:docPr id="4107" name="Picture 4107" descr="An assortment of rolls of graphic art tape in a variety of widths and colors included in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0" y="0"/>
                      <a:ext cx="2042556" cy="1552772"/>
                    </a:xfrm>
                    <a:prstGeom prst="rect">
                      <a:avLst/>
                    </a:prstGeom>
                    <a:noFill/>
                    <a:ln>
                      <a:noFill/>
                    </a:ln>
                  </pic:spPr>
                </pic:pic>
              </a:graphicData>
            </a:graphic>
          </wp:inline>
        </w:drawing>
      </w:r>
    </w:p>
    <w:p w14:paraId="4C321951" w14:textId="77777777" w:rsidR="00D265EE" w:rsidRPr="00D265EE" w:rsidRDefault="00D265EE" w:rsidP="00D265EE">
      <w:pPr>
        <w:spacing w:after="0" w:line="240" w:lineRule="auto"/>
        <w:jc w:val="left"/>
        <w:rPr>
          <w:rFonts w:ascii="Tahoma" w:hAnsi="Tahoma" w:cs="Tahoma"/>
          <w:sz w:val="24"/>
          <w:szCs w:val="24"/>
        </w:rPr>
      </w:pPr>
    </w:p>
    <w:p w14:paraId="3902255F"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 xml:space="preserve">Nearly one-fifth (17%) of the evaluators recommended to omit the package of tape </w:t>
      </w:r>
      <w:r w:rsidRPr="00D265EE">
        <w:rPr>
          <w:rFonts w:ascii="Tahoma" w:hAnsi="Tahoma" w:cs="Tahoma"/>
          <w:sz w:val="24"/>
          <w:szCs w:val="24"/>
        </w:rPr>
        <w:lastRenderedPageBreak/>
        <w:t>rolls from the kit. The lukewarm reception of this package might be attributed to observations made by some evaluators, including the following:</w:t>
      </w:r>
    </w:p>
    <w:p w14:paraId="22608B66"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“I didn’t think it gave enough definition for my student.”</w:t>
      </w:r>
    </w:p>
    <w:p w14:paraId="6CD09262"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“The one thing we would like to mention is that we need to sometimes apply 2-3 layers for tactual discrimination.”</w:t>
      </w:r>
    </w:p>
    <w:p w14:paraId="188C9AA3"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“Did not use…the others seemed better.”</w:t>
      </w:r>
    </w:p>
    <w:p w14:paraId="65151B61"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Tactual discrimination “really depended on the surface” to which the tape was applied.</w:t>
      </w:r>
    </w:p>
    <w:p w14:paraId="75C852F8"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“All of my students had problems tactually discriminating the 1/16-in. size. My students with low vision even struggled with it visually, especially the light blue and yellow.”</w:t>
      </w:r>
    </w:p>
    <w:p w14:paraId="2123E22A"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“It’s sometimes difficult to find the beginning of the tape on the roll.”</w:t>
      </w:r>
    </w:p>
    <w:p w14:paraId="78A838A6" w14:textId="77777777" w:rsidR="00D265EE" w:rsidRPr="00D265EE" w:rsidRDefault="00D265EE" w:rsidP="00975BAF">
      <w:pPr>
        <w:numPr>
          <w:ilvl w:val="0"/>
          <w:numId w:val="202"/>
        </w:numPr>
        <w:spacing w:after="0" w:line="240" w:lineRule="auto"/>
        <w:jc w:val="left"/>
        <w:textAlignment w:val="auto"/>
        <w:rPr>
          <w:rFonts w:ascii="Tahoma" w:hAnsi="Tahoma" w:cs="Tahoma"/>
          <w:sz w:val="24"/>
          <w:szCs w:val="24"/>
        </w:rPr>
      </w:pPr>
      <w:r w:rsidRPr="00D265EE">
        <w:rPr>
          <w:rFonts w:ascii="Tahoma" w:hAnsi="Tahoma" w:cs="Tahoma"/>
          <w:sz w:val="24"/>
          <w:szCs w:val="24"/>
        </w:rPr>
        <w:t>“More helpful visually than tactually.”</w:t>
      </w:r>
    </w:p>
    <w:p w14:paraId="68923EE0" w14:textId="77777777" w:rsidR="00D265EE" w:rsidRPr="00D265EE" w:rsidRDefault="00D265EE" w:rsidP="00D265EE">
      <w:pPr>
        <w:spacing w:after="0" w:line="240" w:lineRule="auto"/>
        <w:jc w:val="left"/>
        <w:rPr>
          <w:rFonts w:ascii="Tahoma" w:hAnsi="Tahoma" w:cs="Tahoma"/>
          <w:sz w:val="24"/>
          <w:szCs w:val="24"/>
        </w:rPr>
      </w:pPr>
    </w:p>
    <w:p w14:paraId="4D82F9E8"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The field evaluators used tactile displays and materials constructed with the prototype contents with 100 students/adult clients. The student/client population represented equal percentages of males (50%) and females (50%), as well as ethnic diversity: 49% White, 13% Hispanic, 19% Black, 4% Asian, 1% Native Hawaiian/Pacific Islander, 3% two or more races, and 11% “unreported” (see Figure 2). Slightly over one-third (38%) of the students had other disabilities, such as cerebral palsy, deafblindness, intellectual disabilities, developmental delays, motor impairments, epilepsy, Down syndrome, attention deficit disorder, dyslexia, anxiety disorder, and autism.</w:t>
      </w:r>
    </w:p>
    <w:p w14:paraId="34BA0DA7"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Courier New" w:hAnsi="Courier New" w:cs="Tahoma"/>
          <w:noProof/>
          <w:sz w:val="20"/>
          <w:szCs w:val="20"/>
        </w:rPr>
        <w:drawing>
          <wp:inline distT="0" distB="0" distL="0" distR="0" wp14:anchorId="34AE8003" wp14:editId="2571CF7A">
            <wp:extent cx="5173884" cy="3190009"/>
            <wp:effectExtent l="0" t="0" r="8255" b="0"/>
            <wp:docPr id="4108" name="Picture 4108" title="Figure 2: Student/Client Ethn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5175725" cy="3191144"/>
                    </a:xfrm>
                    <a:prstGeom prst="rect">
                      <a:avLst/>
                    </a:prstGeom>
                  </pic:spPr>
                </pic:pic>
              </a:graphicData>
            </a:graphic>
          </wp:inline>
        </w:drawing>
      </w:r>
    </w:p>
    <w:p w14:paraId="60AA875F" w14:textId="77777777" w:rsidR="00D265EE" w:rsidRPr="00D265EE" w:rsidRDefault="00D265EE" w:rsidP="00D265EE">
      <w:pPr>
        <w:spacing w:after="0" w:line="240" w:lineRule="auto"/>
        <w:jc w:val="left"/>
        <w:rPr>
          <w:rFonts w:ascii="Tahoma" w:hAnsi="Tahoma" w:cs="Tahoma"/>
          <w:b/>
          <w:sz w:val="24"/>
          <w:szCs w:val="24"/>
        </w:rPr>
      </w:pPr>
      <w:r w:rsidRPr="00D265EE">
        <w:rPr>
          <w:rFonts w:ascii="Tahoma" w:hAnsi="Tahoma" w:cs="Tahoma"/>
          <w:b/>
          <w:i/>
          <w:sz w:val="24"/>
          <w:szCs w:val="24"/>
        </w:rPr>
        <w:t xml:space="preserve">Figure 2: </w:t>
      </w:r>
      <w:r w:rsidRPr="00D265EE">
        <w:rPr>
          <w:rFonts w:ascii="Tahoma" w:hAnsi="Tahoma" w:cs="Tahoma"/>
          <w:b/>
          <w:sz w:val="24"/>
          <w:szCs w:val="24"/>
        </w:rPr>
        <w:t>Student/Client Ethnicity</w:t>
      </w:r>
    </w:p>
    <w:p w14:paraId="09184133" w14:textId="77777777" w:rsidR="00D265EE" w:rsidRPr="00D265EE" w:rsidRDefault="00D265EE" w:rsidP="00D265EE">
      <w:pPr>
        <w:spacing w:after="0" w:line="240" w:lineRule="auto"/>
        <w:jc w:val="left"/>
        <w:rPr>
          <w:rFonts w:ascii="Tahoma" w:hAnsi="Tahoma" w:cs="Tahoma"/>
          <w:sz w:val="24"/>
          <w:szCs w:val="24"/>
        </w:rPr>
      </w:pPr>
    </w:p>
    <w:p w14:paraId="0289F468"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 xml:space="preserve">Students ranged in age from 2 to 79 years. Over half (52%) were 6 to 10 years old, 14% were 2 to 5 years old, and 13% were 16 to 19 years old. Only one adult client was elderly. The age for 19% of the student/client population was unknown/unreported. </w:t>
      </w:r>
      <w:r w:rsidRPr="00D265EE">
        <w:rPr>
          <w:rFonts w:ascii="Tahoma" w:hAnsi="Tahoma" w:cs="Tahoma"/>
          <w:sz w:val="24"/>
          <w:szCs w:val="24"/>
        </w:rPr>
        <w:lastRenderedPageBreak/>
        <w:t xml:space="preserve">(See Figure 3.) </w:t>
      </w:r>
    </w:p>
    <w:p w14:paraId="0171FA13" w14:textId="77777777" w:rsidR="00D265EE" w:rsidRPr="00D265EE" w:rsidRDefault="00D265EE" w:rsidP="00D265EE">
      <w:pPr>
        <w:tabs>
          <w:tab w:val="left" w:pos="0"/>
        </w:tabs>
        <w:spacing w:after="0" w:line="240" w:lineRule="auto"/>
        <w:jc w:val="left"/>
        <w:rPr>
          <w:rFonts w:ascii="Tahoma" w:hAnsi="Tahoma" w:cs="Tahoma"/>
          <w:sz w:val="24"/>
          <w:szCs w:val="24"/>
        </w:rPr>
      </w:pPr>
    </w:p>
    <w:p w14:paraId="0C93588A"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Courier New" w:hAnsi="Courier New" w:cs="Tahoma"/>
          <w:noProof/>
          <w:sz w:val="20"/>
          <w:szCs w:val="20"/>
        </w:rPr>
        <w:drawing>
          <wp:inline distT="0" distB="0" distL="0" distR="0" wp14:anchorId="1A3153BD" wp14:editId="71663A05">
            <wp:extent cx="5205845" cy="3175232"/>
            <wp:effectExtent l="0" t="0" r="0" b="6350"/>
            <wp:docPr id="4109" name="Picture 4109" title="Figure 3: Student Ag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5207908" cy="3176490"/>
                    </a:xfrm>
                    <a:prstGeom prst="rect">
                      <a:avLst/>
                    </a:prstGeom>
                  </pic:spPr>
                </pic:pic>
              </a:graphicData>
            </a:graphic>
          </wp:inline>
        </w:drawing>
      </w:r>
    </w:p>
    <w:p w14:paraId="0BB86200" w14:textId="77777777" w:rsidR="00D265EE" w:rsidRPr="00D265EE" w:rsidRDefault="00D265EE" w:rsidP="00D265EE">
      <w:pPr>
        <w:spacing w:after="0" w:line="240" w:lineRule="auto"/>
        <w:jc w:val="left"/>
        <w:rPr>
          <w:rFonts w:ascii="Tahoma" w:hAnsi="Tahoma" w:cs="Tahoma"/>
          <w:b/>
          <w:i/>
          <w:sz w:val="24"/>
          <w:szCs w:val="24"/>
        </w:rPr>
      </w:pPr>
      <w:r w:rsidRPr="00D265EE">
        <w:rPr>
          <w:rFonts w:ascii="Tahoma" w:hAnsi="Tahoma" w:cs="Tahoma"/>
          <w:b/>
          <w:i/>
          <w:sz w:val="24"/>
          <w:szCs w:val="24"/>
        </w:rPr>
        <w:t xml:space="preserve">Figure 3: </w:t>
      </w:r>
      <w:r w:rsidRPr="00D265EE">
        <w:rPr>
          <w:rFonts w:ascii="Tahoma" w:hAnsi="Tahoma" w:cs="Tahoma"/>
          <w:b/>
          <w:sz w:val="24"/>
          <w:szCs w:val="24"/>
        </w:rPr>
        <w:t>Student Age Range</w:t>
      </w:r>
    </w:p>
    <w:p w14:paraId="3B943F5F" w14:textId="77777777" w:rsidR="00D265EE" w:rsidRPr="00D265EE" w:rsidRDefault="00D265EE" w:rsidP="00D265EE">
      <w:pPr>
        <w:spacing w:after="0" w:line="240" w:lineRule="auto"/>
        <w:jc w:val="left"/>
        <w:rPr>
          <w:rFonts w:ascii="Tahoma" w:hAnsi="Tahoma" w:cs="Tahoma"/>
          <w:i/>
          <w:sz w:val="24"/>
          <w:szCs w:val="24"/>
        </w:rPr>
      </w:pPr>
    </w:p>
    <w:p w14:paraId="414FF357"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With regard to grade level representations, equal percentages of students were in Grades K to 4 (29%) and Grades 4 to 8 (29%); 8% were in preschool, 21% were in high school, and 13% were ungraded or not in school. (See Figure 4.)</w:t>
      </w:r>
    </w:p>
    <w:p w14:paraId="333715C4" w14:textId="77777777" w:rsidR="00D265EE" w:rsidRPr="00D265EE" w:rsidRDefault="00D265EE" w:rsidP="00D265EE">
      <w:pPr>
        <w:tabs>
          <w:tab w:val="left" w:pos="0"/>
        </w:tabs>
        <w:spacing w:after="0" w:line="240" w:lineRule="auto"/>
        <w:jc w:val="left"/>
        <w:rPr>
          <w:rFonts w:ascii="Tahoma" w:hAnsi="Tahoma" w:cs="Tahoma"/>
          <w:sz w:val="24"/>
          <w:szCs w:val="24"/>
        </w:rPr>
      </w:pPr>
    </w:p>
    <w:p w14:paraId="634ACCC7" w14:textId="77777777" w:rsidR="00D265EE" w:rsidRPr="00D265EE" w:rsidRDefault="00D265EE" w:rsidP="00D265EE">
      <w:pPr>
        <w:tabs>
          <w:tab w:val="left" w:pos="0"/>
        </w:tabs>
        <w:spacing w:after="0" w:line="240" w:lineRule="auto"/>
        <w:jc w:val="left"/>
        <w:rPr>
          <w:rFonts w:ascii="Tahoma" w:hAnsi="Tahoma" w:cs="Tahoma"/>
          <w:b/>
          <w:i/>
          <w:sz w:val="24"/>
          <w:szCs w:val="24"/>
        </w:rPr>
      </w:pPr>
      <w:r w:rsidRPr="00D265EE">
        <w:rPr>
          <w:rFonts w:ascii="Courier New" w:hAnsi="Courier New" w:cs="Tahoma"/>
          <w:noProof/>
          <w:sz w:val="20"/>
          <w:szCs w:val="20"/>
        </w:rPr>
        <w:lastRenderedPageBreak/>
        <w:drawing>
          <wp:inline distT="0" distB="0" distL="0" distR="0" wp14:anchorId="79CCD324" wp14:editId="41CCF9B3">
            <wp:extent cx="5943600" cy="3622675"/>
            <wp:effectExtent l="0" t="0" r="0" b="0"/>
            <wp:docPr id="4112" name="Picture 4112" title="Figure 4: Student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5943600" cy="3622675"/>
                    </a:xfrm>
                    <a:prstGeom prst="rect">
                      <a:avLst/>
                    </a:prstGeom>
                  </pic:spPr>
                </pic:pic>
              </a:graphicData>
            </a:graphic>
          </wp:inline>
        </w:drawing>
      </w:r>
    </w:p>
    <w:p w14:paraId="479EE08F" w14:textId="77777777" w:rsidR="00D265EE" w:rsidRPr="00D265EE" w:rsidRDefault="00D265EE" w:rsidP="00D265EE">
      <w:pPr>
        <w:spacing w:after="0" w:line="240" w:lineRule="auto"/>
        <w:jc w:val="left"/>
        <w:rPr>
          <w:rFonts w:ascii="Tahoma" w:hAnsi="Tahoma" w:cs="Tahoma"/>
          <w:b/>
          <w:sz w:val="24"/>
          <w:szCs w:val="24"/>
        </w:rPr>
      </w:pPr>
      <w:r w:rsidRPr="00D265EE">
        <w:rPr>
          <w:rFonts w:ascii="Tahoma" w:hAnsi="Tahoma" w:cs="Tahoma"/>
          <w:b/>
          <w:i/>
          <w:sz w:val="24"/>
          <w:szCs w:val="24"/>
        </w:rPr>
        <w:t xml:space="preserve">Figure 4: </w:t>
      </w:r>
      <w:r w:rsidRPr="00D265EE">
        <w:rPr>
          <w:rFonts w:ascii="Tahoma" w:hAnsi="Tahoma" w:cs="Tahoma"/>
          <w:b/>
          <w:sz w:val="24"/>
          <w:szCs w:val="24"/>
        </w:rPr>
        <w:t>Student Grade Level</w:t>
      </w:r>
    </w:p>
    <w:p w14:paraId="3519A7DD" w14:textId="77777777" w:rsidR="00D265EE" w:rsidRPr="00D265EE" w:rsidRDefault="00D265EE" w:rsidP="00D265EE">
      <w:pPr>
        <w:spacing w:after="0" w:line="240" w:lineRule="auto"/>
        <w:jc w:val="left"/>
        <w:rPr>
          <w:rFonts w:ascii="Tahoma" w:hAnsi="Tahoma" w:cs="Tahoma"/>
          <w:sz w:val="24"/>
          <w:szCs w:val="24"/>
        </w:rPr>
      </w:pPr>
    </w:p>
    <w:p w14:paraId="3449A1ED" w14:textId="77777777" w:rsidR="00D265EE" w:rsidRPr="00D265EE" w:rsidRDefault="00D265EE" w:rsidP="00D265EE">
      <w:pPr>
        <w:tabs>
          <w:tab w:val="left" w:pos="0"/>
        </w:tabs>
        <w:spacing w:after="0" w:line="240" w:lineRule="auto"/>
        <w:jc w:val="left"/>
        <w:rPr>
          <w:rFonts w:ascii="Tahoma" w:hAnsi="Tahoma" w:cs="Tahoma"/>
          <w:sz w:val="24"/>
          <w:szCs w:val="24"/>
        </w:rPr>
      </w:pPr>
      <w:r w:rsidRPr="00D265EE">
        <w:rPr>
          <w:rFonts w:ascii="Tahoma" w:hAnsi="Tahoma" w:cs="Tahoma"/>
          <w:sz w:val="24"/>
          <w:szCs w:val="24"/>
        </w:rPr>
        <w:t>Braille readers comprised the largest percentage (35%) of the student sample, 20% were large print readers, 11% were dual readers, 12% used print or tactile symbols, 8% read regular print or regular print with magnification, and 5% were auditory readers. The reading medium was unknown for the 9% of the student population. (See Figure 5.)</w:t>
      </w:r>
    </w:p>
    <w:p w14:paraId="07D5D65F" w14:textId="77777777" w:rsidR="00D265EE" w:rsidRPr="00D265EE" w:rsidRDefault="00D265EE" w:rsidP="00D265EE">
      <w:pPr>
        <w:spacing w:after="0" w:line="240" w:lineRule="auto"/>
        <w:jc w:val="left"/>
        <w:rPr>
          <w:rFonts w:ascii="Tahoma" w:hAnsi="Tahoma" w:cs="Tahoma"/>
          <w:sz w:val="24"/>
          <w:szCs w:val="24"/>
        </w:rPr>
      </w:pPr>
    </w:p>
    <w:p w14:paraId="318DA2C0" w14:textId="77777777" w:rsidR="00D265EE" w:rsidRPr="00D265EE" w:rsidRDefault="00D265EE" w:rsidP="00D265EE">
      <w:pPr>
        <w:spacing w:after="0" w:line="240" w:lineRule="auto"/>
        <w:jc w:val="left"/>
        <w:rPr>
          <w:rFonts w:ascii="Tahoma" w:hAnsi="Tahoma" w:cs="Tahoma"/>
          <w:sz w:val="24"/>
          <w:szCs w:val="24"/>
        </w:rPr>
      </w:pPr>
      <w:r w:rsidRPr="00D265EE">
        <w:rPr>
          <w:rFonts w:ascii="Arial" w:hAnsi="Arial" w:cs="Tahoma"/>
          <w:b/>
          <w:noProof/>
          <w:sz w:val="28"/>
          <w:szCs w:val="20"/>
        </w:rPr>
        <w:lastRenderedPageBreak/>
        <w:drawing>
          <wp:inline distT="0" distB="0" distL="0" distR="0" wp14:anchorId="6F9417F9" wp14:editId="1F68A465">
            <wp:extent cx="5943600" cy="3780790"/>
            <wp:effectExtent l="0" t="0" r="0" b="0"/>
            <wp:docPr id="4113" name="Picture 4113" title="Figure 5: Students’ Primary Reading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5943600" cy="3780790"/>
                    </a:xfrm>
                    <a:prstGeom prst="rect">
                      <a:avLst/>
                    </a:prstGeom>
                  </pic:spPr>
                </pic:pic>
              </a:graphicData>
            </a:graphic>
          </wp:inline>
        </w:drawing>
      </w:r>
    </w:p>
    <w:p w14:paraId="21A967FC" w14:textId="77777777" w:rsidR="00D265EE" w:rsidRPr="00D265EE" w:rsidRDefault="00D265EE" w:rsidP="00D265EE">
      <w:pPr>
        <w:spacing w:after="0" w:line="240" w:lineRule="auto"/>
        <w:jc w:val="left"/>
        <w:rPr>
          <w:rFonts w:ascii="Tahoma" w:hAnsi="Tahoma" w:cs="Tahoma"/>
          <w:b/>
          <w:sz w:val="24"/>
          <w:szCs w:val="24"/>
        </w:rPr>
      </w:pPr>
      <w:r w:rsidRPr="00D265EE">
        <w:rPr>
          <w:rFonts w:ascii="Tahoma" w:hAnsi="Tahoma" w:cs="Tahoma"/>
          <w:b/>
          <w:i/>
          <w:sz w:val="24"/>
          <w:szCs w:val="24"/>
        </w:rPr>
        <w:t xml:space="preserve">Figure 5: </w:t>
      </w:r>
      <w:r w:rsidRPr="00D265EE">
        <w:rPr>
          <w:rFonts w:ascii="Tahoma" w:hAnsi="Tahoma" w:cs="Tahoma"/>
          <w:b/>
          <w:sz w:val="24"/>
          <w:szCs w:val="24"/>
        </w:rPr>
        <w:t>Students’ Primary Reading Medium</w:t>
      </w:r>
    </w:p>
    <w:p w14:paraId="7B06E5EA" w14:textId="77777777" w:rsidR="00D265EE" w:rsidRPr="00D265EE" w:rsidRDefault="00D265EE" w:rsidP="00D265EE">
      <w:pPr>
        <w:spacing w:after="0" w:line="240" w:lineRule="auto"/>
        <w:jc w:val="left"/>
        <w:rPr>
          <w:rFonts w:ascii="Tahoma" w:hAnsi="Tahoma" w:cs="Tahoma"/>
          <w:sz w:val="24"/>
          <w:szCs w:val="24"/>
        </w:rPr>
      </w:pPr>
    </w:p>
    <w:p w14:paraId="52AF4B20"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One hundred percent of the evaluators indicated that the prototype of Textured Graphic Art Tape provided their students/clients with useful materials not typically available. Field evaluators were asked to report, based on their personal observations, which of the tape/strips options were generally the students’/clients’ favorites. Table 8 reveals that the bumpy and rough versions of the translucent TEXTURED strips were common favorites of half of the student/client population. The hexagon BORDER strips and the GRAPHIC ART TAPE ROLLS were disliked by 11% of the student population.</w:t>
      </w:r>
    </w:p>
    <w:p w14:paraId="29E1F40D" w14:textId="77777777" w:rsidR="00D265EE" w:rsidRPr="00D265EE" w:rsidRDefault="00D265EE" w:rsidP="00D265EE">
      <w:pPr>
        <w:spacing w:after="0" w:line="240" w:lineRule="auto"/>
        <w:jc w:val="left"/>
        <w:rPr>
          <w:rFonts w:ascii="Tahoma" w:hAnsi="Tahoma" w:cs="Tahoma"/>
          <w:sz w:val="24"/>
          <w:szCs w:val="24"/>
        </w:rPr>
      </w:pPr>
    </w:p>
    <w:tbl>
      <w:tblPr>
        <w:tblStyle w:val="LightList-Accent117"/>
        <w:tblW w:w="0" w:type="auto"/>
        <w:tblLook w:val="04A0" w:firstRow="1" w:lastRow="0" w:firstColumn="1" w:lastColumn="0" w:noHBand="0" w:noVBand="1"/>
      </w:tblPr>
      <w:tblGrid>
        <w:gridCol w:w="4009"/>
        <w:gridCol w:w="1426"/>
        <w:gridCol w:w="1605"/>
        <w:gridCol w:w="1177"/>
        <w:gridCol w:w="1123"/>
      </w:tblGrid>
      <w:tr w:rsidR="00D265EE" w:rsidRPr="00D265EE" w14:paraId="3229D41A" w14:textId="77777777" w:rsidTr="00D26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5"/>
            <w:hideMark/>
          </w:tcPr>
          <w:p w14:paraId="5C5C600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Table 8</w:t>
            </w:r>
          </w:p>
          <w:p w14:paraId="5EDBD290"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i/>
                <w:sz w:val="24"/>
                <w:szCs w:val="24"/>
              </w:rPr>
              <w:t xml:space="preserve">Student Preferences of Textured Tape/Strip Options as reported by Evaluators  </w:t>
            </w:r>
            <w:r w:rsidRPr="00D265EE">
              <w:rPr>
                <w:rFonts w:ascii="Tahoma" w:hAnsi="Tahoma" w:cs="Tahoma"/>
                <w:sz w:val="24"/>
                <w:szCs w:val="24"/>
              </w:rPr>
              <w:t>(N = 18)</w:t>
            </w:r>
          </w:p>
        </w:tc>
      </w:tr>
      <w:tr w:rsidR="00D265EE" w:rsidRPr="00D265EE" w14:paraId="07874614"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hideMark/>
          </w:tcPr>
          <w:p w14:paraId="09BAB19B"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Type of Tape/Strip</w:t>
            </w:r>
          </w:p>
        </w:tc>
        <w:tc>
          <w:tcPr>
            <w:tcW w:w="1440" w:type="dxa"/>
          </w:tcPr>
          <w:p w14:paraId="5A3C37B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Common Favorite</w:t>
            </w:r>
          </w:p>
        </w:tc>
        <w:tc>
          <w:tcPr>
            <w:tcW w:w="1455" w:type="dxa"/>
          </w:tcPr>
          <w:p w14:paraId="533227F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Tactually Liked/</w:t>
            </w:r>
          </w:p>
          <w:p w14:paraId="4635242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Recognized</w:t>
            </w:r>
          </w:p>
        </w:tc>
        <w:tc>
          <w:tcPr>
            <w:tcW w:w="1177" w:type="dxa"/>
          </w:tcPr>
          <w:p w14:paraId="7FB9913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Disliked</w:t>
            </w:r>
          </w:p>
        </w:tc>
        <w:tc>
          <w:tcPr>
            <w:tcW w:w="1143" w:type="dxa"/>
          </w:tcPr>
          <w:p w14:paraId="0D04ADA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D265EE">
              <w:rPr>
                <w:rFonts w:ascii="Tahoma" w:hAnsi="Tahoma" w:cs="Tahoma"/>
                <w:b/>
                <w:sz w:val="24"/>
                <w:szCs w:val="24"/>
              </w:rPr>
              <w:t>N/A—Did not Use</w:t>
            </w:r>
          </w:p>
        </w:tc>
      </w:tr>
      <w:tr w:rsidR="00D265EE" w:rsidRPr="00D265EE" w14:paraId="4E9B37E8"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6B980F48"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LINE PATH (dotted)</w:t>
            </w:r>
          </w:p>
        </w:tc>
        <w:tc>
          <w:tcPr>
            <w:tcW w:w="1440" w:type="dxa"/>
          </w:tcPr>
          <w:p w14:paraId="438F28D4"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455" w:type="dxa"/>
          </w:tcPr>
          <w:p w14:paraId="661E279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177" w:type="dxa"/>
          </w:tcPr>
          <w:p w14:paraId="2DE22FF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5955E0B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265EE" w:rsidRPr="00D265EE" w14:paraId="6B285270"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33BC8E2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LINE PATH (dashed)</w:t>
            </w:r>
          </w:p>
        </w:tc>
        <w:tc>
          <w:tcPr>
            <w:tcW w:w="1440" w:type="dxa"/>
          </w:tcPr>
          <w:p w14:paraId="63A75ED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455" w:type="dxa"/>
          </w:tcPr>
          <w:p w14:paraId="26ED452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78%</w:t>
            </w:r>
          </w:p>
        </w:tc>
        <w:tc>
          <w:tcPr>
            <w:tcW w:w="1177" w:type="dxa"/>
          </w:tcPr>
          <w:p w14:paraId="7783B39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128DF62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25B0572" w14:textId="77777777" w:rsidTr="004127A6">
        <w:trPr>
          <w:trHeight w:val="85"/>
        </w:trPr>
        <w:tc>
          <w:tcPr>
            <w:cnfStyle w:val="001000000000" w:firstRow="0" w:lastRow="0" w:firstColumn="1" w:lastColumn="0" w:oddVBand="0" w:evenVBand="0" w:oddHBand="0" w:evenHBand="0" w:firstRowFirstColumn="0" w:firstRowLastColumn="0" w:lastRowFirstColumn="0" w:lastRowLastColumn="0"/>
            <w:tcW w:w="4135" w:type="dxa"/>
          </w:tcPr>
          <w:p w14:paraId="04EF759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LINE PATH (railroad)</w:t>
            </w:r>
          </w:p>
        </w:tc>
        <w:tc>
          <w:tcPr>
            <w:tcW w:w="1440" w:type="dxa"/>
          </w:tcPr>
          <w:p w14:paraId="717F191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455" w:type="dxa"/>
          </w:tcPr>
          <w:p w14:paraId="33F17AA4"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1177" w:type="dxa"/>
          </w:tcPr>
          <w:p w14:paraId="51FABAE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1AE1C54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59AC92D9"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58ECC486"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LINE PATH (arrow)</w:t>
            </w:r>
          </w:p>
        </w:tc>
        <w:tc>
          <w:tcPr>
            <w:tcW w:w="1440" w:type="dxa"/>
          </w:tcPr>
          <w:p w14:paraId="0E3C27E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455" w:type="dxa"/>
          </w:tcPr>
          <w:p w14:paraId="34D410AE"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72%</w:t>
            </w:r>
          </w:p>
        </w:tc>
        <w:tc>
          <w:tcPr>
            <w:tcW w:w="1177" w:type="dxa"/>
          </w:tcPr>
          <w:p w14:paraId="4690A06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35675EC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265EE" w:rsidRPr="00D265EE" w14:paraId="607ABAD4"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4C8A6766"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 xml:space="preserve">TEXTURED (smooth/craft </w:t>
            </w:r>
            <w:r w:rsidRPr="00D265EE">
              <w:rPr>
                <w:rFonts w:ascii="Tahoma" w:hAnsi="Tahoma" w:cs="Tahoma"/>
                <w:sz w:val="24"/>
                <w:szCs w:val="24"/>
              </w:rPr>
              <w:lastRenderedPageBreak/>
              <w:t>foam)</w:t>
            </w:r>
          </w:p>
        </w:tc>
        <w:tc>
          <w:tcPr>
            <w:tcW w:w="1440" w:type="dxa"/>
          </w:tcPr>
          <w:p w14:paraId="74AD825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lastRenderedPageBreak/>
              <w:t>33%</w:t>
            </w:r>
          </w:p>
        </w:tc>
        <w:tc>
          <w:tcPr>
            <w:tcW w:w="1455" w:type="dxa"/>
          </w:tcPr>
          <w:p w14:paraId="3F6EAFC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177" w:type="dxa"/>
          </w:tcPr>
          <w:p w14:paraId="145A5384"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6842A9D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265EE" w:rsidRPr="00D265EE" w14:paraId="539A31B0"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5F5E3E6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TEXTURED (rough/translucent)</w:t>
            </w:r>
          </w:p>
        </w:tc>
        <w:tc>
          <w:tcPr>
            <w:tcW w:w="1440" w:type="dxa"/>
          </w:tcPr>
          <w:p w14:paraId="3D8D5BD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455" w:type="dxa"/>
          </w:tcPr>
          <w:p w14:paraId="7308760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177" w:type="dxa"/>
          </w:tcPr>
          <w:p w14:paraId="26A4FC95"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43" w:type="dxa"/>
          </w:tcPr>
          <w:p w14:paraId="227A945B"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265EE" w:rsidRPr="00D265EE" w14:paraId="10A7DF5B"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5D71037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TEXTURED (bumpy/translucent)</w:t>
            </w:r>
          </w:p>
        </w:tc>
        <w:tc>
          <w:tcPr>
            <w:tcW w:w="1440" w:type="dxa"/>
          </w:tcPr>
          <w:p w14:paraId="539F57A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455" w:type="dxa"/>
          </w:tcPr>
          <w:p w14:paraId="22F296E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177" w:type="dxa"/>
          </w:tcPr>
          <w:p w14:paraId="4F950C91"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43" w:type="dxa"/>
          </w:tcPr>
          <w:p w14:paraId="240FE3E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D265EE" w:rsidRPr="00D265EE" w14:paraId="5E2E293A"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3305AE3"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TEXTURED (soft)</w:t>
            </w:r>
          </w:p>
        </w:tc>
        <w:tc>
          <w:tcPr>
            <w:tcW w:w="1440" w:type="dxa"/>
          </w:tcPr>
          <w:p w14:paraId="411B6C1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1455" w:type="dxa"/>
          </w:tcPr>
          <w:p w14:paraId="540F707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177" w:type="dxa"/>
          </w:tcPr>
          <w:p w14:paraId="6F5AA6EC"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03C2AB31"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D265EE" w:rsidRPr="00D265EE" w14:paraId="306F5705"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2BF07947"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BORDER (double saw-toothed)</w:t>
            </w:r>
          </w:p>
        </w:tc>
        <w:tc>
          <w:tcPr>
            <w:tcW w:w="1440" w:type="dxa"/>
          </w:tcPr>
          <w:p w14:paraId="43695F2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33%</w:t>
            </w:r>
          </w:p>
        </w:tc>
        <w:tc>
          <w:tcPr>
            <w:tcW w:w="1455" w:type="dxa"/>
          </w:tcPr>
          <w:p w14:paraId="3C74242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177" w:type="dxa"/>
          </w:tcPr>
          <w:p w14:paraId="4E9B9C7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42CF940C"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28BF8F8F"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3A6A194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BORDER (single saw-toothed)</w:t>
            </w:r>
          </w:p>
        </w:tc>
        <w:tc>
          <w:tcPr>
            <w:tcW w:w="1440" w:type="dxa"/>
          </w:tcPr>
          <w:p w14:paraId="1359B1E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c>
          <w:tcPr>
            <w:tcW w:w="1455" w:type="dxa"/>
          </w:tcPr>
          <w:p w14:paraId="730AF2A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44%</w:t>
            </w:r>
          </w:p>
        </w:tc>
        <w:tc>
          <w:tcPr>
            <w:tcW w:w="1177" w:type="dxa"/>
          </w:tcPr>
          <w:p w14:paraId="060D28E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41E5D23F"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r>
      <w:tr w:rsidR="00D265EE" w:rsidRPr="00D265EE" w14:paraId="1F69E3C1"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57F31E2A"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BORDER (scalloped)</w:t>
            </w:r>
          </w:p>
        </w:tc>
        <w:tc>
          <w:tcPr>
            <w:tcW w:w="1440" w:type="dxa"/>
          </w:tcPr>
          <w:p w14:paraId="24D91A7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455" w:type="dxa"/>
          </w:tcPr>
          <w:p w14:paraId="37D8D53E"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177" w:type="dxa"/>
          </w:tcPr>
          <w:p w14:paraId="1479841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14CD34A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5927F05A"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3C532AF8"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BORDER (castlewall)</w:t>
            </w:r>
          </w:p>
        </w:tc>
        <w:tc>
          <w:tcPr>
            <w:tcW w:w="1440" w:type="dxa"/>
          </w:tcPr>
          <w:p w14:paraId="5DA44D5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455" w:type="dxa"/>
          </w:tcPr>
          <w:p w14:paraId="033846B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50%</w:t>
            </w:r>
          </w:p>
        </w:tc>
        <w:tc>
          <w:tcPr>
            <w:tcW w:w="1177" w:type="dxa"/>
          </w:tcPr>
          <w:p w14:paraId="20FCDBB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1F85555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r w:rsidR="00D265EE" w:rsidRPr="00D265EE" w14:paraId="585DC1D5"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6C3C8F4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BORDER (hexagon)</w:t>
            </w:r>
          </w:p>
        </w:tc>
        <w:tc>
          <w:tcPr>
            <w:tcW w:w="1440" w:type="dxa"/>
          </w:tcPr>
          <w:p w14:paraId="6A52584F"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c>
          <w:tcPr>
            <w:tcW w:w="1455" w:type="dxa"/>
          </w:tcPr>
          <w:p w14:paraId="7412B8B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56%</w:t>
            </w:r>
          </w:p>
        </w:tc>
        <w:tc>
          <w:tcPr>
            <w:tcW w:w="1177" w:type="dxa"/>
          </w:tcPr>
          <w:p w14:paraId="0D456BE0"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1143" w:type="dxa"/>
          </w:tcPr>
          <w:p w14:paraId="3B481BC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17%</w:t>
            </w:r>
          </w:p>
        </w:tc>
      </w:tr>
      <w:tr w:rsidR="00D265EE" w:rsidRPr="00D265EE" w14:paraId="264E7098"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FE1F8D9"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SHAPE (circles)</w:t>
            </w:r>
          </w:p>
        </w:tc>
        <w:tc>
          <w:tcPr>
            <w:tcW w:w="1440" w:type="dxa"/>
          </w:tcPr>
          <w:p w14:paraId="3B1468F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455" w:type="dxa"/>
          </w:tcPr>
          <w:p w14:paraId="190B6DD3"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1177" w:type="dxa"/>
          </w:tcPr>
          <w:p w14:paraId="668103ED"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7E8097DA"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69189B42"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2A424E5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SHAPE (squares)</w:t>
            </w:r>
          </w:p>
        </w:tc>
        <w:tc>
          <w:tcPr>
            <w:tcW w:w="1440" w:type="dxa"/>
          </w:tcPr>
          <w:p w14:paraId="4CC502C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455" w:type="dxa"/>
          </w:tcPr>
          <w:p w14:paraId="3D086096"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1177" w:type="dxa"/>
          </w:tcPr>
          <w:p w14:paraId="056E419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71D73BA8"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40AE6E51"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70091D4C"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SHAPE (triangles)</w:t>
            </w:r>
          </w:p>
        </w:tc>
        <w:tc>
          <w:tcPr>
            <w:tcW w:w="1440" w:type="dxa"/>
          </w:tcPr>
          <w:p w14:paraId="28B5E326"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455" w:type="dxa"/>
          </w:tcPr>
          <w:p w14:paraId="64D7EA11"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67%</w:t>
            </w:r>
          </w:p>
        </w:tc>
        <w:tc>
          <w:tcPr>
            <w:tcW w:w="1177" w:type="dxa"/>
          </w:tcPr>
          <w:p w14:paraId="4A3B7008"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c>
          <w:tcPr>
            <w:tcW w:w="1143" w:type="dxa"/>
          </w:tcPr>
          <w:p w14:paraId="6545C54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17FB3BB7" w14:textId="77777777" w:rsidTr="004127A6">
        <w:tc>
          <w:tcPr>
            <w:cnfStyle w:val="001000000000" w:firstRow="0" w:lastRow="0" w:firstColumn="1" w:lastColumn="0" w:oddVBand="0" w:evenVBand="0" w:oddHBand="0" w:evenHBand="0" w:firstRowFirstColumn="0" w:firstRowLastColumn="0" w:lastRowFirstColumn="0" w:lastRowLastColumn="0"/>
            <w:tcW w:w="4135" w:type="dxa"/>
          </w:tcPr>
          <w:p w14:paraId="7ECAE95F"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SHAPE (stars)</w:t>
            </w:r>
          </w:p>
        </w:tc>
        <w:tc>
          <w:tcPr>
            <w:tcW w:w="1440" w:type="dxa"/>
          </w:tcPr>
          <w:p w14:paraId="4967DA72"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455" w:type="dxa"/>
          </w:tcPr>
          <w:p w14:paraId="303427D9"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61%</w:t>
            </w:r>
          </w:p>
        </w:tc>
        <w:tc>
          <w:tcPr>
            <w:tcW w:w="1177" w:type="dxa"/>
          </w:tcPr>
          <w:p w14:paraId="5BE980E7"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1143" w:type="dxa"/>
          </w:tcPr>
          <w:p w14:paraId="28030C4A" w14:textId="77777777" w:rsidR="00D265EE" w:rsidRPr="00D265EE" w:rsidRDefault="00D265EE" w:rsidP="00D265EE">
            <w:pPr>
              <w:spacing w:before="100" w:beforeAutospacing="1" w:after="0" w:afterAutospacing="1"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6%</w:t>
            </w:r>
          </w:p>
        </w:tc>
      </w:tr>
      <w:tr w:rsidR="00D265EE" w:rsidRPr="00D265EE" w14:paraId="566A7340" w14:textId="77777777" w:rsidTr="00412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5" w:type="dxa"/>
          </w:tcPr>
          <w:p w14:paraId="1C2EA43D" w14:textId="77777777" w:rsidR="00D265EE" w:rsidRPr="00D265EE" w:rsidRDefault="00D265EE" w:rsidP="00D265EE">
            <w:pPr>
              <w:spacing w:before="100" w:beforeAutospacing="1" w:after="0" w:afterAutospacing="1" w:line="240" w:lineRule="auto"/>
              <w:jc w:val="left"/>
              <w:rPr>
                <w:rFonts w:ascii="Tahoma" w:hAnsi="Tahoma" w:cs="Tahoma"/>
                <w:sz w:val="24"/>
                <w:szCs w:val="24"/>
              </w:rPr>
            </w:pPr>
            <w:r w:rsidRPr="00D265EE">
              <w:rPr>
                <w:rFonts w:ascii="Tahoma" w:hAnsi="Tahoma" w:cs="Tahoma"/>
                <w:sz w:val="24"/>
                <w:szCs w:val="24"/>
              </w:rPr>
              <w:t>GRAPHIC ART TAPE ROLLS</w:t>
            </w:r>
          </w:p>
        </w:tc>
        <w:tc>
          <w:tcPr>
            <w:tcW w:w="1440" w:type="dxa"/>
          </w:tcPr>
          <w:p w14:paraId="445F79F2"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22%</w:t>
            </w:r>
          </w:p>
        </w:tc>
        <w:tc>
          <w:tcPr>
            <w:tcW w:w="1455" w:type="dxa"/>
          </w:tcPr>
          <w:p w14:paraId="1DD62530"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39%</w:t>
            </w:r>
          </w:p>
        </w:tc>
        <w:tc>
          <w:tcPr>
            <w:tcW w:w="1177" w:type="dxa"/>
          </w:tcPr>
          <w:p w14:paraId="3B5D67F9"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11%</w:t>
            </w:r>
          </w:p>
        </w:tc>
        <w:tc>
          <w:tcPr>
            <w:tcW w:w="1143" w:type="dxa"/>
          </w:tcPr>
          <w:p w14:paraId="096A8484" w14:textId="77777777" w:rsidR="00D265EE" w:rsidRPr="00D265EE" w:rsidRDefault="00D265EE" w:rsidP="00D265EE">
            <w:pPr>
              <w:spacing w:before="100" w:beforeAutospacing="1" w:after="0" w:afterAutospacing="1"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D265EE">
              <w:rPr>
                <w:rFonts w:ascii="Tahoma" w:hAnsi="Tahoma" w:cs="Tahoma"/>
                <w:sz w:val="24"/>
                <w:szCs w:val="24"/>
              </w:rPr>
              <w:t>28%</w:t>
            </w:r>
          </w:p>
        </w:tc>
      </w:tr>
    </w:tbl>
    <w:p w14:paraId="4CD43A09" w14:textId="77777777" w:rsidR="00D265EE" w:rsidRPr="00D265EE" w:rsidRDefault="00D265EE" w:rsidP="00D265EE">
      <w:pPr>
        <w:spacing w:after="0" w:line="240" w:lineRule="auto"/>
        <w:jc w:val="left"/>
        <w:rPr>
          <w:rFonts w:ascii="Tahoma" w:hAnsi="Tahoma" w:cs="Tahoma"/>
          <w:sz w:val="24"/>
          <w:szCs w:val="24"/>
        </w:rPr>
      </w:pPr>
    </w:p>
    <w:p w14:paraId="04C358AB"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In contrast, 61% of the evaluators reported that their personal favorites were the LINE PATH strips (dotted, dashed, railroad, and arrow), and 28% liked the TEXTURED strips best.</w:t>
      </w:r>
    </w:p>
    <w:p w14:paraId="552D5317" w14:textId="77777777" w:rsidR="00D265EE" w:rsidRPr="00D265EE" w:rsidRDefault="00D265EE" w:rsidP="00D265EE">
      <w:pPr>
        <w:spacing w:after="0" w:line="240" w:lineRule="auto"/>
        <w:jc w:val="left"/>
        <w:rPr>
          <w:rFonts w:ascii="Tahoma" w:hAnsi="Tahoma" w:cs="Tahoma"/>
          <w:sz w:val="24"/>
          <w:szCs w:val="24"/>
        </w:rPr>
      </w:pPr>
    </w:p>
    <w:p w14:paraId="46D97152"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majority of evaluators (67%) reported that their students and adult clients attempted to apply the tactile tape/strips to their own graphics. The types of student applications varied, including adding tape to graphs and art projects. The degree to which the student/clients needed assistance removing the liner of the adhesive-backed strips varied: 17% did so without instructor assistance, 28% required adult assistance, 33% never attempted to do so, and 22% evaluators indicated that the level of independence varied among their students/clients.</w:t>
      </w:r>
    </w:p>
    <w:p w14:paraId="1EDD3A12" w14:textId="77777777" w:rsidR="00D265EE" w:rsidRPr="00D265EE" w:rsidRDefault="00D265EE" w:rsidP="00D265EE">
      <w:pPr>
        <w:spacing w:after="0" w:line="240" w:lineRule="auto"/>
        <w:jc w:val="left"/>
        <w:rPr>
          <w:rFonts w:ascii="Tahoma" w:hAnsi="Tahoma" w:cs="Tahoma"/>
          <w:sz w:val="24"/>
          <w:szCs w:val="24"/>
        </w:rPr>
      </w:pPr>
    </w:p>
    <w:p w14:paraId="280991DE"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field evaluators’ overall review of the Textured Graphic Art Tape prototype was very positive and included the following highlights:</w:t>
      </w:r>
    </w:p>
    <w:p w14:paraId="122DB683"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On a scale from 1 (not at all) to 5 (extremely well), 89% of the evaluators indicated that kit achieved its goal/purpose with a combined rating of 4.89.</w:t>
      </w:r>
    </w:p>
    <w:p w14:paraId="7EBF704A"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Evaluators indicated that the kit would “greatly” (89%) or “somewhat” (11%) facilitate/support their typical tactile graphic construction needs.</w:t>
      </w:r>
    </w:p>
    <w:p w14:paraId="1143C9A3"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100% indicated that the kit provided them with materials for tactile graphic construction/adaptation that they previously needed, but did not have access to.</w:t>
      </w:r>
    </w:p>
    <w:p w14:paraId="709B2457"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83% of the evaluators agreed that the Suggested Uses Booklet provided enough starter ideas and tips for using the kit.</w:t>
      </w:r>
    </w:p>
    <w:p w14:paraId="0ACE0B4E"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83% of the evaluators thought the kit in its final form, as reflected via the prototype, would be highly useful for adapting graphic displays/materials; 17% thought it would be highly useful with suggested modifications.</w:t>
      </w:r>
    </w:p>
    <w:p w14:paraId="1D945FD1"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 xml:space="preserve">78% thought the product name was appropriate for the kit; some suggested </w:t>
      </w:r>
      <w:r w:rsidRPr="00D265EE">
        <w:rPr>
          <w:rFonts w:ascii="Tahoma" w:hAnsi="Tahoma" w:cs="Tahoma"/>
          <w:sz w:val="24"/>
          <w:szCs w:val="24"/>
        </w:rPr>
        <w:lastRenderedPageBreak/>
        <w:t>omitting the word “art” from the title.</w:t>
      </w:r>
    </w:p>
    <w:p w14:paraId="602C9C68" w14:textId="77777777" w:rsidR="00D265EE" w:rsidRPr="00D265EE" w:rsidRDefault="00D265EE" w:rsidP="00975BAF">
      <w:pPr>
        <w:numPr>
          <w:ilvl w:val="0"/>
          <w:numId w:val="203"/>
        </w:numPr>
        <w:spacing w:after="0" w:line="240" w:lineRule="auto"/>
        <w:jc w:val="left"/>
        <w:textAlignment w:val="auto"/>
        <w:rPr>
          <w:rFonts w:ascii="Tahoma" w:hAnsi="Tahoma" w:cs="Tahoma"/>
          <w:sz w:val="24"/>
          <w:szCs w:val="24"/>
        </w:rPr>
      </w:pPr>
      <w:r w:rsidRPr="00D265EE">
        <w:rPr>
          <w:rFonts w:ascii="Tahoma" w:hAnsi="Tahoma" w:cs="Tahoma"/>
          <w:sz w:val="24"/>
          <w:szCs w:val="24"/>
        </w:rPr>
        <w:t>89% preferred two provision styles be accommodated—the full kit and option to purchase separate packages according to strip/tape type.</w:t>
      </w:r>
    </w:p>
    <w:p w14:paraId="2A792690" w14:textId="77777777" w:rsidR="00D265EE" w:rsidRPr="00D265EE" w:rsidRDefault="00D265EE" w:rsidP="00D265EE">
      <w:pPr>
        <w:spacing w:after="0" w:line="240" w:lineRule="auto"/>
        <w:jc w:val="left"/>
        <w:rPr>
          <w:rFonts w:ascii="Tahoma" w:hAnsi="Tahoma" w:cs="Tahoma"/>
          <w:sz w:val="24"/>
          <w:szCs w:val="24"/>
          <w:u w:val="single"/>
        </w:rPr>
      </w:pPr>
    </w:p>
    <w:p w14:paraId="04C9218E"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Supportive comments regarding the kit’s strengths, as described by the evaluators, included the following:</w:t>
      </w:r>
    </w:p>
    <w:p w14:paraId="331903C0"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Ease of use</w:t>
      </w:r>
    </w:p>
    <w:p w14:paraId="61B1BB4F"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Variety of textures</w:t>
      </w:r>
    </w:p>
    <w:p w14:paraId="7A6BA860"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Allows the students to work independently</w:t>
      </w:r>
    </w:p>
    <w:p w14:paraId="0F27738C"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Length and width of strips</w:t>
      </w:r>
    </w:p>
    <w:p w14:paraId="77888152"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Tactually discriminable textures</w:t>
      </w:r>
    </w:p>
    <w:p w14:paraId="4AD62139"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Variety of colors</w:t>
      </w:r>
    </w:p>
    <w:p w14:paraId="13C55A0E"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Ready to use</w:t>
      </w:r>
    </w:p>
    <w:p w14:paraId="151C9677"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Quick to use and adapt materials</w:t>
      </w:r>
    </w:p>
    <w:p w14:paraId="04C522BC"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Adhesive backing</w:t>
      </w:r>
    </w:p>
    <w:p w14:paraId="19D22F0F"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 xml:space="preserve">Small/portable </w:t>
      </w:r>
    </w:p>
    <w:p w14:paraId="2F642519"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Easy to cut and make labels</w:t>
      </w:r>
    </w:p>
    <w:p w14:paraId="2FEFF0F9" w14:textId="77777777" w:rsidR="00D265EE" w:rsidRPr="00D265EE" w:rsidRDefault="00D265EE" w:rsidP="00975BAF">
      <w:pPr>
        <w:numPr>
          <w:ilvl w:val="0"/>
          <w:numId w:val="204"/>
        </w:numPr>
        <w:spacing w:after="0" w:line="240" w:lineRule="auto"/>
        <w:jc w:val="left"/>
        <w:textAlignment w:val="auto"/>
        <w:rPr>
          <w:rFonts w:ascii="Tahoma" w:hAnsi="Tahoma" w:cs="Tahoma"/>
          <w:sz w:val="24"/>
          <w:szCs w:val="24"/>
        </w:rPr>
      </w:pPr>
      <w:r w:rsidRPr="00D265EE">
        <w:rPr>
          <w:rFonts w:ascii="Tahoma" w:hAnsi="Tahoma" w:cs="Tahoma"/>
          <w:sz w:val="24"/>
          <w:szCs w:val="24"/>
        </w:rPr>
        <w:t>Bendable (in some cases)</w:t>
      </w:r>
    </w:p>
    <w:p w14:paraId="22FC3F79" w14:textId="77777777" w:rsidR="00D265EE" w:rsidRPr="00D265EE" w:rsidRDefault="00D265EE" w:rsidP="00D265EE">
      <w:pPr>
        <w:spacing w:after="0" w:line="240" w:lineRule="auto"/>
        <w:jc w:val="left"/>
        <w:rPr>
          <w:rFonts w:ascii="Tahoma" w:hAnsi="Tahoma" w:cs="Tahoma"/>
          <w:sz w:val="24"/>
          <w:szCs w:val="24"/>
          <w:u w:val="single"/>
        </w:rPr>
      </w:pPr>
    </w:p>
    <w:p w14:paraId="421BD594"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Evaluators’ photos of their tactile constructions and adaptations spoke to the versatility of the Textured Graphic Art Tape kit. Below are a few examples of their creations (graphs, mazes, art, adapted games, braille alphabet charts):</w:t>
      </w:r>
    </w:p>
    <w:p w14:paraId="40DD79B0" w14:textId="77777777" w:rsidR="00D265EE" w:rsidRPr="00D265EE" w:rsidRDefault="00D265EE" w:rsidP="00D265EE">
      <w:pPr>
        <w:spacing w:after="0" w:line="240" w:lineRule="auto"/>
        <w:jc w:val="left"/>
        <w:rPr>
          <w:rFonts w:ascii="Tahoma" w:hAnsi="Tahoma" w:cs="Tahoma"/>
          <w:sz w:val="24"/>
          <w:szCs w:val="24"/>
        </w:rPr>
      </w:pPr>
    </w:p>
    <w:p w14:paraId="0B92367F" w14:textId="77777777" w:rsidR="00D265EE" w:rsidRPr="00D265EE" w:rsidRDefault="00D265EE" w:rsidP="00D265EE">
      <w:pPr>
        <w:spacing w:after="0" w:line="240" w:lineRule="auto"/>
        <w:jc w:val="left"/>
        <w:rPr>
          <w:rFonts w:ascii="Tahoma" w:hAnsi="Tahoma" w:cs="Tahoma"/>
          <w:sz w:val="24"/>
          <w:szCs w:val="24"/>
        </w:rPr>
      </w:pPr>
      <w:r w:rsidRPr="00D265EE">
        <w:rPr>
          <w:rFonts w:ascii="Arial" w:hAnsi="Arial" w:cs="Tahoma"/>
          <w:b/>
          <w:noProof/>
          <w:sz w:val="28"/>
          <w:szCs w:val="20"/>
        </w:rPr>
        <w:drawing>
          <wp:inline distT="0" distB="0" distL="0" distR="0" wp14:anchorId="0C7770C4" wp14:editId="5D2DB9E9">
            <wp:extent cx="4847716" cy="3443937"/>
            <wp:effectExtent l="0" t="0" r="0" b="4445"/>
            <wp:docPr id="4114" name="Picture 4114" descr="Photos of some of the evaluators'  tactile constructions using the prototype materials: braille alphabet chart, tactile maze, graph, artwork (of a house), and a gam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4848800" cy="3444707"/>
                    </a:xfrm>
                    <a:prstGeom prst="rect">
                      <a:avLst/>
                    </a:prstGeom>
                  </pic:spPr>
                </pic:pic>
              </a:graphicData>
            </a:graphic>
          </wp:inline>
        </w:drawing>
      </w:r>
    </w:p>
    <w:p w14:paraId="03416CA6"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most common weaknesses mentioned pertained to the difficulty removing the backing from some strips and the reduced tactile difference between some textures.</w:t>
      </w:r>
    </w:p>
    <w:p w14:paraId="7FF1CCDB" w14:textId="77777777" w:rsidR="00D265EE" w:rsidRPr="00D265EE" w:rsidRDefault="00D265EE" w:rsidP="00D265EE">
      <w:pPr>
        <w:spacing w:after="0" w:line="240" w:lineRule="auto"/>
        <w:jc w:val="left"/>
        <w:rPr>
          <w:rFonts w:ascii="Tahoma" w:hAnsi="Tahoma" w:cs="Tahoma"/>
          <w:sz w:val="24"/>
          <w:szCs w:val="24"/>
        </w:rPr>
      </w:pPr>
    </w:p>
    <w:p w14:paraId="7A4CE25F"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In an effort to minimize the number of active projects on a given project leader’s work plate (as well as time demands on other staff resources), the project temporarily reverted to on-hold status. Reintroduction of the project to active status occurred in September 2019.</w:t>
      </w:r>
    </w:p>
    <w:p w14:paraId="72954E2B" w14:textId="77777777" w:rsidR="00D265EE" w:rsidRPr="00D265EE" w:rsidRDefault="00D265EE" w:rsidP="00D265EE">
      <w:pPr>
        <w:spacing w:after="0" w:line="240" w:lineRule="auto"/>
        <w:jc w:val="left"/>
        <w:rPr>
          <w:rFonts w:ascii="Tahoma" w:hAnsi="Tahoma" w:cs="Tahoma"/>
          <w:sz w:val="24"/>
          <w:szCs w:val="24"/>
        </w:rPr>
      </w:pPr>
    </w:p>
    <w:p w14:paraId="64E4CAF8" w14:textId="77777777"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On September 24, 2019, the project leader conducted a Gate 4: Modifications meeting to reacquaint the project team, including those who recently joined APH’s marketing division (also known as Dot 6), with the kit components and anticipated production processes. A thorough worksheet, developed and shared by the project leader, indicated expected revisions to the prototype, as well as needed materials and production tooling. All required signatures were acquired on the Gate 4 form. The project received a matrix score of 64 out of a possible 93—an increase from its original of score of 51 prior to field testing.</w:t>
      </w:r>
    </w:p>
    <w:p w14:paraId="384B75F8" w14:textId="77777777" w:rsidR="00D265EE" w:rsidRPr="00D265EE" w:rsidRDefault="00D265EE" w:rsidP="00D265EE">
      <w:pPr>
        <w:spacing w:after="0" w:line="240" w:lineRule="auto"/>
        <w:jc w:val="left"/>
        <w:rPr>
          <w:rFonts w:ascii="Tahoma" w:hAnsi="Tahoma" w:cs="Tahoma"/>
          <w:sz w:val="24"/>
          <w:szCs w:val="24"/>
          <w:u w:val="single"/>
        </w:rPr>
      </w:pPr>
    </w:p>
    <w:p w14:paraId="41F977D2" w14:textId="77777777" w:rsidR="00D265EE" w:rsidRPr="00D265EE" w:rsidRDefault="00D265EE" w:rsidP="00D265EE">
      <w:pPr>
        <w:spacing w:after="0" w:line="240" w:lineRule="auto"/>
        <w:jc w:val="left"/>
        <w:rPr>
          <w:rFonts w:ascii="Tahoma" w:hAnsi="Tahoma" w:cs="Tahoma"/>
          <w:sz w:val="24"/>
          <w:szCs w:val="24"/>
          <w:u w:val="single"/>
        </w:rPr>
      </w:pPr>
      <w:r w:rsidRPr="00D265EE">
        <w:rPr>
          <w:rFonts w:ascii="Tahoma" w:hAnsi="Tahoma" w:cs="Tahoma"/>
          <w:sz w:val="24"/>
          <w:szCs w:val="24"/>
          <w:u w:val="single"/>
        </w:rPr>
        <w:t>Work during FY 2020</w:t>
      </w:r>
    </w:p>
    <w:p w14:paraId="1A768D21" w14:textId="049ACFAE" w:rsidR="00D265EE" w:rsidRPr="00D265EE" w:rsidRDefault="00D265EE" w:rsidP="00D265EE">
      <w:pPr>
        <w:spacing w:after="0" w:line="240" w:lineRule="auto"/>
        <w:jc w:val="left"/>
        <w:rPr>
          <w:rFonts w:ascii="Tahoma" w:hAnsi="Tahoma" w:cs="Tahoma"/>
          <w:sz w:val="24"/>
          <w:szCs w:val="24"/>
        </w:rPr>
      </w:pPr>
      <w:r w:rsidRPr="00D265EE">
        <w:rPr>
          <w:rFonts w:ascii="Tahoma" w:eastAsia="Calibri" w:hAnsi="Tahoma" w:cs="Tahoma"/>
          <w:sz w:val="24"/>
          <w:szCs w:val="24"/>
        </w:rPr>
        <w:t xml:space="preserve">After reintroduction of the project to active development, the project leader assigned a new product name—SENSEable STRIPS: Stick-On Tactile Lines. Joon Lee, APH </w:t>
      </w:r>
      <w:r w:rsidRPr="00D265EE">
        <w:rPr>
          <w:rFonts w:ascii="Tahoma" w:hAnsi="Tahoma" w:cs="Tahoma"/>
          <w:sz w:val="24"/>
          <w:szCs w:val="24"/>
        </w:rPr>
        <w:t xml:space="preserve">Copyright &amp; Cataloging Librarian, verified copyright clearance for the use of the new product title. The project leader also problem solved an unexpected issue related to the unavailability of Vivelle® sheets for the soft strips. Flocked styrene (in red, blue, and yellow) was selected as a suitable replacement. As a stiffer material, flocked styrene accommodates easier removal of an adhesive liner, as well as provides a higher profile for enhanced tactile discernibility when applied to another surface. Fortunately, this material is already procured by APH for the production of multiple tactile products and ensures long-term availability. An ideal storage bag to house the strips by type was located as well. </w:t>
      </w:r>
    </w:p>
    <w:p w14:paraId="5110FCA9" w14:textId="77777777" w:rsidR="00D265EE" w:rsidRPr="00D265EE" w:rsidRDefault="00D265EE" w:rsidP="00D265EE">
      <w:pPr>
        <w:spacing w:after="0" w:line="240" w:lineRule="auto"/>
        <w:jc w:val="left"/>
        <w:rPr>
          <w:rFonts w:ascii="Tahoma" w:hAnsi="Tahoma" w:cs="Tahoma"/>
          <w:sz w:val="24"/>
          <w:szCs w:val="24"/>
        </w:rPr>
      </w:pPr>
    </w:p>
    <w:p w14:paraId="13B9B8C9" w14:textId="421DFD95"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On June 12, 2020, the Educational Product</w:t>
      </w:r>
      <w:r>
        <w:rPr>
          <w:rFonts w:ascii="Tahoma" w:hAnsi="Tahoma" w:cs="Tahoma"/>
          <w:sz w:val="24"/>
          <w:szCs w:val="24"/>
        </w:rPr>
        <w:t>s</w:t>
      </w:r>
      <w:r w:rsidRPr="00D265EE">
        <w:rPr>
          <w:rFonts w:ascii="Tahoma" w:hAnsi="Tahoma" w:cs="Tahoma"/>
          <w:sz w:val="24"/>
          <w:szCs w:val="24"/>
        </w:rPr>
        <w:t xml:space="preserve"> Advisory Committee (EPAC) granted Quota approval at the Educational Services Advisory Committee Meeting. SENSEable STRIPS was the only product reviewed by EPAC for Quota eligibility during this virtual meeting.</w:t>
      </w:r>
    </w:p>
    <w:p w14:paraId="56F2C53E" w14:textId="77777777" w:rsidR="00D265EE" w:rsidRPr="00D265EE" w:rsidRDefault="00D265EE" w:rsidP="00D265EE">
      <w:pPr>
        <w:spacing w:after="0" w:line="240" w:lineRule="auto"/>
        <w:jc w:val="left"/>
        <w:rPr>
          <w:rFonts w:ascii="Tahoma" w:hAnsi="Tahoma" w:cs="Tahoma"/>
          <w:sz w:val="24"/>
          <w:szCs w:val="24"/>
        </w:rPr>
      </w:pPr>
    </w:p>
    <w:p w14:paraId="3A85CDA4" w14:textId="4364E695" w:rsidR="00D265EE" w:rsidRPr="00D265EE" w:rsidRDefault="00D265EE" w:rsidP="00D265EE">
      <w:pPr>
        <w:spacing w:after="0" w:line="240" w:lineRule="auto"/>
        <w:jc w:val="left"/>
        <w:rPr>
          <w:rFonts w:ascii="Tahoma" w:eastAsia="Calibri" w:hAnsi="Tahoma" w:cs="Tahoma"/>
          <w:sz w:val="24"/>
          <w:szCs w:val="24"/>
        </w:rPr>
      </w:pPr>
      <w:r w:rsidRPr="00D265EE">
        <w:rPr>
          <w:rFonts w:ascii="Tahoma" w:hAnsi="Tahoma" w:cs="Tahoma"/>
          <w:sz w:val="24"/>
          <w:szCs w:val="24"/>
        </w:rPr>
        <w:t>Active tooling work remained sluggish throughout the remainder of the calendar year. However, a boost in activity was experienced after the COVID-19 work-from-home transition in March 2020. The manufacturing specialist was able to focus on cutting die layouts and related specifications, the model makers were able to construct and refine vacuum-form patterns, and the project leader focused on content updates to the Suggested Uses Booklet. Bi-weekly meetings conducted by the project leader aided a consistent pace on progress.</w:t>
      </w:r>
    </w:p>
    <w:p w14:paraId="3A2ED88E" w14:textId="77777777" w:rsidR="00D265EE" w:rsidRPr="00D265EE" w:rsidRDefault="00D265EE" w:rsidP="00D265EE">
      <w:pPr>
        <w:spacing w:after="0" w:line="240" w:lineRule="auto"/>
        <w:jc w:val="left"/>
        <w:rPr>
          <w:rFonts w:ascii="Tahoma" w:eastAsia="Calibri" w:hAnsi="Tahoma" w:cs="Tahoma"/>
          <w:sz w:val="24"/>
          <w:szCs w:val="24"/>
        </w:rPr>
      </w:pPr>
    </w:p>
    <w:p w14:paraId="3236A078" w14:textId="77777777" w:rsidR="00D265EE" w:rsidRPr="00D265EE" w:rsidRDefault="00D265EE" w:rsidP="00D265EE">
      <w:pPr>
        <w:spacing w:after="0" w:line="240" w:lineRule="auto"/>
        <w:jc w:val="left"/>
        <w:rPr>
          <w:rFonts w:ascii="Tahoma" w:hAnsi="Tahoma" w:cs="Tahoma"/>
          <w:color w:val="FF0000"/>
          <w:sz w:val="24"/>
          <w:szCs w:val="24"/>
          <w:u w:val="single"/>
        </w:rPr>
      </w:pPr>
    </w:p>
    <w:p w14:paraId="74B6F01C" w14:textId="77777777" w:rsidR="00D265EE" w:rsidRPr="00D265EE" w:rsidRDefault="00D265EE" w:rsidP="00D265EE">
      <w:pPr>
        <w:widowControl/>
        <w:adjustRightInd/>
        <w:spacing w:before="100" w:beforeAutospacing="1" w:after="100" w:afterAutospacing="1" w:line="240" w:lineRule="auto"/>
        <w:jc w:val="left"/>
        <w:textAlignment w:val="auto"/>
        <w:rPr>
          <w:rFonts w:ascii="Tahoma" w:hAnsi="Tahoma"/>
          <w:b/>
          <w:color w:val="FF0000"/>
          <w:sz w:val="24"/>
          <w:szCs w:val="24"/>
          <w:u w:val="single"/>
        </w:rPr>
      </w:pPr>
      <w:r w:rsidRPr="00D265EE">
        <w:rPr>
          <w:color w:val="000000"/>
          <w:sz w:val="27"/>
          <w:szCs w:val="27"/>
        </w:rPr>
        <w:t>.</w:t>
      </w:r>
      <w:r w:rsidRPr="00D265EE">
        <w:rPr>
          <w:rFonts w:ascii="Tahoma" w:hAnsi="Tahoma"/>
          <w:b/>
          <w:color w:val="FF0000"/>
          <w:sz w:val="24"/>
          <w:szCs w:val="24"/>
          <w:u w:val="single"/>
        </w:rPr>
        <w:t xml:space="preserve"> </w:t>
      </w:r>
    </w:p>
    <w:p w14:paraId="29265E2E" w14:textId="77777777" w:rsidR="00D265EE" w:rsidRPr="00D265EE" w:rsidRDefault="00D265EE" w:rsidP="00D265EE">
      <w:pPr>
        <w:spacing w:after="0" w:line="240" w:lineRule="auto"/>
        <w:jc w:val="left"/>
        <w:rPr>
          <w:rFonts w:ascii="Tahoma" w:hAnsi="Tahoma" w:cs="Tahoma"/>
          <w:sz w:val="24"/>
          <w:szCs w:val="24"/>
          <w:u w:val="single"/>
        </w:rPr>
      </w:pPr>
      <w:r w:rsidRPr="00D265EE">
        <w:rPr>
          <w:rFonts w:ascii="Tahoma" w:hAnsi="Tahoma" w:cs="Tahoma"/>
          <w:sz w:val="24"/>
          <w:szCs w:val="24"/>
          <w:u w:val="single"/>
        </w:rPr>
        <w:lastRenderedPageBreak/>
        <w:t>Work planned for FY 2021</w:t>
      </w:r>
    </w:p>
    <w:p w14:paraId="3FF7D5DD" w14:textId="10EEB694" w:rsidR="00D265EE" w:rsidRPr="00D265EE" w:rsidRDefault="00D265EE" w:rsidP="00D265EE">
      <w:pPr>
        <w:spacing w:after="0" w:line="240" w:lineRule="auto"/>
        <w:jc w:val="left"/>
        <w:rPr>
          <w:rFonts w:ascii="Tahoma" w:hAnsi="Tahoma" w:cs="Tahoma"/>
          <w:sz w:val="24"/>
          <w:szCs w:val="24"/>
        </w:rPr>
      </w:pPr>
      <w:r w:rsidRPr="00D265EE">
        <w:rPr>
          <w:rFonts w:ascii="Tahoma" w:hAnsi="Tahoma" w:cs="Tahoma"/>
          <w:sz w:val="24"/>
          <w:szCs w:val="24"/>
        </w:rPr>
        <w:t>The next fiscal year will witness the completion of tasks required for a Gate 5: Specifications meeting, specifically the authoring and graphic layout of the Suggested Uses Booklet and related braille translation, as well as the completion of all physical tooling (e.g., cutting dies, vacuum-formed patterns) needed to manufacture the kit in-house. The project leader and manufacturing specialist will closely monitor the quality of the pilot run and initial production run. A Gate 6 Product Launch meeting will be conducted</w:t>
      </w:r>
      <w:r>
        <w:rPr>
          <w:rFonts w:ascii="Tahoma" w:hAnsi="Tahoma" w:cs="Tahoma"/>
          <w:sz w:val="24"/>
          <w:szCs w:val="24"/>
        </w:rPr>
        <w:t>,</w:t>
      </w:r>
      <w:r w:rsidRPr="00D265EE">
        <w:rPr>
          <w:rFonts w:ascii="Tahoma" w:hAnsi="Tahoma" w:cs="Tahoma"/>
          <w:sz w:val="24"/>
          <w:szCs w:val="24"/>
        </w:rPr>
        <w:t xml:space="preserve"> and the project leader will participate in related marketing endeavors and showcase the final product at tactile graphic workshops.</w:t>
      </w:r>
    </w:p>
    <w:p w14:paraId="1BC0844A" w14:textId="77777777" w:rsidR="00B3008C" w:rsidRPr="00760116" w:rsidRDefault="00B3008C" w:rsidP="00D873FD">
      <w:pPr>
        <w:spacing w:after="0" w:line="240" w:lineRule="auto"/>
        <w:jc w:val="left"/>
        <w:rPr>
          <w:rFonts w:ascii="Tahoma" w:hAnsi="Tahoma" w:cs="Tahoma"/>
          <w:sz w:val="24"/>
          <w:szCs w:val="24"/>
          <w:highlight w:val="yellow"/>
        </w:rPr>
      </w:pPr>
    </w:p>
    <w:p w14:paraId="439FBEBC" w14:textId="77777777" w:rsidR="00357513" w:rsidRPr="00A702B7" w:rsidRDefault="00357513" w:rsidP="00F964BE">
      <w:pPr>
        <w:pStyle w:val="Heading4"/>
        <w:rPr>
          <w:snapToGrid w:val="0"/>
        </w:rPr>
      </w:pPr>
      <w:bookmarkStart w:id="154" w:name="_Toc303163762"/>
      <w:bookmarkStart w:id="155" w:name="_Toc52780066"/>
      <w:r w:rsidRPr="00A702B7">
        <w:rPr>
          <w:snapToGrid w:val="0"/>
        </w:rPr>
        <w:t>TG TV</w:t>
      </w:r>
      <w:bookmarkEnd w:id="154"/>
      <w:bookmarkEnd w:id="155"/>
    </w:p>
    <w:p w14:paraId="62650072" w14:textId="77777777" w:rsidR="00357513" w:rsidRPr="00A702B7" w:rsidRDefault="00357513" w:rsidP="00F964BE">
      <w:pPr>
        <w:spacing w:after="0" w:line="240" w:lineRule="auto"/>
        <w:jc w:val="center"/>
        <w:rPr>
          <w:rFonts w:ascii="Tahoma" w:hAnsi="Tahoma" w:cs="Tahoma"/>
          <w:sz w:val="24"/>
          <w:szCs w:val="20"/>
        </w:rPr>
      </w:pPr>
      <w:r w:rsidRPr="00A702B7">
        <w:rPr>
          <w:rFonts w:ascii="Tahoma" w:hAnsi="Tahoma" w:cs="Tahoma"/>
          <w:sz w:val="24"/>
          <w:szCs w:val="20"/>
        </w:rPr>
        <w:t>(Continued)</w:t>
      </w:r>
    </w:p>
    <w:p w14:paraId="57CF008F" w14:textId="77777777" w:rsidR="00357513" w:rsidRPr="00EA11D5" w:rsidRDefault="00357513" w:rsidP="00F964BE">
      <w:pPr>
        <w:spacing w:after="0" w:line="240" w:lineRule="auto"/>
        <w:rPr>
          <w:rFonts w:ascii="Tahoma" w:hAnsi="Tahoma" w:cs="Tahoma"/>
          <w:sz w:val="24"/>
          <w:szCs w:val="20"/>
        </w:rPr>
      </w:pPr>
    </w:p>
    <w:p w14:paraId="3B556469" w14:textId="77777777" w:rsidR="00D37AE9" w:rsidRPr="00EA11D5" w:rsidRDefault="00D37AE9" w:rsidP="00F964BE">
      <w:pPr>
        <w:spacing w:after="0" w:line="240" w:lineRule="auto"/>
        <w:jc w:val="left"/>
        <w:rPr>
          <w:rFonts w:ascii="Tahoma" w:hAnsi="Tahoma" w:cs="Tahoma"/>
          <w:sz w:val="24"/>
          <w:szCs w:val="20"/>
          <w:u w:val="single"/>
        </w:rPr>
      </w:pPr>
      <w:r w:rsidRPr="00EA11D5">
        <w:rPr>
          <w:rFonts w:ascii="Tahoma" w:hAnsi="Tahoma" w:cs="Tahoma"/>
          <w:sz w:val="24"/>
          <w:szCs w:val="20"/>
          <w:u w:val="single"/>
        </w:rPr>
        <w:t>Purpose</w:t>
      </w:r>
    </w:p>
    <w:p w14:paraId="461C1553" w14:textId="7C581FC1" w:rsidR="00CB1C6C" w:rsidRPr="00EA11D5" w:rsidRDefault="00A702B7" w:rsidP="00CB1C6C">
      <w:pPr>
        <w:spacing w:after="0" w:line="240" w:lineRule="auto"/>
        <w:jc w:val="left"/>
        <w:rPr>
          <w:rFonts w:ascii="Tahoma" w:hAnsi="Tahoma"/>
          <w:sz w:val="24"/>
        </w:rPr>
      </w:pPr>
      <w:r w:rsidRPr="00EA11D5">
        <w:rPr>
          <w:rFonts w:ascii="Tahoma" w:hAnsi="Tahoma"/>
          <w:sz w:val="24"/>
        </w:rPr>
        <w:t>To create a series of instructional videos that give teachers or transcribers real-time, specific examples of the thinking that goes into the adaptation of print images into tactile graphics</w:t>
      </w:r>
    </w:p>
    <w:p w14:paraId="5BC71CBB" w14:textId="77777777" w:rsidR="00A702B7" w:rsidRPr="00EA11D5" w:rsidRDefault="00A702B7" w:rsidP="00CB1C6C">
      <w:pPr>
        <w:spacing w:after="0" w:line="240" w:lineRule="auto"/>
        <w:jc w:val="left"/>
        <w:rPr>
          <w:rFonts w:ascii="Tahoma" w:hAnsi="Tahoma"/>
          <w:sz w:val="24"/>
        </w:rPr>
      </w:pPr>
    </w:p>
    <w:p w14:paraId="3E6AF5DB" w14:textId="77777777" w:rsidR="00CB1C6C" w:rsidRPr="00EA11D5" w:rsidRDefault="00CB1C6C" w:rsidP="00CB1C6C">
      <w:pPr>
        <w:spacing w:after="0" w:line="240" w:lineRule="auto"/>
        <w:jc w:val="left"/>
        <w:rPr>
          <w:rFonts w:ascii="Tahoma" w:hAnsi="Tahoma"/>
          <w:sz w:val="24"/>
        </w:rPr>
      </w:pPr>
      <w:r w:rsidRPr="00EA11D5">
        <w:rPr>
          <w:rFonts w:ascii="Tahoma" w:hAnsi="Tahoma"/>
          <w:sz w:val="24"/>
          <w:u w:val="single"/>
        </w:rPr>
        <w:t>Project Staff</w:t>
      </w:r>
    </w:p>
    <w:p w14:paraId="2866B132" w14:textId="77777777" w:rsidR="00CB1C6C" w:rsidRPr="00EA11D5" w:rsidRDefault="00CB1C6C" w:rsidP="00CB1C6C">
      <w:pPr>
        <w:spacing w:after="0" w:line="240" w:lineRule="auto"/>
        <w:jc w:val="left"/>
        <w:rPr>
          <w:rFonts w:ascii="Tahoma" w:hAnsi="Tahoma" w:cs="Tahoma"/>
          <w:sz w:val="24"/>
          <w:szCs w:val="20"/>
        </w:rPr>
      </w:pPr>
      <w:r w:rsidRPr="00EA11D5">
        <w:rPr>
          <w:rFonts w:ascii="Tahoma" w:hAnsi="Tahoma"/>
          <w:sz w:val="24"/>
        </w:rPr>
        <w:t xml:space="preserve">Fred Otto, </w:t>
      </w:r>
      <w:r w:rsidRPr="00EA11D5">
        <w:rPr>
          <w:rFonts w:ascii="Tahoma" w:hAnsi="Tahoma" w:cs="Tahoma"/>
          <w:sz w:val="24"/>
          <w:szCs w:val="20"/>
        </w:rPr>
        <w:t>Tactile Literacy Project Leader</w:t>
      </w:r>
    </w:p>
    <w:p w14:paraId="06A88E74" w14:textId="77777777" w:rsidR="00CB1C6C" w:rsidRPr="00EA11D5" w:rsidRDefault="00CB1C6C" w:rsidP="00CB1C6C">
      <w:pPr>
        <w:spacing w:after="0" w:line="240" w:lineRule="auto"/>
        <w:jc w:val="left"/>
        <w:rPr>
          <w:rFonts w:ascii="Tahoma" w:hAnsi="Tahoma"/>
          <w:sz w:val="24"/>
        </w:rPr>
      </w:pPr>
    </w:p>
    <w:p w14:paraId="0B6DAFF7" w14:textId="77777777" w:rsidR="00CB1C6C" w:rsidRPr="00EA11D5" w:rsidRDefault="00CB1C6C" w:rsidP="00CB1C6C">
      <w:pPr>
        <w:spacing w:after="0" w:line="240" w:lineRule="auto"/>
        <w:jc w:val="left"/>
        <w:rPr>
          <w:rFonts w:ascii="Tahoma" w:hAnsi="Tahoma"/>
          <w:sz w:val="24"/>
        </w:rPr>
      </w:pPr>
      <w:r w:rsidRPr="00EA11D5">
        <w:rPr>
          <w:rFonts w:ascii="Tahoma" w:hAnsi="Tahoma"/>
          <w:sz w:val="24"/>
          <w:u w:val="single"/>
        </w:rPr>
        <w:t>Background</w:t>
      </w:r>
    </w:p>
    <w:p w14:paraId="0A045693" w14:textId="77777777" w:rsidR="00CB1C6C" w:rsidRPr="00EA11D5" w:rsidRDefault="00CB1C6C" w:rsidP="00CB1C6C">
      <w:pPr>
        <w:spacing w:after="0" w:line="240" w:lineRule="auto"/>
        <w:jc w:val="left"/>
        <w:rPr>
          <w:rFonts w:ascii="Tahoma" w:hAnsi="Tahoma"/>
          <w:sz w:val="24"/>
        </w:rPr>
      </w:pPr>
      <w:r w:rsidRPr="00EA11D5">
        <w:rPr>
          <w:rFonts w:ascii="Tahoma" w:hAnsi="Tahoma"/>
          <w:sz w:val="24"/>
        </w:rPr>
        <w:t>The previously existing videos related to tactile graphics, from APH and elsewhere, speak either in general terms about philosophy or in specific terms about working with production tools. What was lacking was a discussion of how to adapt a print graphic after deciding what is to be shown</w:t>
      </w:r>
      <w:r w:rsidRPr="00EA11D5">
        <w:rPr>
          <w:rFonts w:ascii="Tahoma" w:hAnsi="Tahoma" w:cs="Tahoma"/>
          <w:sz w:val="24"/>
        </w:rPr>
        <w:t>—</w:t>
      </w:r>
      <w:r w:rsidRPr="00EA11D5">
        <w:rPr>
          <w:rFonts w:ascii="Tahoma" w:hAnsi="Tahoma"/>
          <w:sz w:val="24"/>
        </w:rPr>
        <w:t>that is, how to convert it into a readable design for a tactile graphic. A video format with actual examples seemed to be an effective way to illustrate good reasoning and good practices.</w:t>
      </w:r>
    </w:p>
    <w:p w14:paraId="6379EF96" w14:textId="77777777" w:rsidR="00CB1C6C" w:rsidRPr="00EA11D5" w:rsidRDefault="00CB1C6C" w:rsidP="00CB1C6C">
      <w:pPr>
        <w:spacing w:after="0" w:line="240" w:lineRule="auto"/>
        <w:jc w:val="left"/>
        <w:rPr>
          <w:rFonts w:ascii="Tahoma" w:hAnsi="Tahoma"/>
          <w:sz w:val="24"/>
        </w:rPr>
      </w:pPr>
    </w:p>
    <w:p w14:paraId="1F2DB818" w14:textId="77777777" w:rsidR="00BA1694" w:rsidRPr="00EA11D5" w:rsidRDefault="00CB1C6C" w:rsidP="00CB1C6C">
      <w:pPr>
        <w:spacing w:after="0" w:line="240" w:lineRule="auto"/>
        <w:jc w:val="left"/>
        <w:rPr>
          <w:rFonts w:ascii="Tahoma" w:hAnsi="Tahoma"/>
          <w:sz w:val="24"/>
        </w:rPr>
      </w:pPr>
      <w:r w:rsidRPr="00EA11D5">
        <w:rPr>
          <w:rFonts w:ascii="Tahoma" w:hAnsi="Tahoma"/>
          <w:sz w:val="24"/>
        </w:rPr>
        <w:t>The project leader experimented with screen-capture programs, which record the onscreen editing of images along with voice-over narration. This is a low-cost, direct technique to use as the foundation of the videos. The same software is used to add music, sound effects, and on-screen text and highlights for a more appealing presentation. The popular screen-capture program Camtasia® was used.</w:t>
      </w:r>
    </w:p>
    <w:p w14:paraId="5FF3F91A" w14:textId="77777777" w:rsidR="00BA1694" w:rsidRPr="00EA11D5" w:rsidRDefault="00BA1694" w:rsidP="00CB1C6C">
      <w:pPr>
        <w:spacing w:after="0" w:line="240" w:lineRule="auto"/>
        <w:jc w:val="left"/>
        <w:rPr>
          <w:rFonts w:ascii="Tahoma" w:hAnsi="Tahoma"/>
          <w:sz w:val="24"/>
        </w:rPr>
      </w:pPr>
    </w:p>
    <w:p w14:paraId="267B06DB" w14:textId="37FC2A6A" w:rsidR="00CB1C6C" w:rsidRPr="00EA11D5" w:rsidRDefault="00CB1C6C" w:rsidP="00CB1C6C">
      <w:pPr>
        <w:spacing w:after="0" w:line="240" w:lineRule="auto"/>
        <w:jc w:val="left"/>
        <w:rPr>
          <w:rFonts w:ascii="Tahoma" w:hAnsi="Tahoma"/>
          <w:sz w:val="24"/>
        </w:rPr>
      </w:pPr>
      <w:r w:rsidRPr="00EA11D5">
        <w:rPr>
          <w:rFonts w:ascii="Tahoma" w:hAnsi="Tahoma"/>
          <w:sz w:val="24"/>
        </w:rPr>
        <w:t xml:space="preserve">Two initial videos were produced; one served as an introduction to the series, while the other conveyed content about editing and design decisions. The latter video was screened for APH staff and again for two representatives of the BANA Tactile Graphics Committee to obtain feedback and recommendations. </w:t>
      </w:r>
    </w:p>
    <w:p w14:paraId="58C2B3A2" w14:textId="77777777" w:rsidR="00CB1C6C" w:rsidRPr="00EA11D5" w:rsidRDefault="00CB1C6C" w:rsidP="00CB1C6C">
      <w:pPr>
        <w:spacing w:after="0" w:line="240" w:lineRule="auto"/>
        <w:jc w:val="left"/>
        <w:rPr>
          <w:rFonts w:ascii="Tahoma" w:hAnsi="Tahoma"/>
          <w:sz w:val="24"/>
          <w:u w:val="single"/>
        </w:rPr>
      </w:pPr>
    </w:p>
    <w:p w14:paraId="77CB1310" w14:textId="6A24CA42" w:rsidR="00CB1C6C" w:rsidRDefault="00A702B7" w:rsidP="00CB1C6C">
      <w:pPr>
        <w:spacing w:after="0" w:line="240" w:lineRule="auto"/>
        <w:jc w:val="left"/>
        <w:rPr>
          <w:rFonts w:ascii="Tahoma" w:hAnsi="Tahoma"/>
          <w:sz w:val="24"/>
        </w:rPr>
      </w:pPr>
      <w:r w:rsidRPr="00A702B7">
        <w:rPr>
          <w:rFonts w:ascii="Tahoma" w:hAnsi="Tahoma"/>
          <w:sz w:val="24"/>
        </w:rPr>
        <w:t>After lengthy troubleshooting by video production staff to resolve the requirements for accessible closed captioning, three videos were released for free viewing or download on the APH YouTube™ channel and the APH Web site. Two more episodes were later posted.</w:t>
      </w:r>
    </w:p>
    <w:p w14:paraId="1D397F89" w14:textId="77777777" w:rsidR="00A702B7" w:rsidRDefault="00A702B7" w:rsidP="00CB1C6C">
      <w:pPr>
        <w:spacing w:after="0" w:line="240" w:lineRule="auto"/>
        <w:jc w:val="left"/>
        <w:rPr>
          <w:rFonts w:ascii="Tahoma" w:hAnsi="Tahoma"/>
          <w:sz w:val="24"/>
        </w:rPr>
      </w:pPr>
    </w:p>
    <w:p w14:paraId="41DE660A" w14:textId="4B318810" w:rsidR="00A702B7" w:rsidRDefault="00A702B7" w:rsidP="00CB1C6C">
      <w:pPr>
        <w:spacing w:after="0" w:line="240" w:lineRule="auto"/>
        <w:jc w:val="left"/>
        <w:rPr>
          <w:rFonts w:ascii="Tahoma" w:hAnsi="Tahoma"/>
          <w:sz w:val="24"/>
        </w:rPr>
      </w:pPr>
      <w:r w:rsidRPr="00A702B7">
        <w:rPr>
          <w:rFonts w:ascii="Tahoma" w:hAnsi="Tahoma"/>
          <w:sz w:val="24"/>
        </w:rPr>
        <w:t>TG TV episodes can be found on the APH YouTube</w:t>
      </w:r>
      <w:r>
        <w:rPr>
          <w:rFonts w:ascii="Tahoma" w:hAnsi="Tahoma"/>
          <w:sz w:val="24"/>
        </w:rPr>
        <w:t>™</w:t>
      </w:r>
      <w:r w:rsidRPr="00A702B7">
        <w:rPr>
          <w:rFonts w:ascii="Tahoma" w:hAnsi="Tahoma"/>
          <w:sz w:val="24"/>
        </w:rPr>
        <w:t xml:space="preserve"> channel.</w:t>
      </w:r>
    </w:p>
    <w:p w14:paraId="5AB71BDF" w14:textId="77777777" w:rsidR="00A702B7" w:rsidRPr="00760116" w:rsidRDefault="00A702B7" w:rsidP="00CB1C6C">
      <w:pPr>
        <w:spacing w:after="0" w:line="240" w:lineRule="auto"/>
        <w:jc w:val="left"/>
        <w:rPr>
          <w:rFonts w:ascii="Tahoma" w:hAnsi="Tahoma"/>
          <w:sz w:val="24"/>
          <w:highlight w:val="yellow"/>
        </w:rPr>
      </w:pPr>
    </w:p>
    <w:p w14:paraId="202AE3D4" w14:textId="77777777" w:rsidR="00A702B7" w:rsidRPr="00A702B7" w:rsidRDefault="00A702B7" w:rsidP="00A702B7">
      <w:pPr>
        <w:spacing w:after="0" w:line="240" w:lineRule="auto"/>
        <w:jc w:val="left"/>
        <w:rPr>
          <w:rFonts w:ascii="Tahoma" w:hAnsi="Tahoma" w:cs="Tahoma"/>
          <w:sz w:val="24"/>
          <w:szCs w:val="24"/>
          <w:u w:val="single"/>
        </w:rPr>
      </w:pPr>
      <w:r w:rsidRPr="00A702B7">
        <w:rPr>
          <w:rFonts w:ascii="Tahoma" w:hAnsi="Tahoma" w:cs="Tahoma"/>
          <w:sz w:val="24"/>
          <w:szCs w:val="24"/>
          <w:u w:val="single"/>
        </w:rPr>
        <w:t>Work during FY 2020</w:t>
      </w:r>
    </w:p>
    <w:p w14:paraId="28730ED0" w14:textId="1BAE85E2" w:rsidR="00A702B7" w:rsidRPr="00A702B7" w:rsidRDefault="00A702B7" w:rsidP="00A702B7">
      <w:pPr>
        <w:spacing w:after="0" w:line="240" w:lineRule="auto"/>
        <w:jc w:val="left"/>
        <w:rPr>
          <w:rFonts w:ascii="Tahoma" w:hAnsi="Tahoma" w:cs="Tahoma"/>
          <w:sz w:val="24"/>
          <w:szCs w:val="24"/>
        </w:rPr>
      </w:pPr>
      <w:r w:rsidRPr="00A702B7">
        <w:rPr>
          <w:rFonts w:ascii="Tahoma" w:hAnsi="Tahoma" w:cs="Tahoma"/>
          <w:sz w:val="24"/>
          <w:szCs w:val="24"/>
        </w:rPr>
        <w:t xml:space="preserve">No new work has been done with TG TV since the revamped APH </w:t>
      </w:r>
      <w:r>
        <w:rPr>
          <w:rFonts w:ascii="Tahoma" w:hAnsi="Tahoma" w:cs="Tahoma"/>
          <w:sz w:val="24"/>
          <w:szCs w:val="24"/>
        </w:rPr>
        <w:t>W</w:t>
      </w:r>
      <w:r w:rsidRPr="00A702B7">
        <w:rPr>
          <w:rFonts w:ascii="Tahoma" w:hAnsi="Tahoma" w:cs="Tahoma"/>
          <w:sz w:val="24"/>
          <w:szCs w:val="24"/>
        </w:rPr>
        <w:t>eb site was launched.</w:t>
      </w:r>
    </w:p>
    <w:p w14:paraId="610C1063" w14:textId="77777777" w:rsidR="00A702B7" w:rsidRPr="00A702B7" w:rsidRDefault="00A702B7" w:rsidP="00A702B7">
      <w:pPr>
        <w:spacing w:after="0" w:line="240" w:lineRule="auto"/>
        <w:jc w:val="left"/>
        <w:rPr>
          <w:rFonts w:ascii="Tahoma" w:hAnsi="Tahoma" w:cs="Tahoma"/>
          <w:sz w:val="24"/>
          <w:szCs w:val="24"/>
          <w:u w:val="single"/>
        </w:rPr>
      </w:pPr>
    </w:p>
    <w:p w14:paraId="26DD831A" w14:textId="77777777" w:rsidR="00A702B7" w:rsidRPr="00A702B7" w:rsidRDefault="00A702B7" w:rsidP="00A702B7">
      <w:pPr>
        <w:spacing w:after="0" w:line="240" w:lineRule="auto"/>
        <w:jc w:val="left"/>
        <w:rPr>
          <w:rFonts w:ascii="Tahoma" w:hAnsi="Tahoma" w:cs="Tahoma"/>
          <w:sz w:val="24"/>
          <w:szCs w:val="24"/>
          <w:u w:val="single"/>
        </w:rPr>
      </w:pPr>
      <w:r w:rsidRPr="00A702B7">
        <w:rPr>
          <w:rFonts w:ascii="Tahoma" w:hAnsi="Tahoma" w:cs="Tahoma"/>
          <w:sz w:val="24"/>
          <w:szCs w:val="24"/>
          <w:u w:val="single"/>
        </w:rPr>
        <w:t>Work planned for FY 2021</w:t>
      </w:r>
    </w:p>
    <w:p w14:paraId="7CC17EBF" w14:textId="35E52ECE" w:rsidR="006B414F" w:rsidRPr="00A702B7" w:rsidRDefault="00A702B7" w:rsidP="00A702B7">
      <w:pPr>
        <w:spacing w:after="0" w:line="240" w:lineRule="auto"/>
        <w:jc w:val="left"/>
        <w:rPr>
          <w:rFonts w:ascii="Tahoma" w:hAnsi="Tahoma" w:cs="Tahoma"/>
          <w:sz w:val="24"/>
          <w:szCs w:val="24"/>
          <w:highlight w:val="yellow"/>
        </w:rPr>
      </w:pPr>
      <w:r w:rsidRPr="00A702B7">
        <w:rPr>
          <w:rFonts w:ascii="Tahoma" w:hAnsi="Tahoma" w:cs="Tahoma"/>
          <w:sz w:val="24"/>
          <w:szCs w:val="24"/>
        </w:rPr>
        <w:t>The project leader will confer with staff of Dot6 to determine if a series of instructional videos on tactile graphic design is wanted or needed, and, if so, should it have the same “homemade” look or a more polished presentation. Depending on these decisions, TG TV may be revived or enhanced.</w:t>
      </w:r>
    </w:p>
    <w:p w14:paraId="1F952378" w14:textId="77777777" w:rsidR="00CB1C6C" w:rsidRPr="00760116" w:rsidRDefault="00CB1C6C" w:rsidP="00CB1C6C">
      <w:pPr>
        <w:spacing w:after="0" w:line="240" w:lineRule="auto"/>
        <w:rPr>
          <w:rFonts w:ascii="Tahoma" w:hAnsi="Tahoma" w:cs="Tahoma"/>
          <w:b/>
          <w:snapToGrid w:val="0"/>
          <w:color w:val="000000"/>
          <w:sz w:val="32"/>
          <w:szCs w:val="24"/>
          <w:highlight w:val="yellow"/>
        </w:rPr>
      </w:pPr>
    </w:p>
    <w:p w14:paraId="262862D2" w14:textId="77777777" w:rsidR="008D43AE" w:rsidRPr="00A702B7" w:rsidRDefault="008D43AE" w:rsidP="00F964BE">
      <w:pPr>
        <w:pStyle w:val="Heading2"/>
      </w:pPr>
      <w:bookmarkStart w:id="156" w:name="_Toc52780067"/>
      <w:r w:rsidRPr="00A702B7">
        <w:t>INDEPENDENT LIVING SKILLS</w:t>
      </w:r>
      <w:bookmarkEnd w:id="156"/>
    </w:p>
    <w:p w14:paraId="7663C876" w14:textId="77777777" w:rsidR="001F11D0" w:rsidRPr="00760116" w:rsidRDefault="001F11D0" w:rsidP="00F964BE">
      <w:pPr>
        <w:rPr>
          <w:rFonts w:ascii="Tahoma" w:hAnsi="Tahoma" w:cs="Tahoma"/>
          <w:sz w:val="24"/>
          <w:highlight w:val="yellow"/>
        </w:rPr>
      </w:pPr>
    </w:p>
    <w:p w14:paraId="6D0E3D38" w14:textId="13EE852F" w:rsidR="001F11D0" w:rsidRPr="00AA7115" w:rsidRDefault="001F11D0" w:rsidP="00F964BE">
      <w:pPr>
        <w:rPr>
          <w:rFonts w:ascii="Tahoma" w:hAnsi="Tahoma" w:cs="Tahoma"/>
          <w:sz w:val="24"/>
        </w:rPr>
      </w:pPr>
      <w:r w:rsidRPr="00AA7115">
        <w:rPr>
          <w:rFonts w:ascii="Tahoma" w:hAnsi="Tahoma" w:cs="Tahoma"/>
          <w:sz w:val="24"/>
        </w:rPr>
        <w:t xml:space="preserve">For FY </w:t>
      </w:r>
      <w:r w:rsidR="00AA7115" w:rsidRPr="00AA7115">
        <w:rPr>
          <w:rFonts w:ascii="Tahoma" w:hAnsi="Tahoma" w:cs="Tahoma"/>
          <w:sz w:val="24"/>
        </w:rPr>
        <w:t>2020</w:t>
      </w:r>
      <w:r w:rsidRPr="00AA7115">
        <w:rPr>
          <w:rFonts w:ascii="Tahoma" w:hAnsi="Tahoma" w:cs="Tahoma"/>
          <w:sz w:val="24"/>
        </w:rPr>
        <w:t xml:space="preserve">, there are no projects in this category to report. </w:t>
      </w:r>
    </w:p>
    <w:p w14:paraId="564F6BFA" w14:textId="77777777" w:rsidR="006B414F" w:rsidRPr="00760116" w:rsidRDefault="006B414F" w:rsidP="00F964BE">
      <w:pPr>
        <w:spacing w:after="0" w:line="240" w:lineRule="auto"/>
        <w:rPr>
          <w:rFonts w:ascii="Tahoma" w:hAnsi="Tahoma" w:cs="Tahoma"/>
          <w:b/>
          <w:snapToGrid w:val="0"/>
          <w:color w:val="000000"/>
          <w:sz w:val="32"/>
          <w:szCs w:val="24"/>
          <w:highlight w:val="yellow"/>
        </w:rPr>
      </w:pPr>
    </w:p>
    <w:p w14:paraId="3FEE3F8B" w14:textId="77777777" w:rsidR="008D43AE" w:rsidRPr="00A702B7" w:rsidRDefault="008D43AE" w:rsidP="00F964BE">
      <w:pPr>
        <w:pStyle w:val="Heading2"/>
      </w:pPr>
      <w:bookmarkStart w:id="157" w:name="_Toc52780068"/>
      <w:r w:rsidRPr="00A702B7">
        <w:t>ORIENTATION AND MOBILITY</w:t>
      </w:r>
      <w:bookmarkEnd w:id="157"/>
    </w:p>
    <w:p w14:paraId="32089CA7" w14:textId="77777777" w:rsidR="008D43AE" w:rsidRPr="00760116" w:rsidRDefault="008D43AE" w:rsidP="00F964BE">
      <w:pPr>
        <w:spacing w:after="0" w:line="240" w:lineRule="auto"/>
        <w:rPr>
          <w:rFonts w:ascii="Tahoma" w:hAnsi="Tahoma" w:cs="Tahoma"/>
          <w:sz w:val="24"/>
          <w:szCs w:val="20"/>
          <w:highlight w:val="yellow"/>
        </w:rPr>
      </w:pPr>
    </w:p>
    <w:p w14:paraId="1D7AE9C2" w14:textId="77777777" w:rsidR="00784A16" w:rsidRPr="00F87C0F" w:rsidRDefault="00784A16" w:rsidP="00784A16">
      <w:pPr>
        <w:pStyle w:val="Heading4"/>
      </w:pPr>
      <w:bookmarkStart w:id="158" w:name="_Toc52780069"/>
      <w:r w:rsidRPr="00F87C0F">
        <w:t>Step-By-Step Modernization</w:t>
      </w:r>
      <w:bookmarkEnd w:id="158"/>
    </w:p>
    <w:p w14:paraId="0F66790B" w14:textId="6153DACE" w:rsidR="00784A16" w:rsidRPr="00F87C0F" w:rsidRDefault="00784A16" w:rsidP="00784A16">
      <w:pPr>
        <w:pStyle w:val="NoSpacing"/>
        <w:spacing w:line="240" w:lineRule="auto"/>
        <w:ind w:left="0" w:right="0" w:firstLine="0"/>
        <w:jc w:val="center"/>
        <w:rPr>
          <w:rFonts w:ascii="Tahoma" w:hAnsi="Tahoma" w:cs="Tahoma"/>
          <w:sz w:val="24"/>
        </w:rPr>
      </w:pPr>
      <w:r w:rsidRPr="00F87C0F">
        <w:rPr>
          <w:rFonts w:ascii="Tahoma" w:hAnsi="Tahoma" w:cs="Tahoma"/>
          <w:sz w:val="24"/>
        </w:rPr>
        <w:t>(</w:t>
      </w:r>
      <w:r w:rsidR="00F87C0F" w:rsidRPr="00F87C0F">
        <w:rPr>
          <w:rFonts w:ascii="Tahoma" w:hAnsi="Tahoma" w:cs="Tahoma"/>
          <w:sz w:val="24"/>
        </w:rPr>
        <w:t>Continued</w:t>
      </w:r>
      <w:r w:rsidRPr="00F87C0F">
        <w:rPr>
          <w:rFonts w:ascii="Tahoma" w:hAnsi="Tahoma" w:cs="Tahoma"/>
          <w:sz w:val="24"/>
        </w:rPr>
        <w:t>)</w:t>
      </w:r>
    </w:p>
    <w:p w14:paraId="6E70EF59" w14:textId="77777777" w:rsidR="00F87C0F" w:rsidRDefault="00F87C0F" w:rsidP="00784A16">
      <w:pPr>
        <w:spacing w:after="0" w:line="240" w:lineRule="auto"/>
        <w:jc w:val="left"/>
        <w:rPr>
          <w:rFonts w:ascii="Tahoma" w:hAnsi="Tahoma" w:cs="Tahoma"/>
          <w:sz w:val="24"/>
          <w:szCs w:val="24"/>
          <w:highlight w:val="yellow"/>
          <w:u w:val="single"/>
        </w:rPr>
      </w:pPr>
    </w:p>
    <w:p w14:paraId="37570B8D"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Purpose</w:t>
      </w:r>
    </w:p>
    <w:p w14:paraId="2163047B"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To update and repackage the Step-By-Step orientation and mobility product released by APH in 2014, including the interactive videos and text materials</w:t>
      </w:r>
    </w:p>
    <w:p w14:paraId="6EAF9781" w14:textId="77777777" w:rsidR="00F87C0F" w:rsidRPr="00F87C0F" w:rsidRDefault="00F87C0F" w:rsidP="00F87C0F">
      <w:pPr>
        <w:spacing w:after="0" w:line="240" w:lineRule="auto"/>
        <w:jc w:val="left"/>
        <w:rPr>
          <w:rFonts w:ascii="Tahoma" w:hAnsi="Tahoma" w:cs="Tahoma"/>
          <w:sz w:val="24"/>
          <w:szCs w:val="24"/>
        </w:rPr>
      </w:pPr>
    </w:p>
    <w:p w14:paraId="6154323D"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Project Staff</w:t>
      </w:r>
    </w:p>
    <w:p w14:paraId="76182A18"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Rosanne Hoffmann, Project Leader</w:t>
      </w:r>
    </w:p>
    <w:p w14:paraId="1813D60E"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Sandra Rosen, Consultant</w:t>
      </w:r>
    </w:p>
    <w:p w14:paraId="4C0789F6"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Lara Kirwan, Research Assistant</w:t>
      </w:r>
    </w:p>
    <w:p w14:paraId="58448905"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4"/>
        </w:rPr>
        <w:t>Michael Jones, Research Assistant</w:t>
      </w:r>
    </w:p>
    <w:p w14:paraId="584958CF" w14:textId="77777777" w:rsidR="00F87C0F" w:rsidRPr="00F87C0F" w:rsidRDefault="00F87C0F" w:rsidP="00F87C0F">
      <w:pPr>
        <w:spacing w:after="0" w:line="240" w:lineRule="auto"/>
        <w:jc w:val="left"/>
        <w:rPr>
          <w:rFonts w:ascii="Tahoma" w:hAnsi="Tahoma" w:cs="Tahoma"/>
          <w:sz w:val="24"/>
          <w:szCs w:val="20"/>
        </w:rPr>
      </w:pPr>
      <w:r w:rsidRPr="00F87C0F">
        <w:rPr>
          <w:rFonts w:ascii="Tahoma" w:hAnsi="Tahoma" w:cs="Tahoma"/>
          <w:sz w:val="24"/>
          <w:szCs w:val="24"/>
        </w:rPr>
        <w:t xml:space="preserve">Frank Hayden, </w:t>
      </w:r>
      <w:r w:rsidRPr="00F87C0F">
        <w:rPr>
          <w:rFonts w:ascii="Tahoma" w:hAnsi="Tahoma" w:cs="Tahoma"/>
          <w:sz w:val="24"/>
          <w:szCs w:val="20"/>
        </w:rPr>
        <w:t>Director of Technical &amp; Manufacturing Research</w:t>
      </w:r>
    </w:p>
    <w:p w14:paraId="10E0EECB" w14:textId="77777777" w:rsidR="00F87C0F" w:rsidRPr="00F87C0F" w:rsidRDefault="00F87C0F" w:rsidP="00F87C0F">
      <w:pPr>
        <w:spacing w:after="0" w:line="240" w:lineRule="auto"/>
        <w:jc w:val="left"/>
        <w:rPr>
          <w:rFonts w:ascii="Tahoma" w:hAnsi="Tahoma" w:cs="Tahoma"/>
          <w:sz w:val="24"/>
          <w:szCs w:val="20"/>
        </w:rPr>
      </w:pPr>
      <w:r w:rsidRPr="00F87C0F">
        <w:rPr>
          <w:rFonts w:ascii="Tahoma" w:hAnsi="Tahoma" w:cs="Tahoma"/>
          <w:sz w:val="24"/>
          <w:szCs w:val="20"/>
        </w:rPr>
        <w:t>Larry Skutchan, Director of Technical Product Research</w:t>
      </w:r>
    </w:p>
    <w:p w14:paraId="2035A350" w14:textId="77777777" w:rsidR="00F87C0F" w:rsidRPr="00F87C0F" w:rsidRDefault="00F87C0F" w:rsidP="00F87C0F">
      <w:pPr>
        <w:spacing w:after="0" w:line="240" w:lineRule="auto"/>
        <w:jc w:val="left"/>
        <w:rPr>
          <w:rFonts w:ascii="Tahoma" w:hAnsi="Tahoma" w:cs="Tahoma"/>
          <w:sz w:val="24"/>
          <w:szCs w:val="20"/>
        </w:rPr>
      </w:pPr>
      <w:r w:rsidRPr="00F87C0F">
        <w:rPr>
          <w:rFonts w:ascii="Tahoma" w:hAnsi="Tahoma" w:cs="Tahoma"/>
          <w:sz w:val="24"/>
          <w:szCs w:val="20"/>
        </w:rPr>
        <w:t>Mark Rohret, Programmer</w:t>
      </w:r>
    </w:p>
    <w:p w14:paraId="44C6E511" w14:textId="77777777" w:rsidR="00F87C0F" w:rsidRPr="00F87C0F" w:rsidRDefault="00F87C0F" w:rsidP="00F87C0F">
      <w:pPr>
        <w:spacing w:after="0" w:line="240" w:lineRule="auto"/>
        <w:jc w:val="left"/>
        <w:rPr>
          <w:rFonts w:ascii="Tahoma" w:hAnsi="Tahoma" w:cs="Tahoma"/>
          <w:sz w:val="24"/>
          <w:szCs w:val="20"/>
        </w:rPr>
      </w:pPr>
      <w:r w:rsidRPr="00F87C0F">
        <w:rPr>
          <w:rFonts w:ascii="Tahoma" w:hAnsi="Tahoma" w:cs="Tahoma"/>
          <w:sz w:val="24"/>
          <w:szCs w:val="20"/>
        </w:rPr>
        <w:t>Ken Perry, Programmer</w:t>
      </w:r>
    </w:p>
    <w:p w14:paraId="1D4E8F13" w14:textId="77777777" w:rsidR="00F87C0F" w:rsidRPr="00F87C0F" w:rsidRDefault="00F87C0F" w:rsidP="00F87C0F">
      <w:pPr>
        <w:spacing w:after="0" w:line="240" w:lineRule="auto"/>
        <w:jc w:val="left"/>
        <w:rPr>
          <w:rFonts w:ascii="Tahoma" w:hAnsi="Tahoma" w:cs="Tahoma"/>
          <w:sz w:val="24"/>
          <w:szCs w:val="24"/>
        </w:rPr>
      </w:pPr>
      <w:r w:rsidRPr="00F87C0F">
        <w:rPr>
          <w:rFonts w:ascii="Tahoma" w:hAnsi="Tahoma" w:cs="Tahoma"/>
          <w:sz w:val="24"/>
          <w:szCs w:val="20"/>
        </w:rPr>
        <w:t>Rod Dixon, Manufacturing Specialist</w:t>
      </w:r>
    </w:p>
    <w:p w14:paraId="69D393D5" w14:textId="77777777" w:rsidR="00F87C0F" w:rsidRPr="00F87C0F" w:rsidRDefault="00F87C0F" w:rsidP="00F87C0F">
      <w:pPr>
        <w:spacing w:after="0" w:line="240" w:lineRule="auto"/>
        <w:jc w:val="left"/>
        <w:rPr>
          <w:rFonts w:ascii="Tahoma" w:eastAsia="Calibri" w:hAnsi="Tahoma" w:cs="Tahoma"/>
          <w:sz w:val="24"/>
        </w:rPr>
      </w:pPr>
      <w:r w:rsidRPr="00F87C0F">
        <w:rPr>
          <w:rFonts w:ascii="Tahoma" w:hAnsi="Tahoma" w:cs="Tahoma"/>
          <w:sz w:val="24"/>
          <w:szCs w:val="24"/>
        </w:rPr>
        <w:t xml:space="preserve">Robert Conaghan, </w:t>
      </w:r>
      <w:r w:rsidRPr="00F87C0F">
        <w:rPr>
          <w:rFonts w:ascii="Tahoma" w:eastAsia="Calibri" w:hAnsi="Tahoma" w:cs="Tahoma"/>
          <w:sz w:val="24"/>
        </w:rPr>
        <w:t>Technology Project Specialist</w:t>
      </w:r>
    </w:p>
    <w:p w14:paraId="74DB3A9A" w14:textId="77777777" w:rsidR="00F87C0F" w:rsidRPr="00F87C0F" w:rsidRDefault="00F87C0F" w:rsidP="00F87C0F">
      <w:pPr>
        <w:spacing w:after="0" w:line="240" w:lineRule="auto"/>
        <w:jc w:val="left"/>
        <w:rPr>
          <w:rFonts w:ascii="Tahoma" w:hAnsi="Tahoma" w:cs="Tahoma"/>
          <w:sz w:val="24"/>
          <w:szCs w:val="24"/>
        </w:rPr>
      </w:pPr>
    </w:p>
    <w:p w14:paraId="19641930" w14:textId="77777777" w:rsidR="00F87C0F" w:rsidRPr="00F87C0F" w:rsidRDefault="00F87C0F" w:rsidP="00F87C0F">
      <w:pPr>
        <w:spacing w:after="0" w:line="240" w:lineRule="auto"/>
        <w:jc w:val="left"/>
        <w:rPr>
          <w:rFonts w:ascii="Tahoma" w:hAnsi="Tahoma" w:cs="Tahoma"/>
          <w:sz w:val="24"/>
          <w:szCs w:val="24"/>
          <w:u w:val="single"/>
        </w:rPr>
      </w:pPr>
      <w:r w:rsidRPr="00F87C0F">
        <w:rPr>
          <w:rFonts w:ascii="Tahoma" w:hAnsi="Tahoma" w:cs="Tahoma"/>
          <w:sz w:val="24"/>
          <w:szCs w:val="24"/>
          <w:u w:val="single"/>
        </w:rPr>
        <w:t>Background</w:t>
      </w:r>
    </w:p>
    <w:p w14:paraId="30270800" w14:textId="77777777" w:rsidR="00F87C0F" w:rsidRPr="00F87C0F" w:rsidRDefault="00F87C0F" w:rsidP="00F87C0F">
      <w:pPr>
        <w:spacing w:line="240" w:lineRule="auto"/>
        <w:jc w:val="left"/>
        <w:rPr>
          <w:rFonts w:ascii="Tahoma" w:hAnsi="Tahoma"/>
          <w:sz w:val="24"/>
          <w:szCs w:val="24"/>
        </w:rPr>
      </w:pPr>
      <w:r w:rsidRPr="00F87C0F">
        <w:rPr>
          <w:rFonts w:ascii="Tahoma" w:hAnsi="Tahoma"/>
          <w:sz w:val="24"/>
          <w:szCs w:val="24"/>
        </w:rPr>
        <w:t xml:space="preserve">The Step-By-Step product released by APH in August of 2014 comprised seven modules of teaching materials for students working towards professional certifications in </w:t>
      </w:r>
      <w:r w:rsidRPr="00F87C0F">
        <w:rPr>
          <w:rFonts w:ascii="Tahoma" w:hAnsi="Tahoma"/>
          <w:sz w:val="24"/>
          <w:szCs w:val="24"/>
        </w:rPr>
        <w:lastRenderedPageBreak/>
        <w:t xml:space="preserve">orientation and mobility and as teachers of the visually impaired. The seven modules included Human Guide Techniques, Non-cane Techniques, Special Techniques, Long Cane Techniques, Street Crossing Techniques, Specific Environment Techniques, and Transportation Techniques. The product originally included separate print Study Guides and Review Guides for each module, as well as a print Introduction &amp; Appendices, User’s Guide for Flash Drive Videos, and Prerequisite Matrix. Accessible versions of all print materials were made available as HTML and EPUB® files at a Web address disclosed to individuals who purchase the product. The most innovative part of the original Step-By-Step product was the collection of seven interactive videos, specific to each module, housed on two flash drives: one for Mac® users and one for PC users. Sandra Rosen designed the videos with Adobe® Director, a software program capable of supporting a robust presentation of educational material. Sales of Step-By-Step by APH averaged 135 units per year over the last 5 years, garnering worldwide consumer satisfaction. </w:t>
      </w:r>
    </w:p>
    <w:p w14:paraId="646ABF5D" w14:textId="2464B884"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sidRPr="00F87C0F">
        <w:rPr>
          <w:rFonts w:ascii="Tahoma" w:eastAsia="Calibri" w:hAnsi="Tahoma" w:cs="Tahoma"/>
          <w:sz w:val="24"/>
          <w:szCs w:val="24"/>
        </w:rPr>
        <w:t>In January 2019, several Step-By-Step consumers notified Rosen that Mac® computers would no longer support the video material presented with Ado</w:t>
      </w:r>
      <w:r w:rsidR="00F73AB8">
        <w:rPr>
          <w:rFonts w:ascii="Tahoma" w:eastAsia="Calibri" w:hAnsi="Tahoma" w:cs="Tahoma"/>
          <w:sz w:val="24"/>
          <w:szCs w:val="24"/>
        </w:rPr>
        <w:t>be® Director after the next iOS</w:t>
      </w:r>
      <w:r w:rsidRPr="00F87C0F">
        <w:rPr>
          <w:rFonts w:ascii="Tahoma" w:eastAsia="Calibri" w:hAnsi="Tahoma" w:cs="Tahoma"/>
          <w:sz w:val="24"/>
          <w:szCs w:val="24"/>
        </w:rPr>
        <w:t xml:space="preserve"> update set to take place in the fall of 2019. It was revealed that Adobe® planned no updates to Director as the software program was now obsolete. After searching for another platform to present the video material, Rosen chose to reformat the interactive videos from Adobe® Director to Adobe® Captivate®. This solution obviates the need for separate Mac® and PC flash drives as the new software is cross platform. Work on the videos began in February 2019 and included programming a template for each skill within all seven modules, reprocessing video clips to .mp4 format, updating text in each skill for the videos, and programming skill modules to interface with each other. Robert Conaghan provided technical assistance in reformatting the video clips and associated text for the transition from Director to Captivate®. To mitigate cost, the project leader and consultant proposed that the text materials (Study Guides, Review Guides, Introduction &amp; Appendices, User’s Guide, and Prerequisite Matrix) be available only as accessible PDFs on the flash drive housing the interactive videos; the product will no longer include any print materials. Furthermore, the new version of Step-By-Step will consist of two flash drives of different content. Part 1 flash drive will comprise Guiding Techniques, Non-cane Techniques, and Special Techniques for individuals working towards certification as a Teacher of the Visually Impaired (TVI). Part 2 flash drive will comprise Long Cane Techniques, Street Crossing Techniques, Environment-Specific Techniques, and Transportation Techniques for individuals studying for certification as an Orientation and Mobility Specialist (COMS), who will also purchase the Part 1 flash drive. Consequently, twice as many Part 1 flash drives will be produced than Part 2 flash drives. In addition to reformatting and updating the interactive flash drive videos, Rosen will update all text materials (Study Guides, Review Guides, etc.) with regard to terminology and content to reflect changes in the field of orientation and mobility during the past 6 years. For example, Human Guide Techniques will be renamed as Guiding Techniques and Special Environment Techniques will be renamed as Environment-Specific Techniques. </w:t>
      </w:r>
    </w:p>
    <w:p w14:paraId="6E3C4B0B"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1A17D34B"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u w:val="single"/>
        </w:rPr>
      </w:pPr>
      <w:r w:rsidRPr="00F87C0F">
        <w:rPr>
          <w:rFonts w:ascii="Tahoma" w:eastAsia="Calibri" w:hAnsi="Tahoma" w:cs="Tahoma"/>
          <w:sz w:val="24"/>
          <w:szCs w:val="24"/>
          <w:u w:val="single"/>
        </w:rPr>
        <w:lastRenderedPageBreak/>
        <w:t>Work done in FY 2020</w:t>
      </w:r>
    </w:p>
    <w:p w14:paraId="1F11A61C"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sidRPr="00F87C0F">
        <w:rPr>
          <w:rFonts w:ascii="Tahoma" w:eastAsia="Calibri" w:hAnsi="Tahoma" w:cs="Tahoma"/>
          <w:sz w:val="24"/>
          <w:szCs w:val="24"/>
        </w:rPr>
        <w:t xml:space="preserve">By the end of September 2020, Rosen had completed 95% of the video reworking, and revision of all text materials was ongoing. The project leader received all modified materials on three flash drives from Rosen on February 27, 2020. </w:t>
      </w:r>
    </w:p>
    <w:p w14:paraId="031E4D0D"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3C7EAD23" w14:textId="501E131A"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sidRPr="00F87C0F">
        <w:rPr>
          <w:rFonts w:ascii="Tahoma" w:eastAsia="Calibri" w:hAnsi="Tahoma" w:cs="Tahoma"/>
          <w:sz w:val="24"/>
          <w:szCs w:val="24"/>
        </w:rPr>
        <w:t>Mark Rohret completed a quality assurance check of the videos for all seven modules on April 15</w:t>
      </w:r>
      <w:r>
        <w:rPr>
          <w:rFonts w:ascii="Tahoma" w:eastAsia="Calibri" w:hAnsi="Tahoma" w:cs="Tahoma"/>
          <w:sz w:val="24"/>
          <w:szCs w:val="24"/>
        </w:rPr>
        <w:t>,</w:t>
      </w:r>
      <w:r w:rsidRPr="00F87C0F">
        <w:rPr>
          <w:rFonts w:ascii="Tahoma" w:eastAsia="Calibri" w:hAnsi="Tahoma" w:cs="Tahoma"/>
          <w:sz w:val="24"/>
          <w:szCs w:val="24"/>
        </w:rPr>
        <w:t xml:space="preserve"> 2020; although a few typos were discovered in some text parts, all videos functioned as expected. Rosen sent a flash drive with corrected files</w:t>
      </w:r>
      <w:r>
        <w:rPr>
          <w:rFonts w:ascii="Tahoma" w:eastAsia="Calibri" w:hAnsi="Tahoma" w:cs="Tahoma"/>
          <w:sz w:val="24"/>
          <w:szCs w:val="24"/>
        </w:rPr>
        <w:t>,</w:t>
      </w:r>
      <w:r w:rsidRPr="00F87C0F">
        <w:rPr>
          <w:rFonts w:ascii="Tahoma" w:eastAsia="Calibri" w:hAnsi="Tahoma" w:cs="Tahoma"/>
          <w:sz w:val="24"/>
          <w:szCs w:val="24"/>
        </w:rPr>
        <w:t xml:space="preserve"> which Rohret replaced in the affected videos by April 30</w:t>
      </w:r>
      <w:r>
        <w:rPr>
          <w:rFonts w:ascii="Tahoma" w:eastAsia="Calibri" w:hAnsi="Tahoma" w:cs="Tahoma"/>
          <w:sz w:val="24"/>
          <w:szCs w:val="24"/>
        </w:rPr>
        <w:t>,</w:t>
      </w:r>
      <w:r w:rsidRPr="00F87C0F">
        <w:rPr>
          <w:rFonts w:ascii="Tahoma" w:eastAsia="Calibri" w:hAnsi="Tahoma" w:cs="Tahoma"/>
          <w:sz w:val="24"/>
          <w:szCs w:val="24"/>
        </w:rPr>
        <w:t xml:space="preserve"> 2020. </w:t>
      </w:r>
    </w:p>
    <w:p w14:paraId="62C4E125"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35FE3996" w14:textId="148F5DC2"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sidRPr="00F87C0F">
        <w:rPr>
          <w:rFonts w:ascii="Tahoma" w:eastAsia="Calibri" w:hAnsi="Tahoma" w:cs="Tahoma"/>
          <w:sz w:val="24"/>
          <w:szCs w:val="24"/>
        </w:rPr>
        <w:t>Lara Kirwan began work on the text files (study guides, review guides, etc.) for all seven modules in March 2020. Early in this process</w:t>
      </w:r>
      <w:r>
        <w:rPr>
          <w:rFonts w:ascii="Tahoma" w:eastAsia="Calibri" w:hAnsi="Tahoma" w:cs="Tahoma"/>
          <w:sz w:val="24"/>
          <w:szCs w:val="24"/>
        </w:rPr>
        <w:t>,</w:t>
      </w:r>
      <w:r w:rsidRPr="00F87C0F">
        <w:rPr>
          <w:rFonts w:ascii="Tahoma" w:eastAsia="Calibri" w:hAnsi="Tahoma" w:cs="Tahoma"/>
          <w:sz w:val="24"/>
          <w:szCs w:val="24"/>
        </w:rPr>
        <w:t xml:space="preserve"> Kirwan discovered that the text files were corrupt and not usable because they were prepared from EPUB files converted to Word</w:t>
      </w:r>
      <w:r>
        <w:rPr>
          <w:rFonts w:ascii="Tahoma" w:eastAsia="Calibri" w:hAnsi="Tahoma" w:cs="Tahoma"/>
          <w:sz w:val="24"/>
          <w:szCs w:val="24"/>
        </w:rPr>
        <w:t>®</w:t>
      </w:r>
      <w:r w:rsidRPr="00F87C0F">
        <w:rPr>
          <w:rFonts w:ascii="Tahoma" w:eastAsia="Calibri" w:hAnsi="Tahoma" w:cs="Tahoma"/>
          <w:sz w:val="24"/>
          <w:szCs w:val="24"/>
        </w:rPr>
        <w:t xml:space="preserve"> files. To tackle this problem, in April 2020 Kirwan devised a template for Rosen to re-prepare the same files such that they were usable and formatted correctly for accessibility. Kirwan began copy-editing and proofreading the revised texts as they were received from Rosen in May 2020. All newly prepared text files (study guides, review guides, etc.) were received from Rosen by the project leader and Kirwan by mid-July 2020. Between May and September 2020, Kirwan worked with the project leader to make formatting decisions and incorporate the terminology changes that took place in the field of orientation and mobility since the first version of Step-By-Step was released in 2014. </w:t>
      </w:r>
    </w:p>
    <w:p w14:paraId="74F3ED9B"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4CEF4367" w14:textId="7C0385DA"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sidRPr="00F87C0F">
        <w:rPr>
          <w:rFonts w:ascii="Tahoma" w:eastAsia="Calibri" w:hAnsi="Tahoma" w:cs="Tahoma"/>
          <w:sz w:val="24"/>
          <w:szCs w:val="24"/>
        </w:rPr>
        <w:t>In August 2020, Michael Jones checked the references contained within the stu</w:t>
      </w:r>
      <w:r>
        <w:rPr>
          <w:rFonts w:ascii="Tahoma" w:eastAsia="Calibri" w:hAnsi="Tahoma" w:cs="Tahoma"/>
          <w:sz w:val="24"/>
          <w:szCs w:val="24"/>
        </w:rPr>
        <w:t>dy guides and the introduction and</w:t>
      </w:r>
      <w:r w:rsidRPr="00F87C0F">
        <w:rPr>
          <w:rFonts w:ascii="Tahoma" w:eastAsia="Calibri" w:hAnsi="Tahoma" w:cs="Tahoma"/>
          <w:sz w:val="24"/>
          <w:szCs w:val="24"/>
        </w:rPr>
        <w:t xml:space="preserve"> appendices files. </w:t>
      </w:r>
    </w:p>
    <w:p w14:paraId="11F99612"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2EFEE73D" w14:textId="0C4805CB"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 June</w:t>
      </w:r>
      <w:r w:rsidRPr="00F87C0F">
        <w:rPr>
          <w:rFonts w:ascii="Tahoma" w:eastAsia="Calibri" w:hAnsi="Tahoma" w:cs="Tahoma"/>
          <w:sz w:val="24"/>
          <w:szCs w:val="24"/>
        </w:rPr>
        <w:t xml:space="preserve"> 2020, Larry Skutchan devised a way to hide the source files associated with the videos for each module, solving this intractable problem in the first version of Step-By-Step. As Skutchan is retiring in August 2020, Ken Perry will apply this fix to the two master flash drives when all files are loaded onto them. </w:t>
      </w:r>
    </w:p>
    <w:p w14:paraId="03F9D991"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rPr>
      </w:pPr>
    </w:p>
    <w:p w14:paraId="231C5151" w14:textId="77777777" w:rsidR="00F87C0F" w:rsidRPr="00F87C0F" w:rsidRDefault="00F87C0F" w:rsidP="00F87C0F">
      <w:pPr>
        <w:widowControl/>
        <w:adjustRightInd/>
        <w:spacing w:after="0" w:line="240" w:lineRule="auto"/>
        <w:jc w:val="left"/>
        <w:textAlignment w:val="auto"/>
        <w:rPr>
          <w:rFonts w:ascii="Tahoma" w:eastAsia="Calibri" w:hAnsi="Tahoma" w:cs="Tahoma"/>
          <w:sz w:val="24"/>
          <w:szCs w:val="24"/>
          <w:u w:val="single"/>
        </w:rPr>
      </w:pPr>
      <w:r w:rsidRPr="00F87C0F">
        <w:rPr>
          <w:rFonts w:ascii="Tahoma" w:eastAsia="Calibri" w:hAnsi="Tahoma" w:cs="Tahoma"/>
          <w:sz w:val="24"/>
          <w:szCs w:val="24"/>
          <w:u w:val="single"/>
        </w:rPr>
        <w:t>Work planned for FY 2021</w:t>
      </w:r>
    </w:p>
    <w:p w14:paraId="4372EBA7" w14:textId="3DB52510" w:rsidR="00F87C0F" w:rsidRPr="00F87C0F" w:rsidRDefault="00F87C0F" w:rsidP="00F87C0F">
      <w:pPr>
        <w:spacing w:after="0" w:line="240" w:lineRule="auto"/>
        <w:jc w:val="left"/>
        <w:rPr>
          <w:rFonts w:ascii="Tahoma" w:hAnsi="Tahoma" w:cs="Tahoma"/>
          <w:sz w:val="28"/>
          <w:szCs w:val="24"/>
          <w:highlight w:val="yellow"/>
          <w:u w:val="single"/>
        </w:rPr>
      </w:pPr>
      <w:r w:rsidRPr="00F87C0F">
        <w:rPr>
          <w:rFonts w:ascii="Tahoma" w:hAnsi="Tahoma" w:cs="Tahoma"/>
          <w:sz w:val="24"/>
        </w:rPr>
        <w:t xml:space="preserve">When layout, copy-editing, and proofreading of all study guides, review guides, introduction </w:t>
      </w:r>
      <w:r>
        <w:rPr>
          <w:rFonts w:ascii="Tahoma" w:hAnsi="Tahoma" w:cs="Tahoma"/>
          <w:sz w:val="24"/>
        </w:rPr>
        <w:t>and</w:t>
      </w:r>
      <w:r w:rsidRPr="00F87C0F">
        <w:rPr>
          <w:rFonts w:ascii="Tahoma" w:hAnsi="Tahoma" w:cs="Tahoma"/>
          <w:sz w:val="24"/>
        </w:rPr>
        <w:t xml:space="preserve"> appendices, prerequisite matrix, and user guide are complete, the files will be converted to accessible PDFs by an outside entity. The project leader will prepare two mast</w:t>
      </w:r>
      <w:r>
        <w:rPr>
          <w:rFonts w:ascii="Tahoma" w:hAnsi="Tahoma" w:cs="Tahoma"/>
          <w:sz w:val="24"/>
        </w:rPr>
        <w:t xml:space="preserve">er flash drives, labeled Flash Drive 1 and Flash Drive 2, which contain </w:t>
      </w:r>
      <w:r w:rsidRPr="00F87C0F">
        <w:rPr>
          <w:rFonts w:ascii="Tahoma" w:hAnsi="Tahoma" w:cs="Tahoma"/>
          <w:sz w:val="24"/>
        </w:rPr>
        <w:t>the files for each as detailed above. Perry will hide the video source files in each master flash drive. Rod Dixon will find a vendor for flash drive duplication. The project leader expects the modified version of Step-By-Step, called Step-By-Step, 2</w:t>
      </w:r>
      <w:r w:rsidRPr="00F87C0F">
        <w:rPr>
          <w:rFonts w:ascii="Tahoma" w:hAnsi="Tahoma" w:cs="Tahoma"/>
          <w:sz w:val="24"/>
          <w:vertAlign w:val="superscript"/>
        </w:rPr>
        <w:t>nd</w:t>
      </w:r>
      <w:r w:rsidRPr="00F87C0F">
        <w:rPr>
          <w:rFonts w:ascii="Tahoma" w:hAnsi="Tahoma" w:cs="Tahoma"/>
          <w:sz w:val="24"/>
        </w:rPr>
        <w:t xml:space="preserve"> Edition, to be released in early 2021.</w:t>
      </w:r>
    </w:p>
    <w:p w14:paraId="7D9B21F7" w14:textId="77777777" w:rsidR="00F87C0F" w:rsidRDefault="00F87C0F" w:rsidP="00784A16">
      <w:pPr>
        <w:spacing w:after="0" w:line="240" w:lineRule="auto"/>
        <w:jc w:val="left"/>
        <w:rPr>
          <w:rFonts w:ascii="Tahoma" w:hAnsi="Tahoma" w:cs="Tahoma"/>
          <w:sz w:val="24"/>
          <w:szCs w:val="24"/>
          <w:highlight w:val="yellow"/>
          <w:u w:val="single"/>
        </w:rPr>
      </w:pPr>
    </w:p>
    <w:p w14:paraId="6934A2AD" w14:textId="77777777" w:rsidR="00957150" w:rsidRPr="009C344B" w:rsidRDefault="008D43AE" w:rsidP="00F964BE">
      <w:pPr>
        <w:pStyle w:val="Heading2"/>
      </w:pPr>
      <w:bookmarkStart w:id="159" w:name="_Toc52780070"/>
      <w:r w:rsidRPr="009C344B">
        <w:lastRenderedPageBreak/>
        <w:t>RECREATION AND LEISURE</w:t>
      </w:r>
      <w:bookmarkEnd w:id="159"/>
    </w:p>
    <w:p w14:paraId="2351BB24" w14:textId="77777777" w:rsidR="009511F7" w:rsidRPr="009C344B" w:rsidRDefault="009511F7" w:rsidP="009511F7">
      <w:pPr>
        <w:pStyle w:val="Heading4"/>
      </w:pPr>
      <w:bookmarkStart w:id="160" w:name="_Toc494998459"/>
    </w:p>
    <w:p w14:paraId="11851259" w14:textId="77777777" w:rsidR="009511F7" w:rsidRPr="009C344B" w:rsidRDefault="009511F7" w:rsidP="009511F7">
      <w:pPr>
        <w:pStyle w:val="Heading4"/>
      </w:pPr>
      <w:bookmarkStart w:id="161" w:name="_Toc52780071"/>
      <w:r w:rsidRPr="009C344B">
        <w:t xml:space="preserve">Flip-Over </w:t>
      </w:r>
      <w:bookmarkEnd w:id="160"/>
      <w:r w:rsidRPr="009C344B">
        <w:t>FACES App</w:t>
      </w:r>
      <w:bookmarkEnd w:id="161"/>
    </w:p>
    <w:p w14:paraId="391D91A3" w14:textId="11278B9E" w:rsidR="009511F7" w:rsidRPr="009C344B" w:rsidRDefault="009511F7" w:rsidP="009511F7">
      <w:pPr>
        <w:widowControl/>
        <w:adjustRightInd/>
        <w:spacing w:after="0" w:line="240" w:lineRule="auto"/>
        <w:jc w:val="center"/>
        <w:rPr>
          <w:rFonts w:ascii="Tahoma" w:hAnsi="Tahoma" w:cs="Tahoma"/>
          <w:sz w:val="24"/>
          <w:szCs w:val="20"/>
        </w:rPr>
      </w:pPr>
      <w:r w:rsidRPr="009C344B">
        <w:rPr>
          <w:rFonts w:ascii="Tahoma" w:hAnsi="Tahoma" w:cs="Tahoma"/>
          <w:sz w:val="24"/>
          <w:szCs w:val="20"/>
        </w:rPr>
        <w:t>(</w:t>
      </w:r>
      <w:r w:rsidR="009C344B">
        <w:rPr>
          <w:rFonts w:ascii="Tahoma" w:hAnsi="Tahoma" w:cs="Tahoma"/>
          <w:sz w:val="24"/>
          <w:szCs w:val="20"/>
        </w:rPr>
        <w:t>Completed</w:t>
      </w:r>
      <w:r w:rsidRPr="009C344B">
        <w:rPr>
          <w:rFonts w:ascii="Tahoma" w:hAnsi="Tahoma" w:cs="Tahoma"/>
          <w:sz w:val="24"/>
          <w:szCs w:val="20"/>
        </w:rPr>
        <w:t>)</w:t>
      </w:r>
    </w:p>
    <w:p w14:paraId="3E68E19F" w14:textId="77777777" w:rsidR="009511F7" w:rsidRDefault="009511F7" w:rsidP="009511F7">
      <w:pPr>
        <w:widowControl/>
        <w:adjustRightInd/>
        <w:spacing w:after="0" w:line="240" w:lineRule="auto"/>
        <w:jc w:val="left"/>
        <w:rPr>
          <w:rFonts w:ascii="Tahoma" w:hAnsi="Tahoma" w:cs="Tahoma"/>
          <w:sz w:val="24"/>
          <w:szCs w:val="20"/>
          <w:highlight w:val="yellow"/>
        </w:rPr>
      </w:pPr>
    </w:p>
    <w:p w14:paraId="63D0E6DF"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r w:rsidRPr="009C344B">
        <w:rPr>
          <w:rFonts w:ascii="Tahoma" w:hAnsi="Tahoma" w:cs="Tahoma"/>
          <w:sz w:val="24"/>
          <w:szCs w:val="20"/>
          <w:u w:val="single"/>
        </w:rPr>
        <w:t>Purpose</w:t>
      </w:r>
    </w:p>
    <w:p w14:paraId="6035F7B7" w14:textId="021AD1FA"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To provide an app that allows students with low vision to interactively explore and create facial expressions in a casual and recreational context. The app will simulate the panel-flipping format encountered in existing and planned Flip-Over Concept Books via acc</w:t>
      </w:r>
      <w:r w:rsidR="00F73AB8">
        <w:rPr>
          <w:rFonts w:ascii="Tahoma" w:hAnsi="Tahoma" w:cs="Tahoma"/>
          <w:sz w:val="24"/>
          <w:szCs w:val="20"/>
        </w:rPr>
        <w:t>essible swiping gestures on iOS</w:t>
      </w:r>
      <w:r w:rsidRPr="009C344B">
        <w:rPr>
          <w:rFonts w:ascii="Tahoma" w:hAnsi="Tahoma" w:cs="Tahoma"/>
          <w:sz w:val="24"/>
          <w:szCs w:val="20"/>
        </w:rPr>
        <w:t xml:space="preserve"> and Android</w:t>
      </w:r>
      <w:r w:rsidRPr="009C344B">
        <w:rPr>
          <w:rFonts w:ascii="Tahoma" w:hAnsi="Tahoma" w:cs="Tahoma"/>
          <w:sz w:val="24"/>
          <w:szCs w:val="20"/>
          <w:vertAlign w:val="superscript"/>
        </w:rPr>
        <w:t>TM</w:t>
      </w:r>
      <w:r w:rsidRPr="009C344B">
        <w:rPr>
          <w:rFonts w:ascii="Tahoma" w:hAnsi="Tahoma" w:cs="Tahoma"/>
          <w:sz w:val="24"/>
          <w:szCs w:val="20"/>
        </w:rPr>
        <w:t xml:space="preserve"> devices.</w:t>
      </w:r>
      <w:r w:rsidRPr="009C344B">
        <w:rPr>
          <w:noProof/>
        </w:rPr>
        <w:t xml:space="preserve"> </w:t>
      </w:r>
    </w:p>
    <w:p w14:paraId="116D073E" w14:textId="77777777" w:rsidR="009C344B" w:rsidRPr="009C344B" w:rsidRDefault="009C344B" w:rsidP="009C344B">
      <w:pPr>
        <w:widowControl/>
        <w:adjustRightInd/>
        <w:spacing w:after="0" w:line="240" w:lineRule="auto"/>
        <w:jc w:val="left"/>
        <w:textAlignment w:val="auto"/>
        <w:rPr>
          <w:rFonts w:ascii="Tahoma" w:hAnsi="Tahoma" w:cs="Tahoma"/>
          <w:color w:val="0070C0"/>
          <w:sz w:val="24"/>
          <w:szCs w:val="20"/>
        </w:rPr>
      </w:pPr>
      <w:r w:rsidRPr="009C344B">
        <w:rPr>
          <w:noProof/>
        </w:rPr>
        <w:drawing>
          <wp:inline distT="0" distB="0" distL="0" distR="0" wp14:anchorId="3E627E67" wp14:editId="63981999">
            <wp:extent cx="1515110" cy="1583055"/>
            <wp:effectExtent l="0" t="0" r="8890" b="0"/>
            <wp:docPr id="4" name="Picture 4" descr="Image of app icon that shows a whimical smiling face with eyes wide open and blue hair. The title of the app--Flip-Over FACES--appear below th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of app icon that shows a whimical smiling face with eyes wide open and blue hair. The title of the app--Flip-Over FACES--appear below the fac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15110" cy="1583055"/>
                    </a:xfrm>
                    <a:prstGeom prst="rect">
                      <a:avLst/>
                    </a:prstGeom>
                    <a:noFill/>
                    <a:ln>
                      <a:noFill/>
                    </a:ln>
                  </pic:spPr>
                </pic:pic>
              </a:graphicData>
            </a:graphic>
          </wp:inline>
        </w:drawing>
      </w:r>
    </w:p>
    <w:p w14:paraId="1EBB8E3F"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r w:rsidRPr="009C344B">
        <w:rPr>
          <w:rFonts w:ascii="Tahoma" w:hAnsi="Tahoma" w:cs="Tahoma"/>
          <w:sz w:val="24"/>
          <w:szCs w:val="20"/>
          <w:u w:val="single"/>
        </w:rPr>
        <w:t>Project Staff</w:t>
      </w:r>
    </w:p>
    <w:p w14:paraId="1C4CCD9F"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Karen J. Poppe, Tactile Literacy Project Leader</w:t>
      </w:r>
    </w:p>
    <w:p w14:paraId="49791238" w14:textId="520DC317" w:rsidR="009C344B" w:rsidRPr="009C344B" w:rsidRDefault="00F73AB8" w:rsidP="009C344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Lawrence Lovelace, iOS</w:t>
      </w:r>
      <w:r w:rsidR="009C344B" w:rsidRPr="009C344B">
        <w:rPr>
          <w:rFonts w:ascii="Tahoma" w:hAnsi="Tahoma" w:cs="Tahoma"/>
          <w:sz w:val="24"/>
          <w:szCs w:val="20"/>
        </w:rPr>
        <w:t xml:space="preserve"> Developer</w:t>
      </w:r>
    </w:p>
    <w:p w14:paraId="44BCD6CB"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Rezylle Milallos, Android™ Developer</w:t>
      </w:r>
    </w:p>
    <w:p w14:paraId="1B890B88"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John Karr, Android™ Developer</w:t>
      </w:r>
    </w:p>
    <w:p w14:paraId="738C1574"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Matthew Poppe, Graphic Designer</w:t>
      </w:r>
    </w:p>
    <w:p w14:paraId="601FF40E"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Anthony Jones, Director of Creative Services</w:t>
      </w:r>
    </w:p>
    <w:p w14:paraId="44E2B319"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Heather Kennedy-MacKenzie, Project Advisor</w:t>
      </w:r>
    </w:p>
    <w:p w14:paraId="47FDA325"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Joseph Hodge, Software Quality Assurance</w:t>
      </w:r>
    </w:p>
    <w:p w14:paraId="68688CD8"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Leasha Twyman, Research Assistant</w:t>
      </w:r>
    </w:p>
    <w:p w14:paraId="0DF02279"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506733EE"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r w:rsidRPr="009C344B">
        <w:rPr>
          <w:rFonts w:ascii="Tahoma" w:hAnsi="Tahoma" w:cs="Tahoma"/>
          <w:sz w:val="24"/>
          <w:szCs w:val="20"/>
          <w:u w:val="single"/>
        </w:rPr>
        <w:t>Background</w:t>
      </w:r>
    </w:p>
    <w:p w14:paraId="223FFF3D" w14:textId="27A3B3E5"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sz w:val="24"/>
          <w:szCs w:val="24"/>
        </w:rPr>
        <w:t xml:space="preserve">In August 2017, the project leader brainstormed the possibility of developing iOS apps to complement existing or planned Flip-Over Concept Books. A formal Product Modernization Form was prepared and submitted for consideration by the Product Evaluation Team (PET) and Product Advisory and Review Committee (PARC). The project leader suggested three books within the series for app development including MAKE A FACE (see separate annual report), LINE PATHS, and PARTS OF A WHOLE. It was expected that the visual artwork developed for the tactile books would be utilized for the creation of the corresponding apps. In September 2017, the PET committee approved the modernization proposal and forwarded it to PARC for further consideration. </w:t>
      </w:r>
      <w:r w:rsidRPr="009C344B">
        <w:rPr>
          <w:rFonts w:ascii="Tahoma" w:hAnsi="Tahoma" w:cs="Tahoma"/>
          <w:sz w:val="24"/>
          <w:szCs w:val="20"/>
        </w:rPr>
        <w:t>The project leader prepared electronic-slide simulations to demonstrate the expected look and functionality of the proposed apps. Theoretically, regardless of concept presented, students could “flip” to change panels using swiping ge</w:t>
      </w:r>
      <w:r w:rsidR="00F73AB8">
        <w:rPr>
          <w:rFonts w:ascii="Tahoma" w:hAnsi="Tahoma" w:cs="Tahoma"/>
          <w:sz w:val="24"/>
          <w:szCs w:val="20"/>
        </w:rPr>
        <w:t>stures on an iPad® or other iOS</w:t>
      </w:r>
      <w:r w:rsidRPr="009C344B">
        <w:rPr>
          <w:rFonts w:ascii="Tahoma" w:hAnsi="Tahoma" w:cs="Tahoma"/>
          <w:sz w:val="24"/>
          <w:szCs w:val="20"/>
        </w:rPr>
        <w:t xml:space="preserve"> device. </w:t>
      </w:r>
    </w:p>
    <w:p w14:paraId="0C2F8F78"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0"/>
        </w:rPr>
      </w:pPr>
    </w:p>
    <w:p w14:paraId="179FACF0"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On September 15, 2017, a project kickoff meeting was conducted and attended by APH staff representing various departments. The meeting served to invite additional ideas from expected project team members. The group decided to begin app development for MAKE A FACE instead of LINE PATHS or PARTS OF A WHOLE for the following reasons:</w:t>
      </w:r>
    </w:p>
    <w:p w14:paraId="63BA2B75" w14:textId="77777777" w:rsidR="009C344B" w:rsidRPr="009C344B" w:rsidRDefault="009C344B" w:rsidP="00975BAF">
      <w:pPr>
        <w:widowControl/>
        <w:numPr>
          <w:ilvl w:val="0"/>
          <w:numId w:val="148"/>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Targeted a more inviting, interesting, and universal concept</w:t>
      </w:r>
    </w:p>
    <w:p w14:paraId="78221126" w14:textId="77777777" w:rsidR="009C344B" w:rsidRPr="009C344B" w:rsidRDefault="009C344B" w:rsidP="00975BAF">
      <w:pPr>
        <w:widowControl/>
        <w:numPr>
          <w:ilvl w:val="0"/>
          <w:numId w:val="148"/>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Promised a wider-audience potential—low vision students, students with Cortical Visual Impairment (CVI), students with multiple disabilities, children with autism, and sighted peers</w:t>
      </w:r>
    </w:p>
    <w:p w14:paraId="4DF8E35A" w14:textId="77777777" w:rsidR="009C344B" w:rsidRPr="009C344B" w:rsidRDefault="009C344B" w:rsidP="00975BAF">
      <w:pPr>
        <w:widowControl/>
        <w:numPr>
          <w:ilvl w:val="0"/>
          <w:numId w:val="148"/>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Provided an open-ended, low-stress experience—that is, no right or wrong selections/pairings of facial features</w:t>
      </w:r>
    </w:p>
    <w:p w14:paraId="6036D9F9" w14:textId="77777777" w:rsidR="009C344B" w:rsidRPr="009C344B" w:rsidRDefault="009C344B" w:rsidP="00975BAF">
      <w:pPr>
        <w:widowControl/>
        <w:numPr>
          <w:ilvl w:val="0"/>
          <w:numId w:val="148"/>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Served as a test flight for the eventual end design of the physical print/tactile book</w:t>
      </w:r>
    </w:p>
    <w:p w14:paraId="3354FCF9" w14:textId="77777777" w:rsidR="009C344B" w:rsidRPr="009C344B" w:rsidRDefault="009C344B" w:rsidP="00975BAF">
      <w:pPr>
        <w:widowControl/>
        <w:numPr>
          <w:ilvl w:val="0"/>
          <w:numId w:val="148"/>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Expected popularity/demand</w:t>
      </w:r>
    </w:p>
    <w:p w14:paraId="5E79BC4A"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The team members also developed a tentative, but realistic timeline for the app’s development for eventual field test purposes.</w:t>
      </w:r>
    </w:p>
    <w:p w14:paraId="7F3948EE"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53AFE1CC" w14:textId="4E390D04"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In November 2017, the PARC committee approved the development of the MAKE A FACE app, later renamed Flip-Over FACES. The committee also recommended that the app be provided for both iOS and Android™ platforms. Its potential use with other APH products, such as the MATT Connect</w:t>
      </w:r>
      <w:r w:rsidRPr="009C344B">
        <w:rPr>
          <w:rFonts w:ascii="Tahoma" w:hAnsi="Tahoma" w:cs="Tahoma"/>
          <w:sz w:val="24"/>
          <w:szCs w:val="20"/>
          <w:vertAlign w:val="superscript"/>
        </w:rPr>
        <w:t>TM</w:t>
      </w:r>
      <w:r w:rsidRPr="009C344B">
        <w:rPr>
          <w:rFonts w:ascii="Tahoma" w:hAnsi="Tahoma" w:cs="Tahoma"/>
          <w:sz w:val="24"/>
          <w:szCs w:val="20"/>
        </w:rPr>
        <w:t xml:space="preserve"> and the Graphiti</w:t>
      </w:r>
      <w:r w:rsidRPr="009C344B">
        <w:rPr>
          <w:rFonts w:ascii="Tahoma" w:hAnsi="Tahoma" w:cs="Tahoma"/>
          <w:sz w:val="24"/>
          <w:szCs w:val="20"/>
          <w:vertAlign w:val="superscript"/>
        </w:rPr>
        <w:t>TM</w:t>
      </w:r>
      <w:r w:rsidRPr="009C344B">
        <w:rPr>
          <w:rFonts w:ascii="Tahoma" w:hAnsi="Tahoma" w:cs="Tahoma"/>
          <w:sz w:val="24"/>
          <w:szCs w:val="20"/>
        </w:rPr>
        <w:t xml:space="preserve">, was also mentioned. Development of the physical tactile/print book MAKE A FACE was postponed; attention immediately shifted to the development of the corresponding app. </w:t>
      </w:r>
    </w:p>
    <w:p w14:paraId="1D763B62"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5BD0E422"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Initially, the project leader and the graphic designer created a variety of facial features for the app. Their goal was to provide at least 10 unique options for each of the three facial sections: eyebrow position/shape, eye direction, and mouth expression. Added facial embellishments, such as hairstyles and eyeglasses, were designed as well. A visually simplistic presentation was maintained; however, options such as whimsical hairstyles and eyeglass styles were offered to add interest and variety. The color for the basic face (yellow) was employed to ensure maximum visual contrast against either a white or a black background. Some of the possible facial-feature combinations are shown below.</w:t>
      </w:r>
    </w:p>
    <w:p w14:paraId="77CCDBC4"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0"/>
          <w:u w:val="single"/>
        </w:rPr>
      </w:pPr>
    </w:p>
    <w:p w14:paraId="0917F23B"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0"/>
          <w:u w:val="single"/>
        </w:rPr>
      </w:pPr>
      <w:r w:rsidRPr="009C344B">
        <w:rPr>
          <w:noProof/>
        </w:rPr>
        <w:drawing>
          <wp:inline distT="0" distB="0" distL="0" distR="0" wp14:anchorId="5D1AE470" wp14:editId="6BBA7F11">
            <wp:extent cx="4203700" cy="1692275"/>
            <wp:effectExtent l="0" t="0" r="6350" b="3175"/>
            <wp:docPr id="64" name="Picture 64" descr="Various combinations of facial expressions generated by the Flip-Over FACES app.  Hairstyle and eyeglass options are shown, as well as two background colors (white an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arious combinations of facial expressions generated by the Flip-Over FACES app.  Hairstyle and eyeglass options are shown, as well as two background colors (white and black)."/>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03700" cy="1692275"/>
                    </a:xfrm>
                    <a:prstGeom prst="rect">
                      <a:avLst/>
                    </a:prstGeom>
                    <a:noFill/>
                    <a:ln>
                      <a:noFill/>
                    </a:ln>
                  </pic:spPr>
                </pic:pic>
              </a:graphicData>
            </a:graphic>
          </wp:inline>
        </w:drawing>
      </w:r>
    </w:p>
    <w:p w14:paraId="76B47701" w14:textId="0B6E7486"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lastRenderedPageBreak/>
        <w:t>After the file renderings of the facial features were completed, the programmer initia</w:t>
      </w:r>
      <w:r w:rsidR="00F73AB8">
        <w:rPr>
          <w:rFonts w:ascii="Tahoma" w:hAnsi="Tahoma" w:cs="Tahoma"/>
          <w:sz w:val="24"/>
          <w:szCs w:val="20"/>
        </w:rPr>
        <w:t>ted the construction of the iOS</w:t>
      </w:r>
      <w:r w:rsidRPr="009C344B">
        <w:rPr>
          <w:rFonts w:ascii="Tahoma" w:hAnsi="Tahoma" w:cs="Tahoma"/>
          <w:sz w:val="24"/>
          <w:szCs w:val="20"/>
        </w:rPr>
        <w:t xml:space="preserve"> version of the app (for iOS 10.1 or later). Although an Android™ version of the app was planned and concurrently underway, it w</w:t>
      </w:r>
      <w:r w:rsidR="00F73AB8">
        <w:rPr>
          <w:rFonts w:ascii="Tahoma" w:hAnsi="Tahoma" w:cs="Tahoma"/>
          <w:sz w:val="24"/>
          <w:szCs w:val="20"/>
        </w:rPr>
        <w:t>as determined that only the iOS</w:t>
      </w:r>
      <w:r w:rsidRPr="009C344B">
        <w:rPr>
          <w:rFonts w:ascii="Tahoma" w:hAnsi="Tahoma" w:cs="Tahoma"/>
          <w:sz w:val="24"/>
          <w:szCs w:val="20"/>
        </w:rPr>
        <w:t xml:space="preserve"> version would be formally field tested. The app’s construction incorporated the following functions and features:</w:t>
      </w:r>
    </w:p>
    <w:p w14:paraId="04465CB3"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One-finger-swipe gesture to change eyebrows, eyes, and mouth panels</w:t>
      </w:r>
    </w:p>
    <w:p w14:paraId="1A5EF1E8"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Two-finger-swipe gesture to change the eyeglass style and hairstyles</w:t>
      </w:r>
    </w:p>
    <w:p w14:paraId="47731192"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Single-tap gesture to activate the audio description of displayed eyebrows, eyes, or mouth</w:t>
      </w:r>
    </w:p>
    <w:p w14:paraId="2475E209"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Double-tap gesture to activate the audio description of displayed hairstyle or eyeglasses</w:t>
      </w:r>
    </w:p>
    <w:p w14:paraId="596D3E7F"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A playback button to activate an audio description of the entire face shown on the screen</w:t>
      </w:r>
    </w:p>
    <w:p w14:paraId="4F037610"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A toggle button for switching between the two background options—white or black</w:t>
      </w:r>
    </w:p>
    <w:p w14:paraId="52D51B2E"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Anticipated “Favorites” folder to archive the student’s favorite face design(s) for later retrieval</w:t>
      </w:r>
    </w:p>
    <w:p w14:paraId="5480859B"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Voice-over navigation</w:t>
      </w:r>
    </w:p>
    <w:p w14:paraId="6192799A"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Portrait-mode orientation only</w:t>
      </w:r>
      <w:r w:rsidRPr="009C344B">
        <w:rPr>
          <w:rFonts w:cs="Tahoma"/>
          <w:noProof/>
        </w:rPr>
        <w:t xml:space="preserve"> </w:t>
      </w:r>
    </w:p>
    <w:p w14:paraId="4B4FF12C" w14:textId="77777777" w:rsidR="009C344B" w:rsidRPr="009C344B" w:rsidRDefault="009C344B" w:rsidP="00975BAF">
      <w:pPr>
        <w:widowControl/>
        <w:numPr>
          <w:ilvl w:val="0"/>
          <w:numId w:val="149"/>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Voice-over commands</w:t>
      </w:r>
    </w:p>
    <w:p w14:paraId="54E3F1DC" w14:textId="77777777" w:rsidR="009C344B" w:rsidRPr="009C344B" w:rsidRDefault="009C344B" w:rsidP="00975BAF">
      <w:pPr>
        <w:widowControl/>
        <w:numPr>
          <w:ilvl w:val="0"/>
          <w:numId w:val="149"/>
        </w:numPr>
        <w:adjustRightInd/>
        <w:spacing w:after="0" w:line="240" w:lineRule="auto"/>
        <w:contextualSpacing/>
        <w:jc w:val="left"/>
        <w:textAlignment w:val="auto"/>
        <w:rPr>
          <w:rFonts w:cs="Tahoma"/>
        </w:rPr>
      </w:pPr>
      <w:r w:rsidRPr="009C344B">
        <w:rPr>
          <w:rFonts w:ascii="Tahoma" w:hAnsi="Tahoma" w:cs="Tahoma"/>
          <w:sz w:val="24"/>
          <w:szCs w:val="20"/>
        </w:rPr>
        <w:t>A landing/home page with four visual icons that link to related content and options</w:t>
      </w:r>
    </w:p>
    <w:p w14:paraId="47C26CB3" w14:textId="77777777" w:rsidR="009C344B" w:rsidRPr="009C344B" w:rsidRDefault="009C344B" w:rsidP="009C344B">
      <w:pPr>
        <w:widowControl/>
        <w:adjustRightInd/>
        <w:spacing w:after="0" w:line="240" w:lineRule="auto"/>
        <w:ind w:left="720"/>
        <w:contextualSpacing/>
        <w:jc w:val="left"/>
        <w:textAlignment w:val="auto"/>
        <w:rPr>
          <w:rFonts w:cs="Tahoma"/>
        </w:rPr>
      </w:pPr>
    </w:p>
    <w:p w14:paraId="08D0D876"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0"/>
          <w:u w:val="single"/>
        </w:rPr>
      </w:pPr>
      <w:r w:rsidRPr="009C344B">
        <w:rPr>
          <w:noProof/>
        </w:rPr>
        <w:drawing>
          <wp:inline distT="0" distB="0" distL="0" distR="0" wp14:anchorId="6CA99BF8" wp14:editId="41D16F68">
            <wp:extent cx="4298950" cy="1842135"/>
            <wp:effectExtent l="0" t="0" r="6350" b="5715"/>
            <wp:docPr id="65" name="Picture 65" descr="Side-by-side images of the Flip-Over FACES landing page, a generated happy face with eyes looking up and eyebrows arched, and the HOW TO page that contains a list of swiping gestures and related icons encountered in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ide-by-side images of the Flip-Over FACES landing page, a generated happy face with eyes looking up and eyebrows arched, and the HOW TO page that contains a list of swiping gestures and related icons encountered in the app."/>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298950" cy="1842135"/>
                    </a:xfrm>
                    <a:prstGeom prst="rect">
                      <a:avLst/>
                    </a:prstGeom>
                    <a:noFill/>
                    <a:ln>
                      <a:noFill/>
                    </a:ln>
                  </pic:spPr>
                </pic:pic>
              </a:graphicData>
            </a:graphic>
          </wp:inline>
        </w:drawing>
      </w:r>
      <w:r w:rsidRPr="009C344B">
        <w:rPr>
          <w:noProof/>
        </w:rPr>
        <w:t xml:space="preserve"> </w:t>
      </w:r>
    </w:p>
    <w:p w14:paraId="4F0CDAA4"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0"/>
          <w:u w:val="single"/>
        </w:rPr>
      </w:pPr>
    </w:p>
    <w:p w14:paraId="3B2CB320" w14:textId="77777777" w:rsidR="009C344B" w:rsidRPr="009C344B" w:rsidRDefault="009C344B" w:rsidP="009C344B">
      <w:pPr>
        <w:widowControl/>
        <w:autoSpaceDE w:val="0"/>
        <w:autoSpaceDN w:val="0"/>
        <w:spacing w:after="0" w:line="240" w:lineRule="auto"/>
        <w:jc w:val="left"/>
        <w:textAlignment w:val="auto"/>
        <w:rPr>
          <w:rFonts w:ascii="Tahoma" w:hAnsi="Tahoma" w:cs="Tahoma"/>
          <w:sz w:val="24"/>
          <w:szCs w:val="24"/>
        </w:rPr>
      </w:pPr>
      <w:r w:rsidRPr="009C344B">
        <w:rPr>
          <w:rFonts w:ascii="Tahoma" w:hAnsi="Tahoma" w:cs="Tahoma"/>
          <w:sz w:val="24"/>
          <w:szCs w:val="20"/>
        </w:rPr>
        <w:t>A walk-through video of the app’s basic functionality was prepared and included within the HOW</w:t>
      </w:r>
      <w:r w:rsidRPr="009C344B">
        <w:rPr>
          <w:rFonts w:ascii="Tahoma" w:hAnsi="Tahoma" w:cs="Tahoma"/>
          <w:sz w:val="24"/>
          <w:szCs w:val="24"/>
        </w:rPr>
        <w:t xml:space="preserve"> TO menu. The video was uploaded as a YouTube™ video: </w:t>
      </w:r>
      <w:hyperlink r:id="rId198" w:history="1">
        <w:r w:rsidRPr="009C344B">
          <w:rPr>
            <w:rFonts w:ascii="Tahoma" w:eastAsia="Calibri" w:hAnsi="Tahoma" w:cs="Tahoma"/>
            <w:color w:val="0000FF"/>
            <w:sz w:val="24"/>
            <w:szCs w:val="24"/>
            <w:u w:val="single"/>
          </w:rPr>
          <w:t>www.youtube.com/watch?v=K1RrxCRU-OM</w:t>
        </w:r>
      </w:hyperlink>
    </w:p>
    <w:p w14:paraId="3CE09B88"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p>
    <w:p w14:paraId="0FBB802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A field-test announcement was posted in the March 2018 </w:t>
      </w:r>
      <w:r w:rsidRPr="009C344B">
        <w:rPr>
          <w:rFonts w:ascii="Tahoma" w:hAnsi="Tahoma" w:cs="Tahoma"/>
          <w:i/>
          <w:sz w:val="24"/>
          <w:szCs w:val="24"/>
        </w:rPr>
        <w:t>APH News</w:t>
      </w:r>
      <w:r w:rsidRPr="009C344B">
        <w:rPr>
          <w:rFonts w:ascii="Tahoma" w:hAnsi="Tahoma" w:cs="Tahoma"/>
          <w:sz w:val="24"/>
          <w:szCs w:val="24"/>
        </w:rPr>
        <w:t>. The following requirements for testing the app were stated:</w:t>
      </w:r>
    </w:p>
    <w:p w14:paraId="272F5605" w14:textId="2778EEEE" w:rsidR="009C344B" w:rsidRPr="009C344B" w:rsidRDefault="009C344B" w:rsidP="00975BAF">
      <w:pPr>
        <w:widowControl/>
        <w:numPr>
          <w:ilvl w:val="0"/>
          <w:numId w:val="150"/>
        </w:numPr>
        <w:adjustRightInd/>
        <w:spacing w:after="0" w:line="240" w:lineRule="auto"/>
        <w:ind w:left="762"/>
        <w:jc w:val="left"/>
        <w:textAlignment w:val="auto"/>
        <w:rPr>
          <w:rFonts w:ascii="Tahoma" w:hAnsi="Tahoma" w:cs="Tahoma"/>
          <w:color w:val="000000"/>
          <w:sz w:val="24"/>
          <w:szCs w:val="24"/>
        </w:rPr>
      </w:pPr>
      <w:r w:rsidRPr="009C344B">
        <w:rPr>
          <w:rFonts w:ascii="Tahoma" w:hAnsi="Tahoma" w:cs="Tahoma"/>
          <w:color w:val="000000"/>
          <w:sz w:val="24"/>
          <w:szCs w:val="24"/>
        </w:rPr>
        <w:t>Access to iPhone®, iPad®, iPad mini®, or iPod touch® with iOS 10.1 or later</w:t>
      </w:r>
    </w:p>
    <w:p w14:paraId="5E03C419" w14:textId="77777777" w:rsidR="009C344B" w:rsidRPr="009C344B" w:rsidRDefault="009C344B" w:rsidP="00975BAF">
      <w:pPr>
        <w:widowControl/>
        <w:numPr>
          <w:ilvl w:val="0"/>
          <w:numId w:val="150"/>
        </w:numPr>
        <w:adjustRightInd/>
        <w:spacing w:after="0" w:line="240" w:lineRule="auto"/>
        <w:ind w:left="762"/>
        <w:jc w:val="left"/>
        <w:textAlignment w:val="auto"/>
        <w:rPr>
          <w:rFonts w:ascii="Tahoma" w:hAnsi="Tahoma" w:cs="Tahoma"/>
          <w:color w:val="000000"/>
          <w:sz w:val="24"/>
          <w:szCs w:val="24"/>
        </w:rPr>
      </w:pPr>
      <w:r w:rsidRPr="009C344B">
        <w:rPr>
          <w:rFonts w:ascii="Tahoma" w:hAnsi="Tahoma" w:cs="Tahoma"/>
          <w:color w:val="000000"/>
          <w:sz w:val="24"/>
          <w:szCs w:val="24"/>
        </w:rPr>
        <w:t>Ability to directly test the app with students, 5 years of age or older, with low vision or CVI (with or without other disabilities) and complete an online product survey</w:t>
      </w:r>
    </w:p>
    <w:p w14:paraId="5186DB75"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3D9DF251" w14:textId="77777777" w:rsidR="009C344B" w:rsidRPr="009C344B" w:rsidRDefault="009C344B" w:rsidP="009C344B">
      <w:pPr>
        <w:tabs>
          <w:tab w:val="left" w:pos="0"/>
        </w:tabs>
        <w:spacing w:after="0" w:line="240" w:lineRule="auto"/>
        <w:jc w:val="left"/>
        <w:textAlignment w:val="auto"/>
        <w:rPr>
          <w:rFonts w:ascii="Courier New" w:hAnsi="Courier New" w:cs="Tahoma"/>
          <w:sz w:val="20"/>
          <w:szCs w:val="20"/>
        </w:rPr>
      </w:pPr>
      <w:r w:rsidRPr="009C344B">
        <w:rPr>
          <w:rFonts w:ascii="Tahoma" w:hAnsi="Tahoma" w:cs="Tahoma"/>
          <w:sz w:val="24"/>
          <w:szCs w:val="24"/>
        </w:rPr>
        <w:t>A total of 50 teachers of the visually impaired and orientation and mobility specialists expressed interest in participating in the evaluation of the Flip-Over FACES app. Potential evaluators gave reasons for wishing to field test the Flip-Over FACES app with their students with visual impairments and blindness; their reasons hinted at the product’s usefulness, even before the formal field test began. Specific explanations included the following:</w:t>
      </w:r>
    </w:p>
    <w:p w14:paraId="6F65ECF5"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 have a number of children with low vision and ASD who would benefit from additional supports in the area of facial expressions. It sounds like a very interesting app as teaching facial expressions is often an area that we forgot to teach. Plus, I’m always looking for new apps to use with my students.”</w:t>
      </w:r>
    </w:p>
    <w:p w14:paraId="3440638C"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“In Texas the Expanded Core Curriculum for students with visual impairments is now a legal requirement. This app will assist in teaching social interaction skills to students who may otherwise not see the fine detail of faces to understand facial expressions.”</w:t>
      </w:r>
    </w:p>
    <w:p w14:paraId="2537C51B"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 notice that most students engage with electronic devices. These devices can be very motivational. Those at Phase 2 on the CVI Range might well use this app.”</w:t>
      </w:r>
    </w:p>
    <w:p w14:paraId="67916F14"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 think this would be a fun way to teach and develop awareness and understanding of nonverbal facial expressions and social skills.”</w:t>
      </w:r>
    </w:p>
    <w:p w14:paraId="515F3D0A"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 have students who enjoy looking at themselves in mirrors and making faces. I believe it would be beneficial for them to be exposed to other faces and different facial expressions to see how they engage.”</w:t>
      </w:r>
    </w:p>
    <w:p w14:paraId="4DB57C41"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4"/>
        </w:rPr>
        <w:t>“I’m always looking for ways to improve functional vision for my students with cortical visual impairment. One of the major conversations I have with families as they’re concerned for their children not to be able to read other students’ faces and derive appropriate meaning from conversations.”</w:t>
      </w:r>
    </w:p>
    <w:p w14:paraId="466C985D"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“I would like to tease out whether my students could understand the pictures and translate the features to specific feelings.”</w:t>
      </w:r>
    </w:p>
    <w:p w14:paraId="4F1DFDF4" w14:textId="77777777" w:rsidR="009C344B" w:rsidRPr="009C344B" w:rsidRDefault="009C344B" w:rsidP="00975BAF">
      <w:pPr>
        <w:widowControl/>
        <w:numPr>
          <w:ilvl w:val="0"/>
          <w:numId w:val="151"/>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“I would like to see if these students can discriminate the details of facial expressions on the iPad.”</w:t>
      </w:r>
    </w:p>
    <w:p w14:paraId="4CA44F22" w14:textId="77777777" w:rsidR="009C344B" w:rsidRPr="009C344B" w:rsidRDefault="009C344B" w:rsidP="009C344B">
      <w:pPr>
        <w:widowControl/>
        <w:adjustRightInd/>
        <w:spacing w:after="0" w:line="240" w:lineRule="auto"/>
        <w:jc w:val="left"/>
        <w:textAlignment w:val="auto"/>
        <w:rPr>
          <w:rFonts w:ascii="Tahoma" w:hAnsi="Tahoma"/>
          <w:sz w:val="24"/>
          <w:szCs w:val="24"/>
        </w:rPr>
      </w:pPr>
    </w:p>
    <w:p w14:paraId="567CAEDB"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sz w:val="24"/>
          <w:szCs w:val="24"/>
        </w:rPr>
        <w:t>A total of 35 field evaluation sites were selected, based upon geographic location, number of available students, and type of instructional setting. The field-test stage was initiated in May 2018.</w:t>
      </w:r>
    </w:p>
    <w:p w14:paraId="084CE9CB"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09B1C93F"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The field evaluators were given the following instructions for thoroughly testing the app with their students with visual impairment:</w:t>
      </w:r>
    </w:p>
    <w:p w14:paraId="048227B8" w14:textId="6572E76B"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Confirm that iOS 10.1 or later is installed on your device.</w:t>
      </w:r>
    </w:p>
    <w:p w14:paraId="103A694E"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Install the TestFlight® app in advance from the Apple® App Store®.</w:t>
      </w:r>
    </w:p>
    <w:p w14:paraId="2BE6964D"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Open your invitation email from the device you plan to test with.</w:t>
      </w:r>
    </w:p>
    <w:p w14:paraId="4820CDF5"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Tap on the “Start Testing” or “View in TestFlight®” link.</w:t>
      </w:r>
    </w:p>
    <w:p w14:paraId="2D89FC82" w14:textId="0424CE3D"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Download the field test version of Flip-Over FACES for iOS. (The testing period began on Tuesday, May 1, 2018).</w:t>
      </w:r>
    </w:p>
    <w:p w14:paraId="21A8CC2A"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lastRenderedPageBreak/>
        <w:t>Begin testing the app for instruction and everyday use with your student(s)/child.</w:t>
      </w:r>
    </w:p>
    <w:p w14:paraId="63AD1EED"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Keep detailed notes of observations regarding individual features and the product as a whole.</w:t>
      </w:r>
    </w:p>
    <w:p w14:paraId="038868BB"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Update the Flip-Over FACES app, if notified.</w:t>
      </w:r>
    </w:p>
    <w:p w14:paraId="2326805D" w14:textId="77777777" w:rsidR="009C344B" w:rsidRPr="009C344B" w:rsidRDefault="009C344B" w:rsidP="00975BAF">
      <w:pPr>
        <w:widowControl/>
        <w:numPr>
          <w:ilvl w:val="0"/>
          <w:numId w:val="210"/>
        </w:numPr>
        <w:adjustRightInd/>
        <w:spacing w:after="0" w:line="240" w:lineRule="auto"/>
        <w:contextualSpacing/>
        <w:jc w:val="left"/>
        <w:textAlignment w:val="auto"/>
        <w:rPr>
          <w:rFonts w:ascii="Tahoma" w:hAnsi="Tahoma" w:cs="Tahoma"/>
          <w:sz w:val="24"/>
          <w:szCs w:val="20"/>
        </w:rPr>
      </w:pPr>
      <w:r w:rsidRPr="009C344B">
        <w:rPr>
          <w:rFonts w:ascii="Tahoma" w:hAnsi="Tahoma" w:cs="Tahoma"/>
          <w:sz w:val="24"/>
          <w:szCs w:val="20"/>
        </w:rPr>
        <w:t>Complete an online evaluation form for yourself and for each student by June 8, 2018.</w:t>
      </w:r>
    </w:p>
    <w:p w14:paraId="17172CA1" w14:textId="77777777" w:rsidR="009C344B" w:rsidRPr="009C344B" w:rsidRDefault="009C344B" w:rsidP="009C344B">
      <w:pPr>
        <w:widowControl/>
        <w:adjustRightInd/>
        <w:spacing w:after="0" w:line="240" w:lineRule="auto"/>
        <w:jc w:val="left"/>
        <w:textAlignment w:val="auto"/>
        <w:rPr>
          <w:rFonts w:ascii="Tahoma" w:hAnsi="Tahoma" w:cs="Tahoma"/>
          <w:color w:val="FF0000"/>
          <w:sz w:val="24"/>
          <w:szCs w:val="20"/>
        </w:rPr>
      </w:pPr>
    </w:p>
    <w:p w14:paraId="6F17E2D8"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sz w:val="24"/>
          <w:szCs w:val="24"/>
        </w:rPr>
        <w:t>The majority (74%, 26 of 35) of the selected field test evaluators completed and returned required field test forms by the due date. A few evaluators dropped out due to limited time with the student(s) or because of end-of-school-year commitments</w:t>
      </w:r>
      <w:r w:rsidRPr="009C344B">
        <w:t xml:space="preserve">. </w:t>
      </w:r>
      <w:r w:rsidRPr="009C344B">
        <w:rPr>
          <w:rFonts w:ascii="Tahoma" w:hAnsi="Tahoma" w:cs="Tahoma"/>
          <w:sz w:val="24"/>
          <w:szCs w:val="24"/>
        </w:rPr>
        <w:t>Figure 1 shows the distribution of field test sites according to geographical location. Survey respondents represented the following states: California, Colorado (3), Illinois, Kentucky (2), Maine (2), Michigan (2), New York, New Hampshire, New Jersey, North Carolina (2), Ohio (2), Pennsylvania, Texas (2), Washington (3), and Wisconsin; one evaluator taught in New South Wales, Australia.</w:t>
      </w:r>
    </w:p>
    <w:p w14:paraId="026667D1" w14:textId="77777777" w:rsidR="009C344B" w:rsidRPr="009C344B" w:rsidRDefault="009C344B" w:rsidP="009C344B">
      <w:pPr>
        <w:widowControl/>
        <w:adjustRightInd/>
        <w:spacing w:after="0" w:line="240" w:lineRule="auto"/>
        <w:jc w:val="left"/>
        <w:textAlignment w:val="auto"/>
        <w:rPr>
          <w:rFonts w:ascii="Tahoma" w:hAnsi="Tahoma" w:cs="Tahoma"/>
          <w:color w:val="FF0000"/>
          <w:sz w:val="24"/>
          <w:szCs w:val="20"/>
        </w:rPr>
      </w:pPr>
    </w:p>
    <w:p w14:paraId="2DA96D68" w14:textId="77777777" w:rsidR="009C344B" w:rsidRPr="009C344B" w:rsidRDefault="009C344B" w:rsidP="009C344B">
      <w:pPr>
        <w:widowControl/>
        <w:adjustRightInd/>
        <w:spacing w:after="0" w:line="240" w:lineRule="auto"/>
        <w:jc w:val="left"/>
        <w:textAlignment w:val="auto"/>
        <w:rPr>
          <w:rFonts w:ascii="Tahoma" w:hAnsi="Tahoma" w:cs="Tahoma"/>
          <w:color w:val="FF0000"/>
          <w:sz w:val="24"/>
          <w:szCs w:val="20"/>
        </w:rPr>
      </w:pPr>
      <w:r w:rsidRPr="009C344B">
        <w:rPr>
          <w:noProof/>
        </w:rPr>
        <w:drawing>
          <wp:inline distT="0" distB="0" distL="0" distR="0" wp14:anchorId="1AABBB6E" wp14:editId="49422BD9">
            <wp:extent cx="5486400" cy="3439160"/>
            <wp:effectExtent l="0" t="0" r="0" b="0"/>
            <wp:docPr id="66" name="Picture 66" descr="A map showing the geographic distribuiton of field test sites for the Flip-Over FACES app: California, Colorado (3), Illinois, Kentucky (2), Maine (2), Michigan (2), New York, New Hampshire, New Jersey, North Carolina (2), Ohio (2), Pennsylvania, Texas (2), Washington (3), Wisconsin; one evaluator taught in New South Wales, Australia." title="Figure 1: Distribution of Field Evaluators by Geographical Location"/>
            <wp:cNvGraphicFramePr/>
            <a:graphic xmlns:a="http://schemas.openxmlformats.org/drawingml/2006/main">
              <a:graphicData uri="http://schemas.openxmlformats.org/drawingml/2006/picture">
                <pic:pic xmlns:pic="http://schemas.openxmlformats.org/drawingml/2006/picture">
                  <pic:nvPicPr>
                    <pic:cNvPr id="36" name="Picture 36" descr="A map showing the geographic distribuiton of field test sites for the Flip-Over FACES app: California, Colorado (3), Illinois, Kentucky (2), Maine (2), Michigan (2), New York, New Hampshire, New Jersey, North Carolina (2), Ohio (2), Pennsylvania, Texas (2), Washington (3), Wisconsin; one evaluator taught in New South Wales, Australia." title="Figure 1: Distribution of Field Evaluators by Geographical Location"/>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486400" cy="3434715"/>
                    </a:xfrm>
                    <a:prstGeom prst="rect">
                      <a:avLst/>
                    </a:prstGeom>
                    <a:noFill/>
                    <a:ln>
                      <a:noFill/>
                    </a:ln>
                  </pic:spPr>
                </pic:pic>
              </a:graphicData>
            </a:graphic>
          </wp:inline>
        </w:drawing>
      </w:r>
    </w:p>
    <w:p w14:paraId="57D6F644" w14:textId="77777777" w:rsidR="009C344B" w:rsidRPr="009C344B" w:rsidRDefault="009C344B" w:rsidP="009C344B">
      <w:pPr>
        <w:widowControl/>
        <w:adjustRightInd/>
        <w:spacing w:after="0" w:line="240" w:lineRule="auto"/>
        <w:jc w:val="left"/>
        <w:textAlignment w:val="auto"/>
        <w:rPr>
          <w:rFonts w:ascii="Tahoma" w:hAnsi="Tahoma" w:cs="Tahoma"/>
          <w:color w:val="FF0000"/>
          <w:sz w:val="24"/>
          <w:szCs w:val="20"/>
        </w:rPr>
      </w:pPr>
      <w:r w:rsidRPr="009C344B">
        <w:rPr>
          <w:rFonts w:ascii="Tahoma" w:hAnsi="Tahoma" w:cs="Tahoma"/>
          <w:b/>
          <w:i/>
          <w:sz w:val="24"/>
          <w:szCs w:val="24"/>
        </w:rPr>
        <w:t>Figure 1</w:t>
      </w:r>
      <w:r w:rsidRPr="009C344B">
        <w:rPr>
          <w:rFonts w:ascii="Tahoma" w:hAnsi="Tahoma" w:cs="Tahoma"/>
          <w:b/>
          <w:sz w:val="24"/>
          <w:szCs w:val="24"/>
        </w:rPr>
        <w:t>. Distribution of Field Evaluators by Geographical Location</w:t>
      </w:r>
    </w:p>
    <w:p w14:paraId="6CB2641E"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12B7D5CD"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Table 1 shows the classification of field test sites according to type of instructional setting. Some evaluators taught in multiple types of instructional settings.</w:t>
      </w:r>
    </w:p>
    <w:p w14:paraId="3191D98A"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tbl>
      <w:tblPr>
        <w:tblStyle w:val="LightList-Accent113"/>
        <w:tblW w:w="0" w:type="auto"/>
        <w:tblInd w:w="0" w:type="dxa"/>
        <w:tblLook w:val="04A0" w:firstRow="1" w:lastRow="0" w:firstColumn="1" w:lastColumn="0" w:noHBand="0" w:noVBand="1"/>
      </w:tblPr>
      <w:tblGrid>
        <w:gridCol w:w="2870"/>
        <w:gridCol w:w="3034"/>
        <w:gridCol w:w="2952"/>
      </w:tblGrid>
      <w:tr w:rsidR="009C344B" w:rsidRPr="009C344B" w14:paraId="3081B66A" w14:textId="77777777" w:rsidTr="009C3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single" w:sz="4" w:space="0" w:color="5B9BD5"/>
              <w:right w:val="single" w:sz="8" w:space="0" w:color="5B9BD5"/>
            </w:tcBorders>
            <w:shd w:val="clear" w:color="auto" w:fill="2F5496"/>
            <w:hideMark/>
          </w:tcPr>
          <w:p w14:paraId="43534239"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Table 1</w:t>
            </w:r>
          </w:p>
          <w:p w14:paraId="6C205C4C" w14:textId="77777777" w:rsidR="009C344B" w:rsidRPr="009C344B" w:rsidRDefault="009C344B" w:rsidP="009C344B">
            <w:pPr>
              <w:spacing w:before="100" w:beforeAutospacing="1" w:after="0" w:afterAutospacing="1" w:line="240" w:lineRule="auto"/>
              <w:jc w:val="left"/>
              <w:textAlignment w:val="auto"/>
              <w:rPr>
                <w:rFonts w:ascii="Tahoma" w:hAnsi="Tahoma" w:cs="Tahoma"/>
                <w:i/>
                <w:sz w:val="24"/>
                <w:szCs w:val="24"/>
              </w:rPr>
            </w:pPr>
            <w:r w:rsidRPr="009C344B">
              <w:rPr>
                <w:rFonts w:ascii="Tahoma" w:hAnsi="Tahoma" w:cs="Tahoma"/>
                <w:i/>
                <w:sz w:val="24"/>
                <w:szCs w:val="24"/>
              </w:rPr>
              <w:t>Type of Educational Setting</w:t>
            </w:r>
          </w:p>
        </w:tc>
      </w:tr>
      <w:tr w:rsidR="009C344B" w:rsidRPr="009C344B" w14:paraId="26A85311" w14:textId="77777777" w:rsidTr="009C3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FFF2CC"/>
            <w:hideMark/>
          </w:tcPr>
          <w:p w14:paraId="7B3FBC1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lastRenderedPageBreak/>
              <w:t>Type of Educational Setting (N=26)</w:t>
            </w:r>
          </w:p>
        </w:tc>
        <w:tc>
          <w:tcPr>
            <w:tcW w:w="3034" w:type="dxa"/>
            <w:tcBorders>
              <w:top w:val="single" w:sz="4" w:space="0" w:color="auto"/>
              <w:left w:val="single" w:sz="4" w:space="0" w:color="auto"/>
              <w:bottom w:val="single" w:sz="4" w:space="0" w:color="auto"/>
              <w:right w:val="single" w:sz="4" w:space="0" w:color="auto"/>
            </w:tcBorders>
            <w:shd w:val="clear" w:color="auto" w:fill="FFF2CC"/>
            <w:hideMark/>
          </w:tcPr>
          <w:p w14:paraId="571F0E40"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Location</w:t>
            </w:r>
          </w:p>
          <w:p w14:paraId="5D729613"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 xml:space="preserve"> of Field Test Sites</w:t>
            </w:r>
          </w:p>
        </w:tc>
        <w:tc>
          <w:tcPr>
            <w:tcW w:w="2952" w:type="dxa"/>
            <w:tcBorders>
              <w:top w:val="single" w:sz="4" w:space="0" w:color="auto"/>
              <w:left w:val="single" w:sz="4" w:space="0" w:color="auto"/>
              <w:bottom w:val="single" w:sz="4" w:space="0" w:color="auto"/>
              <w:right w:val="single" w:sz="4" w:space="0" w:color="auto"/>
            </w:tcBorders>
            <w:shd w:val="clear" w:color="auto" w:fill="FFF2CC"/>
            <w:hideMark/>
          </w:tcPr>
          <w:p w14:paraId="0FF4352A"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Percentage</w:t>
            </w:r>
          </w:p>
        </w:tc>
      </w:tr>
      <w:tr w:rsidR="009C344B" w:rsidRPr="009C344B" w14:paraId="3AC473EA"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2877F9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Residential School for the Blind</w:t>
            </w:r>
          </w:p>
        </w:tc>
        <w:tc>
          <w:tcPr>
            <w:tcW w:w="3034" w:type="dxa"/>
            <w:tcBorders>
              <w:top w:val="single" w:sz="4" w:space="0" w:color="auto"/>
              <w:left w:val="single" w:sz="4" w:space="0" w:color="auto"/>
              <w:bottom w:val="single" w:sz="4" w:space="0" w:color="auto"/>
              <w:right w:val="single" w:sz="4" w:space="0" w:color="auto"/>
            </w:tcBorders>
            <w:hideMark/>
          </w:tcPr>
          <w:p w14:paraId="43371B46" w14:textId="77777777" w:rsidR="009C344B" w:rsidRPr="009C344B" w:rsidRDefault="009C344B" w:rsidP="009C344B">
            <w:pPr>
              <w:spacing w:before="100" w:beforeAutospacing="1" w:after="0" w:afterAutospacing="1" w:line="240" w:lineRule="auto"/>
              <w:jc w:val="left"/>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WI</w:t>
            </w:r>
          </w:p>
        </w:tc>
        <w:tc>
          <w:tcPr>
            <w:tcW w:w="2952" w:type="dxa"/>
            <w:tcBorders>
              <w:top w:val="single" w:sz="4" w:space="0" w:color="auto"/>
              <w:left w:val="single" w:sz="4" w:space="0" w:color="auto"/>
              <w:bottom w:val="single" w:sz="4" w:space="0" w:color="auto"/>
              <w:right w:val="single" w:sz="4" w:space="0" w:color="auto"/>
            </w:tcBorders>
          </w:tcPr>
          <w:p w14:paraId="341E2E96"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4%</w:t>
            </w:r>
          </w:p>
          <w:p w14:paraId="04EE0863"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C344B" w:rsidRPr="009C344B" w14:paraId="7DB52620"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1D9FA975"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Public School with Inclusive Setting</w:t>
            </w:r>
          </w:p>
        </w:tc>
        <w:tc>
          <w:tcPr>
            <w:tcW w:w="3034" w:type="dxa"/>
            <w:tcBorders>
              <w:top w:val="single" w:sz="4" w:space="0" w:color="auto"/>
              <w:left w:val="single" w:sz="4" w:space="0" w:color="auto"/>
              <w:bottom w:val="single" w:sz="4" w:space="0" w:color="auto"/>
              <w:right w:val="single" w:sz="4" w:space="0" w:color="auto"/>
            </w:tcBorders>
            <w:hideMark/>
          </w:tcPr>
          <w:p w14:paraId="1134B1FE" w14:textId="77777777" w:rsidR="009C344B" w:rsidRPr="009C344B" w:rsidRDefault="009C344B" w:rsidP="009C344B">
            <w:pPr>
              <w:spacing w:before="100" w:beforeAutospacing="1" w:after="0" w:afterAutospacing="1"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Australia, CA, CO(3), IL, KY, ME(2), NH, MI(2), NC, NY, OH, TX</w:t>
            </w:r>
          </w:p>
        </w:tc>
        <w:tc>
          <w:tcPr>
            <w:tcW w:w="2952" w:type="dxa"/>
            <w:tcBorders>
              <w:top w:val="single" w:sz="4" w:space="0" w:color="auto"/>
              <w:left w:val="single" w:sz="4" w:space="0" w:color="auto"/>
              <w:bottom w:val="single" w:sz="4" w:space="0" w:color="auto"/>
              <w:right w:val="single" w:sz="4" w:space="0" w:color="auto"/>
            </w:tcBorders>
            <w:hideMark/>
          </w:tcPr>
          <w:p w14:paraId="2D9D1180"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62%</w:t>
            </w:r>
          </w:p>
        </w:tc>
      </w:tr>
      <w:tr w:rsidR="009C344B" w:rsidRPr="009C344B" w14:paraId="54D67DB5"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9849688"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Public School with Individualized Instruction</w:t>
            </w:r>
          </w:p>
        </w:tc>
        <w:tc>
          <w:tcPr>
            <w:tcW w:w="3034" w:type="dxa"/>
            <w:tcBorders>
              <w:top w:val="single" w:sz="4" w:space="0" w:color="auto"/>
              <w:left w:val="single" w:sz="4" w:space="0" w:color="auto"/>
              <w:bottom w:val="single" w:sz="4" w:space="0" w:color="auto"/>
              <w:right w:val="single" w:sz="4" w:space="0" w:color="auto"/>
            </w:tcBorders>
            <w:hideMark/>
          </w:tcPr>
          <w:p w14:paraId="5E8FB174" w14:textId="77777777" w:rsidR="009C344B" w:rsidRPr="009C344B" w:rsidRDefault="009C344B" w:rsidP="009C344B">
            <w:pPr>
              <w:spacing w:before="100" w:beforeAutospacing="1" w:after="0" w:afterAutospacing="1" w:line="240" w:lineRule="auto"/>
              <w:jc w:val="left"/>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Australia, CA, CO(3), KY(2), IL, OH(2), WA(3), ME, MI(2), NC(2), NY, NH, TX(2)</w:t>
            </w:r>
          </w:p>
        </w:tc>
        <w:tc>
          <w:tcPr>
            <w:tcW w:w="2952" w:type="dxa"/>
            <w:tcBorders>
              <w:top w:val="single" w:sz="4" w:space="0" w:color="auto"/>
              <w:left w:val="single" w:sz="4" w:space="0" w:color="auto"/>
              <w:bottom w:val="single" w:sz="4" w:space="0" w:color="auto"/>
              <w:right w:val="single" w:sz="4" w:space="0" w:color="auto"/>
            </w:tcBorders>
            <w:hideMark/>
          </w:tcPr>
          <w:p w14:paraId="49978502"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85%</w:t>
            </w:r>
          </w:p>
        </w:tc>
      </w:tr>
      <w:tr w:rsidR="009C344B" w:rsidRPr="009C344B" w14:paraId="1FAC3F5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43A17CBE"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Center-based Program</w:t>
            </w:r>
          </w:p>
        </w:tc>
        <w:tc>
          <w:tcPr>
            <w:tcW w:w="3034" w:type="dxa"/>
            <w:tcBorders>
              <w:top w:val="single" w:sz="4" w:space="0" w:color="auto"/>
              <w:left w:val="single" w:sz="4" w:space="0" w:color="auto"/>
              <w:bottom w:val="single" w:sz="4" w:space="0" w:color="auto"/>
              <w:right w:val="single" w:sz="4" w:space="0" w:color="auto"/>
            </w:tcBorders>
            <w:hideMark/>
          </w:tcPr>
          <w:p w14:paraId="253B65C2" w14:textId="77777777" w:rsidR="009C344B" w:rsidRPr="009C344B" w:rsidRDefault="009C344B" w:rsidP="009C344B">
            <w:pPr>
              <w:spacing w:before="100" w:beforeAutospacing="1" w:after="0" w:afterAutospacing="1"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CO, MI(2)</w:t>
            </w:r>
          </w:p>
        </w:tc>
        <w:tc>
          <w:tcPr>
            <w:tcW w:w="2952" w:type="dxa"/>
            <w:tcBorders>
              <w:top w:val="single" w:sz="4" w:space="0" w:color="auto"/>
              <w:left w:val="single" w:sz="4" w:space="0" w:color="auto"/>
              <w:bottom w:val="single" w:sz="4" w:space="0" w:color="auto"/>
              <w:right w:val="single" w:sz="4" w:space="0" w:color="auto"/>
            </w:tcBorders>
            <w:hideMark/>
          </w:tcPr>
          <w:p w14:paraId="72BB8A0E"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12%</w:t>
            </w:r>
          </w:p>
        </w:tc>
      </w:tr>
      <w:tr w:rsidR="009C344B" w:rsidRPr="009C344B" w14:paraId="2F453A3E"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E0690A6"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Private School for Special Needs</w:t>
            </w:r>
          </w:p>
        </w:tc>
        <w:tc>
          <w:tcPr>
            <w:tcW w:w="3034" w:type="dxa"/>
            <w:tcBorders>
              <w:top w:val="single" w:sz="4" w:space="0" w:color="auto"/>
              <w:left w:val="single" w:sz="4" w:space="0" w:color="auto"/>
              <w:bottom w:val="single" w:sz="4" w:space="0" w:color="auto"/>
              <w:right w:val="single" w:sz="4" w:space="0" w:color="auto"/>
            </w:tcBorders>
            <w:hideMark/>
          </w:tcPr>
          <w:p w14:paraId="4CE7F1F1" w14:textId="77777777" w:rsidR="009C344B" w:rsidRPr="009C344B" w:rsidRDefault="009C344B" w:rsidP="009C344B">
            <w:pPr>
              <w:spacing w:before="100" w:beforeAutospacing="1" w:after="0" w:afterAutospacing="1" w:line="240" w:lineRule="auto"/>
              <w:jc w:val="left"/>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PA, NJ</w:t>
            </w:r>
          </w:p>
        </w:tc>
        <w:tc>
          <w:tcPr>
            <w:tcW w:w="2952" w:type="dxa"/>
            <w:tcBorders>
              <w:top w:val="single" w:sz="4" w:space="0" w:color="auto"/>
              <w:left w:val="single" w:sz="4" w:space="0" w:color="auto"/>
              <w:bottom w:val="single" w:sz="4" w:space="0" w:color="auto"/>
              <w:right w:val="single" w:sz="4" w:space="0" w:color="auto"/>
            </w:tcBorders>
            <w:hideMark/>
          </w:tcPr>
          <w:p w14:paraId="793988E2"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8%</w:t>
            </w:r>
          </w:p>
        </w:tc>
      </w:tr>
      <w:tr w:rsidR="009C344B" w:rsidRPr="009C344B" w14:paraId="335D4460"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0DD824FC"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Individual Home Setting</w:t>
            </w:r>
          </w:p>
        </w:tc>
        <w:tc>
          <w:tcPr>
            <w:tcW w:w="3034" w:type="dxa"/>
            <w:tcBorders>
              <w:top w:val="single" w:sz="4" w:space="0" w:color="auto"/>
              <w:left w:val="single" w:sz="4" w:space="0" w:color="auto"/>
              <w:bottom w:val="single" w:sz="4" w:space="0" w:color="auto"/>
              <w:right w:val="single" w:sz="4" w:space="0" w:color="auto"/>
            </w:tcBorders>
            <w:hideMark/>
          </w:tcPr>
          <w:p w14:paraId="380F7D76" w14:textId="77777777" w:rsidR="009C344B" w:rsidRPr="009C344B" w:rsidRDefault="009C344B" w:rsidP="009C344B">
            <w:pPr>
              <w:spacing w:before="100" w:beforeAutospacing="1" w:after="0" w:afterAutospacing="1"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MI, NC, TX</w:t>
            </w:r>
          </w:p>
        </w:tc>
        <w:tc>
          <w:tcPr>
            <w:tcW w:w="2952" w:type="dxa"/>
            <w:tcBorders>
              <w:top w:val="single" w:sz="4" w:space="0" w:color="auto"/>
              <w:left w:val="single" w:sz="4" w:space="0" w:color="auto"/>
              <w:bottom w:val="single" w:sz="4" w:space="0" w:color="auto"/>
              <w:right w:val="single" w:sz="4" w:space="0" w:color="auto"/>
            </w:tcBorders>
            <w:hideMark/>
          </w:tcPr>
          <w:p w14:paraId="454CEE42"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12%</w:t>
            </w:r>
          </w:p>
        </w:tc>
      </w:tr>
    </w:tbl>
    <w:p w14:paraId="1C14EE05"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69FBF2CE" w14:textId="1308AFE3" w:rsidR="009C344B" w:rsidRPr="009C344B" w:rsidRDefault="009C344B" w:rsidP="009C344B">
      <w:pPr>
        <w:widowControl/>
        <w:adjustRightInd/>
        <w:spacing w:after="0" w:line="240" w:lineRule="auto"/>
        <w:jc w:val="left"/>
        <w:textAlignment w:val="auto"/>
        <w:rPr>
          <w:rFonts w:ascii="Tahoma" w:hAnsi="Tahoma"/>
          <w:sz w:val="24"/>
          <w:szCs w:val="24"/>
        </w:rPr>
      </w:pPr>
      <w:r w:rsidRPr="009C344B">
        <w:rPr>
          <w:rFonts w:ascii="Tahoma" w:hAnsi="Tahoma"/>
          <w:sz w:val="24"/>
          <w:szCs w:val="24"/>
        </w:rPr>
        <w:t>Participating field evaluators (N=26) represented teachers of the visually impaired with varied teaching experience: 23% had less than 5 years of teaching experience, 23% had 6-10 years of teaching experience, 15% had 11-15 years of teaching experience, 12% had 16-20 years of teaching experience, and 27% had 21 or more years of teaching experience. Their reported level of expertise with assistive technology varied; the majority (65%) described themselves as average or average/power users, 31% described themselves as power users, and the remaining 4% indicated that they were limited users. Most of the evaluators were able to use the Flip-Over FACES app with multiple students; nearly 70% of the evaluators used the app with three or more students. All of the field evaluators installed the app on an iPad® with iOS 10.1 or later; three field evaluators (12%) installed the app on an iPhone®; and one evaluator installed the app on an iPad mini®. Exactly half of the field evaluators reported previous use of techniques, tools, or materials for facial expression instruction prior to field testing the Flip-Over FACES app.</w:t>
      </w:r>
    </w:p>
    <w:p w14:paraId="019EC37F" w14:textId="77777777" w:rsidR="009C344B" w:rsidRPr="009C344B" w:rsidRDefault="009C344B" w:rsidP="009C344B">
      <w:pPr>
        <w:widowControl/>
        <w:adjustRightInd/>
        <w:spacing w:after="0" w:line="240" w:lineRule="auto"/>
        <w:jc w:val="left"/>
        <w:textAlignment w:val="auto"/>
        <w:rPr>
          <w:rFonts w:ascii="Tahoma" w:hAnsi="Tahoma"/>
          <w:sz w:val="24"/>
          <w:szCs w:val="24"/>
        </w:rPr>
      </w:pPr>
    </w:p>
    <w:p w14:paraId="42BE9FE0" w14:textId="77777777" w:rsidR="009C344B" w:rsidRPr="009C344B" w:rsidRDefault="009C344B" w:rsidP="009C344B">
      <w:pPr>
        <w:widowControl/>
        <w:adjustRightInd/>
        <w:spacing w:after="0" w:line="240" w:lineRule="auto"/>
        <w:jc w:val="left"/>
        <w:textAlignment w:val="auto"/>
        <w:rPr>
          <w:rFonts w:ascii="Tahoma" w:hAnsi="Tahoma"/>
          <w:sz w:val="24"/>
          <w:szCs w:val="24"/>
        </w:rPr>
      </w:pPr>
      <w:r w:rsidRPr="009C344B">
        <w:rPr>
          <w:rFonts w:ascii="Tahoma" w:hAnsi="Tahoma"/>
          <w:sz w:val="24"/>
          <w:szCs w:val="24"/>
        </w:rPr>
        <w:t xml:space="preserve">The field evaluators used the Flip-Over FACES app with 84 students, with noticeably more males (64%) than females (36%). The sample population represented ethnic diversity: 72% White, 9% Hispanic, 5% Black, 4% Asian, 6% two or more races, and 4% “other.” (See Figure 2.) Over half (54%) of the student sample were reported as having CVI. </w:t>
      </w:r>
      <w:r w:rsidRPr="009C344B">
        <w:rPr>
          <w:rFonts w:ascii="Tahoma" w:hAnsi="Tahoma" w:cs="Tahoma"/>
          <w:sz w:val="24"/>
          <w:szCs w:val="20"/>
        </w:rPr>
        <w:t xml:space="preserve">Two students who lacked a visual impairment were reported as having autism. </w:t>
      </w:r>
      <w:r w:rsidRPr="009C344B">
        <w:rPr>
          <w:rFonts w:ascii="Tahoma" w:hAnsi="Tahoma"/>
          <w:sz w:val="24"/>
          <w:szCs w:val="24"/>
        </w:rPr>
        <w:t xml:space="preserve">As Table 2 reveals, additional disabilities were common among the student sample. </w:t>
      </w:r>
    </w:p>
    <w:p w14:paraId="26082BD2" w14:textId="77777777" w:rsidR="009C344B" w:rsidRPr="009C344B" w:rsidRDefault="009C344B" w:rsidP="009C344B">
      <w:pPr>
        <w:widowControl/>
        <w:adjustRightInd/>
        <w:spacing w:after="0" w:line="240" w:lineRule="auto"/>
        <w:jc w:val="left"/>
        <w:textAlignment w:val="auto"/>
        <w:rPr>
          <w:rFonts w:ascii="Tahoma" w:hAnsi="Tahoma"/>
          <w:sz w:val="24"/>
          <w:szCs w:val="24"/>
        </w:rPr>
      </w:pPr>
      <w:r w:rsidRPr="009C344B">
        <w:rPr>
          <w:noProof/>
        </w:rPr>
        <w:lastRenderedPageBreak/>
        <w:drawing>
          <wp:inline distT="0" distB="0" distL="0" distR="0" wp14:anchorId="0A990937" wp14:editId="2C032D3E">
            <wp:extent cx="5568315" cy="4107815"/>
            <wp:effectExtent l="0" t="0" r="0" b="0"/>
            <wp:docPr id="67" name="Picture 67" title="Figure 2. Students’ Ethnicity (N=84)"/>
            <wp:cNvGraphicFramePr/>
            <a:graphic xmlns:a="http://schemas.openxmlformats.org/drawingml/2006/main">
              <a:graphicData uri="http://schemas.openxmlformats.org/drawingml/2006/picture">
                <pic:pic xmlns:pic="http://schemas.openxmlformats.org/drawingml/2006/picture">
                  <pic:nvPicPr>
                    <pic:cNvPr id="38" name="Picture 38" title="Figure 2. Students’ Ethnicity (N=84)"/>
                    <pic:cNvPicPr/>
                  </pic:nvPicPr>
                  <pic:blipFill>
                    <a:blip r:embed="rId200" cstate="email">
                      <a:extLst>
                        <a:ext uri="{28A0092B-C50C-407E-A947-70E740481C1C}">
                          <a14:useLocalDpi xmlns:a14="http://schemas.microsoft.com/office/drawing/2010/main"/>
                        </a:ext>
                      </a:extLst>
                    </a:blip>
                    <a:stretch>
                      <a:fillRect/>
                    </a:stretch>
                  </pic:blipFill>
                  <pic:spPr>
                    <a:xfrm>
                      <a:off x="0" y="0"/>
                      <a:ext cx="5574030" cy="4102735"/>
                    </a:xfrm>
                    <a:prstGeom prst="rect">
                      <a:avLst/>
                    </a:prstGeom>
                  </pic:spPr>
                </pic:pic>
              </a:graphicData>
            </a:graphic>
          </wp:inline>
        </w:drawing>
      </w:r>
    </w:p>
    <w:p w14:paraId="2285D542" w14:textId="77777777" w:rsidR="009C344B" w:rsidRPr="009C344B" w:rsidRDefault="009C344B" w:rsidP="009C344B">
      <w:pPr>
        <w:widowControl/>
        <w:adjustRightInd/>
        <w:spacing w:after="0" w:line="240" w:lineRule="auto"/>
        <w:jc w:val="left"/>
        <w:textAlignment w:val="auto"/>
        <w:rPr>
          <w:rFonts w:ascii="Tahoma" w:hAnsi="Tahoma"/>
          <w:b/>
          <w:sz w:val="24"/>
          <w:szCs w:val="24"/>
        </w:rPr>
      </w:pPr>
      <w:r w:rsidRPr="009C344B">
        <w:rPr>
          <w:rFonts w:ascii="Tahoma" w:hAnsi="Tahoma"/>
          <w:b/>
          <w:i/>
          <w:sz w:val="24"/>
          <w:szCs w:val="24"/>
        </w:rPr>
        <w:t>Figure 2</w:t>
      </w:r>
      <w:r w:rsidRPr="009C344B">
        <w:rPr>
          <w:rFonts w:ascii="Tahoma" w:hAnsi="Tahoma"/>
          <w:b/>
          <w:sz w:val="24"/>
          <w:szCs w:val="24"/>
        </w:rPr>
        <w:t>. Students’ Ethnicity (N=84)</w:t>
      </w:r>
    </w:p>
    <w:p w14:paraId="035300C6" w14:textId="77777777" w:rsidR="009C344B" w:rsidRPr="009C344B" w:rsidRDefault="009C344B" w:rsidP="009C344B">
      <w:pPr>
        <w:widowControl/>
        <w:adjustRightInd/>
        <w:spacing w:after="0" w:line="240" w:lineRule="auto"/>
        <w:jc w:val="left"/>
        <w:textAlignment w:val="auto"/>
        <w:rPr>
          <w:rFonts w:ascii="Tahoma" w:hAnsi="Tahoma"/>
          <w:sz w:val="24"/>
          <w:szCs w:val="24"/>
        </w:rPr>
      </w:pPr>
    </w:p>
    <w:p w14:paraId="22515D76" w14:textId="77777777" w:rsidR="009C344B" w:rsidRPr="009C344B" w:rsidRDefault="009C344B" w:rsidP="009C344B">
      <w:pPr>
        <w:widowControl/>
        <w:adjustRightInd/>
        <w:spacing w:after="0" w:line="240" w:lineRule="auto"/>
        <w:jc w:val="left"/>
        <w:textAlignment w:val="auto"/>
        <w:rPr>
          <w:rFonts w:ascii="Tahoma" w:hAnsi="Tahoma"/>
          <w:sz w:val="24"/>
          <w:szCs w:val="24"/>
        </w:rPr>
      </w:pPr>
    </w:p>
    <w:tbl>
      <w:tblPr>
        <w:tblStyle w:val="LightList-Accent113"/>
        <w:tblW w:w="0" w:type="auto"/>
        <w:tblInd w:w="0" w:type="dxa"/>
        <w:tblLook w:val="04A0" w:firstRow="1" w:lastRow="0" w:firstColumn="1" w:lastColumn="0" w:noHBand="0" w:noVBand="1"/>
      </w:tblPr>
      <w:tblGrid>
        <w:gridCol w:w="2870"/>
        <w:gridCol w:w="3034"/>
        <w:gridCol w:w="2952"/>
      </w:tblGrid>
      <w:tr w:rsidR="009C344B" w:rsidRPr="009C344B" w14:paraId="44B7ABA8" w14:textId="77777777" w:rsidTr="009C3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5B9BD5"/>
              <w:left w:val="single" w:sz="8" w:space="0" w:color="5B9BD5"/>
              <w:bottom w:val="single" w:sz="4" w:space="0" w:color="5B9BD5"/>
              <w:right w:val="single" w:sz="8" w:space="0" w:color="5B9BD5"/>
            </w:tcBorders>
            <w:shd w:val="clear" w:color="auto" w:fill="2F5496"/>
            <w:hideMark/>
          </w:tcPr>
          <w:p w14:paraId="267B2DD2"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Table 2</w:t>
            </w:r>
          </w:p>
          <w:p w14:paraId="5E999360" w14:textId="77777777" w:rsidR="009C344B" w:rsidRPr="009C344B" w:rsidRDefault="009C344B" w:rsidP="009C344B">
            <w:pPr>
              <w:spacing w:before="100" w:beforeAutospacing="1" w:after="0" w:afterAutospacing="1" w:line="240" w:lineRule="auto"/>
              <w:jc w:val="left"/>
              <w:textAlignment w:val="auto"/>
              <w:rPr>
                <w:rFonts w:ascii="Tahoma" w:hAnsi="Tahoma" w:cs="Tahoma"/>
                <w:i/>
                <w:sz w:val="24"/>
                <w:szCs w:val="24"/>
              </w:rPr>
            </w:pPr>
            <w:r w:rsidRPr="009C344B">
              <w:rPr>
                <w:rFonts w:ascii="Tahoma" w:hAnsi="Tahoma" w:cs="Tahoma"/>
                <w:i/>
                <w:sz w:val="24"/>
                <w:szCs w:val="24"/>
              </w:rPr>
              <w:t>Additional Disabilities</w:t>
            </w:r>
          </w:p>
        </w:tc>
      </w:tr>
      <w:tr w:rsidR="009C344B" w:rsidRPr="009C344B" w14:paraId="0F529D82" w14:textId="77777777" w:rsidTr="009C3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FFF2CC"/>
            <w:hideMark/>
          </w:tcPr>
          <w:p w14:paraId="55412771"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Disability</w:t>
            </w:r>
          </w:p>
        </w:tc>
        <w:tc>
          <w:tcPr>
            <w:tcW w:w="3034" w:type="dxa"/>
            <w:tcBorders>
              <w:top w:val="single" w:sz="4" w:space="0" w:color="auto"/>
              <w:left w:val="single" w:sz="4" w:space="0" w:color="auto"/>
              <w:bottom w:val="single" w:sz="4" w:space="0" w:color="auto"/>
              <w:right w:val="single" w:sz="4" w:space="0" w:color="auto"/>
            </w:tcBorders>
            <w:shd w:val="clear" w:color="auto" w:fill="FFF2CC"/>
            <w:hideMark/>
          </w:tcPr>
          <w:p w14:paraId="3F930AF8"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Number of Students</w:t>
            </w:r>
          </w:p>
          <w:p w14:paraId="07189BAC"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(N=84)</w:t>
            </w:r>
          </w:p>
        </w:tc>
        <w:tc>
          <w:tcPr>
            <w:tcW w:w="2952" w:type="dxa"/>
            <w:tcBorders>
              <w:top w:val="single" w:sz="4" w:space="0" w:color="auto"/>
              <w:left w:val="single" w:sz="4" w:space="0" w:color="auto"/>
              <w:bottom w:val="single" w:sz="4" w:space="0" w:color="auto"/>
              <w:right w:val="single" w:sz="4" w:space="0" w:color="auto"/>
            </w:tcBorders>
            <w:shd w:val="clear" w:color="auto" w:fill="FFF2CC"/>
            <w:hideMark/>
          </w:tcPr>
          <w:p w14:paraId="5618C536"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 xml:space="preserve">Percentage of Total Student Sample </w:t>
            </w:r>
          </w:p>
        </w:tc>
      </w:tr>
      <w:tr w:rsidR="009C344B" w:rsidRPr="009C344B" w14:paraId="2F23572B"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6F71457D"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Autism</w:t>
            </w:r>
          </w:p>
        </w:tc>
        <w:tc>
          <w:tcPr>
            <w:tcW w:w="3034" w:type="dxa"/>
            <w:tcBorders>
              <w:top w:val="single" w:sz="4" w:space="0" w:color="auto"/>
              <w:left w:val="single" w:sz="4" w:space="0" w:color="auto"/>
              <w:bottom w:val="single" w:sz="4" w:space="0" w:color="auto"/>
              <w:right w:val="single" w:sz="4" w:space="0" w:color="auto"/>
            </w:tcBorders>
            <w:hideMark/>
          </w:tcPr>
          <w:p w14:paraId="6783AE44"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14</w:t>
            </w:r>
          </w:p>
        </w:tc>
        <w:tc>
          <w:tcPr>
            <w:tcW w:w="2952" w:type="dxa"/>
            <w:tcBorders>
              <w:top w:val="single" w:sz="4" w:space="0" w:color="auto"/>
              <w:left w:val="single" w:sz="4" w:space="0" w:color="auto"/>
              <w:bottom w:val="single" w:sz="4" w:space="0" w:color="auto"/>
              <w:right w:val="single" w:sz="4" w:space="0" w:color="auto"/>
            </w:tcBorders>
            <w:hideMark/>
          </w:tcPr>
          <w:p w14:paraId="41C1493C"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17%</w:t>
            </w:r>
          </w:p>
        </w:tc>
      </w:tr>
      <w:tr w:rsidR="009C344B" w:rsidRPr="009C344B" w14:paraId="207B1AD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79D3D45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Cognitive Impairment</w:t>
            </w:r>
          </w:p>
        </w:tc>
        <w:tc>
          <w:tcPr>
            <w:tcW w:w="3034" w:type="dxa"/>
            <w:tcBorders>
              <w:top w:val="single" w:sz="4" w:space="0" w:color="auto"/>
              <w:left w:val="single" w:sz="4" w:space="0" w:color="auto"/>
              <w:bottom w:val="single" w:sz="4" w:space="0" w:color="auto"/>
              <w:right w:val="single" w:sz="4" w:space="0" w:color="auto"/>
            </w:tcBorders>
            <w:hideMark/>
          </w:tcPr>
          <w:p w14:paraId="4E856DD6"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hideMark/>
          </w:tcPr>
          <w:p w14:paraId="6FD383FB"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61%</w:t>
            </w:r>
          </w:p>
        </w:tc>
      </w:tr>
      <w:tr w:rsidR="009C344B" w:rsidRPr="009C344B" w14:paraId="6F37A82C"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DC157E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Speech/Language Delays</w:t>
            </w:r>
          </w:p>
        </w:tc>
        <w:tc>
          <w:tcPr>
            <w:tcW w:w="3034" w:type="dxa"/>
            <w:tcBorders>
              <w:top w:val="single" w:sz="4" w:space="0" w:color="auto"/>
              <w:left w:val="single" w:sz="4" w:space="0" w:color="auto"/>
              <w:bottom w:val="single" w:sz="4" w:space="0" w:color="auto"/>
              <w:right w:val="single" w:sz="4" w:space="0" w:color="auto"/>
            </w:tcBorders>
            <w:hideMark/>
          </w:tcPr>
          <w:p w14:paraId="6D5578A1"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hideMark/>
          </w:tcPr>
          <w:p w14:paraId="0301982D"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61%</w:t>
            </w:r>
          </w:p>
        </w:tc>
      </w:tr>
      <w:tr w:rsidR="009C344B" w:rsidRPr="009C344B" w14:paraId="58DEBD2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453B982C"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Deafblind</w:t>
            </w:r>
          </w:p>
        </w:tc>
        <w:tc>
          <w:tcPr>
            <w:tcW w:w="3034" w:type="dxa"/>
            <w:tcBorders>
              <w:top w:val="single" w:sz="4" w:space="0" w:color="auto"/>
              <w:left w:val="single" w:sz="4" w:space="0" w:color="auto"/>
              <w:bottom w:val="single" w:sz="4" w:space="0" w:color="auto"/>
              <w:right w:val="single" w:sz="4" w:space="0" w:color="auto"/>
            </w:tcBorders>
            <w:hideMark/>
          </w:tcPr>
          <w:p w14:paraId="1A49A807"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w:t>
            </w:r>
          </w:p>
        </w:tc>
        <w:tc>
          <w:tcPr>
            <w:tcW w:w="2952" w:type="dxa"/>
            <w:tcBorders>
              <w:top w:val="single" w:sz="4" w:space="0" w:color="auto"/>
              <w:left w:val="single" w:sz="4" w:space="0" w:color="auto"/>
              <w:bottom w:val="single" w:sz="4" w:space="0" w:color="auto"/>
              <w:right w:val="single" w:sz="4" w:space="0" w:color="auto"/>
            </w:tcBorders>
            <w:hideMark/>
          </w:tcPr>
          <w:p w14:paraId="16BFD86E"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1%</w:t>
            </w:r>
          </w:p>
        </w:tc>
      </w:tr>
      <w:tr w:rsidR="009C344B" w:rsidRPr="009C344B" w14:paraId="6BAFEA03" w14:textId="77777777" w:rsidTr="00C271B3">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740BDFDA"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Cerebral Palsy</w:t>
            </w:r>
          </w:p>
        </w:tc>
        <w:tc>
          <w:tcPr>
            <w:tcW w:w="3034" w:type="dxa"/>
            <w:tcBorders>
              <w:top w:val="single" w:sz="4" w:space="0" w:color="auto"/>
              <w:left w:val="single" w:sz="4" w:space="0" w:color="auto"/>
              <w:bottom w:val="single" w:sz="4" w:space="0" w:color="auto"/>
              <w:right w:val="single" w:sz="4" w:space="0" w:color="auto"/>
            </w:tcBorders>
            <w:hideMark/>
          </w:tcPr>
          <w:p w14:paraId="0697A81C"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25</w:t>
            </w:r>
          </w:p>
        </w:tc>
        <w:tc>
          <w:tcPr>
            <w:tcW w:w="2952" w:type="dxa"/>
            <w:tcBorders>
              <w:top w:val="single" w:sz="4" w:space="0" w:color="auto"/>
              <w:left w:val="single" w:sz="4" w:space="0" w:color="auto"/>
              <w:bottom w:val="single" w:sz="4" w:space="0" w:color="auto"/>
              <w:right w:val="single" w:sz="4" w:space="0" w:color="auto"/>
            </w:tcBorders>
            <w:hideMark/>
          </w:tcPr>
          <w:p w14:paraId="0318DBAB"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30%</w:t>
            </w:r>
          </w:p>
        </w:tc>
      </w:tr>
    </w:tbl>
    <w:p w14:paraId="56B16C74" w14:textId="77777777" w:rsidR="009C344B" w:rsidRPr="009C344B" w:rsidRDefault="009C344B" w:rsidP="009C344B">
      <w:pPr>
        <w:widowControl/>
        <w:adjustRightInd/>
        <w:spacing w:after="0" w:line="240" w:lineRule="auto"/>
        <w:jc w:val="left"/>
        <w:textAlignment w:val="auto"/>
        <w:rPr>
          <w:rFonts w:ascii="Tahoma" w:hAnsi="Tahoma"/>
          <w:sz w:val="24"/>
          <w:szCs w:val="24"/>
        </w:rPr>
      </w:pPr>
    </w:p>
    <w:p w14:paraId="6F9A762E" w14:textId="77777777" w:rsidR="009C344B" w:rsidRPr="009C344B" w:rsidRDefault="009C344B" w:rsidP="009C344B">
      <w:pPr>
        <w:widowControl/>
        <w:adjustRightInd/>
        <w:spacing w:after="0" w:line="240" w:lineRule="auto"/>
        <w:jc w:val="left"/>
        <w:textAlignment w:val="auto"/>
        <w:rPr>
          <w:rFonts w:ascii="Tahoma" w:hAnsi="Tahoma"/>
          <w:sz w:val="24"/>
          <w:szCs w:val="24"/>
        </w:rPr>
      </w:pPr>
      <w:r w:rsidRPr="009C344B">
        <w:rPr>
          <w:rFonts w:ascii="Tahoma" w:hAnsi="Tahoma"/>
          <w:sz w:val="24"/>
          <w:szCs w:val="24"/>
        </w:rPr>
        <w:t>The student sample ranged in age from 3 to 20 years. A quarter of the students were 3 to 5 years old, 29% were 6 to 8 years old, 31% were 9 to 13 years, and 15% were 14 to 20 years old. (See Figure 3.)</w:t>
      </w:r>
    </w:p>
    <w:p w14:paraId="13B4ACF6"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155C22BA"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 xml:space="preserve">With regard to grade level representations, 36% were in preschool, kindergarten, or an early child special education class; 17% were in Grades 1 to 2; 19% were in Grades 3 </w:t>
      </w:r>
      <w:r w:rsidRPr="009C344B">
        <w:rPr>
          <w:rFonts w:ascii="Tahoma" w:hAnsi="Tahoma" w:cs="Tahoma"/>
          <w:sz w:val="24"/>
          <w:szCs w:val="20"/>
        </w:rPr>
        <w:lastRenderedPageBreak/>
        <w:t>to 5; 10% were in Grades 6 to 8; 11% were in Grades 9-12; and 7% were ungraded. (See Figure 4.)</w:t>
      </w:r>
    </w:p>
    <w:p w14:paraId="0AACE662"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260EE28B"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noProof/>
        </w:rPr>
        <w:drawing>
          <wp:inline distT="0" distB="0" distL="0" distR="0" wp14:anchorId="10EB6816" wp14:editId="3204CF30">
            <wp:extent cx="4994910" cy="2974975"/>
            <wp:effectExtent l="0" t="0" r="0" b="0"/>
            <wp:docPr id="68" name="Picture 68" title="Figure 3. Age of Student Sample (N=84)"/>
            <wp:cNvGraphicFramePr/>
            <a:graphic xmlns:a="http://schemas.openxmlformats.org/drawingml/2006/main">
              <a:graphicData uri="http://schemas.openxmlformats.org/drawingml/2006/picture">
                <pic:pic xmlns:pic="http://schemas.openxmlformats.org/drawingml/2006/picture">
                  <pic:nvPicPr>
                    <pic:cNvPr id="271" name="Picture 271" title="Figure 3. Age of Student Sample (N=84)"/>
                    <pic:cNvPicPr/>
                  </pic:nvPicPr>
                  <pic:blipFill>
                    <a:blip r:embed="rId201" cstate="email">
                      <a:extLst>
                        <a:ext uri="{28A0092B-C50C-407E-A947-70E740481C1C}">
                          <a14:useLocalDpi xmlns:a14="http://schemas.microsoft.com/office/drawing/2010/main"/>
                        </a:ext>
                      </a:extLst>
                    </a:blip>
                    <a:stretch>
                      <a:fillRect/>
                    </a:stretch>
                  </pic:blipFill>
                  <pic:spPr>
                    <a:xfrm>
                      <a:off x="0" y="0"/>
                      <a:ext cx="5001260" cy="2981960"/>
                    </a:xfrm>
                    <a:prstGeom prst="rect">
                      <a:avLst/>
                    </a:prstGeom>
                  </pic:spPr>
                </pic:pic>
              </a:graphicData>
            </a:graphic>
          </wp:inline>
        </w:drawing>
      </w:r>
    </w:p>
    <w:p w14:paraId="2415B707" w14:textId="77777777" w:rsidR="009C344B" w:rsidRPr="009C344B" w:rsidRDefault="009C344B" w:rsidP="009C344B">
      <w:pPr>
        <w:widowControl/>
        <w:adjustRightInd/>
        <w:spacing w:after="0" w:line="240" w:lineRule="auto"/>
        <w:jc w:val="left"/>
        <w:textAlignment w:val="auto"/>
        <w:rPr>
          <w:rFonts w:ascii="Tahoma" w:hAnsi="Tahoma" w:cs="Tahoma"/>
          <w:b/>
          <w:sz w:val="24"/>
          <w:szCs w:val="20"/>
        </w:rPr>
      </w:pPr>
      <w:r w:rsidRPr="009C344B">
        <w:rPr>
          <w:rFonts w:ascii="Tahoma" w:hAnsi="Tahoma" w:cs="Tahoma"/>
          <w:b/>
          <w:i/>
          <w:sz w:val="24"/>
          <w:szCs w:val="20"/>
        </w:rPr>
        <w:t>Figure 3</w:t>
      </w:r>
      <w:r w:rsidRPr="009C344B">
        <w:rPr>
          <w:rFonts w:ascii="Tahoma" w:hAnsi="Tahoma" w:cs="Tahoma"/>
          <w:b/>
          <w:sz w:val="24"/>
          <w:szCs w:val="20"/>
        </w:rPr>
        <w:t>. Age of Student Sample (N=84)</w:t>
      </w:r>
    </w:p>
    <w:p w14:paraId="701B5AC9"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6476C9A7"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noProof/>
        </w:rPr>
        <w:drawing>
          <wp:inline distT="0" distB="0" distL="0" distR="0" wp14:anchorId="7D8D2AF1" wp14:editId="2BB55CD5">
            <wp:extent cx="5145405" cy="3056890"/>
            <wp:effectExtent l="0" t="0" r="0" b="0"/>
            <wp:docPr id="69" name="Picture 69" title="Figure 4: Grade Level of Student Sample (N=84)"/>
            <wp:cNvGraphicFramePr/>
            <a:graphic xmlns:a="http://schemas.openxmlformats.org/drawingml/2006/main">
              <a:graphicData uri="http://schemas.openxmlformats.org/drawingml/2006/picture">
                <pic:pic xmlns:pic="http://schemas.openxmlformats.org/drawingml/2006/picture">
                  <pic:nvPicPr>
                    <pic:cNvPr id="277" name="Picture 277" title="Figure 4: Grade Level of Student Sample (N=84)"/>
                    <pic:cNvPicPr/>
                  </pic:nvPicPr>
                  <pic:blipFill>
                    <a:blip r:embed="rId202" cstate="email">
                      <a:extLst>
                        <a:ext uri="{28A0092B-C50C-407E-A947-70E740481C1C}">
                          <a14:useLocalDpi xmlns:a14="http://schemas.microsoft.com/office/drawing/2010/main"/>
                        </a:ext>
                      </a:extLst>
                    </a:blip>
                    <a:stretch>
                      <a:fillRect/>
                    </a:stretch>
                  </pic:blipFill>
                  <pic:spPr>
                    <a:xfrm>
                      <a:off x="0" y="0"/>
                      <a:ext cx="5144770" cy="3061335"/>
                    </a:xfrm>
                    <a:prstGeom prst="rect">
                      <a:avLst/>
                    </a:prstGeom>
                  </pic:spPr>
                </pic:pic>
              </a:graphicData>
            </a:graphic>
          </wp:inline>
        </w:drawing>
      </w:r>
    </w:p>
    <w:p w14:paraId="3C22F697" w14:textId="77777777" w:rsidR="009C344B" w:rsidRPr="009C344B" w:rsidRDefault="009C344B" w:rsidP="009C344B">
      <w:pPr>
        <w:widowControl/>
        <w:adjustRightInd/>
        <w:spacing w:after="0" w:line="240" w:lineRule="auto"/>
        <w:jc w:val="left"/>
        <w:textAlignment w:val="auto"/>
        <w:rPr>
          <w:rFonts w:ascii="Tahoma" w:hAnsi="Tahoma" w:cs="Tahoma"/>
          <w:b/>
          <w:sz w:val="24"/>
          <w:szCs w:val="20"/>
        </w:rPr>
      </w:pPr>
      <w:r w:rsidRPr="009C344B">
        <w:rPr>
          <w:rFonts w:ascii="Tahoma" w:hAnsi="Tahoma" w:cs="Tahoma"/>
          <w:b/>
          <w:i/>
          <w:sz w:val="24"/>
          <w:szCs w:val="20"/>
        </w:rPr>
        <w:t>Figure 4:</w:t>
      </w:r>
      <w:r w:rsidRPr="009C344B">
        <w:rPr>
          <w:rFonts w:ascii="Tahoma" w:hAnsi="Tahoma" w:cs="Tahoma"/>
          <w:b/>
          <w:sz w:val="24"/>
          <w:szCs w:val="20"/>
        </w:rPr>
        <w:t xml:space="preserve"> Grade Level of Student Sample (N=84)</w:t>
      </w:r>
    </w:p>
    <w:p w14:paraId="245AE06A"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p w14:paraId="4D600904"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0"/>
        </w:rPr>
        <w:t>As Table 3 reveals, the preferred reading medium varied from student to student, likely as a result of the variety of reported eye conditions and disabilities for the entire student sample; many students were dual readers with preferences for two or more reading modes.</w:t>
      </w:r>
    </w:p>
    <w:p w14:paraId="7846B55E" w14:textId="77777777" w:rsidR="009C344B" w:rsidRPr="009C344B" w:rsidRDefault="009C344B" w:rsidP="009C344B">
      <w:pPr>
        <w:widowControl/>
        <w:adjustRightInd/>
        <w:spacing w:after="0" w:line="240" w:lineRule="auto"/>
        <w:jc w:val="left"/>
        <w:textAlignment w:val="auto"/>
        <w:rPr>
          <w:rFonts w:ascii="Tahoma" w:hAnsi="Tahoma" w:cs="Tahoma"/>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8"/>
        <w:gridCol w:w="969"/>
        <w:gridCol w:w="1580"/>
      </w:tblGrid>
      <w:tr w:rsidR="009C344B" w:rsidRPr="009C344B" w14:paraId="58BD1507" w14:textId="77777777" w:rsidTr="009C344B">
        <w:tc>
          <w:tcPr>
            <w:tcW w:w="8697" w:type="dxa"/>
            <w:gridSpan w:val="3"/>
            <w:tcBorders>
              <w:top w:val="single" w:sz="4" w:space="0" w:color="auto"/>
              <w:left w:val="single" w:sz="4" w:space="0" w:color="auto"/>
              <w:bottom w:val="single" w:sz="4" w:space="0" w:color="auto"/>
              <w:right w:val="single" w:sz="4" w:space="0" w:color="auto"/>
            </w:tcBorders>
            <w:shd w:val="clear" w:color="auto" w:fill="2F5496"/>
            <w:hideMark/>
          </w:tcPr>
          <w:p w14:paraId="4BA8CBF6" w14:textId="77777777" w:rsidR="009C344B" w:rsidRPr="009C344B" w:rsidRDefault="009C344B" w:rsidP="009C344B">
            <w:pPr>
              <w:spacing w:after="0" w:line="240" w:lineRule="auto"/>
              <w:jc w:val="left"/>
              <w:textAlignment w:val="auto"/>
              <w:rPr>
                <w:rFonts w:ascii="Tahoma" w:hAnsi="Tahoma" w:cs="Tahoma"/>
                <w:b/>
                <w:color w:val="FFFFFF"/>
                <w:sz w:val="24"/>
                <w:szCs w:val="24"/>
              </w:rPr>
            </w:pPr>
            <w:r w:rsidRPr="009C344B">
              <w:rPr>
                <w:rFonts w:ascii="Tahoma" w:hAnsi="Tahoma" w:cs="Tahoma"/>
                <w:b/>
                <w:color w:val="FFFFFF"/>
                <w:sz w:val="24"/>
                <w:szCs w:val="24"/>
              </w:rPr>
              <w:t>Table 3</w:t>
            </w:r>
          </w:p>
          <w:p w14:paraId="25A57D1A" w14:textId="77777777" w:rsidR="009C344B" w:rsidRPr="009C344B" w:rsidRDefault="009C344B" w:rsidP="009C344B">
            <w:pPr>
              <w:spacing w:after="0" w:line="240" w:lineRule="auto"/>
              <w:jc w:val="left"/>
              <w:textAlignment w:val="auto"/>
              <w:rPr>
                <w:rFonts w:ascii="Tahoma" w:hAnsi="Tahoma" w:cs="Tahoma"/>
                <w:b/>
                <w:i/>
                <w:sz w:val="24"/>
                <w:szCs w:val="24"/>
              </w:rPr>
            </w:pPr>
            <w:r w:rsidRPr="009C344B">
              <w:rPr>
                <w:rFonts w:ascii="Tahoma" w:hAnsi="Tahoma" w:cs="Tahoma"/>
                <w:b/>
                <w:i/>
                <w:color w:val="FFFFFF"/>
                <w:sz w:val="24"/>
                <w:szCs w:val="24"/>
              </w:rPr>
              <w:t>Primary Reading Medium</w:t>
            </w:r>
          </w:p>
        </w:tc>
      </w:tr>
      <w:tr w:rsidR="009C344B" w:rsidRPr="009C344B" w14:paraId="0C1F5B8B" w14:textId="77777777" w:rsidTr="00C271B3">
        <w:tc>
          <w:tcPr>
            <w:tcW w:w="6148" w:type="dxa"/>
            <w:tcBorders>
              <w:top w:val="single" w:sz="4" w:space="0" w:color="auto"/>
              <w:left w:val="single" w:sz="4" w:space="0" w:color="auto"/>
              <w:bottom w:val="single" w:sz="4" w:space="0" w:color="auto"/>
              <w:right w:val="single" w:sz="4" w:space="0" w:color="auto"/>
            </w:tcBorders>
            <w:shd w:val="clear" w:color="auto" w:fill="FFE599"/>
            <w:hideMark/>
          </w:tcPr>
          <w:p w14:paraId="68DC8B6D" w14:textId="77777777" w:rsidR="009C344B" w:rsidRPr="009C344B" w:rsidRDefault="009C344B" w:rsidP="009C344B">
            <w:pPr>
              <w:spacing w:after="0" w:line="240" w:lineRule="auto"/>
              <w:jc w:val="center"/>
              <w:textAlignment w:val="auto"/>
              <w:rPr>
                <w:rFonts w:ascii="Tahoma" w:hAnsi="Tahoma" w:cs="Tahoma"/>
                <w:b/>
                <w:sz w:val="24"/>
                <w:szCs w:val="24"/>
              </w:rPr>
            </w:pPr>
            <w:r w:rsidRPr="009C344B">
              <w:rPr>
                <w:rFonts w:ascii="Tahoma" w:hAnsi="Tahoma" w:cs="Tahoma"/>
                <w:b/>
                <w:sz w:val="24"/>
                <w:szCs w:val="24"/>
              </w:rPr>
              <w:t>PRIMARY READING MEDIUM</w:t>
            </w:r>
          </w:p>
        </w:tc>
        <w:tc>
          <w:tcPr>
            <w:tcW w:w="969" w:type="dxa"/>
            <w:tcBorders>
              <w:top w:val="single" w:sz="4" w:space="0" w:color="auto"/>
              <w:left w:val="single" w:sz="4" w:space="0" w:color="auto"/>
              <w:bottom w:val="single" w:sz="4" w:space="0" w:color="auto"/>
              <w:right w:val="single" w:sz="4" w:space="0" w:color="auto"/>
            </w:tcBorders>
            <w:shd w:val="clear" w:color="auto" w:fill="FFE599"/>
            <w:hideMark/>
          </w:tcPr>
          <w:p w14:paraId="6FDDC54A" w14:textId="77777777" w:rsidR="009C344B" w:rsidRPr="009C344B" w:rsidRDefault="009C344B" w:rsidP="009C344B">
            <w:pPr>
              <w:spacing w:after="0" w:line="240" w:lineRule="auto"/>
              <w:textAlignment w:val="auto"/>
              <w:rPr>
                <w:rFonts w:ascii="Tahoma" w:hAnsi="Tahoma" w:cs="Tahoma"/>
                <w:b/>
                <w:sz w:val="24"/>
                <w:szCs w:val="24"/>
              </w:rPr>
            </w:pPr>
            <w:r w:rsidRPr="009C344B">
              <w:rPr>
                <w:rFonts w:ascii="Tahoma" w:hAnsi="Tahoma" w:cs="Tahoma"/>
                <w:b/>
                <w:sz w:val="24"/>
                <w:szCs w:val="24"/>
              </w:rPr>
              <w:t>N=84</w:t>
            </w:r>
          </w:p>
        </w:tc>
        <w:tc>
          <w:tcPr>
            <w:tcW w:w="1580" w:type="dxa"/>
            <w:tcBorders>
              <w:top w:val="single" w:sz="4" w:space="0" w:color="auto"/>
              <w:left w:val="single" w:sz="4" w:space="0" w:color="auto"/>
              <w:bottom w:val="single" w:sz="4" w:space="0" w:color="auto"/>
              <w:right w:val="single" w:sz="4" w:space="0" w:color="auto"/>
            </w:tcBorders>
            <w:shd w:val="clear" w:color="auto" w:fill="FFE599"/>
            <w:hideMark/>
          </w:tcPr>
          <w:p w14:paraId="29E688EB" w14:textId="77777777" w:rsidR="009C344B" w:rsidRPr="009C344B" w:rsidRDefault="009C344B" w:rsidP="009C344B">
            <w:pPr>
              <w:spacing w:after="0" w:line="240" w:lineRule="auto"/>
              <w:jc w:val="center"/>
              <w:textAlignment w:val="auto"/>
              <w:rPr>
                <w:rFonts w:ascii="Tahoma" w:hAnsi="Tahoma" w:cs="Tahoma"/>
                <w:b/>
                <w:sz w:val="24"/>
                <w:szCs w:val="24"/>
              </w:rPr>
            </w:pPr>
            <w:r w:rsidRPr="009C344B">
              <w:rPr>
                <w:rFonts w:ascii="Tahoma" w:hAnsi="Tahoma" w:cs="Tahoma"/>
                <w:b/>
                <w:sz w:val="24"/>
                <w:szCs w:val="24"/>
              </w:rPr>
              <w:t>Percentage</w:t>
            </w:r>
          </w:p>
        </w:tc>
      </w:tr>
      <w:tr w:rsidR="009C344B" w:rsidRPr="009C344B" w14:paraId="40BDD7A9"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2A079181"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w:t>
            </w:r>
          </w:p>
        </w:tc>
        <w:tc>
          <w:tcPr>
            <w:tcW w:w="969" w:type="dxa"/>
            <w:tcBorders>
              <w:top w:val="single" w:sz="4" w:space="0" w:color="auto"/>
              <w:left w:val="single" w:sz="4" w:space="0" w:color="auto"/>
              <w:bottom w:val="single" w:sz="4" w:space="0" w:color="auto"/>
              <w:right w:val="single" w:sz="4" w:space="0" w:color="auto"/>
            </w:tcBorders>
            <w:hideMark/>
          </w:tcPr>
          <w:p w14:paraId="7F65C991"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7EF2B95B"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1D7A67A6"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4E07551F"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w:t>
            </w:r>
          </w:p>
        </w:tc>
        <w:tc>
          <w:tcPr>
            <w:tcW w:w="969" w:type="dxa"/>
            <w:tcBorders>
              <w:top w:val="single" w:sz="4" w:space="0" w:color="auto"/>
              <w:left w:val="single" w:sz="4" w:space="0" w:color="auto"/>
              <w:bottom w:val="single" w:sz="4" w:space="0" w:color="auto"/>
              <w:right w:val="single" w:sz="4" w:space="0" w:color="auto"/>
            </w:tcBorders>
            <w:hideMark/>
          </w:tcPr>
          <w:p w14:paraId="0A59613A"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6</w:t>
            </w:r>
          </w:p>
        </w:tc>
        <w:tc>
          <w:tcPr>
            <w:tcW w:w="1580" w:type="dxa"/>
            <w:tcBorders>
              <w:top w:val="single" w:sz="4" w:space="0" w:color="auto"/>
              <w:left w:val="single" w:sz="4" w:space="0" w:color="auto"/>
              <w:bottom w:val="single" w:sz="4" w:space="0" w:color="auto"/>
              <w:right w:val="single" w:sz="4" w:space="0" w:color="auto"/>
            </w:tcBorders>
            <w:hideMark/>
          </w:tcPr>
          <w:p w14:paraId="21F3B52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7%</w:t>
            </w:r>
          </w:p>
        </w:tc>
      </w:tr>
      <w:tr w:rsidR="009C344B" w:rsidRPr="009C344B" w14:paraId="28618CEB"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7BE71F25"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 (18 pt. or larger)</w:t>
            </w:r>
          </w:p>
        </w:tc>
        <w:tc>
          <w:tcPr>
            <w:tcW w:w="969" w:type="dxa"/>
            <w:tcBorders>
              <w:top w:val="single" w:sz="4" w:space="0" w:color="auto"/>
              <w:left w:val="single" w:sz="4" w:space="0" w:color="auto"/>
              <w:bottom w:val="single" w:sz="4" w:space="0" w:color="auto"/>
              <w:right w:val="single" w:sz="4" w:space="0" w:color="auto"/>
            </w:tcBorders>
            <w:hideMark/>
          </w:tcPr>
          <w:p w14:paraId="6CA2D875"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16</w:t>
            </w:r>
          </w:p>
        </w:tc>
        <w:tc>
          <w:tcPr>
            <w:tcW w:w="1580" w:type="dxa"/>
            <w:tcBorders>
              <w:top w:val="single" w:sz="4" w:space="0" w:color="auto"/>
              <w:left w:val="single" w:sz="4" w:space="0" w:color="auto"/>
              <w:bottom w:val="single" w:sz="4" w:space="0" w:color="auto"/>
              <w:right w:val="single" w:sz="4" w:space="0" w:color="auto"/>
            </w:tcBorders>
            <w:hideMark/>
          </w:tcPr>
          <w:p w14:paraId="3E56F0D2"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19%</w:t>
            </w:r>
          </w:p>
        </w:tc>
      </w:tr>
      <w:tr w:rsidR="009C344B" w:rsidRPr="009C344B" w14:paraId="7A63F7C5"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4167EB0A"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w:t>
            </w:r>
          </w:p>
        </w:tc>
        <w:tc>
          <w:tcPr>
            <w:tcW w:w="969" w:type="dxa"/>
            <w:tcBorders>
              <w:top w:val="single" w:sz="4" w:space="0" w:color="auto"/>
              <w:left w:val="single" w:sz="4" w:space="0" w:color="auto"/>
              <w:bottom w:val="single" w:sz="4" w:space="0" w:color="auto"/>
              <w:right w:val="single" w:sz="4" w:space="0" w:color="auto"/>
            </w:tcBorders>
            <w:hideMark/>
          </w:tcPr>
          <w:p w14:paraId="4AB0A60A"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13</w:t>
            </w:r>
          </w:p>
        </w:tc>
        <w:tc>
          <w:tcPr>
            <w:tcW w:w="1580" w:type="dxa"/>
            <w:tcBorders>
              <w:top w:val="single" w:sz="4" w:space="0" w:color="auto"/>
              <w:left w:val="single" w:sz="4" w:space="0" w:color="auto"/>
              <w:bottom w:val="single" w:sz="4" w:space="0" w:color="auto"/>
              <w:right w:val="single" w:sz="4" w:space="0" w:color="auto"/>
            </w:tcBorders>
            <w:hideMark/>
          </w:tcPr>
          <w:p w14:paraId="75DEAB71"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15%</w:t>
            </w:r>
          </w:p>
        </w:tc>
      </w:tr>
      <w:tr w:rsidR="009C344B" w:rsidRPr="009C344B" w14:paraId="7B76704E"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68254C28"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Symbols/Pictures (print or tactile)</w:t>
            </w:r>
          </w:p>
        </w:tc>
        <w:tc>
          <w:tcPr>
            <w:tcW w:w="969" w:type="dxa"/>
            <w:tcBorders>
              <w:top w:val="single" w:sz="4" w:space="0" w:color="auto"/>
              <w:left w:val="single" w:sz="4" w:space="0" w:color="auto"/>
              <w:bottom w:val="single" w:sz="4" w:space="0" w:color="auto"/>
              <w:right w:val="single" w:sz="4" w:space="0" w:color="auto"/>
            </w:tcBorders>
            <w:hideMark/>
          </w:tcPr>
          <w:p w14:paraId="79E783A7"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7</w:t>
            </w:r>
          </w:p>
        </w:tc>
        <w:tc>
          <w:tcPr>
            <w:tcW w:w="1580" w:type="dxa"/>
            <w:tcBorders>
              <w:top w:val="single" w:sz="4" w:space="0" w:color="auto"/>
              <w:left w:val="single" w:sz="4" w:space="0" w:color="auto"/>
              <w:bottom w:val="single" w:sz="4" w:space="0" w:color="auto"/>
              <w:right w:val="single" w:sz="4" w:space="0" w:color="auto"/>
            </w:tcBorders>
            <w:hideMark/>
          </w:tcPr>
          <w:p w14:paraId="41B297CD"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8%</w:t>
            </w:r>
          </w:p>
        </w:tc>
      </w:tr>
      <w:tr w:rsidR="009C344B" w:rsidRPr="009C344B" w14:paraId="49AD378D"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09BF6291"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Prereader</w:t>
            </w:r>
          </w:p>
        </w:tc>
        <w:tc>
          <w:tcPr>
            <w:tcW w:w="969" w:type="dxa"/>
            <w:tcBorders>
              <w:top w:val="single" w:sz="4" w:space="0" w:color="auto"/>
              <w:left w:val="single" w:sz="4" w:space="0" w:color="auto"/>
              <w:bottom w:val="single" w:sz="4" w:space="0" w:color="auto"/>
              <w:right w:val="single" w:sz="4" w:space="0" w:color="auto"/>
            </w:tcBorders>
            <w:hideMark/>
          </w:tcPr>
          <w:p w14:paraId="0E34FC77"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21C62604"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4%</w:t>
            </w:r>
          </w:p>
        </w:tc>
      </w:tr>
      <w:tr w:rsidR="009C344B" w:rsidRPr="009C344B" w14:paraId="753E6BF5"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1538FCBC"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 xml:space="preserve">Nonreader </w:t>
            </w:r>
          </w:p>
        </w:tc>
        <w:tc>
          <w:tcPr>
            <w:tcW w:w="969" w:type="dxa"/>
            <w:tcBorders>
              <w:top w:val="single" w:sz="4" w:space="0" w:color="auto"/>
              <w:left w:val="single" w:sz="4" w:space="0" w:color="auto"/>
              <w:bottom w:val="single" w:sz="4" w:space="0" w:color="auto"/>
              <w:right w:val="single" w:sz="4" w:space="0" w:color="auto"/>
            </w:tcBorders>
            <w:hideMark/>
          </w:tcPr>
          <w:p w14:paraId="464469F9"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49A25FB5"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5C014ABE"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76C08199"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DUAL READERS</w:t>
            </w:r>
          </w:p>
        </w:tc>
        <w:tc>
          <w:tcPr>
            <w:tcW w:w="969" w:type="dxa"/>
            <w:tcBorders>
              <w:top w:val="single" w:sz="4" w:space="0" w:color="auto"/>
              <w:left w:val="single" w:sz="4" w:space="0" w:color="auto"/>
              <w:bottom w:val="single" w:sz="4" w:space="0" w:color="auto"/>
              <w:right w:val="single" w:sz="4" w:space="0" w:color="auto"/>
            </w:tcBorders>
          </w:tcPr>
          <w:p w14:paraId="5238C47D" w14:textId="77777777" w:rsidR="009C344B" w:rsidRPr="009C344B" w:rsidRDefault="009C344B" w:rsidP="009C344B">
            <w:pPr>
              <w:spacing w:after="0" w:line="240" w:lineRule="auto"/>
              <w:jc w:val="center"/>
              <w:textAlignment w:val="auto"/>
              <w:rPr>
                <w:rFonts w:ascii="Tahoma" w:hAnsi="Tahoma" w:cs="Tahoma"/>
                <w:sz w:val="24"/>
                <w:szCs w:val="24"/>
              </w:rPr>
            </w:pPr>
          </w:p>
        </w:tc>
        <w:tc>
          <w:tcPr>
            <w:tcW w:w="1580" w:type="dxa"/>
            <w:tcBorders>
              <w:top w:val="single" w:sz="4" w:space="0" w:color="auto"/>
              <w:left w:val="single" w:sz="4" w:space="0" w:color="auto"/>
              <w:bottom w:val="single" w:sz="4" w:space="0" w:color="auto"/>
              <w:right w:val="single" w:sz="4" w:space="0" w:color="auto"/>
            </w:tcBorders>
          </w:tcPr>
          <w:p w14:paraId="66D6DDA1" w14:textId="77777777" w:rsidR="009C344B" w:rsidRPr="009C344B" w:rsidRDefault="009C344B" w:rsidP="009C344B">
            <w:pPr>
              <w:spacing w:after="0" w:line="240" w:lineRule="auto"/>
              <w:jc w:val="center"/>
              <w:textAlignment w:val="auto"/>
              <w:rPr>
                <w:rFonts w:ascii="Tahoma" w:hAnsi="Tahoma" w:cs="Tahoma"/>
                <w:sz w:val="24"/>
                <w:szCs w:val="24"/>
              </w:rPr>
            </w:pPr>
          </w:p>
        </w:tc>
      </w:tr>
      <w:tr w:rsidR="009C344B" w:rsidRPr="009C344B" w14:paraId="44265BCE"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389D5263"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Auditory/Symbols</w:t>
            </w:r>
          </w:p>
        </w:tc>
        <w:tc>
          <w:tcPr>
            <w:tcW w:w="969" w:type="dxa"/>
            <w:tcBorders>
              <w:top w:val="single" w:sz="4" w:space="0" w:color="auto"/>
              <w:left w:val="single" w:sz="4" w:space="0" w:color="auto"/>
              <w:bottom w:val="single" w:sz="4" w:space="0" w:color="auto"/>
              <w:right w:val="single" w:sz="4" w:space="0" w:color="auto"/>
            </w:tcBorders>
            <w:hideMark/>
          </w:tcPr>
          <w:p w14:paraId="066E6102"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11</w:t>
            </w:r>
          </w:p>
        </w:tc>
        <w:tc>
          <w:tcPr>
            <w:tcW w:w="1580" w:type="dxa"/>
            <w:tcBorders>
              <w:top w:val="single" w:sz="4" w:space="0" w:color="auto"/>
              <w:left w:val="single" w:sz="4" w:space="0" w:color="auto"/>
              <w:bottom w:val="single" w:sz="4" w:space="0" w:color="auto"/>
              <w:right w:val="single" w:sz="4" w:space="0" w:color="auto"/>
            </w:tcBorders>
            <w:hideMark/>
          </w:tcPr>
          <w:p w14:paraId="538C3050"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13%</w:t>
            </w:r>
          </w:p>
        </w:tc>
      </w:tr>
      <w:tr w:rsidR="009C344B" w:rsidRPr="009C344B" w14:paraId="5BC5DA3C"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0E9CD983"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Auditory/Braille</w:t>
            </w:r>
          </w:p>
        </w:tc>
        <w:tc>
          <w:tcPr>
            <w:tcW w:w="969" w:type="dxa"/>
            <w:tcBorders>
              <w:top w:val="single" w:sz="4" w:space="0" w:color="auto"/>
              <w:left w:val="single" w:sz="4" w:space="0" w:color="auto"/>
              <w:bottom w:val="single" w:sz="4" w:space="0" w:color="auto"/>
              <w:right w:val="single" w:sz="4" w:space="0" w:color="auto"/>
            </w:tcBorders>
            <w:hideMark/>
          </w:tcPr>
          <w:p w14:paraId="32512AB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6EE17EA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r>
      <w:tr w:rsidR="009C344B" w:rsidRPr="009C344B" w14:paraId="491655C7"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505227E8"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Magnification/Symbols</w:t>
            </w:r>
          </w:p>
        </w:tc>
        <w:tc>
          <w:tcPr>
            <w:tcW w:w="969" w:type="dxa"/>
            <w:tcBorders>
              <w:top w:val="single" w:sz="4" w:space="0" w:color="auto"/>
              <w:left w:val="single" w:sz="4" w:space="0" w:color="auto"/>
              <w:bottom w:val="single" w:sz="4" w:space="0" w:color="auto"/>
              <w:right w:val="single" w:sz="4" w:space="0" w:color="auto"/>
            </w:tcBorders>
            <w:hideMark/>
          </w:tcPr>
          <w:p w14:paraId="7AD1CFA3"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5E1790A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r>
      <w:tr w:rsidR="009C344B" w:rsidRPr="009C344B" w14:paraId="2984E0F4"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78E582B7"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Print/Auditory</w:t>
            </w:r>
          </w:p>
        </w:tc>
        <w:tc>
          <w:tcPr>
            <w:tcW w:w="969" w:type="dxa"/>
            <w:tcBorders>
              <w:top w:val="single" w:sz="4" w:space="0" w:color="auto"/>
              <w:left w:val="single" w:sz="4" w:space="0" w:color="auto"/>
              <w:bottom w:val="single" w:sz="4" w:space="0" w:color="auto"/>
              <w:right w:val="single" w:sz="4" w:space="0" w:color="auto"/>
            </w:tcBorders>
            <w:hideMark/>
          </w:tcPr>
          <w:p w14:paraId="17D49501"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5164F7D7"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4%</w:t>
            </w:r>
          </w:p>
        </w:tc>
      </w:tr>
      <w:tr w:rsidR="009C344B" w:rsidRPr="009C344B" w14:paraId="25359DCB"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69B6AF0E"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Print/Pre-Braille</w:t>
            </w:r>
          </w:p>
        </w:tc>
        <w:tc>
          <w:tcPr>
            <w:tcW w:w="969" w:type="dxa"/>
            <w:tcBorders>
              <w:top w:val="single" w:sz="4" w:space="0" w:color="auto"/>
              <w:left w:val="single" w:sz="4" w:space="0" w:color="auto"/>
              <w:bottom w:val="single" w:sz="4" w:space="0" w:color="auto"/>
              <w:right w:val="single" w:sz="4" w:space="0" w:color="auto"/>
            </w:tcBorders>
            <w:hideMark/>
          </w:tcPr>
          <w:p w14:paraId="206691B1"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19EFF278"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0E8184A5"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14F33111"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 xml:space="preserve">Large Print/Electronic </w:t>
            </w:r>
          </w:p>
        </w:tc>
        <w:tc>
          <w:tcPr>
            <w:tcW w:w="969" w:type="dxa"/>
            <w:tcBorders>
              <w:top w:val="single" w:sz="4" w:space="0" w:color="auto"/>
              <w:left w:val="single" w:sz="4" w:space="0" w:color="auto"/>
              <w:bottom w:val="single" w:sz="4" w:space="0" w:color="auto"/>
              <w:right w:val="single" w:sz="4" w:space="0" w:color="auto"/>
            </w:tcBorders>
            <w:hideMark/>
          </w:tcPr>
          <w:p w14:paraId="50AE151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416D05BA"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r>
      <w:tr w:rsidR="009C344B" w:rsidRPr="009C344B" w14:paraId="7205C602"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19CA59C7"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Print/Symbols</w:t>
            </w:r>
          </w:p>
        </w:tc>
        <w:tc>
          <w:tcPr>
            <w:tcW w:w="969" w:type="dxa"/>
            <w:tcBorders>
              <w:top w:val="single" w:sz="4" w:space="0" w:color="auto"/>
              <w:left w:val="single" w:sz="4" w:space="0" w:color="auto"/>
              <w:bottom w:val="single" w:sz="4" w:space="0" w:color="auto"/>
              <w:right w:val="single" w:sz="4" w:space="0" w:color="auto"/>
            </w:tcBorders>
            <w:hideMark/>
          </w:tcPr>
          <w:p w14:paraId="02E2E4BD"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556DD809"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505F7846"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628A2B6B"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 xml:space="preserve">Large Print/Reg. Print with or without Magnification </w:t>
            </w:r>
          </w:p>
        </w:tc>
        <w:tc>
          <w:tcPr>
            <w:tcW w:w="969" w:type="dxa"/>
            <w:tcBorders>
              <w:top w:val="single" w:sz="4" w:space="0" w:color="auto"/>
              <w:left w:val="single" w:sz="4" w:space="0" w:color="auto"/>
              <w:bottom w:val="single" w:sz="4" w:space="0" w:color="auto"/>
              <w:right w:val="single" w:sz="4" w:space="0" w:color="auto"/>
            </w:tcBorders>
            <w:hideMark/>
          </w:tcPr>
          <w:p w14:paraId="69B088E7"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3480E860"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4%</w:t>
            </w:r>
          </w:p>
        </w:tc>
      </w:tr>
      <w:tr w:rsidR="009C344B" w:rsidRPr="009C344B" w14:paraId="7ACC81B7"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7996079E"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Print/Braille/Auditory</w:t>
            </w:r>
          </w:p>
        </w:tc>
        <w:tc>
          <w:tcPr>
            <w:tcW w:w="969" w:type="dxa"/>
            <w:tcBorders>
              <w:top w:val="single" w:sz="4" w:space="0" w:color="auto"/>
              <w:left w:val="single" w:sz="4" w:space="0" w:color="auto"/>
              <w:bottom w:val="single" w:sz="4" w:space="0" w:color="auto"/>
              <w:right w:val="single" w:sz="4" w:space="0" w:color="auto"/>
            </w:tcBorders>
            <w:hideMark/>
          </w:tcPr>
          <w:p w14:paraId="0BAF31B6"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5B12C997"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49264DDF"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12993DD9"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Auditory/Electronic/Symbols</w:t>
            </w:r>
          </w:p>
        </w:tc>
        <w:tc>
          <w:tcPr>
            <w:tcW w:w="969" w:type="dxa"/>
            <w:tcBorders>
              <w:top w:val="single" w:sz="4" w:space="0" w:color="auto"/>
              <w:left w:val="single" w:sz="4" w:space="0" w:color="auto"/>
              <w:bottom w:val="single" w:sz="4" w:space="0" w:color="auto"/>
              <w:right w:val="single" w:sz="4" w:space="0" w:color="auto"/>
            </w:tcBorders>
            <w:hideMark/>
          </w:tcPr>
          <w:p w14:paraId="1BE664C2"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3</w:t>
            </w:r>
          </w:p>
        </w:tc>
        <w:tc>
          <w:tcPr>
            <w:tcW w:w="1580" w:type="dxa"/>
            <w:tcBorders>
              <w:top w:val="single" w:sz="4" w:space="0" w:color="auto"/>
              <w:left w:val="single" w:sz="4" w:space="0" w:color="auto"/>
              <w:bottom w:val="single" w:sz="4" w:space="0" w:color="auto"/>
              <w:right w:val="single" w:sz="4" w:space="0" w:color="auto"/>
            </w:tcBorders>
            <w:hideMark/>
          </w:tcPr>
          <w:p w14:paraId="70B41F6B"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4%</w:t>
            </w:r>
          </w:p>
        </w:tc>
      </w:tr>
      <w:tr w:rsidR="009C344B" w:rsidRPr="009C344B" w14:paraId="37749045"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5D86438B"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Magnification/Auditory</w:t>
            </w:r>
          </w:p>
        </w:tc>
        <w:tc>
          <w:tcPr>
            <w:tcW w:w="969" w:type="dxa"/>
            <w:tcBorders>
              <w:top w:val="single" w:sz="4" w:space="0" w:color="auto"/>
              <w:left w:val="single" w:sz="4" w:space="0" w:color="auto"/>
              <w:bottom w:val="single" w:sz="4" w:space="0" w:color="auto"/>
              <w:right w:val="single" w:sz="4" w:space="0" w:color="auto"/>
            </w:tcBorders>
            <w:hideMark/>
          </w:tcPr>
          <w:p w14:paraId="02DA1C0B"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04727EBB"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0D7118F6"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0DCF8AB7"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Large Print/Auditory/Symbols</w:t>
            </w:r>
          </w:p>
        </w:tc>
        <w:tc>
          <w:tcPr>
            <w:tcW w:w="969" w:type="dxa"/>
            <w:tcBorders>
              <w:top w:val="single" w:sz="4" w:space="0" w:color="auto"/>
              <w:left w:val="single" w:sz="4" w:space="0" w:color="auto"/>
              <w:bottom w:val="single" w:sz="4" w:space="0" w:color="auto"/>
              <w:right w:val="single" w:sz="4" w:space="0" w:color="auto"/>
            </w:tcBorders>
            <w:hideMark/>
          </w:tcPr>
          <w:p w14:paraId="6E0948FF"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75425984"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258567E5"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46D76085"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Magnification/Electronic</w:t>
            </w:r>
          </w:p>
        </w:tc>
        <w:tc>
          <w:tcPr>
            <w:tcW w:w="969" w:type="dxa"/>
            <w:tcBorders>
              <w:top w:val="single" w:sz="4" w:space="0" w:color="auto"/>
              <w:left w:val="single" w:sz="4" w:space="0" w:color="auto"/>
              <w:bottom w:val="single" w:sz="4" w:space="0" w:color="auto"/>
              <w:right w:val="single" w:sz="4" w:space="0" w:color="auto"/>
            </w:tcBorders>
            <w:hideMark/>
          </w:tcPr>
          <w:p w14:paraId="4F9EAF46"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15B6EBEC"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446D42D3"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09EF87A6"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Magnification/Auditory/Symbols</w:t>
            </w:r>
          </w:p>
        </w:tc>
        <w:tc>
          <w:tcPr>
            <w:tcW w:w="969" w:type="dxa"/>
            <w:tcBorders>
              <w:top w:val="single" w:sz="4" w:space="0" w:color="auto"/>
              <w:left w:val="single" w:sz="4" w:space="0" w:color="auto"/>
              <w:bottom w:val="single" w:sz="4" w:space="0" w:color="auto"/>
              <w:right w:val="single" w:sz="4" w:space="0" w:color="auto"/>
            </w:tcBorders>
            <w:hideMark/>
          </w:tcPr>
          <w:p w14:paraId="45339B69"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c>
          <w:tcPr>
            <w:tcW w:w="1580" w:type="dxa"/>
            <w:tcBorders>
              <w:top w:val="single" w:sz="4" w:space="0" w:color="auto"/>
              <w:left w:val="single" w:sz="4" w:space="0" w:color="auto"/>
              <w:bottom w:val="single" w:sz="4" w:space="0" w:color="auto"/>
              <w:right w:val="single" w:sz="4" w:space="0" w:color="auto"/>
            </w:tcBorders>
            <w:hideMark/>
          </w:tcPr>
          <w:p w14:paraId="67DDD625"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2%</w:t>
            </w:r>
          </w:p>
        </w:tc>
      </w:tr>
      <w:tr w:rsidR="009C344B" w:rsidRPr="009C344B" w14:paraId="1A2242D4"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2EA97C62"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Auditory/Symbols/Prereader</w:t>
            </w:r>
          </w:p>
        </w:tc>
        <w:tc>
          <w:tcPr>
            <w:tcW w:w="969" w:type="dxa"/>
            <w:tcBorders>
              <w:top w:val="single" w:sz="4" w:space="0" w:color="auto"/>
              <w:left w:val="single" w:sz="4" w:space="0" w:color="auto"/>
              <w:bottom w:val="single" w:sz="4" w:space="0" w:color="auto"/>
              <w:right w:val="single" w:sz="4" w:space="0" w:color="auto"/>
            </w:tcBorders>
            <w:hideMark/>
          </w:tcPr>
          <w:p w14:paraId="37158C60"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50B7115F"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19409D98"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2F6A8646"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Auditory/Prereader</w:t>
            </w:r>
          </w:p>
        </w:tc>
        <w:tc>
          <w:tcPr>
            <w:tcW w:w="969" w:type="dxa"/>
            <w:tcBorders>
              <w:top w:val="single" w:sz="4" w:space="0" w:color="auto"/>
              <w:left w:val="single" w:sz="4" w:space="0" w:color="auto"/>
              <w:bottom w:val="single" w:sz="4" w:space="0" w:color="auto"/>
              <w:right w:val="single" w:sz="4" w:space="0" w:color="auto"/>
            </w:tcBorders>
            <w:hideMark/>
          </w:tcPr>
          <w:p w14:paraId="24ADFB4E"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418EAAF0"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r w:rsidR="009C344B" w:rsidRPr="009C344B" w14:paraId="6C2AC770" w14:textId="77777777" w:rsidTr="00C271B3">
        <w:tc>
          <w:tcPr>
            <w:tcW w:w="6148" w:type="dxa"/>
            <w:tcBorders>
              <w:top w:val="single" w:sz="4" w:space="0" w:color="auto"/>
              <w:left w:val="single" w:sz="4" w:space="0" w:color="auto"/>
              <w:bottom w:val="single" w:sz="4" w:space="0" w:color="auto"/>
              <w:right w:val="single" w:sz="4" w:space="0" w:color="auto"/>
            </w:tcBorders>
            <w:hideMark/>
          </w:tcPr>
          <w:p w14:paraId="5EEA92FA" w14:textId="77777777" w:rsidR="009C344B" w:rsidRPr="009C344B" w:rsidRDefault="009C344B" w:rsidP="009C344B">
            <w:pPr>
              <w:spacing w:after="0" w:line="240" w:lineRule="auto"/>
              <w:textAlignment w:val="auto"/>
              <w:rPr>
                <w:rFonts w:ascii="Tahoma" w:hAnsi="Tahoma" w:cs="Tahoma"/>
                <w:sz w:val="24"/>
                <w:szCs w:val="24"/>
              </w:rPr>
            </w:pPr>
            <w:r w:rsidRPr="009C344B">
              <w:rPr>
                <w:rFonts w:ascii="Tahoma" w:hAnsi="Tahoma" w:cs="Tahoma"/>
                <w:sz w:val="24"/>
                <w:szCs w:val="24"/>
              </w:rPr>
              <w:t>Regular Print with Magnification/Braille/Auditory</w:t>
            </w:r>
          </w:p>
        </w:tc>
        <w:tc>
          <w:tcPr>
            <w:tcW w:w="969" w:type="dxa"/>
            <w:tcBorders>
              <w:top w:val="single" w:sz="4" w:space="0" w:color="auto"/>
              <w:left w:val="single" w:sz="4" w:space="0" w:color="auto"/>
              <w:bottom w:val="single" w:sz="4" w:space="0" w:color="auto"/>
              <w:right w:val="single" w:sz="4" w:space="0" w:color="auto"/>
            </w:tcBorders>
            <w:hideMark/>
          </w:tcPr>
          <w:p w14:paraId="68157AF4"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c>
          <w:tcPr>
            <w:tcW w:w="1580" w:type="dxa"/>
            <w:tcBorders>
              <w:top w:val="single" w:sz="4" w:space="0" w:color="auto"/>
              <w:left w:val="single" w:sz="4" w:space="0" w:color="auto"/>
              <w:bottom w:val="single" w:sz="4" w:space="0" w:color="auto"/>
              <w:right w:val="single" w:sz="4" w:space="0" w:color="auto"/>
            </w:tcBorders>
            <w:hideMark/>
          </w:tcPr>
          <w:p w14:paraId="1B1ABF54" w14:textId="77777777" w:rsidR="009C344B" w:rsidRPr="009C344B" w:rsidRDefault="009C344B" w:rsidP="009C344B">
            <w:pPr>
              <w:spacing w:after="0" w:line="240" w:lineRule="auto"/>
              <w:jc w:val="center"/>
              <w:textAlignment w:val="auto"/>
              <w:rPr>
                <w:rFonts w:ascii="Tahoma" w:hAnsi="Tahoma" w:cs="Tahoma"/>
                <w:sz w:val="24"/>
                <w:szCs w:val="24"/>
              </w:rPr>
            </w:pPr>
            <w:r w:rsidRPr="009C344B">
              <w:rPr>
                <w:rFonts w:ascii="Tahoma" w:hAnsi="Tahoma" w:cs="Tahoma"/>
                <w:sz w:val="24"/>
                <w:szCs w:val="24"/>
              </w:rPr>
              <w:t>1%</w:t>
            </w:r>
          </w:p>
        </w:tc>
      </w:tr>
    </w:tbl>
    <w:p w14:paraId="4032104B"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5BA7E9C8"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As Table 4 reveals, the most appropriate target populations for the Flip-Over FACES app, as assessed by the 26 field evaluators, were low vision preschoolers, kindergarteners, and students with CVI. Other ideal populations noted by some evaluators were students in grades 5-12 with cognitive impairments, high-functioning CVI students, and students with hearing loss. </w:t>
      </w:r>
    </w:p>
    <w:p w14:paraId="53C0840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tbl>
      <w:tblPr>
        <w:tblStyle w:val="LightList-Accent113"/>
        <w:tblW w:w="0" w:type="auto"/>
        <w:tblInd w:w="0" w:type="dxa"/>
        <w:tblLook w:val="04A0" w:firstRow="1" w:lastRow="0" w:firstColumn="1" w:lastColumn="0" w:noHBand="0" w:noVBand="1"/>
      </w:tblPr>
      <w:tblGrid>
        <w:gridCol w:w="4670"/>
        <w:gridCol w:w="4186"/>
      </w:tblGrid>
      <w:tr w:rsidR="009C344B" w:rsidRPr="009C344B" w14:paraId="6EC01AF1" w14:textId="77777777" w:rsidTr="009C3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5B9BD5"/>
              <w:left w:val="single" w:sz="8" w:space="0" w:color="5B9BD5"/>
              <w:bottom w:val="single" w:sz="4" w:space="0" w:color="5B9BD5"/>
              <w:right w:val="single" w:sz="8" w:space="0" w:color="5B9BD5"/>
            </w:tcBorders>
            <w:shd w:val="clear" w:color="auto" w:fill="2F5496"/>
            <w:hideMark/>
          </w:tcPr>
          <w:p w14:paraId="1B951F37"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Table 4</w:t>
            </w:r>
          </w:p>
          <w:p w14:paraId="42DB3654" w14:textId="77777777" w:rsidR="009C344B" w:rsidRPr="009C344B" w:rsidRDefault="009C344B" w:rsidP="009C344B">
            <w:pPr>
              <w:spacing w:before="100" w:beforeAutospacing="1" w:after="0" w:afterAutospacing="1" w:line="240" w:lineRule="auto"/>
              <w:jc w:val="left"/>
              <w:textAlignment w:val="auto"/>
              <w:rPr>
                <w:rFonts w:ascii="Tahoma" w:hAnsi="Tahoma" w:cs="Tahoma"/>
                <w:i/>
                <w:sz w:val="24"/>
                <w:szCs w:val="24"/>
              </w:rPr>
            </w:pPr>
            <w:r w:rsidRPr="009C344B">
              <w:rPr>
                <w:rFonts w:ascii="Tahoma" w:hAnsi="Tahoma" w:cs="Tahoma"/>
                <w:i/>
                <w:sz w:val="24"/>
                <w:szCs w:val="24"/>
              </w:rPr>
              <w:t>Appropriate Target Populations</w:t>
            </w:r>
          </w:p>
        </w:tc>
      </w:tr>
      <w:tr w:rsidR="009C344B" w:rsidRPr="009C344B" w14:paraId="4E3FFD2F" w14:textId="77777777" w:rsidTr="009C3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FFF2CC"/>
            <w:hideMark/>
          </w:tcPr>
          <w:p w14:paraId="5AD67501"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Target Population</w:t>
            </w:r>
          </w:p>
        </w:tc>
        <w:tc>
          <w:tcPr>
            <w:tcW w:w="4186" w:type="dxa"/>
            <w:tcBorders>
              <w:top w:val="single" w:sz="4" w:space="0" w:color="auto"/>
              <w:left w:val="single" w:sz="4" w:space="0" w:color="auto"/>
              <w:bottom w:val="single" w:sz="4" w:space="0" w:color="auto"/>
              <w:right w:val="single" w:sz="4" w:space="0" w:color="auto"/>
            </w:tcBorders>
            <w:shd w:val="clear" w:color="auto" w:fill="FFF2CC"/>
            <w:hideMark/>
          </w:tcPr>
          <w:p w14:paraId="70537F1A"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Percentage of evaluators (N=26) indicating appropriateness of app for target population</w:t>
            </w:r>
          </w:p>
        </w:tc>
      </w:tr>
      <w:tr w:rsidR="009C344B" w:rsidRPr="009C344B" w14:paraId="30F1FB9A"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7E0CDE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lastRenderedPageBreak/>
              <w:t>Preschoolers with low vision</w:t>
            </w:r>
          </w:p>
        </w:tc>
        <w:tc>
          <w:tcPr>
            <w:tcW w:w="4186" w:type="dxa"/>
            <w:tcBorders>
              <w:top w:val="single" w:sz="4" w:space="0" w:color="auto"/>
              <w:left w:val="single" w:sz="4" w:space="0" w:color="auto"/>
              <w:bottom w:val="single" w:sz="4" w:space="0" w:color="auto"/>
              <w:right w:val="single" w:sz="4" w:space="0" w:color="auto"/>
            </w:tcBorders>
            <w:hideMark/>
          </w:tcPr>
          <w:p w14:paraId="56485BAE"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96%</w:t>
            </w:r>
          </w:p>
        </w:tc>
      </w:tr>
      <w:tr w:rsidR="009C344B" w:rsidRPr="009C344B" w14:paraId="1EBE6EA4"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4E4E112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Kindergarteners with low vision</w:t>
            </w:r>
          </w:p>
        </w:tc>
        <w:tc>
          <w:tcPr>
            <w:tcW w:w="4186" w:type="dxa"/>
            <w:tcBorders>
              <w:top w:val="single" w:sz="4" w:space="0" w:color="auto"/>
              <w:left w:val="single" w:sz="4" w:space="0" w:color="auto"/>
              <w:bottom w:val="single" w:sz="4" w:space="0" w:color="auto"/>
              <w:right w:val="single" w:sz="4" w:space="0" w:color="auto"/>
            </w:tcBorders>
            <w:hideMark/>
          </w:tcPr>
          <w:p w14:paraId="23F590BD"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92%</w:t>
            </w:r>
          </w:p>
        </w:tc>
      </w:tr>
      <w:tr w:rsidR="009C344B" w:rsidRPr="009C344B" w14:paraId="7C83B496"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AA7441A"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with low vision in Grades 1-3</w:t>
            </w:r>
          </w:p>
        </w:tc>
        <w:tc>
          <w:tcPr>
            <w:tcW w:w="4186" w:type="dxa"/>
            <w:tcBorders>
              <w:top w:val="single" w:sz="4" w:space="0" w:color="auto"/>
              <w:left w:val="single" w:sz="4" w:space="0" w:color="auto"/>
              <w:bottom w:val="single" w:sz="4" w:space="0" w:color="auto"/>
              <w:right w:val="single" w:sz="4" w:space="0" w:color="auto"/>
            </w:tcBorders>
            <w:hideMark/>
          </w:tcPr>
          <w:p w14:paraId="4DEC479A"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69%</w:t>
            </w:r>
          </w:p>
        </w:tc>
      </w:tr>
      <w:tr w:rsidR="009C344B" w:rsidRPr="009C344B" w14:paraId="2E1C13E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63B3CFEF"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with low vision in Grades 4-8</w:t>
            </w:r>
          </w:p>
        </w:tc>
        <w:tc>
          <w:tcPr>
            <w:tcW w:w="4186" w:type="dxa"/>
            <w:tcBorders>
              <w:top w:val="single" w:sz="4" w:space="0" w:color="auto"/>
              <w:left w:val="single" w:sz="4" w:space="0" w:color="auto"/>
              <w:bottom w:val="single" w:sz="4" w:space="0" w:color="auto"/>
              <w:right w:val="single" w:sz="4" w:space="0" w:color="auto"/>
            </w:tcBorders>
            <w:hideMark/>
          </w:tcPr>
          <w:p w14:paraId="043CDDF8"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27%</w:t>
            </w:r>
          </w:p>
        </w:tc>
      </w:tr>
      <w:tr w:rsidR="009C344B" w:rsidRPr="009C344B" w14:paraId="27F809F7"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634C0E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with low vision in Grades 9-12</w:t>
            </w:r>
          </w:p>
        </w:tc>
        <w:tc>
          <w:tcPr>
            <w:tcW w:w="4186" w:type="dxa"/>
            <w:tcBorders>
              <w:top w:val="single" w:sz="4" w:space="0" w:color="auto"/>
              <w:left w:val="single" w:sz="4" w:space="0" w:color="auto"/>
              <w:bottom w:val="single" w:sz="4" w:space="0" w:color="auto"/>
              <w:right w:val="single" w:sz="4" w:space="0" w:color="auto"/>
            </w:tcBorders>
            <w:hideMark/>
          </w:tcPr>
          <w:p w14:paraId="30D9A0BC"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8%</w:t>
            </w:r>
          </w:p>
        </w:tc>
      </w:tr>
      <w:tr w:rsidR="009C344B" w:rsidRPr="009C344B" w14:paraId="3694861F" w14:textId="77777777" w:rsidTr="00C271B3">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1A30F0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with CVI</w:t>
            </w:r>
          </w:p>
        </w:tc>
        <w:tc>
          <w:tcPr>
            <w:tcW w:w="4186" w:type="dxa"/>
            <w:tcBorders>
              <w:top w:val="single" w:sz="4" w:space="0" w:color="auto"/>
              <w:left w:val="single" w:sz="4" w:space="0" w:color="auto"/>
              <w:bottom w:val="single" w:sz="4" w:space="0" w:color="auto"/>
              <w:right w:val="single" w:sz="4" w:space="0" w:color="auto"/>
            </w:tcBorders>
            <w:hideMark/>
          </w:tcPr>
          <w:p w14:paraId="1783CE78"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88%</w:t>
            </w:r>
          </w:p>
        </w:tc>
      </w:tr>
      <w:tr w:rsidR="009C344B" w:rsidRPr="009C344B" w14:paraId="230C47DE"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AEA1366"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on the autism spectrum</w:t>
            </w:r>
          </w:p>
        </w:tc>
        <w:tc>
          <w:tcPr>
            <w:tcW w:w="4186" w:type="dxa"/>
            <w:tcBorders>
              <w:top w:val="single" w:sz="4" w:space="0" w:color="auto"/>
              <w:left w:val="single" w:sz="4" w:space="0" w:color="auto"/>
              <w:bottom w:val="single" w:sz="4" w:space="0" w:color="auto"/>
              <w:right w:val="single" w:sz="4" w:space="0" w:color="auto"/>
            </w:tcBorders>
            <w:hideMark/>
          </w:tcPr>
          <w:p w14:paraId="00F71C7B"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62%</w:t>
            </w:r>
          </w:p>
        </w:tc>
      </w:tr>
      <w:tr w:rsidR="009C344B" w:rsidRPr="009C344B" w14:paraId="66F4B584"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292DD76F"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Students with multiple disabilities</w:t>
            </w:r>
          </w:p>
        </w:tc>
        <w:tc>
          <w:tcPr>
            <w:tcW w:w="4186" w:type="dxa"/>
            <w:tcBorders>
              <w:top w:val="single" w:sz="4" w:space="0" w:color="auto"/>
              <w:left w:val="single" w:sz="4" w:space="0" w:color="auto"/>
              <w:bottom w:val="single" w:sz="4" w:space="0" w:color="auto"/>
              <w:right w:val="single" w:sz="4" w:space="0" w:color="auto"/>
            </w:tcBorders>
            <w:hideMark/>
          </w:tcPr>
          <w:p w14:paraId="5EAE7CC0"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69%</w:t>
            </w:r>
          </w:p>
        </w:tc>
      </w:tr>
      <w:tr w:rsidR="009C344B" w:rsidRPr="009C344B" w14:paraId="3E53DB79"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54E4705A"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Sighted peers</w:t>
            </w:r>
          </w:p>
        </w:tc>
        <w:tc>
          <w:tcPr>
            <w:tcW w:w="4186" w:type="dxa"/>
            <w:tcBorders>
              <w:top w:val="single" w:sz="4" w:space="0" w:color="auto"/>
              <w:left w:val="single" w:sz="4" w:space="0" w:color="auto"/>
              <w:bottom w:val="single" w:sz="4" w:space="0" w:color="auto"/>
              <w:right w:val="single" w:sz="4" w:space="0" w:color="auto"/>
            </w:tcBorders>
            <w:hideMark/>
          </w:tcPr>
          <w:p w14:paraId="5AB72002"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38%</w:t>
            </w:r>
          </w:p>
        </w:tc>
      </w:tr>
    </w:tbl>
    <w:p w14:paraId="32177644"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4920E937" w14:textId="4F505402"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Data collected via 84 Student Outcome Forms also illuminated strides, as well as challenges, experienced by individual students during their use of the Flip-Over FACES app. Students’ prior experiences with the iOS devices they used during the field test of the app spanned from very experienced (18%) and experienced (37%) to limited/minimal experience (39%) and no experience (6%). The number of instructional  sessions during which each student used the Flip-Over FACES app also varied; more than half (56%) used it at least 2-5 times, 11% used it 6-10 times, and 32% used it during only one instructional session. Only one student used the app 10 or more times. </w:t>
      </w:r>
    </w:p>
    <w:p w14:paraId="0E9FCD0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23887A07"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The students’ degree of interest in playing with the Flip-Over FACES app vacillated noticeably. Whereas 40% of the students were “very interested” and engaged in the app and desired to play it repeatedly, a comparable 36% were reported as “somewhat interested” and engaged throughout the initial use but did not express a desire to play with the app again. The remaining 24% of the students were described as “disinterested” and had very limited use of the app. For the latter group, disinterest was sometimes attributed to present cognitive, developmental, or physical challenges and delays; for example, evaluators mentioned that the student “didn’t have the fine motor dexterity in his hands to interact with the iPad appropriately,” or the student was “very distractible and impulsive with a short attention span.”</w:t>
      </w:r>
    </w:p>
    <w:p w14:paraId="45BE3024"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2C49A780"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Students showed progress in various skills and concepts. The types of strides made varied from student to student (refer to Table 5). </w:t>
      </w:r>
    </w:p>
    <w:p w14:paraId="20ABABD9"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tbl>
      <w:tblPr>
        <w:tblStyle w:val="LightList-Accent113"/>
        <w:tblW w:w="0" w:type="auto"/>
        <w:tblInd w:w="0" w:type="dxa"/>
        <w:tblLook w:val="04A0" w:firstRow="1" w:lastRow="0" w:firstColumn="1" w:lastColumn="0" w:noHBand="0" w:noVBand="1"/>
      </w:tblPr>
      <w:tblGrid>
        <w:gridCol w:w="4670"/>
        <w:gridCol w:w="4186"/>
      </w:tblGrid>
      <w:tr w:rsidR="009C344B" w:rsidRPr="009C344B" w14:paraId="38896019" w14:textId="77777777" w:rsidTr="009C3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5B9BD5"/>
              <w:left w:val="single" w:sz="8" w:space="0" w:color="5B9BD5"/>
              <w:bottom w:val="single" w:sz="4" w:space="0" w:color="5B9BD5"/>
              <w:right w:val="single" w:sz="8" w:space="0" w:color="5B9BD5"/>
            </w:tcBorders>
            <w:shd w:val="clear" w:color="auto" w:fill="2F5496"/>
            <w:hideMark/>
          </w:tcPr>
          <w:p w14:paraId="74EC6F35"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Table 5</w:t>
            </w:r>
          </w:p>
          <w:p w14:paraId="2D733A1E" w14:textId="77777777" w:rsidR="009C344B" w:rsidRPr="009C344B" w:rsidRDefault="009C344B" w:rsidP="009C344B">
            <w:pPr>
              <w:spacing w:before="100" w:beforeAutospacing="1" w:after="0" w:afterAutospacing="1" w:line="240" w:lineRule="auto"/>
              <w:jc w:val="left"/>
              <w:textAlignment w:val="auto"/>
              <w:rPr>
                <w:rFonts w:ascii="Tahoma" w:hAnsi="Tahoma" w:cs="Tahoma"/>
                <w:i/>
                <w:sz w:val="24"/>
                <w:szCs w:val="24"/>
              </w:rPr>
            </w:pPr>
            <w:r w:rsidRPr="009C344B">
              <w:rPr>
                <w:rFonts w:ascii="Tahoma" w:hAnsi="Tahoma" w:cs="Tahoma"/>
                <w:i/>
                <w:sz w:val="24"/>
                <w:szCs w:val="24"/>
              </w:rPr>
              <w:t>Student Progress in Skill/Concept</w:t>
            </w:r>
          </w:p>
        </w:tc>
      </w:tr>
      <w:tr w:rsidR="009C344B" w:rsidRPr="009C344B" w14:paraId="4DB27C80" w14:textId="77777777" w:rsidTr="009C3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FFF2CC"/>
            <w:hideMark/>
          </w:tcPr>
          <w:p w14:paraId="093878B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Skill/Concept</w:t>
            </w:r>
          </w:p>
        </w:tc>
        <w:tc>
          <w:tcPr>
            <w:tcW w:w="4186" w:type="dxa"/>
            <w:tcBorders>
              <w:top w:val="single" w:sz="4" w:space="0" w:color="auto"/>
              <w:left w:val="single" w:sz="4" w:space="0" w:color="auto"/>
              <w:bottom w:val="single" w:sz="4" w:space="0" w:color="auto"/>
              <w:right w:val="single" w:sz="4" w:space="0" w:color="auto"/>
            </w:tcBorders>
            <w:shd w:val="clear" w:color="auto" w:fill="FFF2CC"/>
            <w:hideMark/>
          </w:tcPr>
          <w:p w14:paraId="567B27CB"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Percentage of students (N=84) reported as making progress</w:t>
            </w:r>
          </w:p>
        </w:tc>
      </w:tr>
      <w:tr w:rsidR="009C344B" w:rsidRPr="009C344B" w14:paraId="22A66EC6"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535F079A"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Increased awareness/understanding of facial expressions</w:t>
            </w:r>
          </w:p>
        </w:tc>
        <w:tc>
          <w:tcPr>
            <w:tcW w:w="4186" w:type="dxa"/>
            <w:tcBorders>
              <w:top w:val="single" w:sz="4" w:space="0" w:color="auto"/>
              <w:left w:val="single" w:sz="4" w:space="0" w:color="auto"/>
              <w:bottom w:val="single" w:sz="4" w:space="0" w:color="auto"/>
              <w:right w:val="single" w:sz="4" w:space="0" w:color="auto"/>
            </w:tcBorders>
            <w:hideMark/>
          </w:tcPr>
          <w:p w14:paraId="7FB37542"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 xml:space="preserve">43% </w:t>
            </w:r>
          </w:p>
        </w:tc>
      </w:tr>
      <w:tr w:rsidR="009C344B" w:rsidRPr="009C344B" w14:paraId="23D1A958"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65F456E7"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lastRenderedPageBreak/>
              <w:t>Understanding cause/effect of swiping gesture/movement to change facial features</w:t>
            </w:r>
          </w:p>
        </w:tc>
        <w:tc>
          <w:tcPr>
            <w:tcW w:w="4186" w:type="dxa"/>
            <w:tcBorders>
              <w:top w:val="single" w:sz="4" w:space="0" w:color="auto"/>
              <w:left w:val="single" w:sz="4" w:space="0" w:color="auto"/>
              <w:bottom w:val="single" w:sz="4" w:space="0" w:color="auto"/>
              <w:right w:val="single" w:sz="4" w:space="0" w:color="auto"/>
            </w:tcBorders>
            <w:hideMark/>
          </w:tcPr>
          <w:p w14:paraId="69B6C5DD"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 xml:space="preserve">63% </w:t>
            </w:r>
          </w:p>
        </w:tc>
      </w:tr>
      <w:tr w:rsidR="009C344B" w:rsidRPr="009C344B" w14:paraId="4BF4A06A"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3D5A6AB0"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Independent play/interaction with app</w:t>
            </w:r>
          </w:p>
        </w:tc>
        <w:tc>
          <w:tcPr>
            <w:tcW w:w="4186" w:type="dxa"/>
            <w:tcBorders>
              <w:top w:val="single" w:sz="4" w:space="0" w:color="auto"/>
              <w:left w:val="single" w:sz="4" w:space="0" w:color="auto"/>
              <w:bottom w:val="single" w:sz="4" w:space="0" w:color="auto"/>
              <w:right w:val="single" w:sz="4" w:space="0" w:color="auto"/>
            </w:tcBorders>
            <w:hideMark/>
          </w:tcPr>
          <w:p w14:paraId="50BBB3FC"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 xml:space="preserve">42% </w:t>
            </w:r>
          </w:p>
        </w:tc>
      </w:tr>
      <w:tr w:rsidR="009C344B" w:rsidRPr="009C344B" w14:paraId="652E2ECA"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2BAE27F"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Imitation of displayed facial features</w:t>
            </w:r>
          </w:p>
        </w:tc>
        <w:tc>
          <w:tcPr>
            <w:tcW w:w="4186" w:type="dxa"/>
            <w:tcBorders>
              <w:top w:val="single" w:sz="4" w:space="0" w:color="auto"/>
              <w:left w:val="single" w:sz="4" w:space="0" w:color="auto"/>
              <w:bottom w:val="single" w:sz="4" w:space="0" w:color="auto"/>
              <w:right w:val="single" w:sz="4" w:space="0" w:color="auto"/>
            </w:tcBorders>
            <w:hideMark/>
          </w:tcPr>
          <w:p w14:paraId="568FC966"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33%</w:t>
            </w:r>
          </w:p>
        </w:tc>
      </w:tr>
      <w:tr w:rsidR="009C344B" w:rsidRPr="009C344B" w14:paraId="6ADBBA29"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37C5D8F8"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Using expressive language to describe displayed faces</w:t>
            </w:r>
          </w:p>
        </w:tc>
        <w:tc>
          <w:tcPr>
            <w:tcW w:w="4186" w:type="dxa"/>
            <w:tcBorders>
              <w:top w:val="single" w:sz="4" w:space="0" w:color="auto"/>
              <w:left w:val="single" w:sz="4" w:space="0" w:color="auto"/>
              <w:bottom w:val="single" w:sz="4" w:space="0" w:color="auto"/>
              <w:right w:val="single" w:sz="4" w:space="0" w:color="auto"/>
            </w:tcBorders>
            <w:hideMark/>
          </w:tcPr>
          <w:p w14:paraId="3C2176EA"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29%</w:t>
            </w:r>
          </w:p>
        </w:tc>
      </w:tr>
      <w:tr w:rsidR="009C344B" w:rsidRPr="009C344B" w14:paraId="51D507D6"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0A8197D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Understanding of basic spatial skills (above/below, left/right, up/down, etc.)</w:t>
            </w:r>
          </w:p>
        </w:tc>
        <w:tc>
          <w:tcPr>
            <w:tcW w:w="4186" w:type="dxa"/>
            <w:tcBorders>
              <w:top w:val="single" w:sz="4" w:space="0" w:color="auto"/>
              <w:left w:val="single" w:sz="4" w:space="0" w:color="auto"/>
              <w:bottom w:val="single" w:sz="4" w:space="0" w:color="auto"/>
              <w:right w:val="single" w:sz="4" w:space="0" w:color="auto"/>
            </w:tcBorders>
            <w:hideMark/>
          </w:tcPr>
          <w:p w14:paraId="28AB61D6"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26%</w:t>
            </w:r>
          </w:p>
        </w:tc>
      </w:tr>
      <w:tr w:rsidR="009C344B" w:rsidRPr="009C344B" w14:paraId="449585E7"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749A8650"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Independent choice-making based on personal preference of facial features/elements</w:t>
            </w:r>
          </w:p>
        </w:tc>
        <w:tc>
          <w:tcPr>
            <w:tcW w:w="4186" w:type="dxa"/>
            <w:tcBorders>
              <w:top w:val="single" w:sz="4" w:space="0" w:color="auto"/>
              <w:left w:val="single" w:sz="4" w:space="0" w:color="auto"/>
              <w:bottom w:val="single" w:sz="4" w:space="0" w:color="auto"/>
              <w:right w:val="single" w:sz="4" w:space="0" w:color="auto"/>
            </w:tcBorders>
            <w:hideMark/>
          </w:tcPr>
          <w:p w14:paraId="671FA8A4"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40%</w:t>
            </w:r>
          </w:p>
        </w:tc>
      </w:tr>
      <w:tr w:rsidR="009C344B" w:rsidRPr="009C344B" w14:paraId="119A0B4D"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373EBF18"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Visual attentiveness/focus on task</w:t>
            </w:r>
          </w:p>
        </w:tc>
        <w:tc>
          <w:tcPr>
            <w:tcW w:w="4186" w:type="dxa"/>
            <w:tcBorders>
              <w:top w:val="single" w:sz="4" w:space="0" w:color="auto"/>
              <w:left w:val="single" w:sz="4" w:space="0" w:color="auto"/>
              <w:bottom w:val="single" w:sz="4" w:space="0" w:color="auto"/>
              <w:right w:val="single" w:sz="4" w:space="0" w:color="auto"/>
            </w:tcBorders>
            <w:hideMark/>
          </w:tcPr>
          <w:p w14:paraId="7D35BCD4"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60%</w:t>
            </w:r>
          </w:p>
        </w:tc>
      </w:tr>
      <w:tr w:rsidR="009C344B" w:rsidRPr="009C344B" w14:paraId="583E91AD" w14:textId="77777777" w:rsidTr="00C271B3">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hideMark/>
          </w:tcPr>
          <w:p w14:paraId="5DB04D3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Social interaction with peers in shared use of app</w:t>
            </w:r>
          </w:p>
        </w:tc>
        <w:tc>
          <w:tcPr>
            <w:tcW w:w="4186" w:type="dxa"/>
            <w:tcBorders>
              <w:top w:val="single" w:sz="4" w:space="0" w:color="auto"/>
              <w:left w:val="single" w:sz="4" w:space="0" w:color="auto"/>
              <w:bottom w:val="single" w:sz="4" w:space="0" w:color="auto"/>
              <w:right w:val="single" w:sz="4" w:space="0" w:color="auto"/>
            </w:tcBorders>
            <w:hideMark/>
          </w:tcPr>
          <w:p w14:paraId="4F8FBC7B"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4%</w:t>
            </w:r>
          </w:p>
        </w:tc>
      </w:tr>
    </w:tbl>
    <w:p w14:paraId="73676F43"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6224603D"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Evaluators noted other positive gains for some students in the areas “increased gaze and tracking,” “finger-swiping gestures,” “color identification,” and “stopping play to listen to auditory output.”</w:t>
      </w:r>
    </w:p>
    <w:p w14:paraId="288CEA97"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411061F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Although a wide range of subtle facial expressions can be generated with the Flip-Over FACES app, some of the exaggerated expressions were successfully recognized by the students to varying degrees: happy/cheerful (67%), sad/unhappy (50%), tired/sleepy (25%), skeptical/puzzled (12%), afraid/frightened (20%), surprised/startled (36%), and disgusted (15%). Students particularly enjoyed faces with bright hairstyles, eyeglass options, and silly mouth expressions (e.g., tongue sticking out). The robotic audio-descriptions were among their least favorite elements. </w:t>
      </w:r>
    </w:p>
    <w:p w14:paraId="2C8A588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527233AA"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Overall, the students were more successful using one-finger swipes or taps to change or activate the facial features (eyebrows, eyes, mouth) than using two-finger swipes or taps to change or activate the eyeglass and hairstyle options and related audio descriptions. (Refer to Table 6.)</w:t>
      </w:r>
    </w:p>
    <w:p w14:paraId="0234E2B1"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tbl>
      <w:tblPr>
        <w:tblStyle w:val="LightList-Accent113"/>
        <w:tblW w:w="0" w:type="auto"/>
        <w:tblInd w:w="0" w:type="dxa"/>
        <w:tblLook w:val="04A0" w:firstRow="1" w:lastRow="0" w:firstColumn="1" w:lastColumn="0" w:noHBand="0" w:noVBand="1"/>
      </w:tblPr>
      <w:tblGrid>
        <w:gridCol w:w="5750"/>
        <w:gridCol w:w="3106"/>
      </w:tblGrid>
      <w:tr w:rsidR="009C344B" w:rsidRPr="009C344B" w14:paraId="6849F57D" w14:textId="77777777" w:rsidTr="009C34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5B9BD5"/>
              <w:left w:val="single" w:sz="8" w:space="0" w:color="5B9BD5"/>
              <w:bottom w:val="single" w:sz="4" w:space="0" w:color="5B9BD5"/>
              <w:right w:val="single" w:sz="8" w:space="0" w:color="5B9BD5"/>
            </w:tcBorders>
            <w:shd w:val="clear" w:color="auto" w:fill="2F5496"/>
            <w:hideMark/>
          </w:tcPr>
          <w:p w14:paraId="41E96349"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Table 6</w:t>
            </w:r>
          </w:p>
          <w:p w14:paraId="3192D033" w14:textId="77777777" w:rsidR="009C344B" w:rsidRPr="009C344B" w:rsidRDefault="009C344B" w:rsidP="009C344B">
            <w:pPr>
              <w:spacing w:before="100" w:beforeAutospacing="1" w:after="0" w:afterAutospacing="1" w:line="240" w:lineRule="auto"/>
              <w:jc w:val="left"/>
              <w:textAlignment w:val="auto"/>
              <w:rPr>
                <w:rFonts w:ascii="Tahoma" w:hAnsi="Tahoma" w:cs="Tahoma"/>
                <w:i/>
                <w:sz w:val="24"/>
                <w:szCs w:val="24"/>
              </w:rPr>
            </w:pPr>
            <w:r w:rsidRPr="009C344B">
              <w:rPr>
                <w:rFonts w:ascii="Tahoma" w:hAnsi="Tahoma" w:cs="Tahoma"/>
                <w:i/>
                <w:sz w:val="24"/>
                <w:szCs w:val="24"/>
              </w:rPr>
              <w:t>Tasks Performed Independently by Student Sample</w:t>
            </w:r>
          </w:p>
        </w:tc>
      </w:tr>
      <w:tr w:rsidR="009C344B" w:rsidRPr="009C344B" w14:paraId="335AF032" w14:textId="77777777" w:rsidTr="009C34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shd w:val="clear" w:color="auto" w:fill="FFF2CC"/>
            <w:hideMark/>
          </w:tcPr>
          <w:p w14:paraId="785BA8C1"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Task Performed</w:t>
            </w:r>
          </w:p>
        </w:tc>
        <w:tc>
          <w:tcPr>
            <w:tcW w:w="3106" w:type="dxa"/>
            <w:tcBorders>
              <w:top w:val="single" w:sz="4" w:space="0" w:color="auto"/>
              <w:left w:val="single" w:sz="4" w:space="0" w:color="auto"/>
              <w:bottom w:val="single" w:sz="4" w:space="0" w:color="auto"/>
              <w:right w:val="single" w:sz="4" w:space="0" w:color="auto"/>
            </w:tcBorders>
            <w:shd w:val="clear" w:color="auto" w:fill="FFF2CC"/>
            <w:hideMark/>
          </w:tcPr>
          <w:p w14:paraId="6F65E6FA"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9C344B">
              <w:rPr>
                <w:rFonts w:ascii="Tahoma" w:hAnsi="Tahoma" w:cs="Tahoma"/>
                <w:b/>
                <w:sz w:val="24"/>
                <w:szCs w:val="24"/>
              </w:rPr>
              <w:t>Percentage of students (N=84) who were able to perform task independently</w:t>
            </w:r>
          </w:p>
        </w:tc>
      </w:tr>
      <w:tr w:rsidR="009C344B" w:rsidRPr="009C344B" w14:paraId="383A563D" w14:textId="77777777" w:rsidTr="00C271B3">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42BD6CE1"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Change eyebrow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7806CED9"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46%</w:t>
            </w:r>
          </w:p>
        </w:tc>
      </w:tr>
      <w:tr w:rsidR="009C344B" w:rsidRPr="009C344B" w14:paraId="160D67B1"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310B424B"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Change eye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17FB12D0"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52%</w:t>
            </w:r>
          </w:p>
        </w:tc>
      </w:tr>
      <w:tr w:rsidR="009C344B" w:rsidRPr="009C344B" w14:paraId="0E607526" w14:textId="77777777" w:rsidTr="00C271B3">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1B4FB8A3"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lastRenderedPageBreak/>
              <w:t>Change mouth direction (one-finger swipe)</w:t>
            </w:r>
          </w:p>
        </w:tc>
        <w:tc>
          <w:tcPr>
            <w:tcW w:w="3106" w:type="dxa"/>
            <w:tcBorders>
              <w:top w:val="single" w:sz="4" w:space="0" w:color="auto"/>
              <w:left w:val="single" w:sz="4" w:space="0" w:color="auto"/>
              <w:bottom w:val="single" w:sz="4" w:space="0" w:color="auto"/>
              <w:right w:val="single" w:sz="4" w:space="0" w:color="auto"/>
            </w:tcBorders>
            <w:hideMark/>
          </w:tcPr>
          <w:p w14:paraId="5C6AF5B1"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58%</w:t>
            </w:r>
          </w:p>
        </w:tc>
      </w:tr>
      <w:tr w:rsidR="009C344B" w:rsidRPr="009C344B" w14:paraId="1B36E772" w14:textId="77777777" w:rsidTr="00C27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257AF139"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Change hairstyle (two-finger swipe)</w:t>
            </w:r>
          </w:p>
        </w:tc>
        <w:tc>
          <w:tcPr>
            <w:tcW w:w="3106" w:type="dxa"/>
            <w:tcBorders>
              <w:top w:val="single" w:sz="4" w:space="0" w:color="auto"/>
              <w:left w:val="single" w:sz="4" w:space="0" w:color="auto"/>
              <w:bottom w:val="single" w:sz="4" w:space="0" w:color="auto"/>
              <w:right w:val="single" w:sz="4" w:space="0" w:color="auto"/>
            </w:tcBorders>
            <w:hideMark/>
          </w:tcPr>
          <w:p w14:paraId="7884D6F2"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31%</w:t>
            </w:r>
          </w:p>
        </w:tc>
      </w:tr>
      <w:tr w:rsidR="009C344B" w:rsidRPr="009C344B" w14:paraId="56C897E4" w14:textId="77777777" w:rsidTr="00C271B3">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2459B8B0"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Change eyeglass option (two-finger swipe)</w:t>
            </w:r>
          </w:p>
        </w:tc>
        <w:tc>
          <w:tcPr>
            <w:tcW w:w="3106" w:type="dxa"/>
            <w:tcBorders>
              <w:top w:val="single" w:sz="4" w:space="0" w:color="auto"/>
              <w:left w:val="single" w:sz="4" w:space="0" w:color="auto"/>
              <w:bottom w:val="single" w:sz="4" w:space="0" w:color="auto"/>
              <w:right w:val="single" w:sz="4" w:space="0" w:color="auto"/>
            </w:tcBorders>
            <w:hideMark/>
          </w:tcPr>
          <w:p w14:paraId="210EFB3A" w14:textId="77777777" w:rsidR="009C344B" w:rsidRPr="009C344B" w:rsidRDefault="009C344B" w:rsidP="009C344B">
            <w:pPr>
              <w:spacing w:before="100" w:beforeAutospacing="1" w:after="0" w:afterAutospacing="1"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32%</w:t>
            </w:r>
          </w:p>
        </w:tc>
      </w:tr>
      <w:tr w:rsidR="009C344B" w:rsidRPr="009C344B" w14:paraId="270BA919" w14:textId="77777777" w:rsidTr="00C271B3">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hideMark/>
          </w:tcPr>
          <w:p w14:paraId="6877EC07" w14:textId="77777777" w:rsidR="009C344B" w:rsidRPr="009C344B" w:rsidRDefault="009C344B" w:rsidP="009C344B">
            <w:pPr>
              <w:spacing w:before="100" w:beforeAutospacing="1" w:after="0" w:afterAutospacing="1" w:line="240" w:lineRule="auto"/>
              <w:jc w:val="left"/>
              <w:textAlignment w:val="auto"/>
              <w:rPr>
                <w:rFonts w:ascii="Tahoma" w:hAnsi="Tahoma" w:cs="Tahoma"/>
                <w:sz w:val="24"/>
                <w:szCs w:val="24"/>
              </w:rPr>
            </w:pPr>
            <w:r w:rsidRPr="009C344B">
              <w:rPr>
                <w:rFonts w:ascii="Tahoma" w:hAnsi="Tahoma" w:cs="Tahoma"/>
                <w:sz w:val="24"/>
                <w:szCs w:val="24"/>
              </w:rPr>
              <w:t>Tap on speaker icon (to activate full description of face with one-finger tap)</w:t>
            </w:r>
          </w:p>
        </w:tc>
        <w:tc>
          <w:tcPr>
            <w:tcW w:w="3106" w:type="dxa"/>
            <w:tcBorders>
              <w:top w:val="single" w:sz="4" w:space="0" w:color="auto"/>
              <w:left w:val="single" w:sz="4" w:space="0" w:color="auto"/>
              <w:bottom w:val="single" w:sz="4" w:space="0" w:color="auto"/>
              <w:right w:val="single" w:sz="4" w:space="0" w:color="auto"/>
            </w:tcBorders>
            <w:hideMark/>
          </w:tcPr>
          <w:p w14:paraId="5BA6BF74" w14:textId="77777777" w:rsidR="009C344B" w:rsidRPr="009C344B" w:rsidRDefault="009C344B" w:rsidP="009C344B">
            <w:pPr>
              <w:spacing w:before="100" w:beforeAutospacing="1" w:after="0" w:afterAutospacing="1"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9C344B">
              <w:rPr>
                <w:rFonts w:ascii="Tahoma" w:hAnsi="Tahoma" w:cs="Tahoma"/>
                <w:sz w:val="24"/>
                <w:szCs w:val="24"/>
              </w:rPr>
              <w:t>43%</w:t>
            </w:r>
          </w:p>
        </w:tc>
      </w:tr>
    </w:tbl>
    <w:p w14:paraId="0562E366"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3DBA8630"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Nearly one-third of the field evaluators (31%) indicated that the app would be useful for theirs student(s) as it is currently designed. Thirty-eighty percent indicated that the app would be useful for their student(s) if minor updates were made, 23% indicated that the app would be useful with their student(s) if significant updates were made, and the remaining 8% (2 evaluators) indicated that the app would not be useful with their students regardless of updates or modifications made. </w:t>
      </w:r>
    </w:p>
    <w:p w14:paraId="37BAB9E0"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1179A96F"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Successful features and noted advantages of the Flip-Over FACES app were echoed by multiple evaluators and included the following:</w:t>
      </w:r>
    </w:p>
    <w:p w14:paraId="0365BFC0"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Variety of faces that can be generated</w:t>
      </w:r>
    </w:p>
    <w:p w14:paraId="7179D39B"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Facilitates open dialogue about facial expressions/emotions</w:t>
      </w:r>
    </w:p>
    <w:p w14:paraId="69B7DD9D"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Bright colors/low clutter</w:t>
      </w:r>
    </w:p>
    <w:p w14:paraId="4DBDB710"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Colors of facial features (e.g., “great colors for CVI” students)</w:t>
      </w:r>
    </w:p>
    <w:p w14:paraId="0224B14A"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Easy to use, simplicity (e.g., “not test-like”)</w:t>
      </w:r>
    </w:p>
    <w:p w14:paraId="54B21A81"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Eyeglass options</w:t>
      </w:r>
    </w:p>
    <w:p w14:paraId="4FAFB0AA"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Cartoon-like facial images</w:t>
      </w:r>
    </w:p>
    <w:p w14:paraId="22194685"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Variety of hairstyles</w:t>
      </w:r>
    </w:p>
    <w:p w14:paraId="3EB33136"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Ability to change background color</w:t>
      </w:r>
    </w:p>
    <w:p w14:paraId="7B73B6BC"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Favorite Face folder/icon  </w:t>
      </w:r>
    </w:p>
    <w:p w14:paraId="21364D80"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Visual icons</w:t>
      </w:r>
    </w:p>
    <w:p w14:paraId="3B47DD13"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Landing page </w:t>
      </w:r>
    </w:p>
    <w:p w14:paraId="4EF8F6DF"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HOW TO instructions</w:t>
      </w:r>
    </w:p>
    <w:p w14:paraId="4023A21A"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“Fun for kids”</w:t>
      </w:r>
    </w:p>
    <w:p w14:paraId="320E9829" w14:textId="77777777" w:rsidR="009C344B" w:rsidRPr="009C344B" w:rsidRDefault="009C344B" w:rsidP="00975BAF">
      <w:pPr>
        <w:numPr>
          <w:ilvl w:val="0"/>
          <w:numId w:val="152"/>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“So many options to include with instruction”</w:t>
      </w:r>
    </w:p>
    <w:p w14:paraId="74F03921"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3ECC97D5"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Some evaluators described their creative extensions for the app, such as having the student imitate the displayed face on the screen, using the app in combination with a mirror, and using augmentative/alternative communication devices to find the icons that describe the facial expressions. </w:t>
      </w:r>
    </w:p>
    <w:p w14:paraId="49E98F22"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2024F381" w14:textId="77777777" w:rsidR="009C344B" w:rsidRPr="009C344B" w:rsidRDefault="009C344B" w:rsidP="009C344B">
      <w:pPr>
        <w:tabs>
          <w:tab w:val="left" w:pos="0"/>
        </w:tabs>
        <w:spacing w:after="0" w:line="240" w:lineRule="auto"/>
        <w:jc w:val="left"/>
        <w:textAlignment w:val="auto"/>
        <w:rPr>
          <w:rFonts w:ascii="Tahoma" w:hAnsi="Tahoma" w:cs="Tahoma"/>
          <w:color w:val="00B050"/>
          <w:sz w:val="24"/>
          <w:szCs w:val="24"/>
        </w:rPr>
      </w:pPr>
      <w:r w:rsidRPr="009C344B">
        <w:rPr>
          <w:rFonts w:ascii="Tahoma" w:hAnsi="Tahoma" w:cs="Tahoma"/>
          <w:sz w:val="24"/>
          <w:szCs w:val="24"/>
        </w:rPr>
        <w:t>Susan Sullivan, APH’s CVI Project Leader, was encouraged by the field test results and indicated that the Flip-Over FACES app would be an ideal tool for providing concentrated exposure to facial features, assessing visual attention, and encouraging a student to “listen first, then describe” the salient features of a face. The flexibility of the app for use with multiple students was also viewed as a positive feature</w:t>
      </w:r>
      <w:r w:rsidRPr="009C344B">
        <w:rPr>
          <w:rFonts w:ascii="Tahoma" w:hAnsi="Tahoma" w:cs="Tahoma"/>
          <w:color w:val="00B050"/>
          <w:sz w:val="24"/>
          <w:szCs w:val="24"/>
        </w:rPr>
        <w:t xml:space="preserve">. </w:t>
      </w:r>
    </w:p>
    <w:p w14:paraId="449E61C5"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p>
    <w:p w14:paraId="0B19AE77" w14:textId="77777777" w:rsidR="009C344B" w:rsidRPr="009C344B" w:rsidRDefault="009C344B" w:rsidP="009C344B">
      <w:p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 xml:space="preserve">In July 2018, the project leader regrouped the project team to transition the product to the tooling stage and review needed updates based upon feedback and suggestions </w:t>
      </w:r>
      <w:r w:rsidRPr="009C344B">
        <w:rPr>
          <w:rFonts w:ascii="Tahoma" w:hAnsi="Tahoma" w:cs="Tahoma"/>
          <w:sz w:val="24"/>
          <w:szCs w:val="24"/>
        </w:rPr>
        <w:lastRenderedPageBreak/>
        <w:t>from field evaluators. The project leader also received guidance from the Director of Research, as well as the CVI Project Leader regarding the most essential updates prior to release of the product. The following notable improvements and provisions were anticipated:</w:t>
      </w:r>
    </w:p>
    <w:p w14:paraId="7346D448" w14:textId="77777777" w:rsidR="009C344B" w:rsidRPr="009C344B" w:rsidRDefault="009C344B" w:rsidP="00975BAF">
      <w:pPr>
        <w:numPr>
          <w:ilvl w:val="0"/>
          <w:numId w:val="115"/>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Modify two-finger swiping and tapping gestures that posed difficulty for students when changing between hairstyles and eyeglass options, as well as activating related audio descriptions.</w:t>
      </w:r>
    </w:p>
    <w:p w14:paraId="7F4AD22D" w14:textId="77777777" w:rsidR="009C344B" w:rsidRPr="009C344B" w:rsidRDefault="009C344B" w:rsidP="00975BAF">
      <w:pPr>
        <w:numPr>
          <w:ilvl w:val="0"/>
          <w:numId w:val="115"/>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Explore switch-adapted augmentations for students with multiple disabilities.</w:t>
      </w:r>
    </w:p>
    <w:p w14:paraId="746E0AA5" w14:textId="77777777" w:rsidR="009C344B" w:rsidRPr="009C344B" w:rsidRDefault="009C344B" w:rsidP="00975BAF">
      <w:pPr>
        <w:numPr>
          <w:ilvl w:val="0"/>
          <w:numId w:val="115"/>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Allow the ability to lock selected panels to allow a student to swipe only one (or two) regions of the face.</w:t>
      </w:r>
    </w:p>
    <w:p w14:paraId="3C9B5759" w14:textId="77777777" w:rsidR="009C344B" w:rsidRPr="009C344B" w:rsidRDefault="009C344B" w:rsidP="00975BAF">
      <w:pPr>
        <w:numPr>
          <w:ilvl w:val="0"/>
          <w:numId w:val="115"/>
        </w:numPr>
        <w:tabs>
          <w:tab w:val="left" w:pos="0"/>
        </w:tabs>
        <w:spacing w:after="0" w:line="240" w:lineRule="auto"/>
        <w:jc w:val="left"/>
        <w:textAlignment w:val="auto"/>
        <w:rPr>
          <w:rFonts w:ascii="Tahoma" w:hAnsi="Tahoma" w:cs="Tahoma"/>
          <w:sz w:val="24"/>
          <w:szCs w:val="24"/>
        </w:rPr>
      </w:pPr>
      <w:r w:rsidRPr="009C344B">
        <w:rPr>
          <w:rFonts w:ascii="Tahoma" w:hAnsi="Tahoma" w:cs="Tahoma"/>
          <w:sz w:val="24"/>
          <w:szCs w:val="24"/>
        </w:rPr>
        <w:t>Deactivate voice by default, that is, require voice to be activated by user.</w:t>
      </w:r>
    </w:p>
    <w:p w14:paraId="2E72D177"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Re-position some of the visual icons (e.g., speaker icon) to a more predictable location.</w:t>
      </w:r>
    </w:p>
    <w:p w14:paraId="05DA9DCC"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Shift some visual icons (e.g., contrast icon) to a menu accessed via the landing page to prevent students from inadvertently changing the background color.</w:t>
      </w:r>
    </w:p>
    <w:p w14:paraId="2EE44D3D"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Minimize or eliminate the darkening of face panels when student touches the panel too long.</w:t>
      </w:r>
    </w:p>
    <w:p w14:paraId="0773E47F"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Eliminate reflection elements within the eyeglass styles.</w:t>
      </w:r>
    </w:p>
    <w:p w14:paraId="04118C9F"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Make lips fuller and more distinctive when mouth is closed.</w:t>
      </w:r>
    </w:p>
    <w:p w14:paraId="304C50E2"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Ensure that the audio descriptions can be muted.</w:t>
      </w:r>
    </w:p>
    <w:p w14:paraId="7AC7AC83"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Add eye patch option (as recommended by APH’s CVI Project Leader).</w:t>
      </w:r>
    </w:p>
    <w:p w14:paraId="5932298E"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Suggest creative uses or extensions mentioned by the field evaluators within the HOW TO menu.</w:t>
      </w:r>
    </w:p>
    <w:p w14:paraId="7471121C"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Stress that the app can be useful to older students with cognitive delays; avoid referring to appropriate chronological age.</w:t>
      </w:r>
    </w:p>
    <w:p w14:paraId="30D0C119" w14:textId="77777777" w:rsidR="009C344B" w:rsidRPr="009C344B" w:rsidRDefault="009C344B" w:rsidP="00975BAF">
      <w:pPr>
        <w:numPr>
          <w:ilvl w:val="0"/>
          <w:numId w:val="115"/>
        </w:numPr>
        <w:spacing w:after="0" w:line="240" w:lineRule="auto"/>
        <w:jc w:val="left"/>
        <w:textAlignment w:val="auto"/>
        <w:rPr>
          <w:rFonts w:ascii="Tahoma" w:hAnsi="Tahoma" w:cs="Tahoma"/>
          <w:sz w:val="24"/>
          <w:szCs w:val="24"/>
        </w:rPr>
      </w:pPr>
      <w:r w:rsidRPr="009C344B">
        <w:rPr>
          <w:rFonts w:ascii="Tahoma" w:hAnsi="Tahoma" w:cs="Tahoma"/>
          <w:sz w:val="24"/>
          <w:szCs w:val="24"/>
        </w:rPr>
        <w:t>Proceed with development of an Android™ version of the app.</w:t>
      </w:r>
    </w:p>
    <w:p w14:paraId="538C988C"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53C5231A" w14:textId="77777777" w:rsidR="009C344B" w:rsidRPr="009C344B" w:rsidRDefault="009C344B" w:rsidP="009C344B">
      <w:pPr>
        <w:spacing w:after="0" w:line="240" w:lineRule="auto"/>
        <w:jc w:val="left"/>
        <w:textAlignment w:val="auto"/>
        <w:rPr>
          <w:rFonts w:ascii="Tahoma" w:hAnsi="Tahoma" w:cs="Tahoma"/>
          <w:sz w:val="24"/>
          <w:szCs w:val="20"/>
        </w:rPr>
      </w:pPr>
      <w:r w:rsidRPr="009C344B">
        <w:rPr>
          <w:rFonts w:ascii="Tahoma" w:hAnsi="Tahoma" w:cs="Tahoma"/>
          <w:sz w:val="24"/>
          <w:szCs w:val="24"/>
        </w:rPr>
        <w:t>According to a new matrix-scoring process used by an in-house review committee to evaluate all APH product ideas and endeavors, the Flip-Over FACES app garnered a weighted score of 51 out of a possible 93. In an effort to minimize the number of active projects assigned to a project leader and time demands on other staff resources, the Flip-Over FACES app officially reverted to on-hold status as of July 2018. In late September 2018, d</w:t>
      </w:r>
      <w:r w:rsidRPr="009C344B">
        <w:rPr>
          <w:rFonts w:ascii="Tahoma" w:hAnsi="Tahoma" w:cs="Tahoma"/>
          <w:sz w:val="24"/>
          <w:szCs w:val="20"/>
        </w:rPr>
        <w:t xml:space="preserve">evelopment of the Flip-Over FACES app </w:t>
      </w:r>
      <w:r w:rsidRPr="009C344B">
        <w:rPr>
          <w:rFonts w:ascii="Tahoma" w:hAnsi="Tahoma" w:cs="Tahoma"/>
          <w:sz w:val="24"/>
          <w:szCs w:val="24"/>
        </w:rPr>
        <w:t xml:space="preserve">re-entered the active project pipeline. The project leader conducted a Gate 4: Modifications meeting and reviewed expected modifications to the prototype version. A re-evaluated, higher score of 59 was received after review of the field test results. The Gate form was circulated for required signatures. </w:t>
      </w:r>
    </w:p>
    <w:p w14:paraId="4CE07A08"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5AB659B9" w14:textId="214A5DDE" w:rsidR="009C344B" w:rsidRPr="009C344B" w:rsidRDefault="009C344B" w:rsidP="009C344B">
      <w:pPr>
        <w:widowControl/>
        <w:adjustRightInd/>
        <w:spacing w:after="0" w:line="240" w:lineRule="auto"/>
        <w:jc w:val="left"/>
        <w:textAlignment w:val="auto"/>
        <w:rPr>
          <w:rFonts w:ascii="Tahoma" w:hAnsi="Tahoma"/>
          <w:sz w:val="24"/>
        </w:rPr>
      </w:pPr>
      <w:r w:rsidRPr="009C344B">
        <w:rPr>
          <w:rFonts w:ascii="Tahoma" w:hAnsi="Tahoma" w:cs="Tahoma"/>
          <w:sz w:val="24"/>
          <w:szCs w:val="20"/>
        </w:rPr>
        <w:t>In October 2018, Quota approval for the Flip-Over FACES App was obtained from the Educational Products Advisory Committee at the 150</w:t>
      </w:r>
      <w:r w:rsidRPr="009C344B">
        <w:rPr>
          <w:rFonts w:ascii="Tahoma" w:hAnsi="Tahoma" w:cs="Tahoma"/>
          <w:sz w:val="24"/>
          <w:szCs w:val="20"/>
          <w:vertAlign w:val="superscript"/>
        </w:rPr>
        <w:t>th</w:t>
      </w:r>
      <w:r w:rsidRPr="009C344B">
        <w:rPr>
          <w:rFonts w:ascii="Tahoma" w:hAnsi="Tahoma" w:cs="Tahoma"/>
          <w:sz w:val="24"/>
          <w:szCs w:val="20"/>
        </w:rPr>
        <w:t xml:space="preserve"> Annual Meeting for Ex Officio Trustees. Throughout the first and second quarters of the fiscal year, </w:t>
      </w:r>
      <w:r w:rsidRPr="009C344B">
        <w:rPr>
          <w:rFonts w:ascii="Tahoma" w:hAnsi="Tahoma"/>
          <w:sz w:val="24"/>
          <w:szCs w:val="24"/>
        </w:rPr>
        <w:t xml:space="preserve">the project leader and project team utilized field test data </w:t>
      </w:r>
      <w:r w:rsidRPr="009C344B">
        <w:rPr>
          <w:rFonts w:ascii="Tahoma" w:hAnsi="Tahoma"/>
          <w:sz w:val="24"/>
        </w:rPr>
        <w:t xml:space="preserve">to make needed revisions to the app prior to launch of the final product. Development of the iOS version received immediate </w:t>
      </w:r>
      <w:r w:rsidRPr="009C344B">
        <w:rPr>
          <w:rFonts w:ascii="Tahoma" w:hAnsi="Tahoma"/>
          <w:sz w:val="24"/>
        </w:rPr>
        <w:lastRenderedPageBreak/>
        <w:t>attention. Concurrent development of the Android</w:t>
      </w:r>
      <w:r w:rsidRPr="009C344B">
        <w:rPr>
          <w:rFonts w:ascii="Tahoma" w:hAnsi="Tahoma" w:cs="Tahoma"/>
          <w:sz w:val="24"/>
          <w:szCs w:val="20"/>
        </w:rPr>
        <w:t>™</w:t>
      </w:r>
      <w:r w:rsidRPr="009C344B">
        <w:rPr>
          <w:rFonts w:ascii="Tahoma" w:hAnsi="Tahoma"/>
          <w:sz w:val="24"/>
        </w:rPr>
        <w:t xml:space="preserve"> version (D-30050-AN) was also undertaken, but with expectation that its launch would follow the iOS version. </w:t>
      </w:r>
    </w:p>
    <w:p w14:paraId="209CFFBA" w14:textId="77777777" w:rsidR="009C344B" w:rsidRPr="009C344B" w:rsidRDefault="009C344B" w:rsidP="009C344B">
      <w:pPr>
        <w:widowControl/>
        <w:adjustRightInd/>
        <w:spacing w:after="0" w:line="240" w:lineRule="auto"/>
        <w:jc w:val="left"/>
        <w:textAlignment w:val="auto"/>
        <w:rPr>
          <w:rFonts w:ascii="Tahoma" w:hAnsi="Tahoma"/>
          <w:sz w:val="24"/>
        </w:rPr>
      </w:pPr>
    </w:p>
    <w:p w14:paraId="420B3D2A"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sz w:val="24"/>
        </w:rPr>
        <w:t>The project team met on a regular, bi-weekly basis to review and implement updated features to the app’s design. Lawrence Lovelace implemented code revisions to allow for new features such as the locking capability of certain layers (e.g., hairstyles, eyewear, background colors), more accessible and less-specific swiping gestures for students with additional disabilities, and full functionality of the Favorite Faces folder. Matt Poppe enhanced graphic design of facial features by increasing the width of the mouth options, adjusting some hairstyles to expose the eyebrow area more fully, adding an eye patch option, and omitting the reflection elements from the eyeglass styles. New icon and header styles were also designed. Joe Hodge verified the accessibility of VoiceOver</w:t>
      </w:r>
      <w:r w:rsidRPr="009C344B">
        <w:rPr>
          <w:rFonts w:ascii="Tahoma" w:hAnsi="Tahoma" w:cs="Tahoma"/>
          <w:sz w:val="24"/>
          <w:szCs w:val="24"/>
        </w:rPr>
        <w:t>®</w:t>
      </w:r>
      <w:r w:rsidRPr="009C344B">
        <w:rPr>
          <w:rFonts w:ascii="Tahoma" w:hAnsi="Tahoma"/>
          <w:sz w:val="24"/>
        </w:rPr>
        <w:t xml:space="preserve"> features with input from students at the Kentucky School for the Blind, as well as tested switch activation. The project leader </w:t>
      </w:r>
      <w:r w:rsidRPr="009C344B">
        <w:rPr>
          <w:rFonts w:ascii="Tahoma" w:hAnsi="Tahoma" w:cs="Tahoma"/>
          <w:sz w:val="24"/>
          <w:szCs w:val="24"/>
        </w:rPr>
        <w:t>made updates to the content for the ABOUT and APH TECH pages, fine-tuned the audio descriptions of the facial features, and authored the script for the accompanying YouTube</w:t>
      </w:r>
      <w:r w:rsidRPr="009C344B">
        <w:rPr>
          <w:rFonts w:ascii="Tahoma" w:hAnsi="Tahoma" w:cs="Tahoma"/>
          <w:sz w:val="24"/>
          <w:szCs w:val="24"/>
          <w:vertAlign w:val="superscript"/>
        </w:rPr>
        <w:t>TM</w:t>
      </w:r>
      <w:r w:rsidRPr="009C344B">
        <w:rPr>
          <w:rFonts w:ascii="Tahoma" w:hAnsi="Tahoma" w:cs="Tahoma"/>
          <w:sz w:val="24"/>
          <w:szCs w:val="24"/>
        </w:rPr>
        <w:t xml:space="preserve"> video based on the final app design: </w:t>
      </w:r>
      <w:hyperlink r:id="rId203" w:history="1">
        <w:r w:rsidRPr="009C344B">
          <w:rPr>
            <w:rFonts w:ascii="Tahoma" w:hAnsi="Tahoma" w:cs="Tahoma"/>
            <w:color w:val="0000FF"/>
            <w:sz w:val="24"/>
            <w:szCs w:val="24"/>
            <w:u w:val="single"/>
          </w:rPr>
          <w:t>https://www.youtube.com/watch?v=c4_PW_8Souo</w:t>
        </w:r>
      </w:hyperlink>
    </w:p>
    <w:p w14:paraId="44364FBF"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p>
    <w:p w14:paraId="729E23E8" w14:textId="3CFFE2D8"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sz w:val="24"/>
          <w:szCs w:val="24"/>
        </w:rPr>
        <w:t>On April 18, 2019, a Gate 5: Specifications meeting was conducted. The availability of the iOS version of Flip-Over FACES App (D-30050-AP) for free download was officially announced on April 29, 2019. The app can be downloaded for free at the following link:</w:t>
      </w:r>
      <w:r w:rsidRPr="009C344B">
        <w:rPr>
          <w:rFonts w:ascii="Tahoma" w:hAnsi="Tahoma" w:cs="Tahoma"/>
          <w:color w:val="000000"/>
          <w:sz w:val="24"/>
          <w:szCs w:val="24"/>
          <w:shd w:val="clear" w:color="auto" w:fill="FFFFFF"/>
        </w:rPr>
        <w:t> </w:t>
      </w:r>
      <w:hyperlink r:id="rId204" w:history="1">
        <w:r w:rsidRPr="009C344B">
          <w:rPr>
            <w:rFonts w:ascii="Tahoma" w:hAnsi="Tahoma" w:cs="Tahoma"/>
            <w:color w:val="E90A59"/>
            <w:sz w:val="24"/>
            <w:szCs w:val="24"/>
            <w:u w:val="single"/>
            <w:shd w:val="clear" w:color="auto" w:fill="FFFFFF"/>
          </w:rPr>
          <w:t>https://itunes.apple.com/us/app/flip-over-faces/id1303703530</w:t>
        </w:r>
      </w:hyperlink>
      <w:r w:rsidRPr="009C344B">
        <w:rPr>
          <w:rFonts w:ascii="Tahoma" w:hAnsi="Tahoma" w:cs="Tahoma"/>
          <w:color w:val="000000"/>
          <w:sz w:val="24"/>
          <w:szCs w:val="24"/>
          <w:shd w:val="clear" w:color="auto" w:fill="FFFFFF"/>
        </w:rPr>
        <w:t xml:space="preserve">. Additional product information is available on APH Web site: </w:t>
      </w:r>
      <w:hyperlink r:id="rId205" w:history="1">
        <w:r w:rsidRPr="009C344B">
          <w:rPr>
            <w:rFonts w:ascii="Tahoma" w:hAnsi="Tahoma" w:cs="Tahoma"/>
            <w:color w:val="0000FF"/>
            <w:sz w:val="24"/>
            <w:szCs w:val="24"/>
            <w:u w:val="single"/>
          </w:rPr>
          <w:t>https://www.aph.org/product/flip-over-faces-app/</w:t>
        </w:r>
      </w:hyperlink>
    </w:p>
    <w:p w14:paraId="37D46D19" w14:textId="77777777" w:rsidR="009C344B" w:rsidRPr="009C344B" w:rsidRDefault="009C344B" w:rsidP="009C344B">
      <w:pPr>
        <w:widowControl/>
        <w:adjustRightInd/>
        <w:spacing w:after="0" w:line="240" w:lineRule="auto"/>
        <w:jc w:val="left"/>
        <w:textAlignment w:val="auto"/>
        <w:rPr>
          <w:rFonts w:ascii="Tahoma" w:hAnsi="Tahoma"/>
          <w:sz w:val="24"/>
        </w:rPr>
      </w:pPr>
    </w:p>
    <w:p w14:paraId="6B6A2E9F" w14:textId="77777777" w:rsidR="009C344B" w:rsidRPr="009C344B" w:rsidRDefault="009C344B" w:rsidP="009C344B">
      <w:pPr>
        <w:widowControl/>
        <w:adjustRightInd/>
        <w:spacing w:after="0" w:line="240" w:lineRule="auto"/>
        <w:jc w:val="left"/>
        <w:textAlignment w:val="auto"/>
        <w:rPr>
          <w:rFonts w:ascii="Tahoma" w:hAnsi="Tahoma"/>
          <w:sz w:val="24"/>
        </w:rPr>
      </w:pPr>
      <w:r w:rsidRPr="009C344B">
        <w:rPr>
          <w:noProof/>
        </w:rPr>
        <w:drawing>
          <wp:inline distT="0" distB="0" distL="0" distR="0" wp14:anchorId="67B725D4" wp14:editId="783316AC">
            <wp:extent cx="5950585" cy="3261995"/>
            <wp:effectExtent l="0" t="0" r="0" b="0"/>
            <wp:docPr id="70" name="Picture 70" descr="Screenshots of  varioius icons (PLAY, ABOUT, HOW TO, TECH page) and features (e.g., Favorite Faces) encountered wihin the Flip-Over FACES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shots of  varioius icons (PLAY, ABOUT, HOW TO, TECH page) and features (e.g., Favorite Faces) encountered wihin the Flip-Over FACES ap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50585" cy="3261995"/>
                    </a:xfrm>
                    <a:prstGeom prst="rect">
                      <a:avLst/>
                    </a:prstGeom>
                    <a:noFill/>
                    <a:ln>
                      <a:noFill/>
                    </a:ln>
                  </pic:spPr>
                </pic:pic>
              </a:graphicData>
            </a:graphic>
          </wp:inline>
        </w:drawing>
      </w:r>
    </w:p>
    <w:p w14:paraId="638B8218"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sz w:val="24"/>
          <w:szCs w:val="24"/>
        </w:rPr>
        <w:lastRenderedPageBreak/>
        <w:t>Several announcements were posted on APH social media platforms. Approximately 160 downloads of the app occurred within the first month. The project leader demonstrated the app at several in-house workshops.</w:t>
      </w:r>
    </w:p>
    <w:p w14:paraId="7A0AC821"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p>
    <w:p w14:paraId="0AAC8C08" w14:textId="3FAE401A"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4"/>
        </w:rPr>
        <w:t xml:space="preserve">Throughout the third and fourth quarters of the fiscal year, </w:t>
      </w:r>
      <w:r w:rsidRPr="009C344B">
        <w:rPr>
          <w:rFonts w:ascii="Tahoma" w:hAnsi="Tahoma" w:cs="Tahoma"/>
          <w:sz w:val="24"/>
          <w:szCs w:val="20"/>
        </w:rPr>
        <w:t xml:space="preserve">Rezylle Milallos focused on construction of the Android™ version. Basic features and functionality of the iOS version of the Flip-Over FACES App were mimicked as closely as possible. The project team continued to meet on a bi-weekly basis to monitor progress and quality of various app releases for project team review only. Attention was given to ensuring accessibility. </w:t>
      </w:r>
    </w:p>
    <w:p w14:paraId="1884D411"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3AC85CC1" w14:textId="77777777" w:rsidR="009C344B" w:rsidRPr="009C344B" w:rsidRDefault="009C344B" w:rsidP="009C344B">
      <w:pPr>
        <w:widowControl/>
        <w:adjustRightInd/>
        <w:spacing w:after="0" w:line="240" w:lineRule="auto"/>
        <w:jc w:val="left"/>
        <w:textAlignment w:val="auto"/>
        <w:rPr>
          <w:rFonts w:ascii="Tahoma" w:hAnsi="Tahoma" w:cs="Tahoma"/>
          <w:sz w:val="24"/>
          <w:szCs w:val="24"/>
          <w:u w:val="single"/>
        </w:rPr>
      </w:pPr>
      <w:r w:rsidRPr="009C344B">
        <w:rPr>
          <w:rFonts w:ascii="Tahoma" w:hAnsi="Tahoma" w:cs="Tahoma"/>
          <w:sz w:val="24"/>
          <w:szCs w:val="24"/>
          <w:u w:val="single"/>
        </w:rPr>
        <w:t>Work during FY 2020</w:t>
      </w:r>
    </w:p>
    <w:p w14:paraId="339B2404" w14:textId="77777777" w:rsidR="009C344B" w:rsidRPr="009C344B" w:rsidRDefault="009C344B" w:rsidP="009C344B">
      <w:pPr>
        <w:widowControl/>
        <w:adjustRightInd/>
        <w:spacing w:after="0" w:line="240" w:lineRule="auto"/>
        <w:jc w:val="left"/>
        <w:textAlignment w:val="auto"/>
        <w:rPr>
          <w:rFonts w:ascii="Tahoma" w:hAnsi="Tahoma" w:cs="Tahoma"/>
          <w:color w:val="000000"/>
          <w:sz w:val="24"/>
          <w:szCs w:val="24"/>
          <w:shd w:val="clear" w:color="auto" w:fill="FFFFFF"/>
        </w:rPr>
      </w:pPr>
      <w:r w:rsidRPr="009C344B">
        <w:rPr>
          <w:rFonts w:ascii="Tahoma" w:hAnsi="Tahoma" w:cs="Tahoma"/>
          <w:sz w:val="24"/>
          <w:szCs w:val="20"/>
        </w:rPr>
        <w:t>A virtual Gate 5 Specifications meeting was conducted in October 2019. The Android</w:t>
      </w:r>
      <w:r w:rsidRPr="009C344B">
        <w:rPr>
          <w:rFonts w:ascii="Tahoma" w:hAnsi="Tahoma" w:cs="Tahoma"/>
          <w:sz w:val="24"/>
          <w:szCs w:val="24"/>
          <w:vertAlign w:val="superscript"/>
        </w:rPr>
        <w:t>TM</w:t>
      </w:r>
      <w:r w:rsidRPr="009C344B">
        <w:rPr>
          <w:rFonts w:ascii="Tahoma" w:hAnsi="Tahoma" w:cs="Tahoma"/>
          <w:sz w:val="24"/>
          <w:szCs w:val="20"/>
        </w:rPr>
        <w:t xml:space="preserve"> version of Flip-Over FACES App was launched on November 19, 2019.  Both versions of the Flip-Over FACES App are now available for free download:</w:t>
      </w:r>
    </w:p>
    <w:p w14:paraId="61C1875E" w14:textId="4F91FC78" w:rsidR="009C344B" w:rsidRPr="009C344B" w:rsidRDefault="009C344B" w:rsidP="009C344B">
      <w:pPr>
        <w:widowControl/>
        <w:shd w:val="clear" w:color="auto" w:fill="FFFFFF"/>
        <w:adjustRightInd/>
        <w:spacing w:after="300" w:line="240" w:lineRule="auto"/>
        <w:jc w:val="left"/>
        <w:textAlignment w:val="auto"/>
        <w:rPr>
          <w:rFonts w:ascii="Tahoma" w:hAnsi="Tahoma" w:cs="Tahoma"/>
          <w:color w:val="000000"/>
          <w:spacing w:val="2"/>
          <w:sz w:val="24"/>
          <w:szCs w:val="24"/>
        </w:rPr>
      </w:pPr>
      <w:r w:rsidRPr="009C344B">
        <w:rPr>
          <w:rFonts w:ascii="Tahoma" w:hAnsi="Tahoma" w:cs="Tahoma"/>
          <w:color w:val="000000"/>
          <w:spacing w:val="2"/>
          <w:sz w:val="24"/>
          <w:szCs w:val="24"/>
        </w:rPr>
        <w:br/>
        <w:t>Download the Flip-Over FACES</w:t>
      </w:r>
      <w:r w:rsidR="00F73AB8">
        <w:rPr>
          <w:rFonts w:ascii="Tahoma" w:hAnsi="Tahoma" w:cs="Tahoma"/>
          <w:sz w:val="24"/>
          <w:szCs w:val="24"/>
        </w:rPr>
        <w:t xml:space="preserve"> iOS</w:t>
      </w:r>
      <w:r w:rsidRPr="009C344B">
        <w:rPr>
          <w:rFonts w:ascii="Tahoma" w:hAnsi="Tahoma" w:cs="Tahoma"/>
          <w:sz w:val="24"/>
          <w:szCs w:val="24"/>
        </w:rPr>
        <w:t xml:space="preserve"> </w:t>
      </w:r>
      <w:r w:rsidRPr="009C344B">
        <w:rPr>
          <w:rFonts w:ascii="Tahoma" w:hAnsi="Tahoma" w:cs="Tahoma"/>
          <w:color w:val="000000"/>
          <w:spacing w:val="2"/>
          <w:sz w:val="24"/>
          <w:szCs w:val="24"/>
        </w:rPr>
        <w:t xml:space="preserve">App </w:t>
      </w:r>
      <w:r w:rsidRPr="009C344B">
        <w:rPr>
          <w:rFonts w:ascii="Tahoma" w:hAnsi="Tahoma" w:cs="Tahoma"/>
          <w:sz w:val="24"/>
          <w:szCs w:val="24"/>
        </w:rPr>
        <w:t>(D-30050-AP)</w:t>
      </w:r>
      <w:r w:rsidRPr="009C344B">
        <w:rPr>
          <w:rFonts w:ascii="Tahoma" w:hAnsi="Tahoma" w:cs="Tahoma"/>
          <w:color w:val="000000"/>
          <w:spacing w:val="2"/>
          <w:sz w:val="24"/>
          <w:szCs w:val="24"/>
        </w:rPr>
        <w:t>: </w:t>
      </w:r>
      <w:hyperlink r:id="rId207" w:history="1">
        <w:r w:rsidRPr="009C344B">
          <w:rPr>
            <w:rFonts w:ascii="Tahoma" w:hAnsi="Tahoma" w:cs="Tahoma"/>
            <w:color w:val="000000"/>
            <w:spacing w:val="2"/>
            <w:sz w:val="24"/>
            <w:szCs w:val="24"/>
            <w:u w:val="single"/>
          </w:rPr>
          <w:t>https://itunes.apple.com/us/app/flip-over-faces/id1303703530</w:t>
        </w:r>
      </w:hyperlink>
    </w:p>
    <w:p w14:paraId="5872F9CA" w14:textId="57155480" w:rsidR="009C344B" w:rsidRPr="009C344B" w:rsidRDefault="009C344B" w:rsidP="009C344B">
      <w:pPr>
        <w:widowControl/>
        <w:shd w:val="clear" w:color="auto" w:fill="FFFFFF"/>
        <w:adjustRightInd/>
        <w:spacing w:after="300" w:line="240" w:lineRule="auto"/>
        <w:jc w:val="left"/>
        <w:textAlignment w:val="auto"/>
        <w:rPr>
          <w:rFonts w:ascii="Tahoma" w:hAnsi="Tahoma" w:cs="Tahoma"/>
          <w:color w:val="000000"/>
          <w:spacing w:val="2"/>
          <w:sz w:val="24"/>
          <w:szCs w:val="24"/>
        </w:rPr>
      </w:pPr>
      <w:r w:rsidRPr="009C344B">
        <w:rPr>
          <w:rFonts w:ascii="Tahoma" w:hAnsi="Tahoma" w:cs="Tahoma"/>
          <w:color w:val="000000"/>
          <w:spacing w:val="2"/>
          <w:sz w:val="24"/>
          <w:szCs w:val="24"/>
        </w:rPr>
        <w:t xml:space="preserve">Download the Flip-Over FACES </w:t>
      </w:r>
      <w:r w:rsidRPr="009C344B">
        <w:rPr>
          <w:rFonts w:ascii="Tahoma" w:hAnsi="Tahoma" w:cs="Tahoma"/>
          <w:sz w:val="24"/>
          <w:szCs w:val="24"/>
        </w:rPr>
        <w:t>Android™ App (D-30050-AN)</w:t>
      </w:r>
      <w:r w:rsidRPr="009C344B">
        <w:rPr>
          <w:rFonts w:ascii="Tahoma" w:hAnsi="Tahoma" w:cs="Tahoma"/>
          <w:color w:val="000000"/>
          <w:spacing w:val="2"/>
          <w:sz w:val="24"/>
          <w:szCs w:val="24"/>
        </w:rPr>
        <w:t>: </w:t>
      </w:r>
      <w:hyperlink r:id="rId208" w:history="1">
        <w:r w:rsidRPr="009C344B">
          <w:rPr>
            <w:rFonts w:ascii="Tahoma" w:hAnsi="Tahoma" w:cs="Tahoma"/>
            <w:color w:val="000000"/>
            <w:spacing w:val="2"/>
            <w:sz w:val="24"/>
            <w:szCs w:val="24"/>
            <w:u w:val="single"/>
          </w:rPr>
          <w:t>https://play.google.com/store/apps/details?id=org.aph.flipOverFaces</w:t>
        </w:r>
      </w:hyperlink>
    </w:p>
    <w:p w14:paraId="4DE58FA7"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color w:val="000000"/>
          <w:sz w:val="24"/>
          <w:szCs w:val="24"/>
          <w:shd w:val="clear" w:color="auto" w:fill="FFFFFF"/>
        </w:rPr>
        <w:t xml:space="preserve">In addition, the Prodigi™ version 4.3 for the MATT Connect, released in April 2020, included the </w:t>
      </w:r>
      <w:r w:rsidRPr="009C344B">
        <w:rPr>
          <w:rFonts w:ascii="Tahoma" w:hAnsi="Tahoma" w:cs="Tahoma"/>
          <w:sz w:val="24"/>
          <w:szCs w:val="24"/>
        </w:rPr>
        <w:t xml:space="preserve">Android™ version of the </w:t>
      </w:r>
      <w:r w:rsidRPr="009C344B">
        <w:rPr>
          <w:rFonts w:ascii="Tahoma" w:hAnsi="Tahoma" w:cs="Tahoma"/>
          <w:color w:val="000000"/>
          <w:sz w:val="24"/>
          <w:szCs w:val="24"/>
          <w:shd w:val="clear" w:color="auto" w:fill="FFFFFF"/>
        </w:rPr>
        <w:t>Flip-Over Faces App within its APH toolbox.</w:t>
      </w:r>
    </w:p>
    <w:p w14:paraId="7AC4C844" w14:textId="77777777" w:rsidR="009C344B" w:rsidRPr="009C344B" w:rsidRDefault="002B3538" w:rsidP="009C344B">
      <w:pPr>
        <w:spacing w:after="0" w:line="240" w:lineRule="auto"/>
        <w:textAlignment w:val="auto"/>
        <w:rPr>
          <w:rFonts w:ascii="Tahoma" w:hAnsi="Tahoma" w:cs="Tahoma"/>
          <w:sz w:val="24"/>
          <w:szCs w:val="24"/>
        </w:rPr>
      </w:pPr>
      <w:hyperlink r:id="rId209" w:history="1">
        <w:r w:rsidR="009C344B" w:rsidRPr="009C344B">
          <w:rPr>
            <w:rFonts w:ascii="Tahoma" w:hAnsi="Tahoma" w:cs="Tahoma"/>
            <w:color w:val="0000FF"/>
            <w:sz w:val="24"/>
            <w:szCs w:val="24"/>
            <w:u w:val="single"/>
          </w:rPr>
          <w:t>https://www.aph.org/product/matt-connect/</w:t>
        </w:r>
      </w:hyperlink>
    </w:p>
    <w:p w14:paraId="6A43C74C"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p>
    <w:p w14:paraId="45418C58" w14:textId="4F76DB87" w:rsidR="009C344B" w:rsidRPr="009C344B" w:rsidRDefault="009C344B" w:rsidP="009C344B">
      <w:pPr>
        <w:widowControl/>
        <w:adjustRightInd/>
        <w:spacing w:after="0" w:line="240" w:lineRule="auto"/>
        <w:jc w:val="left"/>
        <w:textAlignment w:val="auto"/>
        <w:rPr>
          <w:rFonts w:ascii="Tahoma" w:hAnsi="Tahoma" w:cs="Tahoma"/>
          <w:sz w:val="24"/>
          <w:szCs w:val="24"/>
        </w:rPr>
      </w:pPr>
      <w:r w:rsidRPr="009C344B">
        <w:rPr>
          <w:rFonts w:ascii="Tahoma" w:hAnsi="Tahoma" w:cs="Tahoma"/>
          <w:sz w:val="24"/>
          <w:szCs w:val="24"/>
        </w:rPr>
        <w:t>On March 25, 2020, the project leader conducted a Gate 6 Product Launch meeting. The following topics were discussed: results of the pilot/production run, lessons learned, marketing plans, product price, and sales (downloads) to date. Lovelace reported that all bugs had been addressed and resolved. The</w:t>
      </w:r>
      <w:r w:rsidR="00F73AB8">
        <w:rPr>
          <w:rFonts w:ascii="Tahoma" w:hAnsi="Tahoma" w:cs="Tahoma"/>
          <w:sz w:val="24"/>
          <w:szCs w:val="24"/>
        </w:rPr>
        <w:t xml:space="preserve"> most recent version of the iOS</w:t>
      </w:r>
      <w:r w:rsidRPr="009C344B">
        <w:rPr>
          <w:rFonts w:ascii="Tahoma" w:hAnsi="Tahoma" w:cs="Tahoma"/>
          <w:sz w:val="24"/>
          <w:szCs w:val="24"/>
        </w:rPr>
        <w:t xml:space="preserve"> version is 1.3(49). Lovelace also spearheaded the app’s compatibility with Apple Watch®, minus some features of the parent app. Karr reported that all basic features had been updated to the Android™ version. Current goals for the latter version are to add support for Chrome OS™ and add support for Android™ platform TV devices. All required signatures for the Gate 6 form were acquired.</w:t>
      </w:r>
    </w:p>
    <w:p w14:paraId="7EB1EEB9" w14:textId="77777777" w:rsidR="009C344B" w:rsidRPr="009C344B" w:rsidRDefault="009C344B" w:rsidP="009C344B">
      <w:pPr>
        <w:widowControl/>
        <w:adjustRightInd/>
        <w:spacing w:after="0" w:line="240" w:lineRule="auto"/>
        <w:jc w:val="left"/>
        <w:textAlignment w:val="auto"/>
        <w:rPr>
          <w:rFonts w:ascii="Tahoma" w:hAnsi="Tahoma" w:cs="Tahoma"/>
          <w:sz w:val="24"/>
          <w:szCs w:val="24"/>
        </w:rPr>
      </w:pPr>
    </w:p>
    <w:p w14:paraId="0B20187C" w14:textId="6911DC6D" w:rsidR="009C344B" w:rsidRPr="009C344B" w:rsidRDefault="009C344B" w:rsidP="009C344B">
      <w:pPr>
        <w:widowControl/>
        <w:adjustRightInd/>
        <w:spacing w:after="0" w:line="240" w:lineRule="auto"/>
        <w:jc w:val="left"/>
        <w:textAlignment w:val="auto"/>
        <w:rPr>
          <w:rFonts w:ascii="Tahoma" w:hAnsi="Tahoma" w:cs="Tahoma"/>
          <w:sz w:val="24"/>
          <w:szCs w:val="20"/>
        </w:rPr>
      </w:pPr>
      <w:r w:rsidRPr="009C344B">
        <w:rPr>
          <w:rFonts w:ascii="Tahoma" w:hAnsi="Tahoma" w:cs="Tahoma"/>
          <w:sz w:val="24"/>
          <w:szCs w:val="24"/>
        </w:rPr>
        <w:t>By July 2020, the iOS version of the Flip-Over FACES App had experienced a total of 921 downloads, and the Android™ version reported 72 downloads. The greater number of downloads for the iOS version was expected due to the popular use of</w:t>
      </w:r>
      <w:r w:rsidRPr="009C344B">
        <w:rPr>
          <w:rFonts w:ascii="Tahoma" w:hAnsi="Tahoma" w:cs="Tahoma"/>
          <w:sz w:val="24"/>
          <w:szCs w:val="20"/>
        </w:rPr>
        <w:t xml:space="preserve"> iPad® devices </w:t>
      </w:r>
      <w:r w:rsidRPr="009C344B">
        <w:rPr>
          <w:rFonts w:ascii="Tahoma" w:hAnsi="Tahoma" w:cs="Tahoma"/>
          <w:sz w:val="24"/>
          <w:szCs w:val="24"/>
        </w:rPr>
        <w:t xml:space="preserve">by students at home and in classrooms. The number of downloads increased during the COVID-19 </w:t>
      </w:r>
      <w:r>
        <w:rPr>
          <w:rFonts w:ascii="Tahoma" w:hAnsi="Tahoma" w:cs="Tahoma"/>
          <w:sz w:val="24"/>
          <w:szCs w:val="24"/>
        </w:rPr>
        <w:t>pandemic when</w:t>
      </w:r>
      <w:r w:rsidRPr="009C344B">
        <w:rPr>
          <w:rFonts w:ascii="Tahoma" w:hAnsi="Tahoma" w:cs="Tahoma"/>
          <w:sz w:val="24"/>
          <w:szCs w:val="24"/>
        </w:rPr>
        <w:t xml:space="preserve"> more students learned from home and needed recreational apps during the summer break.</w:t>
      </w:r>
    </w:p>
    <w:p w14:paraId="69580876"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p>
    <w:p w14:paraId="714998A4" w14:textId="77777777" w:rsidR="009C344B" w:rsidRPr="009C344B" w:rsidRDefault="009C344B" w:rsidP="009C344B">
      <w:pPr>
        <w:widowControl/>
        <w:adjustRightInd/>
        <w:spacing w:after="0" w:line="240" w:lineRule="auto"/>
        <w:jc w:val="left"/>
        <w:textAlignment w:val="auto"/>
        <w:rPr>
          <w:rFonts w:ascii="Tahoma" w:hAnsi="Tahoma" w:cs="Tahoma"/>
          <w:sz w:val="24"/>
          <w:szCs w:val="20"/>
          <w:u w:val="single"/>
        </w:rPr>
      </w:pPr>
      <w:r w:rsidRPr="009C344B">
        <w:rPr>
          <w:rFonts w:ascii="Tahoma" w:hAnsi="Tahoma" w:cs="Tahoma"/>
          <w:sz w:val="24"/>
          <w:szCs w:val="20"/>
          <w:u w:val="single"/>
        </w:rPr>
        <w:t>Work planned for FY 2021</w:t>
      </w:r>
    </w:p>
    <w:p w14:paraId="2F71BC7F" w14:textId="6D422A92" w:rsidR="009C344B" w:rsidRPr="009C344B" w:rsidRDefault="009C344B" w:rsidP="009C344B">
      <w:pPr>
        <w:spacing w:after="0" w:line="240" w:lineRule="auto"/>
        <w:jc w:val="left"/>
        <w:textAlignment w:val="auto"/>
        <w:rPr>
          <w:rFonts w:ascii="Tahoma" w:hAnsi="Tahoma" w:cs="Tahoma"/>
          <w:sz w:val="24"/>
          <w:szCs w:val="24"/>
        </w:rPr>
      </w:pPr>
      <w:r w:rsidRPr="009C344B">
        <w:rPr>
          <w:rFonts w:ascii="Tahoma" w:hAnsi="Tahoma" w:cs="Tahoma"/>
          <w:sz w:val="24"/>
          <w:szCs w:val="24"/>
        </w:rPr>
        <w:t xml:space="preserve">The iOS and Android™ versions of Flip-Over FACES App are available for free download. </w:t>
      </w:r>
      <w:r w:rsidRPr="009C344B">
        <w:rPr>
          <w:rFonts w:ascii="Tahoma" w:hAnsi="Tahoma" w:cs="Tahoma"/>
          <w:sz w:val="24"/>
          <w:szCs w:val="24"/>
        </w:rPr>
        <w:lastRenderedPageBreak/>
        <w:t xml:space="preserve">The product is officially completed. However, the project leader will continue to participate in post-availability tasks such as conducting customer feedback surveys, demonstrating the app at conferences and workshops, monitoring the number of downloads, and contributing to marketing endeavors and publications such as the following blog published on March 31, 2020: </w:t>
      </w:r>
      <w:hyperlink r:id="rId210" w:history="1">
        <w:r w:rsidRPr="009C344B">
          <w:rPr>
            <w:rFonts w:ascii="Tahoma" w:hAnsi="Tahoma" w:cs="Tahoma"/>
            <w:color w:val="0000FF"/>
            <w:sz w:val="24"/>
            <w:szCs w:val="24"/>
            <w:u w:val="single"/>
          </w:rPr>
          <w:t>https://www.aph.org/fun-on-the-go-with-flip-over-faces-app/</w:t>
        </w:r>
      </w:hyperlink>
    </w:p>
    <w:p w14:paraId="395923C9" w14:textId="77777777" w:rsidR="009C344B" w:rsidRPr="009C344B" w:rsidRDefault="009C344B" w:rsidP="009C344B">
      <w:pPr>
        <w:spacing w:after="0" w:line="240" w:lineRule="auto"/>
        <w:jc w:val="left"/>
        <w:textAlignment w:val="auto"/>
        <w:rPr>
          <w:rFonts w:ascii="Tahoma" w:hAnsi="Tahoma" w:cs="Tahoma"/>
          <w:sz w:val="24"/>
          <w:szCs w:val="24"/>
        </w:rPr>
      </w:pPr>
    </w:p>
    <w:p w14:paraId="2BBEB315" w14:textId="77777777" w:rsidR="009C344B" w:rsidRPr="009C344B" w:rsidRDefault="009C344B" w:rsidP="009C344B">
      <w:pPr>
        <w:spacing w:after="0" w:line="240" w:lineRule="auto"/>
        <w:jc w:val="left"/>
        <w:textAlignment w:val="auto"/>
        <w:rPr>
          <w:rFonts w:ascii="Tahoma" w:hAnsi="Tahoma" w:cs="Tahoma"/>
          <w:sz w:val="24"/>
          <w:szCs w:val="24"/>
        </w:rPr>
      </w:pPr>
      <w:r w:rsidRPr="009C344B">
        <w:rPr>
          <w:rFonts w:ascii="Tahoma" w:hAnsi="Tahoma" w:cs="Tahoma"/>
          <w:sz w:val="24"/>
          <w:szCs w:val="24"/>
        </w:rPr>
        <w:t>A possibility exists to pursue additional flip-over apps using the established format and accessible swiping gestures developed for the Flip-Over FACES App.</w:t>
      </w:r>
    </w:p>
    <w:p w14:paraId="4DE8F708" w14:textId="77777777" w:rsidR="009C344B" w:rsidRPr="009C344B" w:rsidRDefault="009C344B" w:rsidP="009C344B">
      <w:pPr>
        <w:spacing w:after="0" w:line="240" w:lineRule="auto"/>
        <w:jc w:val="left"/>
        <w:textAlignment w:val="auto"/>
        <w:rPr>
          <w:rFonts w:ascii="Tahoma" w:hAnsi="Tahoma" w:cs="Tahoma"/>
          <w:sz w:val="24"/>
          <w:szCs w:val="24"/>
        </w:rPr>
      </w:pPr>
    </w:p>
    <w:p w14:paraId="3F261DD1" w14:textId="77777777" w:rsidR="002C6B6E" w:rsidRPr="00346336" w:rsidRDefault="008D43AE" w:rsidP="00B466F0">
      <w:pPr>
        <w:pStyle w:val="Heading2"/>
        <w:tabs>
          <w:tab w:val="clear" w:pos="-720"/>
        </w:tabs>
      </w:pPr>
      <w:bookmarkStart w:id="162" w:name="_Toc52780072"/>
      <w:r w:rsidRPr="00346336">
        <w:t>SELF-DETERMINATION</w:t>
      </w:r>
      <w:bookmarkEnd w:id="162"/>
    </w:p>
    <w:p w14:paraId="3452ACE6" w14:textId="77777777" w:rsidR="00474B94" w:rsidRPr="00346336" w:rsidRDefault="00474B94" w:rsidP="00F964BE">
      <w:pPr>
        <w:pStyle w:val="Heading4"/>
        <w:rPr>
          <w:rFonts w:eastAsia="Calibri"/>
          <w:snapToGrid w:val="0"/>
          <w:szCs w:val="24"/>
        </w:rPr>
      </w:pPr>
      <w:bookmarkStart w:id="163" w:name="_Toc303163661"/>
      <w:bookmarkStart w:id="164" w:name="_Toc368315931"/>
    </w:p>
    <w:p w14:paraId="62BFC274" w14:textId="77777777" w:rsidR="00B02EB3" w:rsidRPr="00346336" w:rsidRDefault="00B02EB3" w:rsidP="00B02EB3">
      <w:pPr>
        <w:pStyle w:val="Heading4"/>
        <w:rPr>
          <w:rFonts w:eastAsia="Calibri"/>
          <w:snapToGrid w:val="0"/>
          <w:szCs w:val="24"/>
        </w:rPr>
      </w:pPr>
      <w:bookmarkStart w:id="165" w:name="_Toc526341626"/>
      <w:bookmarkStart w:id="166" w:name="_Toc52780073"/>
      <w:bookmarkEnd w:id="163"/>
      <w:bookmarkEnd w:id="164"/>
      <w:r w:rsidRPr="00346336">
        <w:rPr>
          <w:rFonts w:eastAsia="Calibri"/>
          <w:snapToGrid w:val="0"/>
          <w:szCs w:val="24"/>
        </w:rPr>
        <w:t>My Eyes My Vision</w:t>
      </w:r>
      <w:bookmarkEnd w:id="166"/>
    </w:p>
    <w:p w14:paraId="7193C03E" w14:textId="77777777" w:rsidR="00B02EB3" w:rsidRPr="00346336" w:rsidRDefault="00B02EB3" w:rsidP="00BC3015">
      <w:pPr>
        <w:spacing w:after="0" w:line="240" w:lineRule="auto"/>
        <w:jc w:val="center"/>
        <w:rPr>
          <w:rFonts w:ascii="Tahoma" w:hAnsi="Tahoma" w:cs="Tahoma"/>
          <w:sz w:val="24"/>
        </w:rPr>
      </w:pPr>
      <w:r w:rsidRPr="00346336">
        <w:rPr>
          <w:rFonts w:ascii="Tahoma" w:hAnsi="Tahoma" w:cs="Tahoma"/>
          <w:sz w:val="24"/>
        </w:rPr>
        <w:t>Formerly Personal Vision Portfolio</w:t>
      </w:r>
    </w:p>
    <w:p w14:paraId="4C42FE23" w14:textId="77777777" w:rsidR="00B02EB3" w:rsidRPr="00346336" w:rsidRDefault="00B02EB3" w:rsidP="00BC3015">
      <w:pPr>
        <w:spacing w:after="0" w:line="240" w:lineRule="auto"/>
        <w:jc w:val="center"/>
        <w:rPr>
          <w:rFonts w:ascii="Tahoma" w:eastAsia="Calibri" w:hAnsi="Tahoma" w:cs="Tahoma"/>
          <w:snapToGrid w:val="0"/>
          <w:sz w:val="24"/>
        </w:rPr>
      </w:pPr>
      <w:r w:rsidRPr="00346336">
        <w:rPr>
          <w:rFonts w:ascii="Tahoma" w:eastAsia="Calibri" w:hAnsi="Tahoma" w:cs="Tahoma"/>
          <w:snapToGrid w:val="0"/>
          <w:sz w:val="24"/>
        </w:rPr>
        <w:t>Formerly V-file</w:t>
      </w:r>
      <w:bookmarkEnd w:id="165"/>
    </w:p>
    <w:p w14:paraId="411C690B" w14:textId="6AA35F0F" w:rsidR="00B02EB3" w:rsidRPr="00346336" w:rsidRDefault="00346336" w:rsidP="00BC3015">
      <w:pPr>
        <w:spacing w:after="0" w:line="240" w:lineRule="auto"/>
        <w:jc w:val="center"/>
        <w:rPr>
          <w:rFonts w:ascii="Tahoma" w:hAnsi="Tahoma" w:cs="Tahoma"/>
          <w:sz w:val="24"/>
        </w:rPr>
      </w:pPr>
      <w:r w:rsidRPr="00346336">
        <w:rPr>
          <w:rFonts w:ascii="Tahoma" w:hAnsi="Tahoma" w:cs="Tahoma"/>
          <w:sz w:val="24"/>
        </w:rPr>
        <w:t>(Disc</w:t>
      </w:r>
      <w:r w:rsidR="00B02EB3" w:rsidRPr="00346336">
        <w:rPr>
          <w:rFonts w:ascii="Tahoma" w:hAnsi="Tahoma" w:cs="Tahoma"/>
          <w:sz w:val="24"/>
        </w:rPr>
        <w:t>ontinued)</w:t>
      </w:r>
    </w:p>
    <w:p w14:paraId="79F6AD26" w14:textId="77777777" w:rsidR="00B02EB3" w:rsidRPr="002D322A" w:rsidRDefault="00B02EB3" w:rsidP="00B02EB3">
      <w:pPr>
        <w:spacing w:after="0" w:line="240" w:lineRule="auto"/>
        <w:jc w:val="left"/>
        <w:rPr>
          <w:rFonts w:ascii="Tahoma" w:hAnsi="Tahoma" w:cs="Tahoma"/>
          <w:sz w:val="24"/>
          <w:szCs w:val="24"/>
        </w:rPr>
      </w:pPr>
    </w:p>
    <w:p w14:paraId="075D8910" w14:textId="77777777" w:rsidR="00FD6C54" w:rsidRPr="002D322A" w:rsidRDefault="00FD6C54" w:rsidP="00F964BE">
      <w:pPr>
        <w:spacing w:after="0" w:line="240" w:lineRule="auto"/>
        <w:jc w:val="left"/>
        <w:rPr>
          <w:rFonts w:ascii="Tahoma" w:hAnsi="Tahoma" w:cs="Tahoma"/>
          <w:sz w:val="24"/>
          <w:szCs w:val="24"/>
          <w:u w:val="single"/>
        </w:rPr>
      </w:pPr>
      <w:r w:rsidRPr="002D322A">
        <w:rPr>
          <w:rFonts w:ascii="Tahoma" w:hAnsi="Tahoma" w:cs="Tahoma"/>
          <w:sz w:val="24"/>
          <w:szCs w:val="24"/>
          <w:u w:val="single"/>
        </w:rPr>
        <w:t>Purpose</w:t>
      </w:r>
    </w:p>
    <w:p w14:paraId="2A5FE0D6"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noProof/>
          <w:sz w:val="24"/>
          <w:szCs w:val="24"/>
        </w:rPr>
        <w:t>To</w:t>
      </w:r>
      <w:r w:rsidRPr="002D322A">
        <w:rPr>
          <w:rFonts w:ascii="Tahoma" w:hAnsi="Tahoma" w:cs="Tahoma"/>
          <w:i/>
          <w:noProof/>
          <w:sz w:val="24"/>
          <w:szCs w:val="24"/>
        </w:rPr>
        <w:t xml:space="preserve"> </w:t>
      </w:r>
      <w:r w:rsidRPr="002D322A">
        <w:rPr>
          <w:rFonts w:ascii="Tahoma" w:hAnsi="Tahoma" w:cs="Tahoma"/>
          <w:noProof/>
          <w:sz w:val="24"/>
          <w:szCs w:val="24"/>
        </w:rPr>
        <w:t xml:space="preserve">provide a framework to begin a discussion about the eye, the visual system, and the breakdowns in the system that lead to a visual impairment </w:t>
      </w:r>
    </w:p>
    <w:p w14:paraId="3B414A28" w14:textId="77777777" w:rsidR="00FD6C54" w:rsidRPr="002D322A" w:rsidRDefault="00FD6C54" w:rsidP="00B02EB3">
      <w:pPr>
        <w:spacing w:after="0" w:line="240" w:lineRule="auto"/>
        <w:jc w:val="left"/>
        <w:rPr>
          <w:rFonts w:ascii="Tahoma" w:hAnsi="Tahoma" w:cs="Tahoma"/>
          <w:sz w:val="24"/>
          <w:szCs w:val="24"/>
          <w:u w:val="single"/>
        </w:rPr>
      </w:pPr>
    </w:p>
    <w:p w14:paraId="52C6C742" w14:textId="77777777" w:rsidR="00FD6C54" w:rsidRPr="002D322A" w:rsidRDefault="00FD6C54" w:rsidP="00B02EB3">
      <w:pPr>
        <w:spacing w:after="0" w:line="240" w:lineRule="auto"/>
        <w:jc w:val="left"/>
        <w:rPr>
          <w:rFonts w:ascii="Tahoma" w:hAnsi="Tahoma" w:cs="Tahoma"/>
          <w:sz w:val="24"/>
          <w:szCs w:val="24"/>
          <w:u w:val="single"/>
        </w:rPr>
      </w:pPr>
      <w:r w:rsidRPr="002D322A">
        <w:rPr>
          <w:rFonts w:ascii="Tahoma" w:hAnsi="Tahoma" w:cs="Tahoma"/>
          <w:sz w:val="24"/>
          <w:szCs w:val="24"/>
          <w:u w:val="single"/>
        </w:rPr>
        <w:t>Project Staff</w:t>
      </w:r>
    </w:p>
    <w:p w14:paraId="2ED709F1"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 xml:space="preserve">Justine Taylor, Low Vision Project Leader </w:t>
      </w:r>
    </w:p>
    <w:p w14:paraId="0AA529A9"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Jeanette Wicker, Core Curriculum Project Leader</w:t>
      </w:r>
    </w:p>
    <w:p w14:paraId="7D3BFA54"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Monica Vaught-Compton, Project Editor</w:t>
      </w:r>
    </w:p>
    <w:p w14:paraId="00FF62BA" w14:textId="77777777" w:rsidR="00B02EB3" w:rsidRPr="002D322A" w:rsidRDefault="00B02EB3" w:rsidP="00B02EB3">
      <w:pPr>
        <w:pStyle w:val="NormalWeb"/>
        <w:spacing w:before="0" w:after="0"/>
        <w:jc w:val="left"/>
        <w:rPr>
          <w:color w:val="000000"/>
          <w:szCs w:val="24"/>
        </w:rPr>
      </w:pPr>
      <w:r w:rsidRPr="002D322A">
        <w:rPr>
          <w:rFonts w:eastAsia="Calibri"/>
        </w:rPr>
        <w:t xml:space="preserve">Anthony D. Jones, Director/Creative Services </w:t>
      </w:r>
    </w:p>
    <w:p w14:paraId="607B36EF"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 xml:space="preserve">Karen Ross, Project Consultant </w:t>
      </w:r>
    </w:p>
    <w:p w14:paraId="71F765F5"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Edith Ethridge, Project Consultant</w:t>
      </w:r>
    </w:p>
    <w:p w14:paraId="3B0F6C54"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Frank Hayden, Director of Technical &amp; Manufacturing Research</w:t>
      </w:r>
    </w:p>
    <w:p w14:paraId="59BBA3F6" w14:textId="77777777"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Bryan Rogers, Manufacturing Specialist</w:t>
      </w:r>
    </w:p>
    <w:p w14:paraId="0E8DFF38" w14:textId="77777777" w:rsidR="003E0445" w:rsidRPr="002D322A" w:rsidRDefault="003E0445" w:rsidP="003E0445">
      <w:pPr>
        <w:spacing w:after="0" w:line="240" w:lineRule="auto"/>
        <w:rPr>
          <w:rFonts w:ascii="Tahoma" w:hAnsi="Tahoma" w:cs="Tahoma"/>
          <w:sz w:val="24"/>
          <w:szCs w:val="24"/>
          <w:u w:val="single"/>
        </w:rPr>
      </w:pPr>
    </w:p>
    <w:p w14:paraId="7884BB91" w14:textId="77777777" w:rsidR="00FD6C54" w:rsidRPr="002D322A" w:rsidRDefault="00FD6C54" w:rsidP="00F964BE">
      <w:pPr>
        <w:spacing w:after="0" w:line="240" w:lineRule="auto"/>
        <w:jc w:val="left"/>
        <w:rPr>
          <w:rFonts w:ascii="Tahoma" w:hAnsi="Tahoma" w:cs="Tahoma"/>
          <w:sz w:val="24"/>
          <w:szCs w:val="24"/>
          <w:u w:val="single"/>
        </w:rPr>
      </w:pPr>
      <w:r w:rsidRPr="002D322A">
        <w:rPr>
          <w:rFonts w:ascii="Tahoma" w:hAnsi="Tahoma" w:cs="Tahoma"/>
          <w:sz w:val="24"/>
          <w:szCs w:val="24"/>
          <w:u w:val="single"/>
        </w:rPr>
        <w:t>Background</w:t>
      </w:r>
    </w:p>
    <w:p w14:paraId="78B9A927" w14:textId="6E9F1355" w:rsidR="00346336" w:rsidRPr="002D322A" w:rsidRDefault="00346336" w:rsidP="00F964BE">
      <w:pPr>
        <w:spacing w:after="0" w:line="240" w:lineRule="auto"/>
        <w:jc w:val="left"/>
        <w:rPr>
          <w:rFonts w:ascii="Tahoma" w:hAnsi="Tahoma" w:cs="Tahoma"/>
          <w:sz w:val="24"/>
          <w:szCs w:val="24"/>
        </w:rPr>
      </w:pPr>
      <w:r w:rsidRPr="002D322A">
        <w:rPr>
          <w:rFonts w:ascii="Tahoma" w:hAnsi="Tahoma" w:cs="Tahoma"/>
          <w:sz w:val="24"/>
          <w:szCs w:val="24"/>
        </w:rPr>
        <w:t xml:space="preserve">My Eyes My Vision provides a framework to begin a discussion about the eye, the visual system, and the breakdowns in the system that lead to a visual impairment. Participants in this program will develop the communication skills necessary to raise awareness about having an eye condition and building the confidence to communicate visual needs amongst instructors, peers, family, medical professionals, and the general public. The materials are designed for students K-12 of all abilities, including sighted, low vision, and blind populations. It teaches about the human eye, providing a basic understanding of the visual system by using diagrams, models, activities, and labeling worksheets. The materials come with a glossary of eye terminology, and a glossary of eye conditions. These resources assist the student in learning the parts of the eye, how light travels through the eye, and breakdowns in the visual system that cause vision loss. Students will learn self-advocacy skills to communicate having an eye condition by creating a </w:t>
      </w:r>
      <w:r w:rsidRPr="002D322A">
        <w:rPr>
          <w:rFonts w:ascii="Tahoma" w:hAnsi="Tahoma" w:cs="Tahoma"/>
          <w:sz w:val="24"/>
          <w:szCs w:val="24"/>
        </w:rPr>
        <w:lastRenderedPageBreak/>
        <w:t xml:space="preserve">visual abilities statement.  </w:t>
      </w:r>
    </w:p>
    <w:p w14:paraId="67B5A73A" w14:textId="77777777" w:rsidR="00346336" w:rsidRPr="002D322A" w:rsidRDefault="00346336" w:rsidP="00F964BE">
      <w:pPr>
        <w:spacing w:after="0" w:line="240" w:lineRule="auto"/>
        <w:jc w:val="left"/>
        <w:rPr>
          <w:rFonts w:ascii="Tahoma" w:hAnsi="Tahoma" w:cs="Tahoma"/>
          <w:sz w:val="24"/>
          <w:szCs w:val="24"/>
          <w:u w:val="single"/>
        </w:rPr>
      </w:pPr>
    </w:p>
    <w:p w14:paraId="56CA13BA" w14:textId="77777777" w:rsidR="00FD6C54" w:rsidRPr="002D322A" w:rsidRDefault="00FD6C54" w:rsidP="00F964BE">
      <w:pPr>
        <w:tabs>
          <w:tab w:val="left" w:pos="1260"/>
          <w:tab w:val="left" w:pos="1800"/>
        </w:tabs>
        <w:spacing w:after="0" w:line="240" w:lineRule="auto"/>
        <w:jc w:val="left"/>
        <w:rPr>
          <w:rFonts w:ascii="Tahoma" w:hAnsi="Tahoma" w:cs="Tahoma"/>
          <w:color w:val="000000"/>
          <w:sz w:val="24"/>
          <w:szCs w:val="24"/>
        </w:rPr>
      </w:pPr>
      <w:r w:rsidRPr="002D322A">
        <w:rPr>
          <w:rFonts w:ascii="Tahoma" w:hAnsi="Tahoma" w:cs="Tahoma"/>
          <w:color w:val="000000"/>
          <w:sz w:val="24"/>
          <w:szCs w:val="24"/>
        </w:rPr>
        <w:t xml:space="preserve">Edith Ethridge developed the Personal Vision Portfolio during her tenure as low vision specialist at Kentucky School for the Blind. She used this portfolio with students across Kentucky through the Outreach Program at the school. </w:t>
      </w:r>
      <w:r w:rsidRPr="002D322A">
        <w:rPr>
          <w:rFonts w:ascii="Tahoma" w:hAnsi="Tahoma" w:cs="Tahoma"/>
          <w:sz w:val="24"/>
          <w:szCs w:val="24"/>
        </w:rPr>
        <w:t xml:space="preserve">This portfolio becomes a working file of activities, documents, and resources used by the student and teacher. It is an aid to students through a variety of transitions: from teacher to teacher, middle to high school, from high school to college, and work/adult life. </w:t>
      </w:r>
      <w:r w:rsidRPr="002D322A">
        <w:rPr>
          <w:rFonts w:ascii="Tahoma" w:hAnsi="Tahoma" w:cs="Tahoma"/>
          <w:color w:val="000000"/>
          <w:sz w:val="24"/>
          <w:szCs w:val="24"/>
        </w:rPr>
        <w:t xml:space="preserve">Ethridge retired from her position on July 1, 2006. The popularity and continued demand for the sharing of her work by groups and organizations around the U.S. led to a product submission. In January 2006, </w:t>
      </w:r>
      <w:r w:rsidRPr="002D322A">
        <w:rPr>
          <w:rFonts w:ascii="Tahoma" w:hAnsi="Tahoma" w:cs="Tahoma"/>
          <w:sz w:val="24"/>
          <w:szCs w:val="24"/>
        </w:rPr>
        <w:t xml:space="preserve">the product idea was approved by the Product Evaluation Team and the Product Advisory and Review Committee. </w:t>
      </w:r>
      <w:r w:rsidRPr="002D322A">
        <w:rPr>
          <w:rFonts w:ascii="Tahoma" w:hAnsi="Tahoma" w:cs="Tahoma"/>
          <w:color w:val="000000"/>
          <w:sz w:val="24"/>
          <w:szCs w:val="24"/>
        </w:rPr>
        <w:t>Ethridge agreed to serve as a consultant. The initial work of writing and revising the portfolio began.</w:t>
      </w:r>
    </w:p>
    <w:p w14:paraId="2163BBD6" w14:textId="77777777" w:rsidR="00FD6C54" w:rsidRPr="002D322A" w:rsidRDefault="00FD6C54" w:rsidP="00F964BE">
      <w:pPr>
        <w:spacing w:after="0" w:line="240" w:lineRule="auto"/>
        <w:jc w:val="left"/>
        <w:rPr>
          <w:rFonts w:ascii="Tahoma" w:hAnsi="Tahoma" w:cs="Tahoma"/>
          <w:sz w:val="24"/>
          <w:szCs w:val="24"/>
        </w:rPr>
      </w:pPr>
    </w:p>
    <w:p w14:paraId="0A29BE7D" w14:textId="77777777" w:rsidR="00FD6C54" w:rsidRPr="002D322A" w:rsidRDefault="00FD6C54" w:rsidP="00F964BE">
      <w:pPr>
        <w:spacing w:after="0" w:line="240" w:lineRule="auto"/>
        <w:jc w:val="left"/>
        <w:rPr>
          <w:rFonts w:ascii="Tahoma" w:hAnsi="Tahoma" w:cs="Tahoma"/>
          <w:sz w:val="24"/>
          <w:szCs w:val="24"/>
        </w:rPr>
      </w:pPr>
      <w:r w:rsidRPr="002D322A">
        <w:rPr>
          <w:rFonts w:ascii="Tahoma" w:hAnsi="Tahoma" w:cs="Tahoma"/>
          <w:sz w:val="24"/>
          <w:szCs w:val="24"/>
        </w:rPr>
        <w:t>Work was delayed due to illness of the consultant. She continued to write, revise, and update the text for the teacher’s manual as well as the various forms to be used in the portfolio. The Technical Research Department developed models of the parts of the eye that could be used with a story board as well as patterns for a tactile graphic of the eye. The consultant completed the recording forms for TVIs, parents, and students to use with the portfolio.</w:t>
      </w:r>
    </w:p>
    <w:p w14:paraId="7E7D684B" w14:textId="77777777" w:rsidR="00FD6C54" w:rsidRPr="002D322A" w:rsidRDefault="00FD6C54" w:rsidP="00F964BE">
      <w:pPr>
        <w:spacing w:after="0" w:line="240" w:lineRule="auto"/>
        <w:jc w:val="left"/>
        <w:rPr>
          <w:rFonts w:ascii="Tahoma" w:hAnsi="Tahoma" w:cs="Tahoma"/>
          <w:sz w:val="24"/>
          <w:szCs w:val="24"/>
          <w:u w:val="single"/>
        </w:rPr>
      </w:pPr>
    </w:p>
    <w:p w14:paraId="2C170FDD" w14:textId="77777777" w:rsidR="00744642" w:rsidRPr="002D322A" w:rsidRDefault="00744642" w:rsidP="00F964BE">
      <w:pPr>
        <w:widowControl/>
        <w:adjustRightInd/>
        <w:spacing w:after="0" w:line="240" w:lineRule="auto"/>
        <w:jc w:val="left"/>
        <w:textAlignment w:val="auto"/>
        <w:rPr>
          <w:rFonts w:ascii="Tahoma" w:hAnsi="Tahoma" w:cs="Tahoma"/>
          <w:sz w:val="24"/>
          <w:szCs w:val="24"/>
        </w:rPr>
      </w:pPr>
      <w:r w:rsidRPr="002D322A">
        <w:rPr>
          <w:rFonts w:ascii="Tahoma" w:hAnsi="Tahoma" w:cs="Tahoma"/>
          <w:sz w:val="24"/>
          <w:szCs w:val="24"/>
        </w:rPr>
        <w:t>In FY 2013, Ethridge continued to write, revise, and update the text for the teacher’s manual as well as the various forms to be used in the portfolio. She was able to use portions of the prototype with students at Kentucky School for the Blind during the school’s Low Vision Clinic. During this process, she identified areas of needed revision.</w:t>
      </w:r>
    </w:p>
    <w:p w14:paraId="0BC86CA0" w14:textId="77777777" w:rsidR="00744642" w:rsidRPr="002D322A" w:rsidRDefault="00744642" w:rsidP="00F964BE">
      <w:pPr>
        <w:widowControl/>
        <w:adjustRightInd/>
        <w:spacing w:after="0" w:line="240" w:lineRule="auto"/>
        <w:jc w:val="left"/>
        <w:textAlignment w:val="auto"/>
        <w:rPr>
          <w:rFonts w:ascii="Tahoma" w:hAnsi="Tahoma" w:cs="Tahoma"/>
          <w:sz w:val="24"/>
          <w:szCs w:val="24"/>
        </w:rPr>
      </w:pPr>
    </w:p>
    <w:p w14:paraId="22FBF9B6" w14:textId="77777777" w:rsidR="00744642" w:rsidRPr="002D322A" w:rsidRDefault="00744642" w:rsidP="00F964BE">
      <w:pPr>
        <w:widowControl/>
        <w:adjustRightInd/>
        <w:spacing w:after="0" w:line="240" w:lineRule="auto"/>
        <w:jc w:val="left"/>
        <w:textAlignment w:val="auto"/>
        <w:rPr>
          <w:rFonts w:ascii="Tahoma" w:hAnsi="Tahoma" w:cs="Tahoma"/>
          <w:sz w:val="24"/>
          <w:szCs w:val="24"/>
        </w:rPr>
      </w:pPr>
      <w:r w:rsidRPr="002D322A">
        <w:rPr>
          <w:rFonts w:ascii="Tahoma" w:hAnsi="Tahoma" w:cs="Tahoma"/>
          <w:sz w:val="24"/>
          <w:szCs w:val="24"/>
        </w:rPr>
        <w:t>In FY 2014, work was again delayed due to illness of the consultant and that of her husband. The project leader and the consultant met throughout the year as the consultant’s health permitted. Ethridge continued to write, revise, and update the text for the teacher’s materials.</w:t>
      </w:r>
    </w:p>
    <w:p w14:paraId="37A78ED0" w14:textId="77777777" w:rsidR="00744642" w:rsidRPr="002D322A" w:rsidRDefault="00744642" w:rsidP="00753431">
      <w:pPr>
        <w:widowControl/>
        <w:adjustRightInd/>
        <w:spacing w:after="0" w:line="240" w:lineRule="auto"/>
        <w:jc w:val="left"/>
        <w:textAlignment w:val="auto"/>
        <w:rPr>
          <w:rFonts w:ascii="Tahoma" w:hAnsi="Tahoma" w:cs="Tahoma"/>
          <w:sz w:val="24"/>
          <w:szCs w:val="24"/>
          <w:u w:val="single"/>
        </w:rPr>
      </w:pPr>
    </w:p>
    <w:p w14:paraId="321E9748" w14:textId="77777777" w:rsidR="00753431" w:rsidRPr="002D322A" w:rsidRDefault="00753431" w:rsidP="00753431">
      <w:pPr>
        <w:spacing w:after="0" w:line="240" w:lineRule="auto"/>
        <w:jc w:val="left"/>
        <w:rPr>
          <w:rFonts w:ascii="Tahoma" w:eastAsia="Calibri" w:hAnsi="Tahoma" w:cs="Tahoma"/>
          <w:sz w:val="24"/>
          <w:szCs w:val="24"/>
        </w:rPr>
      </w:pPr>
      <w:r w:rsidRPr="002D322A">
        <w:rPr>
          <w:rFonts w:ascii="Tahoma" w:eastAsia="Calibri" w:hAnsi="Tahoma" w:cs="Tahoma"/>
          <w:sz w:val="24"/>
          <w:szCs w:val="24"/>
        </w:rPr>
        <w:t>In FY 2015, Cathy Johnson, retired Outreach Director from Kentucky School for the Blind, agreed to assist in the development and completion of the project. Johnson, Ethridge, and the project leader met regularly throughout the year for writing sessions. The group was able to finalize the first two sections of the teacher’s manual. The project leader and the writing team continued to meet through FY 2016.</w:t>
      </w:r>
    </w:p>
    <w:p w14:paraId="5A9E7734" w14:textId="77777777" w:rsidR="00753431" w:rsidRPr="002D322A" w:rsidRDefault="00753431" w:rsidP="00753431">
      <w:pPr>
        <w:spacing w:after="0" w:line="240" w:lineRule="auto"/>
        <w:jc w:val="left"/>
        <w:rPr>
          <w:rFonts w:ascii="Tahoma" w:eastAsia="Calibri" w:hAnsi="Tahoma" w:cs="Tahoma"/>
          <w:sz w:val="24"/>
          <w:szCs w:val="24"/>
          <w:u w:val="single"/>
        </w:rPr>
      </w:pPr>
    </w:p>
    <w:p w14:paraId="0C4FDBC3" w14:textId="77777777" w:rsidR="003E0445" w:rsidRPr="002D322A" w:rsidRDefault="003E0445" w:rsidP="003E0445">
      <w:pPr>
        <w:spacing w:after="0" w:line="240" w:lineRule="auto"/>
        <w:jc w:val="left"/>
        <w:rPr>
          <w:rFonts w:ascii="Tahoma" w:eastAsia="Calibri" w:hAnsi="Tahoma" w:cs="Tahoma"/>
          <w:sz w:val="24"/>
          <w:szCs w:val="24"/>
        </w:rPr>
      </w:pPr>
      <w:r w:rsidRPr="002D322A">
        <w:rPr>
          <w:rFonts w:ascii="Tahoma" w:eastAsia="Calibri" w:hAnsi="Tahoma" w:cs="Tahoma"/>
          <w:sz w:val="24"/>
          <w:szCs w:val="24"/>
        </w:rPr>
        <w:t xml:space="preserve">In FY 2017, Ethridge’s family obligations forced her to resign from the project. Karen Ross signed a contract to become the new consultant for the </w:t>
      </w:r>
      <w:r w:rsidR="00B02EB3" w:rsidRPr="002D322A">
        <w:rPr>
          <w:rFonts w:ascii="Tahoma" w:eastAsia="Calibri" w:hAnsi="Tahoma" w:cs="Tahoma"/>
          <w:sz w:val="24"/>
          <w:szCs w:val="24"/>
        </w:rPr>
        <w:t>V</w:t>
      </w:r>
      <w:r w:rsidRPr="002D322A">
        <w:rPr>
          <w:rFonts w:ascii="Tahoma" w:eastAsia="Calibri" w:hAnsi="Tahoma" w:cs="Tahoma"/>
          <w:sz w:val="24"/>
          <w:szCs w:val="24"/>
        </w:rPr>
        <w:t>-file. Ethridge, Ross, and Wicker met in July 2017 to transition the project materials and plan for the completion of the prototype.</w:t>
      </w:r>
      <w:r w:rsidR="00B02EB3" w:rsidRPr="002D322A">
        <w:rPr>
          <w:rFonts w:ascii="Tahoma" w:eastAsia="Calibri" w:hAnsi="Tahoma" w:cs="Tahoma"/>
          <w:sz w:val="24"/>
          <w:szCs w:val="24"/>
        </w:rPr>
        <w:t xml:space="preserve"> In FY 2018, t</w:t>
      </w:r>
      <w:r w:rsidRPr="002D322A">
        <w:rPr>
          <w:rFonts w:ascii="Tahoma" w:eastAsia="Calibri" w:hAnsi="Tahoma" w:cs="Tahoma"/>
          <w:sz w:val="24"/>
          <w:szCs w:val="24"/>
        </w:rPr>
        <w:t>he writing team continued to meet on a regular basis to complete the remaining sections of the teacher manual and plan for field evaluation.</w:t>
      </w:r>
    </w:p>
    <w:p w14:paraId="6EAE8175" w14:textId="77777777" w:rsidR="00B02EB3" w:rsidRPr="002D322A" w:rsidRDefault="00B02EB3" w:rsidP="00B02EB3">
      <w:pPr>
        <w:spacing w:after="0" w:line="240" w:lineRule="auto"/>
        <w:jc w:val="left"/>
        <w:rPr>
          <w:rFonts w:ascii="Tahoma" w:eastAsia="Calibri" w:hAnsi="Tahoma" w:cs="Tahoma"/>
          <w:sz w:val="24"/>
          <w:szCs w:val="24"/>
          <w:u w:val="single"/>
        </w:rPr>
      </w:pPr>
    </w:p>
    <w:p w14:paraId="76DB1781" w14:textId="77046A6A" w:rsidR="00B02EB3" w:rsidRPr="002D322A" w:rsidRDefault="00346336" w:rsidP="00B02EB3">
      <w:pPr>
        <w:autoSpaceDE w:val="0"/>
        <w:autoSpaceDN w:val="0"/>
        <w:spacing w:after="0" w:line="240" w:lineRule="auto"/>
        <w:jc w:val="left"/>
        <w:rPr>
          <w:rFonts w:ascii="Tahoma" w:hAnsi="Tahoma" w:cs="Tahoma"/>
          <w:color w:val="000000"/>
          <w:sz w:val="24"/>
          <w:szCs w:val="24"/>
        </w:rPr>
      </w:pPr>
      <w:r w:rsidRPr="002D322A">
        <w:rPr>
          <w:rFonts w:ascii="Tahoma" w:eastAsia="Calibri" w:hAnsi="Tahoma" w:cs="Tahoma"/>
          <w:sz w:val="24"/>
          <w:szCs w:val="24"/>
        </w:rPr>
        <w:t>U</w:t>
      </w:r>
      <w:r w:rsidR="00B02EB3" w:rsidRPr="002D322A">
        <w:rPr>
          <w:rFonts w:ascii="Tahoma" w:eastAsia="Calibri" w:hAnsi="Tahoma" w:cs="Tahoma"/>
          <w:sz w:val="24"/>
          <w:szCs w:val="24"/>
        </w:rPr>
        <w:t xml:space="preserve">pon retirement of </w:t>
      </w:r>
      <w:r w:rsidR="00B02EB3" w:rsidRPr="002D322A">
        <w:rPr>
          <w:rFonts w:ascii="Tahoma" w:hAnsi="Tahoma" w:cs="Tahoma"/>
          <w:sz w:val="24"/>
          <w:szCs w:val="24"/>
        </w:rPr>
        <w:t xml:space="preserve">Jeanette Wicker from APH, the project was passed to Low Vision </w:t>
      </w:r>
      <w:r w:rsidR="00B02EB3" w:rsidRPr="002D322A">
        <w:rPr>
          <w:rFonts w:ascii="Tahoma" w:hAnsi="Tahoma" w:cs="Tahoma"/>
          <w:sz w:val="24"/>
          <w:szCs w:val="24"/>
        </w:rPr>
        <w:lastRenderedPageBreak/>
        <w:t xml:space="preserve">Project Leader, Justine Taylor, in November 2018. Taylor continued to work with consultants to determine a solution for a final product. The content and activities consisted of teaching the basic parts of the eye, how light travels through the eye, breakdowns in the visual system that cause vision loss, a glossary of eye terminology, a glossary of eye conditions, visual and tactile diagrams highlighting each part of the eye, and model pieces on a felt board for tactile representation of the eye. Due to the abundance of materials and content teaching about the eye, it was decided that adding additional worksheets to label each part of the eye would be a beneficial contribution to the product in order to evaluate understanding throughout instruction. The materials also consisted of a section on how to create a personal profile. After review of all materials, it was determined that the project had become too broad. The personal profile content was intended to cover all areas of the Expanded Core Curriculum (ECC), for all ages and abilities. The purpose was </w:t>
      </w:r>
      <w:r w:rsidR="00B02EB3" w:rsidRPr="002D322A">
        <w:rPr>
          <w:rFonts w:ascii="Tahoma" w:hAnsi="Tahoma" w:cs="Tahoma"/>
          <w:color w:val="000000"/>
          <w:sz w:val="24"/>
          <w:szCs w:val="24"/>
        </w:rPr>
        <w:t xml:space="preserve">to provide students, teachers, counselors, and parents of visually impaired students a tool to collect, organize, and document pertinent information and materials that will aid in transition from kindergarten through adult life. </w:t>
      </w:r>
      <w:r w:rsidR="00B02EB3" w:rsidRPr="002D322A">
        <w:rPr>
          <w:rFonts w:ascii="Tahoma" w:hAnsi="Tahoma" w:cs="Tahoma"/>
          <w:sz w:val="24"/>
          <w:szCs w:val="24"/>
        </w:rPr>
        <w:t>The profile was missing large areas of content and would require much more development. The project needed a clearer direction. In January 2019, an expert field review was conducted to gain input from the field on how the product would be used for instruction and a targeted audience for the product. Four reviewers from the field evaluated the materials and provided feedback. Teachers of the visually impaired and other vision professionals would like a product to teach about the eye.</w:t>
      </w:r>
    </w:p>
    <w:p w14:paraId="4E219CCF" w14:textId="77777777" w:rsidR="00B02EB3" w:rsidRPr="002D322A" w:rsidRDefault="00B02EB3" w:rsidP="00B02EB3">
      <w:pPr>
        <w:spacing w:after="0" w:line="240" w:lineRule="auto"/>
        <w:jc w:val="left"/>
        <w:rPr>
          <w:rFonts w:ascii="Tahoma" w:eastAsia="Calibri" w:hAnsi="Tahoma" w:cs="Tahoma"/>
          <w:sz w:val="24"/>
          <w:szCs w:val="24"/>
        </w:rPr>
      </w:pPr>
    </w:p>
    <w:p w14:paraId="7A898F3B" w14:textId="77777777" w:rsidR="00B02EB3" w:rsidRPr="002D322A" w:rsidRDefault="00B02EB3" w:rsidP="00B02EB3">
      <w:pPr>
        <w:spacing w:after="0" w:line="240" w:lineRule="auto"/>
        <w:jc w:val="left"/>
        <w:rPr>
          <w:rFonts w:ascii="Tahoma" w:hAnsi="Tahoma" w:cs="Tahoma"/>
          <w:noProof/>
          <w:color w:val="000000" w:themeColor="text1"/>
          <w:sz w:val="24"/>
          <w:szCs w:val="24"/>
        </w:rPr>
      </w:pPr>
      <w:r w:rsidRPr="002D322A">
        <w:rPr>
          <w:rFonts w:ascii="Tahoma" w:hAnsi="Tahoma" w:cs="Tahoma"/>
          <w:sz w:val="24"/>
          <w:szCs w:val="24"/>
        </w:rPr>
        <w:t>Conclusions from Field Review:</w:t>
      </w:r>
    </w:p>
    <w:p w14:paraId="0A48C911"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The personal profile content and vision materials should be two seperate products.</w:t>
      </w:r>
    </w:p>
    <w:p w14:paraId="255643C1"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All content teaching about the eye would be very useful for instruction with students.</w:t>
      </w:r>
    </w:p>
    <w:p w14:paraId="79720DE3"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The anatomy/physiology of the eye and vision materials can be a standalone product.</w:t>
      </w:r>
    </w:p>
    <w:p w14:paraId="278BC84F"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The vision diagrams and model pieces were received well.</w:t>
      </w:r>
    </w:p>
    <w:p w14:paraId="38904881"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The personal profile needs more development</w:t>
      </w:r>
      <w:r w:rsidR="00C10B49" w:rsidRPr="002D322A">
        <w:rPr>
          <w:rFonts w:ascii="Tahoma" w:hAnsi="Tahoma"/>
          <w:noProof/>
          <w:color w:val="000000" w:themeColor="text1"/>
          <w:sz w:val="24"/>
          <w:szCs w:val="24"/>
        </w:rPr>
        <w:t>,</w:t>
      </w:r>
      <w:r w:rsidRPr="002D322A">
        <w:rPr>
          <w:rFonts w:ascii="Tahoma" w:hAnsi="Tahoma"/>
          <w:noProof/>
          <w:color w:val="000000" w:themeColor="text1"/>
          <w:sz w:val="24"/>
          <w:szCs w:val="24"/>
        </w:rPr>
        <w:t xml:space="preserve"> and samples of profiles are needed for all age groups </w:t>
      </w:r>
      <w:r w:rsidRPr="002D322A">
        <w:rPr>
          <w:rFonts w:ascii="Tahoma" w:hAnsi="Tahoma"/>
          <w:color w:val="000000" w:themeColor="text1"/>
          <w:sz w:val="24"/>
          <w:szCs w:val="24"/>
        </w:rPr>
        <w:t xml:space="preserve">(elementary, middle/high school, post-secondary education, and employment.) </w:t>
      </w:r>
    </w:p>
    <w:p w14:paraId="123A537C"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All reviewers would like labeling worksheets added.</w:t>
      </w:r>
    </w:p>
    <w:p w14:paraId="62A16E9F"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 xml:space="preserve">More information was requested for the content to include self-advocacy and career readyness content for employment, ADA rights, SSI/SSDI, O&amp;M, and problem solving skills in the workplace. </w:t>
      </w:r>
    </w:p>
    <w:p w14:paraId="661DBAE7" w14:textId="77777777" w:rsidR="00B02EB3" w:rsidRPr="002D322A" w:rsidRDefault="00B02EB3" w:rsidP="00975BAF">
      <w:pPr>
        <w:pStyle w:val="ListParagraph"/>
        <w:widowControl/>
        <w:numPr>
          <w:ilvl w:val="0"/>
          <w:numId w:val="196"/>
        </w:numPr>
        <w:adjustRightInd/>
        <w:spacing w:after="0" w:line="240" w:lineRule="auto"/>
        <w:jc w:val="left"/>
        <w:textAlignment w:val="auto"/>
        <w:rPr>
          <w:rFonts w:ascii="Tahoma" w:hAnsi="Tahoma"/>
          <w:noProof/>
          <w:color w:val="000000" w:themeColor="text1"/>
          <w:sz w:val="24"/>
          <w:szCs w:val="24"/>
        </w:rPr>
      </w:pPr>
      <w:r w:rsidRPr="002D322A">
        <w:rPr>
          <w:rFonts w:ascii="Tahoma" w:hAnsi="Tahoma"/>
          <w:noProof/>
          <w:color w:val="000000" w:themeColor="text1"/>
          <w:sz w:val="24"/>
          <w:szCs w:val="24"/>
        </w:rPr>
        <w:t xml:space="preserve">All reviewers stated that more developement is needed for the profile to be complete to use with students. </w:t>
      </w:r>
    </w:p>
    <w:p w14:paraId="1D981466" w14:textId="77777777" w:rsidR="00C10B49" w:rsidRPr="002D322A" w:rsidRDefault="00C10B49" w:rsidP="00C10B49">
      <w:pPr>
        <w:pStyle w:val="ListParagraph"/>
        <w:widowControl/>
        <w:adjustRightInd/>
        <w:spacing w:after="0" w:line="240" w:lineRule="auto"/>
        <w:jc w:val="left"/>
        <w:textAlignment w:val="auto"/>
        <w:rPr>
          <w:rFonts w:ascii="Tahoma" w:hAnsi="Tahoma"/>
          <w:noProof/>
          <w:color w:val="000000" w:themeColor="text1"/>
          <w:sz w:val="24"/>
          <w:szCs w:val="24"/>
        </w:rPr>
      </w:pPr>
    </w:p>
    <w:p w14:paraId="6E5356C8" w14:textId="77777777" w:rsidR="00B02EB3" w:rsidRPr="002D322A" w:rsidRDefault="00B02EB3" w:rsidP="00B02EB3">
      <w:pPr>
        <w:spacing w:after="0" w:line="240" w:lineRule="auto"/>
        <w:jc w:val="left"/>
        <w:rPr>
          <w:rFonts w:ascii="Tahoma" w:hAnsi="Tahoma" w:cs="Tahoma"/>
          <w:noProof/>
          <w:color w:val="000000" w:themeColor="text1"/>
          <w:sz w:val="24"/>
          <w:szCs w:val="24"/>
        </w:rPr>
      </w:pPr>
      <w:r w:rsidRPr="002D322A">
        <w:rPr>
          <w:rFonts w:ascii="Tahoma" w:hAnsi="Tahoma" w:cs="Tahoma"/>
          <w:noProof/>
          <w:color w:val="000000" w:themeColor="text1"/>
          <w:sz w:val="24"/>
          <w:szCs w:val="24"/>
        </w:rPr>
        <w:t xml:space="preserve">From the feedback, 100% of reviewers stated that the materials teaching about the eye </w:t>
      </w:r>
      <w:r w:rsidR="00C10B49" w:rsidRPr="002D322A">
        <w:rPr>
          <w:rFonts w:ascii="Tahoma" w:hAnsi="Tahoma" w:cs="Tahoma"/>
          <w:noProof/>
          <w:color w:val="000000" w:themeColor="text1"/>
          <w:sz w:val="24"/>
          <w:szCs w:val="24"/>
        </w:rPr>
        <w:t>are</w:t>
      </w:r>
      <w:r w:rsidRPr="002D322A">
        <w:rPr>
          <w:rFonts w:ascii="Tahoma" w:hAnsi="Tahoma" w:cs="Tahoma"/>
          <w:noProof/>
          <w:color w:val="000000" w:themeColor="text1"/>
          <w:sz w:val="24"/>
          <w:szCs w:val="24"/>
        </w:rPr>
        <w:t xml:space="preserve"> useful and can be a standalone product. Reviewers stated that the models and diagrams and hands-on activities are very useful. </w:t>
      </w:r>
      <w:r w:rsidR="00C10B49" w:rsidRPr="002D322A">
        <w:rPr>
          <w:rFonts w:ascii="Tahoma" w:hAnsi="Tahoma" w:cs="Tahoma"/>
          <w:noProof/>
          <w:color w:val="000000" w:themeColor="text1"/>
          <w:sz w:val="24"/>
          <w:szCs w:val="24"/>
        </w:rPr>
        <w:t>All</w:t>
      </w:r>
      <w:r w:rsidRPr="002D322A">
        <w:rPr>
          <w:rFonts w:ascii="Tahoma" w:hAnsi="Tahoma" w:cs="Tahoma"/>
          <w:noProof/>
          <w:color w:val="000000" w:themeColor="text1"/>
          <w:sz w:val="24"/>
          <w:szCs w:val="24"/>
        </w:rPr>
        <w:t xml:space="preserve"> reviewers said the glossary of eye conditions and glossary of eye terminology is very useful. </w:t>
      </w:r>
      <w:r w:rsidR="00C10B49" w:rsidRPr="002D322A">
        <w:rPr>
          <w:rFonts w:ascii="Tahoma" w:hAnsi="Tahoma" w:cs="Tahoma"/>
          <w:noProof/>
          <w:color w:val="000000" w:themeColor="text1"/>
          <w:sz w:val="24"/>
          <w:szCs w:val="24"/>
        </w:rPr>
        <w:t>Three of four</w:t>
      </w:r>
      <w:r w:rsidRPr="002D322A">
        <w:rPr>
          <w:rFonts w:ascii="Tahoma" w:hAnsi="Tahoma" w:cs="Tahoma"/>
          <w:noProof/>
          <w:color w:val="000000" w:themeColor="text1"/>
          <w:sz w:val="24"/>
          <w:szCs w:val="24"/>
        </w:rPr>
        <w:t xml:space="preserve"> reviewers stated </w:t>
      </w:r>
      <w:r w:rsidRPr="002D322A">
        <w:rPr>
          <w:rFonts w:ascii="Tahoma" w:hAnsi="Tahoma" w:cs="Tahoma"/>
          <w:noProof/>
          <w:color w:val="000000" w:themeColor="text1"/>
          <w:sz w:val="24"/>
          <w:szCs w:val="24"/>
        </w:rPr>
        <w:lastRenderedPageBreak/>
        <w:t>that the two sections, Basic Concepts for Understanding the Eye and Path of Light Through the Eye</w:t>
      </w:r>
      <w:r w:rsidR="00C10B49" w:rsidRPr="002D322A">
        <w:rPr>
          <w:rFonts w:ascii="Tahoma" w:hAnsi="Tahoma" w:cs="Tahoma"/>
          <w:noProof/>
          <w:color w:val="000000" w:themeColor="text1"/>
          <w:sz w:val="24"/>
          <w:szCs w:val="24"/>
        </w:rPr>
        <w:t>,</w:t>
      </w:r>
      <w:r w:rsidRPr="002D322A">
        <w:rPr>
          <w:rFonts w:ascii="Tahoma" w:hAnsi="Tahoma" w:cs="Tahoma"/>
          <w:noProof/>
          <w:color w:val="000000" w:themeColor="text1"/>
          <w:sz w:val="24"/>
          <w:szCs w:val="24"/>
        </w:rPr>
        <w:t xml:space="preserve"> are useful for instruction. </w:t>
      </w:r>
      <w:r w:rsidR="00C10B49" w:rsidRPr="002D322A">
        <w:rPr>
          <w:rFonts w:ascii="Tahoma" w:hAnsi="Tahoma" w:cs="Tahoma"/>
          <w:noProof/>
          <w:color w:val="000000" w:themeColor="text1"/>
          <w:sz w:val="24"/>
          <w:szCs w:val="24"/>
        </w:rPr>
        <w:t>All</w:t>
      </w:r>
      <w:r w:rsidRPr="002D322A">
        <w:rPr>
          <w:rFonts w:ascii="Tahoma" w:hAnsi="Tahoma" w:cs="Tahoma"/>
          <w:noProof/>
          <w:color w:val="000000" w:themeColor="text1"/>
          <w:sz w:val="24"/>
          <w:szCs w:val="24"/>
        </w:rPr>
        <w:t xml:space="preserve"> reviewers would like labeling worksheets provided along with the visual materials. </w:t>
      </w:r>
    </w:p>
    <w:p w14:paraId="0E352CAC" w14:textId="77777777" w:rsidR="00C10B49" w:rsidRPr="002D322A" w:rsidRDefault="00C10B49" w:rsidP="00B02EB3">
      <w:pPr>
        <w:spacing w:after="0" w:line="240" w:lineRule="auto"/>
        <w:jc w:val="left"/>
        <w:rPr>
          <w:rFonts w:ascii="Tahoma" w:hAnsi="Tahoma" w:cs="Tahoma"/>
          <w:noProof/>
          <w:color w:val="000000" w:themeColor="text1"/>
          <w:sz w:val="24"/>
          <w:szCs w:val="24"/>
        </w:rPr>
      </w:pPr>
    </w:p>
    <w:p w14:paraId="28FF7942" w14:textId="77777777" w:rsidR="00B02EB3" w:rsidRPr="002D322A" w:rsidRDefault="00B02EB3" w:rsidP="00B02EB3">
      <w:pPr>
        <w:spacing w:after="0" w:line="240" w:lineRule="auto"/>
        <w:jc w:val="left"/>
        <w:rPr>
          <w:rFonts w:ascii="Tahoma" w:hAnsi="Tahoma" w:cs="Tahoma"/>
          <w:noProof/>
          <w:color w:val="000000" w:themeColor="text1"/>
          <w:sz w:val="24"/>
          <w:szCs w:val="24"/>
        </w:rPr>
      </w:pPr>
      <w:r w:rsidRPr="002D322A">
        <w:rPr>
          <w:rFonts w:ascii="Tahoma" w:hAnsi="Tahoma" w:cs="Tahoma"/>
          <w:noProof/>
          <w:color w:val="000000" w:themeColor="text1"/>
          <w:sz w:val="24"/>
          <w:szCs w:val="24"/>
        </w:rPr>
        <w:t>The project leader moved forward with development of the teachers guidebook that provides instruction about the human eye and common eye conditions that result from the breakdown in the visual system. Requests from reviewers to include more self-advocacy instruction was taken into consideration</w:t>
      </w:r>
      <w:r w:rsidR="00B90CA4" w:rsidRPr="002D322A">
        <w:rPr>
          <w:rFonts w:ascii="Tahoma" w:hAnsi="Tahoma" w:cs="Tahoma"/>
          <w:noProof/>
          <w:color w:val="000000" w:themeColor="text1"/>
          <w:sz w:val="24"/>
          <w:szCs w:val="24"/>
        </w:rPr>
        <w:t>;</w:t>
      </w:r>
      <w:r w:rsidRPr="002D322A">
        <w:rPr>
          <w:rFonts w:ascii="Tahoma" w:hAnsi="Tahoma" w:cs="Tahoma"/>
          <w:noProof/>
          <w:color w:val="000000" w:themeColor="text1"/>
          <w:sz w:val="24"/>
          <w:szCs w:val="24"/>
        </w:rPr>
        <w:t xml:space="preserve"> the third </w:t>
      </w:r>
      <w:r w:rsidR="00B90CA4" w:rsidRPr="002D322A">
        <w:rPr>
          <w:rFonts w:ascii="Tahoma" w:hAnsi="Tahoma" w:cs="Tahoma"/>
          <w:noProof/>
          <w:color w:val="000000" w:themeColor="text1"/>
          <w:sz w:val="24"/>
          <w:szCs w:val="24"/>
        </w:rPr>
        <w:t>section of the guidebook became Self-Ad</w:t>
      </w:r>
      <w:r w:rsidRPr="002D322A">
        <w:rPr>
          <w:rFonts w:ascii="Tahoma" w:hAnsi="Tahoma" w:cs="Tahoma"/>
          <w:noProof/>
          <w:color w:val="000000" w:themeColor="text1"/>
          <w:sz w:val="24"/>
          <w:szCs w:val="24"/>
        </w:rPr>
        <w:t>vocacy About My Eye Condition. In this section students learn how to co</w:t>
      </w:r>
      <w:r w:rsidR="00B90CA4" w:rsidRPr="002D322A">
        <w:rPr>
          <w:rFonts w:ascii="Tahoma" w:hAnsi="Tahoma" w:cs="Tahoma"/>
          <w:noProof/>
          <w:color w:val="000000" w:themeColor="text1"/>
          <w:sz w:val="24"/>
          <w:szCs w:val="24"/>
        </w:rPr>
        <w:t>mmunicate their visual needs to</w:t>
      </w:r>
      <w:r w:rsidRPr="002D322A">
        <w:rPr>
          <w:rFonts w:ascii="Tahoma" w:hAnsi="Tahoma" w:cs="Tahoma"/>
          <w:noProof/>
          <w:color w:val="000000" w:themeColor="text1"/>
          <w:sz w:val="24"/>
          <w:szCs w:val="24"/>
        </w:rPr>
        <w:t xml:space="preserve"> teachers, family, peers, medical professionals, and the general public. </w:t>
      </w:r>
    </w:p>
    <w:p w14:paraId="6BDBAA59" w14:textId="77777777" w:rsidR="00C10B49" w:rsidRPr="002D322A" w:rsidRDefault="00C10B49" w:rsidP="00B02EB3">
      <w:pPr>
        <w:spacing w:after="0" w:line="240" w:lineRule="auto"/>
        <w:jc w:val="left"/>
        <w:rPr>
          <w:rFonts w:ascii="Tahoma" w:hAnsi="Tahoma" w:cs="Tahoma"/>
          <w:noProof/>
          <w:color w:val="000000" w:themeColor="text1"/>
          <w:sz w:val="24"/>
          <w:szCs w:val="24"/>
        </w:rPr>
      </w:pPr>
    </w:p>
    <w:p w14:paraId="6522FC36" w14:textId="77777777" w:rsidR="00B02EB3" w:rsidRPr="002D322A" w:rsidRDefault="00B02EB3" w:rsidP="00B02EB3">
      <w:pPr>
        <w:spacing w:after="0" w:line="240" w:lineRule="auto"/>
        <w:jc w:val="left"/>
        <w:rPr>
          <w:rFonts w:ascii="Tahoma" w:hAnsi="Tahoma" w:cs="Tahoma"/>
          <w:noProof/>
          <w:color w:val="000000" w:themeColor="text1"/>
          <w:sz w:val="24"/>
          <w:szCs w:val="24"/>
        </w:rPr>
      </w:pPr>
      <w:r w:rsidRPr="002D322A">
        <w:rPr>
          <w:rFonts w:ascii="Tahoma" w:hAnsi="Tahoma" w:cs="Tahoma"/>
          <w:noProof/>
          <w:color w:val="000000" w:themeColor="text1"/>
          <w:sz w:val="24"/>
          <w:szCs w:val="24"/>
        </w:rPr>
        <w:t xml:space="preserve">It was decided that there was not enough content for the personal profile. These  materials have been put on hold for future transition products. </w:t>
      </w:r>
    </w:p>
    <w:p w14:paraId="0A328268" w14:textId="77777777" w:rsidR="00B90CA4" w:rsidRPr="002D322A" w:rsidRDefault="00B90CA4" w:rsidP="00B02EB3">
      <w:pPr>
        <w:spacing w:after="0" w:line="240" w:lineRule="auto"/>
        <w:jc w:val="left"/>
        <w:rPr>
          <w:rFonts w:ascii="Tahoma" w:hAnsi="Tahoma" w:cs="Tahoma"/>
          <w:noProof/>
          <w:color w:val="000000" w:themeColor="text1"/>
          <w:sz w:val="24"/>
          <w:szCs w:val="24"/>
        </w:rPr>
      </w:pPr>
    </w:p>
    <w:p w14:paraId="4EC17AA4" w14:textId="77777777" w:rsidR="00B02EB3" w:rsidRPr="002D322A" w:rsidRDefault="00B02EB3" w:rsidP="00B02EB3">
      <w:pPr>
        <w:spacing w:after="0" w:line="240" w:lineRule="auto"/>
        <w:jc w:val="left"/>
        <w:rPr>
          <w:rFonts w:ascii="Tahoma" w:eastAsia="Calibri" w:hAnsi="Tahoma" w:cs="Tahoma"/>
          <w:sz w:val="24"/>
          <w:szCs w:val="24"/>
        </w:rPr>
      </w:pPr>
      <w:r w:rsidRPr="002D322A">
        <w:rPr>
          <w:rFonts w:ascii="Tahoma" w:eastAsia="Calibri" w:hAnsi="Tahoma" w:cs="Tahoma"/>
          <w:sz w:val="24"/>
          <w:szCs w:val="24"/>
        </w:rPr>
        <w:t>Taylor finished consolidating the guidebook consisting of the author’s instruction of visual materials. It was decided that the product would be for students K-12 and th</w:t>
      </w:r>
      <w:r w:rsidR="006678F8" w:rsidRPr="002D322A">
        <w:rPr>
          <w:rFonts w:ascii="Tahoma" w:eastAsia="Calibri" w:hAnsi="Tahoma" w:cs="Tahoma"/>
          <w:sz w:val="24"/>
          <w:szCs w:val="24"/>
        </w:rPr>
        <w:t>e final product would be called</w:t>
      </w:r>
      <w:r w:rsidRPr="002D322A">
        <w:rPr>
          <w:rFonts w:ascii="Tahoma" w:eastAsia="Calibri" w:hAnsi="Tahoma" w:cs="Tahoma"/>
          <w:sz w:val="24"/>
          <w:szCs w:val="24"/>
        </w:rPr>
        <w:t xml:space="preserve"> My Eyes My Vision. It will include instruction of the eye and self-advocacy skills to communicate visual needs. </w:t>
      </w:r>
    </w:p>
    <w:p w14:paraId="6F8ABB85" w14:textId="77777777" w:rsidR="00B02EB3" w:rsidRPr="002D322A" w:rsidRDefault="00B02EB3" w:rsidP="00B02EB3">
      <w:pPr>
        <w:spacing w:after="0" w:line="240" w:lineRule="auto"/>
        <w:jc w:val="left"/>
        <w:rPr>
          <w:rFonts w:ascii="Tahoma" w:eastAsia="Calibri" w:hAnsi="Tahoma" w:cs="Tahoma"/>
          <w:sz w:val="24"/>
          <w:szCs w:val="24"/>
        </w:rPr>
      </w:pPr>
    </w:p>
    <w:p w14:paraId="3848C445" w14:textId="3FD40AC9" w:rsidR="00B02EB3" w:rsidRPr="002D322A" w:rsidRDefault="00B02EB3" w:rsidP="00B02EB3">
      <w:pPr>
        <w:spacing w:after="0" w:line="240" w:lineRule="auto"/>
        <w:jc w:val="left"/>
        <w:rPr>
          <w:rFonts w:ascii="Tahoma" w:hAnsi="Tahoma" w:cs="Tahoma"/>
          <w:sz w:val="24"/>
          <w:szCs w:val="24"/>
        </w:rPr>
      </w:pPr>
      <w:r w:rsidRPr="002D322A">
        <w:rPr>
          <w:rFonts w:ascii="Tahoma" w:hAnsi="Tahoma" w:cs="Tahoma"/>
          <w:sz w:val="24"/>
          <w:szCs w:val="24"/>
        </w:rPr>
        <w:t>A call for field testers was posted on the Teacher of the Visually Impaired, Orientation &amp; Mobility</w:t>
      </w:r>
      <w:r w:rsidR="00FA0C4E" w:rsidRPr="002D322A">
        <w:rPr>
          <w:rFonts w:ascii="Tahoma" w:hAnsi="Tahoma" w:cs="Tahoma"/>
          <w:sz w:val="24"/>
          <w:szCs w:val="24"/>
        </w:rPr>
        <w:t>,</w:t>
      </w:r>
      <w:r w:rsidRPr="002D322A">
        <w:rPr>
          <w:rFonts w:ascii="Tahoma" w:hAnsi="Tahoma" w:cs="Tahoma"/>
          <w:sz w:val="24"/>
          <w:szCs w:val="24"/>
        </w:rPr>
        <w:t xml:space="preserve"> and AER social media pages. There were</w:t>
      </w:r>
      <w:r w:rsidR="00346336" w:rsidRPr="002D322A">
        <w:rPr>
          <w:rFonts w:ascii="Tahoma" w:hAnsi="Tahoma" w:cs="Tahoma"/>
          <w:sz w:val="24"/>
          <w:szCs w:val="24"/>
        </w:rPr>
        <w:t xml:space="preserve"> even</w:t>
      </w:r>
      <w:r w:rsidRPr="002D322A">
        <w:rPr>
          <w:rFonts w:ascii="Tahoma" w:hAnsi="Tahoma" w:cs="Tahoma"/>
          <w:sz w:val="24"/>
          <w:szCs w:val="24"/>
        </w:rPr>
        <w:t xml:space="preserve"> a few responses from teachers </w:t>
      </w:r>
      <w:r w:rsidR="00FA0C4E" w:rsidRPr="002D322A">
        <w:rPr>
          <w:rFonts w:ascii="Tahoma" w:hAnsi="Tahoma" w:cs="Tahoma"/>
          <w:sz w:val="24"/>
          <w:szCs w:val="24"/>
        </w:rPr>
        <w:t>from</w:t>
      </w:r>
      <w:r w:rsidRPr="002D322A">
        <w:rPr>
          <w:rFonts w:ascii="Tahoma" w:hAnsi="Tahoma" w:cs="Tahoma"/>
          <w:sz w:val="24"/>
          <w:szCs w:val="24"/>
        </w:rPr>
        <w:t xml:space="preserve"> Canada, New Zealand</w:t>
      </w:r>
      <w:r w:rsidR="00FA0C4E" w:rsidRPr="002D322A">
        <w:rPr>
          <w:rFonts w:ascii="Tahoma" w:hAnsi="Tahoma" w:cs="Tahoma"/>
          <w:sz w:val="24"/>
          <w:szCs w:val="24"/>
        </w:rPr>
        <w:t>,</w:t>
      </w:r>
      <w:r w:rsidRPr="002D322A">
        <w:rPr>
          <w:rFonts w:ascii="Tahoma" w:hAnsi="Tahoma" w:cs="Tahoma"/>
          <w:sz w:val="24"/>
          <w:szCs w:val="24"/>
        </w:rPr>
        <w:t xml:space="preserve"> and the Virgin Islands. It was also published in the July</w:t>
      </w:r>
      <w:r w:rsidR="00AF673E">
        <w:rPr>
          <w:rFonts w:ascii="Tahoma" w:hAnsi="Tahoma" w:cs="Tahoma"/>
          <w:sz w:val="24"/>
          <w:szCs w:val="24"/>
        </w:rPr>
        <w:t xml:space="preserve"> 2019</w:t>
      </w:r>
      <w:r w:rsidRPr="002D322A">
        <w:rPr>
          <w:rFonts w:ascii="Tahoma" w:hAnsi="Tahoma" w:cs="Tahoma"/>
          <w:sz w:val="24"/>
          <w:szCs w:val="24"/>
        </w:rPr>
        <w:t xml:space="preserve"> </w:t>
      </w:r>
      <w:r w:rsidRPr="002D322A">
        <w:rPr>
          <w:rFonts w:ascii="Tahoma" w:hAnsi="Tahoma" w:cs="Tahoma"/>
          <w:i/>
          <w:sz w:val="24"/>
          <w:szCs w:val="24"/>
        </w:rPr>
        <w:t>APH News</w:t>
      </w:r>
      <w:r w:rsidRPr="002D322A">
        <w:rPr>
          <w:rFonts w:ascii="Tahoma" w:hAnsi="Tahoma" w:cs="Tahoma"/>
          <w:sz w:val="24"/>
          <w:szCs w:val="24"/>
        </w:rPr>
        <w:t>, which prompted several more responses to the Interest form. Overall, 72 professionals responded in interest to field test this product</w:t>
      </w:r>
      <w:r w:rsidR="006678F8" w:rsidRPr="002D322A">
        <w:rPr>
          <w:rFonts w:ascii="Tahoma" w:hAnsi="Tahoma" w:cs="Tahoma"/>
          <w:sz w:val="24"/>
          <w:szCs w:val="24"/>
        </w:rPr>
        <w:t>.</w:t>
      </w:r>
    </w:p>
    <w:p w14:paraId="5A9E54B8" w14:textId="77777777" w:rsidR="00B02EB3" w:rsidRPr="002D322A" w:rsidRDefault="00B02EB3" w:rsidP="00B02EB3">
      <w:pPr>
        <w:spacing w:after="0" w:line="240" w:lineRule="auto"/>
        <w:jc w:val="left"/>
        <w:rPr>
          <w:rFonts w:ascii="Tahoma" w:hAnsi="Tahoma" w:cs="Tahoma"/>
          <w:sz w:val="24"/>
          <w:szCs w:val="24"/>
        </w:rPr>
      </w:pPr>
    </w:p>
    <w:p w14:paraId="636CE367" w14:textId="77777777" w:rsidR="00346336" w:rsidRPr="002D322A" w:rsidRDefault="00346336" w:rsidP="00346336">
      <w:pPr>
        <w:spacing w:after="0" w:line="240" w:lineRule="auto"/>
        <w:jc w:val="left"/>
        <w:rPr>
          <w:rFonts w:ascii="Tahoma" w:eastAsia="Calibri" w:hAnsi="Tahoma" w:cs="Tahoma"/>
          <w:sz w:val="24"/>
          <w:szCs w:val="24"/>
          <w:u w:val="single"/>
        </w:rPr>
      </w:pPr>
      <w:r w:rsidRPr="002D322A">
        <w:rPr>
          <w:rFonts w:ascii="Tahoma" w:eastAsia="Calibri" w:hAnsi="Tahoma" w:cs="Tahoma"/>
          <w:sz w:val="24"/>
          <w:szCs w:val="24"/>
          <w:u w:val="single"/>
        </w:rPr>
        <w:t>Work during FY 2020</w:t>
      </w:r>
    </w:p>
    <w:p w14:paraId="44CDF21D" w14:textId="4DEBCDE9" w:rsidR="002D322A" w:rsidRPr="002D322A" w:rsidRDefault="002D322A" w:rsidP="00B02EB3">
      <w:pPr>
        <w:spacing w:after="0" w:line="240" w:lineRule="auto"/>
        <w:jc w:val="left"/>
        <w:rPr>
          <w:rFonts w:ascii="Tahoma" w:eastAsia="Calibri" w:hAnsi="Tahoma" w:cs="Tahoma"/>
          <w:sz w:val="24"/>
          <w:szCs w:val="24"/>
        </w:rPr>
      </w:pPr>
      <w:r w:rsidRPr="002D322A">
        <w:rPr>
          <w:rFonts w:ascii="Tahoma" w:eastAsia="Calibri" w:hAnsi="Tahoma" w:cs="Tahoma"/>
          <w:sz w:val="24"/>
          <w:szCs w:val="24"/>
        </w:rPr>
        <w:t>Field testing was planned for the fall of the 2019-2020 school year. However, t</w:t>
      </w:r>
      <w:r w:rsidR="00346336" w:rsidRPr="002D322A">
        <w:rPr>
          <w:rFonts w:ascii="Tahoma" w:eastAsia="Calibri" w:hAnsi="Tahoma" w:cs="Tahoma"/>
          <w:sz w:val="24"/>
          <w:szCs w:val="24"/>
        </w:rPr>
        <w:t>he project was discontinued due to major delays in prototype development and delays in field testing.</w:t>
      </w:r>
    </w:p>
    <w:p w14:paraId="1B0418FE" w14:textId="77777777" w:rsidR="002D322A" w:rsidRPr="002D322A" w:rsidRDefault="002D322A" w:rsidP="00B02EB3">
      <w:pPr>
        <w:spacing w:after="0" w:line="240" w:lineRule="auto"/>
        <w:jc w:val="left"/>
        <w:rPr>
          <w:rFonts w:ascii="Tahoma" w:eastAsia="Calibri" w:hAnsi="Tahoma" w:cs="Tahoma"/>
          <w:sz w:val="24"/>
          <w:szCs w:val="24"/>
        </w:rPr>
      </w:pPr>
    </w:p>
    <w:p w14:paraId="073F86EB" w14:textId="41DFFA6D" w:rsidR="002D322A" w:rsidRPr="002D322A" w:rsidRDefault="002D322A" w:rsidP="00B02EB3">
      <w:pPr>
        <w:spacing w:after="0" w:line="240" w:lineRule="auto"/>
        <w:jc w:val="left"/>
        <w:rPr>
          <w:rFonts w:ascii="Tahoma" w:eastAsia="Calibri" w:hAnsi="Tahoma" w:cs="Tahoma"/>
          <w:sz w:val="24"/>
          <w:szCs w:val="24"/>
          <w:u w:val="single"/>
        </w:rPr>
      </w:pPr>
      <w:r w:rsidRPr="002D322A">
        <w:rPr>
          <w:rFonts w:ascii="Tahoma" w:eastAsia="Calibri" w:hAnsi="Tahoma" w:cs="Tahoma"/>
          <w:sz w:val="24"/>
          <w:szCs w:val="24"/>
          <w:u w:val="single"/>
        </w:rPr>
        <w:t>Work planned for FY 2021</w:t>
      </w:r>
    </w:p>
    <w:p w14:paraId="36B7BD25" w14:textId="660EBD45" w:rsidR="002D322A" w:rsidRPr="002D322A" w:rsidRDefault="002D322A" w:rsidP="00B02EB3">
      <w:pPr>
        <w:spacing w:after="0" w:line="240" w:lineRule="auto"/>
        <w:jc w:val="left"/>
        <w:rPr>
          <w:rFonts w:ascii="Tahoma" w:eastAsia="Calibri" w:hAnsi="Tahoma" w:cs="Tahoma"/>
          <w:sz w:val="24"/>
          <w:szCs w:val="24"/>
        </w:rPr>
      </w:pPr>
      <w:r w:rsidRPr="002D322A">
        <w:rPr>
          <w:rFonts w:ascii="Tahoma" w:eastAsia="Calibri" w:hAnsi="Tahoma" w:cs="Tahoma"/>
          <w:sz w:val="24"/>
          <w:szCs w:val="24"/>
        </w:rPr>
        <w:t xml:space="preserve">No further work will be done on this project. </w:t>
      </w:r>
    </w:p>
    <w:p w14:paraId="621F4E61" w14:textId="77777777" w:rsidR="002D322A" w:rsidRPr="002D322A" w:rsidRDefault="002D322A" w:rsidP="00B02EB3">
      <w:pPr>
        <w:spacing w:after="0" w:line="240" w:lineRule="auto"/>
        <w:jc w:val="left"/>
        <w:rPr>
          <w:rFonts w:ascii="Tahoma" w:eastAsia="Calibri" w:hAnsi="Tahoma" w:cs="Tahoma"/>
          <w:sz w:val="24"/>
          <w:szCs w:val="24"/>
          <w:highlight w:val="yellow"/>
        </w:rPr>
      </w:pPr>
    </w:p>
    <w:p w14:paraId="0F885067" w14:textId="77777777" w:rsidR="002C6B6E" w:rsidRPr="00C63763" w:rsidRDefault="008D43AE" w:rsidP="00F964BE">
      <w:pPr>
        <w:pStyle w:val="Heading2"/>
      </w:pPr>
      <w:bookmarkStart w:id="167" w:name="_Toc52780074"/>
      <w:r w:rsidRPr="00C63763">
        <w:t>SENSORY EFFICIENCY SKILLS</w:t>
      </w:r>
      <w:bookmarkEnd w:id="167"/>
    </w:p>
    <w:p w14:paraId="7B814BFE" w14:textId="77777777" w:rsidR="00B02EB3" w:rsidRPr="00C63763" w:rsidRDefault="00B02EB3" w:rsidP="00B9047A">
      <w:pPr>
        <w:pStyle w:val="Heading4"/>
      </w:pPr>
      <w:bookmarkStart w:id="168" w:name="_Toc303163740"/>
    </w:p>
    <w:p w14:paraId="2A4D418A" w14:textId="77777777" w:rsidR="00B9047A" w:rsidRPr="00C63763" w:rsidRDefault="00B9047A" w:rsidP="00B9047A">
      <w:pPr>
        <w:pStyle w:val="Heading4"/>
      </w:pPr>
      <w:bookmarkStart w:id="169" w:name="_Toc52780075"/>
      <w:r w:rsidRPr="00C63763">
        <w:t>Let’s Join In [Modernization]</w:t>
      </w:r>
      <w:bookmarkEnd w:id="169"/>
    </w:p>
    <w:p w14:paraId="70D8251E" w14:textId="4EB5829B" w:rsidR="00B9047A" w:rsidRPr="00C63763" w:rsidRDefault="00B9047A" w:rsidP="00B9047A">
      <w:pPr>
        <w:spacing w:after="0" w:line="240" w:lineRule="auto"/>
        <w:jc w:val="center"/>
        <w:rPr>
          <w:rFonts w:ascii="Tahoma" w:hAnsi="Tahoma" w:cs="Tahoma"/>
          <w:sz w:val="24"/>
          <w:szCs w:val="24"/>
        </w:rPr>
      </w:pPr>
      <w:r w:rsidRPr="00C63763">
        <w:rPr>
          <w:rFonts w:ascii="Tahoma" w:hAnsi="Tahoma" w:cs="Tahoma"/>
          <w:sz w:val="24"/>
          <w:szCs w:val="24"/>
        </w:rPr>
        <w:t>(</w:t>
      </w:r>
      <w:r w:rsidR="00C63763">
        <w:rPr>
          <w:rFonts w:ascii="Tahoma" w:hAnsi="Tahoma" w:cs="Tahoma"/>
          <w:sz w:val="24"/>
          <w:szCs w:val="24"/>
        </w:rPr>
        <w:t>Disc</w:t>
      </w:r>
      <w:r w:rsidR="00CE23B2" w:rsidRPr="00C63763">
        <w:rPr>
          <w:rFonts w:ascii="Tahoma" w:hAnsi="Tahoma" w:cs="Tahoma"/>
          <w:sz w:val="24"/>
          <w:szCs w:val="24"/>
        </w:rPr>
        <w:t>ontinued</w:t>
      </w:r>
      <w:r w:rsidRPr="00C63763">
        <w:rPr>
          <w:rFonts w:ascii="Tahoma" w:hAnsi="Tahoma" w:cs="Tahoma"/>
          <w:sz w:val="24"/>
          <w:szCs w:val="24"/>
        </w:rPr>
        <w:t>)</w:t>
      </w:r>
    </w:p>
    <w:p w14:paraId="2F14F5DF" w14:textId="77777777" w:rsidR="00B9047A" w:rsidRPr="00760116" w:rsidRDefault="00B9047A" w:rsidP="00B9047A">
      <w:pPr>
        <w:spacing w:after="0" w:line="240" w:lineRule="auto"/>
        <w:jc w:val="left"/>
        <w:rPr>
          <w:rFonts w:ascii="Tahoma" w:hAnsi="Tahoma" w:cs="Tahoma"/>
          <w:sz w:val="24"/>
          <w:szCs w:val="24"/>
          <w:highlight w:val="yellow"/>
        </w:rPr>
      </w:pPr>
    </w:p>
    <w:p w14:paraId="52293D29" w14:textId="77777777" w:rsidR="00B9047A" w:rsidRPr="00C63763" w:rsidRDefault="00B9047A" w:rsidP="00B9047A">
      <w:pPr>
        <w:spacing w:line="240" w:lineRule="auto"/>
        <w:contextualSpacing/>
        <w:jc w:val="left"/>
        <w:rPr>
          <w:rFonts w:ascii="Tahoma" w:hAnsi="Tahoma" w:cs="Tahoma"/>
          <w:sz w:val="24"/>
          <w:szCs w:val="24"/>
          <w:u w:val="single"/>
        </w:rPr>
      </w:pPr>
      <w:r w:rsidRPr="00C63763">
        <w:rPr>
          <w:rFonts w:ascii="Tahoma" w:hAnsi="Tahoma" w:cs="Tahoma"/>
          <w:sz w:val="24"/>
          <w:szCs w:val="24"/>
          <w:u w:val="single"/>
        </w:rPr>
        <w:t>Purpose</w:t>
      </w:r>
    </w:p>
    <w:p w14:paraId="131C1CDF"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 xml:space="preserve">To provide educators of children with multiple sensory impairments a new perspective for inclusion in the educational setting. Dr. Jan van Dijk is working to expand his </w:t>
      </w:r>
      <w:r w:rsidRPr="00C63763">
        <w:rPr>
          <w:rFonts w:ascii="Tahoma" w:hAnsi="Tahoma" w:cs="Tahoma"/>
          <w:i/>
          <w:sz w:val="24"/>
          <w:szCs w:val="24"/>
        </w:rPr>
        <w:t xml:space="preserve">Child Guided Strategies </w:t>
      </w:r>
      <w:r w:rsidRPr="00C63763">
        <w:rPr>
          <w:rFonts w:ascii="Tahoma" w:hAnsi="Tahoma" w:cs="Tahoma"/>
          <w:sz w:val="24"/>
          <w:szCs w:val="24"/>
        </w:rPr>
        <w:t>into the standard education curriculum.</w:t>
      </w:r>
    </w:p>
    <w:p w14:paraId="388C5BB9" w14:textId="77777777" w:rsidR="00B9047A" w:rsidRPr="00C63763" w:rsidRDefault="00B9047A" w:rsidP="00B9047A">
      <w:pPr>
        <w:spacing w:line="240" w:lineRule="auto"/>
        <w:contextualSpacing/>
        <w:jc w:val="left"/>
        <w:rPr>
          <w:rFonts w:ascii="Tahoma" w:hAnsi="Tahoma" w:cs="Tahoma"/>
          <w:sz w:val="24"/>
          <w:szCs w:val="24"/>
          <w:u w:val="single"/>
        </w:rPr>
      </w:pPr>
    </w:p>
    <w:p w14:paraId="7BA79155" w14:textId="77777777" w:rsidR="00B9047A" w:rsidRPr="00C63763" w:rsidRDefault="00B9047A" w:rsidP="00B9047A">
      <w:pPr>
        <w:spacing w:line="240" w:lineRule="auto"/>
        <w:contextualSpacing/>
        <w:jc w:val="left"/>
        <w:rPr>
          <w:rFonts w:ascii="Tahoma" w:hAnsi="Tahoma" w:cs="Tahoma"/>
          <w:sz w:val="24"/>
          <w:szCs w:val="24"/>
          <w:u w:val="single"/>
        </w:rPr>
      </w:pPr>
      <w:r w:rsidRPr="00C63763">
        <w:rPr>
          <w:rFonts w:ascii="Tahoma" w:hAnsi="Tahoma" w:cs="Tahoma"/>
          <w:sz w:val="24"/>
          <w:szCs w:val="24"/>
          <w:u w:val="single"/>
        </w:rPr>
        <w:lastRenderedPageBreak/>
        <w:t>Project Staff</w:t>
      </w:r>
    </w:p>
    <w:p w14:paraId="667F74DE"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Susan Sullivan, CVI Project Leader</w:t>
      </w:r>
    </w:p>
    <w:p w14:paraId="42B366C1" w14:textId="77777777" w:rsidR="007C3F33" w:rsidRPr="00C63763" w:rsidRDefault="00B9047A" w:rsidP="007C3F33">
      <w:pPr>
        <w:spacing w:line="240" w:lineRule="auto"/>
        <w:contextualSpacing/>
        <w:jc w:val="left"/>
        <w:rPr>
          <w:rFonts w:ascii="Tahoma" w:hAnsi="Tahoma" w:cs="Tahoma"/>
          <w:sz w:val="24"/>
          <w:szCs w:val="24"/>
        </w:rPr>
      </w:pPr>
      <w:r w:rsidRPr="00C63763">
        <w:rPr>
          <w:rFonts w:ascii="Tahoma" w:hAnsi="Tahoma" w:cs="Tahoma"/>
          <w:sz w:val="24"/>
          <w:szCs w:val="24"/>
        </w:rPr>
        <w:t>Jan van Dijk, Consultant</w:t>
      </w:r>
    </w:p>
    <w:p w14:paraId="7779C87C" w14:textId="77777777" w:rsidR="007C3F33" w:rsidRPr="00C63763" w:rsidRDefault="007C3F33" w:rsidP="007C3F33">
      <w:pPr>
        <w:spacing w:line="240" w:lineRule="auto"/>
        <w:contextualSpacing/>
        <w:jc w:val="left"/>
        <w:rPr>
          <w:rFonts w:ascii="Tahoma" w:hAnsi="Tahoma" w:cs="Tahoma"/>
          <w:sz w:val="24"/>
          <w:szCs w:val="24"/>
        </w:rPr>
      </w:pPr>
      <w:r w:rsidRPr="00C63763">
        <w:rPr>
          <w:rFonts w:ascii="Tahoma" w:hAnsi="Tahoma" w:cs="Tahoma"/>
          <w:sz w:val="24"/>
          <w:szCs w:val="24"/>
        </w:rPr>
        <w:t>Jerry Petroff, University contact</w:t>
      </w:r>
    </w:p>
    <w:p w14:paraId="14EDD242" w14:textId="77777777" w:rsidR="00B9047A" w:rsidRPr="00C63763" w:rsidRDefault="00B9047A" w:rsidP="00B9047A">
      <w:pPr>
        <w:spacing w:line="240" w:lineRule="auto"/>
        <w:contextualSpacing/>
        <w:jc w:val="left"/>
        <w:rPr>
          <w:rFonts w:ascii="Tahoma" w:hAnsi="Tahoma" w:cs="Tahoma"/>
          <w:sz w:val="24"/>
          <w:szCs w:val="24"/>
        </w:rPr>
      </w:pPr>
    </w:p>
    <w:p w14:paraId="02A7F038" w14:textId="77777777" w:rsidR="00B9047A" w:rsidRPr="00C63763" w:rsidRDefault="00B9047A" w:rsidP="00B9047A">
      <w:pPr>
        <w:spacing w:line="240" w:lineRule="auto"/>
        <w:contextualSpacing/>
        <w:jc w:val="left"/>
        <w:rPr>
          <w:rFonts w:ascii="Tahoma" w:hAnsi="Tahoma" w:cs="Tahoma"/>
          <w:sz w:val="24"/>
          <w:szCs w:val="24"/>
          <w:u w:val="single"/>
        </w:rPr>
      </w:pPr>
      <w:r w:rsidRPr="00C63763">
        <w:rPr>
          <w:rFonts w:ascii="Tahoma" w:hAnsi="Tahoma" w:cs="Tahoma"/>
          <w:sz w:val="24"/>
          <w:szCs w:val="24"/>
          <w:u w:val="single"/>
        </w:rPr>
        <w:t>Product Description</w:t>
      </w:r>
    </w:p>
    <w:p w14:paraId="7FB73755"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 xml:space="preserve">Assessment guiding intervention will be demonstrated through video case studies of 10-12 students over time. Based on the outcome of the initial assessment, recommendations will be formulated. Discussion will demonstrate how these recommendations can be included in the standard classroom practice. The session and the discussion will be filmed, as well as follow up filming after 6 months to capture how interventions worked. </w:t>
      </w:r>
    </w:p>
    <w:p w14:paraId="32D2B16B" w14:textId="77777777" w:rsidR="00B9047A" w:rsidRPr="00C63763" w:rsidRDefault="00B9047A" w:rsidP="00B9047A">
      <w:pPr>
        <w:spacing w:line="240" w:lineRule="auto"/>
        <w:contextualSpacing/>
        <w:jc w:val="left"/>
        <w:rPr>
          <w:rFonts w:ascii="Tahoma" w:hAnsi="Tahoma" w:cs="Tahoma"/>
          <w:sz w:val="24"/>
          <w:szCs w:val="24"/>
        </w:rPr>
      </w:pPr>
    </w:p>
    <w:p w14:paraId="57ED11E3" w14:textId="77777777" w:rsidR="00B9047A" w:rsidRPr="00C63763" w:rsidRDefault="00B9047A" w:rsidP="00B9047A">
      <w:pPr>
        <w:spacing w:line="240" w:lineRule="auto"/>
        <w:contextualSpacing/>
        <w:jc w:val="left"/>
        <w:rPr>
          <w:rFonts w:ascii="Tahoma" w:hAnsi="Tahoma" w:cs="Tahoma"/>
          <w:sz w:val="24"/>
          <w:szCs w:val="24"/>
          <w:u w:val="single"/>
        </w:rPr>
      </w:pPr>
      <w:r w:rsidRPr="00C63763">
        <w:rPr>
          <w:rFonts w:ascii="Tahoma" w:hAnsi="Tahoma" w:cs="Tahoma"/>
          <w:sz w:val="24"/>
          <w:szCs w:val="24"/>
          <w:u w:val="single"/>
        </w:rPr>
        <w:t>Background</w:t>
      </w:r>
    </w:p>
    <w:p w14:paraId="3CD41E43"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 xml:space="preserve">APH published </w:t>
      </w:r>
      <w:r w:rsidRPr="00C63763">
        <w:rPr>
          <w:rFonts w:ascii="Tahoma" w:hAnsi="Tahoma" w:cs="Tahoma"/>
          <w:i/>
          <w:sz w:val="24"/>
          <w:szCs w:val="24"/>
        </w:rPr>
        <w:t>Child-guided Strategies: The van Dijk Approach to Assessment</w:t>
      </w:r>
      <w:r w:rsidRPr="00C63763">
        <w:rPr>
          <w:rFonts w:ascii="Tahoma" w:hAnsi="Tahoma" w:cs="Tahoma"/>
          <w:i/>
          <w:iCs/>
          <w:color w:val="141412"/>
          <w:sz w:val="24"/>
          <w:szCs w:val="24"/>
          <w:shd w:val="clear" w:color="auto" w:fill="FFFFFF"/>
        </w:rPr>
        <w:t xml:space="preserve"> – </w:t>
      </w:r>
      <w:r w:rsidRPr="00C63763">
        <w:rPr>
          <w:rFonts w:ascii="Tahoma" w:hAnsi="Tahoma" w:cs="Tahoma"/>
          <w:i/>
          <w:sz w:val="24"/>
          <w:szCs w:val="24"/>
        </w:rPr>
        <w:t xml:space="preserve">For Understanding Children and Youth with Sensory Impairments and Multiple Disabilities, </w:t>
      </w:r>
      <w:r w:rsidRPr="00C63763">
        <w:rPr>
          <w:rFonts w:ascii="Tahoma" w:hAnsi="Tahoma" w:cs="Tahoma"/>
          <w:sz w:val="24"/>
          <w:szCs w:val="24"/>
        </w:rPr>
        <w:t xml:space="preserve">written by Catherine Nelson, Jan van Dijk, Teresa Oster, and Andrea McDonnell, in 2009. Since then, Dr. van Dijk has lectured internationally using the work as the basis of his work. Professionals from the field of visual impairment and blindness have struggled to integrate his work with children learning in inclusive educational settings. </w:t>
      </w:r>
      <w:r w:rsidRPr="00C63763">
        <w:rPr>
          <w:rFonts w:ascii="Tahoma" w:hAnsi="Tahoma" w:cs="Tahoma"/>
          <w:i/>
          <w:sz w:val="24"/>
          <w:szCs w:val="24"/>
        </w:rPr>
        <w:t xml:space="preserve">Let’s Join In </w:t>
      </w:r>
      <w:r w:rsidRPr="00C63763">
        <w:rPr>
          <w:rFonts w:ascii="Tahoma" w:hAnsi="Tahoma" w:cs="Tahoma"/>
          <w:sz w:val="24"/>
          <w:szCs w:val="24"/>
        </w:rPr>
        <w:t xml:space="preserve">is being developed in collaboration with Dr. Jerry Petroff, Professor at New Jersey College of Education, as well as staff from the Maryland DeafBlind Project and Alabama Institute for Deaf and Blind. Filming and editing is ongoing. </w:t>
      </w:r>
    </w:p>
    <w:p w14:paraId="3099C04A" w14:textId="77777777" w:rsidR="00B9047A" w:rsidRPr="00C63763" w:rsidRDefault="00B9047A" w:rsidP="00B9047A">
      <w:pPr>
        <w:spacing w:line="240" w:lineRule="auto"/>
        <w:contextualSpacing/>
        <w:jc w:val="left"/>
        <w:rPr>
          <w:rFonts w:ascii="Tahoma" w:hAnsi="Tahoma" w:cs="Tahoma"/>
          <w:sz w:val="24"/>
          <w:szCs w:val="24"/>
          <w:u w:val="single"/>
        </w:rPr>
      </w:pPr>
    </w:p>
    <w:p w14:paraId="1572A975" w14:textId="77777777" w:rsidR="00B9047A" w:rsidRPr="00C63763" w:rsidRDefault="00B9047A" w:rsidP="00B9047A">
      <w:pPr>
        <w:spacing w:line="240" w:lineRule="auto"/>
        <w:contextualSpacing/>
        <w:jc w:val="left"/>
        <w:rPr>
          <w:rFonts w:ascii="Tahoma" w:hAnsi="Tahoma" w:cs="Tahoma"/>
          <w:sz w:val="24"/>
          <w:szCs w:val="24"/>
          <w:u w:val="single"/>
        </w:rPr>
      </w:pPr>
      <w:r w:rsidRPr="00C63763">
        <w:rPr>
          <w:rFonts w:ascii="Tahoma" w:hAnsi="Tahoma" w:cs="Tahoma"/>
          <w:sz w:val="24"/>
          <w:szCs w:val="24"/>
          <w:u w:val="single"/>
        </w:rPr>
        <w:t>Relevance</w:t>
      </w:r>
    </w:p>
    <w:p w14:paraId="6ADBA76C"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 xml:space="preserve">There is evidence that for about 1% of the children with multiple sensory impairments, even an adapted form of the standard curriculum is inadequate. Collaboration with the regular classroom teacher, professionals, administration, as well as parents is needed so that the team is working together to utilize the child’s strengths and formulate goals that are important to the child. </w:t>
      </w:r>
    </w:p>
    <w:p w14:paraId="07B2C3BD" w14:textId="77777777" w:rsidR="00B9047A" w:rsidRPr="00C63763" w:rsidRDefault="00B9047A" w:rsidP="00B9047A">
      <w:pPr>
        <w:spacing w:line="240" w:lineRule="auto"/>
        <w:contextualSpacing/>
        <w:jc w:val="left"/>
        <w:rPr>
          <w:rFonts w:ascii="Tahoma" w:hAnsi="Tahoma" w:cs="Tahoma"/>
          <w:sz w:val="24"/>
          <w:szCs w:val="24"/>
        </w:rPr>
      </w:pPr>
    </w:p>
    <w:p w14:paraId="700BD38B" w14:textId="77777777" w:rsidR="00B9047A" w:rsidRPr="00C63763" w:rsidRDefault="00B9047A" w:rsidP="00B9047A">
      <w:pPr>
        <w:spacing w:line="240" w:lineRule="auto"/>
        <w:contextualSpacing/>
        <w:jc w:val="left"/>
        <w:rPr>
          <w:rFonts w:ascii="Tahoma" w:hAnsi="Tahoma" w:cs="Tahoma"/>
          <w:sz w:val="24"/>
          <w:szCs w:val="24"/>
        </w:rPr>
      </w:pPr>
      <w:r w:rsidRPr="00C63763">
        <w:rPr>
          <w:rFonts w:ascii="Tahoma" w:hAnsi="Tahoma" w:cs="Tahoma"/>
          <w:sz w:val="24"/>
          <w:szCs w:val="24"/>
        </w:rPr>
        <w:t xml:space="preserve">Reference: </w:t>
      </w:r>
      <w:r w:rsidRPr="00C63763">
        <w:rPr>
          <w:rFonts w:ascii="Tahoma" w:hAnsi="Tahoma" w:cs="Tahoma"/>
          <w:color w:val="141412"/>
          <w:sz w:val="24"/>
          <w:szCs w:val="24"/>
          <w:shd w:val="clear" w:color="auto" w:fill="FFFFFF"/>
        </w:rPr>
        <w:t>Nelson, C., Van Dijk, J., Oster, T., &amp; McDonnell, A. (2009). </w:t>
      </w:r>
      <w:r w:rsidRPr="00C63763">
        <w:rPr>
          <w:rFonts w:ascii="Tahoma" w:hAnsi="Tahoma" w:cs="Tahoma"/>
          <w:i/>
          <w:iCs/>
          <w:color w:val="141412"/>
          <w:sz w:val="24"/>
          <w:szCs w:val="24"/>
          <w:shd w:val="clear" w:color="auto" w:fill="FFFFFF"/>
        </w:rPr>
        <w:t>Child-guided strategies: The Van Dijk approach to assessment – For understanding children and youth with sensory impairments and multiple disabilities.</w:t>
      </w:r>
      <w:r w:rsidRPr="00C63763">
        <w:rPr>
          <w:rFonts w:ascii="Tahoma" w:hAnsi="Tahoma" w:cs="Tahoma"/>
          <w:color w:val="141412"/>
          <w:sz w:val="24"/>
          <w:szCs w:val="24"/>
          <w:shd w:val="clear" w:color="auto" w:fill="FFFFFF"/>
        </w:rPr>
        <w:t> Louisville, KY: American Printing House for the Blind.</w:t>
      </w:r>
    </w:p>
    <w:p w14:paraId="10BF69F2" w14:textId="77777777" w:rsidR="00B9047A" w:rsidRPr="00C63763" w:rsidRDefault="00B9047A" w:rsidP="00B9047A">
      <w:pPr>
        <w:spacing w:line="240" w:lineRule="auto"/>
        <w:contextualSpacing/>
        <w:jc w:val="left"/>
        <w:rPr>
          <w:rFonts w:ascii="Tahoma" w:hAnsi="Tahoma" w:cs="Tahoma"/>
          <w:sz w:val="24"/>
          <w:szCs w:val="24"/>
          <w:u w:val="single"/>
        </w:rPr>
      </w:pPr>
    </w:p>
    <w:p w14:paraId="1A501280" w14:textId="77777777" w:rsidR="0023216E" w:rsidRPr="00C63763" w:rsidRDefault="00B9047A" w:rsidP="00B9047A">
      <w:pPr>
        <w:spacing w:after="0" w:line="240" w:lineRule="auto"/>
        <w:jc w:val="left"/>
        <w:rPr>
          <w:rFonts w:ascii="Tahoma" w:hAnsi="Tahoma" w:cs="Tahoma"/>
          <w:sz w:val="24"/>
          <w:szCs w:val="24"/>
        </w:rPr>
      </w:pPr>
      <w:r w:rsidRPr="00C63763">
        <w:rPr>
          <w:rFonts w:ascii="Tahoma" w:hAnsi="Tahoma" w:cs="Tahoma"/>
          <w:sz w:val="24"/>
          <w:szCs w:val="24"/>
        </w:rPr>
        <w:t>Dr. van Dijk and Dr. Petroff filmed video clips of the children. They are working on an outline to show how others can implement the van Dijk child-guided assessment, how this approach is rooted in other foundational values and practices of effective approaches to assessment (literature review), and how this assessment approach can yield intervention that is critical to teaching the general education curriculum.</w:t>
      </w:r>
    </w:p>
    <w:p w14:paraId="0CE28B13" w14:textId="77777777" w:rsidR="00B9047A" w:rsidRPr="00C63763" w:rsidRDefault="0023216E" w:rsidP="00B9047A">
      <w:pPr>
        <w:spacing w:after="0" w:line="240" w:lineRule="auto"/>
        <w:jc w:val="left"/>
        <w:rPr>
          <w:rFonts w:ascii="Tahoma" w:hAnsi="Tahoma" w:cs="Tahoma"/>
          <w:sz w:val="24"/>
          <w:szCs w:val="24"/>
        </w:rPr>
      </w:pPr>
      <w:r w:rsidRPr="00C63763">
        <w:rPr>
          <w:rFonts w:ascii="Tahoma" w:hAnsi="Tahoma" w:cs="Tahoma"/>
          <w:sz w:val="24"/>
          <w:szCs w:val="24"/>
        </w:rPr>
        <w:t xml:space="preserve"> </w:t>
      </w:r>
    </w:p>
    <w:p w14:paraId="69FE11D2" w14:textId="3548559E" w:rsidR="007C3F33" w:rsidRPr="00C63763" w:rsidRDefault="00C63763" w:rsidP="007C3F33">
      <w:pPr>
        <w:spacing w:after="0" w:line="240" w:lineRule="auto"/>
        <w:contextualSpacing/>
        <w:jc w:val="left"/>
        <w:rPr>
          <w:rFonts w:ascii="Tahoma" w:hAnsi="Tahoma" w:cs="Tahoma"/>
          <w:sz w:val="24"/>
          <w:szCs w:val="24"/>
          <w:u w:val="single"/>
        </w:rPr>
      </w:pPr>
      <w:r w:rsidRPr="00C63763">
        <w:rPr>
          <w:rFonts w:ascii="Tahoma" w:hAnsi="Tahoma" w:cs="Tahoma"/>
          <w:sz w:val="24"/>
          <w:szCs w:val="24"/>
          <w:u w:val="single"/>
        </w:rPr>
        <w:t>Work during FY 2020</w:t>
      </w:r>
    </w:p>
    <w:p w14:paraId="0AB8ABA2" w14:textId="6D3D3187" w:rsidR="007C3F33" w:rsidRDefault="00C63763" w:rsidP="007C3F33">
      <w:pPr>
        <w:spacing w:after="0" w:line="240" w:lineRule="auto"/>
        <w:contextualSpacing/>
        <w:jc w:val="left"/>
        <w:rPr>
          <w:rFonts w:ascii="Tahoma" w:hAnsi="Tahoma" w:cs="Tahoma"/>
          <w:sz w:val="24"/>
          <w:szCs w:val="24"/>
        </w:rPr>
      </w:pPr>
      <w:r w:rsidRPr="00C63763">
        <w:rPr>
          <w:rFonts w:ascii="Tahoma" w:hAnsi="Tahoma" w:cs="Tahoma"/>
          <w:sz w:val="24"/>
          <w:szCs w:val="24"/>
        </w:rPr>
        <w:t xml:space="preserve">Since Dr. van Dijk’s passing, Dr. Petroff attempted to organize video clips and written </w:t>
      </w:r>
      <w:r>
        <w:rPr>
          <w:rFonts w:ascii="Tahoma" w:hAnsi="Tahoma" w:cs="Tahoma"/>
          <w:sz w:val="24"/>
          <w:szCs w:val="24"/>
        </w:rPr>
        <w:lastRenderedPageBreak/>
        <w:t>material</w:t>
      </w:r>
      <w:r w:rsidRPr="00C63763">
        <w:rPr>
          <w:rFonts w:ascii="Tahoma" w:hAnsi="Tahoma" w:cs="Tahoma"/>
          <w:sz w:val="24"/>
          <w:szCs w:val="24"/>
        </w:rPr>
        <w:t xml:space="preserve"> to be placed into an eLearning format for access via the Internet. He began to hit roadblocks to the project that prevented him from completing the project without Dr. van Dijk. This project will not continue.</w:t>
      </w:r>
    </w:p>
    <w:p w14:paraId="3992FA21" w14:textId="77777777" w:rsidR="00C63763" w:rsidRPr="00C63763" w:rsidRDefault="00C63763" w:rsidP="007C3F33">
      <w:pPr>
        <w:spacing w:after="0" w:line="240" w:lineRule="auto"/>
        <w:contextualSpacing/>
        <w:jc w:val="left"/>
        <w:rPr>
          <w:rFonts w:ascii="Tahoma" w:hAnsi="Tahoma" w:cs="Tahoma"/>
          <w:sz w:val="24"/>
          <w:szCs w:val="24"/>
          <w:u w:val="single"/>
        </w:rPr>
      </w:pPr>
    </w:p>
    <w:p w14:paraId="699D2DEE" w14:textId="13DF8D47" w:rsidR="007C3F33" w:rsidRPr="00C63763" w:rsidRDefault="00C63763" w:rsidP="007C3F33">
      <w:pPr>
        <w:spacing w:after="0" w:line="240" w:lineRule="auto"/>
        <w:contextualSpacing/>
        <w:jc w:val="left"/>
        <w:rPr>
          <w:rFonts w:ascii="Tahoma" w:hAnsi="Tahoma" w:cs="Tahoma"/>
          <w:sz w:val="24"/>
          <w:szCs w:val="24"/>
          <w:u w:val="single"/>
        </w:rPr>
      </w:pPr>
      <w:r w:rsidRPr="00C63763">
        <w:rPr>
          <w:rFonts w:ascii="Tahoma" w:hAnsi="Tahoma" w:cs="Tahoma"/>
          <w:sz w:val="24"/>
          <w:szCs w:val="24"/>
          <w:u w:val="single"/>
        </w:rPr>
        <w:t>Work planned for FY 2021</w:t>
      </w:r>
    </w:p>
    <w:p w14:paraId="4DF7F99F" w14:textId="2308FFAB" w:rsidR="007C3F33" w:rsidRPr="00C63763" w:rsidRDefault="00C63763" w:rsidP="007C3F33">
      <w:pPr>
        <w:spacing w:after="0" w:line="240" w:lineRule="auto"/>
        <w:contextualSpacing/>
        <w:jc w:val="left"/>
        <w:rPr>
          <w:rFonts w:ascii="Tahoma" w:hAnsi="Tahoma" w:cs="Tahoma"/>
          <w:sz w:val="24"/>
          <w:szCs w:val="24"/>
        </w:rPr>
      </w:pPr>
      <w:r w:rsidRPr="00C63763">
        <w:rPr>
          <w:rFonts w:ascii="Tahoma" w:hAnsi="Tahoma" w:cs="Tahoma"/>
          <w:sz w:val="24"/>
          <w:szCs w:val="24"/>
        </w:rPr>
        <w:t xml:space="preserve">No further work is planned for this project. </w:t>
      </w:r>
    </w:p>
    <w:p w14:paraId="3D3033C3" w14:textId="77777777" w:rsidR="007C3F33" w:rsidRPr="00760116" w:rsidRDefault="007C3F33" w:rsidP="00200243">
      <w:pPr>
        <w:pStyle w:val="Heading4"/>
        <w:rPr>
          <w:rFonts w:eastAsia="Tahoma"/>
          <w:highlight w:val="yellow"/>
        </w:rPr>
      </w:pPr>
    </w:p>
    <w:p w14:paraId="0B3261E1" w14:textId="77777777" w:rsidR="00DB6FD5" w:rsidRPr="00CD7C0F" w:rsidRDefault="00DB6FD5" w:rsidP="00F964BE">
      <w:pPr>
        <w:pStyle w:val="Heading4"/>
        <w:rPr>
          <w:snapToGrid w:val="0"/>
        </w:rPr>
      </w:pPr>
      <w:bookmarkStart w:id="170" w:name="_Toc52780076"/>
      <w:r w:rsidRPr="00CD7C0F">
        <w:rPr>
          <w:snapToGrid w:val="0"/>
        </w:rPr>
        <w:t>SLK: Sensory Learning Kit (Revision)</w:t>
      </w:r>
      <w:bookmarkEnd w:id="168"/>
      <w:bookmarkEnd w:id="170"/>
    </w:p>
    <w:p w14:paraId="26E1B780" w14:textId="77777777" w:rsidR="00DB6FD5" w:rsidRPr="00CD7C0F" w:rsidRDefault="00DB6FD5" w:rsidP="00F964BE">
      <w:pPr>
        <w:spacing w:after="0" w:line="240" w:lineRule="auto"/>
        <w:jc w:val="center"/>
        <w:rPr>
          <w:rFonts w:ascii="Tahoma" w:hAnsi="Tahoma" w:cs="Tahoma"/>
          <w:color w:val="000000"/>
          <w:sz w:val="24"/>
          <w:szCs w:val="20"/>
        </w:rPr>
      </w:pPr>
      <w:r w:rsidRPr="00CD7C0F">
        <w:rPr>
          <w:rFonts w:ascii="Tahoma" w:hAnsi="Tahoma" w:cs="Tahoma"/>
          <w:color w:val="000000"/>
          <w:sz w:val="24"/>
          <w:szCs w:val="20"/>
        </w:rPr>
        <w:t>(Continued)</w:t>
      </w:r>
    </w:p>
    <w:p w14:paraId="3C497D45" w14:textId="77777777" w:rsidR="00DB6FD5" w:rsidRPr="00CD7C0F" w:rsidRDefault="00DB6FD5" w:rsidP="00F964BE">
      <w:pPr>
        <w:spacing w:after="0" w:line="240" w:lineRule="auto"/>
        <w:rPr>
          <w:rFonts w:ascii="Tahoma" w:hAnsi="Tahoma" w:cs="Tahoma"/>
          <w:color w:val="000000"/>
          <w:sz w:val="24"/>
          <w:szCs w:val="20"/>
        </w:rPr>
      </w:pPr>
    </w:p>
    <w:p w14:paraId="6A579CC0" w14:textId="77777777" w:rsidR="00DB6FD5" w:rsidRPr="00CD7C0F" w:rsidRDefault="00DB6FD5" w:rsidP="00F964BE">
      <w:pPr>
        <w:spacing w:after="0" w:line="240" w:lineRule="auto"/>
        <w:jc w:val="left"/>
        <w:rPr>
          <w:rFonts w:ascii="Tahoma" w:hAnsi="Tahoma" w:cs="Tahoma"/>
          <w:color w:val="000000"/>
          <w:sz w:val="24"/>
          <w:szCs w:val="20"/>
          <w:u w:val="single"/>
        </w:rPr>
      </w:pPr>
      <w:r w:rsidRPr="00CD7C0F">
        <w:rPr>
          <w:rFonts w:ascii="Tahoma" w:hAnsi="Tahoma" w:cs="Tahoma"/>
          <w:color w:val="000000"/>
          <w:sz w:val="24"/>
          <w:szCs w:val="20"/>
          <w:u w:val="single"/>
        </w:rPr>
        <w:t>Purpose</w:t>
      </w:r>
    </w:p>
    <w:p w14:paraId="3E25660A" w14:textId="77777777" w:rsidR="008C68A9" w:rsidRPr="00CD7C0F" w:rsidRDefault="008C68A9" w:rsidP="00F964BE">
      <w:pPr>
        <w:spacing w:after="0" w:line="240" w:lineRule="auto"/>
        <w:jc w:val="left"/>
        <w:rPr>
          <w:rFonts w:ascii="Tahoma" w:hAnsi="Tahoma" w:cs="Tahoma"/>
          <w:color w:val="000000"/>
          <w:sz w:val="24"/>
          <w:szCs w:val="24"/>
          <w:u w:val="single"/>
        </w:rPr>
      </w:pPr>
      <w:r w:rsidRPr="00CD7C0F">
        <w:rPr>
          <w:rFonts w:ascii="Tahoma" w:hAnsi="Tahoma" w:cs="Tahoma"/>
          <w:color w:val="000000"/>
          <w:sz w:val="24"/>
          <w:szCs w:val="24"/>
        </w:rPr>
        <w:t>To update this successful product using feedback from the field and to add a video component to match its sister product, SAM: Symbols and Meaning</w:t>
      </w:r>
    </w:p>
    <w:p w14:paraId="3BC863E0" w14:textId="77777777" w:rsidR="00BF0702" w:rsidRPr="00CD7C0F" w:rsidRDefault="00BF0702" w:rsidP="00F964BE">
      <w:pPr>
        <w:spacing w:after="0" w:line="240" w:lineRule="auto"/>
        <w:jc w:val="left"/>
        <w:rPr>
          <w:rFonts w:ascii="Tahoma" w:hAnsi="Tahoma" w:cs="Tahoma"/>
          <w:color w:val="000000"/>
          <w:sz w:val="24"/>
          <w:szCs w:val="24"/>
        </w:rPr>
      </w:pPr>
    </w:p>
    <w:p w14:paraId="11AC64D7" w14:textId="77777777" w:rsidR="004236DB" w:rsidRPr="00CD7C0F" w:rsidRDefault="004236DB" w:rsidP="00F964BE">
      <w:pPr>
        <w:spacing w:after="0" w:line="240" w:lineRule="auto"/>
        <w:jc w:val="left"/>
        <w:rPr>
          <w:rFonts w:ascii="Tahoma" w:hAnsi="Tahoma" w:cs="Tahoma"/>
          <w:color w:val="000000"/>
          <w:sz w:val="24"/>
          <w:szCs w:val="24"/>
          <w:u w:val="single"/>
        </w:rPr>
      </w:pPr>
      <w:r w:rsidRPr="00CD7C0F">
        <w:rPr>
          <w:rFonts w:ascii="Tahoma" w:hAnsi="Tahoma" w:cs="Tahoma"/>
          <w:color w:val="000000"/>
          <w:sz w:val="24"/>
          <w:szCs w:val="24"/>
          <w:u w:val="single"/>
        </w:rPr>
        <w:t>Project Staff</w:t>
      </w:r>
    </w:p>
    <w:p w14:paraId="1DA54521" w14:textId="77777777" w:rsidR="003E0494" w:rsidRPr="00CD7C0F" w:rsidRDefault="003E0494" w:rsidP="003E0494">
      <w:pPr>
        <w:spacing w:after="0" w:line="240" w:lineRule="auto"/>
        <w:rPr>
          <w:rFonts w:ascii="Tahoma" w:hAnsi="Tahoma" w:cs="Tahoma"/>
          <w:color w:val="000000"/>
          <w:sz w:val="24"/>
          <w:szCs w:val="24"/>
        </w:rPr>
      </w:pPr>
      <w:r w:rsidRPr="00CD7C0F">
        <w:rPr>
          <w:rFonts w:ascii="Tahoma" w:hAnsi="Tahoma" w:cs="Tahoma"/>
          <w:color w:val="000000"/>
          <w:sz w:val="24"/>
          <w:szCs w:val="24"/>
        </w:rPr>
        <w:t>Tristan Pierce, Multiple Disabilities Project Leader</w:t>
      </w:r>
    </w:p>
    <w:p w14:paraId="6859BF3A" w14:textId="77777777" w:rsidR="003E0494" w:rsidRPr="00CD7C0F" w:rsidRDefault="003E0494" w:rsidP="003E0494">
      <w:pPr>
        <w:spacing w:after="0" w:line="240" w:lineRule="auto"/>
        <w:rPr>
          <w:rFonts w:ascii="Tahoma" w:hAnsi="Tahoma" w:cs="Tahoma"/>
          <w:color w:val="000000"/>
          <w:sz w:val="24"/>
          <w:szCs w:val="24"/>
        </w:rPr>
      </w:pPr>
      <w:r w:rsidRPr="00CD7C0F">
        <w:rPr>
          <w:rFonts w:ascii="Tahoma" w:hAnsi="Tahoma" w:cs="Tahoma"/>
          <w:color w:val="000000"/>
          <w:sz w:val="24"/>
          <w:szCs w:val="24"/>
        </w:rPr>
        <w:t>Millie Smith, Consultant/Author</w:t>
      </w:r>
    </w:p>
    <w:p w14:paraId="560A15C5" w14:textId="77777777" w:rsidR="003E0494" w:rsidRPr="00CD7C0F" w:rsidRDefault="003E0494" w:rsidP="003E0494">
      <w:pPr>
        <w:spacing w:after="0" w:line="240" w:lineRule="auto"/>
        <w:rPr>
          <w:rFonts w:ascii="Tahoma" w:hAnsi="Tahoma" w:cs="Tahoma"/>
          <w:color w:val="000000"/>
          <w:sz w:val="24"/>
          <w:szCs w:val="24"/>
        </w:rPr>
      </w:pPr>
      <w:r w:rsidRPr="00CD7C0F">
        <w:rPr>
          <w:rFonts w:ascii="Tahoma" w:hAnsi="Tahoma" w:cs="Tahoma"/>
          <w:color w:val="000000"/>
          <w:sz w:val="24"/>
          <w:szCs w:val="24"/>
        </w:rPr>
        <w:t>Stacey Chambers, Teacher of Students with Visual Impairments</w:t>
      </w:r>
    </w:p>
    <w:p w14:paraId="5BF21083" w14:textId="77777777" w:rsidR="003E0494" w:rsidRPr="00CD7C0F" w:rsidRDefault="003E0494" w:rsidP="003E0494">
      <w:pPr>
        <w:spacing w:after="0" w:line="240" w:lineRule="auto"/>
        <w:rPr>
          <w:rFonts w:ascii="Tahoma" w:hAnsi="Tahoma" w:cs="Tahoma"/>
          <w:color w:val="000000"/>
          <w:sz w:val="24"/>
          <w:szCs w:val="24"/>
        </w:rPr>
      </w:pPr>
      <w:r w:rsidRPr="00CD7C0F">
        <w:rPr>
          <w:rFonts w:ascii="Tahoma" w:hAnsi="Tahoma" w:cs="Tahoma"/>
          <w:color w:val="000000"/>
          <w:sz w:val="24"/>
          <w:szCs w:val="24"/>
        </w:rPr>
        <w:t>Monica Vaught-Compton, Project Assistant</w:t>
      </w:r>
    </w:p>
    <w:p w14:paraId="70706BA5" w14:textId="35B47E30" w:rsidR="003E0494" w:rsidRPr="00CD7C0F" w:rsidRDefault="00CD7C0F" w:rsidP="00CD7C0F">
      <w:pPr>
        <w:spacing w:after="0" w:line="240" w:lineRule="auto"/>
        <w:jc w:val="left"/>
        <w:rPr>
          <w:rFonts w:ascii="Tahoma" w:hAnsi="Tahoma" w:cs="Tahoma"/>
          <w:color w:val="000000"/>
          <w:sz w:val="24"/>
          <w:szCs w:val="24"/>
        </w:rPr>
      </w:pPr>
      <w:r w:rsidRPr="00CD7C0F">
        <w:rPr>
          <w:rFonts w:ascii="Tahoma" w:hAnsi="Tahoma" w:cs="Tahoma"/>
          <w:color w:val="000000"/>
          <w:sz w:val="24"/>
          <w:szCs w:val="24"/>
        </w:rPr>
        <w:t>Emily Grimany</w:t>
      </w:r>
      <w:r w:rsidR="003E0494" w:rsidRPr="00CD7C0F">
        <w:rPr>
          <w:rFonts w:ascii="Tahoma" w:hAnsi="Tahoma" w:cs="Tahoma"/>
          <w:color w:val="000000"/>
          <w:sz w:val="24"/>
          <w:szCs w:val="24"/>
        </w:rPr>
        <w:t>, Research Assistant</w:t>
      </w:r>
    </w:p>
    <w:p w14:paraId="23DE9506" w14:textId="77777777" w:rsidR="003E0494" w:rsidRPr="00CD7C0F" w:rsidRDefault="003E0494" w:rsidP="003E0494">
      <w:pPr>
        <w:spacing w:after="0" w:line="240" w:lineRule="auto"/>
        <w:rPr>
          <w:rFonts w:ascii="Tahoma" w:hAnsi="Tahoma" w:cs="Tahoma"/>
          <w:color w:val="000000"/>
          <w:sz w:val="24"/>
          <w:szCs w:val="24"/>
        </w:rPr>
      </w:pPr>
      <w:r w:rsidRPr="00CD7C0F">
        <w:rPr>
          <w:rFonts w:ascii="Tahoma" w:hAnsi="Tahoma" w:cs="Tahoma"/>
          <w:color w:val="000000"/>
          <w:sz w:val="24"/>
          <w:szCs w:val="24"/>
        </w:rPr>
        <w:t xml:space="preserve">Frank Hayden, </w:t>
      </w:r>
      <w:r w:rsidRPr="00CD7C0F">
        <w:rPr>
          <w:rFonts w:ascii="Tahoma" w:hAnsi="Tahoma" w:cs="Tahoma"/>
          <w:sz w:val="24"/>
          <w:szCs w:val="20"/>
        </w:rPr>
        <w:t>Director of Technical &amp; Manufacturing Research</w:t>
      </w:r>
    </w:p>
    <w:p w14:paraId="2D07D93A" w14:textId="77777777" w:rsidR="009440CA" w:rsidRPr="00CD7C0F" w:rsidRDefault="009440CA" w:rsidP="00F964BE">
      <w:pPr>
        <w:spacing w:after="0" w:line="240" w:lineRule="auto"/>
        <w:jc w:val="left"/>
        <w:rPr>
          <w:rFonts w:ascii="Tahoma" w:hAnsi="Tahoma" w:cs="Tahoma"/>
          <w:color w:val="000000"/>
          <w:sz w:val="24"/>
          <w:szCs w:val="24"/>
          <w:u w:val="single"/>
        </w:rPr>
      </w:pPr>
    </w:p>
    <w:p w14:paraId="21255BF1" w14:textId="77777777" w:rsidR="004236DB" w:rsidRPr="00CD7C0F" w:rsidRDefault="004236DB" w:rsidP="00F964BE">
      <w:pPr>
        <w:spacing w:after="0" w:line="240" w:lineRule="auto"/>
        <w:jc w:val="left"/>
        <w:rPr>
          <w:rFonts w:ascii="Tahoma" w:hAnsi="Tahoma" w:cs="Tahoma"/>
          <w:color w:val="000000"/>
          <w:sz w:val="24"/>
          <w:szCs w:val="24"/>
          <w:u w:val="single"/>
        </w:rPr>
      </w:pPr>
      <w:r w:rsidRPr="00CD7C0F">
        <w:rPr>
          <w:rFonts w:ascii="Tahoma" w:hAnsi="Tahoma" w:cs="Tahoma"/>
          <w:color w:val="000000"/>
          <w:sz w:val="24"/>
          <w:szCs w:val="24"/>
          <w:u w:val="single"/>
        </w:rPr>
        <w:t>Production Description</w:t>
      </w:r>
    </w:p>
    <w:p w14:paraId="3144E62C" w14:textId="77777777" w:rsidR="004236DB" w:rsidRPr="00CD7C0F" w:rsidRDefault="004236DB" w:rsidP="00F964BE">
      <w:pPr>
        <w:spacing w:after="0" w:line="240" w:lineRule="auto"/>
        <w:jc w:val="left"/>
        <w:rPr>
          <w:rFonts w:ascii="Tahoma" w:hAnsi="Tahoma" w:cs="Tahoma"/>
          <w:color w:val="000000"/>
          <w:sz w:val="24"/>
          <w:szCs w:val="24"/>
        </w:rPr>
      </w:pPr>
      <w:r w:rsidRPr="00CD7C0F">
        <w:rPr>
          <w:rFonts w:ascii="Tahoma" w:hAnsi="Tahoma" w:cs="Tahoma"/>
          <w:color w:val="000000"/>
          <w:sz w:val="24"/>
          <w:szCs w:val="24"/>
        </w:rPr>
        <w:t xml:space="preserve">The Sensory Learning Kit (SLK) is the first of three sequential products that APH offers as an intervention continuum—Sensory Learning Kit, SAM: Symbols and Meaning, and Tactile Connections: Symbols for Communication. </w:t>
      </w:r>
      <w:r w:rsidRPr="00CD7C0F">
        <w:rPr>
          <w:rFonts w:ascii="Tahoma" w:hAnsi="Tahoma" w:cs="Tahoma"/>
          <w:color w:val="000000"/>
          <w:sz w:val="24"/>
          <w:szCs w:val="20"/>
        </w:rPr>
        <w:t>The SLK contains two books, three switches, one power control unit, and a variety of manipulatives.</w:t>
      </w:r>
    </w:p>
    <w:p w14:paraId="3B3EF39C" w14:textId="77777777" w:rsidR="004236DB" w:rsidRPr="00CD7C0F" w:rsidRDefault="004236DB" w:rsidP="00F964BE">
      <w:pPr>
        <w:spacing w:after="0" w:line="240" w:lineRule="auto"/>
        <w:jc w:val="left"/>
        <w:rPr>
          <w:rFonts w:ascii="Tahoma" w:hAnsi="Tahoma" w:cs="Tahoma"/>
          <w:color w:val="000000"/>
          <w:sz w:val="24"/>
          <w:szCs w:val="24"/>
          <w:u w:val="single"/>
        </w:rPr>
      </w:pPr>
    </w:p>
    <w:p w14:paraId="79148867" w14:textId="77777777" w:rsidR="004236DB" w:rsidRPr="00CD7C0F" w:rsidRDefault="004236DB" w:rsidP="00F964BE">
      <w:pPr>
        <w:spacing w:after="0" w:line="240" w:lineRule="auto"/>
        <w:jc w:val="left"/>
        <w:rPr>
          <w:rFonts w:ascii="Tahoma" w:hAnsi="Tahoma" w:cs="Tahoma"/>
          <w:color w:val="000000"/>
          <w:sz w:val="24"/>
          <w:szCs w:val="24"/>
          <w:u w:val="single"/>
        </w:rPr>
      </w:pPr>
      <w:r w:rsidRPr="00CD7C0F">
        <w:rPr>
          <w:rFonts w:ascii="Tahoma" w:hAnsi="Tahoma" w:cs="Tahoma"/>
          <w:color w:val="000000"/>
          <w:sz w:val="24"/>
          <w:szCs w:val="24"/>
          <w:u w:val="single"/>
        </w:rPr>
        <w:t>Background</w:t>
      </w:r>
    </w:p>
    <w:p w14:paraId="23C1C45E" w14:textId="77777777" w:rsidR="004236DB" w:rsidRPr="00CD7C0F" w:rsidRDefault="004236DB" w:rsidP="00F964BE">
      <w:pPr>
        <w:spacing w:after="0" w:line="240" w:lineRule="auto"/>
        <w:jc w:val="left"/>
        <w:rPr>
          <w:rFonts w:ascii="Tahoma" w:hAnsi="Tahoma" w:cs="Tahoma"/>
          <w:color w:val="000000"/>
          <w:sz w:val="24"/>
          <w:szCs w:val="24"/>
        </w:rPr>
      </w:pPr>
      <w:r w:rsidRPr="00CD7C0F">
        <w:rPr>
          <w:rFonts w:ascii="Tahoma" w:hAnsi="Tahoma" w:cs="Tahoma"/>
          <w:color w:val="000000"/>
          <w:sz w:val="24"/>
          <w:szCs w:val="24"/>
        </w:rPr>
        <w:t>The SLK has been on the market since 2005. During that time, APH has co-hosted numerous training events across the country. Based on input from the field, we have learned additional information, resources, and educational aids that teachers and parents would like to have in the kit. Through field testing SAM, the second product of the continuum, we learned how valuable videos are to the user. We decided to incorporate videos into the revision of the SLK.</w:t>
      </w:r>
    </w:p>
    <w:p w14:paraId="5B9701D2" w14:textId="77777777" w:rsidR="004236DB" w:rsidRPr="00CD7C0F" w:rsidRDefault="004236DB" w:rsidP="00F964BE">
      <w:pPr>
        <w:spacing w:after="0" w:line="240" w:lineRule="auto"/>
        <w:jc w:val="left"/>
        <w:rPr>
          <w:rFonts w:ascii="Tahoma" w:hAnsi="Tahoma" w:cs="Tahoma"/>
          <w:color w:val="000000"/>
          <w:sz w:val="24"/>
          <w:szCs w:val="24"/>
        </w:rPr>
      </w:pPr>
    </w:p>
    <w:p w14:paraId="4B2DAD8E" w14:textId="77777777" w:rsidR="003E0494" w:rsidRPr="00CD7C0F" w:rsidRDefault="004F30FA" w:rsidP="00F964BE">
      <w:pPr>
        <w:spacing w:after="0" w:line="240" w:lineRule="auto"/>
        <w:jc w:val="left"/>
        <w:rPr>
          <w:rFonts w:ascii="Tahoma" w:hAnsi="Tahoma" w:cs="Tahoma"/>
          <w:color w:val="000000"/>
          <w:sz w:val="24"/>
          <w:szCs w:val="24"/>
        </w:rPr>
      </w:pPr>
      <w:r w:rsidRPr="00CD7C0F">
        <w:rPr>
          <w:rFonts w:ascii="Tahoma" w:hAnsi="Tahoma" w:cs="Tahoma"/>
          <w:color w:val="000000"/>
          <w:sz w:val="24"/>
          <w:szCs w:val="24"/>
        </w:rPr>
        <w:t xml:space="preserve">In FY 2013, Millie Smith continued to write the guidebook. Smith and the project leader convened in Frisco, TX, in February, April, and May to take photos and direct the filming of five students in three active learning classrooms as they progressed through the Attention, Exploration, and Function zones of the new SLK. </w:t>
      </w:r>
    </w:p>
    <w:p w14:paraId="3267F961" w14:textId="77777777" w:rsidR="003E0494" w:rsidRPr="00CD7C0F" w:rsidRDefault="003E0494" w:rsidP="00F964BE">
      <w:pPr>
        <w:spacing w:after="0" w:line="240" w:lineRule="auto"/>
        <w:jc w:val="left"/>
        <w:rPr>
          <w:rFonts w:ascii="Tahoma" w:hAnsi="Tahoma" w:cs="Tahoma"/>
          <w:color w:val="000000"/>
          <w:sz w:val="24"/>
          <w:szCs w:val="24"/>
        </w:rPr>
      </w:pPr>
    </w:p>
    <w:p w14:paraId="59D6BB14" w14:textId="77777777" w:rsidR="004F30FA" w:rsidRPr="00CD7C0F" w:rsidRDefault="004F30FA" w:rsidP="00F964BE">
      <w:pPr>
        <w:spacing w:after="0" w:line="240" w:lineRule="auto"/>
        <w:jc w:val="left"/>
        <w:rPr>
          <w:rFonts w:ascii="Tahoma" w:hAnsi="Tahoma" w:cs="Tahoma"/>
          <w:color w:val="000000"/>
          <w:sz w:val="24"/>
          <w:szCs w:val="24"/>
        </w:rPr>
      </w:pPr>
      <w:r w:rsidRPr="00CD7C0F">
        <w:rPr>
          <w:rFonts w:ascii="Tahoma" w:hAnsi="Tahoma" w:cs="Tahoma"/>
          <w:color w:val="000000"/>
          <w:sz w:val="24"/>
          <w:szCs w:val="24"/>
        </w:rPr>
        <w:t>In 2014, filming took place at the New Mexico School for the Blind and Visually Impaired. The project remained on hold for the rest of the year because other projects had timeline precedence.</w:t>
      </w:r>
    </w:p>
    <w:p w14:paraId="1DD3DAFD" w14:textId="77777777" w:rsidR="004F30FA" w:rsidRPr="00CD7C0F" w:rsidRDefault="004F30FA" w:rsidP="00F964BE">
      <w:pPr>
        <w:spacing w:after="0" w:line="240" w:lineRule="auto"/>
        <w:jc w:val="left"/>
        <w:rPr>
          <w:rFonts w:ascii="Tahoma" w:hAnsi="Tahoma" w:cs="Tahoma"/>
          <w:color w:val="000000"/>
          <w:sz w:val="24"/>
          <w:szCs w:val="24"/>
        </w:rPr>
      </w:pPr>
    </w:p>
    <w:p w14:paraId="6384E4E3" w14:textId="77777777" w:rsidR="004F30FA" w:rsidRPr="00CD7C0F" w:rsidRDefault="004F30FA" w:rsidP="00F964BE">
      <w:pPr>
        <w:spacing w:after="0" w:line="240" w:lineRule="auto"/>
        <w:jc w:val="left"/>
        <w:rPr>
          <w:rFonts w:ascii="Tahoma" w:hAnsi="Tahoma" w:cs="Tahoma"/>
          <w:color w:val="000000"/>
          <w:sz w:val="24"/>
          <w:szCs w:val="24"/>
        </w:rPr>
      </w:pPr>
      <w:r w:rsidRPr="00CD7C0F">
        <w:rPr>
          <w:rFonts w:ascii="Tahoma" w:hAnsi="Tahoma" w:cs="Tahoma"/>
          <w:color w:val="000000"/>
          <w:sz w:val="24"/>
          <w:szCs w:val="24"/>
        </w:rPr>
        <w:t xml:space="preserve">In FY 2015, filming took place in Coppell, TX, in February, March, April, and May to establish a baseline on four students and to then follow them as they progressed through the SLK levels. The project leader and Smith reviewed the videos from Frisco, TX; New Mexico School for the Blind and Visually Impaired; and Coppell, TX, to decide what is usable for the project. </w:t>
      </w:r>
    </w:p>
    <w:p w14:paraId="7C4DD584" w14:textId="77777777" w:rsidR="00DB6FD5" w:rsidRPr="00CD7C0F" w:rsidRDefault="00DB6FD5" w:rsidP="00F964BE">
      <w:pPr>
        <w:spacing w:after="0" w:line="240" w:lineRule="auto"/>
        <w:jc w:val="left"/>
        <w:rPr>
          <w:rFonts w:ascii="Tahoma" w:hAnsi="Tahoma" w:cs="Tahoma"/>
          <w:color w:val="000000"/>
          <w:sz w:val="24"/>
          <w:szCs w:val="24"/>
        </w:rPr>
      </w:pPr>
    </w:p>
    <w:p w14:paraId="51052F39" w14:textId="2EF8F383" w:rsidR="003E0494" w:rsidRPr="00CD7C0F" w:rsidRDefault="003E0494" w:rsidP="003E0494">
      <w:pPr>
        <w:widowControl/>
        <w:adjustRightInd/>
        <w:spacing w:after="0" w:line="240" w:lineRule="auto"/>
        <w:jc w:val="left"/>
        <w:textAlignment w:val="auto"/>
        <w:rPr>
          <w:rFonts w:ascii="Tahoma" w:eastAsia="Calibri" w:hAnsi="Tahoma" w:cs="Tahoma"/>
          <w:color w:val="000000"/>
          <w:sz w:val="24"/>
          <w:szCs w:val="24"/>
        </w:rPr>
      </w:pPr>
      <w:r w:rsidRPr="00CD7C0F">
        <w:rPr>
          <w:rFonts w:ascii="Tahoma" w:eastAsia="Calibri" w:hAnsi="Tahoma" w:cs="Tahoma"/>
          <w:color w:val="000000"/>
          <w:sz w:val="24"/>
          <w:szCs w:val="24"/>
        </w:rPr>
        <w:t>APH completed two SLK videos (Freddy Hair Routine and Isaiah Snack Routine) and posted them on YouTube™. Millie Smith and the project leader continued to work on the guidebook and lesson plans for case studies presented in the book. Millie Smith, consultant; Stacey Chambers and Angela Campbell, Frisco ISD; Tessa McCarthy and Douglas Kostewicz, University of Pittsburgh; and Tristan Pierce, APH project leader, wrote and submitted an article for publication on two case studies featured in the guidebook</w:t>
      </w:r>
      <w:r w:rsidR="00C76659" w:rsidRPr="00CD7C0F">
        <w:rPr>
          <w:rFonts w:ascii="Tahoma" w:eastAsia="Calibri" w:hAnsi="Tahoma" w:cs="Tahoma"/>
          <w:color w:val="000000"/>
          <w:sz w:val="24"/>
          <w:szCs w:val="24"/>
        </w:rPr>
        <w:t xml:space="preserve">. </w:t>
      </w:r>
      <w:r w:rsidR="00CD7C0F" w:rsidRPr="00CD7C0F">
        <w:rPr>
          <w:rFonts w:ascii="Tahoma" w:eastAsia="Calibri" w:hAnsi="Tahoma" w:cs="Tahoma"/>
          <w:i/>
          <w:color w:val="000000"/>
          <w:sz w:val="24"/>
          <w:szCs w:val="24"/>
        </w:rPr>
        <w:t>JVIB</w:t>
      </w:r>
      <w:r w:rsidR="00CD7C0F" w:rsidRPr="00CD7C0F">
        <w:rPr>
          <w:rFonts w:ascii="Tahoma" w:eastAsia="Calibri" w:hAnsi="Tahoma" w:cs="Tahoma"/>
          <w:color w:val="000000"/>
          <w:sz w:val="24"/>
          <w:szCs w:val="24"/>
        </w:rPr>
        <w:t xml:space="preserve"> accepted the article for publication. Much of the product was on hold, but APH launched three more videos in the SLK series: Aarna’s Lotion and iPad® Routines, Adam’s Play and Snack Routines, and Max’s Flag Routine.</w:t>
      </w:r>
    </w:p>
    <w:p w14:paraId="4EF18ABA" w14:textId="77777777" w:rsidR="003E0494" w:rsidRPr="00CD7C0F" w:rsidRDefault="003E0494" w:rsidP="003E0494">
      <w:pPr>
        <w:widowControl/>
        <w:adjustRightInd/>
        <w:spacing w:after="0" w:line="240" w:lineRule="auto"/>
        <w:jc w:val="left"/>
        <w:textAlignment w:val="auto"/>
        <w:rPr>
          <w:rFonts w:ascii="Tahoma" w:eastAsia="Calibri" w:hAnsi="Tahoma" w:cs="Tahoma"/>
          <w:color w:val="000000"/>
          <w:sz w:val="24"/>
          <w:szCs w:val="24"/>
        </w:rPr>
      </w:pPr>
    </w:p>
    <w:p w14:paraId="52E0BF57" w14:textId="77777777" w:rsidR="00CD7C0F" w:rsidRPr="00792DF7" w:rsidRDefault="003E0494" w:rsidP="00CD7C0F">
      <w:pPr>
        <w:spacing w:after="0" w:line="240" w:lineRule="auto"/>
        <w:rPr>
          <w:rFonts w:ascii="Tahoma" w:eastAsia="Calibri" w:hAnsi="Tahoma" w:cs="Tahoma"/>
          <w:color w:val="000000"/>
          <w:sz w:val="24"/>
          <w:szCs w:val="24"/>
          <w:u w:val="single"/>
        </w:rPr>
      </w:pPr>
      <w:r w:rsidRPr="00CD7C0F">
        <w:rPr>
          <w:rFonts w:ascii="Tahoma" w:eastAsia="Calibri" w:hAnsi="Tahoma" w:cs="Tahoma"/>
          <w:color w:val="000000"/>
          <w:sz w:val="24"/>
          <w:szCs w:val="24"/>
          <w:u w:val="single"/>
        </w:rPr>
        <w:t xml:space="preserve">Work during FY </w:t>
      </w:r>
      <w:r w:rsidR="00CD7C0F" w:rsidRPr="00CD7C0F">
        <w:rPr>
          <w:rFonts w:ascii="Tahoma" w:eastAsia="Calibri" w:hAnsi="Tahoma" w:cs="Tahoma"/>
          <w:color w:val="000000"/>
          <w:sz w:val="24"/>
          <w:szCs w:val="24"/>
          <w:u w:val="single"/>
        </w:rPr>
        <w:t>2020</w:t>
      </w:r>
    </w:p>
    <w:p w14:paraId="13195582" w14:textId="77777777" w:rsidR="00CD7C0F" w:rsidRDefault="00CD7C0F" w:rsidP="00CD7C0F">
      <w:pPr>
        <w:spacing w:after="0" w:line="240" w:lineRule="auto"/>
        <w:rPr>
          <w:rFonts w:ascii="Tahoma" w:eastAsia="Calibri" w:hAnsi="Tahoma" w:cs="Tahoma"/>
          <w:color w:val="000000"/>
          <w:sz w:val="24"/>
          <w:szCs w:val="24"/>
        </w:rPr>
      </w:pPr>
      <w:r>
        <w:rPr>
          <w:rFonts w:ascii="Tahoma" w:eastAsia="Calibri" w:hAnsi="Tahoma" w:cs="Tahoma"/>
          <w:color w:val="000000"/>
          <w:sz w:val="24"/>
          <w:szCs w:val="24"/>
        </w:rPr>
        <w:t xml:space="preserve">The author completed the guidebook manuscript and began work on the routines book. APH sent the manuscript for an outside reviewer to write the foreword. APH completed the glossary, continued to research kit items, completed a cost review, and conducted an online focus group about the SLK switches and kit items. </w:t>
      </w:r>
    </w:p>
    <w:p w14:paraId="4DF21B17" w14:textId="77777777" w:rsidR="00CD7C0F" w:rsidRPr="00792DF7" w:rsidRDefault="00CD7C0F" w:rsidP="00CD7C0F">
      <w:pPr>
        <w:spacing w:after="0" w:line="240" w:lineRule="auto"/>
        <w:rPr>
          <w:rFonts w:ascii="Tahoma" w:eastAsia="Calibri" w:hAnsi="Tahoma" w:cs="Tahoma"/>
          <w:color w:val="000000"/>
          <w:sz w:val="24"/>
          <w:szCs w:val="24"/>
        </w:rPr>
      </w:pPr>
    </w:p>
    <w:p w14:paraId="5C062A67" w14:textId="77777777" w:rsidR="00CD7C0F" w:rsidRPr="00792DF7" w:rsidRDefault="00CD7C0F" w:rsidP="00CD7C0F">
      <w:pPr>
        <w:spacing w:after="0" w:line="240" w:lineRule="auto"/>
        <w:rPr>
          <w:rFonts w:ascii="Tahoma" w:eastAsia="Calibri" w:hAnsi="Tahoma" w:cs="Tahoma"/>
          <w:color w:val="000000"/>
          <w:sz w:val="24"/>
          <w:szCs w:val="24"/>
          <w:u w:val="single"/>
        </w:rPr>
      </w:pPr>
      <w:r w:rsidRPr="00792DF7">
        <w:rPr>
          <w:rFonts w:ascii="Tahoma" w:eastAsia="Calibri" w:hAnsi="Tahoma" w:cs="Tahoma"/>
          <w:color w:val="000000"/>
          <w:sz w:val="24"/>
          <w:szCs w:val="24"/>
          <w:u w:val="single"/>
        </w:rPr>
        <w:t>Work planned for FY 202</w:t>
      </w:r>
      <w:r>
        <w:rPr>
          <w:rFonts w:ascii="Tahoma" w:eastAsia="Calibri" w:hAnsi="Tahoma" w:cs="Tahoma"/>
          <w:color w:val="000000"/>
          <w:sz w:val="24"/>
          <w:szCs w:val="24"/>
          <w:u w:val="single"/>
        </w:rPr>
        <w:t>1</w:t>
      </w:r>
    </w:p>
    <w:p w14:paraId="7A1D59BC" w14:textId="47446CBD" w:rsidR="003E0494" w:rsidRPr="00760116" w:rsidRDefault="00CD7C0F" w:rsidP="00CD7C0F">
      <w:pPr>
        <w:widowControl/>
        <w:adjustRightInd/>
        <w:spacing w:after="0" w:line="240" w:lineRule="auto"/>
        <w:jc w:val="left"/>
        <w:textAlignment w:val="auto"/>
        <w:rPr>
          <w:rFonts w:ascii="Tahoma" w:eastAsia="Calibri" w:hAnsi="Tahoma" w:cs="Tahoma"/>
          <w:color w:val="000000"/>
          <w:sz w:val="24"/>
          <w:szCs w:val="24"/>
          <w:highlight w:val="yellow"/>
        </w:rPr>
      </w:pPr>
      <w:r w:rsidRPr="00792DF7">
        <w:rPr>
          <w:rFonts w:ascii="Tahoma" w:eastAsia="Calibri" w:hAnsi="Tahoma" w:cs="Tahoma"/>
          <w:color w:val="000000"/>
          <w:sz w:val="24"/>
          <w:szCs w:val="24"/>
        </w:rPr>
        <w:t>Work will continue on the videos</w:t>
      </w:r>
      <w:r>
        <w:rPr>
          <w:rFonts w:ascii="Tahoma" w:eastAsia="Calibri" w:hAnsi="Tahoma" w:cs="Tahoma"/>
          <w:color w:val="000000"/>
          <w:sz w:val="24"/>
          <w:szCs w:val="24"/>
        </w:rPr>
        <w:t>, guidebook index, and routines book.</w:t>
      </w:r>
      <w:r w:rsidRPr="00792DF7">
        <w:rPr>
          <w:rFonts w:ascii="Tahoma" w:eastAsia="Calibri" w:hAnsi="Tahoma" w:cs="Tahoma"/>
          <w:color w:val="000000"/>
          <w:sz w:val="24"/>
          <w:szCs w:val="24"/>
        </w:rPr>
        <w:t xml:space="preserve"> </w:t>
      </w:r>
      <w:r>
        <w:rPr>
          <w:rFonts w:ascii="Tahoma" w:eastAsia="Calibri" w:hAnsi="Tahoma" w:cs="Tahoma"/>
          <w:color w:val="000000"/>
          <w:sz w:val="24"/>
          <w:szCs w:val="24"/>
        </w:rPr>
        <w:t>APH will make a final</w:t>
      </w:r>
      <w:r w:rsidRPr="00792DF7">
        <w:rPr>
          <w:rFonts w:ascii="Tahoma" w:eastAsia="Calibri" w:hAnsi="Tahoma" w:cs="Tahoma"/>
          <w:color w:val="000000"/>
          <w:sz w:val="24"/>
          <w:szCs w:val="24"/>
        </w:rPr>
        <w:t xml:space="preserve"> selection of tangible items for the kit</w:t>
      </w:r>
      <w:r>
        <w:rPr>
          <w:rFonts w:ascii="Tahoma" w:eastAsia="Calibri" w:hAnsi="Tahoma" w:cs="Tahoma"/>
          <w:color w:val="000000"/>
          <w:sz w:val="24"/>
          <w:szCs w:val="24"/>
        </w:rPr>
        <w:t>.</w:t>
      </w:r>
    </w:p>
    <w:p w14:paraId="53087C54" w14:textId="77777777" w:rsidR="00AE6F84" w:rsidRPr="00760116" w:rsidRDefault="00AE6F84" w:rsidP="00F964BE">
      <w:pPr>
        <w:spacing w:after="0" w:line="240" w:lineRule="auto"/>
        <w:jc w:val="left"/>
        <w:rPr>
          <w:highlight w:val="yellow"/>
        </w:rPr>
      </w:pPr>
    </w:p>
    <w:p w14:paraId="07968640" w14:textId="77777777" w:rsidR="00D2164B" w:rsidRPr="00CD7C0F" w:rsidRDefault="00FE08A8" w:rsidP="00F964BE">
      <w:pPr>
        <w:pStyle w:val="Heading3"/>
      </w:pPr>
      <w:bookmarkStart w:id="171" w:name="_Toc52780077"/>
      <w:r w:rsidRPr="00CD7C0F">
        <w:t>Cortical Visual Impairment</w:t>
      </w:r>
      <w:bookmarkEnd w:id="171"/>
    </w:p>
    <w:p w14:paraId="34A8EFA9" w14:textId="77777777" w:rsidR="00943FAA" w:rsidRPr="00760116" w:rsidRDefault="00943FAA" w:rsidP="00943FAA">
      <w:pPr>
        <w:jc w:val="left"/>
        <w:rPr>
          <w:highlight w:val="yellow"/>
        </w:rPr>
      </w:pPr>
    </w:p>
    <w:p w14:paraId="4FFEF8E4" w14:textId="77777777" w:rsidR="00AE6F84" w:rsidRPr="00C63763" w:rsidRDefault="00755C6A" w:rsidP="00F964BE">
      <w:pPr>
        <w:pStyle w:val="Heading4"/>
      </w:pPr>
      <w:bookmarkStart w:id="172" w:name="_Toc242069017"/>
      <w:bookmarkStart w:id="173" w:name="_Toc303163664"/>
      <w:bookmarkStart w:id="174" w:name="_Toc242069018"/>
      <w:bookmarkStart w:id="175" w:name="_Toc52780078"/>
      <w:r w:rsidRPr="00C63763">
        <w:t>Color Raceway</w:t>
      </w:r>
      <w:bookmarkEnd w:id="175"/>
    </w:p>
    <w:p w14:paraId="039F1C26" w14:textId="7A1467E7" w:rsidR="00BB3CA9" w:rsidRPr="00C63763" w:rsidRDefault="00BB3CA9" w:rsidP="00F964BE">
      <w:pPr>
        <w:spacing w:after="0"/>
        <w:jc w:val="center"/>
        <w:rPr>
          <w:rFonts w:ascii="Tahoma" w:hAnsi="Tahoma" w:cs="Tahoma"/>
          <w:sz w:val="24"/>
        </w:rPr>
      </w:pPr>
      <w:r w:rsidRPr="00C63763">
        <w:rPr>
          <w:rFonts w:ascii="Tahoma" w:hAnsi="Tahoma" w:cs="Tahoma"/>
          <w:sz w:val="24"/>
        </w:rPr>
        <w:t>(</w:t>
      </w:r>
      <w:r w:rsidR="00C63763">
        <w:rPr>
          <w:rFonts w:ascii="Tahoma" w:hAnsi="Tahoma" w:cs="Tahoma"/>
          <w:sz w:val="24"/>
        </w:rPr>
        <w:t>Completed</w:t>
      </w:r>
      <w:r w:rsidRPr="00C63763">
        <w:rPr>
          <w:rFonts w:ascii="Tahoma" w:hAnsi="Tahoma" w:cs="Tahoma"/>
          <w:sz w:val="24"/>
        </w:rPr>
        <w:t>)</w:t>
      </w:r>
    </w:p>
    <w:p w14:paraId="0A077EB4" w14:textId="77777777" w:rsidR="00BB3CA9" w:rsidRPr="00760116" w:rsidRDefault="00BB3CA9" w:rsidP="00F964BE">
      <w:pPr>
        <w:keepNext/>
        <w:widowControl/>
        <w:shd w:val="clear" w:color="auto" w:fill="FFFFFF"/>
        <w:adjustRightInd/>
        <w:spacing w:after="0" w:line="240" w:lineRule="auto"/>
        <w:contextualSpacing/>
        <w:jc w:val="left"/>
        <w:textAlignment w:val="auto"/>
        <w:outlineLvl w:val="3"/>
        <w:rPr>
          <w:rFonts w:ascii="Tahoma" w:hAnsi="Tahoma" w:cs="Tahoma"/>
          <w:color w:val="000000"/>
          <w:sz w:val="24"/>
          <w:szCs w:val="20"/>
          <w:highlight w:val="yellow"/>
        </w:rPr>
      </w:pPr>
    </w:p>
    <w:p w14:paraId="5C9468E6"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Purpose</w:t>
      </w:r>
    </w:p>
    <w:p w14:paraId="44893185" w14:textId="77777777" w:rsidR="00BB3CA9" w:rsidRPr="00C63763"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C63763">
        <w:rPr>
          <w:rFonts w:ascii="Tahoma" w:hAnsi="Tahoma" w:cs="Tahoma"/>
          <w:sz w:val="24"/>
          <w:szCs w:val="24"/>
        </w:rPr>
        <w:t>To provide a recreational game developed for players with low vision, including those diagnosed with cerebral/cortical visual impairment (CVI), who demonstrate color vision and emerging matching skills. It will target the key characteristics of movement, complexity, and color by engaging players to use their vision while participating in a fun, social activity.</w:t>
      </w:r>
    </w:p>
    <w:p w14:paraId="5E3D9FB8"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D253EF7"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Project Staff</w:t>
      </w:r>
    </w:p>
    <w:p w14:paraId="18ED83DE"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Susan Sullivan, CVI Project Leader</w:t>
      </w:r>
    </w:p>
    <w:p w14:paraId="6AE8921E"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Leasha Twyman, Research Assistant</w:t>
      </w:r>
    </w:p>
    <w:p w14:paraId="773A8B1F"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C63763">
        <w:rPr>
          <w:rFonts w:ascii="Tahoma" w:hAnsi="Tahoma" w:cs="Tahoma"/>
          <w:sz w:val="24"/>
          <w:szCs w:val="24"/>
        </w:rPr>
        <w:t xml:space="preserve">Frank Hayden, </w:t>
      </w:r>
      <w:r w:rsidRPr="00C63763">
        <w:rPr>
          <w:rFonts w:ascii="Tahoma" w:hAnsi="Tahoma" w:cs="Tahoma"/>
          <w:sz w:val="24"/>
          <w:szCs w:val="20"/>
        </w:rPr>
        <w:t>Director of Technical &amp; Manufacturing Research</w:t>
      </w:r>
    </w:p>
    <w:p w14:paraId="1BF818C7"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C63763">
        <w:rPr>
          <w:rFonts w:ascii="Tahoma" w:hAnsi="Tahoma" w:cs="Tahoma"/>
          <w:sz w:val="24"/>
          <w:szCs w:val="24"/>
        </w:rPr>
        <w:lastRenderedPageBreak/>
        <w:t xml:space="preserve">Andrew Moulton, Manager of Technical &amp; Manufacturing Research </w:t>
      </w:r>
    </w:p>
    <w:p w14:paraId="17DB4F28"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C63763">
        <w:rPr>
          <w:rFonts w:ascii="Tahoma" w:hAnsi="Tahoma" w:cs="Tahoma"/>
          <w:sz w:val="24"/>
          <w:szCs w:val="24"/>
        </w:rPr>
        <w:t>Adam Clark, Manufacturing Specialist</w:t>
      </w:r>
    </w:p>
    <w:p w14:paraId="5378623C" w14:textId="77777777" w:rsidR="00755C6A" w:rsidRPr="00C63763" w:rsidRDefault="00755C6A" w:rsidP="00755C6A">
      <w:pPr>
        <w:widowControl/>
        <w:adjustRightInd/>
        <w:spacing w:after="0" w:line="240" w:lineRule="auto"/>
        <w:jc w:val="left"/>
        <w:textAlignment w:val="auto"/>
        <w:rPr>
          <w:rFonts w:ascii="Tahoma" w:eastAsia="Calibri" w:hAnsi="Tahoma" w:cs="Tahoma"/>
          <w:sz w:val="24"/>
          <w:szCs w:val="24"/>
        </w:rPr>
      </w:pPr>
      <w:r w:rsidRPr="00C63763">
        <w:rPr>
          <w:rFonts w:ascii="Tahoma" w:eastAsia="Calibri" w:hAnsi="Tahoma" w:cs="Tahoma"/>
          <w:sz w:val="24"/>
          <w:szCs w:val="24"/>
        </w:rPr>
        <w:t>Anthony D. Jones, Art Production/Design Manager</w:t>
      </w:r>
    </w:p>
    <w:p w14:paraId="4C5D742F" w14:textId="77777777" w:rsidR="00755C6A" w:rsidRPr="00C63763" w:rsidRDefault="00755C6A" w:rsidP="00755C6A">
      <w:pPr>
        <w:widowControl/>
        <w:adjustRightInd/>
        <w:spacing w:after="0" w:line="240" w:lineRule="auto"/>
        <w:jc w:val="left"/>
        <w:textAlignment w:val="auto"/>
        <w:rPr>
          <w:rFonts w:ascii="Tahoma" w:eastAsia="Calibri" w:hAnsi="Tahoma" w:cs="Tahoma"/>
          <w:sz w:val="24"/>
          <w:szCs w:val="24"/>
        </w:rPr>
      </w:pPr>
      <w:r w:rsidRPr="00C63763">
        <w:rPr>
          <w:rFonts w:ascii="Tahoma" w:eastAsia="Calibri" w:hAnsi="Tahoma" w:cs="Tahoma"/>
          <w:sz w:val="24"/>
          <w:szCs w:val="24"/>
        </w:rPr>
        <w:t>Laura Greenwell, Graphic Designer</w:t>
      </w:r>
    </w:p>
    <w:p w14:paraId="383F077E"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Katherine Corcoran, Model/Pattern Maker</w:t>
      </w:r>
    </w:p>
    <w:p w14:paraId="650F2D23" w14:textId="77777777" w:rsidR="00755C6A" w:rsidRPr="00C63763"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Beth Ramella, Consultant</w:t>
      </w:r>
    </w:p>
    <w:p w14:paraId="124372AE"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40934451"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Product Description</w:t>
      </w:r>
    </w:p>
    <w:p w14:paraId="6CB0BFB9"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C63763">
        <w:rPr>
          <w:rFonts w:ascii="Tahoma" w:hAnsi="Tahoma" w:cs="Tahoma"/>
          <w:sz w:val="24"/>
          <w:szCs w:val="24"/>
        </w:rPr>
        <w:t xml:space="preserve">Color Speedway is designed to utilize the CVI characteristics of color, movement, and low-to-high complexity, to encourage players to use their vision in a functional and fun way. Up to </w:t>
      </w:r>
      <w:r w:rsidR="00F21F3E" w:rsidRPr="00C63763">
        <w:rPr>
          <w:rFonts w:ascii="Tahoma" w:hAnsi="Tahoma" w:cs="Tahoma"/>
          <w:sz w:val="24"/>
          <w:szCs w:val="24"/>
        </w:rPr>
        <w:t>four</w:t>
      </w:r>
      <w:r w:rsidRPr="00C63763">
        <w:rPr>
          <w:rFonts w:ascii="Tahoma" w:hAnsi="Tahoma" w:cs="Tahoma"/>
          <w:sz w:val="24"/>
          <w:szCs w:val="24"/>
        </w:rPr>
        <w:t xml:space="preserve"> players compete by “racing” their cars around the speedway. Players take turns activating the spinner that is color coded with reflective green, yellow, and red. Each player will match the chosen spinner color to the appropriate color card from his set of playing cards, and move his race car: </w:t>
      </w:r>
      <w:r w:rsidR="00F21F3E" w:rsidRPr="00C63763">
        <w:rPr>
          <w:rFonts w:ascii="Tahoma" w:hAnsi="Tahoma" w:cs="Tahoma"/>
          <w:sz w:val="24"/>
          <w:szCs w:val="24"/>
        </w:rPr>
        <w:t>two</w:t>
      </w:r>
      <w:r w:rsidRPr="00C63763">
        <w:rPr>
          <w:rFonts w:ascii="Tahoma" w:hAnsi="Tahoma" w:cs="Tahoma"/>
          <w:sz w:val="24"/>
          <w:szCs w:val="24"/>
        </w:rPr>
        <w:t xml:space="preserve"> spaces for “go fast” green, </w:t>
      </w:r>
      <w:r w:rsidR="00F21F3E" w:rsidRPr="00C63763">
        <w:rPr>
          <w:rFonts w:ascii="Tahoma" w:hAnsi="Tahoma" w:cs="Tahoma"/>
          <w:sz w:val="24"/>
          <w:szCs w:val="24"/>
        </w:rPr>
        <w:t>one</w:t>
      </w:r>
      <w:r w:rsidRPr="00C63763">
        <w:rPr>
          <w:rFonts w:ascii="Tahoma" w:hAnsi="Tahoma" w:cs="Tahoma"/>
          <w:sz w:val="24"/>
          <w:szCs w:val="24"/>
        </w:rPr>
        <w:t xml:space="preserve"> space for “go slow” yellow, or </w:t>
      </w:r>
      <w:r w:rsidR="00F21F3E" w:rsidRPr="00C63763">
        <w:rPr>
          <w:rFonts w:ascii="Tahoma" w:hAnsi="Tahoma" w:cs="Tahoma"/>
          <w:sz w:val="24"/>
          <w:szCs w:val="24"/>
        </w:rPr>
        <w:t>zero</w:t>
      </w:r>
      <w:r w:rsidRPr="00C63763">
        <w:rPr>
          <w:rFonts w:ascii="Tahoma" w:hAnsi="Tahoma" w:cs="Tahoma"/>
          <w:sz w:val="24"/>
          <w:szCs w:val="24"/>
        </w:rPr>
        <w:t xml:space="preserve"> spaces for “stop” red.</w:t>
      </w:r>
    </w:p>
    <w:p w14:paraId="53B8166A"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840C43C"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Background</w:t>
      </w:r>
    </w:p>
    <w:p w14:paraId="47B528EF"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sz w:val="24"/>
          <w:szCs w:val="24"/>
        </w:rPr>
        <w:t>From 2009–2011, a group of professionals from the Western Pennsylvania School for Blind Children (WPSBC) participated in a 2-year CVI Mentor training program. As an outcome of their training, professionals developed CVI recreational games and activities. The games are being developed by APH one at a time. Match Sticks was the first game completed and released in 2014. Color Speedway is the next game in development. Beth Ramella, Outreach Director/CVI Project Leader at WPSBC, is the consultant for these products.</w:t>
      </w:r>
    </w:p>
    <w:p w14:paraId="0BF02B53" w14:textId="77777777" w:rsidR="00BB3CA9" w:rsidRPr="00C63763"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17BAC21B"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Relevance</w:t>
      </w:r>
    </w:p>
    <w:p w14:paraId="72B54D10"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Recreation and leisure as well as social interaction skills are considered part of the Expanded Core Curriculum for children with visual impairments. Often children who are visually impaired do not experience the same opportunities for recreation and leisure that children with no vision loss have in the early years (Pogrund, 2002). </w:t>
      </w:r>
    </w:p>
    <w:p w14:paraId="305A550D"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147D9F7A"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For turn taking and social interaction to develop, the child must first recognize and understand that there is a surrounding world with people who provide interest (Lueck &amp; Dutton, 2015). Children with CVI need specific, individualized environmental adaptations in order for them to participate. The Color Speedway is being developed to provide ways to make adaptations for each child who plays the game. </w:t>
      </w:r>
    </w:p>
    <w:p w14:paraId="325BD74C"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085F5F7F"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It is often difficult for young children who are blind or visually impaired to interact appropriately with their peers. They may not be able to maintain visual attention to toys that their friends are interested in (Fazzi, 2002). Using </w:t>
      </w:r>
      <w:r w:rsidR="001F11D0" w:rsidRPr="00C63763">
        <w:rPr>
          <w:rFonts w:ascii="Tahoma" w:hAnsi="Tahoma" w:cs="Tahoma"/>
          <w:color w:val="000000"/>
          <w:sz w:val="24"/>
          <w:szCs w:val="24"/>
        </w:rPr>
        <w:t xml:space="preserve">toy </w:t>
      </w:r>
      <w:r w:rsidRPr="00C63763">
        <w:rPr>
          <w:rFonts w:ascii="Tahoma" w:hAnsi="Tahoma" w:cs="Tahoma"/>
          <w:color w:val="000000"/>
          <w:sz w:val="24"/>
          <w:szCs w:val="24"/>
        </w:rPr>
        <w:t xml:space="preserve">cars for game pieces will promote socialization and inclusion with peers, and siblings. </w:t>
      </w:r>
    </w:p>
    <w:p w14:paraId="4DDF394B"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07A5C7E5"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lastRenderedPageBreak/>
        <w:t>This product will be fully accessible to the population who will use it. The Color Speedway materials will be available in print, BRF, text file, and HTML to meet APH requirements for accessibility.</w:t>
      </w:r>
    </w:p>
    <w:p w14:paraId="7DF240E7"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51B0DE45" w14:textId="77777777" w:rsidR="00F21F3E" w:rsidRPr="00C63763" w:rsidRDefault="00755C6A"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References</w:t>
      </w:r>
    </w:p>
    <w:p w14:paraId="094BDCC1" w14:textId="77777777" w:rsidR="00F21F3E" w:rsidRPr="00C6376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Fazzi, D. L. (2002). Social focus: Developing social skills and promoting positive  interactions. In Pogrund, R. L. &amp; Fazzi, D. L. (Eds.), </w:t>
      </w:r>
      <w:r w:rsidR="00755C6A" w:rsidRPr="00C63763">
        <w:rPr>
          <w:rFonts w:ascii="Tahoma" w:hAnsi="Tahoma" w:cs="Tahoma"/>
          <w:i/>
          <w:color w:val="000000"/>
          <w:sz w:val="24"/>
          <w:szCs w:val="24"/>
        </w:rPr>
        <w:t xml:space="preserve">Early focus: Working with young </w:t>
      </w:r>
      <w:r w:rsidRPr="00C63763">
        <w:rPr>
          <w:rFonts w:ascii="Tahoma" w:hAnsi="Tahoma" w:cs="Tahoma"/>
          <w:i/>
          <w:color w:val="000000"/>
          <w:sz w:val="24"/>
          <w:szCs w:val="24"/>
        </w:rPr>
        <w:t xml:space="preserve">children who are blind or visually impaired and their families </w:t>
      </w:r>
      <w:r w:rsidRPr="00C63763">
        <w:rPr>
          <w:rFonts w:ascii="Tahoma" w:hAnsi="Tahoma" w:cs="Tahoma"/>
          <w:color w:val="000000"/>
          <w:sz w:val="24"/>
          <w:szCs w:val="24"/>
        </w:rPr>
        <w:t>(p. 199)</w:t>
      </w:r>
      <w:r w:rsidRPr="00C63763">
        <w:rPr>
          <w:rFonts w:ascii="Tahoma" w:hAnsi="Tahoma" w:cs="Tahoma"/>
          <w:i/>
          <w:color w:val="000000"/>
          <w:sz w:val="24"/>
          <w:szCs w:val="24"/>
        </w:rPr>
        <w:t xml:space="preserve">. </w:t>
      </w:r>
      <w:r w:rsidR="00755C6A" w:rsidRPr="00C63763">
        <w:rPr>
          <w:rFonts w:ascii="Tahoma" w:hAnsi="Tahoma" w:cs="Tahoma"/>
          <w:color w:val="000000"/>
          <w:sz w:val="24"/>
          <w:szCs w:val="24"/>
        </w:rPr>
        <w:t xml:space="preserve">New York, </w:t>
      </w:r>
      <w:r w:rsidRPr="00C63763">
        <w:rPr>
          <w:rFonts w:ascii="Tahoma" w:hAnsi="Tahoma" w:cs="Tahoma"/>
          <w:color w:val="000000"/>
          <w:sz w:val="24"/>
          <w:szCs w:val="24"/>
        </w:rPr>
        <w:t>NY: AFB Press.</w:t>
      </w:r>
    </w:p>
    <w:p w14:paraId="3E6089DE" w14:textId="77777777" w:rsidR="00755C6A" w:rsidRPr="00C6376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141412"/>
          <w:sz w:val="24"/>
          <w:szCs w:val="24"/>
        </w:rPr>
      </w:pPr>
      <w:r w:rsidRPr="00C63763">
        <w:rPr>
          <w:rFonts w:ascii="Tahoma" w:hAnsi="Tahoma" w:cs="Tahoma"/>
          <w:color w:val="141412"/>
          <w:sz w:val="24"/>
          <w:szCs w:val="24"/>
        </w:rPr>
        <w:t xml:space="preserve">Lueck, A. H., &amp; Dutton, G. N. (Eds.) (2015). </w:t>
      </w:r>
      <w:r w:rsidRPr="00C63763">
        <w:rPr>
          <w:rStyle w:val="Emphasis"/>
          <w:rFonts w:ascii="Tahoma" w:hAnsi="Tahoma"/>
          <w:color w:val="141412"/>
          <w:sz w:val="24"/>
          <w:szCs w:val="24"/>
        </w:rPr>
        <w:t>Vision and the brain: Understanding c</w:t>
      </w:r>
      <w:r w:rsidR="00755C6A" w:rsidRPr="00C63763">
        <w:rPr>
          <w:rStyle w:val="Emphasis"/>
          <w:rFonts w:ascii="Tahoma" w:hAnsi="Tahoma"/>
          <w:color w:val="141412"/>
          <w:sz w:val="24"/>
          <w:szCs w:val="24"/>
        </w:rPr>
        <w:t>e</w:t>
      </w:r>
      <w:r w:rsidRPr="00C63763">
        <w:rPr>
          <w:rStyle w:val="Emphasis"/>
          <w:rFonts w:ascii="Tahoma" w:hAnsi="Tahoma"/>
          <w:color w:val="141412"/>
          <w:sz w:val="24"/>
          <w:szCs w:val="24"/>
        </w:rPr>
        <w:t>rebral visual impairment in children.</w:t>
      </w:r>
      <w:r w:rsidRPr="00C63763">
        <w:rPr>
          <w:rFonts w:ascii="Tahoma" w:hAnsi="Tahoma" w:cs="Tahoma"/>
          <w:color w:val="141412"/>
          <w:sz w:val="24"/>
          <w:szCs w:val="24"/>
        </w:rPr>
        <w:t xml:space="preserve"> New York, NY: AFB Press.</w:t>
      </w:r>
    </w:p>
    <w:p w14:paraId="1895D481" w14:textId="77777777" w:rsidR="00F21F3E" w:rsidRPr="00C63763"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Pogrund, R. L. (2002). Independence focus: Promoting independence in daily living and </w:t>
      </w:r>
      <w:r w:rsidR="00755C6A" w:rsidRPr="00C63763">
        <w:rPr>
          <w:rFonts w:ascii="Tahoma" w:hAnsi="Tahoma" w:cs="Tahoma"/>
          <w:color w:val="000000"/>
          <w:sz w:val="24"/>
          <w:szCs w:val="24"/>
        </w:rPr>
        <w:t>re</w:t>
      </w:r>
      <w:r w:rsidRPr="00C63763">
        <w:rPr>
          <w:rFonts w:ascii="Tahoma" w:hAnsi="Tahoma" w:cs="Tahoma"/>
          <w:color w:val="000000"/>
          <w:sz w:val="24"/>
          <w:szCs w:val="24"/>
        </w:rPr>
        <w:t xml:space="preserve">creational skills. In Pogrund, R. L. &amp; Fazzi, D. L. (Eds.), </w:t>
      </w:r>
      <w:r w:rsidRPr="00C63763">
        <w:rPr>
          <w:rFonts w:ascii="Tahoma" w:hAnsi="Tahoma" w:cs="Tahoma"/>
          <w:i/>
          <w:color w:val="000000"/>
          <w:sz w:val="24"/>
          <w:szCs w:val="24"/>
        </w:rPr>
        <w:t xml:space="preserve">Early focus: Working with </w:t>
      </w:r>
      <w:r w:rsidR="00755C6A" w:rsidRPr="00C63763">
        <w:rPr>
          <w:rFonts w:ascii="Tahoma" w:hAnsi="Tahoma" w:cs="Tahoma"/>
          <w:i/>
          <w:color w:val="000000"/>
          <w:sz w:val="24"/>
          <w:szCs w:val="24"/>
        </w:rPr>
        <w:t>y</w:t>
      </w:r>
      <w:r w:rsidRPr="00C63763">
        <w:rPr>
          <w:rFonts w:ascii="Tahoma" w:hAnsi="Tahoma" w:cs="Tahoma"/>
          <w:i/>
          <w:color w:val="000000"/>
          <w:sz w:val="24"/>
          <w:szCs w:val="24"/>
        </w:rPr>
        <w:t xml:space="preserve">oung children who are blind or visually impaired and their families </w:t>
      </w:r>
      <w:r w:rsidRPr="00C63763">
        <w:rPr>
          <w:rFonts w:ascii="Tahoma" w:hAnsi="Tahoma" w:cs="Tahoma"/>
          <w:color w:val="000000"/>
          <w:sz w:val="24"/>
          <w:szCs w:val="24"/>
        </w:rPr>
        <w:t>(p. 242)</w:t>
      </w:r>
      <w:r w:rsidRPr="00C63763">
        <w:rPr>
          <w:rFonts w:ascii="Tahoma" w:hAnsi="Tahoma" w:cs="Tahoma"/>
          <w:i/>
          <w:color w:val="000000"/>
          <w:sz w:val="24"/>
          <w:szCs w:val="24"/>
        </w:rPr>
        <w:t xml:space="preserve">. </w:t>
      </w:r>
      <w:r w:rsidRPr="00C63763">
        <w:rPr>
          <w:rFonts w:ascii="Tahoma" w:hAnsi="Tahoma" w:cs="Tahoma"/>
          <w:color w:val="000000"/>
          <w:sz w:val="24"/>
          <w:szCs w:val="24"/>
        </w:rPr>
        <w:t>New York, NY: AFB Press.</w:t>
      </w:r>
    </w:p>
    <w:p w14:paraId="47061DF2"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50B7B8E3" w14:textId="77777777" w:rsidR="00F21F3E" w:rsidRPr="00C63763"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Research</w:t>
      </w:r>
    </w:p>
    <w:p w14:paraId="333CAC7D"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The evaluation period took place January</w:t>
      </w:r>
      <w:r w:rsidRPr="00C63763">
        <w:rPr>
          <w:rFonts w:ascii="Tahoma" w:hAnsi="Tahoma" w:cs="Tahoma"/>
          <w:sz w:val="24"/>
        </w:rPr>
        <w:t>–</w:t>
      </w:r>
      <w:r w:rsidRPr="00C63763">
        <w:rPr>
          <w:rFonts w:ascii="Tahoma" w:hAnsi="Tahoma"/>
          <w:sz w:val="24"/>
        </w:rPr>
        <w:t>March 2017. Eight educational sites were selected for the field evaluation. Sites were located in the following states: Connecticut, Florida, Illinois (two sites), Kentucky, Pennsylvania, South Dakota, and Texas. Two of the sites were residential schools, four were public school settings, and two were early intervention home sites. Twenty-nine percent were located in rural areas, and 71% were in suburban settings.</w:t>
      </w:r>
    </w:p>
    <w:p w14:paraId="39B210F3" w14:textId="77777777" w:rsidR="00755C6A" w:rsidRPr="00C63763" w:rsidRDefault="00755C6A" w:rsidP="00755C6A">
      <w:pPr>
        <w:spacing w:after="0" w:line="240" w:lineRule="auto"/>
        <w:jc w:val="left"/>
        <w:rPr>
          <w:rFonts w:ascii="Tahoma" w:hAnsi="Tahoma"/>
          <w:sz w:val="24"/>
        </w:rPr>
      </w:pPr>
    </w:p>
    <w:p w14:paraId="7F411670"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Forty students participated in the field test. Five were braille readers without the diagnosis of CVI. Thirty-nine were diagnosed with CVI. Numerous peers and siblings played the game as well.</w:t>
      </w:r>
    </w:p>
    <w:p w14:paraId="7F06B08F" w14:textId="77777777" w:rsidR="00755C6A" w:rsidRPr="00C63763" w:rsidRDefault="00755C6A" w:rsidP="00755C6A">
      <w:pPr>
        <w:spacing w:after="0" w:line="240" w:lineRule="auto"/>
        <w:jc w:val="left"/>
        <w:rPr>
          <w:rFonts w:ascii="Tahoma" w:hAnsi="Tahoma"/>
          <w:sz w:val="24"/>
        </w:rPr>
      </w:pPr>
    </w:p>
    <w:p w14:paraId="3EB0511D"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Teachers self-reported their experience working with children diagnosed with CVI. Fourteen percent reported little experience, 29% reported moderate experience, and 57% reported lots of experience.</w:t>
      </w:r>
    </w:p>
    <w:p w14:paraId="0D24A66C" w14:textId="77777777" w:rsidR="00755C6A" w:rsidRPr="00C63763" w:rsidRDefault="00755C6A" w:rsidP="00755C6A">
      <w:pPr>
        <w:spacing w:after="0" w:line="240" w:lineRule="auto"/>
        <w:jc w:val="left"/>
        <w:rPr>
          <w:rFonts w:ascii="Tahoma" w:hAnsi="Tahoma"/>
          <w:sz w:val="24"/>
        </w:rPr>
      </w:pPr>
    </w:p>
    <w:p w14:paraId="52112B64"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 xml:space="preserve">Field testers were asked which characteristics of CVI the Color Raceway addresses. They answered color, movement, visual motor/reaching, distance viewing, and levels of complexity. </w:t>
      </w:r>
    </w:p>
    <w:p w14:paraId="77BA70F8" w14:textId="77777777" w:rsidR="00755C6A" w:rsidRPr="00C63763" w:rsidRDefault="00755C6A" w:rsidP="00755C6A">
      <w:pPr>
        <w:spacing w:after="0" w:line="240" w:lineRule="auto"/>
        <w:jc w:val="left"/>
        <w:rPr>
          <w:rFonts w:ascii="Tahoma" w:hAnsi="Tahoma"/>
          <w:sz w:val="24"/>
        </w:rPr>
      </w:pPr>
    </w:p>
    <w:p w14:paraId="468CCB89"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The aspects of the game that the students with CVI were most interested in were the spinner, the cars, moving the car around the track, and holding/looking at the color cards for their reflective quality. The students most loved winning, selecting their car, spinning the spinner, and the cars themselves.</w:t>
      </w:r>
    </w:p>
    <w:p w14:paraId="226920E9" w14:textId="77777777" w:rsidR="00755C6A" w:rsidRPr="00C63763" w:rsidRDefault="00755C6A" w:rsidP="00755C6A">
      <w:pPr>
        <w:spacing w:after="0" w:line="240" w:lineRule="auto"/>
        <w:jc w:val="left"/>
        <w:rPr>
          <w:rFonts w:ascii="Tahoma" w:hAnsi="Tahoma"/>
          <w:sz w:val="24"/>
        </w:rPr>
      </w:pPr>
    </w:p>
    <w:p w14:paraId="362051D4"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 xml:space="preserve">Field testers agreed 100% that the game is appropriate for children with visual impairment or blindness other than CVI. “Yes! Nice adaptations for a child with low vision or blindness,” one said in referencing the braille color words on the spinner and </w:t>
      </w:r>
      <w:r w:rsidRPr="00C63763">
        <w:rPr>
          <w:rFonts w:ascii="Tahoma" w:hAnsi="Tahoma"/>
          <w:sz w:val="24"/>
        </w:rPr>
        <w:lastRenderedPageBreak/>
        <w:t xml:space="preserve">the cards, the raised line spaces for the cars, and the braille numbers. </w:t>
      </w:r>
    </w:p>
    <w:p w14:paraId="10EFFAED" w14:textId="77777777" w:rsidR="00755C6A" w:rsidRPr="00C63763" w:rsidRDefault="00755C6A" w:rsidP="00755C6A">
      <w:pPr>
        <w:spacing w:after="0" w:line="240" w:lineRule="auto"/>
        <w:jc w:val="left"/>
        <w:rPr>
          <w:rFonts w:ascii="Tahoma" w:hAnsi="Tahoma"/>
          <w:sz w:val="24"/>
        </w:rPr>
      </w:pPr>
    </w:p>
    <w:p w14:paraId="6179FF75"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Field testers reported positive comments about the design of the board. “I like that you can add or take away the pieces from the green infield.” Seventy-one percent thought the game board was very durable; 29% said it was durable.</w:t>
      </w:r>
    </w:p>
    <w:p w14:paraId="204A0F89" w14:textId="77777777" w:rsidR="00755C6A" w:rsidRPr="00C63763" w:rsidRDefault="00755C6A" w:rsidP="00755C6A">
      <w:pPr>
        <w:spacing w:after="0" w:line="240" w:lineRule="auto"/>
        <w:jc w:val="left"/>
        <w:rPr>
          <w:rFonts w:ascii="Tahoma" w:hAnsi="Tahoma"/>
          <w:sz w:val="24"/>
        </w:rPr>
      </w:pPr>
    </w:p>
    <w:p w14:paraId="5442C10D" w14:textId="77777777" w:rsidR="00755C6A" w:rsidRPr="00C63763" w:rsidRDefault="00755C6A" w:rsidP="00755C6A">
      <w:pPr>
        <w:spacing w:after="0" w:line="240" w:lineRule="auto"/>
        <w:jc w:val="left"/>
        <w:rPr>
          <w:rFonts w:ascii="Tahoma" w:hAnsi="Tahoma"/>
          <w:sz w:val="24"/>
        </w:rPr>
      </w:pPr>
      <w:r w:rsidRPr="00C63763">
        <w:rPr>
          <w:rFonts w:ascii="Tahoma" w:hAnsi="Tahoma"/>
          <w:sz w:val="24"/>
        </w:rPr>
        <w:t>Field testers reported challenges of the game board: “Make board foldable for transportation,” and “Need a case with a handle or some other way of making transportation easier.”</w:t>
      </w:r>
    </w:p>
    <w:p w14:paraId="1FF4F81A" w14:textId="77777777" w:rsidR="00755C6A" w:rsidRPr="00C63763" w:rsidRDefault="00755C6A" w:rsidP="00755C6A">
      <w:pPr>
        <w:spacing w:after="0" w:line="240" w:lineRule="auto"/>
        <w:jc w:val="left"/>
        <w:rPr>
          <w:rFonts w:ascii="Tahoma" w:hAnsi="Tahoma"/>
          <w:sz w:val="24"/>
        </w:rPr>
      </w:pPr>
    </w:p>
    <w:p w14:paraId="13DEB1E6" w14:textId="77777777" w:rsidR="00755C6A" w:rsidRPr="00C63763" w:rsidRDefault="00755C6A" w:rsidP="00755C6A">
      <w:pPr>
        <w:spacing w:after="0" w:line="240" w:lineRule="auto"/>
        <w:jc w:val="left"/>
        <w:rPr>
          <w:rFonts w:ascii="Tahoma" w:hAnsi="Tahoma" w:cs="Tahoma"/>
          <w:sz w:val="24"/>
          <w:szCs w:val="24"/>
        </w:rPr>
      </w:pPr>
      <w:r w:rsidRPr="00C63763">
        <w:rPr>
          <w:rFonts w:ascii="Tahoma" w:hAnsi="Tahoma" w:cs="Tahoma"/>
          <w:sz w:val="24"/>
          <w:szCs w:val="24"/>
        </w:rPr>
        <w:t>The project leader met with the manufacturing specialists and production to discuss final design changes needed according to field tester comments. The game board will not be able to fold because of the material it is made with, but the team has decided to ship the game in a box with a handle that can be used for transporting.</w:t>
      </w:r>
    </w:p>
    <w:p w14:paraId="615B7DB9" w14:textId="77777777" w:rsidR="00755C6A" w:rsidRPr="00760116" w:rsidRDefault="00755C6A" w:rsidP="00755C6A">
      <w:pPr>
        <w:spacing w:after="0" w:line="240" w:lineRule="auto"/>
        <w:jc w:val="left"/>
        <w:rPr>
          <w:rFonts w:ascii="Tahoma" w:hAnsi="Tahoma" w:cs="Tahoma"/>
          <w:sz w:val="24"/>
          <w:szCs w:val="20"/>
          <w:highlight w:val="yellow"/>
        </w:rPr>
      </w:pPr>
    </w:p>
    <w:p w14:paraId="412322D9" w14:textId="0311241E" w:rsidR="00755C6A" w:rsidRDefault="00755C6A" w:rsidP="00C63763">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63763">
        <w:rPr>
          <w:rFonts w:ascii="Tahoma" w:hAnsi="Tahoma" w:cs="Tahoma"/>
          <w:color w:val="000000"/>
          <w:sz w:val="24"/>
          <w:szCs w:val="24"/>
        </w:rPr>
        <w:t xml:space="preserve">Field testing was completed. The Product Development Committee meeting was held to discuss any challenges associated with production. </w:t>
      </w:r>
      <w:r w:rsidR="000D4736" w:rsidRPr="00C63763">
        <w:rPr>
          <w:rFonts w:ascii="Tahoma" w:hAnsi="Tahoma" w:cs="Tahoma"/>
          <w:color w:val="000000"/>
          <w:sz w:val="24"/>
          <w:szCs w:val="24"/>
        </w:rPr>
        <w:t xml:space="preserve">Mattel® </w:t>
      </w:r>
      <w:r w:rsidRPr="00C63763">
        <w:rPr>
          <w:rFonts w:ascii="Tahoma" w:hAnsi="Tahoma" w:cs="Tahoma"/>
          <w:color w:val="000000"/>
          <w:sz w:val="24"/>
          <w:szCs w:val="24"/>
        </w:rPr>
        <w:t xml:space="preserve">Hot Wheels® denied the project leader’s request to include their cars in the game kit. </w:t>
      </w:r>
      <w:r w:rsidR="00C63763" w:rsidRPr="00C63763">
        <w:rPr>
          <w:rFonts w:ascii="Tahoma" w:hAnsi="Tahoma" w:cs="Tahoma"/>
          <w:color w:val="000000"/>
          <w:sz w:val="24"/>
          <w:szCs w:val="24"/>
        </w:rPr>
        <w:t>The project leader worked with the manufacturing specialist to find a no-name die cast set of cars that would be appropriate for learners with CVI, but determined that teachers and parents should choose cars appropriate to the visual needs of each child. The guidebook with photos was completed and sent to graphic design.</w:t>
      </w:r>
    </w:p>
    <w:p w14:paraId="4987FE9D" w14:textId="77777777" w:rsidR="00C63763" w:rsidRPr="00C63763" w:rsidRDefault="00C63763" w:rsidP="00C63763">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BFCA32A" w14:textId="73CF8AE0" w:rsidR="007C3F33" w:rsidRPr="00C63763" w:rsidRDefault="00C63763" w:rsidP="007C3F33">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63763">
        <w:rPr>
          <w:rFonts w:ascii="Tahoma" w:hAnsi="Tahoma" w:cs="Tahoma"/>
          <w:color w:val="000000"/>
          <w:sz w:val="24"/>
          <w:szCs w:val="24"/>
          <w:u w:val="single"/>
        </w:rPr>
        <w:t>Work during FY 2020</w:t>
      </w:r>
    </w:p>
    <w:p w14:paraId="459C2CA3" w14:textId="7900D503" w:rsidR="007C3F33" w:rsidRPr="00C63763" w:rsidRDefault="001E0929" w:rsidP="00C63763">
      <w:pPr>
        <w:spacing w:after="0" w:line="240" w:lineRule="auto"/>
        <w:jc w:val="left"/>
        <w:rPr>
          <w:rFonts w:ascii="Tahoma" w:hAnsi="Tahoma"/>
          <w:sz w:val="24"/>
          <w:szCs w:val="24"/>
        </w:rPr>
      </w:pPr>
      <w:r>
        <w:rPr>
          <w:rFonts w:ascii="Tahoma" w:hAnsi="Tahoma"/>
          <w:sz w:val="24"/>
          <w:szCs w:val="24"/>
        </w:rPr>
        <w:t xml:space="preserve">Staff completed final tooling and product specifications. </w:t>
      </w:r>
      <w:r w:rsidR="00C63763" w:rsidRPr="00C63763">
        <w:rPr>
          <w:rFonts w:ascii="Tahoma" w:hAnsi="Tahoma"/>
          <w:sz w:val="24"/>
          <w:szCs w:val="24"/>
        </w:rPr>
        <w:t xml:space="preserve">The product was released for sale from APH in December 2019. </w:t>
      </w:r>
    </w:p>
    <w:p w14:paraId="13693E1D" w14:textId="77777777" w:rsidR="007C3F33" w:rsidRPr="00C63763" w:rsidRDefault="007C3F33" w:rsidP="007C3F33">
      <w:pPr>
        <w:spacing w:after="0" w:line="240" w:lineRule="auto"/>
        <w:jc w:val="left"/>
        <w:rPr>
          <w:rFonts w:ascii="Tahoma" w:hAnsi="Tahoma" w:cs="Tahoma"/>
          <w:sz w:val="24"/>
          <w:szCs w:val="24"/>
          <w:u w:val="single"/>
        </w:rPr>
      </w:pPr>
    </w:p>
    <w:p w14:paraId="47808A4B" w14:textId="015AA73D" w:rsidR="007C3F33" w:rsidRPr="00C63763" w:rsidRDefault="00C63763" w:rsidP="007C3F33">
      <w:pPr>
        <w:spacing w:after="0" w:line="240" w:lineRule="auto"/>
        <w:jc w:val="left"/>
        <w:rPr>
          <w:rFonts w:ascii="Tahoma" w:hAnsi="Tahoma" w:cs="Tahoma"/>
          <w:sz w:val="24"/>
          <w:szCs w:val="24"/>
          <w:u w:val="single"/>
        </w:rPr>
      </w:pPr>
      <w:r w:rsidRPr="00C63763">
        <w:rPr>
          <w:rFonts w:ascii="Tahoma" w:hAnsi="Tahoma" w:cs="Tahoma"/>
          <w:sz w:val="24"/>
          <w:szCs w:val="24"/>
          <w:u w:val="single"/>
        </w:rPr>
        <w:t>Work planned for FY 2021</w:t>
      </w:r>
    </w:p>
    <w:p w14:paraId="1A341125" w14:textId="2D336205" w:rsidR="007C3F33" w:rsidRPr="00C63763" w:rsidRDefault="00C63763" w:rsidP="00C63763">
      <w:pPr>
        <w:spacing w:after="0" w:line="240" w:lineRule="auto"/>
        <w:jc w:val="left"/>
        <w:rPr>
          <w:rFonts w:ascii="Tahoma" w:hAnsi="Tahoma"/>
          <w:sz w:val="24"/>
          <w:szCs w:val="24"/>
        </w:rPr>
      </w:pPr>
      <w:r w:rsidRPr="00C63763">
        <w:rPr>
          <w:rFonts w:ascii="Tahoma" w:hAnsi="Tahoma"/>
          <w:sz w:val="24"/>
          <w:szCs w:val="24"/>
        </w:rPr>
        <w:t xml:space="preserve">The product is available for sale from APH. No further work is planned on this project. </w:t>
      </w:r>
    </w:p>
    <w:p w14:paraId="58396AA1" w14:textId="77777777" w:rsidR="00BB3CA9" w:rsidRPr="00760116"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highlight w:val="yellow"/>
        </w:rPr>
      </w:pPr>
    </w:p>
    <w:p w14:paraId="2DBC8193" w14:textId="77777777" w:rsidR="001729A5" w:rsidRPr="001E0929" w:rsidRDefault="001729A5" w:rsidP="00F964BE">
      <w:pPr>
        <w:pStyle w:val="Heading4"/>
        <w:rPr>
          <w:rFonts w:eastAsia="Calibri"/>
          <w:snapToGrid w:val="0"/>
        </w:rPr>
      </w:pPr>
      <w:bookmarkStart w:id="176" w:name="_Toc52780079"/>
      <w:r w:rsidRPr="001E0929">
        <w:rPr>
          <w:rFonts w:eastAsia="Calibri"/>
          <w:snapToGrid w:val="0"/>
        </w:rPr>
        <w:t>Cortical Visual Impairment (CVI) Projects and Needs</w:t>
      </w:r>
      <w:bookmarkEnd w:id="172"/>
      <w:bookmarkEnd w:id="173"/>
      <w:bookmarkEnd w:id="176"/>
    </w:p>
    <w:p w14:paraId="33C3AB23" w14:textId="77777777" w:rsidR="001729A5" w:rsidRPr="001E0929" w:rsidRDefault="001729A5" w:rsidP="00F964BE">
      <w:pPr>
        <w:spacing w:after="0" w:line="240" w:lineRule="auto"/>
        <w:jc w:val="center"/>
        <w:rPr>
          <w:rFonts w:ascii="Tahoma" w:hAnsi="Tahoma" w:cs="Tahoma"/>
          <w:sz w:val="24"/>
          <w:szCs w:val="20"/>
        </w:rPr>
      </w:pPr>
      <w:r w:rsidRPr="001E0929">
        <w:rPr>
          <w:rFonts w:ascii="Tahoma" w:hAnsi="Tahoma" w:cs="Tahoma"/>
          <w:sz w:val="24"/>
          <w:szCs w:val="20"/>
        </w:rPr>
        <w:t>(</w:t>
      </w:r>
      <w:r w:rsidR="00B15A36" w:rsidRPr="001E0929">
        <w:rPr>
          <w:rFonts w:ascii="Tahoma" w:hAnsi="Tahoma" w:cs="Tahoma"/>
          <w:sz w:val="24"/>
          <w:szCs w:val="20"/>
        </w:rPr>
        <w:t>Ongoing</w:t>
      </w:r>
      <w:r w:rsidRPr="001E0929">
        <w:rPr>
          <w:rFonts w:ascii="Tahoma" w:hAnsi="Tahoma" w:cs="Tahoma"/>
          <w:sz w:val="24"/>
          <w:szCs w:val="20"/>
        </w:rPr>
        <w:t>)</w:t>
      </w:r>
    </w:p>
    <w:p w14:paraId="7489232C" w14:textId="77777777" w:rsidR="001729A5" w:rsidRPr="00760116" w:rsidRDefault="001729A5" w:rsidP="00F964BE">
      <w:pPr>
        <w:spacing w:after="0" w:line="240" w:lineRule="auto"/>
        <w:rPr>
          <w:rFonts w:ascii="Tahoma" w:hAnsi="Tahoma" w:cs="Tahoma"/>
          <w:sz w:val="24"/>
          <w:szCs w:val="20"/>
          <w:highlight w:val="yellow"/>
        </w:rPr>
      </w:pPr>
    </w:p>
    <w:p w14:paraId="4C17376F" w14:textId="77777777" w:rsidR="001729A5" w:rsidRPr="001E0929" w:rsidRDefault="001729A5" w:rsidP="00F964BE">
      <w:pPr>
        <w:spacing w:after="0" w:line="240" w:lineRule="auto"/>
        <w:jc w:val="left"/>
        <w:rPr>
          <w:rFonts w:ascii="Tahoma" w:hAnsi="Tahoma" w:cs="Tahoma"/>
          <w:sz w:val="24"/>
          <w:szCs w:val="20"/>
          <w:u w:val="single"/>
        </w:rPr>
      </w:pPr>
      <w:r w:rsidRPr="001E0929">
        <w:rPr>
          <w:rFonts w:ascii="Tahoma" w:hAnsi="Tahoma" w:cs="Tahoma"/>
          <w:sz w:val="24"/>
          <w:szCs w:val="20"/>
          <w:u w:val="single"/>
        </w:rPr>
        <w:t>Purpose</w:t>
      </w:r>
    </w:p>
    <w:p w14:paraId="31B67F42" w14:textId="77777777" w:rsidR="001729A5" w:rsidRPr="001E0929" w:rsidRDefault="00B15A36" w:rsidP="00F964BE">
      <w:pPr>
        <w:spacing w:after="0" w:line="240" w:lineRule="auto"/>
        <w:jc w:val="left"/>
        <w:rPr>
          <w:rFonts w:ascii="Tahoma" w:hAnsi="Tahoma" w:cs="Tahoma"/>
          <w:sz w:val="24"/>
          <w:szCs w:val="20"/>
        </w:rPr>
      </w:pPr>
      <w:r w:rsidRPr="001E0929">
        <w:rPr>
          <w:rFonts w:ascii="Tahoma" w:hAnsi="Tahoma" w:cs="Tahoma"/>
          <w:sz w:val="24"/>
          <w:szCs w:val="20"/>
        </w:rPr>
        <w:t>To assess needs and manage product development to better serve individuals with CVI</w:t>
      </w:r>
    </w:p>
    <w:p w14:paraId="413CC9F6" w14:textId="77777777" w:rsidR="00B15A36" w:rsidRPr="001E0929" w:rsidRDefault="00B15A36" w:rsidP="00F964BE">
      <w:pPr>
        <w:spacing w:after="0" w:line="240" w:lineRule="auto"/>
        <w:jc w:val="left"/>
        <w:rPr>
          <w:rFonts w:ascii="Tahoma" w:hAnsi="Tahoma" w:cs="Tahoma"/>
          <w:sz w:val="24"/>
          <w:szCs w:val="20"/>
        </w:rPr>
      </w:pPr>
    </w:p>
    <w:p w14:paraId="541CCB0B" w14:textId="77777777" w:rsidR="001729A5" w:rsidRPr="001E0929" w:rsidRDefault="001729A5" w:rsidP="00F964BE">
      <w:pPr>
        <w:spacing w:after="0" w:line="240" w:lineRule="auto"/>
        <w:jc w:val="left"/>
        <w:rPr>
          <w:rFonts w:ascii="Tahoma" w:hAnsi="Tahoma" w:cs="Tahoma"/>
          <w:sz w:val="24"/>
          <w:szCs w:val="20"/>
          <w:u w:val="single"/>
        </w:rPr>
      </w:pPr>
      <w:r w:rsidRPr="001E0929">
        <w:rPr>
          <w:rFonts w:ascii="Tahoma" w:hAnsi="Tahoma" w:cs="Tahoma"/>
          <w:sz w:val="24"/>
          <w:szCs w:val="20"/>
          <w:u w:val="single"/>
        </w:rPr>
        <w:t>Project Staff</w:t>
      </w:r>
    </w:p>
    <w:p w14:paraId="6FA63551" w14:textId="77777777" w:rsidR="00B15A36" w:rsidRPr="001E0929" w:rsidRDefault="00B15A36" w:rsidP="00F964BE">
      <w:pPr>
        <w:spacing w:after="0" w:line="240" w:lineRule="auto"/>
        <w:jc w:val="left"/>
        <w:rPr>
          <w:rFonts w:ascii="Tahoma" w:hAnsi="Tahoma" w:cs="Tahoma"/>
          <w:sz w:val="24"/>
          <w:szCs w:val="20"/>
        </w:rPr>
      </w:pPr>
      <w:r w:rsidRPr="001E0929">
        <w:rPr>
          <w:rFonts w:ascii="Tahoma" w:hAnsi="Tahoma" w:cs="Tahoma"/>
          <w:sz w:val="24"/>
          <w:szCs w:val="20"/>
        </w:rPr>
        <w:t>Susan Sullivan, CVI Project Leader</w:t>
      </w:r>
    </w:p>
    <w:p w14:paraId="565859D6" w14:textId="77777777" w:rsidR="003621FC" w:rsidRPr="001E0929" w:rsidRDefault="008C0B92" w:rsidP="00F964BE">
      <w:pPr>
        <w:spacing w:after="0" w:line="240" w:lineRule="auto"/>
        <w:jc w:val="left"/>
        <w:rPr>
          <w:rFonts w:ascii="Tahoma" w:hAnsi="Tahoma" w:cs="Tahoma"/>
          <w:sz w:val="24"/>
          <w:szCs w:val="20"/>
        </w:rPr>
      </w:pPr>
      <w:r w:rsidRPr="001E0929">
        <w:rPr>
          <w:rFonts w:ascii="Tahoma" w:hAnsi="Tahoma" w:cs="Tahoma"/>
          <w:sz w:val="24"/>
          <w:szCs w:val="20"/>
        </w:rPr>
        <w:t xml:space="preserve">Leasha Twyman, </w:t>
      </w:r>
      <w:r w:rsidR="003621FC" w:rsidRPr="001E0929">
        <w:rPr>
          <w:rFonts w:ascii="Tahoma" w:hAnsi="Tahoma" w:cs="Tahoma"/>
          <w:sz w:val="24"/>
          <w:szCs w:val="20"/>
        </w:rPr>
        <w:t>Research Assistant</w:t>
      </w:r>
    </w:p>
    <w:p w14:paraId="167B58DC" w14:textId="77777777" w:rsidR="00B15A36" w:rsidRPr="001E0929" w:rsidRDefault="00B15A36" w:rsidP="00F964BE">
      <w:pPr>
        <w:spacing w:after="0" w:line="240" w:lineRule="auto"/>
        <w:jc w:val="left"/>
        <w:rPr>
          <w:rFonts w:ascii="Tahoma" w:hAnsi="Tahoma" w:cs="Tahoma"/>
          <w:sz w:val="24"/>
          <w:szCs w:val="20"/>
        </w:rPr>
      </w:pPr>
    </w:p>
    <w:p w14:paraId="150CBBE7" w14:textId="77777777" w:rsidR="001729A5" w:rsidRPr="001E0929" w:rsidRDefault="001729A5" w:rsidP="00F964BE">
      <w:pPr>
        <w:spacing w:after="0" w:line="240" w:lineRule="auto"/>
        <w:jc w:val="left"/>
        <w:rPr>
          <w:rFonts w:ascii="Tahoma" w:hAnsi="Tahoma" w:cs="Tahoma"/>
          <w:sz w:val="24"/>
          <w:szCs w:val="20"/>
          <w:u w:val="single"/>
        </w:rPr>
      </w:pPr>
      <w:r w:rsidRPr="001E0929">
        <w:rPr>
          <w:rFonts w:ascii="Tahoma" w:hAnsi="Tahoma" w:cs="Tahoma"/>
          <w:sz w:val="24"/>
          <w:szCs w:val="20"/>
          <w:u w:val="single"/>
        </w:rPr>
        <w:t>Background</w:t>
      </w:r>
    </w:p>
    <w:p w14:paraId="24914770" w14:textId="77777777" w:rsidR="001729A5" w:rsidRPr="001E0929" w:rsidRDefault="00B15A36" w:rsidP="00F964BE">
      <w:pPr>
        <w:spacing w:after="0" w:line="240" w:lineRule="auto"/>
        <w:jc w:val="left"/>
        <w:rPr>
          <w:rFonts w:ascii="Tahoma" w:hAnsi="Tahoma" w:cs="Tahoma"/>
          <w:sz w:val="24"/>
          <w:szCs w:val="24"/>
        </w:rPr>
      </w:pPr>
      <w:r w:rsidRPr="001E0929">
        <w:rPr>
          <w:rFonts w:ascii="Tahoma" w:hAnsi="Tahoma" w:cs="Tahoma"/>
          <w:sz w:val="24"/>
          <w:szCs w:val="24"/>
        </w:rPr>
        <w:t>In July 2014, APH hired a full-time CVI Project Leader.</w:t>
      </w:r>
    </w:p>
    <w:p w14:paraId="746E6834" w14:textId="77777777" w:rsidR="003621FC" w:rsidRPr="001E0929" w:rsidRDefault="003621FC" w:rsidP="00F964BE">
      <w:pPr>
        <w:spacing w:after="0" w:line="240" w:lineRule="auto"/>
        <w:jc w:val="left"/>
        <w:rPr>
          <w:rFonts w:ascii="Tahoma" w:hAnsi="Tahoma" w:cs="Tahoma"/>
          <w:sz w:val="24"/>
          <w:szCs w:val="24"/>
        </w:rPr>
      </w:pPr>
    </w:p>
    <w:p w14:paraId="4AA08EE6" w14:textId="77777777" w:rsidR="003621FC" w:rsidRPr="001E0929" w:rsidRDefault="003621FC" w:rsidP="00F964BE">
      <w:pPr>
        <w:spacing w:after="0" w:line="240" w:lineRule="auto"/>
        <w:jc w:val="left"/>
        <w:rPr>
          <w:rFonts w:ascii="Tahoma" w:hAnsi="Tahoma" w:cs="Tahoma"/>
          <w:sz w:val="24"/>
          <w:szCs w:val="24"/>
        </w:rPr>
      </w:pPr>
      <w:r w:rsidRPr="001E0929">
        <w:rPr>
          <w:rFonts w:ascii="Tahoma" w:hAnsi="Tahoma" w:cs="Tahoma"/>
          <w:sz w:val="24"/>
          <w:szCs w:val="24"/>
        </w:rPr>
        <w:t xml:space="preserve">APH’s CVI Web site was completely revamped in 2015 through updates of medical </w:t>
      </w:r>
      <w:r w:rsidRPr="001E0929">
        <w:rPr>
          <w:rFonts w:ascii="Tahoma" w:hAnsi="Tahoma" w:cs="Tahoma"/>
          <w:sz w:val="24"/>
          <w:szCs w:val="24"/>
        </w:rPr>
        <w:lastRenderedPageBreak/>
        <w:t xml:space="preserve">information, current APH products appropriate for the population, parent information, assessments, strategies for expanded core curriculum, orientation </w:t>
      </w:r>
      <w:r w:rsidR="008C0B92" w:rsidRPr="001E0929">
        <w:rPr>
          <w:rFonts w:ascii="Tahoma" w:hAnsi="Tahoma" w:cs="Tahoma"/>
          <w:sz w:val="24"/>
          <w:szCs w:val="24"/>
        </w:rPr>
        <w:t>&amp;</w:t>
      </w:r>
      <w:r w:rsidRPr="001E0929">
        <w:rPr>
          <w:rFonts w:ascii="Tahoma" w:hAnsi="Tahoma" w:cs="Tahoma"/>
          <w:sz w:val="24"/>
          <w:szCs w:val="24"/>
        </w:rPr>
        <w:t xml:space="preserve"> mobility, teaming, literacy, and play, as well as resource links to research articles, books, websites, webinars, tablet apps, social media support groups, and project sharing sites.</w:t>
      </w:r>
    </w:p>
    <w:p w14:paraId="0C96D8B6" w14:textId="77777777" w:rsidR="00B15A36" w:rsidRPr="00760116" w:rsidRDefault="00B15A36" w:rsidP="00F964BE">
      <w:pPr>
        <w:spacing w:after="0" w:line="240" w:lineRule="auto"/>
        <w:jc w:val="left"/>
        <w:rPr>
          <w:rFonts w:ascii="Tahoma" w:hAnsi="Tahoma" w:cs="Tahoma"/>
          <w:sz w:val="24"/>
          <w:szCs w:val="24"/>
          <w:highlight w:val="yellow"/>
          <w:u w:val="single"/>
        </w:rPr>
      </w:pPr>
    </w:p>
    <w:p w14:paraId="120478B7" w14:textId="3DD586A3" w:rsidR="007C3F33" w:rsidRPr="001E0929" w:rsidRDefault="007C3F33" w:rsidP="007C3F33">
      <w:pPr>
        <w:spacing w:after="0" w:line="240" w:lineRule="auto"/>
        <w:jc w:val="left"/>
        <w:rPr>
          <w:rFonts w:ascii="Tahoma" w:hAnsi="Tahoma" w:cs="Tahoma"/>
          <w:sz w:val="24"/>
          <w:szCs w:val="24"/>
          <w:u w:val="single"/>
        </w:rPr>
      </w:pPr>
      <w:r w:rsidRPr="001E0929">
        <w:rPr>
          <w:rFonts w:ascii="Tahoma" w:hAnsi="Tahoma" w:cs="Tahoma"/>
          <w:sz w:val="24"/>
          <w:szCs w:val="24"/>
          <w:u w:val="single"/>
        </w:rPr>
        <w:t xml:space="preserve">Work during FY </w:t>
      </w:r>
      <w:r w:rsidR="001E0929" w:rsidRPr="001E0929">
        <w:rPr>
          <w:rFonts w:ascii="Tahoma" w:hAnsi="Tahoma" w:cs="Tahoma"/>
          <w:sz w:val="24"/>
          <w:szCs w:val="24"/>
          <w:u w:val="single"/>
        </w:rPr>
        <w:t>2020</w:t>
      </w:r>
    </w:p>
    <w:p w14:paraId="5097B99B" w14:textId="77777777" w:rsidR="007C3F33" w:rsidRPr="001E0929" w:rsidRDefault="007C3F33" w:rsidP="007C3F33">
      <w:pPr>
        <w:spacing w:after="0" w:line="240" w:lineRule="auto"/>
        <w:jc w:val="left"/>
        <w:rPr>
          <w:rFonts w:ascii="Tahoma" w:hAnsi="Tahoma" w:cs="Tahoma"/>
          <w:sz w:val="24"/>
          <w:szCs w:val="24"/>
        </w:rPr>
      </w:pPr>
      <w:r w:rsidRPr="001E0929">
        <w:rPr>
          <w:rFonts w:ascii="Tahoma" w:hAnsi="Tahoma" w:cs="Tahoma"/>
          <w:sz w:val="24"/>
          <w:szCs w:val="24"/>
        </w:rPr>
        <w:t>In addition to working on product development and updating the CVI Web site, the CVI Project Leader responded to customer service calls and e-mails to support professionals working with children diagnosed with CVI through product recommendations.</w:t>
      </w:r>
    </w:p>
    <w:p w14:paraId="67B840D4" w14:textId="77777777" w:rsidR="007C3F33" w:rsidRPr="001E0929" w:rsidRDefault="007C3F33" w:rsidP="007C3F33">
      <w:pPr>
        <w:spacing w:after="0" w:line="240" w:lineRule="auto"/>
        <w:jc w:val="left"/>
        <w:rPr>
          <w:rFonts w:ascii="Tahoma" w:hAnsi="Tahoma" w:cs="Tahoma"/>
          <w:sz w:val="24"/>
          <w:szCs w:val="24"/>
        </w:rPr>
      </w:pPr>
    </w:p>
    <w:p w14:paraId="54591FD8" w14:textId="17ABFB08" w:rsidR="007C3F33" w:rsidRDefault="007C3F33" w:rsidP="007C3F33">
      <w:pPr>
        <w:spacing w:after="0" w:line="240" w:lineRule="auto"/>
        <w:jc w:val="left"/>
        <w:rPr>
          <w:rFonts w:ascii="Tahoma" w:hAnsi="Tahoma" w:cs="Tahoma"/>
          <w:sz w:val="24"/>
          <w:szCs w:val="24"/>
        </w:rPr>
      </w:pPr>
      <w:r w:rsidRPr="001E0929">
        <w:rPr>
          <w:rFonts w:ascii="Tahoma" w:hAnsi="Tahoma" w:cs="Tahoma"/>
          <w:sz w:val="24"/>
          <w:szCs w:val="24"/>
        </w:rPr>
        <w:t>In October 2019, the proje</w:t>
      </w:r>
      <w:r w:rsidR="001E0929" w:rsidRPr="001E0929">
        <w:rPr>
          <w:rFonts w:ascii="Tahoma" w:hAnsi="Tahoma" w:cs="Tahoma"/>
          <w:sz w:val="24"/>
          <w:szCs w:val="24"/>
        </w:rPr>
        <w:t>ct leader presented at the 151st</w:t>
      </w:r>
      <w:r w:rsidRPr="001E0929">
        <w:rPr>
          <w:rFonts w:ascii="Tahoma" w:hAnsi="Tahoma" w:cs="Tahoma"/>
          <w:sz w:val="24"/>
          <w:szCs w:val="24"/>
        </w:rPr>
        <w:t xml:space="preserve"> Annual Meeting of Ex Officio Trustees of </w:t>
      </w:r>
      <w:r w:rsidR="001E0929">
        <w:rPr>
          <w:rFonts w:ascii="Tahoma" w:hAnsi="Tahoma" w:cs="Tahoma"/>
          <w:sz w:val="24"/>
          <w:szCs w:val="24"/>
        </w:rPr>
        <w:t xml:space="preserve">APH </w:t>
      </w:r>
      <w:r w:rsidRPr="001E0929">
        <w:rPr>
          <w:rFonts w:ascii="Tahoma" w:hAnsi="Tahoma" w:cs="Tahoma"/>
          <w:sz w:val="24"/>
          <w:szCs w:val="24"/>
        </w:rPr>
        <w:t xml:space="preserve">in Louisville, KY. </w:t>
      </w:r>
      <w:r w:rsidR="001E0929" w:rsidRPr="001E0929">
        <w:rPr>
          <w:rFonts w:ascii="Tahoma" w:hAnsi="Tahoma" w:cs="Tahoma"/>
          <w:sz w:val="24"/>
          <w:szCs w:val="24"/>
        </w:rPr>
        <w:t>She presented “Cerebral/Cortical Visual Impairment: Diagnosis and Environmental Considerations” at Northern Rockies AER in October 2019. She presented “Emergent Literacy for Learners with Multiple Disabilities and/or CVI” at Getting in Touch with Literacy in November 2019.</w:t>
      </w:r>
    </w:p>
    <w:bookmarkEnd w:id="174"/>
    <w:p w14:paraId="322C9292" w14:textId="77777777" w:rsidR="007C3F33" w:rsidRPr="0088066E" w:rsidRDefault="007C3F33" w:rsidP="00BA1694">
      <w:pPr>
        <w:spacing w:after="0"/>
        <w:jc w:val="left"/>
      </w:pPr>
    </w:p>
    <w:p w14:paraId="72FFBBCF" w14:textId="57560EF4" w:rsidR="00BD45B2" w:rsidRPr="0088066E" w:rsidRDefault="00BD45B2" w:rsidP="00BD45B2">
      <w:pPr>
        <w:pStyle w:val="Heading4"/>
        <w:rPr>
          <w:szCs w:val="24"/>
        </w:rPr>
      </w:pPr>
      <w:bookmarkStart w:id="177" w:name="_Toc52780080"/>
      <w:r w:rsidRPr="0088066E">
        <w:rPr>
          <w:szCs w:val="24"/>
        </w:rPr>
        <w:t xml:space="preserve">CVI Companion Guide to Developmental Guidelines for Infants </w:t>
      </w:r>
      <w:r w:rsidR="0088066E">
        <w:rPr>
          <w:szCs w:val="24"/>
        </w:rPr>
        <w:t>W</w:t>
      </w:r>
      <w:r w:rsidRPr="0088066E">
        <w:rPr>
          <w:szCs w:val="24"/>
        </w:rPr>
        <w:t>ith Visual Impairments [Modernization]</w:t>
      </w:r>
      <w:bookmarkEnd w:id="177"/>
      <w:r w:rsidRPr="0088066E">
        <w:rPr>
          <w:szCs w:val="24"/>
        </w:rPr>
        <w:t xml:space="preserve"> </w:t>
      </w:r>
    </w:p>
    <w:p w14:paraId="57D4ED0F" w14:textId="77777777" w:rsidR="00BD45B2" w:rsidRPr="0088066E" w:rsidRDefault="00BD45B2" w:rsidP="00BD45B2">
      <w:pPr>
        <w:spacing w:after="0" w:line="240" w:lineRule="auto"/>
        <w:jc w:val="center"/>
        <w:rPr>
          <w:rFonts w:ascii="Tahoma" w:hAnsi="Tahoma" w:cs="Tahoma"/>
          <w:sz w:val="24"/>
          <w:szCs w:val="24"/>
        </w:rPr>
      </w:pPr>
      <w:r w:rsidRPr="0088066E">
        <w:rPr>
          <w:rFonts w:ascii="Tahoma" w:hAnsi="Tahoma" w:cs="Tahoma"/>
          <w:sz w:val="24"/>
          <w:szCs w:val="24"/>
        </w:rPr>
        <w:t>(Continued)</w:t>
      </w:r>
    </w:p>
    <w:p w14:paraId="1E9731D7" w14:textId="77777777" w:rsidR="00BD45B2" w:rsidRPr="00760116" w:rsidRDefault="00BD45B2" w:rsidP="00BD45B2">
      <w:pPr>
        <w:pStyle w:val="Heading4"/>
        <w:rPr>
          <w:b w:val="0"/>
          <w:snapToGrid w:val="0"/>
          <w:szCs w:val="24"/>
          <w:highlight w:val="yellow"/>
        </w:rPr>
      </w:pPr>
    </w:p>
    <w:p w14:paraId="295FD355" w14:textId="77777777" w:rsidR="00BD45B2" w:rsidRPr="0088066E" w:rsidRDefault="00BD45B2" w:rsidP="00BD45B2">
      <w:pPr>
        <w:spacing w:after="0" w:line="240" w:lineRule="auto"/>
        <w:contextualSpacing/>
        <w:jc w:val="left"/>
        <w:rPr>
          <w:rFonts w:ascii="Tahoma" w:hAnsi="Tahoma" w:cs="Tahoma"/>
          <w:sz w:val="24"/>
          <w:szCs w:val="24"/>
          <w:u w:val="single"/>
        </w:rPr>
      </w:pPr>
      <w:r w:rsidRPr="0088066E">
        <w:rPr>
          <w:rFonts w:ascii="Tahoma" w:hAnsi="Tahoma" w:cs="Tahoma"/>
          <w:sz w:val="24"/>
          <w:szCs w:val="24"/>
          <w:u w:val="single"/>
        </w:rPr>
        <w:t>Purpose</w:t>
      </w:r>
    </w:p>
    <w:p w14:paraId="5C3B2FA1" w14:textId="766D6494" w:rsidR="00854C21" w:rsidRPr="0088066E" w:rsidRDefault="0088066E" w:rsidP="00854C21">
      <w:pPr>
        <w:tabs>
          <w:tab w:val="left" w:pos="2250"/>
        </w:tabs>
        <w:spacing w:after="0" w:line="240" w:lineRule="auto"/>
        <w:jc w:val="left"/>
        <w:rPr>
          <w:rFonts w:ascii="Tahoma" w:hAnsi="Tahoma" w:cs="Tahoma"/>
          <w:color w:val="000000"/>
          <w:sz w:val="24"/>
          <w:szCs w:val="24"/>
        </w:rPr>
      </w:pPr>
      <w:r>
        <w:rPr>
          <w:rFonts w:ascii="Tahoma" w:hAnsi="Tahoma" w:cs="Tahoma"/>
          <w:sz w:val="24"/>
          <w:szCs w:val="24"/>
        </w:rPr>
        <w:t>To</w:t>
      </w:r>
      <w:r w:rsidR="00854C21" w:rsidRPr="0088066E">
        <w:rPr>
          <w:rFonts w:ascii="Tahoma" w:hAnsi="Tahoma" w:cs="Tahoma"/>
          <w:sz w:val="24"/>
          <w:szCs w:val="24"/>
        </w:rPr>
        <w:t xml:space="preserve"> provide </w:t>
      </w:r>
      <w:r w:rsidR="00854C21" w:rsidRPr="0088066E">
        <w:rPr>
          <w:rFonts w:ascii="Tahoma" w:hAnsi="Tahoma" w:cs="Tahoma"/>
          <w:color w:val="000000"/>
          <w:sz w:val="24"/>
          <w:szCs w:val="24"/>
        </w:rPr>
        <w:t xml:space="preserve">an expanded narrative </w:t>
      </w:r>
      <w:r>
        <w:rPr>
          <w:rFonts w:ascii="Tahoma" w:hAnsi="Tahoma" w:cs="Tahoma"/>
          <w:color w:val="000000"/>
          <w:sz w:val="24"/>
          <w:szCs w:val="24"/>
        </w:rPr>
        <w:t xml:space="preserve">to and guide for </w:t>
      </w:r>
      <w:r w:rsidR="00854C21" w:rsidRPr="0088066E">
        <w:rPr>
          <w:rFonts w:ascii="Tahoma" w:hAnsi="Tahoma" w:cs="Tahoma"/>
          <w:color w:val="000000"/>
          <w:sz w:val="24"/>
          <w:szCs w:val="24"/>
        </w:rPr>
        <w:t xml:space="preserve">the </w:t>
      </w:r>
      <w:r w:rsidR="00854C21" w:rsidRPr="0088066E">
        <w:rPr>
          <w:rFonts w:ascii="Tahoma" w:hAnsi="Tahoma" w:cs="Tahoma"/>
          <w:i/>
          <w:sz w:val="24"/>
          <w:szCs w:val="24"/>
        </w:rPr>
        <w:t xml:space="preserve">Developmental Guidelines for Infants </w:t>
      </w:r>
      <w:r w:rsidRPr="0088066E">
        <w:rPr>
          <w:rFonts w:ascii="Tahoma" w:hAnsi="Tahoma" w:cs="Tahoma"/>
          <w:i/>
          <w:sz w:val="24"/>
          <w:szCs w:val="24"/>
        </w:rPr>
        <w:t>W</w:t>
      </w:r>
      <w:r w:rsidR="00854C21" w:rsidRPr="0088066E">
        <w:rPr>
          <w:rFonts w:ascii="Tahoma" w:hAnsi="Tahoma" w:cs="Tahoma"/>
          <w:i/>
          <w:sz w:val="24"/>
          <w:szCs w:val="24"/>
        </w:rPr>
        <w:t>ith Visual Impairments</w:t>
      </w:r>
      <w:r w:rsidR="00854C21" w:rsidRPr="0088066E">
        <w:rPr>
          <w:rFonts w:ascii="Tahoma" w:hAnsi="Tahoma" w:cs="Tahoma"/>
          <w:color w:val="000000"/>
          <w:sz w:val="24"/>
          <w:szCs w:val="24"/>
        </w:rPr>
        <w:t xml:space="preserve"> to include cerebral visual impairment (CVI</w:t>
      </w:r>
      <w:r>
        <w:rPr>
          <w:rFonts w:ascii="Tahoma" w:hAnsi="Tahoma" w:cs="Tahoma"/>
          <w:color w:val="000000"/>
          <w:sz w:val="24"/>
          <w:szCs w:val="24"/>
        </w:rPr>
        <w:t>)</w:t>
      </w:r>
    </w:p>
    <w:p w14:paraId="659F25D4" w14:textId="77777777" w:rsidR="00BD45B2" w:rsidRPr="0088066E" w:rsidRDefault="00BD45B2" w:rsidP="00BD45B2">
      <w:pPr>
        <w:tabs>
          <w:tab w:val="left" w:pos="2250"/>
        </w:tabs>
        <w:spacing w:after="0" w:line="240" w:lineRule="auto"/>
        <w:jc w:val="left"/>
        <w:rPr>
          <w:rFonts w:ascii="Tahoma" w:hAnsi="Tahoma" w:cs="Tahoma"/>
          <w:color w:val="000000"/>
          <w:sz w:val="24"/>
          <w:szCs w:val="24"/>
        </w:rPr>
      </w:pPr>
    </w:p>
    <w:p w14:paraId="257B16E6" w14:textId="77777777" w:rsidR="00BD45B2" w:rsidRPr="0088066E" w:rsidRDefault="00BD45B2" w:rsidP="00BD45B2">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Project Staff</w:t>
      </w:r>
    </w:p>
    <w:p w14:paraId="7E2A4A12" w14:textId="77777777" w:rsidR="00BD45B2" w:rsidRPr="0088066E"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8066E">
        <w:rPr>
          <w:rFonts w:ascii="Tahoma" w:hAnsi="Tahoma" w:cs="Tahoma"/>
          <w:color w:val="000000"/>
          <w:sz w:val="24"/>
          <w:szCs w:val="24"/>
        </w:rPr>
        <w:t>Susan Sullivan, CVI Project Leader</w:t>
      </w:r>
    </w:p>
    <w:p w14:paraId="478D898E" w14:textId="6BFC2644" w:rsidR="0088066E" w:rsidRPr="0088066E" w:rsidRDefault="0088066E"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8066E">
        <w:rPr>
          <w:rFonts w:ascii="Tahoma" w:hAnsi="Tahoma" w:cs="Tahoma"/>
          <w:color w:val="000000"/>
          <w:sz w:val="24"/>
          <w:szCs w:val="24"/>
        </w:rPr>
        <w:t>Monica Vaught-Compton, Project Leader</w:t>
      </w:r>
    </w:p>
    <w:p w14:paraId="3768908C" w14:textId="77777777" w:rsidR="00BD45B2" w:rsidRPr="0088066E"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8066E">
        <w:rPr>
          <w:rFonts w:ascii="Tahoma" w:hAnsi="Tahoma" w:cs="Tahoma"/>
          <w:color w:val="000000"/>
          <w:sz w:val="24"/>
          <w:szCs w:val="24"/>
        </w:rPr>
        <w:t>Amanda Lueck, Consultant</w:t>
      </w:r>
    </w:p>
    <w:p w14:paraId="417E1603" w14:textId="77777777" w:rsidR="00BD45B2" w:rsidRPr="0088066E"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8066E">
        <w:rPr>
          <w:rFonts w:ascii="Tahoma" w:hAnsi="Tahoma" w:cs="Tahoma"/>
          <w:color w:val="000000"/>
          <w:sz w:val="24"/>
          <w:szCs w:val="24"/>
        </w:rPr>
        <w:t>Deborah Chen, Consultant</w:t>
      </w:r>
    </w:p>
    <w:p w14:paraId="1D1F520D" w14:textId="77777777" w:rsidR="00BD45B2" w:rsidRPr="0088066E"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88066E">
        <w:rPr>
          <w:rFonts w:ascii="Tahoma" w:hAnsi="Tahoma" w:cs="Tahoma"/>
          <w:color w:val="000000"/>
          <w:sz w:val="24"/>
          <w:szCs w:val="24"/>
        </w:rPr>
        <w:t>Elizabeth Hartmann, Consultant</w:t>
      </w:r>
    </w:p>
    <w:p w14:paraId="5A3D5328" w14:textId="591A7B55" w:rsidR="00AF6A9D" w:rsidRPr="0088066E" w:rsidRDefault="00AF6A9D" w:rsidP="00BD45B2">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Jeff Williams, Manufacturing Specialist</w:t>
      </w:r>
    </w:p>
    <w:p w14:paraId="0811EF9B" w14:textId="00AE6CD8" w:rsidR="00BD45B2" w:rsidRPr="0088066E" w:rsidRDefault="00AF6A9D" w:rsidP="00BD45B2">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INGrid Design, Graphic Design</w:t>
      </w:r>
    </w:p>
    <w:p w14:paraId="31FEC468" w14:textId="77777777" w:rsidR="00BD45B2" w:rsidRPr="00760116" w:rsidRDefault="00BD45B2" w:rsidP="00BD45B2">
      <w:pPr>
        <w:spacing w:line="240" w:lineRule="auto"/>
        <w:contextualSpacing/>
        <w:jc w:val="left"/>
        <w:rPr>
          <w:rFonts w:ascii="Tahoma" w:hAnsi="Tahoma" w:cs="Tahoma"/>
          <w:sz w:val="24"/>
          <w:szCs w:val="24"/>
          <w:highlight w:val="yellow"/>
        </w:rPr>
      </w:pPr>
    </w:p>
    <w:p w14:paraId="15C19B4E" w14:textId="77777777" w:rsidR="00BD45B2" w:rsidRPr="0088066E" w:rsidRDefault="00BD45B2" w:rsidP="00BD45B2">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Product Description</w:t>
      </w:r>
    </w:p>
    <w:p w14:paraId="3F6FCACA" w14:textId="09A40153" w:rsidR="00854C21" w:rsidRDefault="00854C21" w:rsidP="00854C21">
      <w:pPr>
        <w:spacing w:line="240" w:lineRule="auto"/>
        <w:contextualSpacing/>
        <w:jc w:val="left"/>
        <w:rPr>
          <w:rFonts w:ascii="Tahoma" w:hAnsi="Tahoma" w:cs="Tahoma"/>
          <w:sz w:val="24"/>
          <w:szCs w:val="24"/>
        </w:rPr>
      </w:pPr>
      <w:r w:rsidRPr="0088066E">
        <w:rPr>
          <w:rFonts w:ascii="Tahoma" w:hAnsi="Tahoma" w:cs="Tahoma"/>
          <w:sz w:val="24"/>
          <w:szCs w:val="24"/>
        </w:rPr>
        <w:t xml:space="preserve">This product will be a spiral book of approximately 150 pages in the same design as the </w:t>
      </w:r>
      <w:r w:rsidRPr="0088066E">
        <w:rPr>
          <w:rFonts w:ascii="Tahoma" w:hAnsi="Tahoma" w:cs="Tahoma"/>
          <w:i/>
          <w:sz w:val="24"/>
          <w:szCs w:val="24"/>
        </w:rPr>
        <w:t xml:space="preserve">Developmental Guidelines for Infants </w:t>
      </w:r>
      <w:r w:rsidR="0088066E" w:rsidRPr="0088066E">
        <w:rPr>
          <w:rFonts w:ascii="Tahoma" w:hAnsi="Tahoma" w:cs="Tahoma"/>
          <w:i/>
          <w:sz w:val="24"/>
          <w:szCs w:val="24"/>
        </w:rPr>
        <w:t>W</w:t>
      </w:r>
      <w:r w:rsidRPr="0088066E">
        <w:rPr>
          <w:rFonts w:ascii="Tahoma" w:hAnsi="Tahoma" w:cs="Tahoma"/>
          <w:i/>
          <w:sz w:val="24"/>
          <w:szCs w:val="24"/>
        </w:rPr>
        <w:t>ith Visual Impairments</w:t>
      </w:r>
      <w:r w:rsidRPr="0088066E">
        <w:rPr>
          <w:rFonts w:ascii="Tahoma" w:hAnsi="Tahoma" w:cs="Tahoma"/>
          <w:sz w:val="24"/>
          <w:szCs w:val="24"/>
        </w:rPr>
        <w:t xml:space="preserve">. </w:t>
      </w:r>
    </w:p>
    <w:p w14:paraId="7BB8681E" w14:textId="77777777" w:rsidR="00AF6A9D" w:rsidRDefault="00AF6A9D" w:rsidP="00854C21">
      <w:pPr>
        <w:spacing w:line="240" w:lineRule="auto"/>
        <w:contextualSpacing/>
        <w:jc w:val="left"/>
        <w:rPr>
          <w:rFonts w:ascii="Tahoma" w:hAnsi="Tahoma" w:cs="Tahoma"/>
          <w:sz w:val="24"/>
          <w:szCs w:val="24"/>
        </w:rPr>
      </w:pPr>
    </w:p>
    <w:p w14:paraId="5EDF5F5F" w14:textId="0A06614E" w:rsidR="00AF6A9D" w:rsidRPr="00AF6A9D" w:rsidRDefault="00AF6A9D" w:rsidP="00AF6A9D">
      <w:pPr>
        <w:spacing w:line="240" w:lineRule="auto"/>
        <w:contextualSpacing/>
        <w:jc w:val="left"/>
        <w:rPr>
          <w:rFonts w:ascii="Tahoma" w:hAnsi="Tahoma" w:cs="Tahoma"/>
          <w:sz w:val="24"/>
          <w:szCs w:val="24"/>
        </w:rPr>
      </w:pPr>
      <w:r w:rsidRPr="00AF6A9D">
        <w:rPr>
          <w:rFonts w:ascii="Tahoma" w:hAnsi="Tahoma" w:cs="Tahoma"/>
          <w:sz w:val="24"/>
          <w:szCs w:val="24"/>
        </w:rPr>
        <w:t xml:space="preserve">The </w:t>
      </w:r>
      <w:r w:rsidRPr="00AF6A9D">
        <w:rPr>
          <w:rFonts w:ascii="Tahoma" w:hAnsi="Tahoma" w:cs="Tahoma"/>
          <w:i/>
          <w:sz w:val="24"/>
          <w:szCs w:val="24"/>
        </w:rPr>
        <w:t>CVI Companion Guide</w:t>
      </w:r>
      <w:r w:rsidRPr="00AF6A9D">
        <w:rPr>
          <w:rFonts w:ascii="Tahoma" w:hAnsi="Tahoma" w:cs="Tahoma"/>
          <w:sz w:val="24"/>
          <w:szCs w:val="24"/>
        </w:rPr>
        <w:t xml:space="preserve"> integrates relevant research from a variety of disciplines along with professional and family wisdom and experiences to provide a coordinated approach by which to document, monitor, and promote the visual and overall development of infants and toddlers with CVI. These methods can be individually and thoughtfully adapted for older children who have multiple challenges. The </w:t>
      </w:r>
      <w:r w:rsidRPr="00AF6A9D">
        <w:rPr>
          <w:rFonts w:ascii="Tahoma" w:hAnsi="Tahoma" w:cs="Tahoma"/>
          <w:i/>
          <w:sz w:val="24"/>
          <w:szCs w:val="24"/>
        </w:rPr>
        <w:t xml:space="preserve">Companion Guide </w:t>
      </w:r>
      <w:r w:rsidRPr="00AF6A9D">
        <w:rPr>
          <w:rFonts w:ascii="Tahoma" w:hAnsi="Tahoma" w:cs="Tahoma"/>
          <w:sz w:val="24"/>
          <w:szCs w:val="24"/>
        </w:rPr>
        <w:t xml:space="preserve">emphasizes ways to design meaningful and motivating experiences within daily routines that support and incorporate all developmental domains to maximize effective </w:t>
      </w:r>
      <w:r w:rsidRPr="00AF6A9D">
        <w:rPr>
          <w:rFonts w:ascii="Tahoma" w:hAnsi="Tahoma" w:cs="Tahoma"/>
          <w:sz w:val="24"/>
          <w:szCs w:val="24"/>
        </w:rPr>
        <w:lastRenderedPageBreak/>
        <w:t>learning opportunities for each child. Contents include a description of the Manifestations of CVI in Children, Narrative Chapters and Tips for Practice that address developmental needs and s</w:t>
      </w:r>
      <w:r w:rsidR="00215D01">
        <w:rPr>
          <w:rFonts w:ascii="Tahoma" w:hAnsi="Tahoma" w:cs="Tahoma"/>
          <w:sz w:val="24"/>
          <w:szCs w:val="24"/>
        </w:rPr>
        <w:t>trengths of children with CVI, a</w:t>
      </w:r>
      <w:r w:rsidRPr="00AF6A9D">
        <w:rPr>
          <w:rFonts w:ascii="Tahoma" w:hAnsi="Tahoma" w:cs="Tahoma"/>
          <w:sz w:val="24"/>
          <w:szCs w:val="24"/>
        </w:rPr>
        <w:t xml:space="preserve"> CVI Profile Form to assist in the ongoing collection of data about how a child may be affected by CVI and areas to target for intervention, Functional Vision Development Progress Logs to monitor early functional vision developmental milestones, and an Intervention Planning and Monitoring Form to assist in the design and monitoring of interventions. The </w:t>
      </w:r>
      <w:r w:rsidRPr="00AF6A9D">
        <w:rPr>
          <w:rFonts w:ascii="Tahoma" w:hAnsi="Tahoma" w:cs="Tahoma"/>
          <w:i/>
          <w:sz w:val="24"/>
          <w:szCs w:val="24"/>
        </w:rPr>
        <w:t>Companion Guide</w:t>
      </w:r>
      <w:r w:rsidRPr="00AF6A9D">
        <w:rPr>
          <w:rFonts w:ascii="Tahoma" w:hAnsi="Tahoma" w:cs="Tahoma"/>
          <w:sz w:val="24"/>
          <w:szCs w:val="24"/>
        </w:rPr>
        <w:t xml:space="preserve"> is designed to be used in conjunction with the </w:t>
      </w:r>
      <w:r w:rsidRPr="0088066E">
        <w:rPr>
          <w:rFonts w:ascii="Tahoma" w:hAnsi="Tahoma" w:cs="Tahoma"/>
          <w:i/>
          <w:sz w:val="24"/>
          <w:szCs w:val="24"/>
        </w:rPr>
        <w:t>Developmental Guidelines for Infants With Visual Impairments</w:t>
      </w:r>
      <w:r w:rsidRPr="00AF6A9D">
        <w:rPr>
          <w:rFonts w:ascii="Tahoma" w:hAnsi="Tahoma" w:cs="Tahoma"/>
          <w:sz w:val="24"/>
          <w:szCs w:val="24"/>
        </w:rPr>
        <w:t>.</w:t>
      </w:r>
    </w:p>
    <w:p w14:paraId="3A5AB96C" w14:textId="77777777" w:rsidR="00AF6A9D" w:rsidRPr="00AF6A9D" w:rsidRDefault="00AF6A9D" w:rsidP="00AF6A9D">
      <w:pPr>
        <w:spacing w:line="240" w:lineRule="auto"/>
        <w:contextualSpacing/>
        <w:jc w:val="left"/>
        <w:rPr>
          <w:rFonts w:ascii="Tahoma" w:hAnsi="Tahoma" w:cs="Tahoma"/>
          <w:sz w:val="24"/>
          <w:szCs w:val="24"/>
        </w:rPr>
      </w:pPr>
    </w:p>
    <w:p w14:paraId="6C7F2E99" w14:textId="0C9291AE" w:rsidR="00AF6A9D" w:rsidRPr="0088066E" w:rsidRDefault="00AF6A9D" w:rsidP="00AF6A9D">
      <w:pPr>
        <w:spacing w:line="240" w:lineRule="auto"/>
        <w:contextualSpacing/>
        <w:jc w:val="left"/>
        <w:rPr>
          <w:rFonts w:ascii="Tahoma" w:hAnsi="Tahoma" w:cs="Tahoma"/>
          <w:sz w:val="24"/>
          <w:szCs w:val="24"/>
        </w:rPr>
      </w:pPr>
      <w:r>
        <w:rPr>
          <w:rFonts w:ascii="Tahoma" w:hAnsi="Tahoma" w:cs="Tahoma"/>
          <w:sz w:val="24"/>
          <w:szCs w:val="24"/>
        </w:rPr>
        <w:t>The primary target audience are those who work with c</w:t>
      </w:r>
      <w:r w:rsidRPr="00AF6A9D">
        <w:rPr>
          <w:rFonts w:ascii="Tahoma" w:hAnsi="Tahoma" w:cs="Tahoma"/>
          <w:sz w:val="24"/>
          <w:szCs w:val="24"/>
        </w:rPr>
        <w:t>hildren who have CVI including</w:t>
      </w:r>
      <w:r>
        <w:rPr>
          <w:rFonts w:ascii="Tahoma" w:hAnsi="Tahoma" w:cs="Tahoma"/>
          <w:sz w:val="24"/>
          <w:szCs w:val="24"/>
        </w:rPr>
        <w:t xml:space="preserve"> c</w:t>
      </w:r>
      <w:r w:rsidRPr="00AF6A9D">
        <w:rPr>
          <w:rFonts w:ascii="Tahoma" w:hAnsi="Tahoma" w:cs="Tahoma"/>
          <w:sz w:val="24"/>
          <w:szCs w:val="24"/>
        </w:rPr>
        <w:t>aregivers</w:t>
      </w:r>
      <w:r>
        <w:rPr>
          <w:rFonts w:ascii="Tahoma" w:hAnsi="Tahoma" w:cs="Tahoma"/>
          <w:sz w:val="24"/>
          <w:szCs w:val="24"/>
        </w:rPr>
        <w:t>, TVIs, pa</w:t>
      </w:r>
      <w:r w:rsidRPr="00AF6A9D">
        <w:rPr>
          <w:rFonts w:ascii="Tahoma" w:hAnsi="Tahoma" w:cs="Tahoma"/>
          <w:sz w:val="24"/>
          <w:szCs w:val="24"/>
        </w:rPr>
        <w:t>raprofessionals</w:t>
      </w:r>
      <w:r>
        <w:rPr>
          <w:rFonts w:ascii="Tahoma" w:hAnsi="Tahoma" w:cs="Tahoma"/>
          <w:sz w:val="24"/>
          <w:szCs w:val="24"/>
        </w:rPr>
        <w:t>, ph</w:t>
      </w:r>
      <w:r w:rsidRPr="00AF6A9D">
        <w:rPr>
          <w:rFonts w:ascii="Tahoma" w:hAnsi="Tahoma" w:cs="Tahoma"/>
          <w:sz w:val="24"/>
          <w:szCs w:val="24"/>
        </w:rPr>
        <w:t>ysical therapists</w:t>
      </w:r>
      <w:r>
        <w:rPr>
          <w:rFonts w:ascii="Tahoma" w:hAnsi="Tahoma" w:cs="Tahoma"/>
          <w:sz w:val="24"/>
          <w:szCs w:val="24"/>
        </w:rPr>
        <w:t>, p</w:t>
      </w:r>
      <w:r w:rsidRPr="00AF6A9D">
        <w:rPr>
          <w:rFonts w:ascii="Tahoma" w:hAnsi="Tahoma" w:cs="Tahoma"/>
          <w:sz w:val="24"/>
          <w:szCs w:val="24"/>
        </w:rPr>
        <w:t>sychologists</w:t>
      </w:r>
      <w:r>
        <w:rPr>
          <w:rFonts w:ascii="Tahoma" w:hAnsi="Tahoma" w:cs="Tahoma"/>
          <w:sz w:val="24"/>
          <w:szCs w:val="24"/>
        </w:rPr>
        <w:t>, o</w:t>
      </w:r>
      <w:r w:rsidRPr="00AF6A9D">
        <w:rPr>
          <w:rFonts w:ascii="Tahoma" w:hAnsi="Tahoma" w:cs="Tahoma"/>
          <w:sz w:val="24"/>
          <w:szCs w:val="24"/>
        </w:rPr>
        <w:t>rientation and mobility specialists</w:t>
      </w:r>
      <w:r>
        <w:rPr>
          <w:rFonts w:ascii="Tahoma" w:hAnsi="Tahoma" w:cs="Tahoma"/>
          <w:sz w:val="24"/>
          <w:szCs w:val="24"/>
        </w:rPr>
        <w:t>, o</w:t>
      </w:r>
      <w:r w:rsidRPr="00AF6A9D">
        <w:rPr>
          <w:rFonts w:ascii="Tahoma" w:hAnsi="Tahoma" w:cs="Tahoma"/>
          <w:sz w:val="24"/>
          <w:szCs w:val="24"/>
        </w:rPr>
        <w:t>ccupational therapists</w:t>
      </w:r>
      <w:r>
        <w:rPr>
          <w:rFonts w:ascii="Tahoma" w:hAnsi="Tahoma" w:cs="Tahoma"/>
          <w:sz w:val="24"/>
          <w:szCs w:val="24"/>
        </w:rPr>
        <w:t>, s</w:t>
      </w:r>
      <w:r w:rsidRPr="00AF6A9D">
        <w:rPr>
          <w:rFonts w:ascii="Tahoma" w:hAnsi="Tahoma" w:cs="Tahoma"/>
          <w:sz w:val="24"/>
          <w:szCs w:val="24"/>
        </w:rPr>
        <w:t>peech and language pathologists</w:t>
      </w:r>
      <w:r>
        <w:rPr>
          <w:rFonts w:ascii="Tahoma" w:hAnsi="Tahoma" w:cs="Tahoma"/>
          <w:sz w:val="24"/>
          <w:szCs w:val="24"/>
        </w:rPr>
        <w:t>, early interventionists, e</w:t>
      </w:r>
      <w:r w:rsidRPr="00AF6A9D">
        <w:rPr>
          <w:rFonts w:ascii="Tahoma" w:hAnsi="Tahoma" w:cs="Tahoma"/>
          <w:sz w:val="24"/>
          <w:szCs w:val="24"/>
        </w:rPr>
        <w:t>arly childhood special educators</w:t>
      </w:r>
      <w:r>
        <w:rPr>
          <w:rFonts w:ascii="Tahoma" w:hAnsi="Tahoma" w:cs="Tahoma"/>
          <w:sz w:val="24"/>
          <w:szCs w:val="24"/>
        </w:rPr>
        <w:t>, and t</w:t>
      </w:r>
      <w:r w:rsidRPr="00AF6A9D">
        <w:rPr>
          <w:rFonts w:ascii="Tahoma" w:hAnsi="Tahoma" w:cs="Tahoma"/>
          <w:sz w:val="24"/>
          <w:szCs w:val="24"/>
        </w:rPr>
        <w:t>eachers of children with extensive needs</w:t>
      </w:r>
      <w:r>
        <w:rPr>
          <w:rFonts w:ascii="Tahoma" w:hAnsi="Tahoma" w:cs="Tahoma"/>
          <w:sz w:val="24"/>
          <w:szCs w:val="24"/>
        </w:rPr>
        <w:t>. The secondary t</w:t>
      </w:r>
      <w:r w:rsidRPr="00AF6A9D">
        <w:rPr>
          <w:rFonts w:ascii="Tahoma" w:hAnsi="Tahoma" w:cs="Tahoma"/>
          <w:sz w:val="24"/>
          <w:szCs w:val="24"/>
        </w:rPr>
        <w:t xml:space="preserve">arget </w:t>
      </w:r>
      <w:r>
        <w:rPr>
          <w:rFonts w:ascii="Tahoma" w:hAnsi="Tahoma" w:cs="Tahoma"/>
          <w:sz w:val="24"/>
          <w:szCs w:val="24"/>
        </w:rPr>
        <w:t>a</w:t>
      </w:r>
      <w:r w:rsidRPr="00AF6A9D">
        <w:rPr>
          <w:rFonts w:ascii="Tahoma" w:hAnsi="Tahoma" w:cs="Tahoma"/>
          <w:sz w:val="24"/>
          <w:szCs w:val="24"/>
        </w:rPr>
        <w:t>udience</w:t>
      </w:r>
      <w:r>
        <w:rPr>
          <w:rFonts w:ascii="Tahoma" w:hAnsi="Tahoma" w:cs="Tahoma"/>
          <w:sz w:val="24"/>
          <w:szCs w:val="24"/>
        </w:rPr>
        <w:t xml:space="preserve"> includes medical p</w:t>
      </w:r>
      <w:r w:rsidRPr="00AF6A9D">
        <w:rPr>
          <w:rFonts w:ascii="Tahoma" w:hAnsi="Tahoma" w:cs="Tahoma"/>
          <w:sz w:val="24"/>
          <w:szCs w:val="24"/>
        </w:rPr>
        <w:t>rofessionals involved in intervention programs</w:t>
      </w:r>
      <w:r>
        <w:rPr>
          <w:rFonts w:ascii="Tahoma" w:hAnsi="Tahoma" w:cs="Tahoma"/>
          <w:sz w:val="24"/>
          <w:szCs w:val="24"/>
        </w:rPr>
        <w:t>, fa</w:t>
      </w:r>
      <w:r w:rsidRPr="00AF6A9D">
        <w:rPr>
          <w:rFonts w:ascii="Tahoma" w:hAnsi="Tahoma" w:cs="Tahoma"/>
          <w:sz w:val="24"/>
          <w:szCs w:val="24"/>
        </w:rPr>
        <w:t>culty of personnel preparation programs</w:t>
      </w:r>
      <w:r>
        <w:rPr>
          <w:rFonts w:ascii="Tahoma" w:hAnsi="Tahoma" w:cs="Tahoma"/>
          <w:sz w:val="24"/>
          <w:szCs w:val="24"/>
        </w:rPr>
        <w:t>, and p</w:t>
      </w:r>
      <w:r w:rsidRPr="00AF6A9D">
        <w:rPr>
          <w:rFonts w:ascii="Tahoma" w:hAnsi="Tahoma" w:cs="Tahoma"/>
          <w:sz w:val="24"/>
          <w:szCs w:val="24"/>
        </w:rPr>
        <w:t>roviders of professional development</w:t>
      </w:r>
      <w:r>
        <w:rPr>
          <w:rFonts w:ascii="Tahoma" w:hAnsi="Tahoma" w:cs="Tahoma"/>
          <w:sz w:val="24"/>
          <w:szCs w:val="24"/>
        </w:rPr>
        <w:t xml:space="preserve">. </w:t>
      </w:r>
    </w:p>
    <w:p w14:paraId="3EC37DDA" w14:textId="77777777" w:rsidR="00BD45B2" w:rsidRPr="00760116" w:rsidRDefault="00BD45B2" w:rsidP="00BD45B2">
      <w:pPr>
        <w:spacing w:line="240" w:lineRule="auto"/>
        <w:contextualSpacing/>
        <w:jc w:val="left"/>
        <w:rPr>
          <w:rFonts w:ascii="Tahoma" w:hAnsi="Tahoma" w:cs="Tahoma"/>
          <w:sz w:val="24"/>
          <w:szCs w:val="24"/>
          <w:highlight w:val="yellow"/>
        </w:rPr>
      </w:pPr>
    </w:p>
    <w:p w14:paraId="6CBFDF32" w14:textId="77777777" w:rsidR="00BD45B2" w:rsidRPr="0088066E" w:rsidRDefault="00BD45B2" w:rsidP="00BD45B2">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Background</w:t>
      </w:r>
    </w:p>
    <w:p w14:paraId="17E27A8D" w14:textId="2868E29B" w:rsidR="00BD45B2" w:rsidRPr="0088066E" w:rsidRDefault="00AF6A9D" w:rsidP="00BD45B2">
      <w:pPr>
        <w:spacing w:line="240" w:lineRule="auto"/>
        <w:contextualSpacing/>
        <w:jc w:val="left"/>
        <w:rPr>
          <w:rFonts w:ascii="Tahoma" w:hAnsi="Tahoma" w:cs="Tahoma"/>
          <w:sz w:val="24"/>
          <w:szCs w:val="24"/>
        </w:rPr>
      </w:pPr>
      <w:r>
        <w:rPr>
          <w:rFonts w:ascii="Tahoma" w:hAnsi="Tahoma" w:cs="Tahoma"/>
          <w:sz w:val="24"/>
          <w:szCs w:val="24"/>
        </w:rPr>
        <w:t xml:space="preserve">The product </w:t>
      </w:r>
      <w:r w:rsidR="00BD45B2" w:rsidRPr="0088066E">
        <w:rPr>
          <w:rFonts w:ascii="Tahoma" w:hAnsi="Tahoma" w:cs="Tahoma"/>
          <w:sz w:val="24"/>
          <w:szCs w:val="24"/>
        </w:rPr>
        <w:t xml:space="preserve">was submitted as a modernization in August 2017. It was reviewed and accepted as an active development product. Authors of the original </w:t>
      </w:r>
      <w:r w:rsidR="00BD45B2" w:rsidRPr="00AF6A9D">
        <w:rPr>
          <w:rFonts w:ascii="Tahoma" w:hAnsi="Tahoma" w:cs="Tahoma"/>
          <w:i/>
          <w:sz w:val="24"/>
          <w:szCs w:val="24"/>
        </w:rPr>
        <w:t>Developmental Guidelines</w:t>
      </w:r>
      <w:r w:rsidR="00BD45B2" w:rsidRPr="0088066E">
        <w:rPr>
          <w:rFonts w:ascii="Tahoma" w:hAnsi="Tahoma" w:cs="Tahoma"/>
          <w:sz w:val="24"/>
          <w:szCs w:val="24"/>
        </w:rPr>
        <w:t xml:space="preserve">, Amanda Lueck, Deborah Chen, and Elizabeth Hartmann, agreed to work as consultants on the </w:t>
      </w:r>
      <w:r w:rsidR="00BD45B2" w:rsidRPr="00AF6A9D">
        <w:rPr>
          <w:rFonts w:ascii="Tahoma" w:hAnsi="Tahoma" w:cs="Tahoma"/>
          <w:i/>
          <w:sz w:val="24"/>
          <w:szCs w:val="24"/>
        </w:rPr>
        <w:t>CVI Companion Guide</w:t>
      </w:r>
      <w:r w:rsidR="00BD45B2" w:rsidRPr="0088066E">
        <w:rPr>
          <w:rFonts w:ascii="Tahoma" w:hAnsi="Tahoma" w:cs="Tahoma"/>
          <w:sz w:val="24"/>
          <w:szCs w:val="24"/>
        </w:rPr>
        <w:t>.</w:t>
      </w:r>
    </w:p>
    <w:p w14:paraId="66843096" w14:textId="77777777" w:rsidR="00BD45B2" w:rsidRPr="00760116" w:rsidRDefault="00BD45B2" w:rsidP="00BD45B2">
      <w:pPr>
        <w:spacing w:line="240" w:lineRule="auto"/>
        <w:contextualSpacing/>
        <w:jc w:val="left"/>
        <w:rPr>
          <w:rFonts w:ascii="Tahoma" w:hAnsi="Tahoma" w:cs="Tahoma"/>
          <w:sz w:val="24"/>
          <w:szCs w:val="24"/>
          <w:highlight w:val="yellow"/>
        </w:rPr>
      </w:pPr>
    </w:p>
    <w:p w14:paraId="7848E1A0" w14:textId="77777777" w:rsidR="00BD45B2" w:rsidRPr="0088066E" w:rsidRDefault="00BD45B2" w:rsidP="00BD45B2">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Relevance</w:t>
      </w:r>
    </w:p>
    <w:p w14:paraId="1F04AFFD" w14:textId="77777777" w:rsidR="00BD45B2" w:rsidRPr="0088066E" w:rsidRDefault="00BD45B2" w:rsidP="00BD45B2">
      <w:pPr>
        <w:widowControl/>
        <w:tabs>
          <w:tab w:val="left" w:pos="1260"/>
        </w:tabs>
        <w:adjustRightInd/>
        <w:spacing w:after="0" w:line="240" w:lineRule="auto"/>
        <w:jc w:val="left"/>
        <w:textAlignment w:val="auto"/>
        <w:rPr>
          <w:rFonts w:ascii="Tahoma" w:hAnsi="Tahoma" w:cs="Tahoma"/>
          <w:color w:val="000000"/>
          <w:sz w:val="24"/>
          <w:szCs w:val="24"/>
        </w:rPr>
      </w:pPr>
      <w:r w:rsidRPr="0088066E">
        <w:rPr>
          <w:rFonts w:ascii="Tahoma" w:hAnsi="Tahoma" w:cs="Tahoma"/>
          <w:color w:val="000000"/>
          <w:sz w:val="24"/>
          <w:szCs w:val="24"/>
        </w:rPr>
        <w:t>CVI is the highest cause of visual impairment in the U.S. An observation guide that addresses a variety of early developmental areas, not just functional vision, will be helpful to teachers and families since CVI affects all developmental domains.</w:t>
      </w:r>
    </w:p>
    <w:p w14:paraId="11E02FF1" w14:textId="77777777" w:rsidR="00BD45B2" w:rsidRPr="0088066E" w:rsidRDefault="00BD45B2" w:rsidP="00BD45B2">
      <w:pPr>
        <w:spacing w:line="240" w:lineRule="auto"/>
        <w:contextualSpacing/>
        <w:jc w:val="left"/>
        <w:rPr>
          <w:rFonts w:ascii="Tahoma" w:hAnsi="Tahoma" w:cs="Tahoma"/>
          <w:sz w:val="24"/>
          <w:szCs w:val="24"/>
        </w:rPr>
      </w:pPr>
    </w:p>
    <w:p w14:paraId="609BD869" w14:textId="77777777" w:rsidR="00BD45B2" w:rsidRPr="0088066E" w:rsidRDefault="00BD45B2" w:rsidP="00BD45B2">
      <w:pPr>
        <w:spacing w:line="240" w:lineRule="auto"/>
        <w:contextualSpacing/>
        <w:jc w:val="left"/>
        <w:rPr>
          <w:rFonts w:ascii="Tahoma" w:hAnsi="Tahoma" w:cs="Tahoma"/>
          <w:sz w:val="24"/>
          <w:szCs w:val="24"/>
        </w:rPr>
      </w:pPr>
      <w:r w:rsidRPr="0088066E">
        <w:rPr>
          <w:rFonts w:ascii="Tahoma" w:hAnsi="Tahoma" w:cs="Tahoma"/>
          <w:sz w:val="24"/>
          <w:szCs w:val="24"/>
        </w:rPr>
        <w:t xml:space="preserve">A review of the research reveals that CVI can affect function in a variety of ways. The </w:t>
      </w:r>
      <w:r w:rsidRPr="00190CC7">
        <w:rPr>
          <w:rFonts w:ascii="Tahoma" w:hAnsi="Tahoma" w:cs="Tahoma"/>
          <w:i/>
          <w:sz w:val="24"/>
          <w:szCs w:val="24"/>
        </w:rPr>
        <w:t>Companion Guide</w:t>
      </w:r>
      <w:r w:rsidRPr="0088066E">
        <w:rPr>
          <w:rFonts w:ascii="Tahoma" w:hAnsi="Tahoma" w:cs="Tahoma"/>
          <w:sz w:val="24"/>
          <w:szCs w:val="24"/>
        </w:rPr>
        <w:t xml:space="preserve"> will explain behavioral manifestations that caregivers and interventionists can refer to as they spend time with each child. Interventions and accommodations can be embedded into daily routines to promote the use of vision for children with CVI for different domains of development. </w:t>
      </w:r>
    </w:p>
    <w:p w14:paraId="55CA2642" w14:textId="77777777" w:rsidR="00BD45B2" w:rsidRPr="00760116" w:rsidRDefault="00BD45B2" w:rsidP="00BD45B2">
      <w:pPr>
        <w:spacing w:line="240" w:lineRule="auto"/>
        <w:contextualSpacing/>
        <w:jc w:val="left"/>
        <w:rPr>
          <w:rFonts w:ascii="Tahoma" w:hAnsi="Tahoma" w:cs="Tahoma"/>
          <w:sz w:val="24"/>
          <w:szCs w:val="24"/>
          <w:highlight w:val="yellow"/>
        </w:rPr>
      </w:pPr>
    </w:p>
    <w:p w14:paraId="49EE984F" w14:textId="6445D309" w:rsidR="00854C21" w:rsidRDefault="0088066E" w:rsidP="00854C21">
      <w:pPr>
        <w:spacing w:line="240" w:lineRule="auto"/>
        <w:contextualSpacing/>
        <w:jc w:val="left"/>
        <w:rPr>
          <w:rFonts w:ascii="Tahoma" w:hAnsi="Tahoma" w:cs="Tahoma"/>
          <w:sz w:val="24"/>
          <w:szCs w:val="24"/>
        </w:rPr>
      </w:pPr>
      <w:r w:rsidRPr="0088066E">
        <w:rPr>
          <w:rFonts w:ascii="Tahoma" w:hAnsi="Tahoma" w:cs="Tahoma"/>
          <w:sz w:val="24"/>
          <w:szCs w:val="24"/>
        </w:rPr>
        <w:t>In FY 2019, a</w:t>
      </w:r>
      <w:r w:rsidR="00854C21" w:rsidRPr="0088066E">
        <w:rPr>
          <w:rFonts w:ascii="Tahoma" w:hAnsi="Tahoma" w:cs="Tahoma"/>
          <w:sz w:val="24"/>
          <w:szCs w:val="24"/>
        </w:rPr>
        <w:t xml:space="preserve">uthors completed writing all chapters and appendixes. Dr. Gordon Dutton and Helen St. Clair Tracy read the chapters and made </w:t>
      </w:r>
      <w:r w:rsidR="00E9794E">
        <w:rPr>
          <w:rFonts w:ascii="Tahoma" w:hAnsi="Tahoma" w:cs="Tahoma"/>
          <w:sz w:val="24"/>
          <w:szCs w:val="24"/>
        </w:rPr>
        <w:t>content</w:t>
      </w:r>
      <w:r w:rsidR="00854C21" w:rsidRPr="0088066E">
        <w:rPr>
          <w:rFonts w:ascii="Tahoma" w:hAnsi="Tahoma" w:cs="Tahoma"/>
          <w:sz w:val="24"/>
          <w:szCs w:val="24"/>
        </w:rPr>
        <w:t xml:space="preserve"> suggestions. </w:t>
      </w:r>
      <w:r w:rsidR="00190CC7">
        <w:rPr>
          <w:rFonts w:ascii="Tahoma" w:hAnsi="Tahoma" w:cs="Tahoma"/>
          <w:sz w:val="24"/>
          <w:szCs w:val="24"/>
        </w:rPr>
        <w:t xml:space="preserve">Monica </w:t>
      </w:r>
      <w:r>
        <w:rPr>
          <w:rFonts w:ascii="Tahoma" w:hAnsi="Tahoma" w:cs="Tahoma"/>
          <w:sz w:val="24"/>
          <w:szCs w:val="24"/>
        </w:rPr>
        <w:t>Vaught-Compton edited the book, which was then turned over to IN</w:t>
      </w:r>
      <w:r w:rsidR="00854C21" w:rsidRPr="0088066E">
        <w:rPr>
          <w:rFonts w:ascii="Tahoma" w:hAnsi="Tahoma" w:cs="Tahoma"/>
          <w:sz w:val="24"/>
          <w:szCs w:val="24"/>
        </w:rPr>
        <w:t xml:space="preserve">Grid Design for graphic design and layout. </w:t>
      </w:r>
    </w:p>
    <w:p w14:paraId="6E74B21F" w14:textId="77777777" w:rsidR="0088066E" w:rsidRDefault="0088066E" w:rsidP="00854C21">
      <w:pPr>
        <w:spacing w:line="240" w:lineRule="auto"/>
        <w:contextualSpacing/>
        <w:jc w:val="left"/>
        <w:rPr>
          <w:rFonts w:ascii="Tahoma" w:hAnsi="Tahoma" w:cs="Tahoma"/>
          <w:sz w:val="24"/>
          <w:szCs w:val="24"/>
        </w:rPr>
      </w:pPr>
    </w:p>
    <w:p w14:paraId="0DE2364B" w14:textId="16DFE6B0" w:rsidR="0088066E" w:rsidRPr="0088066E" w:rsidRDefault="0088066E" w:rsidP="00854C21">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Work during FY 2020</w:t>
      </w:r>
    </w:p>
    <w:p w14:paraId="5FF894CB" w14:textId="238F6283" w:rsidR="00AF6A9D" w:rsidRDefault="00AF6A9D" w:rsidP="00854C21">
      <w:pPr>
        <w:spacing w:line="240" w:lineRule="auto"/>
        <w:contextualSpacing/>
        <w:jc w:val="left"/>
        <w:rPr>
          <w:rFonts w:ascii="Tahoma" w:hAnsi="Tahoma" w:cs="Tahoma"/>
          <w:sz w:val="24"/>
          <w:szCs w:val="24"/>
        </w:rPr>
      </w:pPr>
      <w:r>
        <w:rPr>
          <w:rFonts w:ascii="Tahoma" w:hAnsi="Tahoma" w:cs="Tahoma"/>
          <w:sz w:val="24"/>
          <w:szCs w:val="24"/>
        </w:rPr>
        <w:t>Further edits and</w:t>
      </w:r>
      <w:r w:rsidR="0088066E">
        <w:rPr>
          <w:rFonts w:ascii="Tahoma" w:hAnsi="Tahoma" w:cs="Tahoma"/>
          <w:sz w:val="24"/>
          <w:szCs w:val="24"/>
        </w:rPr>
        <w:t xml:space="preserve"> graphic design of the book continued. The authors expressed concerns about the readability of multiple charts</w:t>
      </w:r>
      <w:r>
        <w:rPr>
          <w:rFonts w:ascii="Tahoma" w:hAnsi="Tahoma" w:cs="Tahoma"/>
          <w:sz w:val="24"/>
          <w:szCs w:val="24"/>
        </w:rPr>
        <w:t xml:space="preserve"> and tables in the book. Based on their input, the project leader commenced revisions to </w:t>
      </w:r>
      <w:r w:rsidR="00EF7A59">
        <w:rPr>
          <w:rFonts w:ascii="Tahoma" w:hAnsi="Tahoma" w:cs="Tahoma"/>
          <w:sz w:val="24"/>
          <w:szCs w:val="24"/>
        </w:rPr>
        <w:t xml:space="preserve">the </w:t>
      </w:r>
      <w:r>
        <w:rPr>
          <w:rFonts w:ascii="Tahoma" w:hAnsi="Tahoma" w:cs="Tahoma"/>
          <w:sz w:val="24"/>
          <w:szCs w:val="24"/>
        </w:rPr>
        <w:t xml:space="preserve">book font size as well as </w:t>
      </w:r>
      <w:r>
        <w:rPr>
          <w:rFonts w:ascii="Tahoma" w:hAnsi="Tahoma" w:cs="Tahoma"/>
          <w:sz w:val="24"/>
          <w:szCs w:val="24"/>
        </w:rPr>
        <w:lastRenderedPageBreak/>
        <w:t xml:space="preserve">landscape versus portrait orientation of charts. </w:t>
      </w:r>
      <w:r w:rsidR="0088066E">
        <w:rPr>
          <w:rFonts w:ascii="Tahoma" w:hAnsi="Tahoma" w:cs="Tahoma"/>
          <w:sz w:val="24"/>
          <w:szCs w:val="24"/>
        </w:rPr>
        <w:t>Vaught-Compton took over for Sullivan as projec</w:t>
      </w:r>
      <w:r w:rsidR="00250980">
        <w:rPr>
          <w:rFonts w:ascii="Tahoma" w:hAnsi="Tahoma" w:cs="Tahoma"/>
          <w:sz w:val="24"/>
          <w:szCs w:val="24"/>
        </w:rPr>
        <w:t>t leader in the summer of 2020.</w:t>
      </w:r>
      <w:r>
        <w:rPr>
          <w:rFonts w:ascii="Tahoma" w:hAnsi="Tahoma" w:cs="Tahoma"/>
          <w:sz w:val="24"/>
          <w:szCs w:val="24"/>
        </w:rPr>
        <w:t xml:space="preserve"> </w:t>
      </w:r>
    </w:p>
    <w:p w14:paraId="33301E27" w14:textId="77777777" w:rsidR="00AF6A9D" w:rsidRDefault="00AF6A9D" w:rsidP="00854C21">
      <w:pPr>
        <w:spacing w:line="240" w:lineRule="auto"/>
        <w:contextualSpacing/>
        <w:jc w:val="left"/>
        <w:rPr>
          <w:rFonts w:ascii="Tahoma" w:hAnsi="Tahoma" w:cs="Tahoma"/>
          <w:sz w:val="24"/>
          <w:szCs w:val="24"/>
        </w:rPr>
      </w:pPr>
    </w:p>
    <w:p w14:paraId="275FFB89" w14:textId="5F2480B7" w:rsidR="00250980" w:rsidRDefault="00AF6A9D" w:rsidP="00854C21">
      <w:pPr>
        <w:spacing w:line="240" w:lineRule="auto"/>
        <w:contextualSpacing/>
        <w:jc w:val="left"/>
        <w:rPr>
          <w:rFonts w:ascii="Tahoma" w:hAnsi="Tahoma" w:cs="Tahoma"/>
          <w:sz w:val="24"/>
          <w:szCs w:val="24"/>
        </w:rPr>
      </w:pPr>
      <w:r>
        <w:rPr>
          <w:rFonts w:ascii="Tahoma" w:hAnsi="Tahoma" w:cs="Tahoma"/>
          <w:sz w:val="24"/>
          <w:szCs w:val="24"/>
        </w:rPr>
        <w:t>The m</w:t>
      </w:r>
      <w:r w:rsidR="00250980">
        <w:rPr>
          <w:rFonts w:ascii="Tahoma" w:hAnsi="Tahoma" w:cs="Tahoma"/>
          <w:sz w:val="24"/>
          <w:szCs w:val="24"/>
        </w:rPr>
        <w:t xml:space="preserve">anufacturing specialist began work on product specifications. Product components were finalized. The product will include </w:t>
      </w:r>
      <w:r w:rsidR="00EF7A59">
        <w:rPr>
          <w:rFonts w:ascii="Tahoma" w:hAnsi="Tahoma" w:cs="Tahoma"/>
          <w:sz w:val="24"/>
          <w:szCs w:val="24"/>
        </w:rPr>
        <w:t xml:space="preserve">the </w:t>
      </w:r>
      <w:r w:rsidR="00190CC7">
        <w:rPr>
          <w:rFonts w:ascii="Tahoma" w:hAnsi="Tahoma" w:cs="Tahoma"/>
          <w:sz w:val="24"/>
          <w:szCs w:val="24"/>
        </w:rPr>
        <w:t xml:space="preserve">hard copy book and </w:t>
      </w:r>
      <w:r w:rsidR="00EF7A59">
        <w:rPr>
          <w:rFonts w:ascii="Tahoma" w:hAnsi="Tahoma" w:cs="Tahoma"/>
          <w:sz w:val="24"/>
          <w:szCs w:val="24"/>
        </w:rPr>
        <w:t xml:space="preserve">a </w:t>
      </w:r>
      <w:r w:rsidR="00190CC7">
        <w:rPr>
          <w:rFonts w:ascii="Tahoma" w:hAnsi="Tahoma" w:cs="Tahoma"/>
          <w:sz w:val="24"/>
          <w:szCs w:val="24"/>
        </w:rPr>
        <w:t xml:space="preserve">flash drive </w:t>
      </w:r>
      <w:r w:rsidR="00EF7A59">
        <w:rPr>
          <w:rFonts w:ascii="Tahoma" w:hAnsi="Tahoma" w:cs="Tahoma"/>
          <w:sz w:val="24"/>
          <w:szCs w:val="24"/>
        </w:rPr>
        <w:t>with accessible versions of the</w:t>
      </w:r>
      <w:r w:rsidR="00190CC7">
        <w:rPr>
          <w:rFonts w:ascii="Tahoma" w:hAnsi="Tahoma" w:cs="Tahoma"/>
          <w:sz w:val="24"/>
          <w:szCs w:val="24"/>
        </w:rPr>
        <w:t xml:space="preserve"> book</w:t>
      </w:r>
      <w:r w:rsidR="00EF7A59">
        <w:rPr>
          <w:rFonts w:ascii="Tahoma" w:hAnsi="Tahoma" w:cs="Tahoma"/>
          <w:sz w:val="24"/>
          <w:szCs w:val="24"/>
        </w:rPr>
        <w:t xml:space="preserve"> (i.e., PDF and BRF)</w:t>
      </w:r>
      <w:r w:rsidR="00190CC7">
        <w:rPr>
          <w:rFonts w:ascii="Tahoma" w:hAnsi="Tahoma" w:cs="Tahoma"/>
          <w:sz w:val="24"/>
          <w:szCs w:val="24"/>
        </w:rPr>
        <w:t xml:space="preserve">. </w:t>
      </w:r>
      <w:r w:rsidR="00250980">
        <w:rPr>
          <w:rFonts w:ascii="Tahoma" w:hAnsi="Tahoma" w:cs="Tahoma"/>
          <w:sz w:val="24"/>
          <w:szCs w:val="24"/>
        </w:rPr>
        <w:t xml:space="preserve"> </w:t>
      </w:r>
    </w:p>
    <w:p w14:paraId="65BDE785" w14:textId="77777777" w:rsidR="00190CC7" w:rsidRDefault="00190CC7" w:rsidP="00854C21">
      <w:pPr>
        <w:spacing w:line="240" w:lineRule="auto"/>
        <w:contextualSpacing/>
        <w:jc w:val="left"/>
        <w:rPr>
          <w:rFonts w:ascii="Tahoma" w:hAnsi="Tahoma" w:cs="Tahoma"/>
          <w:sz w:val="24"/>
          <w:szCs w:val="24"/>
        </w:rPr>
      </w:pPr>
    </w:p>
    <w:p w14:paraId="2485F0FB" w14:textId="1508352A" w:rsidR="0088066E" w:rsidRPr="0088066E" w:rsidRDefault="0088066E" w:rsidP="00854C21">
      <w:pPr>
        <w:spacing w:line="240" w:lineRule="auto"/>
        <w:contextualSpacing/>
        <w:jc w:val="left"/>
        <w:rPr>
          <w:rFonts w:ascii="Tahoma" w:hAnsi="Tahoma" w:cs="Tahoma"/>
          <w:sz w:val="24"/>
          <w:szCs w:val="24"/>
          <w:u w:val="single"/>
        </w:rPr>
      </w:pPr>
      <w:r w:rsidRPr="0088066E">
        <w:rPr>
          <w:rFonts w:ascii="Tahoma" w:hAnsi="Tahoma" w:cs="Tahoma"/>
          <w:sz w:val="24"/>
          <w:szCs w:val="24"/>
          <w:u w:val="single"/>
        </w:rPr>
        <w:t>Work planned for FY 2021</w:t>
      </w:r>
    </w:p>
    <w:p w14:paraId="6155E337" w14:textId="454BB34F" w:rsidR="00854C21" w:rsidRPr="00190CC7" w:rsidRDefault="00190CC7" w:rsidP="00854C21">
      <w:pPr>
        <w:spacing w:line="240" w:lineRule="auto"/>
        <w:contextualSpacing/>
        <w:jc w:val="left"/>
        <w:rPr>
          <w:rFonts w:ascii="Tahoma" w:hAnsi="Tahoma" w:cs="Tahoma"/>
          <w:sz w:val="24"/>
          <w:szCs w:val="24"/>
        </w:rPr>
      </w:pPr>
      <w:r w:rsidRPr="00190CC7">
        <w:rPr>
          <w:rFonts w:ascii="Tahoma" w:hAnsi="Tahoma" w:cs="Tahoma"/>
          <w:sz w:val="24"/>
          <w:szCs w:val="24"/>
        </w:rPr>
        <w:t xml:space="preserve">Project staff will work to complete revisions to the book and product specifications and tooling. </w:t>
      </w:r>
      <w:r>
        <w:rPr>
          <w:rFonts w:ascii="Tahoma" w:hAnsi="Tahoma" w:cs="Tahoma"/>
          <w:sz w:val="24"/>
          <w:szCs w:val="24"/>
        </w:rPr>
        <w:t xml:space="preserve">It is anticipated that the book will become available for sale in FY 2021. </w:t>
      </w:r>
    </w:p>
    <w:p w14:paraId="649B1A4D" w14:textId="77777777" w:rsidR="00B157A7" w:rsidRPr="00A63CDD" w:rsidRDefault="00B157A7" w:rsidP="00190CC7">
      <w:pPr>
        <w:pStyle w:val="Heading4"/>
      </w:pPr>
      <w:bookmarkStart w:id="178" w:name="_Toc52780081"/>
      <w:r w:rsidRPr="00A63CDD">
        <w:t>CVI: How I See</w:t>
      </w:r>
      <w:bookmarkEnd w:id="178"/>
    </w:p>
    <w:p w14:paraId="2D4CFA14" w14:textId="245A2E5F" w:rsidR="00B157A7" w:rsidRPr="00A63CDD" w:rsidRDefault="00B157A7" w:rsidP="00B157A7">
      <w:pPr>
        <w:spacing w:after="0" w:line="240" w:lineRule="auto"/>
        <w:jc w:val="center"/>
        <w:rPr>
          <w:rFonts w:ascii="Tahoma" w:hAnsi="Tahoma" w:cs="Tahoma"/>
          <w:sz w:val="24"/>
          <w:szCs w:val="24"/>
        </w:rPr>
      </w:pPr>
      <w:r w:rsidRPr="00A63CDD">
        <w:rPr>
          <w:rFonts w:ascii="Tahoma" w:hAnsi="Tahoma" w:cs="Tahoma"/>
          <w:sz w:val="24"/>
          <w:szCs w:val="24"/>
        </w:rPr>
        <w:t>(</w:t>
      </w:r>
      <w:r w:rsidR="0088066E" w:rsidRPr="00A63CDD">
        <w:rPr>
          <w:rFonts w:ascii="Tahoma" w:hAnsi="Tahoma" w:cs="Tahoma"/>
          <w:sz w:val="24"/>
          <w:szCs w:val="24"/>
        </w:rPr>
        <w:t>Continued</w:t>
      </w:r>
      <w:r w:rsidRPr="00A63CDD">
        <w:rPr>
          <w:rFonts w:ascii="Tahoma" w:hAnsi="Tahoma" w:cs="Tahoma"/>
          <w:sz w:val="24"/>
          <w:szCs w:val="24"/>
        </w:rPr>
        <w:t>)</w:t>
      </w:r>
    </w:p>
    <w:p w14:paraId="7D229FA3" w14:textId="77777777" w:rsidR="00B157A7" w:rsidRPr="00A63CDD" w:rsidRDefault="00B157A7" w:rsidP="00B157A7">
      <w:pPr>
        <w:spacing w:after="0" w:line="240" w:lineRule="auto"/>
        <w:contextualSpacing/>
        <w:jc w:val="left"/>
        <w:rPr>
          <w:rFonts w:ascii="Tahoma" w:hAnsi="Tahoma" w:cs="Tahoma"/>
          <w:sz w:val="24"/>
          <w:szCs w:val="24"/>
          <w:u w:val="single"/>
        </w:rPr>
      </w:pPr>
    </w:p>
    <w:p w14:paraId="34533045" w14:textId="77777777" w:rsidR="00B157A7" w:rsidRPr="00A63CDD" w:rsidRDefault="00B157A7" w:rsidP="00B157A7">
      <w:pPr>
        <w:spacing w:after="0" w:line="240" w:lineRule="auto"/>
        <w:contextualSpacing/>
        <w:jc w:val="left"/>
        <w:rPr>
          <w:rFonts w:ascii="Tahoma" w:hAnsi="Tahoma" w:cs="Tahoma"/>
          <w:sz w:val="24"/>
          <w:szCs w:val="24"/>
          <w:u w:val="single"/>
        </w:rPr>
      </w:pPr>
      <w:r w:rsidRPr="00A63CDD">
        <w:rPr>
          <w:rFonts w:ascii="Tahoma" w:hAnsi="Tahoma" w:cs="Tahoma"/>
          <w:sz w:val="24"/>
          <w:szCs w:val="24"/>
          <w:u w:val="single"/>
        </w:rPr>
        <w:t>Purpose</w:t>
      </w:r>
    </w:p>
    <w:p w14:paraId="766F8AE0" w14:textId="77777777" w:rsidR="00B157A7" w:rsidRPr="00A63CDD" w:rsidRDefault="00B157A7" w:rsidP="00B157A7">
      <w:pPr>
        <w:spacing w:after="0" w:line="240" w:lineRule="auto"/>
        <w:contextualSpacing/>
        <w:jc w:val="left"/>
        <w:rPr>
          <w:rFonts w:ascii="Tahoma" w:hAnsi="Tahoma" w:cs="Tahoma"/>
          <w:sz w:val="24"/>
          <w:szCs w:val="24"/>
        </w:rPr>
      </w:pPr>
      <w:r w:rsidRPr="00A63CDD">
        <w:rPr>
          <w:rFonts w:ascii="Tahoma" w:hAnsi="Tahoma" w:cs="Tahoma"/>
          <w:sz w:val="24"/>
          <w:szCs w:val="24"/>
        </w:rPr>
        <w:t xml:space="preserve">To provide parents and caregivers information about CVI through the child’s voice, in a book format that is entertaining and accessible for a young child diagnosed with CVI </w:t>
      </w:r>
    </w:p>
    <w:p w14:paraId="302F9BFA" w14:textId="77777777" w:rsidR="00B157A7" w:rsidRPr="00A63CDD" w:rsidRDefault="00B157A7" w:rsidP="00B157A7">
      <w:pPr>
        <w:spacing w:line="240" w:lineRule="auto"/>
        <w:contextualSpacing/>
        <w:jc w:val="left"/>
        <w:rPr>
          <w:rFonts w:ascii="Tahoma" w:hAnsi="Tahoma" w:cs="Tahoma"/>
          <w:sz w:val="24"/>
          <w:szCs w:val="24"/>
        </w:rPr>
      </w:pPr>
    </w:p>
    <w:p w14:paraId="2D7F8F2D" w14:textId="77777777"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Project Staff</w:t>
      </w:r>
    </w:p>
    <w:p w14:paraId="11A48485"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A63CDD">
        <w:rPr>
          <w:rFonts w:ascii="Tahoma" w:hAnsi="Tahoma" w:cs="Tahoma"/>
          <w:color w:val="000000"/>
          <w:sz w:val="24"/>
          <w:szCs w:val="24"/>
        </w:rPr>
        <w:t>Susan Sullivan, CVI Project Leader</w:t>
      </w:r>
    </w:p>
    <w:p w14:paraId="6F7CAD9E"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A63CDD">
        <w:rPr>
          <w:rFonts w:ascii="Tahoma" w:hAnsi="Tahoma" w:cs="Tahoma"/>
          <w:color w:val="000000"/>
          <w:sz w:val="24"/>
          <w:szCs w:val="24"/>
        </w:rPr>
        <w:t>Leasha Twyman, Research Assistant</w:t>
      </w:r>
    </w:p>
    <w:p w14:paraId="1D1D754B"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 xml:space="preserve">Frank Hayden, </w:t>
      </w:r>
      <w:r w:rsidRPr="00A63CDD">
        <w:rPr>
          <w:rFonts w:ascii="Tahoma" w:hAnsi="Tahoma" w:cs="Tahoma"/>
          <w:sz w:val="24"/>
          <w:szCs w:val="20"/>
        </w:rPr>
        <w:t>Director of Technical &amp; Manufacturing Research</w:t>
      </w:r>
    </w:p>
    <w:p w14:paraId="0E29917F"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 xml:space="preserve">Andrew Moulton, Manager of Technical &amp; Manufacturing Research </w:t>
      </w:r>
    </w:p>
    <w:p w14:paraId="6BBF610B"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Andrew Dakin, Manufacturing Specialist</w:t>
      </w:r>
    </w:p>
    <w:p w14:paraId="27FACDC5"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Katherine Corcoran, Model Maker</w:t>
      </w:r>
    </w:p>
    <w:p w14:paraId="5BB4D243" w14:textId="77777777" w:rsidR="00B157A7" w:rsidRPr="00A63CDD" w:rsidRDefault="00B157A7" w:rsidP="00B157A7">
      <w:pPr>
        <w:widowControl/>
        <w:adjustRightInd/>
        <w:spacing w:after="0" w:line="240" w:lineRule="auto"/>
        <w:jc w:val="left"/>
        <w:textAlignment w:val="auto"/>
        <w:rPr>
          <w:rFonts w:ascii="Tahoma" w:eastAsia="Calibri" w:hAnsi="Tahoma" w:cs="Tahoma"/>
          <w:sz w:val="24"/>
          <w:szCs w:val="24"/>
        </w:rPr>
      </w:pPr>
      <w:r w:rsidRPr="00A63CDD">
        <w:rPr>
          <w:rFonts w:ascii="Tahoma" w:eastAsia="Calibri" w:hAnsi="Tahoma" w:cs="Tahoma"/>
          <w:sz w:val="24"/>
          <w:szCs w:val="24"/>
        </w:rPr>
        <w:t>Anthony D. Jones, Art Production/Design Manager</w:t>
      </w:r>
    </w:p>
    <w:p w14:paraId="42F32A0F" w14:textId="77777777" w:rsidR="00B157A7" w:rsidRPr="00A63CDD" w:rsidRDefault="00B157A7" w:rsidP="00B157A7">
      <w:pPr>
        <w:widowControl/>
        <w:adjustRightInd/>
        <w:spacing w:after="0" w:line="240" w:lineRule="auto"/>
        <w:jc w:val="left"/>
        <w:textAlignment w:val="auto"/>
        <w:rPr>
          <w:rFonts w:ascii="Tahoma" w:eastAsia="Calibri" w:hAnsi="Tahoma" w:cs="Tahoma"/>
          <w:sz w:val="24"/>
          <w:szCs w:val="24"/>
        </w:rPr>
      </w:pPr>
      <w:r w:rsidRPr="00A63CDD">
        <w:rPr>
          <w:rFonts w:ascii="Tahoma" w:eastAsia="Calibri" w:hAnsi="Tahoma" w:cs="Tahoma"/>
          <w:sz w:val="24"/>
          <w:szCs w:val="24"/>
        </w:rPr>
        <w:t>Laura Greenwell, Graphic Designer</w:t>
      </w:r>
    </w:p>
    <w:p w14:paraId="05A15380" w14:textId="77777777" w:rsidR="00B157A7" w:rsidRPr="00A63CDD" w:rsidRDefault="00B157A7" w:rsidP="00B157A7">
      <w:pPr>
        <w:spacing w:line="240" w:lineRule="auto"/>
        <w:contextualSpacing/>
        <w:jc w:val="left"/>
        <w:rPr>
          <w:rFonts w:ascii="Tahoma" w:hAnsi="Tahoma" w:cs="Tahoma"/>
          <w:sz w:val="24"/>
          <w:szCs w:val="24"/>
        </w:rPr>
      </w:pPr>
      <w:r w:rsidRPr="00A63CDD">
        <w:rPr>
          <w:rFonts w:ascii="Tahoma" w:hAnsi="Tahoma" w:cs="Tahoma"/>
          <w:sz w:val="24"/>
          <w:szCs w:val="24"/>
        </w:rPr>
        <w:t xml:space="preserve"> </w:t>
      </w:r>
    </w:p>
    <w:p w14:paraId="190D0502" w14:textId="77777777"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Product Description</w:t>
      </w:r>
    </w:p>
    <w:p w14:paraId="2385D759" w14:textId="77777777" w:rsidR="00B157A7" w:rsidRPr="00A63CDD" w:rsidRDefault="00B157A7" w:rsidP="00B157A7">
      <w:pPr>
        <w:spacing w:line="240" w:lineRule="auto"/>
        <w:contextualSpacing/>
        <w:jc w:val="left"/>
        <w:rPr>
          <w:rFonts w:ascii="Tahoma" w:hAnsi="Tahoma" w:cs="Tahoma"/>
          <w:sz w:val="24"/>
          <w:szCs w:val="24"/>
        </w:rPr>
      </w:pPr>
      <w:r w:rsidRPr="00A63CDD">
        <w:rPr>
          <w:rFonts w:ascii="Tahoma" w:hAnsi="Tahoma" w:cs="Tahoma"/>
          <w:sz w:val="24"/>
          <w:szCs w:val="24"/>
        </w:rPr>
        <w:t>This product will be a series of three board books:</w:t>
      </w:r>
    </w:p>
    <w:p w14:paraId="60A33EF5" w14:textId="77777777" w:rsidR="00B157A7" w:rsidRPr="00A63CDD" w:rsidRDefault="00B157A7" w:rsidP="00B157A7">
      <w:pPr>
        <w:spacing w:line="240" w:lineRule="auto"/>
        <w:contextualSpacing/>
        <w:jc w:val="left"/>
        <w:rPr>
          <w:rFonts w:ascii="Tahoma" w:hAnsi="Tahoma" w:cs="Tahoma"/>
          <w:i/>
          <w:sz w:val="24"/>
          <w:szCs w:val="24"/>
        </w:rPr>
      </w:pPr>
      <w:r w:rsidRPr="00A63CDD">
        <w:rPr>
          <w:rFonts w:ascii="Tahoma" w:hAnsi="Tahoma" w:cs="Tahoma"/>
          <w:i/>
          <w:sz w:val="24"/>
          <w:szCs w:val="24"/>
        </w:rPr>
        <w:t>CVI: How I See – Learning to Look</w:t>
      </w:r>
    </w:p>
    <w:p w14:paraId="71B31DBC" w14:textId="77777777" w:rsidR="00B157A7" w:rsidRPr="00A63CDD" w:rsidRDefault="00B157A7" w:rsidP="00B157A7">
      <w:pPr>
        <w:spacing w:line="240" w:lineRule="auto"/>
        <w:contextualSpacing/>
        <w:jc w:val="left"/>
        <w:rPr>
          <w:rFonts w:ascii="Tahoma" w:hAnsi="Tahoma" w:cs="Tahoma"/>
          <w:i/>
          <w:sz w:val="24"/>
          <w:szCs w:val="24"/>
        </w:rPr>
      </w:pPr>
      <w:r w:rsidRPr="00A63CDD">
        <w:rPr>
          <w:rFonts w:ascii="Tahoma" w:hAnsi="Tahoma" w:cs="Tahoma"/>
          <w:i/>
          <w:sz w:val="24"/>
          <w:szCs w:val="24"/>
        </w:rPr>
        <w:t>CVI: How I See – Exploring</w:t>
      </w:r>
    </w:p>
    <w:p w14:paraId="7F88A23D" w14:textId="77777777" w:rsidR="00B157A7" w:rsidRPr="00A63CDD" w:rsidRDefault="00B157A7" w:rsidP="00B157A7">
      <w:pPr>
        <w:spacing w:line="240" w:lineRule="auto"/>
        <w:contextualSpacing/>
        <w:jc w:val="left"/>
        <w:rPr>
          <w:rFonts w:ascii="Tahoma" w:hAnsi="Tahoma" w:cs="Tahoma"/>
          <w:i/>
          <w:sz w:val="24"/>
          <w:szCs w:val="24"/>
        </w:rPr>
      </w:pPr>
      <w:r w:rsidRPr="00A63CDD">
        <w:rPr>
          <w:rFonts w:ascii="Tahoma" w:hAnsi="Tahoma" w:cs="Tahoma"/>
          <w:i/>
          <w:sz w:val="24"/>
          <w:szCs w:val="24"/>
        </w:rPr>
        <w:t>CVI: How I See – Looking to Learn</w:t>
      </w:r>
    </w:p>
    <w:p w14:paraId="37C5028F" w14:textId="77777777" w:rsidR="00B157A7" w:rsidRPr="00A63CDD" w:rsidRDefault="00B157A7" w:rsidP="00B157A7">
      <w:pPr>
        <w:spacing w:line="240" w:lineRule="auto"/>
        <w:contextualSpacing/>
        <w:jc w:val="left"/>
        <w:rPr>
          <w:rFonts w:ascii="Tahoma" w:hAnsi="Tahoma" w:cs="Tahoma"/>
          <w:sz w:val="24"/>
          <w:szCs w:val="24"/>
        </w:rPr>
      </w:pPr>
    </w:p>
    <w:p w14:paraId="1C00004B" w14:textId="77777777"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Background</w:t>
      </w:r>
    </w:p>
    <w:p w14:paraId="4717F6A4" w14:textId="6B587CBE" w:rsidR="00B157A7" w:rsidRPr="00A63CDD" w:rsidRDefault="00B157A7" w:rsidP="00B157A7">
      <w:pPr>
        <w:spacing w:line="240" w:lineRule="auto"/>
        <w:contextualSpacing/>
        <w:jc w:val="left"/>
        <w:rPr>
          <w:rFonts w:ascii="Tahoma" w:hAnsi="Tahoma" w:cs="Tahoma"/>
          <w:sz w:val="24"/>
          <w:szCs w:val="24"/>
        </w:rPr>
      </w:pPr>
      <w:r w:rsidRPr="00A63CDD">
        <w:rPr>
          <w:rFonts w:ascii="Tahoma" w:hAnsi="Tahoma" w:cs="Tahoma"/>
          <w:sz w:val="24"/>
          <w:szCs w:val="24"/>
        </w:rPr>
        <w:t xml:space="preserve">The product was submitted in December 2017. It passed through the Product Ideation Committee in February 2018 with a matrix score of 67. The Gate #2 meeting was held in January 2019. The books were approved to move to Stage #2 prototype development with a matrix score of 65. The project leader created the three books and submitted them to three expert reviewers in April 2019. Suggestions were implemented in the book design. The Gate #3 meeting to approve the books for prototype was held </w:t>
      </w:r>
      <w:r w:rsidR="00FA4E12" w:rsidRPr="00A63CDD">
        <w:rPr>
          <w:rFonts w:ascii="Tahoma" w:hAnsi="Tahoma" w:cs="Tahoma"/>
          <w:sz w:val="24"/>
          <w:szCs w:val="24"/>
        </w:rPr>
        <w:t xml:space="preserve">in </w:t>
      </w:r>
      <w:r w:rsidRPr="00A63CDD">
        <w:rPr>
          <w:rFonts w:ascii="Tahoma" w:hAnsi="Tahoma" w:cs="Tahoma"/>
          <w:sz w:val="24"/>
          <w:szCs w:val="24"/>
        </w:rPr>
        <w:t xml:space="preserve">June 2019. </w:t>
      </w:r>
    </w:p>
    <w:p w14:paraId="7D5DD0A9" w14:textId="77777777" w:rsidR="00B157A7" w:rsidRPr="00A63CDD" w:rsidRDefault="00B157A7" w:rsidP="00B157A7">
      <w:pPr>
        <w:spacing w:line="240" w:lineRule="auto"/>
        <w:contextualSpacing/>
        <w:jc w:val="left"/>
        <w:rPr>
          <w:rFonts w:ascii="Tahoma" w:hAnsi="Tahoma" w:cs="Tahoma"/>
          <w:sz w:val="24"/>
          <w:szCs w:val="24"/>
        </w:rPr>
      </w:pPr>
    </w:p>
    <w:p w14:paraId="131AD07E" w14:textId="77777777"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Relevance</w:t>
      </w:r>
    </w:p>
    <w:p w14:paraId="06BD373C" w14:textId="77777777" w:rsidR="00B157A7" w:rsidRPr="00A63CDD" w:rsidRDefault="00B157A7" w:rsidP="00B157A7">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A63CDD">
        <w:rPr>
          <w:rFonts w:ascii="Tahoma" w:hAnsi="Tahoma" w:cs="Tahoma"/>
          <w:sz w:val="24"/>
          <w:szCs w:val="24"/>
        </w:rPr>
        <w:lastRenderedPageBreak/>
        <w:t>This set of three books is being created for young children diagnosed with CVI and their caregivers. The words are for the reader, told through the child’s voice, explaining his</w:t>
      </w:r>
      <w:r w:rsidR="00FA4E12" w:rsidRPr="00A63CDD">
        <w:rPr>
          <w:rFonts w:ascii="Tahoma" w:hAnsi="Tahoma" w:cs="Tahoma"/>
          <w:sz w:val="24"/>
          <w:szCs w:val="24"/>
        </w:rPr>
        <w:t>/her</w:t>
      </w:r>
      <w:r w:rsidRPr="00A63CDD">
        <w:rPr>
          <w:rFonts w:ascii="Tahoma" w:hAnsi="Tahoma" w:cs="Tahoma"/>
          <w:sz w:val="24"/>
          <w:szCs w:val="24"/>
        </w:rPr>
        <w:t xml:space="preserve"> CVI vision. The interactive components of the books are for the child, both for visual </w:t>
      </w:r>
      <w:r w:rsidR="00FA4E12" w:rsidRPr="00A63CDD">
        <w:rPr>
          <w:rFonts w:ascii="Tahoma" w:hAnsi="Tahoma" w:cs="Tahoma"/>
          <w:sz w:val="24"/>
          <w:szCs w:val="24"/>
        </w:rPr>
        <w:t>interest and as a tool for play-</w:t>
      </w:r>
      <w:r w:rsidRPr="00A63CDD">
        <w:rPr>
          <w:rFonts w:ascii="Tahoma" w:hAnsi="Tahoma" w:cs="Tahoma"/>
          <w:sz w:val="24"/>
          <w:szCs w:val="24"/>
        </w:rPr>
        <w:t>based assessment, offering insight into the child’s preferred colors, attention to movement, and understanding of concepts.</w:t>
      </w:r>
    </w:p>
    <w:p w14:paraId="23FCBAE3" w14:textId="77777777" w:rsidR="00B157A7" w:rsidRPr="00A63CDD" w:rsidRDefault="00B157A7" w:rsidP="00B157A7">
      <w:pPr>
        <w:spacing w:line="240" w:lineRule="auto"/>
        <w:contextualSpacing/>
        <w:jc w:val="left"/>
        <w:rPr>
          <w:rFonts w:ascii="Tahoma" w:hAnsi="Tahoma" w:cs="Tahoma"/>
          <w:sz w:val="24"/>
          <w:szCs w:val="24"/>
        </w:rPr>
      </w:pPr>
    </w:p>
    <w:p w14:paraId="319A51E2" w14:textId="77777777"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Research</w:t>
      </w:r>
    </w:p>
    <w:p w14:paraId="39866082" w14:textId="4FB63554" w:rsidR="00B157A7" w:rsidRPr="00A63CDD" w:rsidRDefault="00A63CDD" w:rsidP="00B157A7">
      <w:pPr>
        <w:spacing w:line="240" w:lineRule="auto"/>
        <w:contextualSpacing/>
        <w:jc w:val="left"/>
        <w:rPr>
          <w:rFonts w:ascii="Tahoma" w:hAnsi="Tahoma" w:cs="Tahoma"/>
          <w:sz w:val="24"/>
          <w:szCs w:val="24"/>
        </w:rPr>
      </w:pPr>
      <w:r w:rsidRPr="00A63CDD">
        <w:rPr>
          <w:rFonts w:ascii="Tahoma" w:hAnsi="Tahoma" w:cs="Tahoma"/>
          <w:sz w:val="24"/>
          <w:szCs w:val="24"/>
        </w:rPr>
        <w:t>The project leader created the three books and submitted them to three expert reviewers in April 2019. Suggestions were implemented in the book design. In June 2019, a CVI Workgroup spent time with the mock prototype and made suggestions for changes. Changes were implemented, and a Gate #3 was held to move toward prototypes.</w:t>
      </w:r>
    </w:p>
    <w:p w14:paraId="7056DF02" w14:textId="77777777" w:rsidR="00A63CDD" w:rsidRPr="00A63CDD" w:rsidRDefault="00A63CDD" w:rsidP="00B157A7">
      <w:pPr>
        <w:spacing w:line="240" w:lineRule="auto"/>
        <w:contextualSpacing/>
        <w:jc w:val="left"/>
        <w:rPr>
          <w:rFonts w:ascii="Tahoma" w:hAnsi="Tahoma" w:cs="Tahoma"/>
          <w:sz w:val="24"/>
          <w:szCs w:val="24"/>
        </w:rPr>
      </w:pPr>
    </w:p>
    <w:p w14:paraId="73312ACC" w14:textId="49858344"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 xml:space="preserve">Work during FY </w:t>
      </w:r>
      <w:r w:rsidR="00A63CDD" w:rsidRPr="00A63CDD">
        <w:rPr>
          <w:rFonts w:ascii="Tahoma" w:hAnsi="Tahoma" w:cs="Tahoma"/>
          <w:sz w:val="24"/>
          <w:szCs w:val="24"/>
          <w:u w:val="single"/>
        </w:rPr>
        <w:t>2020</w:t>
      </w:r>
    </w:p>
    <w:p w14:paraId="04A51948" w14:textId="3789B56A" w:rsidR="00B157A7" w:rsidRPr="00A63CDD" w:rsidRDefault="00A63CDD" w:rsidP="00B157A7">
      <w:pPr>
        <w:spacing w:line="240" w:lineRule="auto"/>
        <w:contextualSpacing/>
        <w:jc w:val="left"/>
        <w:rPr>
          <w:rFonts w:ascii="Tahoma" w:hAnsi="Tahoma" w:cs="Tahoma"/>
          <w:sz w:val="24"/>
          <w:szCs w:val="24"/>
        </w:rPr>
      </w:pPr>
      <w:r w:rsidRPr="00A63CDD">
        <w:rPr>
          <w:rFonts w:ascii="Tahoma" w:hAnsi="Tahoma" w:cs="Tahoma"/>
          <w:sz w:val="24"/>
          <w:szCs w:val="24"/>
        </w:rPr>
        <w:t>This project was put on hold in order for other projects to move forward.</w:t>
      </w:r>
    </w:p>
    <w:p w14:paraId="39018690" w14:textId="77777777" w:rsidR="00A63CDD" w:rsidRPr="00A63CDD" w:rsidRDefault="00A63CDD" w:rsidP="00B157A7">
      <w:pPr>
        <w:spacing w:line="240" w:lineRule="auto"/>
        <w:contextualSpacing/>
        <w:jc w:val="left"/>
        <w:rPr>
          <w:rFonts w:ascii="Tahoma" w:hAnsi="Tahoma" w:cs="Tahoma"/>
          <w:sz w:val="24"/>
          <w:szCs w:val="24"/>
          <w:u w:val="single"/>
        </w:rPr>
      </w:pPr>
    </w:p>
    <w:p w14:paraId="4CC78106" w14:textId="6FC68D4D" w:rsidR="00B157A7" w:rsidRPr="00A63CDD" w:rsidRDefault="00B157A7" w:rsidP="00B157A7">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 xml:space="preserve">Work planned for FY </w:t>
      </w:r>
      <w:r w:rsidR="00A63CDD" w:rsidRPr="00A63CDD">
        <w:rPr>
          <w:rFonts w:ascii="Tahoma" w:hAnsi="Tahoma" w:cs="Tahoma"/>
          <w:sz w:val="24"/>
          <w:szCs w:val="24"/>
          <w:u w:val="single"/>
        </w:rPr>
        <w:t>2021</w:t>
      </w:r>
    </w:p>
    <w:p w14:paraId="1CADA0EB" w14:textId="6D1E06ED" w:rsidR="00FA4E12" w:rsidRPr="00A63CDD" w:rsidRDefault="00A63CDD" w:rsidP="00FA4E12">
      <w:pPr>
        <w:spacing w:after="0" w:line="240" w:lineRule="auto"/>
        <w:contextualSpacing/>
        <w:jc w:val="left"/>
        <w:rPr>
          <w:rFonts w:ascii="Tahoma" w:hAnsi="Tahoma" w:cs="Tahoma"/>
          <w:sz w:val="24"/>
          <w:szCs w:val="24"/>
        </w:rPr>
      </w:pPr>
      <w:r w:rsidRPr="00A63CDD">
        <w:rPr>
          <w:rFonts w:ascii="Tahoma" w:hAnsi="Tahoma" w:cs="Tahoma"/>
          <w:sz w:val="24"/>
          <w:szCs w:val="24"/>
        </w:rPr>
        <w:t>If the produce moves into an active phase of development, s</w:t>
      </w:r>
      <w:r w:rsidR="00FA4E12" w:rsidRPr="00A63CDD">
        <w:rPr>
          <w:rFonts w:ascii="Tahoma" w:hAnsi="Tahoma" w:cs="Tahoma"/>
          <w:sz w:val="24"/>
          <w:szCs w:val="24"/>
        </w:rPr>
        <w:t>taff will complete the following:</w:t>
      </w:r>
    </w:p>
    <w:p w14:paraId="4C0313C3" w14:textId="77777777" w:rsidR="00FA4E12" w:rsidRPr="00A63CDD" w:rsidRDefault="00FA4E12"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 xml:space="preserve">Field-testing – </w:t>
      </w:r>
      <w:r w:rsidR="00B157A7" w:rsidRPr="00A63CDD">
        <w:rPr>
          <w:rFonts w:ascii="Tahoma" w:hAnsi="Tahoma"/>
          <w:sz w:val="24"/>
          <w:szCs w:val="24"/>
        </w:rPr>
        <w:t>Stage #3</w:t>
      </w:r>
      <w:r w:rsidRPr="00A63CDD">
        <w:rPr>
          <w:rFonts w:ascii="Tahoma" w:hAnsi="Tahoma"/>
          <w:sz w:val="24"/>
          <w:szCs w:val="24"/>
        </w:rPr>
        <w:t xml:space="preserve"> </w:t>
      </w:r>
    </w:p>
    <w:p w14:paraId="2D1A091E" w14:textId="77777777" w:rsidR="00FA4E12" w:rsidRPr="00A63CDD" w:rsidRDefault="00FA4E12"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Approve modifications  ̶  Gate #4</w:t>
      </w:r>
    </w:p>
    <w:p w14:paraId="5ADC7F3E" w14:textId="77777777" w:rsidR="00FA4E12" w:rsidRPr="00A63CDD" w:rsidRDefault="00FA4E12"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 xml:space="preserve">Final Tooling – </w:t>
      </w:r>
      <w:r w:rsidR="00B157A7" w:rsidRPr="00A63CDD">
        <w:rPr>
          <w:rFonts w:ascii="Tahoma" w:hAnsi="Tahoma"/>
          <w:sz w:val="24"/>
          <w:szCs w:val="24"/>
        </w:rPr>
        <w:t>Stage #4</w:t>
      </w:r>
    </w:p>
    <w:p w14:paraId="580A41F7" w14:textId="77777777" w:rsidR="00FA4E12" w:rsidRPr="00A63CDD" w:rsidRDefault="00B157A7"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Go to Production</w:t>
      </w:r>
      <w:r w:rsidR="00FA4E12" w:rsidRPr="00A63CDD">
        <w:rPr>
          <w:rFonts w:ascii="Tahoma" w:hAnsi="Tahoma"/>
          <w:sz w:val="24"/>
          <w:szCs w:val="24"/>
        </w:rPr>
        <w:t xml:space="preserve"> – </w:t>
      </w:r>
      <w:r w:rsidRPr="00A63CDD">
        <w:rPr>
          <w:rFonts w:ascii="Tahoma" w:hAnsi="Tahoma"/>
          <w:sz w:val="24"/>
          <w:szCs w:val="24"/>
        </w:rPr>
        <w:t>Gate #5</w:t>
      </w:r>
    </w:p>
    <w:p w14:paraId="1C9195C5" w14:textId="77777777" w:rsidR="00FA4E12" w:rsidRPr="00A63CDD" w:rsidRDefault="00B157A7"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Production</w:t>
      </w:r>
      <w:r w:rsidR="00FA4E12" w:rsidRPr="00A63CDD">
        <w:rPr>
          <w:rFonts w:ascii="Tahoma" w:hAnsi="Tahoma"/>
          <w:sz w:val="24"/>
          <w:szCs w:val="24"/>
        </w:rPr>
        <w:t xml:space="preserve"> – Stage #5</w:t>
      </w:r>
    </w:p>
    <w:p w14:paraId="182B75C5" w14:textId="77777777" w:rsidR="00B157A7" w:rsidRPr="00A63CDD" w:rsidRDefault="00B157A7" w:rsidP="00975BAF">
      <w:pPr>
        <w:pStyle w:val="ListParagraph"/>
        <w:numPr>
          <w:ilvl w:val="0"/>
          <w:numId w:val="177"/>
        </w:numPr>
        <w:spacing w:after="0" w:line="240" w:lineRule="auto"/>
        <w:jc w:val="left"/>
        <w:rPr>
          <w:rFonts w:ascii="Tahoma" w:hAnsi="Tahoma"/>
          <w:sz w:val="24"/>
          <w:szCs w:val="24"/>
        </w:rPr>
      </w:pPr>
      <w:r w:rsidRPr="00A63CDD">
        <w:rPr>
          <w:rFonts w:ascii="Tahoma" w:hAnsi="Tahoma"/>
          <w:sz w:val="24"/>
          <w:szCs w:val="24"/>
        </w:rPr>
        <w:t>Go to Launch</w:t>
      </w:r>
      <w:r w:rsidR="00FA4E12" w:rsidRPr="00A63CDD">
        <w:rPr>
          <w:rFonts w:ascii="Tahoma" w:hAnsi="Tahoma"/>
          <w:sz w:val="24"/>
          <w:szCs w:val="24"/>
        </w:rPr>
        <w:t xml:space="preserve"> – </w:t>
      </w:r>
      <w:r w:rsidRPr="00A63CDD">
        <w:rPr>
          <w:rFonts w:ascii="Tahoma" w:hAnsi="Tahoma"/>
          <w:sz w:val="24"/>
          <w:szCs w:val="24"/>
        </w:rPr>
        <w:t>Gate #6</w:t>
      </w:r>
    </w:p>
    <w:p w14:paraId="5651B9D1" w14:textId="77777777" w:rsidR="00B157A7" w:rsidRPr="00A63CDD" w:rsidRDefault="00B157A7" w:rsidP="00854C21">
      <w:pPr>
        <w:spacing w:after="0"/>
        <w:contextualSpacing/>
        <w:jc w:val="left"/>
        <w:rPr>
          <w:snapToGrid w:val="0"/>
        </w:rPr>
      </w:pPr>
    </w:p>
    <w:p w14:paraId="18526A0F" w14:textId="77777777" w:rsidR="001729A5" w:rsidRPr="00A63CDD" w:rsidRDefault="001729A5" w:rsidP="00F964BE">
      <w:pPr>
        <w:pStyle w:val="Heading4"/>
        <w:rPr>
          <w:snapToGrid w:val="0"/>
        </w:rPr>
      </w:pPr>
      <w:bookmarkStart w:id="179" w:name="_Toc52780082"/>
      <w:r w:rsidRPr="00A63CDD">
        <w:rPr>
          <w:snapToGrid w:val="0"/>
        </w:rPr>
        <w:t>CVI Web site</w:t>
      </w:r>
      <w:bookmarkEnd w:id="179"/>
    </w:p>
    <w:p w14:paraId="2CBB80D7" w14:textId="77777777" w:rsidR="001729A5" w:rsidRPr="00A63CDD" w:rsidRDefault="001729A5" w:rsidP="00F964BE">
      <w:pPr>
        <w:spacing w:after="0" w:line="240" w:lineRule="auto"/>
        <w:jc w:val="center"/>
        <w:rPr>
          <w:rFonts w:ascii="Tahoma" w:hAnsi="Tahoma" w:cs="Tahoma"/>
          <w:sz w:val="24"/>
          <w:szCs w:val="20"/>
        </w:rPr>
      </w:pPr>
      <w:r w:rsidRPr="00A63CDD">
        <w:rPr>
          <w:rFonts w:ascii="Tahoma" w:hAnsi="Tahoma" w:cs="Tahoma"/>
          <w:sz w:val="24"/>
          <w:szCs w:val="20"/>
        </w:rPr>
        <w:t>(</w:t>
      </w:r>
      <w:r w:rsidR="00CB7536" w:rsidRPr="00A63CDD">
        <w:rPr>
          <w:rFonts w:ascii="Tahoma" w:hAnsi="Tahoma" w:cs="Tahoma"/>
          <w:sz w:val="24"/>
          <w:szCs w:val="20"/>
        </w:rPr>
        <w:t>Ongoing</w:t>
      </w:r>
      <w:r w:rsidRPr="00A63CDD">
        <w:rPr>
          <w:rFonts w:ascii="Tahoma" w:hAnsi="Tahoma" w:cs="Tahoma"/>
          <w:sz w:val="24"/>
          <w:szCs w:val="20"/>
        </w:rPr>
        <w:t>)</w:t>
      </w:r>
    </w:p>
    <w:p w14:paraId="304A8535" w14:textId="77777777" w:rsidR="001729A5" w:rsidRPr="00A63CDD" w:rsidRDefault="001729A5" w:rsidP="00F964BE">
      <w:pPr>
        <w:spacing w:after="0" w:line="240" w:lineRule="auto"/>
        <w:rPr>
          <w:rFonts w:ascii="Tahoma" w:hAnsi="Tahoma" w:cs="Tahoma"/>
          <w:sz w:val="24"/>
          <w:szCs w:val="20"/>
        </w:rPr>
      </w:pPr>
    </w:p>
    <w:p w14:paraId="35E51892" w14:textId="77777777" w:rsidR="001729A5" w:rsidRPr="00A63CDD" w:rsidRDefault="001729A5" w:rsidP="00F964BE">
      <w:pPr>
        <w:spacing w:after="0" w:line="240" w:lineRule="auto"/>
        <w:jc w:val="left"/>
        <w:rPr>
          <w:rFonts w:ascii="Tahoma" w:hAnsi="Tahoma" w:cs="Tahoma"/>
          <w:sz w:val="24"/>
          <w:szCs w:val="20"/>
          <w:u w:val="single"/>
        </w:rPr>
      </w:pPr>
      <w:r w:rsidRPr="00A63CDD">
        <w:rPr>
          <w:rFonts w:ascii="Tahoma" w:hAnsi="Tahoma" w:cs="Tahoma"/>
          <w:sz w:val="24"/>
          <w:szCs w:val="20"/>
          <w:u w:val="single"/>
        </w:rPr>
        <w:t>Purpose</w:t>
      </w:r>
    </w:p>
    <w:p w14:paraId="30EC7C78" w14:textId="77777777" w:rsidR="001729A5" w:rsidRPr="00A63CDD" w:rsidRDefault="00CB7536" w:rsidP="00F964BE">
      <w:pPr>
        <w:spacing w:after="0" w:line="240" w:lineRule="auto"/>
        <w:jc w:val="left"/>
        <w:rPr>
          <w:rFonts w:ascii="Tahoma" w:hAnsi="Tahoma" w:cs="Tahoma"/>
          <w:sz w:val="24"/>
          <w:szCs w:val="20"/>
        </w:rPr>
      </w:pPr>
      <w:r w:rsidRPr="00A63CDD">
        <w:rPr>
          <w:rFonts w:ascii="Tahoma" w:hAnsi="Tahoma" w:cs="Tahoma"/>
          <w:sz w:val="24"/>
          <w:szCs w:val="20"/>
        </w:rPr>
        <w:t xml:space="preserve">To provide a </w:t>
      </w:r>
      <w:r w:rsidR="000366C8" w:rsidRPr="00A63CDD">
        <w:rPr>
          <w:rFonts w:ascii="Tahoma" w:hAnsi="Tahoma" w:cs="Tahoma"/>
          <w:sz w:val="24"/>
          <w:szCs w:val="20"/>
        </w:rPr>
        <w:t>current resource for research articles, books, websites, blogs, strategies, and support for parents, teachers, university faculty, and students as we strive to learn more about cerebral/cortical visual impairment (</w:t>
      </w:r>
      <w:r w:rsidRPr="00A63CDD">
        <w:rPr>
          <w:rFonts w:ascii="Tahoma" w:hAnsi="Tahoma" w:cs="Tahoma"/>
          <w:sz w:val="24"/>
          <w:szCs w:val="20"/>
        </w:rPr>
        <w:t>CVI</w:t>
      </w:r>
      <w:r w:rsidR="000366C8" w:rsidRPr="00A63CDD">
        <w:rPr>
          <w:rFonts w:ascii="Tahoma" w:hAnsi="Tahoma" w:cs="Tahoma"/>
          <w:sz w:val="24"/>
          <w:szCs w:val="20"/>
        </w:rPr>
        <w:t>)</w:t>
      </w:r>
    </w:p>
    <w:p w14:paraId="7B6FE2DA" w14:textId="77777777" w:rsidR="00CB7536" w:rsidRPr="00A63CDD" w:rsidRDefault="00CB7536" w:rsidP="00F964BE">
      <w:pPr>
        <w:spacing w:after="0" w:line="240" w:lineRule="auto"/>
        <w:jc w:val="left"/>
        <w:rPr>
          <w:rFonts w:ascii="Tahoma" w:hAnsi="Tahoma" w:cs="Tahoma"/>
          <w:sz w:val="24"/>
          <w:szCs w:val="20"/>
        </w:rPr>
      </w:pPr>
    </w:p>
    <w:p w14:paraId="0E5ECE8B" w14:textId="77777777" w:rsidR="001729A5" w:rsidRPr="00A63CDD" w:rsidRDefault="001729A5" w:rsidP="00F964BE">
      <w:pPr>
        <w:spacing w:after="0" w:line="240" w:lineRule="auto"/>
        <w:jc w:val="left"/>
        <w:rPr>
          <w:rFonts w:ascii="Tahoma" w:hAnsi="Tahoma" w:cs="Tahoma"/>
          <w:sz w:val="24"/>
          <w:szCs w:val="20"/>
          <w:u w:val="single"/>
        </w:rPr>
      </w:pPr>
      <w:r w:rsidRPr="00A63CDD">
        <w:rPr>
          <w:rFonts w:ascii="Tahoma" w:hAnsi="Tahoma" w:cs="Tahoma"/>
          <w:sz w:val="24"/>
          <w:szCs w:val="20"/>
          <w:u w:val="single"/>
        </w:rPr>
        <w:t>Project Staff</w:t>
      </w:r>
    </w:p>
    <w:p w14:paraId="66265C06" w14:textId="77777777" w:rsidR="00CB7536" w:rsidRPr="00A63CDD" w:rsidRDefault="00CB7536" w:rsidP="00F964BE">
      <w:pPr>
        <w:spacing w:after="0" w:line="240" w:lineRule="auto"/>
        <w:jc w:val="left"/>
        <w:rPr>
          <w:rFonts w:ascii="Tahoma" w:hAnsi="Tahoma" w:cs="Tahoma"/>
          <w:sz w:val="24"/>
          <w:szCs w:val="24"/>
        </w:rPr>
      </w:pPr>
      <w:r w:rsidRPr="00A63CDD">
        <w:rPr>
          <w:rFonts w:ascii="Tahoma" w:hAnsi="Tahoma" w:cs="Tahoma"/>
          <w:sz w:val="24"/>
          <w:szCs w:val="24"/>
        </w:rPr>
        <w:t>Susan Sullivan, CVI Project Leader</w:t>
      </w:r>
    </w:p>
    <w:p w14:paraId="68A52E7D" w14:textId="77777777" w:rsidR="000366C8" w:rsidRPr="00A63CDD" w:rsidRDefault="000366C8" w:rsidP="00F964BE">
      <w:pPr>
        <w:spacing w:after="0" w:line="240" w:lineRule="auto"/>
        <w:jc w:val="left"/>
        <w:rPr>
          <w:rFonts w:ascii="Tahoma" w:hAnsi="Tahoma" w:cs="Tahoma"/>
          <w:sz w:val="24"/>
          <w:szCs w:val="24"/>
        </w:rPr>
      </w:pPr>
      <w:r w:rsidRPr="00A63CDD">
        <w:rPr>
          <w:rFonts w:ascii="Tahoma" w:hAnsi="Tahoma" w:cs="Tahoma"/>
          <w:sz w:val="24"/>
          <w:szCs w:val="24"/>
        </w:rPr>
        <w:t>Michael McDonald, Programmer</w:t>
      </w:r>
    </w:p>
    <w:p w14:paraId="18D27432" w14:textId="77777777" w:rsidR="00CB7536" w:rsidRPr="00A63CDD" w:rsidRDefault="00CB7536" w:rsidP="00F964BE">
      <w:pPr>
        <w:spacing w:after="0" w:line="240" w:lineRule="auto"/>
        <w:jc w:val="left"/>
        <w:rPr>
          <w:rFonts w:ascii="Tahoma" w:hAnsi="Tahoma" w:cs="Tahoma"/>
          <w:sz w:val="24"/>
          <w:szCs w:val="20"/>
        </w:rPr>
      </w:pPr>
    </w:p>
    <w:p w14:paraId="5CC05663" w14:textId="77777777" w:rsidR="001729A5" w:rsidRPr="00A63CDD" w:rsidRDefault="001729A5" w:rsidP="00F964BE">
      <w:pPr>
        <w:spacing w:after="0" w:line="240" w:lineRule="auto"/>
        <w:jc w:val="left"/>
        <w:rPr>
          <w:rFonts w:ascii="Tahoma" w:hAnsi="Tahoma" w:cs="Tahoma"/>
          <w:sz w:val="24"/>
          <w:szCs w:val="20"/>
          <w:u w:val="single"/>
        </w:rPr>
      </w:pPr>
      <w:r w:rsidRPr="00A63CDD">
        <w:rPr>
          <w:rFonts w:ascii="Tahoma" w:hAnsi="Tahoma" w:cs="Tahoma"/>
          <w:sz w:val="24"/>
          <w:szCs w:val="20"/>
          <w:u w:val="single"/>
        </w:rPr>
        <w:t>Background</w:t>
      </w:r>
    </w:p>
    <w:p w14:paraId="59BF04F5" w14:textId="77777777" w:rsidR="00CB7536" w:rsidRPr="00A63CDD" w:rsidRDefault="00CB7536" w:rsidP="00F964BE">
      <w:pPr>
        <w:spacing w:after="0" w:line="240" w:lineRule="auto"/>
        <w:jc w:val="left"/>
        <w:rPr>
          <w:rFonts w:ascii="Tahoma" w:hAnsi="Tahoma" w:cs="Tahoma"/>
          <w:sz w:val="24"/>
          <w:szCs w:val="20"/>
        </w:rPr>
      </w:pPr>
      <w:r w:rsidRPr="00A63CDD">
        <w:rPr>
          <w:rFonts w:ascii="Tahoma" w:hAnsi="Tahoma" w:cs="Tahoma"/>
          <w:sz w:val="24"/>
          <w:szCs w:val="20"/>
        </w:rPr>
        <w:t>CVI Synergy, a group of nine professionals, representing both educational and medical fields, met at APH in May 2002. The group agreed to act as advisors via an electronic mailing list to help APH develop a new website dedicated to CVI. Unable to attend the meeting, Dr. Jim Jan served via telephone and e-mail as the medical advisor.</w:t>
      </w:r>
    </w:p>
    <w:p w14:paraId="102E018D" w14:textId="77777777" w:rsidR="00CB7536" w:rsidRPr="00A63CDD" w:rsidRDefault="00CB7536" w:rsidP="00F964BE">
      <w:pPr>
        <w:spacing w:after="0" w:line="240" w:lineRule="auto"/>
        <w:jc w:val="left"/>
        <w:rPr>
          <w:rFonts w:ascii="Tahoma" w:hAnsi="Tahoma" w:cs="Tahoma"/>
          <w:sz w:val="24"/>
          <w:szCs w:val="20"/>
        </w:rPr>
      </w:pPr>
    </w:p>
    <w:p w14:paraId="4FFE29D5" w14:textId="77777777" w:rsidR="00CB7536" w:rsidRPr="00A63CDD" w:rsidRDefault="00CB7536" w:rsidP="00F964BE">
      <w:pPr>
        <w:spacing w:after="0" w:line="240" w:lineRule="auto"/>
        <w:jc w:val="left"/>
        <w:rPr>
          <w:rFonts w:ascii="Tahoma" w:hAnsi="Tahoma" w:cs="Tahoma"/>
          <w:sz w:val="24"/>
          <w:szCs w:val="20"/>
        </w:rPr>
      </w:pPr>
      <w:r w:rsidRPr="00A63CDD">
        <w:rPr>
          <w:rFonts w:ascii="Tahoma" w:hAnsi="Tahoma" w:cs="Tahoma"/>
          <w:sz w:val="24"/>
          <w:szCs w:val="20"/>
        </w:rPr>
        <w:lastRenderedPageBreak/>
        <w:t>In 2003, the Multiple Disabilities Project Leader developed an outline for the CVI website and began writing text and requesting submissions from the field. The APH Librarian obtained permissions on articles recommended by CVI Synergy to be placed on the website. Photographs of children using homemade and APH products were taken.</w:t>
      </w:r>
    </w:p>
    <w:p w14:paraId="64979F47" w14:textId="77777777" w:rsidR="00CB7536" w:rsidRPr="00A63CDD" w:rsidRDefault="00CB7536" w:rsidP="00F964BE">
      <w:pPr>
        <w:spacing w:after="0" w:line="240" w:lineRule="auto"/>
        <w:jc w:val="left"/>
        <w:rPr>
          <w:rFonts w:ascii="Tahoma" w:hAnsi="Tahoma" w:cs="Tahoma"/>
          <w:sz w:val="24"/>
          <w:szCs w:val="20"/>
        </w:rPr>
      </w:pPr>
    </w:p>
    <w:p w14:paraId="27C64AE6" w14:textId="77777777" w:rsidR="00CB7536" w:rsidRPr="00A63CDD" w:rsidRDefault="00CB7536" w:rsidP="00F964BE">
      <w:pPr>
        <w:spacing w:after="0" w:line="240" w:lineRule="auto"/>
        <w:jc w:val="left"/>
        <w:rPr>
          <w:rFonts w:ascii="Tahoma" w:hAnsi="Tahoma" w:cs="Tahoma"/>
          <w:sz w:val="24"/>
          <w:szCs w:val="20"/>
        </w:rPr>
      </w:pPr>
      <w:r w:rsidRPr="00A63CDD">
        <w:rPr>
          <w:rFonts w:ascii="Tahoma" w:hAnsi="Tahoma" w:cs="Tahoma"/>
          <w:sz w:val="24"/>
          <w:szCs w:val="20"/>
        </w:rPr>
        <w:t>Dr. Jan organized CVI Synergy West in Vancouver, British Columbia, Canada. This second group, also representing education</w:t>
      </w:r>
      <w:r w:rsidR="00B01316" w:rsidRPr="00A63CDD">
        <w:rPr>
          <w:rFonts w:ascii="Tahoma" w:hAnsi="Tahoma" w:cs="Tahoma"/>
          <w:sz w:val="24"/>
          <w:szCs w:val="20"/>
        </w:rPr>
        <w:t>al</w:t>
      </w:r>
      <w:r w:rsidRPr="00A63CDD">
        <w:rPr>
          <w:rFonts w:ascii="Tahoma" w:hAnsi="Tahoma" w:cs="Tahoma"/>
          <w:sz w:val="24"/>
          <w:szCs w:val="20"/>
        </w:rPr>
        <w:t xml:space="preserve"> and medical fields, addressed the issue of definitions associated with CVI. This meeting resulted in the education-based definition and the medical-based definition for CVI that APH used on the initial website. </w:t>
      </w:r>
    </w:p>
    <w:p w14:paraId="7D3426CD" w14:textId="77777777" w:rsidR="00CB7536" w:rsidRPr="00A63CDD" w:rsidRDefault="00CB7536" w:rsidP="00F964BE">
      <w:pPr>
        <w:spacing w:after="0" w:line="240" w:lineRule="auto"/>
        <w:jc w:val="left"/>
        <w:rPr>
          <w:rFonts w:ascii="Tahoma" w:hAnsi="Tahoma" w:cs="Tahoma"/>
          <w:sz w:val="24"/>
          <w:szCs w:val="20"/>
        </w:rPr>
      </w:pPr>
    </w:p>
    <w:p w14:paraId="54C19117" w14:textId="77777777" w:rsidR="000366C8" w:rsidRPr="00A63CDD" w:rsidRDefault="000366C8" w:rsidP="00F964BE">
      <w:pPr>
        <w:spacing w:after="0" w:line="240" w:lineRule="auto"/>
        <w:jc w:val="left"/>
        <w:rPr>
          <w:rFonts w:ascii="Tahoma" w:hAnsi="Tahoma" w:cs="Tahoma"/>
          <w:sz w:val="24"/>
          <w:szCs w:val="20"/>
        </w:rPr>
      </w:pPr>
      <w:r w:rsidRPr="00A63CDD">
        <w:rPr>
          <w:rFonts w:ascii="Tahoma" w:hAnsi="Tahoma" w:cs="Tahoma"/>
          <w:sz w:val="24"/>
          <w:szCs w:val="20"/>
        </w:rPr>
        <w:t>In 2015 the APH CVI Web site was completely revamped through updates of medical information, current APH products appropriate for this population, parent information, assessments, expanded core curriculum, orientation and mobility, teaming, literacy, and play, as well as resource links to research articles, books, websites, webinars, tablet apps, social media support groups, and project idea sites.</w:t>
      </w:r>
    </w:p>
    <w:p w14:paraId="20E7FAB2" w14:textId="77777777" w:rsidR="000366C8" w:rsidRPr="00A63CDD" w:rsidRDefault="000366C8" w:rsidP="00F964BE">
      <w:pPr>
        <w:spacing w:after="0" w:line="240" w:lineRule="auto"/>
        <w:jc w:val="left"/>
        <w:rPr>
          <w:rFonts w:ascii="Tahoma" w:hAnsi="Tahoma" w:cs="Tahoma"/>
          <w:sz w:val="24"/>
          <w:szCs w:val="20"/>
        </w:rPr>
      </w:pPr>
    </w:p>
    <w:p w14:paraId="7E89423F" w14:textId="7D65A757" w:rsidR="00BD45B2" w:rsidRPr="00A63CDD" w:rsidRDefault="00FA4E12" w:rsidP="00BD45B2">
      <w:pPr>
        <w:spacing w:after="0" w:line="240" w:lineRule="auto"/>
        <w:jc w:val="left"/>
        <w:rPr>
          <w:rFonts w:ascii="Tahoma" w:hAnsi="Tahoma" w:cs="Tahoma"/>
          <w:sz w:val="24"/>
          <w:szCs w:val="20"/>
          <w:u w:val="single"/>
        </w:rPr>
      </w:pPr>
      <w:r w:rsidRPr="00A63CDD">
        <w:rPr>
          <w:rFonts w:ascii="Tahoma" w:hAnsi="Tahoma" w:cs="Tahoma"/>
          <w:sz w:val="24"/>
          <w:szCs w:val="20"/>
          <w:u w:val="single"/>
        </w:rPr>
        <w:t xml:space="preserve">Work during FY </w:t>
      </w:r>
      <w:r w:rsidR="00A63CDD" w:rsidRPr="00A63CDD">
        <w:rPr>
          <w:rFonts w:ascii="Tahoma" w:hAnsi="Tahoma" w:cs="Tahoma"/>
          <w:sz w:val="24"/>
          <w:szCs w:val="20"/>
          <w:u w:val="single"/>
        </w:rPr>
        <w:t>2020</w:t>
      </w:r>
    </w:p>
    <w:p w14:paraId="72BF64F1" w14:textId="77777777" w:rsidR="00FA4E12" w:rsidRPr="00A63CDD" w:rsidRDefault="00FA4E12" w:rsidP="00FA4E12">
      <w:pPr>
        <w:spacing w:after="0" w:line="240" w:lineRule="auto"/>
        <w:jc w:val="left"/>
        <w:rPr>
          <w:rFonts w:ascii="Tahoma" w:hAnsi="Tahoma" w:cs="Tahoma"/>
          <w:sz w:val="24"/>
          <w:szCs w:val="20"/>
        </w:rPr>
      </w:pPr>
      <w:r w:rsidRPr="00A63CDD">
        <w:rPr>
          <w:rFonts w:ascii="Tahoma" w:hAnsi="Tahoma" w:cs="Tahoma"/>
          <w:sz w:val="24"/>
          <w:szCs w:val="20"/>
        </w:rPr>
        <w:t>Site pages were expanded. Video clips were added to products as they become available.</w:t>
      </w:r>
    </w:p>
    <w:p w14:paraId="33906DB5" w14:textId="77777777" w:rsidR="00FA4E12" w:rsidRPr="00A63CDD" w:rsidRDefault="00FA4E12" w:rsidP="00FA4E12">
      <w:pPr>
        <w:spacing w:after="0" w:line="240" w:lineRule="auto"/>
        <w:jc w:val="left"/>
        <w:rPr>
          <w:rFonts w:ascii="Tahoma" w:hAnsi="Tahoma" w:cs="Tahoma"/>
          <w:sz w:val="24"/>
          <w:szCs w:val="20"/>
          <w:u w:val="single"/>
        </w:rPr>
      </w:pPr>
    </w:p>
    <w:p w14:paraId="46CD91D8" w14:textId="6BA4D46C" w:rsidR="00FA4E12" w:rsidRPr="00A63CDD" w:rsidRDefault="00FA4E12" w:rsidP="00FA4E12">
      <w:pPr>
        <w:spacing w:after="0" w:line="240" w:lineRule="auto"/>
        <w:jc w:val="left"/>
        <w:rPr>
          <w:rFonts w:ascii="Tahoma" w:hAnsi="Tahoma" w:cs="Tahoma"/>
          <w:sz w:val="24"/>
          <w:szCs w:val="20"/>
          <w:u w:val="single"/>
        </w:rPr>
      </w:pPr>
      <w:r w:rsidRPr="00A63CDD">
        <w:rPr>
          <w:rFonts w:ascii="Tahoma" w:hAnsi="Tahoma" w:cs="Tahoma"/>
          <w:sz w:val="24"/>
          <w:szCs w:val="20"/>
          <w:u w:val="single"/>
        </w:rPr>
        <w:t xml:space="preserve">Work planned for FY </w:t>
      </w:r>
      <w:r w:rsidR="00A63CDD" w:rsidRPr="00A63CDD">
        <w:rPr>
          <w:rFonts w:ascii="Tahoma" w:hAnsi="Tahoma" w:cs="Tahoma"/>
          <w:sz w:val="24"/>
          <w:szCs w:val="20"/>
          <w:u w:val="single"/>
        </w:rPr>
        <w:t>2021</w:t>
      </w:r>
    </w:p>
    <w:p w14:paraId="5760E42F" w14:textId="77777777" w:rsidR="00FA4E12" w:rsidRPr="00A63CDD" w:rsidRDefault="00FA4E12" w:rsidP="00FA4E12">
      <w:pPr>
        <w:spacing w:after="0" w:line="240" w:lineRule="auto"/>
        <w:jc w:val="left"/>
        <w:rPr>
          <w:rFonts w:ascii="Tahoma" w:hAnsi="Tahoma" w:cs="Tahoma"/>
          <w:sz w:val="24"/>
          <w:szCs w:val="20"/>
        </w:rPr>
      </w:pPr>
      <w:r w:rsidRPr="00A63CDD">
        <w:rPr>
          <w:rFonts w:ascii="Tahoma" w:hAnsi="Tahoma" w:cs="Tahoma"/>
          <w:sz w:val="24"/>
          <w:szCs w:val="20"/>
        </w:rPr>
        <w:t>The CVI Web site will be monitored for content, format, and accessibility as technology is updated and more resources about CVI become available.</w:t>
      </w:r>
    </w:p>
    <w:p w14:paraId="3B1EBB50" w14:textId="77777777" w:rsidR="00E53611" w:rsidRPr="00760116" w:rsidRDefault="00E53611" w:rsidP="00F964BE">
      <w:pPr>
        <w:spacing w:after="0" w:line="240" w:lineRule="auto"/>
        <w:jc w:val="left"/>
        <w:rPr>
          <w:rFonts w:ascii="Tahoma" w:hAnsi="Tahoma" w:cs="Tahoma"/>
          <w:sz w:val="24"/>
          <w:szCs w:val="20"/>
          <w:highlight w:val="yellow"/>
        </w:rPr>
      </w:pPr>
    </w:p>
    <w:p w14:paraId="2504B68B" w14:textId="77777777" w:rsidR="00EB7989" w:rsidRPr="00A63CDD" w:rsidRDefault="00EB7989" w:rsidP="00EB7989">
      <w:pPr>
        <w:pStyle w:val="Heading4"/>
      </w:pPr>
      <w:bookmarkStart w:id="180" w:name="_Toc52780083"/>
      <w:r w:rsidRPr="00A63CDD">
        <w:t>Visual Organization Toolbox</w:t>
      </w:r>
      <w:bookmarkEnd w:id="180"/>
    </w:p>
    <w:p w14:paraId="40DBBB1A" w14:textId="77777777" w:rsidR="00EB7989" w:rsidRPr="00A63CDD" w:rsidRDefault="00EB7989" w:rsidP="00EB7989">
      <w:pPr>
        <w:spacing w:after="0" w:line="240" w:lineRule="auto"/>
        <w:jc w:val="center"/>
        <w:rPr>
          <w:rFonts w:ascii="Tahoma" w:hAnsi="Tahoma" w:cs="Tahoma"/>
          <w:sz w:val="24"/>
          <w:szCs w:val="24"/>
        </w:rPr>
      </w:pPr>
      <w:r w:rsidRPr="00A63CDD">
        <w:rPr>
          <w:rFonts w:ascii="Tahoma" w:hAnsi="Tahoma" w:cs="Tahoma"/>
          <w:sz w:val="24"/>
          <w:szCs w:val="24"/>
        </w:rPr>
        <w:t>(</w:t>
      </w:r>
      <w:r w:rsidR="00BD45B2" w:rsidRPr="00A63CDD">
        <w:rPr>
          <w:rFonts w:ascii="Tahoma" w:hAnsi="Tahoma" w:cs="Tahoma"/>
          <w:sz w:val="24"/>
          <w:szCs w:val="24"/>
        </w:rPr>
        <w:t>Continued</w:t>
      </w:r>
      <w:r w:rsidRPr="00A63CDD">
        <w:rPr>
          <w:rFonts w:ascii="Tahoma" w:hAnsi="Tahoma" w:cs="Tahoma"/>
          <w:sz w:val="24"/>
          <w:szCs w:val="24"/>
        </w:rPr>
        <w:t>)</w:t>
      </w:r>
    </w:p>
    <w:p w14:paraId="48A5AEA9" w14:textId="77777777" w:rsidR="00EB7989" w:rsidRPr="00A63CDD" w:rsidRDefault="00EB7989" w:rsidP="00EB7989">
      <w:pPr>
        <w:spacing w:after="0" w:line="240" w:lineRule="auto"/>
        <w:contextualSpacing/>
        <w:jc w:val="left"/>
        <w:rPr>
          <w:rFonts w:ascii="Tahoma" w:hAnsi="Tahoma" w:cs="Tahoma"/>
          <w:sz w:val="24"/>
          <w:szCs w:val="24"/>
          <w:u w:val="single"/>
        </w:rPr>
      </w:pPr>
    </w:p>
    <w:p w14:paraId="172A578C" w14:textId="77777777" w:rsidR="00EB7989" w:rsidRPr="00A63CDD" w:rsidRDefault="00EB7989" w:rsidP="00EB7989">
      <w:pPr>
        <w:spacing w:after="0" w:line="240" w:lineRule="auto"/>
        <w:contextualSpacing/>
        <w:jc w:val="left"/>
        <w:rPr>
          <w:rFonts w:ascii="Tahoma" w:hAnsi="Tahoma" w:cs="Tahoma"/>
          <w:sz w:val="24"/>
          <w:szCs w:val="24"/>
          <w:u w:val="single"/>
        </w:rPr>
      </w:pPr>
      <w:r w:rsidRPr="00A63CDD">
        <w:rPr>
          <w:rFonts w:ascii="Tahoma" w:hAnsi="Tahoma" w:cs="Tahoma"/>
          <w:sz w:val="24"/>
          <w:szCs w:val="24"/>
          <w:u w:val="single"/>
        </w:rPr>
        <w:t>Purpose</w:t>
      </w:r>
    </w:p>
    <w:p w14:paraId="4E6D5AA5" w14:textId="77777777" w:rsidR="00EB7989" w:rsidRPr="00A63CDD" w:rsidRDefault="00EB7989" w:rsidP="00EB7989">
      <w:pPr>
        <w:spacing w:after="0" w:line="240" w:lineRule="auto"/>
        <w:contextualSpacing/>
        <w:jc w:val="left"/>
        <w:rPr>
          <w:rFonts w:ascii="Tahoma" w:hAnsi="Tahoma" w:cs="Tahoma"/>
          <w:sz w:val="24"/>
          <w:szCs w:val="24"/>
        </w:rPr>
      </w:pPr>
      <w:r w:rsidRPr="00A63CDD">
        <w:rPr>
          <w:rFonts w:ascii="Tahoma" w:hAnsi="Tahoma" w:cs="Tahoma"/>
          <w:sz w:val="24"/>
          <w:szCs w:val="24"/>
        </w:rPr>
        <w:t>To provide a toolbox of materials on hand to allow specialists a variety of supports, determine what is useful, and then be able to order that specific tool</w:t>
      </w:r>
    </w:p>
    <w:p w14:paraId="543B3C0A" w14:textId="77777777" w:rsidR="00EB7989" w:rsidRPr="00A63CDD" w:rsidRDefault="00EB7989" w:rsidP="00EB7989">
      <w:pPr>
        <w:spacing w:line="240" w:lineRule="auto"/>
        <w:contextualSpacing/>
        <w:jc w:val="left"/>
        <w:rPr>
          <w:rFonts w:ascii="Tahoma" w:hAnsi="Tahoma" w:cs="Tahoma"/>
          <w:sz w:val="24"/>
          <w:szCs w:val="24"/>
        </w:rPr>
      </w:pPr>
    </w:p>
    <w:p w14:paraId="7F7B2C23" w14:textId="77777777" w:rsidR="00EB7989" w:rsidRPr="00A63CDD" w:rsidRDefault="00EB7989" w:rsidP="00EB7989">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Project Staff</w:t>
      </w:r>
    </w:p>
    <w:p w14:paraId="3359391F" w14:textId="77777777" w:rsidR="00EB7989" w:rsidRPr="00A63CDD"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A63CDD">
        <w:rPr>
          <w:rFonts w:ascii="Tahoma" w:hAnsi="Tahoma" w:cs="Tahoma"/>
          <w:color w:val="000000"/>
          <w:sz w:val="24"/>
          <w:szCs w:val="24"/>
        </w:rPr>
        <w:t>Susan Sullivan, CVI Project Leader</w:t>
      </w:r>
    </w:p>
    <w:p w14:paraId="3D2140E1" w14:textId="77777777" w:rsidR="00EB7989" w:rsidRPr="00A63CDD"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 xml:space="preserve">Frank Hayden, </w:t>
      </w:r>
      <w:r w:rsidRPr="00A63CDD">
        <w:rPr>
          <w:rFonts w:ascii="Tahoma" w:hAnsi="Tahoma" w:cs="Tahoma"/>
          <w:sz w:val="24"/>
          <w:szCs w:val="20"/>
        </w:rPr>
        <w:t>Director of Technical &amp; Manufacturing Research</w:t>
      </w:r>
    </w:p>
    <w:p w14:paraId="3FC2DF37" w14:textId="77777777" w:rsidR="00EB7989" w:rsidRPr="00A63CDD"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 xml:space="preserve">Andrew Moulton, Manager of Technical &amp; Manufacturing Research </w:t>
      </w:r>
    </w:p>
    <w:p w14:paraId="31FA205E" w14:textId="77777777" w:rsidR="00EB7989" w:rsidRPr="00A63CDD"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A63CDD">
        <w:rPr>
          <w:rFonts w:ascii="Tahoma" w:hAnsi="Tahoma" w:cs="Tahoma"/>
          <w:sz w:val="24"/>
          <w:szCs w:val="24"/>
        </w:rPr>
        <w:t>Adam Clark, Manufacturing Specialist</w:t>
      </w:r>
    </w:p>
    <w:p w14:paraId="63B87264" w14:textId="77777777" w:rsidR="00EB7989" w:rsidRPr="00A63CDD" w:rsidRDefault="00EB7989" w:rsidP="00EB7989">
      <w:pPr>
        <w:widowControl/>
        <w:adjustRightInd/>
        <w:spacing w:after="0" w:line="240" w:lineRule="auto"/>
        <w:jc w:val="left"/>
        <w:textAlignment w:val="auto"/>
        <w:rPr>
          <w:rFonts w:ascii="Tahoma" w:eastAsia="Calibri" w:hAnsi="Tahoma" w:cs="Tahoma"/>
          <w:sz w:val="24"/>
          <w:szCs w:val="24"/>
        </w:rPr>
      </w:pPr>
      <w:r w:rsidRPr="00A63CDD">
        <w:rPr>
          <w:rFonts w:ascii="Tahoma" w:eastAsia="Calibri" w:hAnsi="Tahoma" w:cs="Tahoma"/>
          <w:sz w:val="24"/>
          <w:szCs w:val="24"/>
        </w:rPr>
        <w:t>Anthony D. Jones, Art Production/Design Manager</w:t>
      </w:r>
    </w:p>
    <w:p w14:paraId="360941AB" w14:textId="77777777" w:rsidR="00EB7989" w:rsidRPr="00A63CDD" w:rsidRDefault="00EB7989" w:rsidP="00EB7989">
      <w:pPr>
        <w:widowControl/>
        <w:adjustRightInd/>
        <w:spacing w:after="0" w:line="240" w:lineRule="auto"/>
        <w:jc w:val="left"/>
        <w:textAlignment w:val="auto"/>
        <w:rPr>
          <w:rFonts w:ascii="Tahoma" w:eastAsia="Calibri" w:hAnsi="Tahoma" w:cs="Tahoma"/>
          <w:sz w:val="24"/>
          <w:szCs w:val="24"/>
        </w:rPr>
      </w:pPr>
      <w:r w:rsidRPr="00A63CDD">
        <w:rPr>
          <w:rFonts w:ascii="Tahoma" w:eastAsia="Calibri" w:hAnsi="Tahoma" w:cs="Tahoma"/>
          <w:sz w:val="24"/>
          <w:szCs w:val="24"/>
        </w:rPr>
        <w:t>Laura Greenwell, Graphic Designer</w:t>
      </w:r>
    </w:p>
    <w:p w14:paraId="1C2900B5"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 xml:space="preserve"> </w:t>
      </w:r>
    </w:p>
    <w:p w14:paraId="6C0CF372" w14:textId="77777777" w:rsidR="00EB7989" w:rsidRPr="00A63CDD" w:rsidRDefault="00EB7989" w:rsidP="00EB7989">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Product Description</w:t>
      </w:r>
    </w:p>
    <w:p w14:paraId="47E4587F"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This product will be a collection of APH products and future products that will be used to determine which types of assists are helpful for specific learners with low vision and/or neurological visual impairment.</w:t>
      </w:r>
    </w:p>
    <w:p w14:paraId="1E23D230" w14:textId="77777777" w:rsidR="00EB7989" w:rsidRPr="00A63CDD" w:rsidRDefault="00EB7989" w:rsidP="00EB7989">
      <w:pPr>
        <w:spacing w:line="240" w:lineRule="auto"/>
        <w:contextualSpacing/>
        <w:jc w:val="left"/>
        <w:rPr>
          <w:rFonts w:ascii="Tahoma" w:hAnsi="Tahoma" w:cs="Tahoma"/>
          <w:sz w:val="24"/>
          <w:szCs w:val="24"/>
        </w:rPr>
      </w:pPr>
    </w:p>
    <w:p w14:paraId="5F432AF1" w14:textId="77777777" w:rsidR="00EB7989" w:rsidRPr="00A63CDD" w:rsidRDefault="00EB7989" w:rsidP="00EB7989">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Background</w:t>
      </w:r>
    </w:p>
    <w:p w14:paraId="2ED33F89"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Product was submitted in October 2016, passed through the Product Evaluation Team in January 2017, and the Product Advisory and Review Committee in February 2017.</w:t>
      </w:r>
    </w:p>
    <w:p w14:paraId="79393864" w14:textId="77777777" w:rsidR="00EB7989" w:rsidRPr="00A63CDD" w:rsidRDefault="00EB7989" w:rsidP="00EB7989">
      <w:pPr>
        <w:spacing w:line="240" w:lineRule="auto"/>
        <w:contextualSpacing/>
        <w:jc w:val="left"/>
        <w:rPr>
          <w:rFonts w:ascii="Tahoma" w:hAnsi="Tahoma" w:cs="Tahoma"/>
          <w:sz w:val="24"/>
          <w:szCs w:val="24"/>
        </w:rPr>
      </w:pPr>
    </w:p>
    <w:p w14:paraId="23355B6D" w14:textId="77777777" w:rsidR="00EB7989" w:rsidRPr="00A63CDD" w:rsidRDefault="00EB7989" w:rsidP="00EB7989">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Relevance</w:t>
      </w:r>
    </w:p>
    <w:p w14:paraId="51012B41"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 xml:space="preserve">Learners with brain based visual impairments including Cerebral/Cortical Visual Impairment (CVI), Traumatic Brain Injury (TBI) and Acquired Brain Injury (ABI) often have difficulty accessing complex visual tasks. They need tools to help them simplify complexity by organizing visual input. </w:t>
      </w:r>
    </w:p>
    <w:p w14:paraId="34E54178" w14:textId="77777777" w:rsidR="00EB7989" w:rsidRPr="00A63CDD" w:rsidRDefault="00EB7989" w:rsidP="00EB7989">
      <w:pPr>
        <w:spacing w:line="240" w:lineRule="auto"/>
        <w:contextualSpacing/>
        <w:jc w:val="left"/>
        <w:rPr>
          <w:rFonts w:ascii="Tahoma" w:hAnsi="Tahoma" w:cs="Tahoma"/>
          <w:sz w:val="24"/>
          <w:szCs w:val="24"/>
        </w:rPr>
      </w:pPr>
    </w:p>
    <w:p w14:paraId="5A0D5ECD"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The aging adult population who are developing visual impairments as well as those with ocular visual impairments or print disabilities may also benefit from the Toolbox. Teachers and rehabilitation counselors are challenged with trying many tools to find what will provide access for their learners. Having a toolbox of materials on hand will allow specialists to try a variety of supports, determine what is useful, and then be able to order that specific tool.</w:t>
      </w:r>
    </w:p>
    <w:p w14:paraId="4DFABFE1" w14:textId="77777777" w:rsidR="00EB7989" w:rsidRPr="00A63CDD" w:rsidRDefault="00EB7989" w:rsidP="00EB7989">
      <w:pPr>
        <w:spacing w:line="240" w:lineRule="auto"/>
        <w:contextualSpacing/>
        <w:jc w:val="left"/>
        <w:rPr>
          <w:rFonts w:ascii="Tahoma" w:hAnsi="Tahoma" w:cs="Tahoma"/>
          <w:sz w:val="24"/>
          <w:szCs w:val="24"/>
        </w:rPr>
      </w:pPr>
    </w:p>
    <w:p w14:paraId="279FF9AD" w14:textId="77777777" w:rsidR="00EB7989" w:rsidRPr="00A63CDD"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A63CDD">
        <w:rPr>
          <w:rFonts w:ascii="Tahoma" w:hAnsi="Tahoma" w:cs="Tahoma"/>
          <w:color w:val="000000"/>
          <w:sz w:val="24"/>
          <w:szCs w:val="24"/>
        </w:rPr>
        <w:t>This product will be fully accessible to the population who will use it. The Visual Organization Toolbox materials will be available in print, BRF, text file, and HTML to meet APH requirements for accessibility.</w:t>
      </w:r>
    </w:p>
    <w:p w14:paraId="3F3A1AA5" w14:textId="77777777" w:rsidR="00EB7989" w:rsidRPr="00A63CDD" w:rsidRDefault="00EB7989" w:rsidP="00EB7989">
      <w:pPr>
        <w:spacing w:line="240" w:lineRule="auto"/>
        <w:contextualSpacing/>
        <w:jc w:val="left"/>
        <w:rPr>
          <w:rFonts w:ascii="Tahoma" w:hAnsi="Tahoma" w:cs="Tahoma"/>
          <w:sz w:val="24"/>
          <w:szCs w:val="24"/>
        </w:rPr>
      </w:pPr>
    </w:p>
    <w:p w14:paraId="331CF9A5" w14:textId="77777777" w:rsidR="00EB7989" w:rsidRPr="00A63CDD" w:rsidRDefault="00EB7989" w:rsidP="00EB7989">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t>Research</w:t>
      </w:r>
    </w:p>
    <w:p w14:paraId="79A1F047"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 xml:space="preserve">Learning media assessment for learners with visual impairment are essential to determine the primary mode of sensory input for each learner. When vision is determined to be the primary mode for learning, challenges occur as the student tries to access print materials. Visual functions that may be affected include visual acuity, contrast sensitivity, color vision, visual field, light sensitivity, motility, and complexity of array. </w:t>
      </w:r>
    </w:p>
    <w:p w14:paraId="548BBC9E" w14:textId="77777777" w:rsidR="00EB7989" w:rsidRPr="00A63CDD" w:rsidRDefault="00EB7989" w:rsidP="00EB7989">
      <w:pPr>
        <w:spacing w:line="240" w:lineRule="auto"/>
        <w:contextualSpacing/>
        <w:jc w:val="left"/>
        <w:rPr>
          <w:rFonts w:ascii="Tahoma" w:hAnsi="Tahoma" w:cs="Tahoma"/>
          <w:sz w:val="24"/>
          <w:szCs w:val="24"/>
        </w:rPr>
      </w:pPr>
    </w:p>
    <w:p w14:paraId="0FCFD7BD"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Simple accommodations provided by the teacher can make a big difference in easing the challenge by altering the physical environment. “Teachers who understand their students’ visual impairments and the functional implications of their visual impairments can use this information to ensure their instruction supports authentic and efficient access to visual representation” (Lueck, Chen, Kekelis, &amp; Hartmann, 2008).</w:t>
      </w:r>
    </w:p>
    <w:p w14:paraId="33941513" w14:textId="77777777" w:rsidR="00EB7989" w:rsidRPr="00A63CDD" w:rsidRDefault="00EB7989" w:rsidP="00EB7989">
      <w:pPr>
        <w:spacing w:line="240" w:lineRule="auto"/>
        <w:contextualSpacing/>
        <w:jc w:val="left"/>
        <w:rPr>
          <w:rFonts w:ascii="Tahoma" w:hAnsi="Tahoma" w:cs="Tahoma"/>
          <w:sz w:val="24"/>
          <w:szCs w:val="24"/>
        </w:rPr>
      </w:pPr>
    </w:p>
    <w:p w14:paraId="52F94235" w14:textId="77777777" w:rsidR="00EB7989" w:rsidRPr="00A63CDD" w:rsidRDefault="00EB7989" w:rsidP="00EB7989">
      <w:pPr>
        <w:spacing w:line="240" w:lineRule="auto"/>
        <w:contextualSpacing/>
        <w:jc w:val="left"/>
        <w:rPr>
          <w:rFonts w:ascii="Tahoma" w:hAnsi="Tahoma" w:cs="Tahoma"/>
          <w:sz w:val="24"/>
          <w:szCs w:val="24"/>
        </w:rPr>
      </w:pPr>
      <w:r w:rsidRPr="00A63CDD">
        <w:rPr>
          <w:rFonts w:ascii="Tahoma" w:hAnsi="Tahoma" w:cs="Tahoma"/>
          <w:sz w:val="24"/>
          <w:szCs w:val="24"/>
        </w:rPr>
        <w:t>The Visual Organization Toolbox will offer a variety of tools that the teacher can try with the learner to determine which help to access the visual environment and print materials.</w:t>
      </w:r>
    </w:p>
    <w:p w14:paraId="3F6DCFF5" w14:textId="77777777" w:rsidR="00EB7989" w:rsidRPr="00A63CDD" w:rsidRDefault="00EB7989" w:rsidP="00EB7989">
      <w:pPr>
        <w:spacing w:line="240" w:lineRule="auto"/>
        <w:contextualSpacing/>
        <w:jc w:val="left"/>
        <w:rPr>
          <w:rFonts w:ascii="Tahoma" w:hAnsi="Tahoma" w:cs="Tahoma"/>
          <w:sz w:val="24"/>
          <w:szCs w:val="24"/>
        </w:rPr>
      </w:pPr>
    </w:p>
    <w:p w14:paraId="72CFC8A3" w14:textId="77777777" w:rsidR="00EB7989" w:rsidRPr="00A63CDD" w:rsidRDefault="00EB7989" w:rsidP="00EB7989">
      <w:pPr>
        <w:spacing w:line="240" w:lineRule="auto"/>
        <w:contextualSpacing/>
        <w:jc w:val="left"/>
        <w:rPr>
          <w:rFonts w:ascii="Tahoma" w:hAnsi="Tahoma" w:cs="Tahoma"/>
          <w:i/>
          <w:sz w:val="24"/>
          <w:szCs w:val="24"/>
        </w:rPr>
      </w:pPr>
      <w:r w:rsidRPr="00A63CDD">
        <w:rPr>
          <w:rFonts w:ascii="Tahoma" w:hAnsi="Tahoma" w:cs="Tahoma"/>
          <w:sz w:val="24"/>
          <w:szCs w:val="24"/>
        </w:rPr>
        <w:t xml:space="preserve">Lueck, A. H., Chen, D., Kekelis, L., &amp; Hartmann, E. (2008). </w:t>
      </w:r>
      <w:r w:rsidRPr="00A63CDD">
        <w:rPr>
          <w:rFonts w:ascii="Tahoma" w:hAnsi="Tahoma" w:cs="Tahoma"/>
          <w:i/>
          <w:sz w:val="24"/>
          <w:szCs w:val="24"/>
        </w:rPr>
        <w:t xml:space="preserve">Developmental guidelines for infants with visual impairments: A guidebook for early intervention </w:t>
      </w:r>
      <w:r w:rsidRPr="00A63CDD">
        <w:rPr>
          <w:rFonts w:ascii="Tahoma" w:hAnsi="Tahoma" w:cs="Tahoma"/>
          <w:sz w:val="24"/>
          <w:szCs w:val="24"/>
        </w:rPr>
        <w:t>(2</w:t>
      </w:r>
      <w:r w:rsidRPr="00A63CDD">
        <w:rPr>
          <w:rFonts w:ascii="Tahoma" w:hAnsi="Tahoma" w:cs="Tahoma"/>
          <w:sz w:val="24"/>
          <w:szCs w:val="24"/>
          <w:vertAlign w:val="superscript"/>
        </w:rPr>
        <w:t>nd</w:t>
      </w:r>
      <w:r w:rsidRPr="00A63CDD">
        <w:rPr>
          <w:rFonts w:ascii="Tahoma" w:hAnsi="Tahoma" w:cs="Tahoma"/>
          <w:sz w:val="24"/>
          <w:szCs w:val="24"/>
        </w:rPr>
        <w:t xml:space="preserve"> ed.). Louisville, KY: American Printing House for the Blind.</w:t>
      </w:r>
    </w:p>
    <w:p w14:paraId="2850FEDE" w14:textId="77777777" w:rsidR="00EB7989" w:rsidRPr="00760116" w:rsidRDefault="00EB7989" w:rsidP="00EB7989">
      <w:pPr>
        <w:spacing w:line="240" w:lineRule="auto"/>
        <w:contextualSpacing/>
        <w:jc w:val="left"/>
        <w:rPr>
          <w:rFonts w:ascii="Tahoma" w:hAnsi="Tahoma" w:cs="Tahoma"/>
          <w:sz w:val="24"/>
          <w:szCs w:val="24"/>
          <w:highlight w:val="yellow"/>
        </w:rPr>
      </w:pPr>
    </w:p>
    <w:p w14:paraId="464E429F" w14:textId="29E549EB" w:rsidR="00FA4E12" w:rsidRPr="00A63CDD" w:rsidRDefault="00FA4E12" w:rsidP="00FA4E12">
      <w:pPr>
        <w:spacing w:line="240" w:lineRule="auto"/>
        <w:contextualSpacing/>
        <w:jc w:val="left"/>
        <w:rPr>
          <w:rFonts w:ascii="Tahoma" w:hAnsi="Tahoma" w:cs="Tahoma"/>
          <w:sz w:val="24"/>
          <w:szCs w:val="24"/>
          <w:u w:val="single"/>
        </w:rPr>
      </w:pPr>
      <w:r w:rsidRPr="00A63CDD">
        <w:rPr>
          <w:rFonts w:ascii="Tahoma" w:hAnsi="Tahoma" w:cs="Tahoma"/>
          <w:sz w:val="24"/>
          <w:szCs w:val="24"/>
          <w:u w:val="single"/>
        </w:rPr>
        <w:lastRenderedPageBreak/>
        <w:t xml:space="preserve">Work during FY </w:t>
      </w:r>
      <w:r w:rsidR="00A63CDD" w:rsidRPr="00A63CDD">
        <w:rPr>
          <w:rFonts w:ascii="Tahoma" w:hAnsi="Tahoma" w:cs="Tahoma"/>
          <w:sz w:val="24"/>
          <w:szCs w:val="24"/>
          <w:u w:val="single"/>
        </w:rPr>
        <w:t>2020</w:t>
      </w:r>
    </w:p>
    <w:p w14:paraId="435E9B8A" w14:textId="4A484E8E" w:rsidR="00FA4E12" w:rsidRPr="00A63CDD" w:rsidRDefault="00FA4E12" w:rsidP="00FA4E12">
      <w:pPr>
        <w:spacing w:line="240" w:lineRule="auto"/>
        <w:contextualSpacing/>
        <w:jc w:val="left"/>
        <w:rPr>
          <w:rFonts w:ascii="Tahoma" w:hAnsi="Tahoma" w:cs="Tahoma"/>
          <w:sz w:val="24"/>
          <w:szCs w:val="24"/>
        </w:rPr>
      </w:pPr>
      <w:r w:rsidRPr="00A63CDD">
        <w:rPr>
          <w:rFonts w:ascii="Tahoma" w:hAnsi="Tahoma" w:cs="Tahoma"/>
          <w:sz w:val="24"/>
          <w:szCs w:val="24"/>
        </w:rPr>
        <w:t xml:space="preserve">Informal surveys of teachers, professors, and consumers concerning which products will be needed </w:t>
      </w:r>
      <w:r w:rsidR="000C25F9" w:rsidRPr="00A63CDD">
        <w:rPr>
          <w:rFonts w:ascii="Tahoma" w:hAnsi="Tahoma" w:cs="Tahoma"/>
          <w:sz w:val="24"/>
          <w:szCs w:val="24"/>
        </w:rPr>
        <w:t>in</w:t>
      </w:r>
      <w:r w:rsidRPr="00A63CDD">
        <w:rPr>
          <w:rFonts w:ascii="Tahoma" w:hAnsi="Tahoma" w:cs="Tahoma"/>
          <w:sz w:val="24"/>
          <w:szCs w:val="24"/>
        </w:rPr>
        <w:t xml:space="preserve"> the Toolbox </w:t>
      </w:r>
      <w:r w:rsidR="00A63CDD" w:rsidRPr="00A63CDD">
        <w:rPr>
          <w:rFonts w:ascii="Tahoma" w:hAnsi="Tahoma" w:cs="Tahoma"/>
          <w:sz w:val="24"/>
          <w:szCs w:val="24"/>
        </w:rPr>
        <w:t>continued</w:t>
      </w:r>
      <w:r w:rsidRPr="00A63CDD">
        <w:rPr>
          <w:rFonts w:ascii="Tahoma" w:hAnsi="Tahoma" w:cs="Tahoma"/>
          <w:sz w:val="24"/>
          <w:szCs w:val="24"/>
        </w:rPr>
        <w:t>. However, because of the project leader’s priorities, active development has not started.</w:t>
      </w:r>
    </w:p>
    <w:p w14:paraId="1F81C571" w14:textId="77777777" w:rsidR="00FA4E12" w:rsidRPr="00760116" w:rsidRDefault="00FA4E12" w:rsidP="00FA4E12">
      <w:pPr>
        <w:spacing w:line="240" w:lineRule="auto"/>
        <w:contextualSpacing/>
        <w:jc w:val="left"/>
        <w:rPr>
          <w:rFonts w:ascii="Tahoma" w:hAnsi="Tahoma" w:cs="Tahoma"/>
          <w:sz w:val="24"/>
          <w:szCs w:val="24"/>
          <w:highlight w:val="yellow"/>
          <w:u w:val="single"/>
        </w:rPr>
      </w:pPr>
    </w:p>
    <w:p w14:paraId="50803E64" w14:textId="6FE0C9F4" w:rsidR="00FA4E12" w:rsidRPr="00A63CDD" w:rsidRDefault="00FA4E12" w:rsidP="00A63CDD">
      <w:pPr>
        <w:spacing w:line="240" w:lineRule="auto"/>
        <w:contextualSpacing/>
        <w:rPr>
          <w:rFonts w:ascii="Tahoma" w:hAnsi="Tahoma" w:cs="Tahoma"/>
          <w:sz w:val="24"/>
          <w:szCs w:val="24"/>
          <w:u w:val="single"/>
        </w:rPr>
      </w:pPr>
      <w:r w:rsidRPr="00A63CDD">
        <w:rPr>
          <w:rFonts w:ascii="Tahoma" w:hAnsi="Tahoma" w:cs="Tahoma"/>
          <w:sz w:val="24"/>
          <w:szCs w:val="24"/>
          <w:u w:val="single"/>
        </w:rPr>
        <w:t xml:space="preserve">Work planned for FY </w:t>
      </w:r>
      <w:r w:rsidR="00A63CDD" w:rsidRPr="00A63CDD">
        <w:rPr>
          <w:rFonts w:ascii="Tahoma" w:hAnsi="Tahoma" w:cs="Tahoma"/>
          <w:sz w:val="24"/>
          <w:szCs w:val="24"/>
          <w:u w:val="single"/>
        </w:rPr>
        <w:t>2021</w:t>
      </w:r>
    </w:p>
    <w:p w14:paraId="1E22EF71" w14:textId="77777777" w:rsidR="00A63CDD" w:rsidRPr="00A63CDD" w:rsidRDefault="00A63CDD" w:rsidP="00A63CDD">
      <w:pPr>
        <w:spacing w:after="0" w:line="240" w:lineRule="auto"/>
        <w:jc w:val="left"/>
        <w:rPr>
          <w:rFonts w:ascii="Tahoma" w:hAnsi="Tahoma"/>
          <w:bCs/>
          <w:sz w:val="24"/>
          <w:szCs w:val="24"/>
        </w:rPr>
      </w:pPr>
      <w:r w:rsidRPr="00A63CDD">
        <w:rPr>
          <w:rFonts w:ascii="Tahoma" w:hAnsi="Tahoma"/>
          <w:bCs/>
          <w:sz w:val="24"/>
          <w:szCs w:val="24"/>
        </w:rPr>
        <w:t xml:space="preserve">In an effort to minimize the number of active projects on a given project leader’s work plate (as well as time demands on other staff resources), the project reverted to on-hold status as of July 2018. Reintroduction of this project to active status hinges on the completion of projects closer to availability and on the reassessment of the project leader’s priorities. </w:t>
      </w:r>
    </w:p>
    <w:p w14:paraId="3D4893CC" w14:textId="77777777" w:rsidR="00A63CDD" w:rsidRPr="00A63CDD" w:rsidRDefault="00A63CDD" w:rsidP="00A63CDD">
      <w:pPr>
        <w:spacing w:after="0" w:line="240" w:lineRule="auto"/>
        <w:jc w:val="left"/>
        <w:rPr>
          <w:rFonts w:ascii="Tahoma" w:hAnsi="Tahoma"/>
          <w:bCs/>
          <w:sz w:val="24"/>
          <w:szCs w:val="24"/>
        </w:rPr>
      </w:pPr>
    </w:p>
    <w:p w14:paraId="3B22A704" w14:textId="4C559AB3" w:rsidR="00A616E7" w:rsidRDefault="00A63CDD" w:rsidP="00A63CDD">
      <w:pPr>
        <w:spacing w:after="0" w:line="240" w:lineRule="auto"/>
        <w:jc w:val="left"/>
        <w:rPr>
          <w:rFonts w:ascii="Tahoma" w:hAnsi="Tahoma"/>
          <w:bCs/>
          <w:sz w:val="24"/>
          <w:szCs w:val="24"/>
        </w:rPr>
      </w:pPr>
      <w:r w:rsidRPr="00A63CDD">
        <w:rPr>
          <w:rFonts w:ascii="Tahoma" w:hAnsi="Tahoma"/>
          <w:bCs/>
          <w:sz w:val="24"/>
          <w:szCs w:val="24"/>
        </w:rPr>
        <w:t>If the project moves to an active status, the project leader will send out a formal survey to determine the products needed to be included in this product. The materials will be assembled for a group of expert reviewers who are knowledgeable in learning media assessments and functional vision assessments for the target population. The input provided will determine the actual components of the Toolbox.</w:t>
      </w:r>
    </w:p>
    <w:p w14:paraId="5CB49DC0" w14:textId="77777777" w:rsidR="00A63CDD" w:rsidRPr="00A63CDD" w:rsidRDefault="00A63CDD" w:rsidP="00A63CDD">
      <w:pPr>
        <w:spacing w:after="0" w:line="240" w:lineRule="auto"/>
        <w:jc w:val="left"/>
        <w:rPr>
          <w:rFonts w:ascii="Tahoma" w:hAnsi="Tahoma"/>
          <w:bCs/>
          <w:sz w:val="24"/>
          <w:szCs w:val="24"/>
        </w:rPr>
      </w:pPr>
    </w:p>
    <w:p w14:paraId="3B6E22A3" w14:textId="77777777" w:rsidR="00D16E05" w:rsidRPr="00CD7C0F" w:rsidRDefault="00D16E05" w:rsidP="00DB3C9F">
      <w:pPr>
        <w:pStyle w:val="Heading3"/>
        <w:tabs>
          <w:tab w:val="clear" w:pos="-720"/>
        </w:tabs>
      </w:pPr>
      <w:bookmarkStart w:id="181" w:name="_Toc52780084"/>
      <w:r w:rsidRPr="00CD7C0F">
        <w:t>Low Vision</w:t>
      </w:r>
      <w:bookmarkEnd w:id="181"/>
    </w:p>
    <w:p w14:paraId="0B33AD6C" w14:textId="77777777" w:rsidR="00D16E05" w:rsidRPr="00CD7C0F" w:rsidRDefault="00D16E05" w:rsidP="00F964BE">
      <w:pPr>
        <w:pStyle w:val="Heading3"/>
      </w:pPr>
    </w:p>
    <w:p w14:paraId="5890B26B" w14:textId="77777777" w:rsidR="00D16E05" w:rsidRPr="00CD7C0F" w:rsidRDefault="00D16E05" w:rsidP="00F964BE">
      <w:pPr>
        <w:pStyle w:val="Heading4"/>
        <w:rPr>
          <w:snapToGrid w:val="0"/>
        </w:rPr>
      </w:pPr>
      <w:bookmarkStart w:id="182" w:name="_Toc303163705"/>
      <w:bookmarkStart w:id="183" w:name="_Toc52780085"/>
      <w:r w:rsidRPr="00CD7C0F">
        <w:rPr>
          <w:snapToGrid w:val="0"/>
        </w:rPr>
        <w:t>Barraga Visual Efficiency Program</w:t>
      </w:r>
      <w:bookmarkEnd w:id="182"/>
      <w:bookmarkEnd w:id="183"/>
    </w:p>
    <w:p w14:paraId="421996D3" w14:textId="6942F5E5" w:rsidR="00D16E05" w:rsidRPr="00CD7C0F" w:rsidRDefault="00D16E05" w:rsidP="00F964BE">
      <w:pPr>
        <w:spacing w:after="0" w:line="240" w:lineRule="auto"/>
        <w:jc w:val="center"/>
        <w:rPr>
          <w:rFonts w:ascii="Tahoma" w:hAnsi="Tahoma" w:cs="Tahoma"/>
          <w:sz w:val="24"/>
          <w:szCs w:val="20"/>
          <w:u w:val="single"/>
        </w:rPr>
      </w:pPr>
      <w:r w:rsidRPr="00CD7C0F">
        <w:rPr>
          <w:rFonts w:ascii="Tahoma" w:hAnsi="Tahoma" w:cs="Tahoma"/>
          <w:sz w:val="24"/>
          <w:szCs w:val="20"/>
        </w:rPr>
        <w:t>(</w:t>
      </w:r>
      <w:r w:rsidR="00CD7C0F" w:rsidRPr="00CD7C0F">
        <w:rPr>
          <w:rFonts w:ascii="Tahoma" w:hAnsi="Tahoma" w:cs="Tahoma"/>
          <w:sz w:val="24"/>
          <w:szCs w:val="20"/>
        </w:rPr>
        <w:t>Completed</w:t>
      </w:r>
      <w:r w:rsidRPr="00CD7C0F">
        <w:rPr>
          <w:rFonts w:ascii="Tahoma" w:hAnsi="Tahoma" w:cs="Tahoma"/>
          <w:sz w:val="24"/>
          <w:szCs w:val="20"/>
        </w:rPr>
        <w:t>)</w:t>
      </w:r>
    </w:p>
    <w:p w14:paraId="6ABC0254" w14:textId="77777777" w:rsidR="00D16E05" w:rsidRPr="00CD7C0F" w:rsidRDefault="00D16E05" w:rsidP="00F964BE">
      <w:pPr>
        <w:spacing w:after="0" w:line="240" w:lineRule="auto"/>
        <w:rPr>
          <w:rFonts w:ascii="Tahoma" w:hAnsi="Tahoma" w:cs="Tahoma"/>
          <w:sz w:val="24"/>
          <w:szCs w:val="20"/>
        </w:rPr>
      </w:pPr>
    </w:p>
    <w:p w14:paraId="49B23D03" w14:textId="77777777" w:rsidR="004236DB" w:rsidRPr="00CD7C0F" w:rsidRDefault="004236DB" w:rsidP="00F964BE">
      <w:pPr>
        <w:spacing w:after="0" w:line="240" w:lineRule="auto"/>
        <w:jc w:val="left"/>
        <w:rPr>
          <w:rFonts w:ascii="Tahoma" w:hAnsi="Tahoma" w:cs="Tahoma"/>
          <w:sz w:val="24"/>
          <w:szCs w:val="20"/>
        </w:rPr>
      </w:pPr>
      <w:r w:rsidRPr="00CD7C0F">
        <w:rPr>
          <w:rFonts w:ascii="Tahoma" w:hAnsi="Tahoma" w:cs="Tahoma"/>
          <w:sz w:val="24"/>
          <w:szCs w:val="20"/>
          <w:u w:val="single"/>
        </w:rPr>
        <w:t>Purpose</w:t>
      </w:r>
    </w:p>
    <w:p w14:paraId="55DB7687" w14:textId="77777777" w:rsidR="004236DB" w:rsidRPr="00CD7C0F" w:rsidRDefault="004236DB" w:rsidP="00F964BE">
      <w:pPr>
        <w:spacing w:after="0" w:line="240" w:lineRule="auto"/>
        <w:jc w:val="left"/>
        <w:rPr>
          <w:rFonts w:ascii="Tahoma" w:hAnsi="Tahoma" w:cs="Tahoma"/>
          <w:sz w:val="24"/>
          <w:szCs w:val="24"/>
        </w:rPr>
      </w:pPr>
      <w:r w:rsidRPr="00CD7C0F">
        <w:rPr>
          <w:rFonts w:ascii="Tahoma" w:hAnsi="Tahoma" w:cs="Tahoma"/>
          <w:sz w:val="24"/>
          <w:szCs w:val="24"/>
        </w:rPr>
        <w:t>To update and bring the intervention models of APH’s Program to Develop Efficiency in Visual Functioning, originally created by Dr. Natalie Barraga, in line with current research</w:t>
      </w:r>
    </w:p>
    <w:p w14:paraId="5F5EFC19" w14:textId="77777777" w:rsidR="000015E9" w:rsidRPr="00760116" w:rsidRDefault="000015E9" w:rsidP="00F964BE">
      <w:pPr>
        <w:spacing w:after="0" w:line="240" w:lineRule="auto"/>
        <w:jc w:val="left"/>
        <w:rPr>
          <w:rFonts w:ascii="Tahoma" w:hAnsi="Tahoma" w:cs="Tahoma"/>
          <w:b/>
          <w:sz w:val="24"/>
          <w:szCs w:val="24"/>
          <w:highlight w:val="yellow"/>
        </w:rPr>
      </w:pPr>
    </w:p>
    <w:p w14:paraId="59FA29DD" w14:textId="77777777" w:rsidR="00676492" w:rsidRPr="00760116" w:rsidRDefault="00676492" w:rsidP="00F964BE">
      <w:pPr>
        <w:spacing w:after="0" w:line="240" w:lineRule="auto"/>
        <w:jc w:val="left"/>
        <w:rPr>
          <w:rFonts w:ascii="Tahoma" w:hAnsi="Tahoma" w:cs="Tahoma"/>
          <w:color w:val="FF0000"/>
          <w:sz w:val="24"/>
          <w:szCs w:val="24"/>
          <w:highlight w:val="yellow"/>
        </w:rPr>
      </w:pPr>
      <w:r w:rsidRPr="00760116">
        <w:rPr>
          <w:rFonts w:ascii="Tahoma" w:hAnsi="Tahoma" w:cs="Tahoma"/>
          <w:b/>
          <w:noProof/>
          <w:sz w:val="24"/>
          <w:szCs w:val="24"/>
          <w:highlight w:val="yellow"/>
        </w:rPr>
        <w:drawing>
          <wp:inline distT="0" distB="0" distL="0" distR="0" wp14:anchorId="0630D05F" wp14:editId="691CC208">
            <wp:extent cx="1778635" cy="1802765"/>
            <wp:effectExtent l="0" t="0" r="0" b="6985"/>
            <wp:docPr id="242" name="Picture 242" descr="The drawing shows a card with a red toy sailboat split vertically in half. This represents the intervention skill to assemble two halves of single object pictures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599"/>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6D24FADE" w14:textId="77777777" w:rsidR="0012768A" w:rsidRPr="00CD7C0F" w:rsidRDefault="0012768A" w:rsidP="00F964BE">
      <w:pPr>
        <w:spacing w:after="0" w:line="240" w:lineRule="auto"/>
        <w:jc w:val="left"/>
        <w:rPr>
          <w:rFonts w:ascii="Tahoma" w:hAnsi="Tahoma" w:cs="Tahoma"/>
          <w:b/>
          <w:sz w:val="24"/>
          <w:szCs w:val="24"/>
        </w:rPr>
      </w:pPr>
    </w:p>
    <w:p w14:paraId="3EB912F4" w14:textId="77777777" w:rsidR="004236DB" w:rsidRPr="00CD7C0F" w:rsidRDefault="004236DB" w:rsidP="00F964BE">
      <w:pPr>
        <w:spacing w:after="0" w:line="240" w:lineRule="auto"/>
        <w:jc w:val="left"/>
        <w:rPr>
          <w:rFonts w:ascii="Tahoma" w:hAnsi="Tahoma" w:cs="Tahoma"/>
          <w:sz w:val="24"/>
          <w:szCs w:val="24"/>
        </w:rPr>
      </w:pPr>
      <w:r w:rsidRPr="00CD7C0F">
        <w:rPr>
          <w:rFonts w:ascii="Tahoma" w:hAnsi="Tahoma" w:cs="Tahoma"/>
          <w:sz w:val="24"/>
          <w:szCs w:val="24"/>
          <w:u w:val="single"/>
        </w:rPr>
        <w:t>Project Staff</w:t>
      </w:r>
    </w:p>
    <w:p w14:paraId="5D1901AA"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Tristan Pierce, Multiple Disabilities Project Leader</w:t>
      </w:r>
    </w:p>
    <w:p w14:paraId="2361CD99"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Millie Smith, Lead Author</w:t>
      </w:r>
    </w:p>
    <w:p w14:paraId="7A191D34"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 xml:space="preserve">Monica Vaught-Compton, Project Assistant </w:t>
      </w:r>
    </w:p>
    <w:p w14:paraId="30823DB1"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Bryan Rogers, Manufacturing Specialist</w:t>
      </w:r>
    </w:p>
    <w:p w14:paraId="0F857510"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lastRenderedPageBreak/>
        <w:t>Model Maker, Andrew Dakin</w:t>
      </w:r>
    </w:p>
    <w:p w14:paraId="0DE89E6A"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Yoshi Miyake, Illustrator</w:t>
      </w:r>
    </w:p>
    <w:p w14:paraId="3011F371" w14:textId="77777777" w:rsidR="003E0494" w:rsidRPr="00CD7C0F" w:rsidRDefault="003E0494" w:rsidP="003E0494">
      <w:pPr>
        <w:spacing w:after="0" w:line="240" w:lineRule="auto"/>
        <w:jc w:val="left"/>
        <w:rPr>
          <w:rFonts w:ascii="Tahoma" w:hAnsi="Tahoma" w:cs="Tahoma"/>
          <w:sz w:val="24"/>
          <w:szCs w:val="24"/>
        </w:rPr>
      </w:pPr>
      <w:r w:rsidRPr="00CD7C0F">
        <w:rPr>
          <w:rFonts w:ascii="Tahoma" w:hAnsi="Tahoma" w:cs="Tahoma"/>
          <w:sz w:val="24"/>
          <w:szCs w:val="24"/>
        </w:rPr>
        <w:t>Ingrid Design, Design and Layout</w:t>
      </w:r>
    </w:p>
    <w:p w14:paraId="3BB512F6" w14:textId="77777777" w:rsidR="00DB3C9F" w:rsidRPr="00CD7C0F" w:rsidRDefault="00DB3C9F" w:rsidP="00DB3C9F">
      <w:pPr>
        <w:spacing w:after="0" w:line="240" w:lineRule="auto"/>
        <w:rPr>
          <w:rFonts w:ascii="Tahoma" w:hAnsi="Tahoma" w:cs="Tahoma"/>
          <w:sz w:val="24"/>
          <w:szCs w:val="24"/>
        </w:rPr>
      </w:pPr>
    </w:p>
    <w:p w14:paraId="2CA54A33" w14:textId="77777777" w:rsidR="004236DB" w:rsidRPr="00CD7C0F" w:rsidRDefault="004236DB" w:rsidP="00F964BE">
      <w:pPr>
        <w:spacing w:after="0" w:line="240" w:lineRule="auto"/>
        <w:jc w:val="left"/>
        <w:rPr>
          <w:rFonts w:ascii="Tahoma" w:hAnsi="Tahoma" w:cs="Tahoma"/>
          <w:sz w:val="24"/>
          <w:szCs w:val="20"/>
          <w:u w:val="single"/>
        </w:rPr>
      </w:pPr>
      <w:r w:rsidRPr="00CD7C0F">
        <w:rPr>
          <w:rFonts w:ascii="Tahoma" w:hAnsi="Tahoma" w:cs="Tahoma"/>
          <w:sz w:val="24"/>
          <w:szCs w:val="20"/>
          <w:u w:val="single"/>
        </w:rPr>
        <w:t>Product Description</w:t>
      </w:r>
    </w:p>
    <w:p w14:paraId="5C1C5068" w14:textId="77777777" w:rsidR="004F30FA" w:rsidRPr="00CD7C0F" w:rsidRDefault="0012768A" w:rsidP="00F964BE">
      <w:pPr>
        <w:spacing w:after="0" w:line="240" w:lineRule="auto"/>
        <w:jc w:val="left"/>
        <w:rPr>
          <w:rFonts w:ascii="Tahoma" w:hAnsi="Tahoma" w:cs="Tahoma"/>
          <w:sz w:val="24"/>
          <w:szCs w:val="20"/>
        </w:rPr>
      </w:pPr>
      <w:r w:rsidRPr="00CD7C0F">
        <w:rPr>
          <w:rFonts w:ascii="Tahoma" w:hAnsi="Tahoma" w:cs="Tahoma"/>
          <w:sz w:val="24"/>
          <w:szCs w:val="20"/>
        </w:rPr>
        <w:t>The Barraga Visual Efficiency Program (BVEP) includes a book divided into three unit</w:t>
      </w:r>
      <w:r w:rsidR="004F30FA" w:rsidRPr="00CD7C0F">
        <w:rPr>
          <w:rFonts w:ascii="Tahoma" w:hAnsi="Tahoma" w:cs="Tahoma"/>
          <w:sz w:val="24"/>
          <w:szCs w:val="20"/>
        </w:rPr>
        <w:t xml:space="preserve"> book</w:t>
      </w:r>
      <w:r w:rsidRPr="00CD7C0F">
        <w:rPr>
          <w:rFonts w:ascii="Tahoma" w:hAnsi="Tahoma" w:cs="Tahoma"/>
          <w:sz w:val="24"/>
          <w:szCs w:val="20"/>
        </w:rPr>
        <w:t xml:space="preserve">s: guidebook, evaluation, and design for instruction. The program includes </w:t>
      </w:r>
      <w:r w:rsidR="004F30FA" w:rsidRPr="00CD7C0F">
        <w:rPr>
          <w:rFonts w:ascii="Tahoma" w:hAnsi="Tahoma" w:cs="Tahoma"/>
          <w:sz w:val="24"/>
          <w:szCs w:val="20"/>
        </w:rPr>
        <w:t>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4545835E" w14:textId="77777777" w:rsidR="0012768A" w:rsidRPr="00CD7C0F" w:rsidRDefault="0012768A" w:rsidP="00F964BE">
      <w:pPr>
        <w:spacing w:after="0" w:line="240" w:lineRule="auto"/>
        <w:jc w:val="left"/>
        <w:rPr>
          <w:rFonts w:ascii="Tahoma" w:hAnsi="Tahoma" w:cs="Tahoma"/>
          <w:sz w:val="24"/>
          <w:szCs w:val="20"/>
        </w:rPr>
      </w:pPr>
    </w:p>
    <w:p w14:paraId="16CD81F8" w14:textId="77777777" w:rsidR="00676492" w:rsidRPr="00CD7C0F" w:rsidRDefault="0012768A" w:rsidP="00F964BE">
      <w:pPr>
        <w:spacing w:after="0" w:line="240" w:lineRule="auto"/>
        <w:jc w:val="left"/>
        <w:rPr>
          <w:rFonts w:ascii="Tahoma" w:hAnsi="Tahoma" w:cs="Tahoma"/>
          <w:color w:val="FF0000"/>
          <w:sz w:val="24"/>
          <w:szCs w:val="24"/>
        </w:rPr>
      </w:pPr>
      <w:r w:rsidRPr="00CD7C0F">
        <w:rPr>
          <w:noProof/>
        </w:rPr>
        <w:drawing>
          <wp:inline distT="0" distB="0" distL="0" distR="0" wp14:anchorId="077BB40E" wp14:editId="566A7309">
            <wp:extent cx="2044700" cy="2197100"/>
            <wp:effectExtent l="0" t="0" r="0" b="0"/>
            <wp:docPr id="40" name="Picture 40"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598"/>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044700" cy="2197100"/>
                    </a:xfrm>
                    <a:prstGeom prst="rect">
                      <a:avLst/>
                    </a:prstGeom>
                    <a:noFill/>
                    <a:ln>
                      <a:noFill/>
                    </a:ln>
                  </pic:spPr>
                </pic:pic>
              </a:graphicData>
            </a:graphic>
          </wp:inline>
        </w:drawing>
      </w:r>
    </w:p>
    <w:p w14:paraId="64FFD23F" w14:textId="77777777" w:rsidR="004236DB" w:rsidRPr="00CD7C0F" w:rsidRDefault="004236DB" w:rsidP="00F964BE">
      <w:pPr>
        <w:spacing w:after="0" w:line="240" w:lineRule="auto"/>
        <w:jc w:val="left"/>
        <w:rPr>
          <w:rFonts w:ascii="Tahoma" w:hAnsi="Tahoma" w:cs="Tahoma"/>
          <w:sz w:val="24"/>
          <w:szCs w:val="24"/>
          <w:u w:val="single"/>
        </w:rPr>
      </w:pPr>
    </w:p>
    <w:p w14:paraId="45319BD8" w14:textId="77777777" w:rsidR="004236DB" w:rsidRPr="00CD7C0F" w:rsidRDefault="004236DB" w:rsidP="00F964BE">
      <w:pPr>
        <w:spacing w:after="0" w:line="240" w:lineRule="auto"/>
        <w:jc w:val="left"/>
        <w:rPr>
          <w:rFonts w:ascii="Tahoma" w:hAnsi="Tahoma" w:cs="Tahoma"/>
          <w:sz w:val="24"/>
          <w:szCs w:val="24"/>
          <w:u w:val="single"/>
        </w:rPr>
      </w:pPr>
      <w:r w:rsidRPr="00CD7C0F">
        <w:rPr>
          <w:rFonts w:ascii="Tahoma" w:hAnsi="Tahoma" w:cs="Tahoma"/>
          <w:sz w:val="24"/>
          <w:szCs w:val="24"/>
          <w:u w:val="single"/>
        </w:rPr>
        <w:t>Background</w:t>
      </w:r>
    </w:p>
    <w:p w14:paraId="1B3488F5" w14:textId="77777777" w:rsidR="004236DB" w:rsidRPr="00CD7C0F" w:rsidRDefault="004236DB" w:rsidP="00F964BE">
      <w:pPr>
        <w:spacing w:after="0" w:line="240" w:lineRule="auto"/>
        <w:jc w:val="left"/>
        <w:rPr>
          <w:rFonts w:ascii="Tahoma" w:hAnsi="Tahoma" w:cs="Tahoma"/>
          <w:sz w:val="24"/>
          <w:szCs w:val="24"/>
        </w:rPr>
      </w:pPr>
      <w:r w:rsidRPr="00CD7C0F">
        <w:rPr>
          <w:rFonts w:ascii="Tahoma" w:hAnsi="Tahoma" w:cs="Tahoma"/>
          <w:sz w:val="24"/>
          <w:szCs w:val="24"/>
        </w:rPr>
        <w:t xml:space="preserve">APH first published Dr. Barraga's Program to Develop Efficiency in Visual Functioning (PDEVF) in 1978. This low vision program was a cornerstone product for APH for many years. All scholarship needs to be up-to-date and intervention models brought in line with current research. This was the case with the PDEVF. </w:t>
      </w:r>
      <w:r w:rsidR="00DB3C9F" w:rsidRPr="00CD7C0F">
        <w:rPr>
          <w:rFonts w:ascii="Tahoma" w:hAnsi="Tahoma" w:cs="Tahoma"/>
          <w:sz w:val="24"/>
          <w:szCs w:val="24"/>
        </w:rPr>
        <w:t>In addition</w:t>
      </w:r>
      <w:r w:rsidRPr="00CD7C0F">
        <w:rPr>
          <w:rFonts w:ascii="Tahoma" w:hAnsi="Tahoma" w:cs="Tahoma"/>
          <w:sz w:val="24"/>
          <w:szCs w:val="24"/>
        </w:rPr>
        <w:t xml:space="preserve">, it </w:t>
      </w:r>
      <w:r w:rsidR="00DB3C9F" w:rsidRPr="00CD7C0F">
        <w:rPr>
          <w:rFonts w:ascii="Tahoma" w:hAnsi="Tahoma" w:cs="Tahoma"/>
          <w:sz w:val="24"/>
          <w:szCs w:val="24"/>
        </w:rPr>
        <w:t>became</w:t>
      </w:r>
      <w:r w:rsidRPr="00CD7C0F">
        <w:rPr>
          <w:rFonts w:ascii="Tahoma" w:hAnsi="Tahoma" w:cs="Tahoma"/>
          <w:sz w:val="24"/>
          <w:szCs w:val="24"/>
        </w:rPr>
        <w:t xml:space="preserve"> more difficult </w:t>
      </w:r>
      <w:r w:rsidR="00DB3C9F" w:rsidRPr="00CD7C0F">
        <w:rPr>
          <w:rFonts w:ascii="Tahoma" w:hAnsi="Tahoma" w:cs="Tahoma"/>
          <w:sz w:val="24"/>
          <w:szCs w:val="24"/>
        </w:rPr>
        <w:t>for APH to obtain the many commercially available items in the kit. 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(TSBVI) in 2009 to establish an outline for the project. Dr. Barraga attended the 2-day meeting</w:t>
      </w:r>
      <w:r w:rsidR="004F30FA" w:rsidRPr="00CD7C0F">
        <w:rPr>
          <w:rFonts w:ascii="Tahoma" w:hAnsi="Tahoma" w:cs="Tahoma"/>
          <w:sz w:val="24"/>
          <w:szCs w:val="24"/>
        </w:rPr>
        <w:t>.</w:t>
      </w:r>
      <w:r w:rsidRPr="00CD7C0F">
        <w:rPr>
          <w:rFonts w:ascii="Tahoma" w:hAnsi="Tahoma" w:cs="Tahoma"/>
          <w:sz w:val="24"/>
          <w:szCs w:val="24"/>
        </w:rPr>
        <w:t xml:space="preserve"> </w:t>
      </w:r>
    </w:p>
    <w:p w14:paraId="4976F087" w14:textId="77777777" w:rsidR="004236DB" w:rsidRPr="00CD7C0F" w:rsidRDefault="004236DB" w:rsidP="00F964BE">
      <w:pPr>
        <w:spacing w:after="0" w:line="240" w:lineRule="auto"/>
        <w:jc w:val="left"/>
        <w:rPr>
          <w:rFonts w:ascii="Tahoma" w:hAnsi="Tahoma" w:cs="Tahoma"/>
          <w:sz w:val="24"/>
          <w:szCs w:val="24"/>
        </w:rPr>
      </w:pPr>
    </w:p>
    <w:p w14:paraId="72F6367E" w14:textId="77777777" w:rsidR="0012768A" w:rsidRPr="00CD7C0F" w:rsidRDefault="0012768A" w:rsidP="00F964BE">
      <w:pPr>
        <w:spacing w:after="0" w:line="240" w:lineRule="auto"/>
        <w:jc w:val="left"/>
        <w:rPr>
          <w:rFonts w:ascii="Tahoma" w:hAnsi="Tahoma" w:cs="Tahoma"/>
          <w:sz w:val="24"/>
          <w:szCs w:val="24"/>
        </w:rPr>
      </w:pPr>
      <w:r w:rsidRPr="00CD7C0F">
        <w:rPr>
          <w:rFonts w:ascii="Tahoma" w:hAnsi="Tahoma" w:cs="Tahoma"/>
          <w:sz w:val="24"/>
          <w:szCs w:val="24"/>
        </w:rPr>
        <w:t xml:space="preserve">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 </w:t>
      </w:r>
    </w:p>
    <w:p w14:paraId="6A957C9A" w14:textId="77777777" w:rsidR="0012768A" w:rsidRPr="00CD7C0F" w:rsidRDefault="0012768A" w:rsidP="00F964BE">
      <w:pPr>
        <w:spacing w:after="0" w:line="240" w:lineRule="auto"/>
        <w:jc w:val="left"/>
        <w:rPr>
          <w:rFonts w:ascii="Tahoma" w:hAnsi="Tahoma" w:cs="Tahoma"/>
          <w:sz w:val="24"/>
          <w:szCs w:val="24"/>
        </w:rPr>
      </w:pPr>
    </w:p>
    <w:p w14:paraId="03DA1177" w14:textId="77777777" w:rsidR="0012768A" w:rsidRPr="00CD7C0F" w:rsidRDefault="0012768A" w:rsidP="00F964BE">
      <w:pPr>
        <w:spacing w:after="0" w:line="240" w:lineRule="auto"/>
        <w:jc w:val="left"/>
        <w:rPr>
          <w:rFonts w:ascii="Tahoma" w:hAnsi="Tahoma" w:cs="Tahoma"/>
          <w:sz w:val="24"/>
          <w:szCs w:val="24"/>
        </w:rPr>
      </w:pPr>
      <w:r w:rsidRPr="00CD7C0F">
        <w:rPr>
          <w:rFonts w:ascii="Tahoma" w:hAnsi="Tahoma" w:cs="Tahoma"/>
          <w:sz w:val="24"/>
          <w:szCs w:val="24"/>
        </w:rPr>
        <w:t xml:space="preserve">Visual efficiency is the extent to </w:t>
      </w:r>
      <w:r w:rsidR="004F30FA" w:rsidRPr="00CD7C0F">
        <w:rPr>
          <w:rFonts w:ascii="Tahoma" w:hAnsi="Tahoma" w:cs="Tahoma"/>
          <w:sz w:val="24"/>
          <w:szCs w:val="24"/>
        </w:rPr>
        <w:t xml:space="preserve">which one uses available vision effectively </w:t>
      </w:r>
      <w:r w:rsidRPr="00CD7C0F">
        <w:rPr>
          <w:rFonts w:ascii="Tahoma" w:hAnsi="Tahoma" w:cs="Tahoma"/>
          <w:sz w:val="24"/>
          <w:szCs w:val="24"/>
        </w:rPr>
        <w:t>(Corn &amp; Erin, 2010). Smith (</w:t>
      </w:r>
      <w:r w:rsidR="00F156F5" w:rsidRPr="00CD7C0F">
        <w:rPr>
          <w:rFonts w:ascii="Tahoma" w:hAnsi="Tahoma" w:cs="Tahoma"/>
          <w:sz w:val="24"/>
          <w:szCs w:val="24"/>
        </w:rPr>
        <w:t>2015</w:t>
      </w:r>
      <w:r w:rsidRPr="00CD7C0F">
        <w:rPr>
          <w:rFonts w:ascii="Tahoma" w:hAnsi="Tahoma" w:cs="Tahoma"/>
          <w:sz w:val="24"/>
          <w:szCs w:val="24"/>
        </w:rPr>
        <w:t>), lead consultant and author of BVEP, states the following:</w:t>
      </w:r>
    </w:p>
    <w:p w14:paraId="5FDCBCD3" w14:textId="77777777" w:rsidR="0012768A" w:rsidRPr="00CD7C0F" w:rsidRDefault="0012768A" w:rsidP="00F964BE">
      <w:pPr>
        <w:spacing w:after="0" w:line="240" w:lineRule="auto"/>
        <w:jc w:val="left"/>
        <w:rPr>
          <w:rFonts w:ascii="Tahoma" w:hAnsi="Tahoma" w:cs="Tahoma"/>
          <w:sz w:val="24"/>
          <w:szCs w:val="24"/>
        </w:rPr>
      </w:pPr>
    </w:p>
    <w:p w14:paraId="3244C624" w14:textId="77777777" w:rsidR="00E61610" w:rsidRPr="00CD7C0F" w:rsidRDefault="00E61610" w:rsidP="00E61610">
      <w:pPr>
        <w:spacing w:after="0" w:line="240" w:lineRule="auto"/>
        <w:ind w:left="720"/>
        <w:jc w:val="left"/>
        <w:rPr>
          <w:rFonts w:ascii="Tahoma" w:hAnsi="Tahoma" w:cs="Tahoma"/>
          <w:sz w:val="24"/>
          <w:szCs w:val="24"/>
        </w:rPr>
      </w:pPr>
      <w:r w:rsidRPr="00CD7C0F">
        <w:rPr>
          <w:rFonts w:ascii="Tahoma" w:hAnsi="Tahoma" w:cs="Tahoma"/>
          <w:sz w:val="24"/>
          <w:szCs w:val="24"/>
        </w:rPr>
        <w:t>Visual efficiency is also an area of instruction included in the Expanded Core Curriculum (ECC). The ECC defines nine crucial areas of instruction that are unique to visual impairment. One of these is Sensory Efficiency. The area of Sensory Efficiency addresses needs related to the use of all sensory systems: visual, tactile, auditory, gustatory, olfactory, proprioceptive, and vestibular. The BVEP addresses one of these areas—the use of vision. (p. 2)</w:t>
      </w:r>
    </w:p>
    <w:p w14:paraId="1372249A" w14:textId="77777777" w:rsidR="0012768A" w:rsidRPr="00CD7C0F" w:rsidRDefault="0012768A" w:rsidP="00F964BE">
      <w:pPr>
        <w:spacing w:after="0" w:line="240" w:lineRule="auto"/>
        <w:jc w:val="left"/>
        <w:rPr>
          <w:rFonts w:ascii="Tahoma" w:hAnsi="Tahoma" w:cs="Tahoma"/>
          <w:sz w:val="24"/>
          <w:szCs w:val="24"/>
        </w:rPr>
      </w:pPr>
    </w:p>
    <w:p w14:paraId="1CF2F367" w14:textId="77777777" w:rsidR="004236DB" w:rsidRPr="00CD7C0F" w:rsidRDefault="004236DB" w:rsidP="00F964BE">
      <w:pPr>
        <w:spacing w:after="0" w:line="240" w:lineRule="auto"/>
        <w:jc w:val="left"/>
        <w:rPr>
          <w:rFonts w:ascii="Tahoma" w:hAnsi="Tahoma" w:cs="Tahoma"/>
          <w:sz w:val="24"/>
          <w:szCs w:val="24"/>
        </w:rPr>
      </w:pPr>
      <w:r w:rsidRPr="00CD7C0F">
        <w:rPr>
          <w:rFonts w:ascii="Tahoma" w:hAnsi="Tahoma" w:cs="Tahoma"/>
          <w:sz w:val="24"/>
          <w:szCs w:val="24"/>
          <w:u w:val="single"/>
        </w:rPr>
        <w:t>Relevance</w:t>
      </w:r>
    </w:p>
    <w:p w14:paraId="2F706686"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There is evidence that APH made the decision to </w:t>
      </w:r>
      <w:r w:rsidRPr="00CD7C0F">
        <w:rPr>
          <w:rFonts w:ascii="Tahoma" w:hAnsi="Tahoma" w:cs="Tahoma"/>
          <w:i/>
          <w:sz w:val="24"/>
          <w:szCs w:val="24"/>
        </w:rPr>
        <w:t>revise</w:t>
      </w:r>
      <w:r w:rsidRPr="00CD7C0F">
        <w:rPr>
          <w:rFonts w:ascii="Tahoma" w:hAnsi="Tahoma" w:cs="Tahoma"/>
          <w:sz w:val="24"/>
          <w:szCs w:val="24"/>
        </w:rPr>
        <w:t xml:space="preserve"> this product based on a standardized process of product </w:t>
      </w:r>
      <w:r w:rsidRPr="00CD7C0F">
        <w:rPr>
          <w:rFonts w:ascii="Tahoma" w:hAnsi="Tahoma" w:cs="Tahoma"/>
          <w:i/>
          <w:sz w:val="24"/>
          <w:szCs w:val="24"/>
        </w:rPr>
        <w:t>modernization</w:t>
      </w:r>
      <w:r w:rsidRPr="00CD7C0F">
        <w:rPr>
          <w:rFonts w:ascii="Tahoma" w:hAnsi="Tahoma" w:cs="Tahoma"/>
          <w:sz w:val="24"/>
          <w:szCs w:val="24"/>
        </w:rPr>
        <w:t xml:space="preserve">. The Program to Develop Efficiency in Visual Functioning (PDEVF) was a longtime selling and very successful APH product created by </w:t>
      </w:r>
      <w:r w:rsidR="004F30FA" w:rsidRPr="00CD7C0F">
        <w:rPr>
          <w:rFonts w:ascii="Tahoma" w:hAnsi="Tahoma" w:cs="Tahoma"/>
          <w:sz w:val="24"/>
          <w:szCs w:val="24"/>
        </w:rPr>
        <w:t>Dr.</w:t>
      </w:r>
      <w:r w:rsidRPr="00CD7C0F">
        <w:rPr>
          <w:rFonts w:ascii="Tahoma" w:hAnsi="Tahoma" w:cs="Tahoma"/>
          <w:sz w:val="24"/>
          <w:szCs w:val="24"/>
        </w:rPr>
        <w:t xml:space="preserve"> Barraga. To reflect current APH and educational standards, APH </w:t>
      </w:r>
      <w:r w:rsidR="00827658" w:rsidRPr="00CD7C0F">
        <w:rPr>
          <w:rFonts w:ascii="Tahoma" w:hAnsi="Tahoma" w:cs="Tahoma"/>
          <w:sz w:val="24"/>
          <w:szCs w:val="24"/>
        </w:rPr>
        <w:t xml:space="preserve">Executive </w:t>
      </w:r>
      <w:r w:rsidRPr="00CD7C0F">
        <w:rPr>
          <w:rFonts w:ascii="Tahoma" w:hAnsi="Tahoma" w:cs="Tahoma"/>
          <w:sz w:val="24"/>
          <w:szCs w:val="24"/>
        </w:rPr>
        <w:t xml:space="preserve">Director of Research, Ralph Bartley, Ph.D., presented to Dr. Barraga the possibility of revising the product. She was happy to learn that her life's work may reach another generation of children with low vision. The project leader, Tristan Pierce, organized a 2-day meeting and work session with Dr. Barraga and an advisory panel in Austin, TX, to review the existing product and to outline the potential new one. Upon return from Austin, Pierce submitted a Product Modernization Form on August 17, 2009. </w:t>
      </w:r>
      <w:r w:rsidR="004F30FA" w:rsidRPr="00CD7C0F">
        <w:rPr>
          <w:rFonts w:ascii="Tahoma" w:hAnsi="Tahoma" w:cs="Tahoma"/>
          <w:sz w:val="24"/>
          <w:szCs w:val="24"/>
        </w:rPr>
        <w:t>Pierce submitted the product under the name Program to Develop Efficiency in Visual Functioning, the same name as the original Barraga product. Eventually, APH and the advisory panel decided to name the new product in honor of Dr. Barraga, the Barraga Visual Efficiency Program (BVEP). The significant focus of the new BVEP is the same as the old PDEVF—development of visual skills in young children.</w:t>
      </w:r>
    </w:p>
    <w:p w14:paraId="0619EDB0" w14:textId="77777777" w:rsidR="00B43EC2" w:rsidRPr="00CD7C0F" w:rsidRDefault="00B43EC2" w:rsidP="00F964BE">
      <w:pPr>
        <w:spacing w:after="0" w:line="240" w:lineRule="auto"/>
        <w:jc w:val="left"/>
        <w:rPr>
          <w:rFonts w:ascii="Tahoma" w:hAnsi="Tahoma" w:cs="Tahoma"/>
          <w:sz w:val="24"/>
          <w:szCs w:val="24"/>
        </w:rPr>
      </w:pPr>
    </w:p>
    <w:p w14:paraId="2BC02599" w14:textId="77777777" w:rsidR="00B43EC2" w:rsidRPr="00CD7C0F" w:rsidRDefault="00676492" w:rsidP="00F964BE">
      <w:pPr>
        <w:spacing w:after="0" w:line="240" w:lineRule="auto"/>
        <w:jc w:val="left"/>
        <w:rPr>
          <w:rFonts w:ascii="Tahoma" w:hAnsi="Tahoma" w:cs="Tahoma"/>
          <w:color w:val="FF0000"/>
          <w:sz w:val="24"/>
          <w:szCs w:val="24"/>
        </w:rPr>
      </w:pPr>
      <w:r w:rsidRPr="00CD7C0F">
        <w:rPr>
          <w:noProof/>
        </w:rPr>
        <w:drawing>
          <wp:inline distT="0" distB="0" distL="0" distR="0" wp14:anchorId="20C661E2" wp14:editId="7C86268F">
            <wp:extent cx="2265680" cy="2273300"/>
            <wp:effectExtent l="0" t="0" r="1270" b="0"/>
            <wp:docPr id="57" name="Picture 57" descr="The drawing shows the same visually complex page from a book that shows a girl sitting in a decorative, inflatable swimming pool. She plays with a red toy sailboat, and there is a beach ball in the pool. A hand holds a white piece of paper with a window cut out of it. The cutout window isolates the salient feature—the red toy sailboat. This represents an intervention strategy to find the salient feature with the window and then find it without the wind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601"/>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265680" cy="2273300"/>
                    </a:xfrm>
                    <a:prstGeom prst="rect">
                      <a:avLst/>
                    </a:prstGeom>
                    <a:noFill/>
                    <a:ln>
                      <a:noFill/>
                    </a:ln>
                  </pic:spPr>
                </pic:pic>
              </a:graphicData>
            </a:graphic>
          </wp:inline>
        </w:drawing>
      </w:r>
    </w:p>
    <w:p w14:paraId="056F1BF4"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BVEP is fully accessible to the population using it. </w:t>
      </w:r>
      <w:r w:rsidR="004F30FA" w:rsidRPr="00CD7C0F">
        <w:rPr>
          <w:rFonts w:ascii="Tahoma" w:hAnsi="Tahoma" w:cs="Tahoma"/>
          <w:sz w:val="24"/>
          <w:szCs w:val="24"/>
        </w:rPr>
        <w:t xml:space="preserve">APH produces the kit documentation in enlarged type (14 point) with an HTML file for individuals who use screen readers and a braille-ready file (BRF) for personal download available on the Internet. Teachers complete the accessible assessment forms online. The kit items are in three primary </w:t>
      </w:r>
      <w:r w:rsidR="004F30FA" w:rsidRPr="00CD7C0F">
        <w:rPr>
          <w:rFonts w:ascii="Tahoma" w:hAnsi="Tahoma" w:cs="Tahoma"/>
          <w:sz w:val="24"/>
          <w:szCs w:val="24"/>
        </w:rPr>
        <w:lastRenderedPageBreak/>
        <w:t>colors (red, yellow, and blue) and one secondary color (green), which are high-contrast colors and typically known by very young learners.</w:t>
      </w:r>
      <w:r w:rsidRPr="00CD7C0F">
        <w:rPr>
          <w:rFonts w:ascii="Tahoma" w:hAnsi="Tahoma" w:cs="Tahoma"/>
          <w:sz w:val="24"/>
          <w:szCs w:val="24"/>
        </w:rPr>
        <w:t xml:space="preserve"> </w:t>
      </w:r>
    </w:p>
    <w:p w14:paraId="12900A0E" w14:textId="77777777" w:rsidR="00B43EC2" w:rsidRPr="00CD7C0F" w:rsidRDefault="00B43EC2" w:rsidP="00F964BE">
      <w:pPr>
        <w:spacing w:after="0" w:line="240" w:lineRule="auto"/>
        <w:jc w:val="left"/>
        <w:rPr>
          <w:rFonts w:ascii="Tahoma" w:hAnsi="Tahoma" w:cs="Tahoma"/>
          <w:sz w:val="24"/>
          <w:szCs w:val="24"/>
        </w:rPr>
      </w:pPr>
    </w:p>
    <w:p w14:paraId="3ADE6738" w14:textId="77777777" w:rsidR="00DB3C9F" w:rsidRPr="00CD7C0F" w:rsidRDefault="00DB3C9F" w:rsidP="00DB3C9F">
      <w:pPr>
        <w:spacing w:after="0" w:line="240" w:lineRule="auto"/>
        <w:jc w:val="left"/>
        <w:rPr>
          <w:rFonts w:ascii="Tahoma" w:hAnsi="Tahoma" w:cs="Tahoma"/>
          <w:bCs/>
          <w:sz w:val="24"/>
          <w:szCs w:val="24"/>
        </w:rPr>
      </w:pPr>
      <w:r w:rsidRPr="00CD7C0F">
        <w:rPr>
          <w:rFonts w:ascii="Tahoma" w:hAnsi="Tahoma" w:cs="Tahoma"/>
          <w:sz w:val="24"/>
          <w:szCs w:val="24"/>
        </w:rPr>
        <w:t xml:space="preserve">BVEP follows APH guidelines for determining relevance of a product. The Advisory Panel agreed with Dr. Barraga that the panel should conduct a meta-analysis on low vision studies. Charged with this task were Smith and Pierce. They looked to a just completed meta-analysis—conducted on the request of APH—on the educational applications of low vision research; conducted by Kay Alicyn Ferrell, Ph.D.; Cherylann Dozier, Ph.D.; and Martin Monson, Ed.D. at the National Center on Severe and Sensory Disabilities (NCSSD) in Colorado. APH also </w:t>
      </w:r>
      <w:r w:rsidRPr="00CD7C0F">
        <w:rPr>
          <w:rFonts w:ascii="Tahoma" w:hAnsi="Tahoma" w:cs="Tahoma"/>
          <w:bCs/>
          <w:sz w:val="24"/>
          <w:szCs w:val="24"/>
        </w:rPr>
        <w:t>hired Jon Howe, University of Arizona doctoral student, to conduct a literature review based on a list of key words created by the group in Austin. Howe's report and the statistical results of eight articles he used were not helpful for APH's purposes because he addressed one specific visual impairment and one visual behavior. However, some articles in the 36 pages of Howe's larger literature review, his narrative analysis, were significant. Smith and Pierce reported results of the meta-analysis and the literature review to the Advisory Panel and recommended that in addition to looking at research on learning visual skills, we also look to research on learning in general. Smith was particularly interested in research that shows performance improves because of practice and that providing opportunities to practice skills using highly effective strategies is the basis of good teaching in any skill area. Smith and Pierce proposed to the Advisory Panel that the new product include three components: 1) a teacher's guide to give TVIs information and materials that they need to provide learners opportunities to practice targeted visual skills and experiences that are highly motivating and meaningful, 2) a visual efficiency assessment procedure, and 3) a set of intervention activities/lessons.</w:t>
      </w:r>
    </w:p>
    <w:p w14:paraId="012AA8AA" w14:textId="77777777" w:rsidR="00B43EC2" w:rsidRPr="00CD7C0F" w:rsidRDefault="00B43EC2" w:rsidP="00F964BE">
      <w:pPr>
        <w:spacing w:after="0" w:line="240" w:lineRule="auto"/>
        <w:jc w:val="left"/>
        <w:rPr>
          <w:rFonts w:ascii="Tahoma" w:hAnsi="Tahoma" w:cs="Tahoma"/>
          <w:sz w:val="24"/>
          <w:szCs w:val="24"/>
        </w:rPr>
      </w:pPr>
    </w:p>
    <w:p w14:paraId="5C9522A6"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There is evidence of an examination of the need to </w:t>
      </w:r>
      <w:r w:rsidRPr="00CD7C0F">
        <w:rPr>
          <w:rFonts w:ascii="Tahoma" w:hAnsi="Tahoma" w:cs="Tahoma"/>
          <w:i/>
          <w:sz w:val="24"/>
          <w:szCs w:val="24"/>
        </w:rPr>
        <w:t>revise</w:t>
      </w:r>
      <w:r w:rsidRPr="00CD7C0F">
        <w:rPr>
          <w:rFonts w:ascii="Tahoma" w:hAnsi="Tahoma" w:cs="Tahoma"/>
          <w:sz w:val="24"/>
          <w:szCs w:val="24"/>
        </w:rPr>
        <w:t xml:space="preserve"> this product. The need to revise the original product </w:t>
      </w:r>
      <w:r w:rsidR="004F30FA" w:rsidRPr="00CD7C0F">
        <w:rPr>
          <w:rFonts w:ascii="Tahoma" w:hAnsi="Tahoma" w:cs="Tahoma"/>
          <w:sz w:val="24"/>
          <w:szCs w:val="24"/>
        </w:rPr>
        <w:t>has evolved with documentation for many years</w:t>
      </w:r>
      <w:r w:rsidRPr="00CD7C0F">
        <w:rPr>
          <w:rFonts w:ascii="Tahoma" w:hAnsi="Tahoma" w:cs="Tahoma"/>
          <w:sz w:val="24"/>
          <w:szCs w:val="24"/>
        </w:rPr>
        <w:t>:</w:t>
      </w:r>
      <w:r w:rsidR="004F30FA" w:rsidRPr="00CD7C0F">
        <w:rPr>
          <w:rFonts w:ascii="Tahoma" w:hAnsi="Tahoma" w:cs="Tahoma"/>
          <w:sz w:val="24"/>
          <w:szCs w:val="24"/>
        </w:rPr>
        <w:t xml:space="preserve"> </w:t>
      </w:r>
      <w:r w:rsidRPr="00CD7C0F">
        <w:rPr>
          <w:rFonts w:ascii="Tahoma" w:hAnsi="Tahoma" w:cs="Tahoma"/>
          <w:sz w:val="24"/>
          <w:szCs w:val="24"/>
        </w:rPr>
        <w:t>Barraga demonstrated that school-age children with low vision could learn to use their vision more efficiently within a program that taught visual perceptual skills.</w:t>
      </w:r>
    </w:p>
    <w:p w14:paraId="605F308B"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 xml:space="preserve">Barraga, N., &amp; Morris, J. (1978). </w:t>
      </w:r>
      <w:r w:rsidRPr="00CD7C0F">
        <w:rPr>
          <w:rFonts w:ascii="Tahoma" w:hAnsi="Tahoma" w:cs="Tahoma"/>
          <w:i/>
          <w:sz w:val="24"/>
          <w:szCs w:val="24"/>
        </w:rPr>
        <w:t>Source book on low vision: Program to develop efficiency in visual functioning</w:t>
      </w:r>
      <w:r w:rsidRPr="00CD7C0F">
        <w:rPr>
          <w:rFonts w:ascii="Tahoma" w:hAnsi="Tahoma" w:cs="Tahoma"/>
          <w:sz w:val="24"/>
          <w:szCs w:val="24"/>
        </w:rPr>
        <w:t>. Louisville, KY: American Printing House for the Blind.</w:t>
      </w:r>
    </w:p>
    <w:p w14:paraId="3ED61B90" w14:textId="77777777" w:rsidR="00B43EC2" w:rsidRPr="00CD7C0F" w:rsidRDefault="00B43EC2" w:rsidP="00F964BE">
      <w:pPr>
        <w:spacing w:after="0" w:line="240" w:lineRule="auto"/>
        <w:jc w:val="left"/>
        <w:rPr>
          <w:rFonts w:ascii="Tahoma" w:hAnsi="Tahoma" w:cs="Tahoma"/>
          <w:sz w:val="24"/>
          <w:szCs w:val="24"/>
        </w:rPr>
      </w:pPr>
    </w:p>
    <w:p w14:paraId="36EC3FB3"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Hall and Bailey conceptualized a model for training vision functioning that incorporated three methodologies: 1) visual skills training, 2) visual environment management, and 3) visual dependent task training.</w:t>
      </w:r>
    </w:p>
    <w:p w14:paraId="20548E72"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 xml:space="preserve">Hall, A., &amp; Bailey, I. L. (1989). A model for training vision functioning. </w:t>
      </w:r>
      <w:r w:rsidRPr="00CD7C0F">
        <w:rPr>
          <w:rFonts w:ascii="Tahoma" w:hAnsi="Tahoma" w:cs="Tahoma"/>
          <w:i/>
          <w:sz w:val="24"/>
          <w:szCs w:val="24"/>
        </w:rPr>
        <w:t>Journal of Visual Impairment &amp; Blindness</w:t>
      </w:r>
      <w:r w:rsidRPr="00CD7C0F">
        <w:rPr>
          <w:rFonts w:ascii="Tahoma" w:hAnsi="Tahoma" w:cs="Tahoma"/>
          <w:sz w:val="24"/>
          <w:szCs w:val="24"/>
        </w:rPr>
        <w:t xml:space="preserve">, </w:t>
      </w:r>
      <w:r w:rsidRPr="00CD7C0F">
        <w:rPr>
          <w:rFonts w:ascii="Tahoma" w:hAnsi="Tahoma" w:cs="Tahoma"/>
          <w:i/>
          <w:sz w:val="24"/>
          <w:szCs w:val="24"/>
        </w:rPr>
        <w:t>83</w:t>
      </w:r>
      <w:r w:rsidRPr="00CD7C0F">
        <w:rPr>
          <w:rFonts w:ascii="Tahoma" w:hAnsi="Tahoma" w:cs="Tahoma"/>
          <w:sz w:val="24"/>
          <w:szCs w:val="24"/>
        </w:rPr>
        <w:t>, 390-396.</w:t>
      </w:r>
    </w:p>
    <w:p w14:paraId="66E96BC7" w14:textId="77777777" w:rsidR="00B43EC2" w:rsidRPr="00CD7C0F" w:rsidRDefault="00B43EC2" w:rsidP="00F964BE">
      <w:pPr>
        <w:spacing w:after="0" w:line="240" w:lineRule="auto"/>
        <w:jc w:val="left"/>
        <w:rPr>
          <w:rFonts w:ascii="Tahoma" w:hAnsi="Tahoma" w:cs="Tahoma"/>
          <w:sz w:val="24"/>
          <w:szCs w:val="24"/>
        </w:rPr>
      </w:pPr>
    </w:p>
    <w:p w14:paraId="23D88C42"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Ferrell and Muir suggest that the environment be designed so that the use of vision is practical, and instruction in the use of vision be incorporated into daily tasks rather than as an individual lesson or component of a program. </w:t>
      </w:r>
    </w:p>
    <w:p w14:paraId="45898715"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 xml:space="preserve">Ferrell, K. A., &amp; Muir, D. W. (1996). A call to end vision stimulation training. </w:t>
      </w:r>
      <w:r w:rsidRPr="00CD7C0F">
        <w:rPr>
          <w:rFonts w:ascii="Tahoma" w:hAnsi="Tahoma" w:cs="Tahoma"/>
          <w:i/>
          <w:sz w:val="24"/>
          <w:szCs w:val="24"/>
        </w:rPr>
        <w:lastRenderedPageBreak/>
        <w:t>Journal of Visual Impairment &amp; Blindness</w:t>
      </w:r>
      <w:r w:rsidRPr="00CD7C0F">
        <w:rPr>
          <w:rFonts w:ascii="Tahoma" w:hAnsi="Tahoma" w:cs="Tahoma"/>
          <w:sz w:val="24"/>
          <w:szCs w:val="24"/>
        </w:rPr>
        <w:t xml:space="preserve">, </w:t>
      </w:r>
      <w:r w:rsidRPr="00CD7C0F">
        <w:rPr>
          <w:rFonts w:ascii="Tahoma" w:hAnsi="Tahoma" w:cs="Tahoma"/>
          <w:i/>
          <w:sz w:val="24"/>
          <w:szCs w:val="24"/>
        </w:rPr>
        <w:t>90</w:t>
      </w:r>
      <w:r w:rsidRPr="00CD7C0F">
        <w:rPr>
          <w:rFonts w:ascii="Tahoma" w:hAnsi="Tahoma" w:cs="Tahoma"/>
          <w:sz w:val="24"/>
          <w:szCs w:val="24"/>
        </w:rPr>
        <w:t>, 364-366.</w:t>
      </w:r>
    </w:p>
    <w:p w14:paraId="481018EE" w14:textId="77777777" w:rsidR="00B43EC2" w:rsidRPr="00CD7C0F" w:rsidRDefault="00B43EC2" w:rsidP="00F964BE">
      <w:pPr>
        <w:spacing w:after="0" w:line="240" w:lineRule="auto"/>
        <w:jc w:val="left"/>
        <w:rPr>
          <w:rFonts w:ascii="Tahoma" w:hAnsi="Tahoma" w:cs="Tahoma"/>
          <w:sz w:val="24"/>
          <w:szCs w:val="24"/>
        </w:rPr>
      </w:pPr>
    </w:p>
    <w:p w14:paraId="2C99364F" w14:textId="740AC498"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APH also identified the need for this product revision in two domains: manufacturing and educational. </w:t>
      </w:r>
      <w:r w:rsidR="004F30FA" w:rsidRPr="00CD7C0F">
        <w:rPr>
          <w:rFonts w:ascii="Tahoma" w:hAnsi="Tahoma" w:cs="Tahoma"/>
          <w:sz w:val="24"/>
          <w:szCs w:val="24"/>
        </w:rPr>
        <w:t>APH purchased many items in the PDEVF from the commercial market. Over the years, manufacturers discontinued some items and or items became economically prohibitive to purchase in small quantities for the kit. To provide the best service and avoid backorders, APH decided to manufacture most of the items in house: Reliance on the commercial market is not always practical for maintaining educational value and ensuring availability for the lifetime of a product. Educationally, APH published the original PDEVF in 1970 (based on Dr. Barraga's dissertation from 1963) with occasional updates through 1998. It was time to update it. Policymakers, educators, and parents expect increased accountability in how public funds are spent in education and if there are measurable student outcomes. As stated previously, APH asked NCSSD to examine the educational research literature on low vision stimulation, development, and devices for evidence to support teaching procedures commonly practiced by teachers of students with visual impairments. The online and manual search resulted in 2,011 articles or other pieces of literature from 1964–2008. Only 46 articles met the specified criteria; and in final analysis, just 31 studies were included because of effect size. The initial 2,011 articles show a plethora of research continues and articles are written about visual impairment to educate readers and to validate the continued need for low vision assessment procedures and intervention activities/lessons. NCSSD's meta-analysis and Howe's literature review show that there are few published studies that meet all criteria to ensure a sufficient quantitative result. Visual efficiency evaluations are one of the most important sources of information that a teacher of persons with visual impairment can use to guide the decision-making needed to plan instruction and select intervention approaches for persons with low vision (Lueck, 2004). Going back to Howe's literature review, many of the articles pointed to evidence of positive effects for training of ocular visual skills and visual perceptual skills</w:t>
      </w:r>
      <w:r w:rsidR="00C76659" w:rsidRPr="00CD7C0F">
        <w:rPr>
          <w:rFonts w:ascii="Tahoma" w:hAnsi="Tahoma" w:cs="Tahoma"/>
          <w:sz w:val="24"/>
          <w:szCs w:val="24"/>
        </w:rPr>
        <w:t xml:space="preserve">. </w:t>
      </w:r>
      <w:r w:rsidR="004F30FA" w:rsidRPr="00CD7C0F">
        <w:rPr>
          <w:rFonts w:ascii="Tahoma" w:hAnsi="Tahoma" w:cs="Tahoma"/>
          <w:sz w:val="24"/>
          <w:szCs w:val="24"/>
        </w:rPr>
        <w:t>Reputable journals from a variety of fields including neuroscience, cognitive psychology, ophthalmology, aging, rehabilitation, and education published these articles.</w:t>
      </w:r>
      <w:r w:rsidRPr="00CD7C0F">
        <w:rPr>
          <w:rFonts w:ascii="Tahoma" w:hAnsi="Tahoma" w:cs="Tahoma"/>
          <w:sz w:val="24"/>
          <w:szCs w:val="24"/>
        </w:rPr>
        <w:t xml:space="preserve"> </w:t>
      </w:r>
    </w:p>
    <w:p w14:paraId="0CC531FE" w14:textId="77777777" w:rsidR="00B43EC2" w:rsidRPr="00CD7C0F" w:rsidRDefault="00B43EC2" w:rsidP="00F964BE">
      <w:pPr>
        <w:spacing w:after="0" w:line="240" w:lineRule="auto"/>
        <w:jc w:val="left"/>
        <w:rPr>
          <w:rFonts w:ascii="Tahoma" w:hAnsi="Tahoma" w:cs="Tahoma"/>
          <w:sz w:val="24"/>
          <w:szCs w:val="24"/>
        </w:rPr>
      </w:pPr>
    </w:p>
    <w:p w14:paraId="041BA715" w14:textId="77777777" w:rsidR="00676492" w:rsidRPr="00CD7C0F" w:rsidRDefault="00B43EC2" w:rsidP="00F964BE">
      <w:pPr>
        <w:spacing w:after="0" w:line="240" w:lineRule="auto"/>
        <w:jc w:val="left"/>
        <w:rPr>
          <w:rFonts w:ascii="Tahoma" w:hAnsi="Tahoma" w:cs="Tahoma"/>
          <w:color w:val="FF0000"/>
          <w:sz w:val="24"/>
          <w:szCs w:val="24"/>
        </w:rPr>
      </w:pPr>
      <w:r w:rsidRPr="00CD7C0F">
        <w:rPr>
          <w:noProof/>
        </w:rPr>
        <w:drawing>
          <wp:inline distT="0" distB="0" distL="0" distR="0" wp14:anchorId="79F4DBC1" wp14:editId="017BD473">
            <wp:extent cx="2838450" cy="1868170"/>
            <wp:effectExtent l="0" t="0" r="0" b="0"/>
            <wp:docPr id="56" name="Picture 56" descr="This drawing of a red sailboat cut vertically in half represents the perceptual abilities of constancy and part/whole relationships. The two halves are shown three times in a clockwise rotation. The 12 o'clock position shows the right half of the sailboat upside down. The 4 o'clock position shows the right half of the sailboat lying on its side (horizontally). The 8 o'clock position shows the right half now in the correct vertical position, creating the complete picture of the sailbo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602"/>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838450" cy="1868170"/>
                    </a:xfrm>
                    <a:prstGeom prst="rect">
                      <a:avLst/>
                    </a:prstGeom>
                    <a:noFill/>
                    <a:ln>
                      <a:noFill/>
                    </a:ln>
                  </pic:spPr>
                </pic:pic>
              </a:graphicData>
            </a:graphic>
          </wp:inline>
        </w:drawing>
      </w:r>
    </w:p>
    <w:p w14:paraId="33E580E2" w14:textId="77777777" w:rsidR="00B43EC2" w:rsidRPr="00CD7C0F" w:rsidRDefault="00B43EC2" w:rsidP="00F964BE">
      <w:pPr>
        <w:spacing w:after="0" w:line="240" w:lineRule="auto"/>
        <w:jc w:val="left"/>
        <w:rPr>
          <w:rFonts w:ascii="Tahoma" w:hAnsi="Tahoma" w:cs="Tahoma"/>
          <w:sz w:val="24"/>
          <w:szCs w:val="24"/>
        </w:rPr>
      </w:pPr>
    </w:p>
    <w:p w14:paraId="068E370C"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There is evidence that APH sought opinions of knowledgeable individuals to determine </w:t>
      </w:r>
      <w:r w:rsidRPr="00CD7C0F">
        <w:rPr>
          <w:rFonts w:ascii="Tahoma" w:hAnsi="Tahoma" w:cs="Tahoma"/>
          <w:sz w:val="24"/>
          <w:szCs w:val="24"/>
        </w:rPr>
        <w:lastRenderedPageBreak/>
        <w:t xml:space="preserve">the need for the revision of this product. </w:t>
      </w:r>
      <w:r w:rsidR="004F30FA" w:rsidRPr="00CD7C0F">
        <w:rPr>
          <w:rFonts w:ascii="Tahoma" w:hAnsi="Tahoma" w:cs="Tahoma"/>
          <w:sz w:val="24"/>
          <w:szCs w:val="24"/>
        </w:rPr>
        <w:t>Dr. Barraga requested that Smith, be the lead consultant. Smith taught many years in Texas public schools and at TSBVI. Smith, honored by her peers, is the recipient of numerous awards. Smith has authored books for APH, American Foundation for the Blind® (AFB), and TSBVI. With Dr. Barraga's help, Smith and Pierce created a list of potential vision professionals to participate as an advisory panel. Dr. Barraga accepted the selection of the BVEP Advisory Panel in May 2009, and several members met with Dr. Barraga in Austin that August.</w:t>
      </w:r>
      <w:r w:rsidRPr="00CD7C0F">
        <w:rPr>
          <w:rFonts w:ascii="Tahoma" w:hAnsi="Tahoma" w:cs="Tahoma"/>
          <w:sz w:val="24"/>
          <w:szCs w:val="24"/>
        </w:rPr>
        <w:t xml:space="preserve"> </w:t>
      </w:r>
    </w:p>
    <w:p w14:paraId="18E26BC7" w14:textId="77777777" w:rsidR="00B43EC2" w:rsidRPr="00CD7C0F" w:rsidRDefault="00B43EC2" w:rsidP="00F964BE">
      <w:pPr>
        <w:spacing w:after="0" w:line="240" w:lineRule="auto"/>
        <w:jc w:val="left"/>
        <w:rPr>
          <w:rFonts w:ascii="Tahoma" w:hAnsi="Tahoma" w:cs="Tahoma"/>
          <w:sz w:val="24"/>
          <w:szCs w:val="24"/>
        </w:rPr>
      </w:pPr>
    </w:p>
    <w:p w14:paraId="414D6F69"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BVEP Advisory Panel</w:t>
      </w:r>
    </w:p>
    <w:p w14:paraId="52B7D8E0"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William Daugherty</w:t>
      </w:r>
    </w:p>
    <w:p w14:paraId="7207D905"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Jane Erin, Ph.D., contributing writer</w:t>
      </w:r>
    </w:p>
    <w:p w14:paraId="321D983E"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 xml:space="preserve">Amanda Lueck, Ph.D. </w:t>
      </w:r>
    </w:p>
    <w:p w14:paraId="34664D14"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Deborah Orel-Bixler, Ph.D., O.D., contributing writer</w:t>
      </w:r>
    </w:p>
    <w:p w14:paraId="53A7C7D7"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Rona Pogrund, Ph.D., contributing writer</w:t>
      </w:r>
    </w:p>
    <w:p w14:paraId="66AA5932"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Christine Roman-Lantzy, Ph.D., contributing writer</w:t>
      </w:r>
    </w:p>
    <w:p w14:paraId="302CC80E"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L. Penny Rosenblum, Ph.D., contributing writer</w:t>
      </w:r>
    </w:p>
    <w:p w14:paraId="41038259"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Irene Topor, Ph.D., contributing writer</w:t>
      </w:r>
    </w:p>
    <w:p w14:paraId="3EAC7230" w14:textId="77777777" w:rsidR="00B43EC2" w:rsidRPr="00CD7C0F" w:rsidRDefault="00B43EC2" w:rsidP="00F964BE">
      <w:pPr>
        <w:spacing w:after="0" w:line="240" w:lineRule="auto"/>
        <w:jc w:val="left"/>
        <w:rPr>
          <w:rFonts w:ascii="Tahoma" w:hAnsi="Tahoma" w:cs="Tahoma"/>
          <w:sz w:val="24"/>
          <w:szCs w:val="24"/>
        </w:rPr>
      </w:pPr>
    </w:p>
    <w:p w14:paraId="78A57DD1"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Anne Corn, Ph.D., joined the Austin group one afternoon to share ideas. Kay A. Ferrell, Ph.D., wrote an appendix for the program, and the AFB Press granted permission to reprint a second original work by Ferrell. APH Low Vision Project Leader, Elaine Kitchel, served as an in-house, low vision advisor. The willingness of such a prestigious group of professionals from the vision field to volunteer time to review and provide feedback validates the need for the revision of this product.</w:t>
      </w:r>
    </w:p>
    <w:p w14:paraId="7FD8A7B8" w14:textId="77777777" w:rsidR="00B43EC2" w:rsidRPr="00CD7C0F" w:rsidRDefault="00B43EC2" w:rsidP="00F964BE">
      <w:pPr>
        <w:spacing w:after="0" w:line="240" w:lineRule="auto"/>
        <w:jc w:val="left"/>
        <w:rPr>
          <w:rFonts w:ascii="Tahoma" w:hAnsi="Tahoma" w:cs="Tahoma"/>
          <w:sz w:val="24"/>
          <w:szCs w:val="24"/>
        </w:rPr>
      </w:pPr>
    </w:p>
    <w:p w14:paraId="35A7342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BVEP addresses an identified need for a person who meets the definition of “visually impaired,” specifically, a young individual with low vision. </w:t>
      </w:r>
      <w:r w:rsidR="00E61610" w:rsidRPr="00CD7C0F">
        <w:rPr>
          <w:rFonts w:ascii="Tahoma" w:hAnsi="Tahoma" w:cs="Tahoma"/>
          <w:sz w:val="24"/>
          <w:szCs w:val="24"/>
        </w:rPr>
        <w:t xml:space="preserve">The kit items are available in four, high-contrast colors that young children typically know: red, yellow, blue, and green. The items, picture drawings, and graphic symbols (letters, numbers, and words) are available in small, medium, and large with a size sequence—recommended by Kitchel—that follows a progression in which each is 60% the size of the previous (proportional differentiation between sizes) (Lueck et al., 2003). The evaluation tools help teachers to identify regularly occurring activities that have a low, medium, or high need for instruction. They identify the media/object affected by poor visual efficiency, and then they help plan and organize interventions (e.g., accommodations, skills, or strategies) to address the previously identified needs for instruction. Through the Barraga evaluation tools, teachers pair related developmental sequences (e.g., simple/complex, part/whole, outer edges/internal detail, etc.) with interventions. Most importantly, teachers use the Perceptual Skills Evaluation to determine the perceptual deficits related to poor visual efficiency performance for media items previously identified through the Barraga tools. The three media categories in which the program evaluates specific perceptual skills are objects, pictures, and graphic symbols (letters, numbers, and words). Through instruction, teachers use a collaborative visual skills lesson plan for instruction of visual efficiency skills in regularly occurring activities and </w:t>
      </w:r>
      <w:r w:rsidR="00E61610" w:rsidRPr="00CD7C0F">
        <w:rPr>
          <w:rFonts w:ascii="Tahoma" w:hAnsi="Tahoma" w:cs="Tahoma"/>
          <w:sz w:val="24"/>
          <w:szCs w:val="24"/>
        </w:rPr>
        <w:lastRenderedPageBreak/>
        <w:t>they use a direct instruction visual skill lesson plan for vision specific activities.</w:t>
      </w:r>
    </w:p>
    <w:p w14:paraId="6A88B52D" w14:textId="77777777" w:rsidR="00B43EC2" w:rsidRPr="00CD7C0F" w:rsidRDefault="00B43EC2" w:rsidP="00F964BE">
      <w:pPr>
        <w:spacing w:after="0" w:line="240" w:lineRule="auto"/>
        <w:jc w:val="left"/>
        <w:rPr>
          <w:rFonts w:ascii="Tahoma" w:hAnsi="Tahoma" w:cs="Tahoma"/>
          <w:b/>
          <w:sz w:val="24"/>
          <w:szCs w:val="24"/>
          <w:u w:val="single"/>
        </w:rPr>
      </w:pPr>
    </w:p>
    <w:p w14:paraId="199B669A" w14:textId="77777777" w:rsidR="00B43EC2" w:rsidRPr="00CD7C0F" w:rsidRDefault="00B43EC2" w:rsidP="00F964BE">
      <w:pPr>
        <w:spacing w:after="0" w:line="240" w:lineRule="auto"/>
        <w:jc w:val="left"/>
        <w:rPr>
          <w:rFonts w:ascii="Tahoma" w:hAnsi="Tahoma" w:cs="Tahoma"/>
          <w:sz w:val="24"/>
          <w:szCs w:val="24"/>
          <w:u w:val="single"/>
        </w:rPr>
      </w:pPr>
      <w:r w:rsidRPr="00CD7C0F">
        <w:rPr>
          <w:rFonts w:ascii="Tahoma" w:hAnsi="Tahoma" w:cs="Tahoma"/>
          <w:sz w:val="24"/>
          <w:szCs w:val="24"/>
          <w:u w:val="single"/>
        </w:rPr>
        <w:t>Research</w:t>
      </w:r>
    </w:p>
    <w:p w14:paraId="79BBE0F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APH gathered data on BVEP using an appropriate method. APH sent the BVEP guidebook, evaluation book, and design for instruction book to the evaluators, who read them over the December 2014 school break. In early January 2015, APH shipped the prototype kits to field test sites. Evaluators field tested BVEP (3 books; hats, spoons, toy sailboats, and miniature books—in four colors and three sizes; the same items as picture card drawings along with letters, numbers, and words; five designs each of sample placemats and array placemats; and two white, visual closure cloths of different sizes and fabric) </w:t>
      </w:r>
      <w:r w:rsidR="00674252" w:rsidRPr="00CD7C0F">
        <w:rPr>
          <w:rFonts w:ascii="Tahoma" w:hAnsi="Tahoma" w:cs="Tahoma"/>
          <w:sz w:val="24"/>
          <w:szCs w:val="24"/>
        </w:rPr>
        <w:t>in their classrooms through mid-</w:t>
      </w:r>
      <w:r w:rsidRPr="00CD7C0F">
        <w:rPr>
          <w:rFonts w:ascii="Tahoma" w:hAnsi="Tahoma" w:cs="Tahoma"/>
          <w:sz w:val="24"/>
          <w:szCs w:val="24"/>
        </w:rPr>
        <w:t xml:space="preserve">March 2015. </w:t>
      </w:r>
    </w:p>
    <w:p w14:paraId="37B20DFE" w14:textId="77777777" w:rsidR="00B43EC2" w:rsidRPr="00CD7C0F" w:rsidRDefault="00B43EC2" w:rsidP="00F964BE">
      <w:pPr>
        <w:spacing w:after="0" w:line="240" w:lineRule="auto"/>
        <w:jc w:val="left"/>
        <w:rPr>
          <w:rFonts w:ascii="Tahoma" w:hAnsi="Tahoma" w:cs="Tahoma"/>
          <w:sz w:val="24"/>
          <w:szCs w:val="24"/>
        </w:rPr>
      </w:pPr>
    </w:p>
    <w:p w14:paraId="44CF8DD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student demographic form and the product evaluation form were Google Drive</w:t>
      </w:r>
      <w:r w:rsidR="005868AB" w:rsidRPr="00CD7C0F">
        <w:rPr>
          <w:rFonts w:ascii="Tahoma" w:hAnsi="Tahoma" w:cs="Tahoma"/>
          <w:sz w:val="24"/>
          <w:szCs w:val="24"/>
        </w:rPr>
        <w:t>™</w:t>
      </w:r>
      <w:r w:rsidRPr="00CD7C0F">
        <w:rPr>
          <w:rFonts w:ascii="Tahoma" w:hAnsi="Tahoma" w:cs="Tahoma"/>
          <w:sz w:val="24"/>
          <w:szCs w:val="24"/>
        </w:rPr>
        <w:t xml:space="preserve"> </w:t>
      </w:r>
      <w:r w:rsidR="005868AB" w:rsidRPr="00CD7C0F">
        <w:rPr>
          <w:rFonts w:ascii="Tahoma" w:hAnsi="Tahoma" w:cs="Tahoma"/>
          <w:sz w:val="24"/>
          <w:szCs w:val="24"/>
        </w:rPr>
        <w:t>f</w:t>
      </w:r>
      <w:r w:rsidRPr="00CD7C0F">
        <w:rPr>
          <w:rFonts w:ascii="Tahoma" w:hAnsi="Tahoma" w:cs="Tahoma"/>
          <w:sz w:val="24"/>
          <w:szCs w:val="24"/>
        </w:rPr>
        <w:t>orms, which the evaluators completed online. The evaluation form incorporated rating scales, multiple choices, open-ended questions, and comment sections. The rating scales were unbiased (1</w:t>
      </w:r>
      <w:r w:rsidR="00674252" w:rsidRPr="00CD7C0F">
        <w:rPr>
          <w:rFonts w:ascii="Tahoma" w:hAnsi="Tahoma" w:cs="Tahoma"/>
          <w:sz w:val="24"/>
          <w:szCs w:val="24"/>
        </w:rPr>
        <w:t xml:space="preserve"> </w:t>
      </w:r>
      <w:r w:rsidRPr="00CD7C0F">
        <w:rPr>
          <w:rFonts w:ascii="Tahoma" w:hAnsi="Tahoma" w:cs="Tahoma"/>
          <w:sz w:val="24"/>
          <w:szCs w:val="24"/>
        </w:rPr>
        <w:t>= low to 5 = high); participants had an equal number of negative choices as they did positive choices. Some questions included measurable outcome responses (e.g., “Prior to using…” and “After using…”). Though not required, one teacher recorded the number of successful trials versus unsuccessful trials on her student's Perceptual Skills Evaluation Procedure.</w:t>
      </w:r>
    </w:p>
    <w:p w14:paraId="698105EF" w14:textId="77777777" w:rsidR="00B43EC2" w:rsidRPr="00CD7C0F" w:rsidRDefault="00B43EC2" w:rsidP="00F964BE">
      <w:pPr>
        <w:spacing w:after="0" w:line="240" w:lineRule="auto"/>
        <w:jc w:val="left"/>
        <w:rPr>
          <w:rFonts w:ascii="Tahoma" w:hAnsi="Tahoma" w:cs="Tahoma"/>
          <w:sz w:val="24"/>
          <w:szCs w:val="24"/>
        </w:rPr>
      </w:pPr>
    </w:p>
    <w:p w14:paraId="15CD8EB3"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Evaluators submitted evaluation tools (described in previous section) on their students by completing them electronically and sending the Word documents to APH via e-mail; or they printed out the files, completed them by hand, and returned them to APH with their kits. This field test</w:t>
      </w:r>
      <w:r w:rsidR="00674252" w:rsidRPr="00CD7C0F">
        <w:rPr>
          <w:rFonts w:ascii="Tahoma" w:hAnsi="Tahoma" w:cs="Tahoma"/>
          <w:sz w:val="24"/>
          <w:szCs w:val="24"/>
        </w:rPr>
        <w:t>/project</w:t>
      </w:r>
      <w:r w:rsidRPr="00CD7C0F">
        <w:rPr>
          <w:rFonts w:ascii="Tahoma" w:hAnsi="Tahoma" w:cs="Tahoma"/>
          <w:sz w:val="24"/>
          <w:szCs w:val="24"/>
        </w:rPr>
        <w:t xml:space="preserve"> report presents the evaluator comments verbatim. </w:t>
      </w:r>
    </w:p>
    <w:p w14:paraId="09E81996" w14:textId="77777777" w:rsidR="00B43EC2" w:rsidRPr="00CD7C0F" w:rsidRDefault="00B43EC2" w:rsidP="00F964BE">
      <w:pPr>
        <w:spacing w:after="0" w:line="240" w:lineRule="auto"/>
        <w:jc w:val="left"/>
        <w:rPr>
          <w:rFonts w:ascii="Tahoma" w:hAnsi="Tahoma" w:cs="Tahoma"/>
          <w:sz w:val="24"/>
          <w:szCs w:val="24"/>
        </w:rPr>
      </w:pPr>
    </w:p>
    <w:p w14:paraId="282A3795" w14:textId="77777777" w:rsidR="00B43EC2" w:rsidRPr="00CD7C0F" w:rsidRDefault="004F30FA" w:rsidP="00F964BE">
      <w:pPr>
        <w:spacing w:after="0" w:line="240" w:lineRule="auto"/>
        <w:jc w:val="left"/>
        <w:rPr>
          <w:rFonts w:ascii="Tahoma" w:hAnsi="Tahoma" w:cs="Tahoma"/>
          <w:sz w:val="24"/>
          <w:szCs w:val="24"/>
        </w:rPr>
      </w:pPr>
      <w:r w:rsidRPr="00CD7C0F">
        <w:rPr>
          <w:rFonts w:ascii="Tahoma" w:hAnsi="Tahoma" w:cs="Tahoma"/>
          <w:sz w:val="24"/>
          <w:szCs w:val="24"/>
        </w:rPr>
        <w:t xml:space="preserve">There is evidence that APH considered research data as part of decision-making in product completion. In response to field testing results, in May 2015, Smith and the project leader decided to combine the multiple guides (e.g., Intervention Guide, Developmental Sequences and Perceptual Skills Guide, etc.) into one guide; provide additional hat bills, boat sails, and spoons to be used exclusively for the internal detail activities; reduce the number of objects and pictures used for each activity; combine the three books into one book with three units titled, </w:t>
      </w:r>
      <w:r w:rsidRPr="00CD7C0F">
        <w:rPr>
          <w:rFonts w:ascii="Tahoma" w:hAnsi="Tahoma" w:cs="Tahoma"/>
          <w:i/>
          <w:sz w:val="24"/>
          <w:szCs w:val="24"/>
        </w:rPr>
        <w:t>Guidebook, Evaluation, and Design for Instruction</w:t>
      </w:r>
      <w:r w:rsidRPr="00CD7C0F">
        <w:rPr>
          <w:rFonts w:ascii="Tahoma" w:hAnsi="Tahoma" w:cs="Tahoma"/>
          <w:sz w:val="24"/>
          <w:szCs w:val="24"/>
        </w:rPr>
        <w:t>; and to create a flip book to present the pictures to students—eliminating all the cards.</w:t>
      </w:r>
      <w:r w:rsidR="00B43EC2" w:rsidRPr="00CD7C0F">
        <w:rPr>
          <w:rFonts w:ascii="Tahoma" w:hAnsi="Tahoma" w:cs="Tahoma"/>
          <w:sz w:val="24"/>
          <w:szCs w:val="24"/>
        </w:rPr>
        <w:t xml:space="preserve"> </w:t>
      </w:r>
    </w:p>
    <w:p w14:paraId="76A3096C" w14:textId="77777777" w:rsidR="00B43EC2" w:rsidRPr="00CD7C0F" w:rsidRDefault="00B43EC2" w:rsidP="00F964BE">
      <w:pPr>
        <w:spacing w:after="0" w:line="240" w:lineRule="auto"/>
        <w:jc w:val="left"/>
        <w:rPr>
          <w:rFonts w:ascii="Tahoma" w:hAnsi="Tahoma" w:cs="Tahoma"/>
          <w:sz w:val="24"/>
          <w:szCs w:val="24"/>
        </w:rPr>
      </w:pPr>
    </w:p>
    <w:p w14:paraId="67AD5A36"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APH completed the following APH Research Guidelines during the development of BVEP:</w:t>
      </w:r>
    </w:p>
    <w:p w14:paraId="006AABB4" w14:textId="77777777" w:rsidR="004F30FA" w:rsidRPr="00CD7C0F" w:rsidRDefault="004F30FA" w:rsidP="00254A14">
      <w:pPr>
        <w:numPr>
          <w:ilvl w:val="0"/>
          <w:numId w:val="13"/>
        </w:numPr>
        <w:spacing w:after="0" w:line="240" w:lineRule="auto"/>
        <w:ind w:left="360"/>
        <w:jc w:val="left"/>
        <w:rPr>
          <w:rFonts w:ascii="Tahoma" w:hAnsi="Tahoma" w:cs="Tahoma"/>
          <w:sz w:val="24"/>
          <w:szCs w:val="24"/>
        </w:rPr>
      </w:pPr>
      <w:r w:rsidRPr="00CD7C0F">
        <w:rPr>
          <w:rFonts w:ascii="Tahoma" w:hAnsi="Tahoma" w:cs="Tahoma"/>
          <w:sz w:val="24"/>
          <w:szCs w:val="24"/>
        </w:rPr>
        <w:t>Input from the field—APH used an advisory panel from the field whose members reviewed the manuscript and provided professional feedback.</w:t>
      </w:r>
    </w:p>
    <w:p w14:paraId="1749C2F4" w14:textId="77777777" w:rsidR="004F30FA" w:rsidRPr="00CD7C0F" w:rsidRDefault="004F30FA" w:rsidP="00254A14">
      <w:pPr>
        <w:numPr>
          <w:ilvl w:val="0"/>
          <w:numId w:val="13"/>
        </w:numPr>
        <w:spacing w:after="0" w:line="240" w:lineRule="auto"/>
        <w:ind w:left="360"/>
        <w:jc w:val="left"/>
        <w:rPr>
          <w:rFonts w:ascii="Tahoma" w:hAnsi="Tahoma" w:cs="Tahoma"/>
          <w:sz w:val="24"/>
          <w:szCs w:val="24"/>
        </w:rPr>
      </w:pPr>
      <w:r w:rsidRPr="00CD7C0F">
        <w:rPr>
          <w:rFonts w:ascii="Tahoma" w:hAnsi="Tahoma" w:cs="Tahoma"/>
          <w:sz w:val="24"/>
          <w:szCs w:val="24"/>
        </w:rPr>
        <w:t>Safety Report/Technical Review—All kit items are manufactured by APH except the visual closure cloth, which has a safety data sheet (SDS) on file at APH.</w:t>
      </w:r>
    </w:p>
    <w:p w14:paraId="03C8C4B7" w14:textId="77777777" w:rsidR="004F30FA" w:rsidRPr="00CD7C0F" w:rsidRDefault="004F30FA" w:rsidP="00254A14">
      <w:pPr>
        <w:numPr>
          <w:ilvl w:val="0"/>
          <w:numId w:val="13"/>
        </w:numPr>
        <w:spacing w:after="0" w:line="240" w:lineRule="auto"/>
        <w:ind w:left="360"/>
        <w:jc w:val="left"/>
        <w:rPr>
          <w:rFonts w:ascii="Tahoma" w:hAnsi="Tahoma" w:cs="Tahoma"/>
          <w:sz w:val="24"/>
          <w:szCs w:val="24"/>
        </w:rPr>
      </w:pPr>
      <w:r w:rsidRPr="00CD7C0F">
        <w:rPr>
          <w:rFonts w:ascii="Tahoma" w:hAnsi="Tahoma" w:cs="Tahoma"/>
          <w:sz w:val="24"/>
          <w:szCs w:val="24"/>
        </w:rPr>
        <w:t xml:space="preserve">Representative product prototype—APH printed and spiral-bound the documentation; manufactured the kit objects, picture cards, and placemats; and purchased visual closure cloths. </w:t>
      </w:r>
    </w:p>
    <w:p w14:paraId="482F56B1" w14:textId="77777777" w:rsidR="004F30FA" w:rsidRPr="00CD7C0F" w:rsidRDefault="004F30FA" w:rsidP="00254A14">
      <w:pPr>
        <w:numPr>
          <w:ilvl w:val="0"/>
          <w:numId w:val="13"/>
        </w:numPr>
        <w:spacing w:after="0" w:line="240" w:lineRule="auto"/>
        <w:ind w:left="360"/>
        <w:jc w:val="left"/>
        <w:rPr>
          <w:rFonts w:ascii="Tahoma" w:hAnsi="Tahoma" w:cs="Tahoma"/>
          <w:sz w:val="24"/>
          <w:szCs w:val="24"/>
        </w:rPr>
      </w:pPr>
      <w:r w:rsidRPr="00CD7C0F">
        <w:rPr>
          <w:rFonts w:ascii="Tahoma" w:hAnsi="Tahoma" w:cs="Tahoma"/>
          <w:sz w:val="24"/>
          <w:szCs w:val="24"/>
        </w:rPr>
        <w:lastRenderedPageBreak/>
        <w:t>Outside evaluators—APH used an advisory panel of respected and published professionals from the vision field to create and review the product. APH field tested the prototype at sites selected by geographic location, student/client sample, and evaluator qualifications.</w:t>
      </w:r>
    </w:p>
    <w:p w14:paraId="5B1D9AF4" w14:textId="77777777" w:rsidR="00DB3C9F" w:rsidRPr="00CD7C0F" w:rsidRDefault="00DB3C9F" w:rsidP="00254A14">
      <w:pPr>
        <w:numPr>
          <w:ilvl w:val="0"/>
          <w:numId w:val="13"/>
        </w:numPr>
        <w:spacing w:after="0" w:line="240" w:lineRule="auto"/>
        <w:ind w:left="360"/>
        <w:jc w:val="left"/>
        <w:rPr>
          <w:rFonts w:ascii="Tahoma" w:hAnsi="Tahoma" w:cs="Tahoma"/>
          <w:sz w:val="24"/>
          <w:szCs w:val="24"/>
        </w:rPr>
      </w:pPr>
      <w:r w:rsidRPr="00CD7C0F">
        <w:rPr>
          <w:rFonts w:ascii="Tahoma" w:hAnsi="Tahoma" w:cs="Tahoma"/>
          <w:sz w:val="24"/>
          <w:szCs w:val="24"/>
        </w:rPr>
        <w:t>Evaluation tool and collection—Field evaluators used an electronic evaluation</w:t>
      </w:r>
      <w:r w:rsidRPr="00CD7C0F">
        <w:rPr>
          <w:rFonts w:ascii="Tahoma" w:hAnsi="Tahoma"/>
          <w:sz w:val="24"/>
          <w:szCs w:val="24"/>
        </w:rPr>
        <w:t xml:space="preserve"> </w:t>
      </w:r>
      <w:r w:rsidRPr="00CD7C0F">
        <w:rPr>
          <w:rFonts w:ascii="Tahoma" w:hAnsi="Tahoma" w:cs="Tahoma"/>
          <w:sz w:val="24"/>
          <w:szCs w:val="24"/>
        </w:rPr>
        <w:t>and hard copy instructions accompanied the prototype. Evaluators returned the guidebooks with mark-ups.</w:t>
      </w:r>
    </w:p>
    <w:p w14:paraId="19CE7249" w14:textId="77777777" w:rsidR="00DB3C9F" w:rsidRPr="00CD7C0F" w:rsidRDefault="00DB3C9F" w:rsidP="00254A14">
      <w:pPr>
        <w:numPr>
          <w:ilvl w:val="0"/>
          <w:numId w:val="12"/>
        </w:numPr>
        <w:spacing w:after="0" w:line="240" w:lineRule="auto"/>
        <w:ind w:left="360"/>
        <w:jc w:val="left"/>
        <w:rPr>
          <w:rFonts w:ascii="Tahoma" w:hAnsi="Tahoma" w:cs="Tahoma"/>
          <w:sz w:val="24"/>
          <w:szCs w:val="24"/>
        </w:rPr>
      </w:pPr>
      <w:r w:rsidRPr="00CD7C0F">
        <w:rPr>
          <w:rFonts w:ascii="Tahoma" w:hAnsi="Tahoma" w:cs="Tahoma"/>
          <w:sz w:val="24"/>
          <w:szCs w:val="24"/>
        </w:rPr>
        <w:t>Sufficient time—Evaluators had 3.5 months to use and evaluate the product.</w:t>
      </w:r>
    </w:p>
    <w:p w14:paraId="200326B9" w14:textId="77777777" w:rsidR="00DB3C9F" w:rsidRPr="00CD7C0F" w:rsidRDefault="00DB3C9F" w:rsidP="00254A14">
      <w:pPr>
        <w:numPr>
          <w:ilvl w:val="0"/>
          <w:numId w:val="12"/>
        </w:numPr>
        <w:spacing w:after="0" w:line="240" w:lineRule="auto"/>
        <w:ind w:left="360"/>
        <w:jc w:val="left"/>
        <w:rPr>
          <w:rFonts w:ascii="Tahoma" w:hAnsi="Tahoma" w:cs="Tahoma"/>
          <w:sz w:val="24"/>
          <w:szCs w:val="24"/>
        </w:rPr>
      </w:pPr>
      <w:r w:rsidRPr="00CD7C0F">
        <w:rPr>
          <w:rFonts w:ascii="Tahoma" w:hAnsi="Tahoma" w:cs="Tahoma"/>
          <w:sz w:val="24"/>
          <w:szCs w:val="24"/>
        </w:rPr>
        <w:t xml:space="preserve">Reporting—The project leader submitted product development updates in writing for the APH Annual Research Report and presented orally and in writing at monthly New Products Meetings. She compiled field test data into a final BVEP Field Test Report. </w:t>
      </w:r>
    </w:p>
    <w:p w14:paraId="33F156A2" w14:textId="77777777" w:rsidR="00DB3C9F" w:rsidRPr="00CD7C0F" w:rsidRDefault="00DB3C9F" w:rsidP="00254A14">
      <w:pPr>
        <w:numPr>
          <w:ilvl w:val="0"/>
          <w:numId w:val="12"/>
        </w:numPr>
        <w:spacing w:after="0" w:line="240" w:lineRule="auto"/>
        <w:ind w:left="360"/>
        <w:jc w:val="left"/>
        <w:rPr>
          <w:rFonts w:ascii="Tahoma" w:hAnsi="Tahoma" w:cs="Tahoma"/>
          <w:sz w:val="24"/>
          <w:szCs w:val="24"/>
        </w:rPr>
      </w:pPr>
      <w:r w:rsidRPr="00CD7C0F">
        <w:rPr>
          <w:rFonts w:ascii="Tahoma" w:hAnsi="Tahoma" w:cs="Tahoma"/>
          <w:sz w:val="24"/>
          <w:szCs w:val="24"/>
        </w:rPr>
        <w:t>Product modifications—Changes to the product were determined and made based upon evaluator input, discussions with the lead author, and the Product Development Committee.</w:t>
      </w:r>
    </w:p>
    <w:p w14:paraId="4C954D02" w14:textId="77777777" w:rsidR="00DB3C9F" w:rsidRPr="00CD7C0F" w:rsidRDefault="00DB3C9F" w:rsidP="00975BAF">
      <w:pPr>
        <w:pStyle w:val="ListParagraph"/>
        <w:widowControl/>
        <w:numPr>
          <w:ilvl w:val="0"/>
          <w:numId w:val="58"/>
        </w:numPr>
        <w:adjustRightInd/>
        <w:spacing w:after="0" w:line="240" w:lineRule="auto"/>
        <w:ind w:left="360"/>
        <w:jc w:val="left"/>
        <w:textAlignment w:val="auto"/>
        <w:rPr>
          <w:rFonts w:ascii="Tahoma" w:hAnsi="Tahoma"/>
          <w:sz w:val="24"/>
          <w:szCs w:val="24"/>
        </w:rPr>
      </w:pPr>
      <w:r w:rsidRPr="00CD7C0F">
        <w:rPr>
          <w:rFonts w:ascii="Tahoma" w:hAnsi="Tahoma"/>
          <w:sz w:val="24"/>
          <w:szCs w:val="24"/>
        </w:rPr>
        <w:t>Quota Approval—The project leader submitted the BVEP Quota Approval Form, and the Educational Products Advisory Committee granted approval in the Spring of 2017.</w:t>
      </w:r>
    </w:p>
    <w:p w14:paraId="16B81C7F" w14:textId="77777777" w:rsidR="00DB3C9F" w:rsidRPr="00CD7C0F" w:rsidRDefault="00DB3C9F" w:rsidP="00975BAF">
      <w:pPr>
        <w:pStyle w:val="ListParagraph"/>
        <w:widowControl/>
        <w:numPr>
          <w:ilvl w:val="0"/>
          <w:numId w:val="58"/>
        </w:numPr>
        <w:adjustRightInd/>
        <w:spacing w:after="0" w:line="240" w:lineRule="auto"/>
        <w:ind w:left="360"/>
        <w:jc w:val="left"/>
        <w:textAlignment w:val="auto"/>
        <w:rPr>
          <w:rFonts w:ascii="Tahoma" w:hAnsi="Tahoma"/>
          <w:sz w:val="24"/>
          <w:szCs w:val="24"/>
        </w:rPr>
      </w:pPr>
      <w:r w:rsidRPr="00CD7C0F">
        <w:rPr>
          <w:rFonts w:ascii="Tahoma" w:hAnsi="Tahoma"/>
          <w:sz w:val="24"/>
          <w:szCs w:val="24"/>
        </w:rPr>
        <w:t>APH held a specification meeting, and the manufacturing specialist turned over materials for production.</w:t>
      </w:r>
    </w:p>
    <w:p w14:paraId="3029F4A7" w14:textId="77777777" w:rsidR="00DB3C9F" w:rsidRPr="00CD7C0F" w:rsidRDefault="00DB3C9F" w:rsidP="00254A14">
      <w:pPr>
        <w:numPr>
          <w:ilvl w:val="0"/>
          <w:numId w:val="12"/>
        </w:numPr>
        <w:spacing w:after="0" w:line="240" w:lineRule="auto"/>
        <w:ind w:left="360"/>
        <w:jc w:val="left"/>
        <w:rPr>
          <w:rFonts w:ascii="Tahoma" w:hAnsi="Tahoma" w:cs="Tahoma"/>
          <w:sz w:val="24"/>
          <w:szCs w:val="24"/>
        </w:rPr>
      </w:pPr>
      <w:r w:rsidRPr="00CD7C0F">
        <w:rPr>
          <w:rFonts w:ascii="Tahoma" w:hAnsi="Tahoma" w:cs="Tahoma"/>
          <w:sz w:val="24"/>
          <w:szCs w:val="24"/>
        </w:rPr>
        <w:t>APH marketing personnel will create a marketing plan.</w:t>
      </w:r>
    </w:p>
    <w:p w14:paraId="549B6D34" w14:textId="77777777" w:rsidR="00B43EC2" w:rsidRPr="00CD7C0F" w:rsidRDefault="00B43EC2" w:rsidP="00F964BE">
      <w:pPr>
        <w:spacing w:after="0" w:line="240" w:lineRule="auto"/>
        <w:jc w:val="left"/>
        <w:rPr>
          <w:rFonts w:ascii="Tahoma" w:hAnsi="Tahoma" w:cs="Tahoma"/>
          <w:sz w:val="24"/>
          <w:szCs w:val="24"/>
        </w:rPr>
      </w:pPr>
    </w:p>
    <w:p w14:paraId="69B9491E" w14:textId="77777777" w:rsidR="004F30FA" w:rsidRPr="00CD7C0F" w:rsidRDefault="004F30FA" w:rsidP="00F964BE">
      <w:pPr>
        <w:spacing w:after="0" w:line="240" w:lineRule="auto"/>
        <w:rPr>
          <w:rFonts w:ascii="Tahoma" w:hAnsi="Tahoma" w:cs="Tahoma"/>
          <w:sz w:val="24"/>
          <w:szCs w:val="24"/>
        </w:rPr>
      </w:pPr>
      <w:r w:rsidRPr="00CD7C0F">
        <w:rPr>
          <w:rFonts w:ascii="Tahoma" w:hAnsi="Tahoma" w:cs="Tahoma"/>
          <w:sz w:val="24"/>
          <w:szCs w:val="24"/>
        </w:rPr>
        <w:t>APH gathered data from a geographically diverse U.S. population. The seven evaluators teach in California, Kansas, North Carolina, and Ohio. An eighth evaluator from Missouri failed to submit the evaluation forms or the Barraga tools. Six evaluation sites were in public schools, and one was in a private school.</w:t>
      </w:r>
    </w:p>
    <w:p w14:paraId="0436ECF4" w14:textId="77777777" w:rsidR="004F30FA" w:rsidRPr="00CD7C0F" w:rsidRDefault="004F30FA" w:rsidP="00F964BE">
      <w:pPr>
        <w:spacing w:after="0" w:line="240" w:lineRule="auto"/>
        <w:rPr>
          <w:rFonts w:ascii="Tahoma" w:hAnsi="Tahoma" w:cs="Tahoma"/>
          <w:sz w:val="24"/>
          <w:szCs w:val="24"/>
        </w:rPr>
      </w:pPr>
    </w:p>
    <w:p w14:paraId="4A2CF314" w14:textId="77777777" w:rsidR="00B43EC2" w:rsidRPr="00CD7C0F" w:rsidRDefault="004F30FA" w:rsidP="00F964BE">
      <w:pPr>
        <w:spacing w:after="0" w:line="240" w:lineRule="auto"/>
        <w:jc w:val="left"/>
        <w:rPr>
          <w:rFonts w:ascii="Tahoma" w:hAnsi="Tahoma" w:cs="Tahoma"/>
          <w:sz w:val="24"/>
          <w:szCs w:val="24"/>
        </w:rPr>
      </w:pPr>
      <w:r w:rsidRPr="00CD7C0F">
        <w:rPr>
          <w:rFonts w:ascii="Tahoma" w:hAnsi="Tahoma" w:cs="Tahoma"/>
          <w:sz w:val="24"/>
          <w:szCs w:val="24"/>
        </w:rPr>
        <w:t>APH gathered data from appropriately qualified individuals. The seven evaluators are teachers of students with visual impairments, and four hold an additional certification as orientation and mobility specialists. The three evaluators who submitted the most information with useful details on the evaluation form and the tools are the three with 15 to 23 years of experience working as a TVI. Before using BVEP, five (71.4%) evaluators used another program to evaluate vision efficiency with students. Four used Barraga's earlier programs, and one used TAPS, Oregon Project.</w:t>
      </w:r>
    </w:p>
    <w:p w14:paraId="39762713" w14:textId="77777777" w:rsidR="00B43EC2" w:rsidRPr="00CD7C0F" w:rsidRDefault="00B43EC2" w:rsidP="00F964BE">
      <w:pPr>
        <w:spacing w:after="0" w:line="240" w:lineRule="auto"/>
        <w:jc w:val="left"/>
        <w:rPr>
          <w:rFonts w:ascii="Tahoma" w:hAnsi="Tahoma" w:cs="Tahoma"/>
          <w:sz w:val="24"/>
          <w:szCs w:val="24"/>
        </w:rPr>
      </w:pPr>
    </w:p>
    <w:p w14:paraId="04C5D175" w14:textId="77777777" w:rsidR="00B43EC2" w:rsidRPr="00CD7C0F" w:rsidRDefault="007620C6" w:rsidP="00F964BE">
      <w:pPr>
        <w:spacing w:after="0" w:line="240" w:lineRule="auto"/>
        <w:jc w:val="left"/>
        <w:rPr>
          <w:rFonts w:ascii="Tahoma" w:hAnsi="Tahoma" w:cs="Tahoma"/>
          <w:b/>
          <w:sz w:val="24"/>
          <w:szCs w:val="24"/>
        </w:rPr>
      </w:pPr>
      <w:r w:rsidRPr="00CD7C0F">
        <w:rPr>
          <w:rFonts w:ascii="Tahoma" w:hAnsi="Tahoma" w:cs="Tahoma"/>
          <w:sz w:val="24"/>
          <w:szCs w:val="24"/>
        </w:rPr>
        <w:t>APH gathered data from an adequate number of sources</w:t>
      </w:r>
      <w:r w:rsidR="00B43EC2" w:rsidRPr="00CD7C0F">
        <w:rPr>
          <w:rFonts w:ascii="Tahoma" w:hAnsi="Tahoma" w:cs="Tahoma"/>
          <w:sz w:val="24"/>
          <w:szCs w:val="24"/>
        </w:rPr>
        <w:t>.</w:t>
      </w:r>
      <w:r w:rsidR="00B43EC2" w:rsidRPr="00CD7C0F">
        <w:rPr>
          <w:rFonts w:ascii="Tahoma" w:hAnsi="Tahoma" w:cs="Tahoma"/>
          <w:b/>
          <w:sz w:val="24"/>
          <w:szCs w:val="24"/>
        </w:rPr>
        <w:t xml:space="preserve"> </w:t>
      </w:r>
      <w:r w:rsidR="00B43EC2" w:rsidRPr="00CD7C0F">
        <w:rPr>
          <w:rFonts w:ascii="Tahoma" w:hAnsi="Tahoma" w:cs="Tahoma"/>
          <w:sz w:val="24"/>
          <w:szCs w:val="24"/>
        </w:rPr>
        <w:t xml:space="preserve">Eleven students participated in the BVEP field testing. Their chronological ages ranged from 5 years old to 14 years old. Their cognitive ages ranged from 3 years old to 13 years old. The students' eye conditions included &lt;20 degree vision field, achromatopsia (with field loss), bilateral cystoid macular edema, CVI (from a traumatic brain injury), esotropia, exotropia (intermittent), myopia (high), night blindness (congenital, stationary), nystagmus, ocular albinism, optic nerve abnormalities, optic nerve atrophy, optic nerve neuropathy, retinitis pigmentosa, retinopathy of prematurity, and rod cone dystrophy. </w:t>
      </w:r>
    </w:p>
    <w:p w14:paraId="340128E8" w14:textId="77777777" w:rsidR="00B43EC2" w:rsidRPr="00CD7C0F" w:rsidRDefault="00B43EC2" w:rsidP="00F964BE">
      <w:pPr>
        <w:spacing w:after="0" w:line="240" w:lineRule="auto"/>
        <w:jc w:val="left"/>
        <w:rPr>
          <w:rFonts w:ascii="Tahoma" w:hAnsi="Tahoma" w:cs="Tahoma"/>
          <w:sz w:val="24"/>
          <w:szCs w:val="24"/>
        </w:rPr>
      </w:pPr>
    </w:p>
    <w:p w14:paraId="2B8B16F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 BVEP guidebook identifies the type of student who is an ideal candidate to use the </w:t>
      </w:r>
      <w:r w:rsidRPr="00CD7C0F">
        <w:rPr>
          <w:rFonts w:ascii="Tahoma" w:hAnsi="Tahoma" w:cs="Tahoma"/>
          <w:sz w:val="24"/>
          <w:szCs w:val="24"/>
        </w:rPr>
        <w:lastRenderedPageBreak/>
        <w:t>product. Evaluators selected the identifier that best represented their student(s). Two evaluators selected multiple identifiers.</w:t>
      </w:r>
    </w:p>
    <w:p w14:paraId="11FD9F0F"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Five (45.5%) students' visual skills and behaviors are still developing.</w:t>
      </w:r>
    </w:p>
    <w:p w14:paraId="49CBD04D"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Five (45.5%) students have developed visual skills but need to apply them in new context.</w:t>
      </w:r>
    </w:p>
    <w:p w14:paraId="2B02E940"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Two (18.2%) students are recovering from neurological insult.</w:t>
      </w:r>
    </w:p>
    <w:p w14:paraId="29BAF679"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One (9.1%) student has experienced recent vision loss and is learning to use his/her visual capabilities.</w:t>
      </w:r>
    </w:p>
    <w:p w14:paraId="048E389B"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No student has no visual skill or no rudimentary visual skill.</w:t>
      </w:r>
    </w:p>
    <w:p w14:paraId="5F1E5212" w14:textId="77777777" w:rsidR="00B43EC2" w:rsidRPr="00CD7C0F" w:rsidRDefault="00B43EC2" w:rsidP="00254A14">
      <w:pPr>
        <w:pStyle w:val="ListParagraph"/>
        <w:numPr>
          <w:ilvl w:val="0"/>
          <w:numId w:val="12"/>
        </w:numPr>
        <w:spacing w:after="0" w:line="240" w:lineRule="auto"/>
        <w:ind w:left="360"/>
        <w:jc w:val="left"/>
        <w:rPr>
          <w:rFonts w:ascii="Tahoma" w:hAnsi="Tahoma"/>
          <w:sz w:val="24"/>
          <w:szCs w:val="24"/>
        </w:rPr>
      </w:pPr>
      <w:r w:rsidRPr="00CD7C0F">
        <w:rPr>
          <w:rFonts w:ascii="Tahoma" w:hAnsi="Tahoma"/>
          <w:sz w:val="24"/>
          <w:szCs w:val="24"/>
        </w:rPr>
        <w:t>No student has experienced sensory deprivation.</w:t>
      </w:r>
    </w:p>
    <w:p w14:paraId="293F6C7C" w14:textId="77777777" w:rsidR="00B43EC2" w:rsidRPr="00CD7C0F" w:rsidRDefault="00B43EC2" w:rsidP="00F964BE">
      <w:pPr>
        <w:spacing w:after="0" w:line="240" w:lineRule="auto"/>
        <w:jc w:val="left"/>
        <w:rPr>
          <w:rFonts w:ascii="Tahoma" w:hAnsi="Tahoma" w:cs="Tahoma"/>
          <w:sz w:val="24"/>
          <w:szCs w:val="24"/>
        </w:rPr>
      </w:pPr>
    </w:p>
    <w:p w14:paraId="013192C3" w14:textId="77777777" w:rsidR="00B43EC2" w:rsidRPr="00CD7C0F" w:rsidRDefault="007620C6" w:rsidP="00F964BE">
      <w:pPr>
        <w:spacing w:after="0" w:line="240" w:lineRule="auto"/>
        <w:jc w:val="left"/>
        <w:rPr>
          <w:rFonts w:ascii="Tahoma" w:hAnsi="Tahoma" w:cs="Tahoma"/>
          <w:sz w:val="24"/>
          <w:szCs w:val="24"/>
        </w:rPr>
      </w:pPr>
      <w:r w:rsidRPr="00CD7C0F">
        <w:rPr>
          <w:rFonts w:ascii="Tahoma" w:hAnsi="Tahoma" w:cs="Tahoma"/>
          <w:sz w:val="24"/>
          <w:szCs w:val="24"/>
        </w:rPr>
        <w:t>APH targeted and solicited academic students for field testing; however, the Student Evaluation Forms indicate that some students did have additional handicapping or health conditions. The evaluators listed cardiofaciocutaneous syndrome, undiagnosed attention [deficits] and autism, developmental delays, speech/language/articulation, and brain tumor accompanied with diabetes</w:t>
      </w:r>
    </w:p>
    <w:p w14:paraId="65D801C7" w14:textId="77777777" w:rsidR="00B43EC2" w:rsidRPr="00CD7C0F" w:rsidRDefault="00B43EC2" w:rsidP="00F964BE">
      <w:pPr>
        <w:spacing w:after="0" w:line="240" w:lineRule="auto"/>
        <w:jc w:val="left"/>
        <w:rPr>
          <w:rFonts w:ascii="Tahoma" w:hAnsi="Tahoma" w:cs="Tahoma"/>
          <w:sz w:val="24"/>
          <w:szCs w:val="24"/>
        </w:rPr>
      </w:pPr>
    </w:p>
    <w:p w14:paraId="2AC91F5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As requested, the evaluators identified the students' functional vision assessment/evaluation that they used in tandem with BVEP. Some responded with the year of the FVA/E while others wrote descriptive answers. </w:t>
      </w:r>
    </w:p>
    <w:p w14:paraId="00C31436" w14:textId="77777777" w:rsidR="00B43EC2" w:rsidRPr="00CD7C0F" w:rsidRDefault="00B43EC2" w:rsidP="00975BAF">
      <w:pPr>
        <w:pStyle w:val="ListParagraph"/>
        <w:numPr>
          <w:ilvl w:val="0"/>
          <w:numId w:val="59"/>
        </w:numPr>
        <w:spacing w:after="0" w:line="240" w:lineRule="auto"/>
        <w:jc w:val="left"/>
        <w:rPr>
          <w:rFonts w:ascii="Tahoma" w:hAnsi="Tahoma"/>
          <w:sz w:val="24"/>
          <w:szCs w:val="24"/>
        </w:rPr>
      </w:pPr>
      <w:r w:rsidRPr="00CD7C0F">
        <w:rPr>
          <w:rFonts w:ascii="Tahoma" w:hAnsi="Tahoma"/>
          <w:sz w:val="24"/>
          <w:szCs w:val="24"/>
        </w:rPr>
        <w:t xml:space="preserve">SJ was diagnosed just two years ago just as she moved into our school system, her functional vision was good in most areas, biggest area of concern for her parents was her inability to read and comprehend at grade level, </w:t>
      </w:r>
      <w:r w:rsidR="007620C6" w:rsidRPr="00CD7C0F">
        <w:rPr>
          <w:rFonts w:ascii="Tahoma" w:hAnsi="Tahoma"/>
          <w:sz w:val="24"/>
          <w:szCs w:val="24"/>
        </w:rPr>
        <w:t>(</w:t>
      </w:r>
      <w:r w:rsidRPr="00CD7C0F">
        <w:rPr>
          <w:rFonts w:ascii="Tahoma" w:hAnsi="Tahoma"/>
          <w:sz w:val="24"/>
          <w:szCs w:val="24"/>
        </w:rPr>
        <w:t>fourth at that time) and her frequent headaches. SJ routinely sees her eye doctor to prevent further damage from cystoid macular edema, most recent eye report is 2/17/15, noted acuity distance 20/70, night vision loss, peripheral vision loss OU partial superior temporal, inferior temporal, superior nasal, and inferior nasal, extraocular movement full, teacher reports that SJ participates fully in class, grades at that time were average, has a prescribed magnifier that she rarely uses, and that SJ tells her that her eyes get tired and words start dancing off the page after a while. No problems maneuvering around the classroom or the school, TVI eval-color vision intact, 8/8 colors identified, matched; she is able to fixate, shift gaze, track and scan. SJ's visual condition is unstable, with buildup of fluid monitored, she takes daily meds for pain and edema.</w:t>
      </w:r>
    </w:p>
    <w:p w14:paraId="56EB0E6B" w14:textId="77777777" w:rsidR="00B43EC2" w:rsidRPr="00CD7C0F" w:rsidRDefault="00B43EC2" w:rsidP="00975BAF">
      <w:pPr>
        <w:pStyle w:val="ListParagraph"/>
        <w:numPr>
          <w:ilvl w:val="0"/>
          <w:numId w:val="59"/>
        </w:numPr>
        <w:spacing w:after="0" w:line="240" w:lineRule="auto"/>
        <w:jc w:val="left"/>
        <w:rPr>
          <w:rFonts w:ascii="Tahoma" w:hAnsi="Tahoma"/>
          <w:sz w:val="24"/>
          <w:szCs w:val="24"/>
        </w:rPr>
      </w:pPr>
      <w:r w:rsidRPr="00CD7C0F">
        <w:rPr>
          <w:rFonts w:ascii="Tahoma" w:hAnsi="Tahoma"/>
          <w:sz w:val="24"/>
          <w:szCs w:val="24"/>
        </w:rPr>
        <w:t xml:space="preserve">AH functions well considering the field loss and extreme photophobia that he experiences, he wears his prescribed glasses and has maintained them well for the past year. Prior to this, in his elementary years, he constantly broke them. AH is colorblind, distance impaired and photophobic, despite this, he maneuvers well, O&amp;M eval stated he does not need the use of direct instruction or the use of a cane at this time. He has good visual skills, fixation, shift of gaze, tracking and scanning. His reading ability is most affected by his visual condition, due to lack of progress in print reading efficiency and large print, team decided that braille instruction was needed. He is disinterested in braille instruction also and not progressing. </w:t>
      </w:r>
    </w:p>
    <w:p w14:paraId="1294FE8F"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AA has a field loss, is sensitive to lighting changes, and figure-ground material.</w:t>
      </w:r>
    </w:p>
    <w:p w14:paraId="78F6712A"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lastRenderedPageBreak/>
        <w:t>2013</w:t>
      </w:r>
    </w:p>
    <w:p w14:paraId="21604176"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2011</w:t>
      </w:r>
    </w:p>
    <w:p w14:paraId="04BC003F"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Last FVA/triennial was 2014</w:t>
      </w:r>
    </w:p>
    <w:p w14:paraId="3B622317"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Visual Reflex-None, Eye Prefere</w:t>
      </w:r>
      <w:r w:rsidR="005F4A02" w:rsidRPr="00CD7C0F">
        <w:rPr>
          <w:rFonts w:ascii="Tahoma" w:hAnsi="Tahoma" w:cs="Tahoma"/>
          <w:sz w:val="24"/>
          <w:szCs w:val="24"/>
        </w:rPr>
        <w:t>nce-Left, Convergence-Difficult</w:t>
      </w:r>
      <w:r w:rsidRPr="00CD7C0F">
        <w:rPr>
          <w:rFonts w:ascii="Tahoma" w:hAnsi="Tahoma" w:cs="Tahoma"/>
          <w:sz w:val="24"/>
          <w:szCs w:val="24"/>
        </w:rPr>
        <w:t>, Visual Field-20 degrees, Visual Acuity Near: R-20/100 L-20/50 Both 20/100, Visual Acuity Distance: R-20/100 L-20/50 Both 20/100</w:t>
      </w:r>
    </w:p>
    <w:p w14:paraId="3EE8F7A8"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FVA, February, 2014</w:t>
      </w:r>
    </w:p>
    <w:p w14:paraId="0A71BAC1"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Medical report from ophthalmologist, Functional Vision Assessment that included function acuities, observations in indoor and outdoor environments, interviews of parents, student and teacher, visual fields, ocular motor skills, and learning media assessment</w:t>
      </w:r>
    </w:p>
    <w:p w14:paraId="481645F8"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 xml:space="preserve">Medical report from ophthalmologist, Functional Vision Assessment that included function acuities, observations in indoor and outdoor environments, interviews of parents, student and teacher, visual fields, ocular motor skills, and learning media assessment </w:t>
      </w:r>
    </w:p>
    <w:p w14:paraId="19871C5A"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 xml:space="preserve">Medical report from ophthalmologist, Functional Vision Assessment including functional acuities, visual field, ocular motor skills, observations in various environments, and observation of sensory channels for learning media assessment. </w:t>
      </w:r>
    </w:p>
    <w:p w14:paraId="6F5779B1" w14:textId="77777777" w:rsidR="00B43EC2" w:rsidRPr="00CD7C0F" w:rsidRDefault="00B43EC2" w:rsidP="00F964BE">
      <w:pPr>
        <w:spacing w:after="0" w:line="240" w:lineRule="auto"/>
        <w:jc w:val="left"/>
        <w:rPr>
          <w:rFonts w:ascii="Tahoma" w:hAnsi="Tahoma" w:cs="Tahoma"/>
          <w:sz w:val="24"/>
          <w:szCs w:val="24"/>
        </w:rPr>
      </w:pPr>
    </w:p>
    <w:p w14:paraId="09E462B5" w14:textId="77777777" w:rsidR="00B43EC2" w:rsidRPr="00CD7C0F" w:rsidRDefault="00B43EC2" w:rsidP="00E61610">
      <w:pPr>
        <w:spacing w:after="0" w:line="240" w:lineRule="auto"/>
        <w:jc w:val="left"/>
        <w:rPr>
          <w:rFonts w:ascii="Tahoma" w:hAnsi="Tahoma"/>
          <w:sz w:val="24"/>
          <w:szCs w:val="24"/>
        </w:rPr>
      </w:pPr>
      <w:r w:rsidRPr="00CD7C0F">
        <w:rPr>
          <w:rFonts w:ascii="Tahoma" w:hAnsi="Tahoma"/>
          <w:sz w:val="24"/>
          <w:szCs w:val="24"/>
        </w:rPr>
        <w:t>Three (27.3%) of the students' teams (i.e., family, teachers, specialists) incorporated BVEP into the student's IEP. Evaluators wrote the following comments on seven of the eight students who did not incorporate BVEP into an IEP. Incorporation of BVEP into an IEP was not required for the field testing.</w:t>
      </w:r>
    </w:p>
    <w:p w14:paraId="19AB6058"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 xml:space="preserve">SJ had already been evaluated and IEP done prior to participating in this study, visual efficiency and technology goals were already in place, SJ uses a typoscope and reading guides to help eliminate eyestrain, extraneous information and to keep from losing her place. She still does not like to use her magnifier. She is learning to use shortcut keys in technology. </w:t>
      </w:r>
    </w:p>
    <w:p w14:paraId="5E9BD859"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Preestablished, braille instruction, technology goals, and organization skills</w:t>
      </w:r>
    </w:p>
    <w:p w14:paraId="1BC7BA02"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Made some accommodations</w:t>
      </w:r>
    </w:p>
    <w:p w14:paraId="583792E0"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 xml:space="preserve">Just Christine Roman materials, acuity/field measures, etc. </w:t>
      </w:r>
    </w:p>
    <w:p w14:paraId="670A8565"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IEP included a vision specific goal and no new needs were found following BVEP.</w:t>
      </w:r>
    </w:p>
    <w:p w14:paraId="19AC74B8"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IEP was in December. Will add all new information gained in next IEP.</w:t>
      </w:r>
    </w:p>
    <w:p w14:paraId="08068872" w14:textId="77777777" w:rsidR="00B43EC2" w:rsidRPr="00CD7C0F" w:rsidRDefault="00B43EC2" w:rsidP="00975BAF">
      <w:pPr>
        <w:numPr>
          <w:ilvl w:val="0"/>
          <w:numId w:val="59"/>
        </w:numPr>
        <w:spacing w:after="0" w:line="240" w:lineRule="auto"/>
        <w:jc w:val="left"/>
        <w:rPr>
          <w:rFonts w:ascii="Tahoma" w:hAnsi="Tahoma" w:cs="Tahoma"/>
          <w:sz w:val="24"/>
          <w:szCs w:val="24"/>
        </w:rPr>
      </w:pPr>
      <w:r w:rsidRPr="00CD7C0F">
        <w:rPr>
          <w:rFonts w:ascii="Tahoma" w:hAnsi="Tahoma" w:cs="Tahoma"/>
          <w:sz w:val="24"/>
          <w:szCs w:val="24"/>
        </w:rPr>
        <w:t>IEP is com in [sic] up and information from BVEP will be incorporated.</w:t>
      </w:r>
    </w:p>
    <w:p w14:paraId="7DAD2978" w14:textId="77777777" w:rsidR="00B43EC2" w:rsidRPr="00CD7C0F" w:rsidRDefault="00B43EC2" w:rsidP="00F964BE">
      <w:pPr>
        <w:spacing w:after="0" w:line="240" w:lineRule="auto"/>
        <w:jc w:val="left"/>
        <w:rPr>
          <w:rFonts w:ascii="Tahoma" w:hAnsi="Tahoma" w:cs="Tahoma"/>
          <w:sz w:val="24"/>
          <w:szCs w:val="24"/>
        </w:rPr>
      </w:pPr>
    </w:p>
    <w:p w14:paraId="771CD94D" w14:textId="77777777" w:rsidR="00DB3C9F" w:rsidRPr="00CD7C0F" w:rsidRDefault="00DB3C9F" w:rsidP="00DB3C9F">
      <w:pPr>
        <w:spacing w:after="0" w:line="240" w:lineRule="auto"/>
        <w:jc w:val="left"/>
        <w:rPr>
          <w:rFonts w:ascii="Tahoma" w:hAnsi="Tahoma"/>
          <w:sz w:val="24"/>
          <w:szCs w:val="24"/>
        </w:rPr>
      </w:pPr>
      <w:r w:rsidRPr="00CD7C0F">
        <w:rPr>
          <w:rFonts w:ascii="Tahoma" w:hAnsi="Tahoma"/>
          <w:sz w:val="24"/>
          <w:szCs w:val="24"/>
        </w:rPr>
        <w:t>APH gathered data on student outcomes. Evaluators stated that nine (81.8%) students demonstrated some visual examining behaviors prior to using BVEP. After using BVEP, evaluators stated that 11 (100%) students demonstrated visual examining behaviors. One evaluator documented successful and unsuccessful trials on the Perceptual Skills Evaluation Procedure. Three evaluators submitted comments:</w:t>
      </w:r>
    </w:p>
    <w:p w14:paraId="28C950CA" w14:textId="129486FC" w:rsidR="00B43EC2" w:rsidRPr="00CD7C0F" w:rsidRDefault="00B43EC2" w:rsidP="00975BAF">
      <w:pPr>
        <w:pStyle w:val="ListParagraph"/>
        <w:numPr>
          <w:ilvl w:val="0"/>
          <w:numId w:val="60"/>
        </w:numPr>
        <w:spacing w:after="0" w:line="240" w:lineRule="auto"/>
        <w:jc w:val="left"/>
        <w:rPr>
          <w:rFonts w:ascii="Tahoma" w:hAnsi="Tahoma"/>
          <w:sz w:val="24"/>
          <w:szCs w:val="24"/>
        </w:rPr>
      </w:pPr>
      <w:r w:rsidRPr="00CD7C0F">
        <w:rPr>
          <w:rFonts w:ascii="Tahoma" w:hAnsi="Tahoma"/>
          <w:sz w:val="24"/>
          <w:szCs w:val="24"/>
        </w:rPr>
        <w:t>I didn't realize that AA wasn't looking at all her choices and she could match color, but didn't realize when I was referring to match mine and it was by size</w:t>
      </w:r>
      <w:r w:rsidR="00C76659" w:rsidRPr="00CD7C0F">
        <w:rPr>
          <w:rFonts w:ascii="Tahoma" w:hAnsi="Tahoma"/>
          <w:sz w:val="24"/>
          <w:szCs w:val="24"/>
        </w:rPr>
        <w:t xml:space="preserve">. </w:t>
      </w:r>
    </w:p>
    <w:p w14:paraId="4E2D2BED" w14:textId="77777777" w:rsidR="00B43EC2" w:rsidRPr="00CD7C0F" w:rsidRDefault="00B43EC2" w:rsidP="00975BAF">
      <w:pPr>
        <w:pStyle w:val="ListParagraph"/>
        <w:numPr>
          <w:ilvl w:val="0"/>
          <w:numId w:val="60"/>
        </w:numPr>
        <w:spacing w:after="0" w:line="240" w:lineRule="auto"/>
        <w:jc w:val="left"/>
        <w:rPr>
          <w:rFonts w:ascii="Tahoma" w:hAnsi="Tahoma"/>
          <w:sz w:val="24"/>
          <w:szCs w:val="24"/>
        </w:rPr>
      </w:pPr>
      <w:r w:rsidRPr="00CD7C0F">
        <w:rPr>
          <w:rFonts w:ascii="Tahoma" w:hAnsi="Tahoma"/>
          <w:sz w:val="24"/>
          <w:szCs w:val="24"/>
        </w:rPr>
        <w:t>identifies isolated print letters, numbers</w:t>
      </w:r>
    </w:p>
    <w:p w14:paraId="35FAF512" w14:textId="77777777" w:rsidR="00B43EC2" w:rsidRPr="00CD7C0F" w:rsidRDefault="00B43EC2" w:rsidP="00975BAF">
      <w:pPr>
        <w:pStyle w:val="ListParagraph"/>
        <w:numPr>
          <w:ilvl w:val="0"/>
          <w:numId w:val="60"/>
        </w:numPr>
        <w:spacing w:after="0" w:line="240" w:lineRule="auto"/>
        <w:jc w:val="left"/>
        <w:rPr>
          <w:rFonts w:ascii="Tahoma" w:hAnsi="Tahoma"/>
          <w:sz w:val="24"/>
          <w:szCs w:val="24"/>
        </w:rPr>
      </w:pPr>
      <w:r w:rsidRPr="00CD7C0F">
        <w:rPr>
          <w:rFonts w:ascii="Tahoma" w:hAnsi="Tahoma"/>
          <w:sz w:val="24"/>
          <w:szCs w:val="24"/>
        </w:rPr>
        <w:t xml:space="preserve">Student has a degenerative eye condition but acuities remain stable. She is primarily </w:t>
      </w:r>
      <w:r w:rsidRPr="00CD7C0F">
        <w:rPr>
          <w:rFonts w:ascii="Tahoma" w:hAnsi="Tahoma"/>
          <w:sz w:val="24"/>
          <w:szCs w:val="24"/>
        </w:rPr>
        <w:lastRenderedPageBreak/>
        <w:t>a visual learner with continuing needs for learning to use low vision devices and computer/assistive technologies.</w:t>
      </w:r>
    </w:p>
    <w:p w14:paraId="7798826F" w14:textId="77777777" w:rsidR="00B43EC2" w:rsidRPr="00CD7C0F" w:rsidRDefault="00B43EC2" w:rsidP="00F964BE">
      <w:pPr>
        <w:spacing w:after="0" w:line="240" w:lineRule="auto"/>
        <w:jc w:val="left"/>
        <w:rPr>
          <w:rFonts w:ascii="Tahoma" w:hAnsi="Tahoma" w:cs="Tahoma"/>
          <w:sz w:val="24"/>
          <w:szCs w:val="24"/>
        </w:rPr>
      </w:pPr>
    </w:p>
    <w:p w14:paraId="30D0E6C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Evaluators responded that six (54.5%) students demonstrated visually guided movements of the body prior to using BVEP. After using BVEP, evaluators responded that nine (81.8%) students demonstrated visually guided movements of the body. Two teachers submitted comments:</w:t>
      </w:r>
    </w:p>
    <w:p w14:paraId="5932C6FF" w14:textId="34E822B4" w:rsidR="00B43EC2" w:rsidRPr="00CD7C0F" w:rsidRDefault="00B43EC2" w:rsidP="00975BAF">
      <w:pPr>
        <w:pStyle w:val="ListParagraph"/>
        <w:numPr>
          <w:ilvl w:val="0"/>
          <w:numId w:val="61"/>
        </w:numPr>
        <w:spacing w:after="0" w:line="240" w:lineRule="auto"/>
        <w:jc w:val="left"/>
        <w:rPr>
          <w:rFonts w:ascii="Tahoma" w:hAnsi="Tahoma"/>
          <w:sz w:val="24"/>
          <w:szCs w:val="24"/>
        </w:rPr>
      </w:pPr>
      <w:r w:rsidRPr="00CD7C0F">
        <w:rPr>
          <w:rFonts w:ascii="Tahoma" w:hAnsi="Tahoma"/>
          <w:sz w:val="24"/>
          <w:szCs w:val="24"/>
        </w:rPr>
        <w:t>We continue to use the accommodations for morning routine but we also remember to have her wait while she looks at all of her choices before selecting</w:t>
      </w:r>
      <w:r w:rsidR="00C76659" w:rsidRPr="00CD7C0F">
        <w:rPr>
          <w:rFonts w:ascii="Tahoma" w:hAnsi="Tahoma"/>
          <w:sz w:val="24"/>
          <w:szCs w:val="24"/>
        </w:rPr>
        <w:t xml:space="preserve">. </w:t>
      </w:r>
    </w:p>
    <w:p w14:paraId="0C0908E5" w14:textId="77777777" w:rsidR="00B43EC2" w:rsidRPr="00CD7C0F" w:rsidRDefault="00B43EC2" w:rsidP="00975BAF">
      <w:pPr>
        <w:pStyle w:val="ListParagraph"/>
        <w:numPr>
          <w:ilvl w:val="0"/>
          <w:numId w:val="61"/>
        </w:numPr>
        <w:spacing w:after="0" w:line="240" w:lineRule="auto"/>
        <w:jc w:val="left"/>
        <w:rPr>
          <w:rFonts w:ascii="Tahoma" w:hAnsi="Tahoma"/>
          <w:sz w:val="24"/>
          <w:szCs w:val="24"/>
        </w:rPr>
      </w:pPr>
      <w:r w:rsidRPr="00CD7C0F">
        <w:rPr>
          <w:rFonts w:ascii="Tahoma" w:hAnsi="Tahoma"/>
          <w:sz w:val="24"/>
          <w:szCs w:val="24"/>
        </w:rPr>
        <w:t>She uses her sight for travel; she exhibits proper head and body alignment, as well as adequate cane technique. She utilizes her cane for travel in unfamiliar environments, although her usage is generally to alert other persons to her low vision rather than any great need on her part to judge safe pathways and drop-offs. She continues to use the cane in order to maintain her skill with the device.</w:t>
      </w:r>
    </w:p>
    <w:p w14:paraId="51A6EE04" w14:textId="77777777" w:rsidR="00B43EC2" w:rsidRPr="00CD7C0F" w:rsidRDefault="00B43EC2" w:rsidP="00F964BE">
      <w:pPr>
        <w:spacing w:after="0" w:line="240" w:lineRule="auto"/>
        <w:jc w:val="left"/>
        <w:rPr>
          <w:rFonts w:ascii="Tahoma" w:hAnsi="Tahoma" w:cs="Tahoma"/>
          <w:b/>
          <w:sz w:val="24"/>
          <w:szCs w:val="24"/>
        </w:rPr>
      </w:pPr>
    </w:p>
    <w:p w14:paraId="0C05EB7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research method used on BVEP collected sufficient information. APH collected information on the students through the Student Evaluation Form and information on the teacher evaluators and the prototype through the Product Evaluation Form. APH requested that the evaluators complete and submit the following tools on their student(s): Activity Inventory, Developmental Sequences and Perceptual Skills Guide, Perceptual Skills Performance Record, and Intervention Guide. Some teachers completed and submitted more tools than others. A teacher may have submitted information on two students in the Product Evaluation Form, but only submitted the Barraga tools on one student.</w:t>
      </w:r>
    </w:p>
    <w:p w14:paraId="5A27102B" w14:textId="77777777" w:rsidR="00B43EC2" w:rsidRPr="00CD7C0F" w:rsidRDefault="00B43EC2" w:rsidP="00F964BE">
      <w:pPr>
        <w:spacing w:after="0" w:line="240" w:lineRule="auto"/>
        <w:jc w:val="left"/>
        <w:rPr>
          <w:rFonts w:ascii="Tahoma" w:hAnsi="Tahoma" w:cs="Tahoma"/>
          <w:sz w:val="24"/>
          <w:szCs w:val="24"/>
        </w:rPr>
      </w:pPr>
    </w:p>
    <w:p w14:paraId="27A4169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Barraga Tools</w:t>
      </w:r>
    </w:p>
    <w:p w14:paraId="5D0377F2"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Activity Inventory</w:t>
      </w:r>
    </w:p>
    <w:p w14:paraId="691D57A1"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Evaluators submitted Activity Inventories on nine students as displayed in Table 1. Reading and math list as the most common regularly occurring activities that are in need of instruction during the students' school day. The regularly occurring activity that appears most often and identified as the most in "high need" of instruction is reading. These activities are tagged, "priority activities." </w:t>
      </w:r>
    </w:p>
    <w:p w14:paraId="25B797BA" w14:textId="77777777" w:rsidR="00B43EC2" w:rsidRPr="00CD7C0F" w:rsidRDefault="00B43EC2" w:rsidP="00F964BE">
      <w:pPr>
        <w:spacing w:after="0" w:line="240" w:lineRule="auto"/>
        <w:jc w:val="left"/>
        <w:rPr>
          <w:rFonts w:ascii="Tahoma" w:hAnsi="Tahoma" w:cs="Tahoma"/>
          <w:sz w:val="24"/>
          <w:szCs w:val="24"/>
        </w:rPr>
      </w:pPr>
    </w:p>
    <w:p w14:paraId="0F44850D" w14:textId="77777777" w:rsidR="00B43EC2" w:rsidRPr="00CD7C0F" w:rsidRDefault="00B43EC2" w:rsidP="00F964BE">
      <w:pPr>
        <w:spacing w:after="0" w:line="240" w:lineRule="auto"/>
        <w:jc w:val="left"/>
        <w:rPr>
          <w:rFonts w:ascii="Tahoma" w:hAnsi="Tahoma" w:cs="Tahoma"/>
          <w:sz w:val="24"/>
          <w:szCs w:val="24"/>
          <w:u w:val="single"/>
        </w:rPr>
      </w:pPr>
      <w:r w:rsidRPr="00CD7C0F">
        <w:rPr>
          <w:rFonts w:ascii="Tahoma" w:hAnsi="Tahoma" w:cs="Tahoma"/>
          <w:sz w:val="24"/>
          <w:szCs w:val="24"/>
        </w:rPr>
        <w:t xml:space="preserve">Table 1. Activity Inventory of most frequently listed regularly occurring activities </w:t>
      </w:r>
      <w:r w:rsidRPr="00CD7C0F">
        <w:rPr>
          <w:rFonts w:ascii="Tahoma" w:hAnsi="Tahoma" w:cs="Tahoma"/>
          <w:sz w:val="24"/>
          <w:szCs w:val="24"/>
          <w:u w:val="single"/>
        </w:rPr>
        <w:t>identified as needing instruction</w:t>
      </w:r>
    </w:p>
    <w:p w14:paraId="52B10C54" w14:textId="77777777" w:rsidR="00B43EC2" w:rsidRPr="00CD7C0F" w:rsidRDefault="00B43EC2" w:rsidP="00F964BE">
      <w:pPr>
        <w:tabs>
          <w:tab w:val="left" w:pos="2880"/>
        </w:tabs>
        <w:spacing w:after="0" w:line="240" w:lineRule="auto"/>
        <w:jc w:val="left"/>
        <w:rPr>
          <w:rFonts w:ascii="Tahoma" w:hAnsi="Tahoma" w:cs="Tahoma"/>
          <w:sz w:val="24"/>
          <w:szCs w:val="24"/>
        </w:rPr>
      </w:pPr>
      <w:r w:rsidRPr="00CD7C0F">
        <w:rPr>
          <w:rFonts w:ascii="Tahoma" w:hAnsi="Tahoma" w:cs="Tahoma"/>
          <w:sz w:val="24"/>
          <w:szCs w:val="24"/>
        </w:rPr>
        <w:t>Number of Students</w:t>
      </w:r>
      <w:r w:rsidRPr="00CD7C0F">
        <w:rPr>
          <w:rFonts w:ascii="Tahoma" w:hAnsi="Tahoma" w:cs="Tahoma"/>
          <w:sz w:val="24"/>
          <w:szCs w:val="24"/>
        </w:rPr>
        <w:tab/>
        <w:t>Regularly Occurring Activity</w:t>
      </w:r>
    </w:p>
    <w:p w14:paraId="6D32CCBA"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6</w:t>
      </w:r>
      <w:r w:rsidRPr="00CD7C0F">
        <w:rPr>
          <w:rFonts w:ascii="Tahoma" w:hAnsi="Tahoma" w:cs="Tahoma"/>
          <w:sz w:val="24"/>
          <w:szCs w:val="24"/>
        </w:rPr>
        <w:tab/>
        <w:t>Reading (Low need of instruction=2, M=0, H=4)</w:t>
      </w:r>
    </w:p>
    <w:p w14:paraId="50E4F015"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5</w:t>
      </w:r>
      <w:r w:rsidRPr="00CD7C0F">
        <w:rPr>
          <w:rFonts w:ascii="Tahoma" w:hAnsi="Tahoma" w:cs="Tahoma"/>
          <w:sz w:val="24"/>
          <w:szCs w:val="24"/>
        </w:rPr>
        <w:tab/>
        <w:t>Math, (L=2, M=2, H=1)</w:t>
      </w:r>
    </w:p>
    <w:p w14:paraId="79DB40D9"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 xml:space="preserve">4 </w:t>
      </w:r>
      <w:r w:rsidRPr="00CD7C0F">
        <w:rPr>
          <w:rFonts w:ascii="Tahoma" w:hAnsi="Tahoma" w:cs="Tahoma"/>
          <w:sz w:val="24"/>
          <w:szCs w:val="24"/>
        </w:rPr>
        <w:tab/>
        <w:t>Writing</w:t>
      </w:r>
    </w:p>
    <w:p w14:paraId="6B53C242"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4</w:t>
      </w:r>
      <w:r w:rsidRPr="00CD7C0F">
        <w:rPr>
          <w:rFonts w:ascii="Tahoma" w:hAnsi="Tahoma" w:cs="Tahoma"/>
          <w:sz w:val="24"/>
          <w:szCs w:val="24"/>
        </w:rPr>
        <w:tab/>
        <w:t xml:space="preserve">Physical Education </w:t>
      </w:r>
    </w:p>
    <w:p w14:paraId="075060E1"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4</w:t>
      </w:r>
      <w:r w:rsidRPr="00CD7C0F">
        <w:rPr>
          <w:rFonts w:ascii="Tahoma" w:hAnsi="Tahoma" w:cs="Tahoma"/>
          <w:sz w:val="24"/>
          <w:szCs w:val="24"/>
        </w:rPr>
        <w:tab/>
        <w:t>Lunch</w:t>
      </w:r>
    </w:p>
    <w:p w14:paraId="31A157CE"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4</w:t>
      </w:r>
      <w:r w:rsidRPr="00CD7C0F">
        <w:rPr>
          <w:rFonts w:ascii="Tahoma" w:hAnsi="Tahoma" w:cs="Tahoma"/>
          <w:sz w:val="24"/>
          <w:szCs w:val="24"/>
        </w:rPr>
        <w:tab/>
        <w:t xml:space="preserve">Language Arts </w:t>
      </w:r>
    </w:p>
    <w:p w14:paraId="15B238EE"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3</w:t>
      </w:r>
      <w:r w:rsidRPr="00CD7C0F">
        <w:rPr>
          <w:rFonts w:ascii="Tahoma" w:hAnsi="Tahoma" w:cs="Tahoma"/>
          <w:sz w:val="24"/>
          <w:szCs w:val="24"/>
        </w:rPr>
        <w:tab/>
        <w:t>Social Studies</w:t>
      </w:r>
    </w:p>
    <w:p w14:paraId="713EB3B0"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3</w:t>
      </w:r>
      <w:r w:rsidRPr="00CD7C0F">
        <w:rPr>
          <w:rFonts w:ascii="Tahoma" w:hAnsi="Tahoma" w:cs="Tahoma"/>
          <w:sz w:val="24"/>
          <w:szCs w:val="24"/>
        </w:rPr>
        <w:tab/>
        <w:t>Science</w:t>
      </w:r>
    </w:p>
    <w:p w14:paraId="0D804DBE"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lastRenderedPageBreak/>
        <w:tab/>
        <w:t>3</w:t>
      </w:r>
      <w:r w:rsidRPr="00CD7C0F">
        <w:rPr>
          <w:rFonts w:ascii="Tahoma" w:hAnsi="Tahoma" w:cs="Tahoma"/>
          <w:sz w:val="24"/>
          <w:szCs w:val="24"/>
        </w:rPr>
        <w:tab/>
        <w:t xml:space="preserve">Recess </w:t>
      </w:r>
    </w:p>
    <w:p w14:paraId="0E332D98" w14:textId="77777777" w:rsidR="00B43EC2" w:rsidRPr="00CD7C0F" w:rsidRDefault="00B43EC2" w:rsidP="00F964BE">
      <w:pPr>
        <w:tabs>
          <w:tab w:val="left" w:pos="720"/>
          <w:tab w:val="left" w:pos="3240"/>
        </w:tabs>
        <w:spacing w:after="0" w:line="240" w:lineRule="auto"/>
        <w:jc w:val="left"/>
        <w:rPr>
          <w:rFonts w:ascii="Tahoma" w:hAnsi="Tahoma" w:cs="Tahoma"/>
          <w:sz w:val="24"/>
          <w:szCs w:val="24"/>
        </w:rPr>
      </w:pPr>
      <w:r w:rsidRPr="00CD7C0F">
        <w:rPr>
          <w:rFonts w:ascii="Tahoma" w:hAnsi="Tahoma" w:cs="Tahoma"/>
          <w:sz w:val="24"/>
          <w:szCs w:val="24"/>
        </w:rPr>
        <w:tab/>
        <w:t>3</w:t>
      </w:r>
      <w:r w:rsidRPr="00CD7C0F">
        <w:rPr>
          <w:rFonts w:ascii="Tahoma" w:hAnsi="Tahoma" w:cs="Tahoma"/>
          <w:sz w:val="24"/>
          <w:szCs w:val="24"/>
        </w:rPr>
        <w:tab/>
        <w:t xml:space="preserve">Arrival </w:t>
      </w:r>
    </w:p>
    <w:p w14:paraId="5C68E334" w14:textId="77777777" w:rsidR="00B43EC2" w:rsidRPr="00CD7C0F" w:rsidRDefault="00B43EC2" w:rsidP="00F964BE">
      <w:pPr>
        <w:spacing w:after="0" w:line="240" w:lineRule="auto"/>
        <w:jc w:val="left"/>
        <w:rPr>
          <w:rFonts w:ascii="Tahoma" w:hAnsi="Tahoma" w:cs="Tahoma"/>
          <w:sz w:val="24"/>
          <w:szCs w:val="24"/>
        </w:rPr>
      </w:pPr>
    </w:p>
    <w:p w14:paraId="3EE12A91"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Intervention Guide</w:t>
      </w:r>
    </w:p>
    <w:p w14:paraId="5F2ACCF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Evaluators submitted Intervention Guides on seven students. </w:t>
      </w:r>
      <w:r w:rsidR="007620C6" w:rsidRPr="00CD7C0F">
        <w:rPr>
          <w:rFonts w:ascii="Tahoma" w:hAnsi="Tahoma" w:cs="Tahoma"/>
          <w:sz w:val="24"/>
          <w:szCs w:val="24"/>
        </w:rPr>
        <w:t>Teachers listed 17 activities on the students' Intervention Guides. Reading, language arts, and group activity/time appear as priority activities on three students' Intervention Guides. These three activities sometimes overlap, such as "print comprehension" during language arts. Other priority activities listed at least once are recess, writing, arrival time, physical education, math, lunch, putting toys away, independent seatwork, library, feeding the dog, brushing teeth, indoor soccer, centers, and circle time. Table 2 displays an Intervention Guide with three priority activities for three students; a different evaluator submitted each priority activity</w:t>
      </w:r>
      <w:r w:rsidRPr="00CD7C0F">
        <w:rPr>
          <w:rFonts w:ascii="Tahoma" w:hAnsi="Tahoma" w:cs="Tahoma"/>
          <w:sz w:val="24"/>
          <w:szCs w:val="24"/>
        </w:rPr>
        <w:t>.</w:t>
      </w:r>
    </w:p>
    <w:p w14:paraId="0807480E" w14:textId="77777777" w:rsidR="00B43EC2" w:rsidRPr="00CD7C0F" w:rsidRDefault="00B43EC2" w:rsidP="00F964BE">
      <w:pPr>
        <w:spacing w:after="0" w:line="240" w:lineRule="auto"/>
        <w:jc w:val="left"/>
        <w:rPr>
          <w:rFonts w:ascii="Tahoma" w:hAnsi="Tahoma" w:cs="Tahoma"/>
          <w:sz w:val="24"/>
          <w:szCs w:val="24"/>
        </w:rPr>
      </w:pPr>
    </w:p>
    <w:p w14:paraId="1A63E66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Table 2. Intervention Guides of three students</w:t>
      </w:r>
    </w:p>
    <w:p w14:paraId="058AC26E" w14:textId="77777777" w:rsidR="00B43EC2" w:rsidRPr="00CD7C0F" w:rsidRDefault="00B43EC2" w:rsidP="00F964BE">
      <w:pPr>
        <w:spacing w:after="0" w:line="240" w:lineRule="auto"/>
        <w:jc w:val="left"/>
        <w:rPr>
          <w:rFonts w:ascii="Tahoma" w:hAnsi="Tahoma" w:cs="Tahoma"/>
          <w:sz w:val="24"/>
          <w:szCs w:val="24"/>
        </w:rPr>
      </w:pPr>
    </w:p>
    <w:tbl>
      <w:tblPr>
        <w:tblW w:w="9132" w:type="dxa"/>
        <w:tblCellMar>
          <w:top w:w="15" w:type="dxa"/>
          <w:left w:w="15" w:type="dxa"/>
          <w:bottom w:w="15" w:type="dxa"/>
          <w:right w:w="15" w:type="dxa"/>
        </w:tblCellMar>
        <w:tblLook w:val="04A0" w:firstRow="1" w:lastRow="0" w:firstColumn="1" w:lastColumn="0" w:noHBand="0" w:noVBand="1"/>
      </w:tblPr>
      <w:tblGrid>
        <w:gridCol w:w="1465"/>
        <w:gridCol w:w="3580"/>
        <w:gridCol w:w="4087"/>
      </w:tblGrid>
      <w:tr w:rsidR="00E61610" w:rsidRPr="00CD7C0F" w14:paraId="58569333" w14:textId="77777777" w:rsidTr="00DC3B4B">
        <w:trPr>
          <w:trHeight w:val="1198"/>
        </w:trPr>
        <w:tc>
          <w:tcPr>
            <w:tcW w:w="0" w:type="auto"/>
            <w:tcBorders>
              <w:top w:val="single" w:sz="8" w:space="0" w:color="000000"/>
              <w:left w:val="single" w:sz="8" w:space="0" w:color="000000"/>
              <w:bottom w:val="single" w:sz="8" w:space="0" w:color="000000"/>
              <w:right w:val="single" w:sz="8" w:space="0" w:color="000000"/>
            </w:tcBorders>
            <w:shd w:val="clear" w:color="auto" w:fill="000000"/>
            <w:hideMark/>
          </w:tcPr>
          <w:p w14:paraId="3751B49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Priority </w:t>
            </w:r>
          </w:p>
          <w:p w14:paraId="548A4C1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activities </w:t>
            </w:r>
          </w:p>
        </w:tc>
        <w:tc>
          <w:tcPr>
            <w:tcW w:w="0" w:type="auto"/>
            <w:tcBorders>
              <w:top w:val="single" w:sz="8" w:space="0" w:color="000000"/>
              <w:bottom w:val="single" w:sz="8" w:space="0" w:color="000000"/>
              <w:right w:val="single" w:sz="8" w:space="0" w:color="000000"/>
            </w:tcBorders>
            <w:shd w:val="clear" w:color="auto" w:fill="000000"/>
            <w:hideMark/>
          </w:tcPr>
          <w:p w14:paraId="5895E78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Media/Object </w:t>
            </w:r>
          </w:p>
          <w:p w14:paraId="09DFB901" w14:textId="77777777" w:rsidR="00E61610" w:rsidRPr="00CD7C0F" w:rsidRDefault="00E61610" w:rsidP="00E61610">
            <w:pPr>
              <w:spacing w:after="0" w:line="240" w:lineRule="auto"/>
              <w:jc w:val="left"/>
              <w:rPr>
                <w:rFonts w:ascii="Tahoma" w:hAnsi="Tahoma" w:cs="Tahoma"/>
                <w:b/>
                <w:bCs/>
                <w:sz w:val="24"/>
                <w:szCs w:val="24"/>
              </w:rPr>
            </w:pPr>
            <w:r w:rsidRPr="00CD7C0F">
              <w:rPr>
                <w:rFonts w:ascii="Tahoma" w:hAnsi="Tahoma" w:cs="Tahoma"/>
                <w:b/>
                <w:bCs/>
                <w:sz w:val="24"/>
                <w:szCs w:val="24"/>
              </w:rPr>
              <w:t>affected by poor</w:t>
            </w:r>
          </w:p>
          <w:p w14:paraId="66C90D1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visual efficiency </w:t>
            </w:r>
          </w:p>
        </w:tc>
        <w:tc>
          <w:tcPr>
            <w:tcW w:w="0" w:type="auto"/>
            <w:tcBorders>
              <w:top w:val="single" w:sz="8" w:space="0" w:color="000000"/>
              <w:bottom w:val="single" w:sz="8" w:space="0" w:color="000000"/>
              <w:right w:val="single" w:sz="8" w:space="0" w:color="000000"/>
            </w:tcBorders>
            <w:shd w:val="clear" w:color="auto" w:fill="000000"/>
            <w:hideMark/>
          </w:tcPr>
          <w:p w14:paraId="4A0902C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Intervention</w:t>
            </w:r>
          </w:p>
          <w:p w14:paraId="56BB6B32" w14:textId="77777777" w:rsidR="00E61610" w:rsidRPr="00CD7C0F" w:rsidRDefault="00E61610" w:rsidP="00E61610">
            <w:pPr>
              <w:spacing w:after="0" w:line="240" w:lineRule="auto"/>
              <w:jc w:val="left"/>
              <w:rPr>
                <w:rFonts w:ascii="Tahoma" w:hAnsi="Tahoma" w:cs="Tahoma"/>
                <w:b/>
                <w:bCs/>
                <w:sz w:val="24"/>
                <w:szCs w:val="24"/>
              </w:rPr>
            </w:pPr>
            <w:r w:rsidRPr="00CD7C0F">
              <w:rPr>
                <w:rFonts w:ascii="Tahoma" w:hAnsi="Tahoma" w:cs="Tahoma"/>
                <w:b/>
                <w:bCs/>
                <w:sz w:val="24"/>
                <w:szCs w:val="24"/>
              </w:rPr>
              <w:t xml:space="preserve">  Accommodation (A)</w:t>
            </w:r>
          </w:p>
          <w:p w14:paraId="6F0C492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  Skill (S)</w:t>
            </w:r>
          </w:p>
          <w:p w14:paraId="455E93B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  Strategy (St)</w:t>
            </w:r>
          </w:p>
        </w:tc>
      </w:tr>
      <w:tr w:rsidR="00E61610" w:rsidRPr="00CD7C0F" w14:paraId="64501336" w14:textId="77777777" w:rsidTr="00DC3B4B">
        <w:trPr>
          <w:trHeight w:val="1582"/>
        </w:trPr>
        <w:tc>
          <w:tcPr>
            <w:tcW w:w="0" w:type="auto"/>
            <w:tcBorders>
              <w:left w:val="single" w:sz="8" w:space="0" w:color="000000"/>
              <w:bottom w:val="single" w:sz="8" w:space="0" w:color="000000"/>
              <w:right w:val="single" w:sz="8" w:space="0" w:color="000000"/>
            </w:tcBorders>
            <w:shd w:val="clear" w:color="auto" w:fill="FDE9D9"/>
            <w:hideMark/>
          </w:tcPr>
          <w:p w14:paraId="0C59E7B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Reading</w:t>
            </w:r>
          </w:p>
        </w:tc>
        <w:tc>
          <w:tcPr>
            <w:tcW w:w="0" w:type="auto"/>
            <w:tcBorders>
              <w:bottom w:val="single" w:sz="8" w:space="0" w:color="000000"/>
              <w:right w:val="single" w:sz="8" w:space="0" w:color="000000"/>
            </w:tcBorders>
            <w:shd w:val="clear" w:color="auto" w:fill="FDE9D9"/>
            <w:hideMark/>
          </w:tcPr>
          <w:p w14:paraId="701A34C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Multiple lines of print on page</w:t>
            </w:r>
          </w:p>
          <w:p w14:paraId="3868DC4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Glare</w:t>
            </w:r>
          </w:p>
        </w:tc>
        <w:tc>
          <w:tcPr>
            <w:tcW w:w="0" w:type="auto"/>
            <w:tcBorders>
              <w:bottom w:val="single" w:sz="8" w:space="0" w:color="000000"/>
              <w:right w:val="single" w:sz="8" w:space="0" w:color="000000"/>
            </w:tcBorders>
            <w:shd w:val="clear" w:color="auto" w:fill="FDE9D9"/>
            <w:hideMark/>
          </w:tcPr>
          <w:p w14:paraId="29D7DCB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A: Line marker to keep place or typoscope to isolate each word</w:t>
            </w:r>
          </w:p>
          <w:p w14:paraId="593B76E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St: Finger point to each word</w:t>
            </w:r>
          </w:p>
          <w:p w14:paraId="594C6F2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A: Pink acetate overlay to reduce glare on page</w:t>
            </w:r>
          </w:p>
        </w:tc>
      </w:tr>
      <w:tr w:rsidR="00E61610" w:rsidRPr="00CD7C0F" w14:paraId="46CA1C74"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6EFDF0B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Group Activity</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1F09284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Directions and parts of task are presented visually at a distance</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3D5AE67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St: Student previews or reviews the presentation up close to see details</w:t>
            </w:r>
          </w:p>
          <w:p w14:paraId="63481F5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A: Teacher verbalizes each step using descriptive language</w:t>
            </w:r>
          </w:p>
          <w:p w14:paraId="60E6808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 Student uses a monocular to view the presentation</w:t>
            </w:r>
          </w:p>
          <w:p w14:paraId="05DE936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A: Teacher checks for understanding before student begins task</w:t>
            </w:r>
          </w:p>
        </w:tc>
      </w:tr>
      <w:tr w:rsidR="00E61610" w:rsidRPr="00CD7C0F" w14:paraId="472931E8"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52B26A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Putting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19CC3A3E" w14:textId="77777777" w:rsidR="00BA1694" w:rsidRPr="00CD7C0F" w:rsidRDefault="00E61610" w:rsidP="00BA1694">
            <w:pPr>
              <w:spacing w:after="0" w:line="240" w:lineRule="auto"/>
              <w:jc w:val="left"/>
              <w:rPr>
                <w:rFonts w:ascii="Tahoma" w:hAnsi="Tahoma" w:cs="Tahoma"/>
                <w:b/>
                <w:bCs/>
                <w:sz w:val="24"/>
                <w:szCs w:val="24"/>
              </w:rPr>
            </w:pPr>
            <w:r w:rsidRPr="00CD7C0F">
              <w:rPr>
                <w:rFonts w:ascii="Tahoma" w:hAnsi="Tahoma" w:cs="Tahoma"/>
                <w:b/>
                <w:bCs/>
                <w:sz w:val="24"/>
                <w:szCs w:val="24"/>
              </w:rPr>
              <w:t>Locating dropped objects</w:t>
            </w:r>
          </w:p>
          <w:p w14:paraId="08956BE0" w14:textId="77777777" w:rsidR="00BA1694" w:rsidRPr="00CD7C0F" w:rsidRDefault="00BA1694" w:rsidP="00BA1694">
            <w:pPr>
              <w:spacing w:after="0" w:line="240" w:lineRule="auto"/>
              <w:jc w:val="left"/>
              <w:rPr>
                <w:rFonts w:ascii="Tahoma" w:hAnsi="Tahoma" w:cs="Tahoma"/>
                <w:b/>
                <w:bCs/>
                <w:sz w:val="24"/>
                <w:szCs w:val="24"/>
              </w:rPr>
            </w:pPr>
          </w:p>
          <w:p w14:paraId="67582F63" w14:textId="77777777" w:rsidR="00BA1694" w:rsidRPr="00CD7C0F" w:rsidRDefault="00BA1694" w:rsidP="00BA1694">
            <w:pPr>
              <w:spacing w:after="0" w:line="240" w:lineRule="auto"/>
              <w:jc w:val="left"/>
              <w:rPr>
                <w:rFonts w:ascii="Tahoma" w:hAnsi="Tahoma" w:cs="Tahoma"/>
                <w:b/>
                <w:bCs/>
                <w:sz w:val="24"/>
                <w:szCs w:val="24"/>
              </w:rPr>
            </w:pPr>
          </w:p>
          <w:p w14:paraId="6010BDBA" w14:textId="4AE32F2B" w:rsidR="00E61610" w:rsidRPr="00CD7C0F" w:rsidRDefault="00E61610" w:rsidP="00BA1694">
            <w:pPr>
              <w:spacing w:after="0" w:line="240" w:lineRule="auto"/>
              <w:jc w:val="left"/>
              <w:rPr>
                <w:rFonts w:ascii="Tahoma" w:hAnsi="Tahoma" w:cs="Tahoma"/>
                <w:sz w:val="24"/>
                <w:szCs w:val="24"/>
              </w:rPr>
            </w:pPr>
            <w:r w:rsidRPr="00CD7C0F">
              <w:rPr>
                <w:rFonts w:ascii="Tahoma" w:hAnsi="Tahoma" w:cs="Tahoma"/>
                <w:b/>
                <w:bCs/>
                <w:sz w:val="24"/>
                <w:szCs w:val="24"/>
              </w:rPr>
              <w:t>Finding correct bins to put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7D4B65D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 Scan from left to right to locate objects</w:t>
            </w:r>
          </w:p>
          <w:p w14:paraId="508F61D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 systematic search pattern to locate small items on floor</w:t>
            </w:r>
          </w:p>
          <w:p w14:paraId="27AA5D4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 Scan bins on shelf from left to right</w:t>
            </w:r>
          </w:p>
          <w:p w14:paraId="4DC998F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S: Identify label on desired bin</w:t>
            </w:r>
          </w:p>
          <w:p w14:paraId="49FE986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A: Provide 20 pt san serif font on </w:t>
            </w:r>
            <w:r w:rsidRPr="00CD7C0F">
              <w:rPr>
                <w:rFonts w:ascii="Tahoma" w:hAnsi="Tahoma" w:cs="Tahoma"/>
                <w:b/>
                <w:bCs/>
                <w:sz w:val="24"/>
                <w:szCs w:val="24"/>
              </w:rPr>
              <w:lastRenderedPageBreak/>
              <w:t xml:space="preserve">bin labels </w:t>
            </w:r>
          </w:p>
        </w:tc>
      </w:tr>
    </w:tbl>
    <w:p w14:paraId="126C7B9C" w14:textId="77777777" w:rsidR="00B43EC2" w:rsidRPr="00CD7C0F" w:rsidRDefault="00B43EC2" w:rsidP="00F964BE">
      <w:pPr>
        <w:spacing w:after="0" w:line="240" w:lineRule="auto"/>
        <w:jc w:val="left"/>
        <w:rPr>
          <w:rFonts w:ascii="Tahoma" w:hAnsi="Tahoma" w:cs="Tahoma"/>
          <w:sz w:val="24"/>
          <w:szCs w:val="24"/>
        </w:rPr>
      </w:pPr>
    </w:p>
    <w:p w14:paraId="66CEB97B" w14:textId="77777777" w:rsidR="00B43EC2" w:rsidRPr="00CD7C0F" w:rsidRDefault="00B43EC2" w:rsidP="00F964BE">
      <w:pPr>
        <w:spacing w:after="0" w:line="240" w:lineRule="auto"/>
        <w:jc w:val="left"/>
        <w:rPr>
          <w:rFonts w:ascii="Tahoma" w:hAnsi="Tahoma" w:cs="Tahoma"/>
          <w:sz w:val="24"/>
          <w:szCs w:val="24"/>
        </w:rPr>
      </w:pPr>
    </w:p>
    <w:p w14:paraId="23AE8B29"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Evaluators submitted Developmental Sequences and Perceptual Skills Guides on six students. Table 3 shows two priority activities of two students submitted by two evaluators.</w:t>
      </w:r>
    </w:p>
    <w:p w14:paraId="7A1D77D0" w14:textId="77777777" w:rsidR="00B43EC2" w:rsidRPr="00CD7C0F" w:rsidRDefault="00B43EC2" w:rsidP="00F964BE">
      <w:pPr>
        <w:spacing w:after="0" w:line="240" w:lineRule="auto"/>
        <w:jc w:val="left"/>
        <w:rPr>
          <w:rFonts w:ascii="Tahoma" w:hAnsi="Tahoma" w:cs="Tahoma"/>
          <w:sz w:val="24"/>
          <w:szCs w:val="24"/>
        </w:rPr>
      </w:pPr>
    </w:p>
    <w:p w14:paraId="578A512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Table 3. Developmental Sequences and Perceptual Skills Guides on two students</w:t>
      </w:r>
    </w:p>
    <w:p w14:paraId="70596431" w14:textId="77777777" w:rsidR="00B43EC2" w:rsidRPr="00CD7C0F" w:rsidRDefault="00B43EC2" w:rsidP="00F964BE">
      <w:pPr>
        <w:spacing w:after="0" w:line="240" w:lineRule="auto"/>
        <w:jc w:val="left"/>
        <w:rPr>
          <w:rFonts w:ascii="Tahoma" w:hAnsi="Tahoma" w:cs="Tahoma"/>
          <w:sz w:val="24"/>
          <w:szCs w:val="24"/>
        </w:rPr>
      </w:pPr>
    </w:p>
    <w:tbl>
      <w:tblPr>
        <w:tblW w:w="9170" w:type="dxa"/>
        <w:tblCellMar>
          <w:top w:w="15" w:type="dxa"/>
          <w:left w:w="15" w:type="dxa"/>
          <w:bottom w:w="15" w:type="dxa"/>
          <w:right w:w="15" w:type="dxa"/>
        </w:tblCellMar>
        <w:tblLook w:val="04A0" w:firstRow="1" w:lastRow="0" w:firstColumn="1" w:lastColumn="0" w:noHBand="0" w:noVBand="1"/>
      </w:tblPr>
      <w:tblGrid>
        <w:gridCol w:w="1392"/>
        <w:gridCol w:w="3024"/>
        <w:gridCol w:w="3338"/>
        <w:gridCol w:w="1416"/>
      </w:tblGrid>
      <w:tr w:rsidR="00E61610" w:rsidRPr="00CD7C0F" w14:paraId="7907E5E3" w14:textId="77777777" w:rsidTr="00DC3B4B">
        <w:tc>
          <w:tcPr>
            <w:tcW w:w="1392" w:type="dxa"/>
            <w:tcBorders>
              <w:top w:val="single" w:sz="8" w:space="0" w:color="000000"/>
              <w:left w:val="single" w:sz="8" w:space="0" w:color="000000"/>
              <w:bottom w:val="single" w:sz="8" w:space="0" w:color="000000"/>
              <w:right w:val="single" w:sz="8" w:space="0" w:color="000000"/>
            </w:tcBorders>
            <w:shd w:val="clear" w:color="auto" w:fill="000000"/>
            <w:hideMark/>
          </w:tcPr>
          <w:p w14:paraId="3065B020"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Priority </w:t>
            </w:r>
          </w:p>
          <w:p w14:paraId="48228D12"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activities</w:t>
            </w:r>
          </w:p>
        </w:tc>
        <w:tc>
          <w:tcPr>
            <w:tcW w:w="3024" w:type="dxa"/>
            <w:tcBorders>
              <w:top w:val="single" w:sz="8" w:space="0" w:color="000000"/>
              <w:bottom w:val="single" w:sz="8" w:space="0" w:color="000000"/>
              <w:right w:val="single" w:sz="8" w:space="0" w:color="000000"/>
            </w:tcBorders>
            <w:shd w:val="clear" w:color="auto" w:fill="000000"/>
            <w:hideMark/>
          </w:tcPr>
          <w:p w14:paraId="708AD662"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Media/Object affected by </w:t>
            </w:r>
          </w:p>
          <w:p w14:paraId="194F6E8E"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poor visual </w:t>
            </w:r>
          </w:p>
          <w:p w14:paraId="1751084B"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efficiency </w:t>
            </w:r>
          </w:p>
        </w:tc>
        <w:tc>
          <w:tcPr>
            <w:tcW w:w="3338" w:type="dxa"/>
            <w:tcBorders>
              <w:top w:val="single" w:sz="8" w:space="0" w:color="000000"/>
              <w:bottom w:val="single" w:sz="8" w:space="0" w:color="000000"/>
              <w:right w:val="single" w:sz="8" w:space="0" w:color="000000"/>
            </w:tcBorders>
            <w:shd w:val="clear" w:color="auto" w:fill="000000"/>
            <w:hideMark/>
          </w:tcPr>
          <w:p w14:paraId="1AB7DC65"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Related developmental sequences</w:t>
            </w:r>
          </w:p>
        </w:tc>
        <w:tc>
          <w:tcPr>
            <w:tcW w:w="1416" w:type="dxa"/>
            <w:tcBorders>
              <w:top w:val="single" w:sz="8" w:space="0" w:color="000000"/>
              <w:bottom w:val="single" w:sz="8" w:space="0" w:color="000000"/>
              <w:right w:val="single" w:sz="8" w:space="0" w:color="000000"/>
            </w:tcBorders>
            <w:shd w:val="clear" w:color="auto" w:fill="000000"/>
            <w:hideMark/>
          </w:tcPr>
          <w:p w14:paraId="1A8EDC8B"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Related </w:t>
            </w:r>
          </w:p>
          <w:p w14:paraId="75AF8FC4"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perceptual </w:t>
            </w:r>
          </w:p>
          <w:p w14:paraId="6B2B5926"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skill deficit</w:t>
            </w:r>
          </w:p>
        </w:tc>
      </w:tr>
      <w:tr w:rsidR="00E61610" w:rsidRPr="00CD7C0F" w14:paraId="44561637" w14:textId="77777777" w:rsidTr="00DC3B4B">
        <w:trPr>
          <w:trHeight w:val="1960"/>
        </w:trPr>
        <w:tc>
          <w:tcPr>
            <w:tcW w:w="1392" w:type="dxa"/>
            <w:tcBorders>
              <w:left w:val="single" w:sz="8" w:space="0" w:color="000000"/>
              <w:bottom w:val="single" w:sz="8" w:space="0" w:color="000000"/>
              <w:right w:val="single" w:sz="8" w:space="0" w:color="000000"/>
            </w:tcBorders>
            <w:shd w:val="clear" w:color="auto" w:fill="F2DBDB"/>
            <w:hideMark/>
          </w:tcPr>
          <w:p w14:paraId="3F0B22A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Putting toys away</w:t>
            </w:r>
          </w:p>
        </w:tc>
        <w:tc>
          <w:tcPr>
            <w:tcW w:w="3024" w:type="dxa"/>
            <w:tcBorders>
              <w:bottom w:val="single" w:sz="8" w:space="0" w:color="000000"/>
              <w:right w:val="single" w:sz="8" w:space="0" w:color="000000"/>
            </w:tcBorders>
            <w:shd w:val="clear" w:color="auto" w:fill="F2DBDB"/>
            <w:hideMark/>
          </w:tcPr>
          <w:p w14:paraId="293C93B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Locating dropped objects</w:t>
            </w:r>
          </w:p>
          <w:p w14:paraId="13FBBEC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p w14:paraId="3BD2B654" w14:textId="77777777" w:rsidR="00E61610" w:rsidRPr="00CD7C0F" w:rsidRDefault="00E61610" w:rsidP="00E61610">
            <w:pPr>
              <w:spacing w:after="0" w:line="240" w:lineRule="auto"/>
              <w:ind w:left="45"/>
              <w:jc w:val="left"/>
              <w:rPr>
                <w:rFonts w:ascii="Tahoma" w:hAnsi="Tahoma" w:cs="Tahoma"/>
                <w:sz w:val="24"/>
                <w:szCs w:val="24"/>
              </w:rPr>
            </w:pPr>
            <w:r w:rsidRPr="00CD7C0F">
              <w:rPr>
                <w:rFonts w:ascii="Tahoma" w:hAnsi="Tahoma" w:cs="Tahoma"/>
                <w:b/>
                <w:bCs/>
                <w:sz w:val="24"/>
                <w:szCs w:val="24"/>
              </w:rPr>
              <w:t>Finding correct bins to put toys away</w:t>
            </w:r>
          </w:p>
        </w:tc>
        <w:tc>
          <w:tcPr>
            <w:tcW w:w="3338" w:type="dxa"/>
            <w:tcBorders>
              <w:bottom w:val="single" w:sz="8" w:space="0" w:color="000000"/>
              <w:right w:val="single" w:sz="8" w:space="0" w:color="000000"/>
            </w:tcBorders>
            <w:shd w:val="clear" w:color="auto" w:fill="F2DBDB"/>
            <w:hideMark/>
          </w:tcPr>
          <w:p w14:paraId="52B1CD98" w14:textId="77777777" w:rsidR="00BA1694" w:rsidRPr="00CD7C0F" w:rsidRDefault="00E61610" w:rsidP="00BA1694">
            <w:pPr>
              <w:spacing w:after="0" w:line="240" w:lineRule="auto"/>
              <w:jc w:val="left"/>
              <w:rPr>
                <w:rFonts w:ascii="Tahoma" w:hAnsi="Tahoma" w:cs="Tahoma"/>
                <w:b/>
                <w:bCs/>
                <w:sz w:val="24"/>
                <w:szCs w:val="24"/>
              </w:rPr>
            </w:pPr>
            <w:r w:rsidRPr="00CD7C0F">
              <w:rPr>
                <w:rFonts w:ascii="Tahoma" w:hAnsi="Tahoma" w:cs="Tahoma"/>
                <w:b/>
                <w:bCs/>
                <w:sz w:val="24"/>
                <w:szCs w:val="24"/>
              </w:rPr>
              <w:t>Tracking-Scanning</w:t>
            </w:r>
          </w:p>
          <w:p w14:paraId="66917AD8" w14:textId="77777777" w:rsidR="00BA1694" w:rsidRPr="00CD7C0F" w:rsidRDefault="00BA1694" w:rsidP="00BA1694">
            <w:pPr>
              <w:spacing w:after="0" w:line="240" w:lineRule="auto"/>
              <w:jc w:val="left"/>
              <w:rPr>
                <w:rFonts w:ascii="Tahoma" w:hAnsi="Tahoma" w:cs="Tahoma"/>
                <w:b/>
                <w:bCs/>
                <w:sz w:val="24"/>
                <w:szCs w:val="24"/>
              </w:rPr>
            </w:pPr>
          </w:p>
          <w:p w14:paraId="76228EA7" w14:textId="77777777" w:rsidR="00BA1694" w:rsidRPr="00CD7C0F" w:rsidRDefault="00BA1694" w:rsidP="00BA1694">
            <w:pPr>
              <w:spacing w:after="0" w:line="240" w:lineRule="auto"/>
              <w:jc w:val="left"/>
              <w:rPr>
                <w:rFonts w:ascii="Tahoma" w:hAnsi="Tahoma" w:cs="Tahoma"/>
                <w:b/>
                <w:bCs/>
                <w:sz w:val="24"/>
                <w:szCs w:val="24"/>
              </w:rPr>
            </w:pPr>
          </w:p>
          <w:p w14:paraId="26C782DF" w14:textId="77777777" w:rsidR="00BA1694" w:rsidRPr="00CD7C0F" w:rsidRDefault="00BA1694" w:rsidP="00BA1694">
            <w:pPr>
              <w:spacing w:after="0" w:line="240" w:lineRule="auto"/>
              <w:jc w:val="left"/>
              <w:rPr>
                <w:rFonts w:ascii="Tahoma" w:hAnsi="Tahoma" w:cs="Tahoma"/>
                <w:b/>
                <w:bCs/>
                <w:sz w:val="24"/>
                <w:szCs w:val="24"/>
              </w:rPr>
            </w:pPr>
          </w:p>
          <w:p w14:paraId="3F2CD19F" w14:textId="0A291EDB" w:rsidR="00E61610" w:rsidRPr="00CD7C0F" w:rsidRDefault="00E61610" w:rsidP="00BA1694">
            <w:pPr>
              <w:spacing w:after="0" w:line="240" w:lineRule="auto"/>
              <w:jc w:val="left"/>
              <w:rPr>
                <w:rFonts w:ascii="Tahoma" w:hAnsi="Tahoma" w:cs="Tahoma"/>
                <w:sz w:val="24"/>
                <w:szCs w:val="24"/>
              </w:rPr>
            </w:pPr>
            <w:r w:rsidRPr="00CD7C0F">
              <w:rPr>
                <w:rFonts w:ascii="Tahoma" w:hAnsi="Tahoma" w:cs="Tahoma"/>
                <w:b/>
                <w:bCs/>
                <w:sz w:val="24"/>
                <w:szCs w:val="24"/>
              </w:rPr>
              <w:t>Tracking-Scanning</w:t>
            </w:r>
          </w:p>
        </w:tc>
        <w:tc>
          <w:tcPr>
            <w:tcW w:w="1416" w:type="dxa"/>
            <w:tcBorders>
              <w:bottom w:val="single" w:sz="8" w:space="0" w:color="000000"/>
              <w:right w:val="single" w:sz="8" w:space="0" w:color="000000"/>
            </w:tcBorders>
            <w:shd w:val="clear" w:color="auto" w:fill="F2DBDB"/>
            <w:hideMark/>
          </w:tcPr>
          <w:p w14:paraId="3572871F" w14:textId="77777777" w:rsidR="0052753D" w:rsidRPr="00CD7C0F" w:rsidRDefault="00E61610" w:rsidP="0052753D">
            <w:pPr>
              <w:spacing w:after="0" w:line="240" w:lineRule="auto"/>
              <w:jc w:val="left"/>
              <w:rPr>
                <w:rFonts w:ascii="Tahoma" w:hAnsi="Tahoma" w:cs="Tahoma"/>
                <w:sz w:val="24"/>
                <w:szCs w:val="24"/>
              </w:rPr>
            </w:pPr>
            <w:r w:rsidRPr="00CD7C0F">
              <w:rPr>
                <w:rFonts w:ascii="Tahoma" w:hAnsi="Tahoma" w:cs="Tahoma"/>
                <w:b/>
                <w:bCs/>
                <w:sz w:val="24"/>
                <w:szCs w:val="24"/>
              </w:rPr>
              <w:t>Visual memory</w:t>
            </w:r>
          </w:p>
          <w:p w14:paraId="05B6793F" w14:textId="77777777" w:rsidR="00E61610" w:rsidRPr="00CD7C0F" w:rsidRDefault="00E61610" w:rsidP="00E61610">
            <w:pPr>
              <w:spacing w:after="0" w:line="240" w:lineRule="auto"/>
              <w:jc w:val="left"/>
              <w:rPr>
                <w:rFonts w:ascii="Tahoma" w:hAnsi="Tahoma" w:cs="Tahoma"/>
                <w:sz w:val="24"/>
                <w:szCs w:val="24"/>
              </w:rPr>
            </w:pPr>
          </w:p>
        </w:tc>
      </w:tr>
      <w:tr w:rsidR="00E61610" w:rsidRPr="00CD7C0F" w14:paraId="5520C208" w14:textId="77777777" w:rsidTr="00DC3B4B">
        <w:trPr>
          <w:trHeight w:val="772"/>
        </w:trPr>
        <w:tc>
          <w:tcPr>
            <w:tcW w:w="1392" w:type="dxa"/>
            <w:tcBorders>
              <w:left w:val="single" w:sz="8" w:space="0" w:color="000000"/>
              <w:bottom w:val="single" w:sz="8" w:space="0" w:color="000000"/>
              <w:right w:val="single" w:sz="8" w:space="0" w:color="000000"/>
            </w:tcBorders>
            <w:shd w:val="clear" w:color="auto" w:fill="DDD9C3"/>
            <w:hideMark/>
          </w:tcPr>
          <w:p w14:paraId="359F1BE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Physical Education</w:t>
            </w:r>
            <w:r w:rsidRPr="00CD7C0F">
              <w:rPr>
                <w:rFonts w:ascii="Tahoma" w:hAnsi="Tahoma" w:cs="Tahoma"/>
                <w:sz w:val="24"/>
                <w:szCs w:val="24"/>
              </w:rPr>
              <w:t> </w:t>
            </w:r>
          </w:p>
        </w:tc>
        <w:tc>
          <w:tcPr>
            <w:tcW w:w="3024" w:type="dxa"/>
            <w:tcBorders>
              <w:bottom w:val="single" w:sz="8" w:space="0" w:color="000000"/>
              <w:right w:val="single" w:sz="8" w:space="0" w:color="000000"/>
            </w:tcBorders>
            <w:shd w:val="clear" w:color="auto" w:fill="DDD9C3"/>
            <w:hideMark/>
          </w:tcPr>
          <w:p w14:paraId="33FDC07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Distance activities</w:t>
            </w:r>
          </w:p>
        </w:tc>
        <w:tc>
          <w:tcPr>
            <w:tcW w:w="3338" w:type="dxa"/>
            <w:tcBorders>
              <w:bottom w:val="single" w:sz="8" w:space="0" w:color="000000"/>
              <w:right w:val="single" w:sz="8" w:space="0" w:color="000000"/>
            </w:tcBorders>
            <w:shd w:val="clear" w:color="auto" w:fill="DDD9C3"/>
            <w:hideMark/>
          </w:tcPr>
          <w:p w14:paraId="28CE39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Large, small, and high contrast</w:t>
            </w:r>
          </w:p>
        </w:tc>
        <w:tc>
          <w:tcPr>
            <w:tcW w:w="1416" w:type="dxa"/>
            <w:tcBorders>
              <w:bottom w:val="single" w:sz="8" w:space="0" w:color="000000"/>
              <w:right w:val="single" w:sz="8" w:space="0" w:color="000000"/>
            </w:tcBorders>
            <w:shd w:val="clear" w:color="auto" w:fill="DDD9C3"/>
            <w:hideMark/>
          </w:tcPr>
          <w:p w14:paraId="0A90192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Figure ground</w:t>
            </w:r>
          </w:p>
        </w:tc>
      </w:tr>
    </w:tbl>
    <w:p w14:paraId="64C08BD7" w14:textId="77777777" w:rsidR="00B43EC2" w:rsidRPr="00CD7C0F" w:rsidRDefault="00B43EC2" w:rsidP="00F964BE">
      <w:pPr>
        <w:spacing w:after="0" w:line="240" w:lineRule="auto"/>
        <w:jc w:val="left"/>
        <w:rPr>
          <w:rFonts w:ascii="Tahoma" w:hAnsi="Tahoma" w:cs="Tahoma"/>
          <w:sz w:val="24"/>
          <w:szCs w:val="24"/>
        </w:rPr>
      </w:pPr>
    </w:p>
    <w:p w14:paraId="49C19644" w14:textId="77777777" w:rsidR="00DB3C9F" w:rsidRPr="00CD7C0F" w:rsidRDefault="00DB3C9F" w:rsidP="00DB3C9F">
      <w:pPr>
        <w:spacing w:after="0" w:line="240" w:lineRule="auto"/>
        <w:jc w:val="left"/>
        <w:rPr>
          <w:rFonts w:ascii="Tahoma" w:hAnsi="Tahoma" w:cs="Tahoma"/>
          <w:sz w:val="24"/>
          <w:szCs w:val="24"/>
        </w:rPr>
      </w:pPr>
      <w:r w:rsidRPr="00CD7C0F">
        <w:rPr>
          <w:rFonts w:ascii="Tahoma" w:hAnsi="Tahoma" w:cs="Tahoma"/>
          <w:sz w:val="24"/>
          <w:szCs w:val="24"/>
        </w:rPr>
        <w:t xml:space="preserve">Evaluators submitted Perceptual Skills Performance Records (PSPR) on nine students. The PSPR has three parts: objects, pictures, and graphic symbols (letters, numbers, and words) which presents the skills sequentially. "Skill 2.10: Match item in scene to single item" is the most difficult skill of the picture cards. For example, for a student to identify the three-color book lying on an angle on the picnic table with a floral tablecloth, the student will need to use skills 2.1-2.9 (e.g., match color, shape, size, internal detail, orientation, etc.) Three evaluators completed the PSPR slightly different from the given instructions, but the three showed good documentation in a way that the data could merge with the remaining responses. As stated earlier, one evaluator documented the number of successful and unsuccessful trials for each skill, another evaluator documented the success of each object or picture within each skill, and one incorporated an intermediate level (o=had some problems) between skill success (+) and unable to do skill (–). Table 4 displays the merged data showing the number and percentage of students who were successful (+), had some problems (o), or were unable to do the skill (–). Not every student listed attempted each skill across every domain. For example, if a student was unsuccessful at matching constancy with three-color items, then the evaluator decided not to evaluate the student on constancy with </w:t>
      </w:r>
      <w:r w:rsidRPr="00CD7C0F">
        <w:rPr>
          <w:rFonts w:ascii="Tahoma" w:hAnsi="Tahoma" w:cs="Tahoma"/>
          <w:sz w:val="24"/>
          <w:szCs w:val="24"/>
        </w:rPr>
        <w:lastRenderedPageBreak/>
        <w:t>internal detail. Percentages are based on the number of students who attempted each skill.</w:t>
      </w:r>
    </w:p>
    <w:p w14:paraId="22AE7C68" w14:textId="77777777" w:rsidR="00B43EC2" w:rsidRPr="00CD7C0F" w:rsidRDefault="00B43EC2" w:rsidP="00F964BE">
      <w:pPr>
        <w:spacing w:after="0" w:line="240" w:lineRule="auto"/>
        <w:jc w:val="left"/>
        <w:rPr>
          <w:rFonts w:ascii="Tahoma" w:hAnsi="Tahoma" w:cs="Tahoma"/>
          <w:sz w:val="24"/>
          <w:szCs w:val="24"/>
        </w:rPr>
      </w:pPr>
    </w:p>
    <w:p w14:paraId="1AE7631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Table 4. Average percentages of success for students using the Percep</w:t>
      </w:r>
      <w:r w:rsidR="00E61610" w:rsidRPr="00CD7C0F">
        <w:rPr>
          <w:rFonts w:ascii="Tahoma" w:hAnsi="Tahoma" w:cs="Tahoma"/>
          <w:sz w:val="24"/>
          <w:szCs w:val="24"/>
        </w:rPr>
        <w:t>tual Skills Performance Record</w:t>
      </w:r>
      <w:r w:rsidR="00E61610" w:rsidRPr="00CD7C0F">
        <w:rPr>
          <w:rFonts w:ascii="Tahoma" w:hAnsi="Tahoma" w:cs="Tahoma"/>
          <w:sz w:val="24"/>
          <w:szCs w:val="24"/>
        </w:rPr>
        <w:tab/>
      </w:r>
    </w:p>
    <w:tbl>
      <w:tblPr>
        <w:tblW w:w="9710" w:type="dxa"/>
        <w:tblCellMar>
          <w:top w:w="15" w:type="dxa"/>
          <w:left w:w="15" w:type="dxa"/>
          <w:bottom w:w="15" w:type="dxa"/>
          <w:right w:w="15" w:type="dxa"/>
        </w:tblCellMar>
        <w:tblLook w:val="04A0" w:firstRow="1" w:lastRow="0" w:firstColumn="1" w:lastColumn="0" w:noHBand="0" w:noVBand="1"/>
      </w:tblPr>
      <w:tblGrid>
        <w:gridCol w:w="3049"/>
        <w:gridCol w:w="1980"/>
        <w:gridCol w:w="1891"/>
        <w:gridCol w:w="1161"/>
        <w:gridCol w:w="1629"/>
      </w:tblGrid>
      <w:tr w:rsidR="00E61610" w:rsidRPr="00CD7C0F" w14:paraId="235F126A" w14:textId="77777777" w:rsidTr="00E61610">
        <w:tc>
          <w:tcPr>
            <w:tcW w:w="3049" w:type="dxa"/>
            <w:tcBorders>
              <w:top w:val="single" w:sz="8" w:space="0" w:color="000000"/>
              <w:left w:val="single" w:sz="8" w:space="0" w:color="000000"/>
              <w:bottom w:val="single" w:sz="8" w:space="0" w:color="000000"/>
              <w:right w:val="single" w:sz="8" w:space="0" w:color="000000"/>
            </w:tcBorders>
            <w:shd w:val="clear" w:color="auto" w:fill="000000"/>
            <w:hideMark/>
          </w:tcPr>
          <w:p w14:paraId="39D25EB9"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Objects</w:t>
            </w:r>
          </w:p>
        </w:tc>
        <w:tc>
          <w:tcPr>
            <w:tcW w:w="0" w:type="auto"/>
            <w:tcBorders>
              <w:top w:val="single" w:sz="8" w:space="0" w:color="000000"/>
              <w:bottom w:val="single" w:sz="8" w:space="0" w:color="000000"/>
              <w:right w:val="single" w:sz="8" w:space="0" w:color="000000"/>
            </w:tcBorders>
            <w:shd w:val="clear" w:color="auto" w:fill="000000"/>
            <w:hideMark/>
          </w:tcPr>
          <w:p w14:paraId="5688BD77"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Perceptual </w:t>
            </w:r>
          </w:p>
          <w:p w14:paraId="56D96B66"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skill</w:t>
            </w:r>
          </w:p>
        </w:tc>
        <w:tc>
          <w:tcPr>
            <w:tcW w:w="0" w:type="auto"/>
            <w:tcBorders>
              <w:top w:val="single" w:sz="8" w:space="0" w:color="000000"/>
              <w:bottom w:val="single" w:sz="8" w:space="0" w:color="000000"/>
              <w:right w:val="single" w:sz="8" w:space="0" w:color="000000"/>
            </w:tcBorders>
            <w:shd w:val="clear" w:color="auto" w:fill="000000"/>
            <w:hideMark/>
          </w:tcPr>
          <w:p w14:paraId="6DFA1AD8"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1 Color</w:t>
            </w:r>
          </w:p>
          <w:p w14:paraId="2EE4B4CD"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sz w:val="24"/>
                <w:szCs w:val="24"/>
              </w:rPr>
              <w:br/>
            </w:r>
          </w:p>
        </w:tc>
        <w:tc>
          <w:tcPr>
            <w:tcW w:w="0" w:type="auto"/>
            <w:tcBorders>
              <w:top w:val="single" w:sz="8" w:space="0" w:color="000000"/>
              <w:bottom w:val="single" w:sz="8" w:space="0" w:color="000000"/>
              <w:right w:val="single" w:sz="8" w:space="0" w:color="000000"/>
            </w:tcBorders>
            <w:shd w:val="clear" w:color="auto" w:fill="000000"/>
            <w:hideMark/>
          </w:tcPr>
          <w:p w14:paraId="16F8D858"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3+ </w:t>
            </w:r>
          </w:p>
          <w:p w14:paraId="63906076"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Colors</w:t>
            </w:r>
          </w:p>
        </w:tc>
        <w:tc>
          <w:tcPr>
            <w:tcW w:w="0" w:type="auto"/>
            <w:tcBorders>
              <w:top w:val="single" w:sz="8" w:space="0" w:color="000000"/>
              <w:bottom w:val="single" w:sz="8" w:space="0" w:color="000000"/>
              <w:right w:val="single" w:sz="8" w:space="0" w:color="000000"/>
            </w:tcBorders>
            <w:shd w:val="clear" w:color="auto" w:fill="000000"/>
            <w:hideMark/>
          </w:tcPr>
          <w:p w14:paraId="34D18D6C"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Internal</w:t>
            </w:r>
          </w:p>
          <w:p w14:paraId="662B3A0E"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detail</w:t>
            </w:r>
          </w:p>
        </w:tc>
      </w:tr>
      <w:tr w:rsidR="00E61610" w:rsidRPr="00CD7C0F" w14:paraId="63AB6915" w14:textId="77777777" w:rsidTr="00E61610">
        <w:tc>
          <w:tcPr>
            <w:tcW w:w="3049" w:type="dxa"/>
            <w:tcBorders>
              <w:left w:val="single" w:sz="8" w:space="0" w:color="000000"/>
              <w:bottom w:val="single" w:sz="8" w:space="0" w:color="000000"/>
              <w:right w:val="single" w:sz="8" w:space="0" w:color="000000"/>
            </w:tcBorders>
            <w:shd w:val="clear" w:color="auto" w:fill="FFCCFF"/>
            <w:hideMark/>
          </w:tcPr>
          <w:p w14:paraId="1152327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1.1 Skill:</w:t>
            </w:r>
            <w:r w:rsidRPr="00CD7C0F">
              <w:rPr>
                <w:rFonts w:ascii="Tahoma" w:hAnsi="Tahoma" w:cs="Tahoma"/>
                <w:sz w:val="24"/>
                <w:szCs w:val="24"/>
              </w:rPr>
              <w:t xml:space="preserve"> Match color</w:t>
            </w:r>
          </w:p>
        </w:tc>
        <w:tc>
          <w:tcPr>
            <w:tcW w:w="0" w:type="auto"/>
            <w:tcBorders>
              <w:bottom w:val="single" w:sz="8" w:space="0" w:color="000000"/>
              <w:right w:val="single" w:sz="8" w:space="0" w:color="000000"/>
            </w:tcBorders>
            <w:shd w:val="clear" w:color="auto" w:fill="FFCCFF"/>
            <w:hideMark/>
          </w:tcPr>
          <w:p w14:paraId="1967D84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0" w:type="auto"/>
            <w:tcBorders>
              <w:bottom w:val="single" w:sz="8" w:space="0" w:color="000000"/>
              <w:right w:val="single" w:sz="8" w:space="0" w:color="000000"/>
            </w:tcBorders>
            <w:shd w:val="clear" w:color="auto" w:fill="FFCCFF"/>
            <w:hideMark/>
          </w:tcPr>
          <w:p w14:paraId="3FE0E0B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(99%)</w:t>
            </w:r>
          </w:p>
          <w:p w14:paraId="311A1D9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w:t>
            </w:r>
          </w:p>
        </w:tc>
        <w:tc>
          <w:tcPr>
            <w:tcW w:w="0" w:type="auto"/>
            <w:tcBorders>
              <w:bottom w:val="single" w:sz="8" w:space="0" w:color="000000"/>
              <w:right w:val="single" w:sz="8" w:space="0" w:color="000000"/>
            </w:tcBorders>
            <w:shd w:val="clear" w:color="auto" w:fill="FFCCFF"/>
            <w:hideMark/>
          </w:tcPr>
          <w:p w14:paraId="51EE9B9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49D32F3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–2 (22%)</w:t>
            </w:r>
          </w:p>
        </w:tc>
        <w:tc>
          <w:tcPr>
            <w:tcW w:w="0" w:type="auto"/>
            <w:tcBorders>
              <w:bottom w:val="single" w:sz="8" w:space="0" w:color="000000"/>
              <w:right w:val="single" w:sz="8" w:space="0" w:color="000000"/>
            </w:tcBorders>
            <w:shd w:val="clear" w:color="auto" w:fill="7F7F7F"/>
            <w:hideMark/>
          </w:tcPr>
          <w:p w14:paraId="45C64E0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r>
      <w:tr w:rsidR="00E61610" w:rsidRPr="00CD7C0F" w14:paraId="3806844B" w14:textId="77777777" w:rsidTr="00E61610">
        <w:trPr>
          <w:trHeight w:val="1172"/>
        </w:trPr>
        <w:tc>
          <w:tcPr>
            <w:tcW w:w="3049" w:type="dxa"/>
            <w:tcBorders>
              <w:top w:val="single" w:sz="8" w:space="0" w:color="000000"/>
              <w:left w:val="single" w:sz="8" w:space="0" w:color="000000"/>
              <w:bottom w:val="single" w:sz="8" w:space="0" w:color="000000"/>
              <w:right w:val="single" w:sz="8" w:space="0" w:color="000000"/>
            </w:tcBorders>
            <w:shd w:val="clear" w:color="auto" w:fill="FFCCFF"/>
            <w:hideMark/>
          </w:tcPr>
          <w:p w14:paraId="41EB39F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1.2 Skill:</w:t>
            </w:r>
            <w:r w:rsidRPr="00CD7C0F">
              <w:rPr>
                <w:rFonts w:ascii="Tahoma" w:hAnsi="Tahoma" w:cs="Tahoma"/>
                <w:sz w:val="24"/>
                <w:szCs w:val="24"/>
              </w:rPr>
              <w:t xml:space="preserve"> Match shape</w:t>
            </w:r>
          </w:p>
        </w:tc>
        <w:tc>
          <w:tcPr>
            <w:tcW w:w="1980" w:type="dxa"/>
            <w:tcBorders>
              <w:top w:val="single" w:sz="8" w:space="0" w:color="000000"/>
              <w:bottom w:val="single" w:sz="8" w:space="0" w:color="000000"/>
              <w:right w:val="single" w:sz="8" w:space="0" w:color="000000"/>
            </w:tcBorders>
            <w:shd w:val="clear" w:color="auto" w:fill="FFCCFF"/>
            <w:hideMark/>
          </w:tcPr>
          <w:p w14:paraId="781BDC2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1891" w:type="dxa"/>
            <w:tcBorders>
              <w:top w:val="single" w:sz="8" w:space="0" w:color="000000"/>
              <w:bottom w:val="single" w:sz="8" w:space="0" w:color="000000"/>
              <w:right w:val="single" w:sz="8" w:space="0" w:color="000000"/>
            </w:tcBorders>
            <w:shd w:val="clear" w:color="auto" w:fill="FFCCFF"/>
            <w:hideMark/>
          </w:tcPr>
          <w:p w14:paraId="5FD97DB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61" w:type="dxa"/>
            <w:tcBorders>
              <w:top w:val="single" w:sz="8" w:space="0" w:color="000000"/>
              <w:bottom w:val="single" w:sz="8" w:space="0" w:color="000000"/>
              <w:right w:val="single" w:sz="8" w:space="0" w:color="000000"/>
            </w:tcBorders>
            <w:shd w:val="clear" w:color="auto" w:fill="FFCCFF"/>
            <w:hideMark/>
          </w:tcPr>
          <w:p w14:paraId="35B89C2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(99%)</w:t>
            </w:r>
          </w:p>
          <w:p w14:paraId="064ACF9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w:t>
            </w:r>
          </w:p>
        </w:tc>
        <w:tc>
          <w:tcPr>
            <w:tcW w:w="1629" w:type="dxa"/>
            <w:tcBorders>
              <w:top w:val="single" w:sz="8" w:space="0" w:color="000000"/>
              <w:bottom w:val="single" w:sz="8" w:space="0" w:color="000000"/>
              <w:right w:val="single" w:sz="8" w:space="0" w:color="000000"/>
            </w:tcBorders>
            <w:shd w:val="clear" w:color="auto" w:fill="7F7F7F"/>
            <w:hideMark/>
          </w:tcPr>
          <w:p w14:paraId="7F09DA3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r>
      <w:tr w:rsidR="00E61610" w:rsidRPr="00CD7C0F" w14:paraId="424991EA"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6D0E102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1.3 Skill:</w:t>
            </w:r>
            <w:r w:rsidRPr="00CD7C0F">
              <w:rPr>
                <w:rFonts w:ascii="Tahoma" w:hAnsi="Tahoma" w:cs="Tahoma"/>
                <w:sz w:val="24"/>
                <w:szCs w:val="24"/>
              </w:rPr>
              <w:t xml:space="preserve"> Match </w:t>
            </w:r>
          </w:p>
          <w:p w14:paraId="4F8F93D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size</w:t>
            </w:r>
          </w:p>
        </w:tc>
        <w:tc>
          <w:tcPr>
            <w:tcW w:w="1980" w:type="dxa"/>
            <w:tcBorders>
              <w:bottom w:val="single" w:sz="8" w:space="0" w:color="000000"/>
              <w:right w:val="single" w:sz="8" w:space="0" w:color="000000"/>
            </w:tcBorders>
            <w:shd w:val="clear" w:color="auto" w:fill="FFCCFF"/>
            <w:hideMark/>
          </w:tcPr>
          <w:p w14:paraId="52289FD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 xml:space="preserve">Identification </w:t>
            </w:r>
          </w:p>
        </w:tc>
        <w:tc>
          <w:tcPr>
            <w:tcW w:w="1891" w:type="dxa"/>
            <w:tcBorders>
              <w:bottom w:val="single" w:sz="8" w:space="0" w:color="000000"/>
              <w:right w:val="single" w:sz="8" w:space="0" w:color="000000"/>
            </w:tcBorders>
            <w:shd w:val="clear" w:color="auto" w:fill="FFCCFF"/>
            <w:hideMark/>
          </w:tcPr>
          <w:p w14:paraId="7B89B08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(99%)</w:t>
            </w:r>
          </w:p>
          <w:p w14:paraId="6C473E8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w:t>
            </w:r>
          </w:p>
        </w:tc>
        <w:tc>
          <w:tcPr>
            <w:tcW w:w="1161" w:type="dxa"/>
            <w:tcBorders>
              <w:bottom w:val="single" w:sz="8" w:space="0" w:color="000000"/>
              <w:right w:val="single" w:sz="8" w:space="0" w:color="000000"/>
            </w:tcBorders>
            <w:shd w:val="clear" w:color="auto" w:fill="FFCCFF"/>
            <w:hideMark/>
          </w:tcPr>
          <w:p w14:paraId="0436C67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(99%)</w:t>
            </w:r>
          </w:p>
          <w:p w14:paraId="4469969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w:t>
            </w:r>
          </w:p>
        </w:tc>
        <w:tc>
          <w:tcPr>
            <w:tcW w:w="1629" w:type="dxa"/>
            <w:tcBorders>
              <w:bottom w:val="single" w:sz="8" w:space="0" w:color="000000"/>
              <w:right w:val="single" w:sz="8" w:space="0" w:color="000000"/>
            </w:tcBorders>
            <w:shd w:val="clear" w:color="auto" w:fill="7F7F7F"/>
            <w:hideMark/>
          </w:tcPr>
          <w:p w14:paraId="21C29E8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r>
      <w:tr w:rsidR="00E61610" w:rsidRPr="00CD7C0F" w14:paraId="7910FF74"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1B6FA02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1.4 Skill:</w:t>
            </w:r>
            <w:r w:rsidRPr="00CD7C0F">
              <w:rPr>
                <w:rFonts w:ascii="Tahoma" w:hAnsi="Tahoma" w:cs="Tahoma"/>
                <w:sz w:val="24"/>
                <w:szCs w:val="24"/>
              </w:rPr>
              <w:t xml:space="preserve"> Match internal detail</w:t>
            </w:r>
          </w:p>
        </w:tc>
        <w:tc>
          <w:tcPr>
            <w:tcW w:w="1980" w:type="dxa"/>
            <w:tcBorders>
              <w:bottom w:val="single" w:sz="8" w:space="0" w:color="000000"/>
              <w:right w:val="single" w:sz="8" w:space="0" w:color="000000"/>
            </w:tcBorders>
            <w:shd w:val="clear" w:color="auto" w:fill="FFCCFF"/>
            <w:hideMark/>
          </w:tcPr>
          <w:p w14:paraId="2460432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1891" w:type="dxa"/>
            <w:tcBorders>
              <w:bottom w:val="single" w:sz="8" w:space="0" w:color="000000"/>
              <w:right w:val="single" w:sz="8" w:space="0" w:color="000000"/>
            </w:tcBorders>
            <w:shd w:val="clear" w:color="auto" w:fill="FFCCFF"/>
            <w:hideMark/>
          </w:tcPr>
          <w:p w14:paraId="1BFCE51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4FEE815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0BE4F7D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6A03E78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(89%)</w:t>
            </w:r>
          </w:p>
          <w:p w14:paraId="32D57D9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433F93A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+4 (100%)</w:t>
            </w:r>
          </w:p>
        </w:tc>
      </w:tr>
      <w:tr w:rsidR="00E61610" w:rsidRPr="00CD7C0F" w14:paraId="7D10BA31"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1C24FA6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1.5 Skill: </w:t>
            </w:r>
            <w:r w:rsidRPr="00CD7C0F">
              <w:rPr>
                <w:rFonts w:ascii="Tahoma" w:hAnsi="Tahoma" w:cs="Tahoma"/>
                <w:sz w:val="24"/>
                <w:szCs w:val="24"/>
              </w:rPr>
              <w:t>Match whole  </w:t>
            </w:r>
          </w:p>
          <w:p w14:paraId="51A7259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and partially obscured objects</w:t>
            </w:r>
          </w:p>
        </w:tc>
        <w:tc>
          <w:tcPr>
            <w:tcW w:w="1980" w:type="dxa"/>
            <w:tcBorders>
              <w:bottom w:val="single" w:sz="8" w:space="0" w:color="000000"/>
              <w:right w:val="single" w:sz="8" w:space="0" w:color="000000"/>
            </w:tcBorders>
            <w:shd w:val="clear" w:color="auto" w:fill="FFCCFF"/>
            <w:hideMark/>
          </w:tcPr>
          <w:p w14:paraId="145A32C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Visual closure</w:t>
            </w:r>
          </w:p>
        </w:tc>
        <w:tc>
          <w:tcPr>
            <w:tcW w:w="1891" w:type="dxa"/>
            <w:tcBorders>
              <w:bottom w:val="single" w:sz="8" w:space="0" w:color="000000"/>
              <w:right w:val="single" w:sz="8" w:space="0" w:color="000000"/>
            </w:tcBorders>
            <w:shd w:val="clear" w:color="auto" w:fill="FFCCFF"/>
            <w:hideMark/>
          </w:tcPr>
          <w:p w14:paraId="635BC29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52458FD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c>
          <w:tcPr>
            <w:tcW w:w="1629" w:type="dxa"/>
            <w:tcBorders>
              <w:bottom w:val="single" w:sz="8" w:space="0" w:color="000000"/>
              <w:right w:val="single" w:sz="8" w:space="0" w:color="000000"/>
            </w:tcBorders>
            <w:shd w:val="clear" w:color="auto" w:fill="FFCCFF"/>
            <w:hideMark/>
          </w:tcPr>
          <w:p w14:paraId="51AD368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r w:rsidR="00E61610" w:rsidRPr="00CD7C0F" w14:paraId="325D499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05C3E70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1.6 Skill: </w:t>
            </w:r>
            <w:r w:rsidRPr="00CD7C0F">
              <w:rPr>
                <w:rFonts w:ascii="Tahoma" w:hAnsi="Tahoma" w:cs="Tahoma"/>
                <w:sz w:val="24"/>
                <w:szCs w:val="24"/>
              </w:rPr>
              <w:t xml:space="preserve">Match objects </w:t>
            </w:r>
          </w:p>
          <w:p w14:paraId="4781FF4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on patterned background</w:t>
            </w:r>
          </w:p>
        </w:tc>
        <w:tc>
          <w:tcPr>
            <w:tcW w:w="1980" w:type="dxa"/>
            <w:tcBorders>
              <w:bottom w:val="single" w:sz="8" w:space="0" w:color="000000"/>
              <w:right w:val="single" w:sz="8" w:space="0" w:color="000000"/>
            </w:tcBorders>
            <w:shd w:val="clear" w:color="auto" w:fill="FFCCFF"/>
            <w:hideMark/>
          </w:tcPr>
          <w:p w14:paraId="612B58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Figure-ground</w:t>
            </w:r>
          </w:p>
        </w:tc>
        <w:tc>
          <w:tcPr>
            <w:tcW w:w="1891" w:type="dxa"/>
            <w:tcBorders>
              <w:bottom w:val="single" w:sz="8" w:space="0" w:color="000000"/>
              <w:right w:val="single" w:sz="8" w:space="0" w:color="000000"/>
            </w:tcBorders>
            <w:shd w:val="clear" w:color="auto" w:fill="FFCCFF"/>
            <w:hideMark/>
          </w:tcPr>
          <w:p w14:paraId="56FE776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7B3769F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(99%)</w:t>
            </w:r>
          </w:p>
          <w:p w14:paraId="17E8B70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w:t>
            </w:r>
          </w:p>
        </w:tc>
        <w:tc>
          <w:tcPr>
            <w:tcW w:w="1629" w:type="dxa"/>
            <w:tcBorders>
              <w:bottom w:val="single" w:sz="8" w:space="0" w:color="000000"/>
              <w:right w:val="single" w:sz="8" w:space="0" w:color="000000"/>
            </w:tcBorders>
            <w:shd w:val="clear" w:color="auto" w:fill="FFCCFF"/>
            <w:hideMark/>
          </w:tcPr>
          <w:p w14:paraId="55C2EF2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r w:rsidR="00E61610" w:rsidRPr="00CD7C0F" w14:paraId="46D38115"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FDCF5F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1.7 Skill:</w:t>
            </w:r>
            <w:r w:rsidRPr="00CD7C0F">
              <w:rPr>
                <w:rFonts w:ascii="Tahoma" w:hAnsi="Tahoma" w:cs="Tahoma"/>
                <w:sz w:val="24"/>
                <w:szCs w:val="24"/>
              </w:rPr>
              <w:t xml:space="preserve"> Name missing object</w:t>
            </w:r>
          </w:p>
        </w:tc>
        <w:tc>
          <w:tcPr>
            <w:tcW w:w="1980" w:type="dxa"/>
            <w:tcBorders>
              <w:bottom w:val="single" w:sz="8" w:space="0" w:color="000000"/>
              <w:right w:val="single" w:sz="8" w:space="0" w:color="000000"/>
            </w:tcBorders>
            <w:shd w:val="clear" w:color="auto" w:fill="FFCCFF"/>
            <w:hideMark/>
          </w:tcPr>
          <w:p w14:paraId="1AD4722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Visual memory</w:t>
            </w:r>
          </w:p>
        </w:tc>
        <w:tc>
          <w:tcPr>
            <w:tcW w:w="1891" w:type="dxa"/>
            <w:tcBorders>
              <w:bottom w:val="single" w:sz="8" w:space="0" w:color="000000"/>
              <w:right w:val="single" w:sz="8" w:space="0" w:color="000000"/>
            </w:tcBorders>
            <w:shd w:val="clear" w:color="auto" w:fill="FFCCFF"/>
            <w:hideMark/>
          </w:tcPr>
          <w:p w14:paraId="632BF3D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28368FB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50344F0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01C96AF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27190C8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 –2 (22%)</w:t>
            </w:r>
          </w:p>
        </w:tc>
        <w:tc>
          <w:tcPr>
            <w:tcW w:w="1629" w:type="dxa"/>
            <w:tcBorders>
              <w:bottom w:val="single" w:sz="8" w:space="0" w:color="000000"/>
              <w:right w:val="single" w:sz="8" w:space="0" w:color="000000"/>
            </w:tcBorders>
            <w:shd w:val="clear" w:color="auto" w:fill="FFCCFF"/>
            <w:hideMark/>
          </w:tcPr>
          <w:p w14:paraId="0703450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237B28A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(12.5%)</w:t>
            </w:r>
          </w:p>
        </w:tc>
      </w:tr>
      <w:tr w:rsidR="00E61610" w:rsidRPr="00CD7C0F" w14:paraId="259D787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B0BEA7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1.8 Skill:</w:t>
            </w:r>
            <w:r w:rsidRPr="00CD7C0F">
              <w:rPr>
                <w:rFonts w:ascii="Tahoma" w:hAnsi="Tahoma" w:cs="Tahoma"/>
                <w:sz w:val="24"/>
                <w:szCs w:val="24"/>
              </w:rPr>
              <w:t xml:space="preserve"> Match orientation</w:t>
            </w:r>
          </w:p>
        </w:tc>
        <w:tc>
          <w:tcPr>
            <w:tcW w:w="1980" w:type="dxa"/>
            <w:tcBorders>
              <w:bottom w:val="single" w:sz="8" w:space="0" w:color="000000"/>
              <w:right w:val="single" w:sz="8" w:space="0" w:color="000000"/>
            </w:tcBorders>
            <w:shd w:val="clear" w:color="auto" w:fill="FFCCFF"/>
            <w:hideMark/>
          </w:tcPr>
          <w:p w14:paraId="532F411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Constancy</w:t>
            </w:r>
          </w:p>
        </w:tc>
        <w:tc>
          <w:tcPr>
            <w:tcW w:w="1891" w:type="dxa"/>
            <w:tcBorders>
              <w:bottom w:val="single" w:sz="8" w:space="0" w:color="000000"/>
              <w:right w:val="single" w:sz="8" w:space="0" w:color="000000"/>
            </w:tcBorders>
            <w:shd w:val="clear" w:color="auto" w:fill="FFCCFF"/>
            <w:hideMark/>
          </w:tcPr>
          <w:p w14:paraId="56E098A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014CDFD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7D34E6A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71820F9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r w:rsidR="00E61610" w:rsidRPr="00CD7C0F" w14:paraId="38A558E6"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252327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1.9 Skill: </w:t>
            </w:r>
            <w:r w:rsidRPr="00CD7C0F">
              <w:rPr>
                <w:rFonts w:ascii="Tahoma" w:hAnsi="Tahoma" w:cs="Tahoma"/>
                <w:sz w:val="24"/>
                <w:szCs w:val="24"/>
              </w:rPr>
              <w:t>Match object to embedded object</w:t>
            </w:r>
          </w:p>
        </w:tc>
        <w:tc>
          <w:tcPr>
            <w:tcW w:w="1980" w:type="dxa"/>
            <w:tcBorders>
              <w:bottom w:val="single" w:sz="8" w:space="0" w:color="000000"/>
              <w:right w:val="single" w:sz="8" w:space="0" w:color="000000"/>
            </w:tcBorders>
            <w:shd w:val="clear" w:color="auto" w:fill="FFCCFF"/>
            <w:hideMark/>
          </w:tcPr>
          <w:p w14:paraId="50BE850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Part-whole</w:t>
            </w:r>
          </w:p>
        </w:tc>
        <w:tc>
          <w:tcPr>
            <w:tcW w:w="1891" w:type="dxa"/>
            <w:tcBorders>
              <w:bottom w:val="single" w:sz="8" w:space="0" w:color="000000"/>
              <w:right w:val="single" w:sz="8" w:space="0" w:color="000000"/>
            </w:tcBorders>
            <w:shd w:val="clear" w:color="auto" w:fill="FFCCFF"/>
            <w:hideMark/>
          </w:tcPr>
          <w:p w14:paraId="3801917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2F375A9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799B98E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61453F9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bl>
    <w:p w14:paraId="3A504F9D" w14:textId="77777777" w:rsidR="00B43EC2" w:rsidRPr="00CD7C0F" w:rsidRDefault="00B43EC2" w:rsidP="00F964BE">
      <w:pPr>
        <w:spacing w:after="0" w:line="240" w:lineRule="auto"/>
        <w:jc w:val="left"/>
        <w:rPr>
          <w:rFonts w:ascii="Tahoma" w:hAnsi="Tahoma" w:cs="Tahoma"/>
          <w:sz w:val="24"/>
          <w:szCs w:val="24"/>
        </w:rPr>
      </w:pPr>
    </w:p>
    <w:p w14:paraId="360B0EA1" w14:textId="77777777" w:rsidR="00B43EC2" w:rsidRPr="00CD7C0F" w:rsidRDefault="00B43EC2" w:rsidP="00F964BE">
      <w:pPr>
        <w:spacing w:after="0" w:line="240" w:lineRule="auto"/>
        <w:jc w:val="left"/>
        <w:rPr>
          <w:rFonts w:ascii="Tahoma" w:hAnsi="Tahoma" w:cs="Tahoma"/>
          <w:sz w:val="24"/>
          <w:szCs w:val="24"/>
        </w:rPr>
      </w:pPr>
    </w:p>
    <w:tbl>
      <w:tblPr>
        <w:tblW w:w="10098" w:type="dxa"/>
        <w:tblCellMar>
          <w:top w:w="15" w:type="dxa"/>
          <w:left w:w="15" w:type="dxa"/>
          <w:bottom w:w="15" w:type="dxa"/>
          <w:right w:w="15" w:type="dxa"/>
        </w:tblCellMar>
        <w:tblLook w:val="04A0" w:firstRow="1" w:lastRow="0" w:firstColumn="1" w:lastColumn="0" w:noHBand="0" w:noVBand="1"/>
      </w:tblPr>
      <w:tblGrid>
        <w:gridCol w:w="1896"/>
        <w:gridCol w:w="2033"/>
        <w:gridCol w:w="1347"/>
        <w:gridCol w:w="1118"/>
        <w:gridCol w:w="1362"/>
        <w:gridCol w:w="2342"/>
      </w:tblGrid>
      <w:tr w:rsidR="00E61610" w:rsidRPr="00CD7C0F" w14:paraId="3399F05D"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000000" w:themeFill="text1"/>
          </w:tcPr>
          <w:p w14:paraId="613D1319"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Pictures</w:t>
            </w:r>
          </w:p>
        </w:tc>
        <w:tc>
          <w:tcPr>
            <w:tcW w:w="2033" w:type="dxa"/>
            <w:tcBorders>
              <w:top w:val="single" w:sz="8" w:space="0" w:color="000000"/>
              <w:bottom w:val="single" w:sz="8" w:space="0" w:color="000000"/>
              <w:right w:val="single" w:sz="8" w:space="0" w:color="000000"/>
            </w:tcBorders>
            <w:shd w:val="clear" w:color="auto" w:fill="000000" w:themeFill="text1"/>
          </w:tcPr>
          <w:p w14:paraId="7F129366"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 xml:space="preserve">Perceptual </w:t>
            </w:r>
          </w:p>
          <w:p w14:paraId="06ADB0C9"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skill</w:t>
            </w:r>
          </w:p>
        </w:tc>
        <w:tc>
          <w:tcPr>
            <w:tcW w:w="1347" w:type="dxa"/>
            <w:tcBorders>
              <w:top w:val="single" w:sz="8" w:space="0" w:color="000000"/>
              <w:bottom w:val="single" w:sz="8" w:space="0" w:color="000000"/>
              <w:right w:val="single" w:sz="8" w:space="0" w:color="000000"/>
            </w:tcBorders>
            <w:shd w:val="clear" w:color="auto" w:fill="000000" w:themeFill="text1"/>
          </w:tcPr>
          <w:p w14:paraId="5063C4E4"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 xml:space="preserve">1 </w:t>
            </w:r>
          </w:p>
          <w:p w14:paraId="1E854FAC"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Color</w:t>
            </w:r>
          </w:p>
          <w:p w14:paraId="7B4E4216"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color w:val="FFFFFF" w:themeColor="background1"/>
                <w:sz w:val="24"/>
                <w:szCs w:val="24"/>
              </w:rPr>
              <w:br/>
            </w:r>
          </w:p>
        </w:tc>
        <w:tc>
          <w:tcPr>
            <w:tcW w:w="1118" w:type="dxa"/>
            <w:tcBorders>
              <w:top w:val="single" w:sz="8" w:space="0" w:color="000000"/>
              <w:bottom w:val="single" w:sz="8" w:space="0" w:color="000000"/>
              <w:right w:val="single" w:sz="8" w:space="0" w:color="000000"/>
            </w:tcBorders>
            <w:shd w:val="clear" w:color="auto" w:fill="000000" w:themeFill="text1"/>
          </w:tcPr>
          <w:p w14:paraId="044A4693"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 xml:space="preserve">3 or more </w:t>
            </w:r>
          </w:p>
          <w:p w14:paraId="30821D31"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Colors</w:t>
            </w:r>
          </w:p>
        </w:tc>
        <w:tc>
          <w:tcPr>
            <w:tcW w:w="1362" w:type="dxa"/>
            <w:tcBorders>
              <w:top w:val="single" w:sz="8" w:space="0" w:color="000000"/>
              <w:bottom w:val="single" w:sz="8" w:space="0" w:color="000000"/>
              <w:right w:val="single" w:sz="8" w:space="0" w:color="000000"/>
            </w:tcBorders>
            <w:shd w:val="clear" w:color="auto" w:fill="000000" w:themeFill="text1"/>
          </w:tcPr>
          <w:p w14:paraId="0AA6A597"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Internal detail</w:t>
            </w:r>
          </w:p>
        </w:tc>
        <w:tc>
          <w:tcPr>
            <w:tcW w:w="2342" w:type="dxa"/>
            <w:tcBorders>
              <w:top w:val="single" w:sz="8" w:space="0" w:color="000000"/>
              <w:bottom w:val="single" w:sz="8" w:space="0" w:color="000000"/>
              <w:right w:val="single" w:sz="8" w:space="0" w:color="000000"/>
            </w:tcBorders>
            <w:shd w:val="clear" w:color="auto" w:fill="000000" w:themeFill="text1"/>
          </w:tcPr>
          <w:p w14:paraId="362B3B97" w14:textId="77777777" w:rsidR="00E61610" w:rsidRPr="00CD7C0F" w:rsidRDefault="00E61610" w:rsidP="00DC3B4B">
            <w:pPr>
              <w:spacing w:after="0" w:line="240" w:lineRule="auto"/>
              <w:rPr>
                <w:rFonts w:ascii="Tahoma" w:hAnsi="Tahoma" w:cs="Tahoma"/>
                <w:color w:val="FFFFFF" w:themeColor="background1"/>
                <w:sz w:val="24"/>
                <w:szCs w:val="24"/>
              </w:rPr>
            </w:pPr>
            <w:r w:rsidRPr="00CD7C0F">
              <w:rPr>
                <w:rFonts w:ascii="Tahoma" w:hAnsi="Tahoma" w:cs="Tahoma"/>
                <w:b/>
                <w:bCs/>
                <w:color w:val="FFFFFF" w:themeColor="background1"/>
                <w:sz w:val="24"/>
                <w:szCs w:val="24"/>
              </w:rPr>
              <w:t xml:space="preserve">Outline </w:t>
            </w:r>
          </w:p>
        </w:tc>
      </w:tr>
      <w:tr w:rsidR="00E61610" w:rsidRPr="00CD7C0F" w14:paraId="0432D161"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tcPr>
          <w:p w14:paraId="33A6F7D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2.1 Skill: </w:t>
            </w:r>
            <w:r w:rsidRPr="00CD7C0F">
              <w:rPr>
                <w:rFonts w:ascii="Tahoma" w:hAnsi="Tahoma" w:cs="Tahoma"/>
                <w:sz w:val="24"/>
                <w:szCs w:val="24"/>
              </w:rPr>
              <w:t>Match object to picture</w:t>
            </w:r>
          </w:p>
        </w:tc>
        <w:tc>
          <w:tcPr>
            <w:tcW w:w="2033" w:type="dxa"/>
            <w:tcBorders>
              <w:top w:val="single" w:sz="8" w:space="0" w:color="000000"/>
              <w:bottom w:val="single" w:sz="8" w:space="0" w:color="000000"/>
              <w:right w:val="single" w:sz="8" w:space="0" w:color="000000"/>
            </w:tcBorders>
            <w:shd w:val="clear" w:color="auto" w:fill="FDE9D9"/>
          </w:tcPr>
          <w:p w14:paraId="277E43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 xml:space="preserve">Identification </w:t>
            </w:r>
          </w:p>
          <w:p w14:paraId="31FFBE2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(3D to 2D)</w:t>
            </w:r>
          </w:p>
        </w:tc>
        <w:tc>
          <w:tcPr>
            <w:tcW w:w="1347" w:type="dxa"/>
            <w:tcBorders>
              <w:top w:val="single" w:sz="8" w:space="0" w:color="000000"/>
              <w:bottom w:val="single" w:sz="8" w:space="0" w:color="000000"/>
              <w:right w:val="single" w:sz="8" w:space="0" w:color="000000"/>
            </w:tcBorders>
            <w:shd w:val="clear" w:color="auto" w:fill="FDE9D9"/>
          </w:tcPr>
          <w:p w14:paraId="3B2D96D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+9(100%)</w:t>
            </w:r>
          </w:p>
        </w:tc>
        <w:tc>
          <w:tcPr>
            <w:tcW w:w="1118" w:type="dxa"/>
            <w:tcBorders>
              <w:top w:val="single" w:sz="8" w:space="0" w:color="000000"/>
              <w:bottom w:val="single" w:sz="8" w:space="0" w:color="000000"/>
              <w:right w:val="single" w:sz="8" w:space="0" w:color="000000"/>
            </w:tcBorders>
            <w:shd w:val="clear" w:color="auto" w:fill="FDE9D9"/>
          </w:tcPr>
          <w:p w14:paraId="5F01497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362" w:type="dxa"/>
            <w:tcBorders>
              <w:top w:val="single" w:sz="8" w:space="0" w:color="000000"/>
              <w:bottom w:val="single" w:sz="8" w:space="0" w:color="000000"/>
              <w:right w:val="single" w:sz="8" w:space="0" w:color="000000"/>
            </w:tcBorders>
            <w:shd w:val="clear" w:color="auto" w:fill="7F7F7F"/>
          </w:tcPr>
          <w:p w14:paraId="4F6C486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tcPr>
          <w:p w14:paraId="0821652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r w:rsidR="00E61610" w:rsidRPr="00CD7C0F" w14:paraId="2C342CEC"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hideMark/>
          </w:tcPr>
          <w:p w14:paraId="2C9736E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2.2 Skill: </w:t>
            </w:r>
            <w:r w:rsidRPr="00CD7C0F">
              <w:rPr>
                <w:rFonts w:ascii="Tahoma" w:hAnsi="Tahoma" w:cs="Tahoma"/>
                <w:sz w:val="24"/>
                <w:szCs w:val="24"/>
              </w:rPr>
              <w:t>Match color </w:t>
            </w:r>
          </w:p>
        </w:tc>
        <w:tc>
          <w:tcPr>
            <w:tcW w:w="2033" w:type="dxa"/>
            <w:tcBorders>
              <w:top w:val="single" w:sz="8" w:space="0" w:color="000000"/>
              <w:bottom w:val="single" w:sz="8" w:space="0" w:color="000000"/>
              <w:right w:val="single" w:sz="8" w:space="0" w:color="000000"/>
            </w:tcBorders>
            <w:shd w:val="clear" w:color="auto" w:fill="FDE9D9"/>
            <w:hideMark/>
          </w:tcPr>
          <w:p w14:paraId="40220C6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p w14:paraId="7542355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(2D to 2D)</w:t>
            </w:r>
          </w:p>
        </w:tc>
        <w:tc>
          <w:tcPr>
            <w:tcW w:w="1347" w:type="dxa"/>
            <w:tcBorders>
              <w:top w:val="single" w:sz="8" w:space="0" w:color="000000"/>
              <w:bottom w:val="single" w:sz="8" w:space="0" w:color="000000"/>
              <w:right w:val="single" w:sz="8" w:space="0" w:color="000000"/>
            </w:tcBorders>
            <w:shd w:val="clear" w:color="auto" w:fill="FDE9D9"/>
            <w:hideMark/>
          </w:tcPr>
          <w:p w14:paraId="080427D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227A0F0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118" w:type="dxa"/>
            <w:tcBorders>
              <w:top w:val="single" w:sz="8" w:space="0" w:color="000000"/>
              <w:bottom w:val="single" w:sz="8" w:space="0" w:color="000000"/>
              <w:right w:val="single" w:sz="8" w:space="0" w:color="000000"/>
            </w:tcBorders>
            <w:shd w:val="clear" w:color="auto" w:fill="FDE9D9"/>
            <w:hideMark/>
          </w:tcPr>
          <w:p w14:paraId="3F9FF6F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76D1E64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362" w:type="dxa"/>
            <w:tcBorders>
              <w:top w:val="single" w:sz="8" w:space="0" w:color="000000"/>
              <w:bottom w:val="single" w:sz="8" w:space="0" w:color="000000"/>
              <w:right w:val="single" w:sz="8" w:space="0" w:color="000000"/>
            </w:tcBorders>
            <w:shd w:val="clear" w:color="auto" w:fill="7F7F7F"/>
            <w:hideMark/>
          </w:tcPr>
          <w:p w14:paraId="6D7CF4E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hideMark/>
          </w:tcPr>
          <w:p w14:paraId="6DCB64E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2EEBEEC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r>
      <w:tr w:rsidR="00E61610" w:rsidRPr="00CD7C0F" w14:paraId="5006154A" w14:textId="77777777" w:rsidTr="00DC3B4B">
        <w:trPr>
          <w:trHeight w:val="809"/>
        </w:trPr>
        <w:tc>
          <w:tcPr>
            <w:tcW w:w="1896" w:type="dxa"/>
            <w:tcBorders>
              <w:left w:val="single" w:sz="8" w:space="0" w:color="000000"/>
              <w:bottom w:val="single" w:sz="8" w:space="0" w:color="000000"/>
              <w:right w:val="single" w:sz="8" w:space="0" w:color="000000"/>
            </w:tcBorders>
            <w:shd w:val="clear" w:color="auto" w:fill="FDE9D9"/>
            <w:hideMark/>
          </w:tcPr>
          <w:p w14:paraId="68AC316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2.3 Skill: </w:t>
            </w:r>
            <w:r w:rsidRPr="00CD7C0F">
              <w:rPr>
                <w:rFonts w:ascii="Tahoma" w:hAnsi="Tahoma" w:cs="Tahoma"/>
                <w:sz w:val="24"/>
                <w:szCs w:val="24"/>
              </w:rPr>
              <w:t>Match shape</w:t>
            </w:r>
          </w:p>
        </w:tc>
        <w:tc>
          <w:tcPr>
            <w:tcW w:w="2033" w:type="dxa"/>
            <w:tcBorders>
              <w:bottom w:val="single" w:sz="8" w:space="0" w:color="000000"/>
              <w:right w:val="single" w:sz="8" w:space="0" w:color="000000"/>
            </w:tcBorders>
            <w:shd w:val="clear" w:color="auto" w:fill="FDE9D9"/>
            <w:hideMark/>
          </w:tcPr>
          <w:p w14:paraId="30F003D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02CF937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7058FF9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362" w:type="dxa"/>
            <w:tcBorders>
              <w:bottom w:val="single" w:sz="8" w:space="0" w:color="000000"/>
              <w:right w:val="single" w:sz="8" w:space="0" w:color="000000"/>
            </w:tcBorders>
            <w:shd w:val="clear" w:color="auto" w:fill="7F7F7F"/>
            <w:hideMark/>
          </w:tcPr>
          <w:p w14:paraId="2152290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67FC2AE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(100%)</w:t>
            </w:r>
          </w:p>
        </w:tc>
      </w:tr>
      <w:tr w:rsidR="00E61610" w:rsidRPr="00CD7C0F" w14:paraId="68B93914"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46B950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2.4 Skill: </w:t>
            </w:r>
            <w:r w:rsidRPr="00CD7C0F">
              <w:rPr>
                <w:rFonts w:ascii="Tahoma" w:hAnsi="Tahoma" w:cs="Tahoma"/>
                <w:sz w:val="24"/>
                <w:szCs w:val="24"/>
              </w:rPr>
              <w:t>Match size</w:t>
            </w:r>
          </w:p>
        </w:tc>
        <w:tc>
          <w:tcPr>
            <w:tcW w:w="2033" w:type="dxa"/>
            <w:tcBorders>
              <w:bottom w:val="single" w:sz="8" w:space="0" w:color="000000"/>
              <w:right w:val="single" w:sz="8" w:space="0" w:color="000000"/>
            </w:tcBorders>
            <w:shd w:val="clear" w:color="auto" w:fill="FDE9D9"/>
            <w:hideMark/>
          </w:tcPr>
          <w:p w14:paraId="7E40B22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1300BF5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1EB8653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118" w:type="dxa"/>
            <w:tcBorders>
              <w:bottom w:val="single" w:sz="8" w:space="0" w:color="000000"/>
              <w:right w:val="single" w:sz="8" w:space="0" w:color="000000"/>
            </w:tcBorders>
            <w:shd w:val="clear" w:color="auto" w:fill="FDE9D9"/>
            <w:hideMark/>
          </w:tcPr>
          <w:p w14:paraId="230F99D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288DA30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1362" w:type="dxa"/>
            <w:tcBorders>
              <w:bottom w:val="single" w:sz="8" w:space="0" w:color="000000"/>
              <w:right w:val="single" w:sz="8" w:space="0" w:color="000000"/>
            </w:tcBorders>
            <w:shd w:val="clear" w:color="auto" w:fill="7F7F7F"/>
            <w:hideMark/>
          </w:tcPr>
          <w:p w14:paraId="5CB4EA4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238DC89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115443C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r>
      <w:tr w:rsidR="00E61610" w:rsidRPr="00CD7C0F" w14:paraId="59192E34"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24CFA3E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2.5 Skill:</w:t>
            </w:r>
            <w:r w:rsidRPr="00CD7C0F">
              <w:rPr>
                <w:rFonts w:ascii="Tahoma" w:hAnsi="Tahoma" w:cs="Tahoma"/>
                <w:sz w:val="24"/>
                <w:szCs w:val="24"/>
              </w:rPr>
              <w:t xml:space="preserve"> Match internal detail</w:t>
            </w:r>
          </w:p>
        </w:tc>
        <w:tc>
          <w:tcPr>
            <w:tcW w:w="2033" w:type="dxa"/>
            <w:tcBorders>
              <w:bottom w:val="single" w:sz="8" w:space="0" w:color="000000"/>
              <w:right w:val="single" w:sz="8" w:space="0" w:color="000000"/>
            </w:tcBorders>
            <w:shd w:val="clear" w:color="auto" w:fill="FDE9D9"/>
            <w:hideMark/>
          </w:tcPr>
          <w:p w14:paraId="4CCFEDD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5FE46D4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5940452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11A9001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1B7665C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+5 (83%)</w:t>
            </w:r>
          </w:p>
          <w:p w14:paraId="282B45D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(64%)</w:t>
            </w:r>
          </w:p>
        </w:tc>
        <w:tc>
          <w:tcPr>
            <w:tcW w:w="2342" w:type="dxa"/>
            <w:tcBorders>
              <w:bottom w:val="single" w:sz="8" w:space="0" w:color="000000"/>
              <w:right w:val="single" w:sz="8" w:space="0" w:color="000000"/>
            </w:tcBorders>
            <w:shd w:val="clear" w:color="auto" w:fill="FDE9D9"/>
            <w:hideMark/>
          </w:tcPr>
          <w:p w14:paraId="1F22BB3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1276229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r>
      <w:tr w:rsidR="00E61610" w:rsidRPr="00CD7C0F" w14:paraId="526E3C16"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60E61B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2.6 Skill: </w:t>
            </w:r>
            <w:r w:rsidRPr="00CD7C0F">
              <w:rPr>
                <w:rFonts w:ascii="Tahoma" w:hAnsi="Tahoma" w:cs="Tahoma"/>
                <w:sz w:val="24"/>
                <w:szCs w:val="24"/>
              </w:rPr>
              <w:t>Match fully drawn picture to partially drawn picture </w:t>
            </w:r>
          </w:p>
        </w:tc>
        <w:tc>
          <w:tcPr>
            <w:tcW w:w="2033" w:type="dxa"/>
            <w:tcBorders>
              <w:bottom w:val="single" w:sz="8" w:space="0" w:color="000000"/>
              <w:right w:val="single" w:sz="8" w:space="0" w:color="000000"/>
            </w:tcBorders>
            <w:shd w:val="clear" w:color="auto" w:fill="FDE9D9"/>
            <w:hideMark/>
          </w:tcPr>
          <w:p w14:paraId="60C6DD9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Visual closure</w:t>
            </w:r>
          </w:p>
        </w:tc>
        <w:tc>
          <w:tcPr>
            <w:tcW w:w="1347" w:type="dxa"/>
            <w:tcBorders>
              <w:bottom w:val="single" w:sz="8" w:space="0" w:color="000000"/>
              <w:right w:val="single" w:sz="8" w:space="0" w:color="000000"/>
            </w:tcBorders>
            <w:shd w:val="clear" w:color="auto" w:fill="FDE9D9"/>
            <w:hideMark/>
          </w:tcPr>
          <w:p w14:paraId="482F508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5A313C1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2DDBDBA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6687966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7AA2A2D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c>
          <w:tcPr>
            <w:tcW w:w="1362" w:type="dxa"/>
            <w:tcBorders>
              <w:bottom w:val="single" w:sz="8" w:space="0" w:color="000000"/>
              <w:right w:val="single" w:sz="8" w:space="0" w:color="000000"/>
            </w:tcBorders>
            <w:shd w:val="clear" w:color="auto" w:fill="FDE9D9"/>
            <w:hideMark/>
          </w:tcPr>
          <w:p w14:paraId="4C4F259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1362174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3524D21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609BC1F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r>
      <w:tr w:rsidR="00E61610" w:rsidRPr="00CD7C0F" w14:paraId="2B8984DA"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6A03F9C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 xml:space="preserve">2.7 Skill: </w:t>
            </w:r>
            <w:r w:rsidRPr="00CD7C0F">
              <w:rPr>
                <w:rFonts w:ascii="Tahoma" w:hAnsi="Tahoma" w:cs="Tahoma"/>
                <w:sz w:val="24"/>
                <w:szCs w:val="24"/>
              </w:rPr>
              <w:t>Match pictures on patterned background</w:t>
            </w:r>
          </w:p>
        </w:tc>
        <w:tc>
          <w:tcPr>
            <w:tcW w:w="2033" w:type="dxa"/>
            <w:tcBorders>
              <w:bottom w:val="single" w:sz="8" w:space="0" w:color="000000"/>
              <w:right w:val="single" w:sz="8" w:space="0" w:color="000000"/>
            </w:tcBorders>
            <w:shd w:val="clear" w:color="auto" w:fill="FDE9D9"/>
            <w:hideMark/>
          </w:tcPr>
          <w:p w14:paraId="3591FC5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 xml:space="preserve">Figure-ground </w:t>
            </w:r>
          </w:p>
        </w:tc>
        <w:tc>
          <w:tcPr>
            <w:tcW w:w="1347" w:type="dxa"/>
            <w:tcBorders>
              <w:bottom w:val="single" w:sz="8" w:space="0" w:color="000000"/>
              <w:right w:val="single" w:sz="8" w:space="0" w:color="000000"/>
            </w:tcBorders>
            <w:shd w:val="clear" w:color="auto" w:fill="FDE9D9"/>
            <w:hideMark/>
          </w:tcPr>
          <w:p w14:paraId="3C8A8686"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2957924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1F929DB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56B8F74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10F3466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5FE158B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6315B9F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+8 (89%)</w:t>
            </w:r>
          </w:p>
          <w:p w14:paraId="538B8C1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tc>
      </w:tr>
      <w:tr w:rsidR="00E61610" w:rsidRPr="00CD7C0F" w14:paraId="63F4CC36"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55BA71C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2.8 Skill:</w:t>
            </w:r>
            <w:r w:rsidRPr="00CD7C0F">
              <w:rPr>
                <w:rFonts w:ascii="Tahoma" w:hAnsi="Tahoma" w:cs="Tahoma"/>
                <w:sz w:val="24"/>
                <w:szCs w:val="24"/>
              </w:rPr>
              <w:t xml:space="preserve"> Name missing picture</w:t>
            </w:r>
          </w:p>
        </w:tc>
        <w:tc>
          <w:tcPr>
            <w:tcW w:w="2033" w:type="dxa"/>
            <w:tcBorders>
              <w:bottom w:val="single" w:sz="8" w:space="0" w:color="000000"/>
              <w:right w:val="single" w:sz="8" w:space="0" w:color="000000"/>
            </w:tcBorders>
            <w:shd w:val="clear" w:color="auto" w:fill="FDE9D9"/>
            <w:hideMark/>
          </w:tcPr>
          <w:p w14:paraId="6CAB4C7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Visual memory</w:t>
            </w:r>
          </w:p>
        </w:tc>
        <w:tc>
          <w:tcPr>
            <w:tcW w:w="1347" w:type="dxa"/>
            <w:tcBorders>
              <w:bottom w:val="single" w:sz="8" w:space="0" w:color="000000"/>
              <w:right w:val="single" w:sz="8" w:space="0" w:color="000000"/>
            </w:tcBorders>
            <w:shd w:val="clear" w:color="auto" w:fill="FDE9D9"/>
            <w:hideMark/>
          </w:tcPr>
          <w:p w14:paraId="02A21A8D"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1FE13D1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(22%)</w:t>
            </w:r>
          </w:p>
        </w:tc>
        <w:tc>
          <w:tcPr>
            <w:tcW w:w="1118" w:type="dxa"/>
            <w:tcBorders>
              <w:bottom w:val="single" w:sz="8" w:space="0" w:color="000000"/>
              <w:right w:val="single" w:sz="8" w:space="0" w:color="000000"/>
            </w:tcBorders>
            <w:shd w:val="clear" w:color="auto" w:fill="FDE9D9"/>
            <w:hideMark/>
          </w:tcPr>
          <w:p w14:paraId="1EF2234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+6 (67%)</w:t>
            </w:r>
          </w:p>
          <w:p w14:paraId="4A3F5B6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7BA2D37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–2 (22%)</w:t>
            </w:r>
          </w:p>
        </w:tc>
        <w:tc>
          <w:tcPr>
            <w:tcW w:w="1362" w:type="dxa"/>
            <w:tcBorders>
              <w:bottom w:val="single" w:sz="8" w:space="0" w:color="000000"/>
              <w:right w:val="single" w:sz="8" w:space="0" w:color="000000"/>
            </w:tcBorders>
            <w:shd w:val="clear" w:color="auto" w:fill="FDE9D9"/>
            <w:hideMark/>
          </w:tcPr>
          <w:p w14:paraId="3096590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+5 (56%)</w:t>
            </w:r>
          </w:p>
          <w:p w14:paraId="12E29719"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19CB51FB"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 – –3 (33%)</w:t>
            </w:r>
          </w:p>
        </w:tc>
        <w:tc>
          <w:tcPr>
            <w:tcW w:w="2342" w:type="dxa"/>
            <w:tcBorders>
              <w:bottom w:val="single" w:sz="8" w:space="0" w:color="000000"/>
              <w:right w:val="single" w:sz="8" w:space="0" w:color="000000"/>
            </w:tcBorders>
            <w:shd w:val="clear" w:color="auto" w:fill="FDE9D9"/>
            <w:hideMark/>
          </w:tcPr>
          <w:p w14:paraId="2814D0F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(78%)</w:t>
            </w:r>
          </w:p>
          <w:p w14:paraId="41A26CB3"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(11%)</w:t>
            </w:r>
          </w:p>
          <w:p w14:paraId="0F30F35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–1 (11%)</w:t>
            </w:r>
          </w:p>
        </w:tc>
      </w:tr>
      <w:tr w:rsidR="00E61610" w:rsidRPr="00CD7C0F" w14:paraId="277AEEA0" w14:textId="77777777" w:rsidTr="00DC3B4B">
        <w:trPr>
          <w:trHeight w:val="854"/>
        </w:trPr>
        <w:tc>
          <w:tcPr>
            <w:tcW w:w="1896" w:type="dxa"/>
            <w:tcBorders>
              <w:left w:val="single" w:sz="8" w:space="0" w:color="000000"/>
              <w:bottom w:val="single" w:sz="8" w:space="0" w:color="000000"/>
              <w:right w:val="single" w:sz="8" w:space="0" w:color="000000"/>
            </w:tcBorders>
            <w:shd w:val="clear" w:color="auto" w:fill="FDE9D9"/>
            <w:hideMark/>
          </w:tcPr>
          <w:p w14:paraId="414B31DF"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t>2.9 Skill:</w:t>
            </w:r>
            <w:r w:rsidRPr="00CD7C0F">
              <w:rPr>
                <w:rFonts w:ascii="Tahoma" w:hAnsi="Tahoma" w:cs="Tahoma"/>
                <w:sz w:val="24"/>
                <w:szCs w:val="24"/>
              </w:rPr>
              <w:t xml:space="preserve"> Match orientation</w:t>
            </w:r>
          </w:p>
        </w:tc>
        <w:tc>
          <w:tcPr>
            <w:tcW w:w="2033" w:type="dxa"/>
            <w:tcBorders>
              <w:bottom w:val="single" w:sz="8" w:space="0" w:color="000000"/>
              <w:right w:val="single" w:sz="8" w:space="0" w:color="000000"/>
            </w:tcBorders>
            <w:shd w:val="clear" w:color="auto" w:fill="FDE9D9"/>
            <w:hideMark/>
          </w:tcPr>
          <w:p w14:paraId="7CC5145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Constancy</w:t>
            </w:r>
          </w:p>
        </w:tc>
        <w:tc>
          <w:tcPr>
            <w:tcW w:w="1347" w:type="dxa"/>
            <w:tcBorders>
              <w:bottom w:val="single" w:sz="8" w:space="0" w:color="000000"/>
              <w:right w:val="single" w:sz="8" w:space="0" w:color="000000"/>
            </w:tcBorders>
            <w:shd w:val="clear" w:color="auto" w:fill="FDE9D9"/>
            <w:hideMark/>
          </w:tcPr>
          <w:p w14:paraId="2FA9859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1577298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17801B6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28A8C4BE"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6D9083F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5C228300"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330877B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66E62DE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r>
      <w:tr w:rsidR="00E61610" w:rsidRPr="00CD7C0F" w14:paraId="5543F53E"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2213A7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b/>
                <w:bCs/>
                <w:sz w:val="24"/>
                <w:szCs w:val="24"/>
              </w:rPr>
              <w:lastRenderedPageBreak/>
              <w:t xml:space="preserve">2.10 Skill: </w:t>
            </w:r>
            <w:r w:rsidRPr="00CD7C0F">
              <w:rPr>
                <w:rFonts w:ascii="Tahoma" w:hAnsi="Tahoma" w:cs="Tahoma"/>
                <w:sz w:val="24"/>
                <w:szCs w:val="24"/>
              </w:rPr>
              <w:t>Match item in scene to single item</w:t>
            </w:r>
          </w:p>
        </w:tc>
        <w:tc>
          <w:tcPr>
            <w:tcW w:w="2033" w:type="dxa"/>
            <w:tcBorders>
              <w:bottom w:val="single" w:sz="8" w:space="0" w:color="000000"/>
              <w:right w:val="single" w:sz="8" w:space="0" w:color="000000"/>
            </w:tcBorders>
            <w:shd w:val="clear" w:color="auto" w:fill="FDE9D9"/>
            <w:hideMark/>
          </w:tcPr>
          <w:p w14:paraId="3FCC552C"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Part-whole</w:t>
            </w:r>
          </w:p>
        </w:tc>
        <w:tc>
          <w:tcPr>
            <w:tcW w:w="1347" w:type="dxa"/>
            <w:tcBorders>
              <w:bottom w:val="single" w:sz="8" w:space="0" w:color="000000"/>
              <w:right w:val="single" w:sz="8" w:space="0" w:color="000000"/>
            </w:tcBorders>
            <w:shd w:val="clear" w:color="auto" w:fill="FDE9D9"/>
            <w:hideMark/>
          </w:tcPr>
          <w:p w14:paraId="1CEC5B7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327CCB7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7895ECF7"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2AB0B90A"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58B79178"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15548475"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666A4A81"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+7 (87.5%)</w:t>
            </w:r>
          </w:p>
          <w:p w14:paraId="16B91414"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o1 (12.5%)</w:t>
            </w:r>
          </w:p>
        </w:tc>
      </w:tr>
    </w:tbl>
    <w:p w14:paraId="2B242B49" w14:textId="77777777" w:rsidR="00B43EC2" w:rsidRPr="00CD7C0F" w:rsidRDefault="00B43EC2" w:rsidP="00F964BE">
      <w:pPr>
        <w:spacing w:after="0" w:line="240" w:lineRule="auto"/>
        <w:rPr>
          <w:rFonts w:ascii="Tahoma" w:hAnsi="Tahoma" w:cs="Tahoma"/>
          <w:sz w:val="24"/>
          <w:szCs w:val="24"/>
        </w:rPr>
      </w:pPr>
    </w:p>
    <w:tbl>
      <w:tblPr>
        <w:tblW w:w="10561" w:type="dxa"/>
        <w:tblCellMar>
          <w:top w:w="15" w:type="dxa"/>
          <w:left w:w="15" w:type="dxa"/>
          <w:bottom w:w="15" w:type="dxa"/>
          <w:right w:w="15" w:type="dxa"/>
        </w:tblCellMar>
        <w:tblLook w:val="04A0" w:firstRow="1" w:lastRow="0" w:firstColumn="1" w:lastColumn="0" w:noHBand="0" w:noVBand="1"/>
      </w:tblPr>
      <w:tblGrid>
        <w:gridCol w:w="3062"/>
        <w:gridCol w:w="1816"/>
        <w:gridCol w:w="1682"/>
        <w:gridCol w:w="1659"/>
        <w:gridCol w:w="2342"/>
      </w:tblGrid>
      <w:tr w:rsidR="00E61610" w:rsidRPr="00CD7C0F" w14:paraId="4783C53D"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259D483E" w14:textId="77777777" w:rsidR="00E61610" w:rsidRPr="00CD7C0F" w:rsidRDefault="00E61610" w:rsidP="003E0494">
            <w:pPr>
              <w:spacing w:after="0" w:line="240" w:lineRule="auto"/>
              <w:jc w:val="left"/>
              <w:rPr>
                <w:rFonts w:ascii="Tahoma" w:hAnsi="Tahoma" w:cs="Tahoma"/>
                <w:sz w:val="24"/>
                <w:szCs w:val="24"/>
              </w:rPr>
            </w:pPr>
            <w:r w:rsidRPr="00CD7C0F">
              <w:rPr>
                <w:rFonts w:ascii="Tahoma" w:hAnsi="Tahoma" w:cs="Tahoma"/>
                <w:b/>
                <w:bCs/>
                <w:sz w:val="24"/>
                <w:szCs w:val="24"/>
              </w:rPr>
              <w:t xml:space="preserve">Graphic </w:t>
            </w:r>
          </w:p>
          <w:p w14:paraId="1DE93942" w14:textId="77777777" w:rsidR="00E61610" w:rsidRPr="00CD7C0F" w:rsidRDefault="00E61610" w:rsidP="003E0494">
            <w:pPr>
              <w:spacing w:after="0" w:line="240" w:lineRule="auto"/>
              <w:jc w:val="left"/>
              <w:rPr>
                <w:rFonts w:ascii="Tahoma" w:hAnsi="Tahoma" w:cs="Tahoma"/>
                <w:sz w:val="24"/>
                <w:szCs w:val="24"/>
              </w:rPr>
            </w:pPr>
            <w:r w:rsidRPr="00CD7C0F">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17465E70"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Perceptual </w:t>
            </w:r>
          </w:p>
          <w:p w14:paraId="01A1B0C7"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33077DB6"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Single </w:t>
            </w:r>
          </w:p>
          <w:p w14:paraId="416E8A88"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letters and </w:t>
            </w:r>
          </w:p>
          <w:p w14:paraId="48C55976"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5605E220"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Words and </w:t>
            </w:r>
          </w:p>
          <w:p w14:paraId="3AC0D2CC"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numbers </w:t>
            </w:r>
          </w:p>
          <w:p w14:paraId="1263A88A"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sequences</w:t>
            </w:r>
          </w:p>
        </w:tc>
        <w:tc>
          <w:tcPr>
            <w:tcW w:w="2342" w:type="dxa"/>
            <w:vAlign w:val="center"/>
            <w:hideMark/>
          </w:tcPr>
          <w:p w14:paraId="1445741A" w14:textId="77777777" w:rsidR="00E61610" w:rsidRPr="00CD7C0F" w:rsidRDefault="00E61610" w:rsidP="00DC3B4B">
            <w:pPr>
              <w:spacing w:after="0" w:line="240" w:lineRule="auto"/>
              <w:rPr>
                <w:rFonts w:ascii="Tahoma" w:hAnsi="Tahoma" w:cs="Tahoma"/>
                <w:sz w:val="24"/>
                <w:szCs w:val="24"/>
              </w:rPr>
            </w:pPr>
          </w:p>
        </w:tc>
      </w:tr>
      <w:tr w:rsidR="00E61610" w:rsidRPr="00CD7C0F" w14:paraId="390F5CAE"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25328D0E"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3.1 Skill:</w:t>
            </w:r>
            <w:r w:rsidRPr="00CD7C0F">
              <w:rPr>
                <w:rFonts w:ascii="Tahoma" w:hAnsi="Tahoma" w:cs="Tahoma"/>
                <w:sz w:val="24"/>
                <w:szCs w:val="24"/>
              </w:rPr>
              <w:t xml:space="preserve"> Match </w:t>
            </w:r>
          </w:p>
          <w:p w14:paraId="1F5A0809"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5BF312B7"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721E155"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+7 (87.5%)</w:t>
            </w:r>
          </w:p>
          <w:p w14:paraId="09CE2E1C"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45CB8C70"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+7 (87.5%)</w:t>
            </w:r>
          </w:p>
          <w:p w14:paraId="2CD77B3B"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o1 (12.5%)</w:t>
            </w:r>
          </w:p>
        </w:tc>
        <w:tc>
          <w:tcPr>
            <w:tcW w:w="2342" w:type="dxa"/>
            <w:vAlign w:val="center"/>
            <w:hideMark/>
          </w:tcPr>
          <w:p w14:paraId="619F5867" w14:textId="77777777" w:rsidR="00E61610" w:rsidRPr="00CD7C0F" w:rsidRDefault="00E61610" w:rsidP="00DC3B4B">
            <w:pPr>
              <w:spacing w:after="0" w:line="240" w:lineRule="auto"/>
              <w:rPr>
                <w:rFonts w:ascii="Tahoma" w:hAnsi="Tahoma" w:cs="Tahoma"/>
                <w:sz w:val="24"/>
                <w:szCs w:val="24"/>
              </w:rPr>
            </w:pPr>
          </w:p>
        </w:tc>
      </w:tr>
      <w:tr w:rsidR="00E61610" w:rsidRPr="00CD7C0F" w14:paraId="2F038991"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1D636351"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3.2 Skill: </w:t>
            </w:r>
            <w:r w:rsidRPr="00CD7C0F">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08E5E7AE"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76F5BC19"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+7 (87.5%)</w:t>
            </w:r>
          </w:p>
          <w:p w14:paraId="4C3E0CA2"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03777EF1"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+7 (87.5%)</w:t>
            </w:r>
          </w:p>
          <w:p w14:paraId="1A4DA018"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o1 (12.5%)</w:t>
            </w:r>
          </w:p>
        </w:tc>
      </w:tr>
      <w:tr w:rsidR="00E61610" w:rsidRPr="00CD7C0F" w14:paraId="3CE2AF6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5C15924"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3.3 Skill:</w:t>
            </w:r>
            <w:r w:rsidRPr="00CD7C0F">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55858F45"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7FD6380F"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+6 (75%)</w:t>
            </w:r>
          </w:p>
          <w:p w14:paraId="58318A2A"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F8E4AB1"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+6 (75%)</w:t>
            </w:r>
          </w:p>
          <w:p w14:paraId="10D4558D"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–2 (25%)</w:t>
            </w:r>
          </w:p>
        </w:tc>
      </w:tr>
      <w:tr w:rsidR="00E61610" w:rsidRPr="00CD7C0F" w14:paraId="31F6948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F6FF090"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3.4 Skill:</w:t>
            </w:r>
            <w:r w:rsidRPr="00CD7C0F">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646C9E99"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360D4F11"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+5 (62.5%)</w:t>
            </w:r>
          </w:p>
          <w:p w14:paraId="379EFFD7"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69C9AB94"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+5 (62.5%)</w:t>
            </w:r>
          </w:p>
          <w:p w14:paraId="78C829C0"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–3 (37.5%)</w:t>
            </w:r>
          </w:p>
        </w:tc>
      </w:tr>
      <w:tr w:rsidR="00E61610" w:rsidRPr="00CD7C0F" w14:paraId="7810FFB5"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BADAAFB"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3.5 Skill: </w:t>
            </w:r>
            <w:r w:rsidRPr="00CD7C0F">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30853D25"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028785BE"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+7 (87.5%)</w:t>
            </w:r>
          </w:p>
          <w:p w14:paraId="24228093"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AAB43DF"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+7 (87.5%)</w:t>
            </w:r>
          </w:p>
          <w:p w14:paraId="7757A2E4"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–1 (12.5%)</w:t>
            </w:r>
          </w:p>
        </w:tc>
      </w:tr>
      <w:tr w:rsidR="00E61610" w:rsidRPr="00CD7C0F" w14:paraId="3D8EBC9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F2EBEC3"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3.6 Skill: </w:t>
            </w:r>
            <w:r w:rsidRPr="00CD7C0F">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7F5909FD"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15E1363C"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+7 (87.5%)</w:t>
            </w:r>
          </w:p>
          <w:p w14:paraId="7BEA5111"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734FEFF"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+7 (87.5%)</w:t>
            </w:r>
          </w:p>
          <w:p w14:paraId="7727665C"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–1 (12.5%)</w:t>
            </w:r>
          </w:p>
        </w:tc>
      </w:tr>
      <w:tr w:rsidR="00E61610" w:rsidRPr="00CD7C0F" w14:paraId="0840E49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7E535A3"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3.7 Skill:</w:t>
            </w:r>
            <w:r w:rsidRPr="00CD7C0F">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F4766B7"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113C2C50"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+7 (87.5%)</w:t>
            </w:r>
          </w:p>
          <w:p w14:paraId="4C7CA485"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4C069A4"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+7 (87.5%)</w:t>
            </w:r>
          </w:p>
          <w:p w14:paraId="44A1A4ED"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–1 (12.5%)</w:t>
            </w:r>
          </w:p>
        </w:tc>
      </w:tr>
      <w:tr w:rsidR="00E61610" w:rsidRPr="00CD7C0F" w14:paraId="4906D9C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C8EACE1"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3.8 Skill: </w:t>
            </w:r>
            <w:r w:rsidRPr="00CD7C0F">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488B11C6" w14:textId="77777777" w:rsidR="00E61610" w:rsidRPr="00CD7C0F" w:rsidRDefault="00E61610" w:rsidP="00DC3B4B">
            <w:pPr>
              <w:spacing w:after="0" w:line="240" w:lineRule="auto"/>
              <w:ind w:left="58"/>
              <w:rPr>
                <w:rFonts w:ascii="Tahoma" w:hAnsi="Tahoma" w:cs="Tahoma"/>
                <w:sz w:val="24"/>
                <w:szCs w:val="24"/>
              </w:rPr>
            </w:pPr>
            <w:r w:rsidRPr="00CD7C0F">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1A35B133"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+6 (75%)</w:t>
            </w:r>
          </w:p>
          <w:p w14:paraId="18DBA3F5" w14:textId="77777777" w:rsidR="00E61610" w:rsidRPr="00CD7C0F" w:rsidRDefault="00E61610" w:rsidP="00DC3B4B">
            <w:pPr>
              <w:spacing w:after="0" w:line="240" w:lineRule="auto"/>
              <w:ind w:left="135"/>
              <w:rPr>
                <w:rFonts w:ascii="Tahoma" w:hAnsi="Tahoma" w:cs="Tahoma"/>
                <w:sz w:val="24"/>
                <w:szCs w:val="24"/>
              </w:rPr>
            </w:pPr>
            <w:r w:rsidRPr="00CD7C0F">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3D2DAAD9"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+6 (75%)</w:t>
            </w:r>
          </w:p>
          <w:p w14:paraId="1C000D31" w14:textId="77777777" w:rsidR="00E61610" w:rsidRPr="00CD7C0F" w:rsidRDefault="00E61610" w:rsidP="00DC3B4B">
            <w:pPr>
              <w:spacing w:after="0" w:line="240" w:lineRule="auto"/>
              <w:ind w:left="75"/>
              <w:rPr>
                <w:rFonts w:ascii="Tahoma" w:hAnsi="Tahoma" w:cs="Tahoma"/>
                <w:sz w:val="24"/>
                <w:szCs w:val="24"/>
              </w:rPr>
            </w:pPr>
            <w:r w:rsidRPr="00CD7C0F">
              <w:rPr>
                <w:rFonts w:ascii="Tahoma" w:hAnsi="Tahoma" w:cs="Tahoma"/>
                <w:sz w:val="24"/>
                <w:szCs w:val="24"/>
              </w:rPr>
              <w:t>–2 (25%)</w:t>
            </w:r>
          </w:p>
        </w:tc>
      </w:tr>
      <w:tr w:rsidR="00E61610" w:rsidRPr="00CD7C0F" w14:paraId="0A6EC563"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26DDA45A" w14:textId="77777777" w:rsidR="00E61610" w:rsidRPr="00CD7C0F" w:rsidRDefault="00E61610" w:rsidP="003E0494">
            <w:pPr>
              <w:spacing w:after="0" w:line="240" w:lineRule="auto"/>
              <w:jc w:val="left"/>
              <w:rPr>
                <w:rFonts w:ascii="Tahoma" w:hAnsi="Tahoma" w:cs="Tahoma"/>
                <w:sz w:val="24"/>
                <w:szCs w:val="24"/>
              </w:rPr>
            </w:pPr>
            <w:r w:rsidRPr="00CD7C0F">
              <w:rPr>
                <w:rFonts w:ascii="Tahoma" w:hAnsi="Tahoma" w:cs="Tahoma"/>
                <w:b/>
                <w:bCs/>
                <w:sz w:val="24"/>
                <w:szCs w:val="24"/>
              </w:rPr>
              <w:t xml:space="preserve">Graphic </w:t>
            </w:r>
          </w:p>
          <w:p w14:paraId="1FF6CA3E" w14:textId="77777777" w:rsidR="00E61610" w:rsidRPr="00CD7C0F" w:rsidRDefault="00E61610" w:rsidP="003E0494">
            <w:pPr>
              <w:spacing w:after="0" w:line="240" w:lineRule="auto"/>
              <w:jc w:val="left"/>
              <w:rPr>
                <w:rFonts w:ascii="Tahoma" w:hAnsi="Tahoma" w:cs="Tahoma"/>
                <w:sz w:val="24"/>
                <w:szCs w:val="24"/>
              </w:rPr>
            </w:pPr>
            <w:r w:rsidRPr="00CD7C0F">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59B9732E"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Perceptual </w:t>
            </w:r>
          </w:p>
          <w:p w14:paraId="3A849091"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0AAAD0E3"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Single </w:t>
            </w:r>
          </w:p>
          <w:p w14:paraId="561C4F82"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letters and </w:t>
            </w:r>
          </w:p>
          <w:p w14:paraId="17230D2A"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36BCBD0E"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Words and </w:t>
            </w:r>
          </w:p>
          <w:p w14:paraId="01AD8FCA"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 xml:space="preserve">numbers </w:t>
            </w:r>
          </w:p>
          <w:p w14:paraId="7A71F9B8" w14:textId="77777777" w:rsidR="00E61610" w:rsidRPr="00CD7C0F" w:rsidRDefault="00E61610" w:rsidP="00DC3B4B">
            <w:pPr>
              <w:spacing w:after="0" w:line="240" w:lineRule="auto"/>
              <w:rPr>
                <w:rFonts w:ascii="Tahoma" w:hAnsi="Tahoma" w:cs="Tahoma"/>
                <w:sz w:val="24"/>
                <w:szCs w:val="24"/>
              </w:rPr>
            </w:pPr>
            <w:r w:rsidRPr="00CD7C0F">
              <w:rPr>
                <w:rFonts w:ascii="Tahoma" w:hAnsi="Tahoma" w:cs="Tahoma"/>
                <w:b/>
                <w:bCs/>
                <w:sz w:val="24"/>
                <w:szCs w:val="24"/>
              </w:rPr>
              <w:t>sequences</w:t>
            </w:r>
          </w:p>
        </w:tc>
        <w:tc>
          <w:tcPr>
            <w:tcW w:w="2342" w:type="dxa"/>
            <w:vAlign w:val="center"/>
            <w:hideMark/>
          </w:tcPr>
          <w:p w14:paraId="0185F0AD" w14:textId="77777777" w:rsidR="00E61610" w:rsidRPr="00CD7C0F" w:rsidRDefault="00E61610" w:rsidP="00DC3B4B">
            <w:pPr>
              <w:spacing w:after="0" w:line="240" w:lineRule="auto"/>
              <w:rPr>
                <w:rFonts w:ascii="Tahoma" w:hAnsi="Tahoma" w:cs="Tahoma"/>
                <w:sz w:val="24"/>
                <w:szCs w:val="24"/>
              </w:rPr>
            </w:pPr>
          </w:p>
        </w:tc>
      </w:tr>
      <w:tr w:rsidR="00E61610" w:rsidRPr="00CD7C0F" w14:paraId="5B9ECD61"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569724B5"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3.1 Skill:</w:t>
            </w:r>
            <w:r w:rsidRPr="00CD7C0F">
              <w:rPr>
                <w:rFonts w:ascii="Tahoma" w:hAnsi="Tahoma" w:cs="Tahoma"/>
                <w:sz w:val="24"/>
                <w:szCs w:val="24"/>
              </w:rPr>
              <w:t xml:space="preserve"> Match </w:t>
            </w:r>
          </w:p>
          <w:p w14:paraId="7F680C81"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55B4A3CD"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0DFCE1E4"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+7 (87.5%)</w:t>
            </w:r>
          </w:p>
          <w:p w14:paraId="3972A951"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7ED658D2"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+7 (87.5%)</w:t>
            </w:r>
          </w:p>
          <w:p w14:paraId="001A6CAD"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o1 (12.5%)</w:t>
            </w:r>
          </w:p>
        </w:tc>
        <w:tc>
          <w:tcPr>
            <w:tcW w:w="2342" w:type="dxa"/>
            <w:vAlign w:val="center"/>
            <w:hideMark/>
          </w:tcPr>
          <w:p w14:paraId="10C7CA0B" w14:textId="77777777" w:rsidR="00E61610" w:rsidRPr="00CD7C0F" w:rsidRDefault="00E61610" w:rsidP="00DC3B4B">
            <w:pPr>
              <w:spacing w:after="0" w:line="240" w:lineRule="auto"/>
              <w:rPr>
                <w:rFonts w:ascii="Tahoma" w:hAnsi="Tahoma" w:cs="Tahoma"/>
                <w:sz w:val="24"/>
                <w:szCs w:val="24"/>
              </w:rPr>
            </w:pPr>
          </w:p>
        </w:tc>
      </w:tr>
      <w:tr w:rsidR="00E61610" w:rsidRPr="00CD7C0F" w14:paraId="163537A0"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7639F216"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3.2 Skill: </w:t>
            </w:r>
            <w:r w:rsidRPr="00CD7C0F">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28091EF8"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00F5D602"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+7 (87.5%)</w:t>
            </w:r>
          </w:p>
          <w:p w14:paraId="721FA9E5"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43C5A59C"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+7 (87.5%)</w:t>
            </w:r>
          </w:p>
          <w:p w14:paraId="106F3AF3"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o1 (12.5%)</w:t>
            </w:r>
          </w:p>
        </w:tc>
      </w:tr>
      <w:tr w:rsidR="00E61610" w:rsidRPr="00CD7C0F" w14:paraId="28F7942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2A3A336"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lastRenderedPageBreak/>
              <w:t>3.3 Skill:</w:t>
            </w:r>
            <w:r w:rsidRPr="00CD7C0F">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2AB8F6EE"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4E5D7AA"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+6 (75%)</w:t>
            </w:r>
          </w:p>
          <w:p w14:paraId="508F4802"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23CA57DC"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+6 (75%)</w:t>
            </w:r>
          </w:p>
          <w:p w14:paraId="24995250"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–2 (25%)</w:t>
            </w:r>
          </w:p>
        </w:tc>
      </w:tr>
      <w:tr w:rsidR="00E61610" w:rsidRPr="00CD7C0F" w14:paraId="3AFED46E"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3CFBE593"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3.4 Skill:</w:t>
            </w:r>
            <w:r w:rsidRPr="00CD7C0F">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26A31BD6"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5A6F95A4"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+5 (62.5%)</w:t>
            </w:r>
          </w:p>
          <w:p w14:paraId="05CC9790"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14DF20C5"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+5 (62.5%)</w:t>
            </w:r>
          </w:p>
          <w:p w14:paraId="4EF8D48C"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–3 (37.5%)</w:t>
            </w:r>
          </w:p>
        </w:tc>
      </w:tr>
      <w:tr w:rsidR="00E61610" w:rsidRPr="00CD7C0F" w14:paraId="270600A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D284412"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3.5 Skill: </w:t>
            </w:r>
            <w:r w:rsidRPr="00CD7C0F">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6CC844A6"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59FE738A"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+7 (87.5%)</w:t>
            </w:r>
          </w:p>
          <w:p w14:paraId="11A349E1"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05600EC"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+7 (87.5%)</w:t>
            </w:r>
          </w:p>
          <w:p w14:paraId="3E6E42D0"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–1 (12.5%)</w:t>
            </w:r>
          </w:p>
        </w:tc>
      </w:tr>
      <w:tr w:rsidR="00E61610" w:rsidRPr="00CD7C0F" w14:paraId="15C965B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C54C1E5"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3.6 Skill: </w:t>
            </w:r>
            <w:r w:rsidRPr="00CD7C0F">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4A9F27E3"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56CA040F"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+7 (87.5%)</w:t>
            </w:r>
          </w:p>
          <w:p w14:paraId="1F0A9010"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73457CC4"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+7 (87.5%)</w:t>
            </w:r>
          </w:p>
          <w:p w14:paraId="4BD06BEE"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–1 (12.5%)</w:t>
            </w:r>
          </w:p>
        </w:tc>
      </w:tr>
      <w:tr w:rsidR="00E61610" w:rsidRPr="00CD7C0F" w14:paraId="14D61D28"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A4F4E81"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3.7 Skill:</w:t>
            </w:r>
            <w:r w:rsidRPr="00CD7C0F">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7F8399D4"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76B15A97"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+7 (87.5%)</w:t>
            </w:r>
          </w:p>
          <w:p w14:paraId="0CED475F"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05D7CC60"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+7 (87.5%)</w:t>
            </w:r>
          </w:p>
          <w:p w14:paraId="42C82F94"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–1 (12.5%)</w:t>
            </w:r>
          </w:p>
        </w:tc>
      </w:tr>
      <w:tr w:rsidR="00E61610" w:rsidRPr="00CD7C0F" w14:paraId="40EBFFE0"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75293995" w14:textId="77777777" w:rsidR="00E61610" w:rsidRPr="00CD7C0F" w:rsidRDefault="00E61610" w:rsidP="003E0494">
            <w:pPr>
              <w:spacing w:after="0" w:line="240" w:lineRule="auto"/>
              <w:ind w:right="173"/>
              <w:jc w:val="left"/>
              <w:rPr>
                <w:rFonts w:ascii="Tahoma" w:hAnsi="Tahoma" w:cs="Tahoma"/>
                <w:sz w:val="24"/>
                <w:szCs w:val="24"/>
              </w:rPr>
            </w:pPr>
            <w:r w:rsidRPr="00CD7C0F">
              <w:rPr>
                <w:rFonts w:ascii="Tahoma" w:hAnsi="Tahoma" w:cs="Tahoma"/>
                <w:b/>
                <w:bCs/>
                <w:sz w:val="24"/>
                <w:szCs w:val="24"/>
              </w:rPr>
              <w:t xml:space="preserve">3.8 Skill: </w:t>
            </w:r>
            <w:r w:rsidRPr="00CD7C0F">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4992EFDB" w14:textId="77777777" w:rsidR="00E61610" w:rsidRPr="00CD7C0F" w:rsidRDefault="00E61610" w:rsidP="00E61610">
            <w:pPr>
              <w:spacing w:after="0" w:line="240" w:lineRule="auto"/>
              <w:ind w:left="58"/>
              <w:jc w:val="left"/>
              <w:rPr>
                <w:rFonts w:ascii="Tahoma" w:hAnsi="Tahoma" w:cs="Tahoma"/>
                <w:sz w:val="24"/>
                <w:szCs w:val="24"/>
              </w:rPr>
            </w:pPr>
            <w:r w:rsidRPr="00CD7C0F">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25087F99"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+6 (75%)</w:t>
            </w:r>
          </w:p>
          <w:p w14:paraId="5213DEA8" w14:textId="77777777" w:rsidR="00E61610" w:rsidRPr="00CD7C0F" w:rsidRDefault="00E61610" w:rsidP="00E61610">
            <w:pPr>
              <w:spacing w:after="0" w:line="240" w:lineRule="auto"/>
              <w:ind w:left="135"/>
              <w:jc w:val="left"/>
              <w:rPr>
                <w:rFonts w:ascii="Tahoma" w:hAnsi="Tahoma" w:cs="Tahoma"/>
                <w:sz w:val="24"/>
                <w:szCs w:val="24"/>
              </w:rPr>
            </w:pPr>
            <w:r w:rsidRPr="00CD7C0F">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5F51B735"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+6 (75%)</w:t>
            </w:r>
          </w:p>
          <w:p w14:paraId="5CEE66D6" w14:textId="77777777" w:rsidR="00E61610" w:rsidRPr="00CD7C0F" w:rsidRDefault="00E61610" w:rsidP="00E61610">
            <w:pPr>
              <w:spacing w:after="0" w:line="240" w:lineRule="auto"/>
              <w:ind w:left="75"/>
              <w:jc w:val="left"/>
              <w:rPr>
                <w:rFonts w:ascii="Tahoma" w:hAnsi="Tahoma" w:cs="Tahoma"/>
                <w:sz w:val="24"/>
                <w:szCs w:val="24"/>
              </w:rPr>
            </w:pPr>
            <w:r w:rsidRPr="00CD7C0F">
              <w:rPr>
                <w:rFonts w:ascii="Tahoma" w:hAnsi="Tahoma" w:cs="Tahoma"/>
                <w:sz w:val="24"/>
                <w:szCs w:val="24"/>
              </w:rPr>
              <w:t>–2 (25%)</w:t>
            </w:r>
          </w:p>
        </w:tc>
      </w:tr>
    </w:tbl>
    <w:p w14:paraId="38C40FF0" w14:textId="77777777" w:rsidR="00E61610" w:rsidRPr="00CD7C0F" w:rsidRDefault="00E61610" w:rsidP="00F964BE">
      <w:pPr>
        <w:spacing w:after="0" w:line="240" w:lineRule="auto"/>
        <w:rPr>
          <w:rFonts w:ascii="Tahoma" w:hAnsi="Tahoma" w:cs="Tahoma"/>
          <w:sz w:val="24"/>
          <w:szCs w:val="24"/>
        </w:rPr>
      </w:pPr>
    </w:p>
    <w:p w14:paraId="54A442AD" w14:textId="77777777" w:rsidR="00E61610" w:rsidRPr="00CD7C0F" w:rsidRDefault="00E61610" w:rsidP="00F964BE">
      <w:pPr>
        <w:spacing w:after="0" w:line="240" w:lineRule="auto"/>
        <w:rPr>
          <w:rFonts w:ascii="Tahoma" w:hAnsi="Tahoma" w:cs="Tahoma"/>
          <w:sz w:val="24"/>
          <w:szCs w:val="24"/>
        </w:rPr>
      </w:pPr>
    </w:p>
    <w:p w14:paraId="3C9ED48B" w14:textId="77777777" w:rsidR="00B43EC2" w:rsidRPr="00CD7C0F" w:rsidRDefault="00B43EC2" w:rsidP="00F964BE">
      <w:pPr>
        <w:spacing w:after="0" w:line="240" w:lineRule="auto"/>
        <w:jc w:val="left"/>
        <w:rPr>
          <w:rFonts w:ascii="Tahoma" w:hAnsi="Tahoma" w:cs="Tahoma"/>
          <w:b/>
          <w:sz w:val="24"/>
          <w:szCs w:val="24"/>
        </w:rPr>
      </w:pPr>
      <w:r w:rsidRPr="00CD7C0F">
        <w:rPr>
          <w:rFonts w:ascii="Tahoma" w:hAnsi="Tahoma" w:cs="Tahoma"/>
          <w:b/>
          <w:sz w:val="24"/>
          <w:szCs w:val="24"/>
        </w:rPr>
        <w:t>Guidebook</w:t>
      </w:r>
    </w:p>
    <w:p w14:paraId="344CAF57" w14:textId="77777777" w:rsidR="00B43EC2" w:rsidRPr="00CD7C0F" w:rsidRDefault="00B43EC2" w:rsidP="00F964BE">
      <w:pPr>
        <w:spacing w:after="0" w:line="240" w:lineRule="auto"/>
        <w:jc w:val="left"/>
        <w:rPr>
          <w:rFonts w:ascii="Tahoma" w:hAnsi="Tahoma" w:cs="Tahoma"/>
          <w:b/>
          <w:sz w:val="24"/>
          <w:szCs w:val="24"/>
        </w:rPr>
      </w:pPr>
    </w:p>
    <w:p w14:paraId="7CEF641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All (100%) evaluators responded that the guidebook establishes the goal and rationale for the program. </w:t>
      </w:r>
    </w:p>
    <w:p w14:paraId="06DF84C6" w14:textId="77777777" w:rsidR="00B43EC2" w:rsidRPr="00CD7C0F" w:rsidRDefault="00B43EC2" w:rsidP="00F964BE">
      <w:pPr>
        <w:spacing w:after="0" w:line="240" w:lineRule="auto"/>
        <w:jc w:val="left"/>
        <w:rPr>
          <w:rFonts w:ascii="Tahoma" w:hAnsi="Tahoma" w:cs="Tahoma"/>
          <w:sz w:val="24"/>
          <w:szCs w:val="24"/>
        </w:rPr>
      </w:pPr>
    </w:p>
    <w:p w14:paraId="47F55F3E"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w:t>
      </w:r>
    </w:p>
    <w:p w14:paraId="2B53BA05" w14:textId="77777777" w:rsidR="00B43EC2" w:rsidRPr="00CD7C0F" w:rsidRDefault="00B43EC2" w:rsidP="00975BAF">
      <w:pPr>
        <w:pStyle w:val="ListParagraph"/>
        <w:numPr>
          <w:ilvl w:val="0"/>
          <w:numId w:val="62"/>
        </w:numPr>
        <w:spacing w:after="0" w:line="240" w:lineRule="auto"/>
        <w:jc w:val="left"/>
        <w:rPr>
          <w:rFonts w:ascii="Tahoma" w:hAnsi="Tahoma"/>
          <w:sz w:val="24"/>
          <w:szCs w:val="24"/>
        </w:rPr>
      </w:pPr>
      <w:r w:rsidRPr="00CD7C0F">
        <w:rPr>
          <w:rFonts w:ascii="Tahoma" w:hAnsi="Tahoma"/>
          <w:sz w:val="24"/>
          <w:szCs w:val="24"/>
        </w:rPr>
        <w:t>The appendices are great. A wealth of information.</w:t>
      </w:r>
    </w:p>
    <w:p w14:paraId="46142C41" w14:textId="77777777" w:rsidR="00B43EC2" w:rsidRPr="00CD7C0F" w:rsidRDefault="00B43EC2" w:rsidP="00975BAF">
      <w:pPr>
        <w:pStyle w:val="ListParagraph"/>
        <w:numPr>
          <w:ilvl w:val="0"/>
          <w:numId w:val="62"/>
        </w:numPr>
        <w:spacing w:after="0" w:line="240" w:lineRule="auto"/>
        <w:jc w:val="left"/>
        <w:rPr>
          <w:rFonts w:ascii="Tahoma" w:hAnsi="Tahoma"/>
          <w:sz w:val="24"/>
          <w:szCs w:val="24"/>
        </w:rPr>
      </w:pPr>
      <w:r w:rsidRPr="00CD7C0F">
        <w:rPr>
          <w:rFonts w:ascii="Tahoma" w:hAnsi="Tahoma"/>
          <w:sz w:val="24"/>
          <w:szCs w:val="24"/>
        </w:rPr>
        <w:t>Guidebooks were excellent.</w:t>
      </w:r>
    </w:p>
    <w:p w14:paraId="0EF29CAC" w14:textId="77777777" w:rsidR="00B43EC2" w:rsidRPr="00CD7C0F" w:rsidRDefault="00B43EC2" w:rsidP="00975BAF">
      <w:pPr>
        <w:pStyle w:val="ListParagraph"/>
        <w:numPr>
          <w:ilvl w:val="0"/>
          <w:numId w:val="62"/>
        </w:numPr>
        <w:spacing w:after="0" w:line="240" w:lineRule="auto"/>
        <w:jc w:val="left"/>
        <w:rPr>
          <w:rFonts w:ascii="Tahoma" w:hAnsi="Tahoma"/>
          <w:sz w:val="24"/>
          <w:szCs w:val="24"/>
        </w:rPr>
      </w:pPr>
      <w:r w:rsidRPr="00CD7C0F">
        <w:rPr>
          <w:rFonts w:ascii="Tahoma" w:hAnsi="Tahoma"/>
          <w:sz w:val="24"/>
          <w:szCs w:val="24"/>
        </w:rPr>
        <w:t>This was something new that I haven't worked on with my students. It gave me great information.</w:t>
      </w:r>
    </w:p>
    <w:p w14:paraId="0C712AE9" w14:textId="77777777" w:rsidR="00B43EC2" w:rsidRPr="00CD7C0F" w:rsidRDefault="00B43EC2" w:rsidP="00F964BE">
      <w:pPr>
        <w:spacing w:after="0" w:line="240" w:lineRule="auto"/>
        <w:jc w:val="left"/>
        <w:rPr>
          <w:rFonts w:ascii="Tahoma" w:hAnsi="Tahoma" w:cs="Tahoma"/>
          <w:sz w:val="24"/>
          <w:szCs w:val="24"/>
        </w:rPr>
      </w:pPr>
    </w:p>
    <w:p w14:paraId="6C87D78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All (100%) respondents said the guidebook clearly defines unfamiliar terms and it explains the two categories of visual skills for which BVEP provides methods for instruction. One evaluator commented, "I think it will be very helpful to new teachers."</w:t>
      </w:r>
    </w:p>
    <w:p w14:paraId="326345CF" w14:textId="77777777" w:rsidR="00B43EC2" w:rsidRPr="00CD7C0F" w:rsidRDefault="00B43EC2" w:rsidP="00F964BE">
      <w:pPr>
        <w:spacing w:after="0" w:line="240" w:lineRule="auto"/>
        <w:jc w:val="left"/>
        <w:rPr>
          <w:rFonts w:ascii="Tahoma" w:hAnsi="Tahoma" w:cs="Tahoma"/>
          <w:sz w:val="24"/>
          <w:szCs w:val="24"/>
        </w:rPr>
      </w:pPr>
    </w:p>
    <w:p w14:paraId="2579D6D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All (100%) respondents said the guidebook clearly defines visual perception and the six areas that are often included in tests of visual perceptual skills. One evaluator provided the following comment: </w:t>
      </w:r>
    </w:p>
    <w:p w14:paraId="4E34ACC2" w14:textId="77777777" w:rsidR="00B43EC2" w:rsidRPr="00CD7C0F" w:rsidRDefault="00B43EC2" w:rsidP="00F964BE">
      <w:pPr>
        <w:spacing w:after="0" w:line="240" w:lineRule="auto"/>
        <w:jc w:val="left"/>
        <w:rPr>
          <w:rFonts w:ascii="Tahoma" w:hAnsi="Tahoma" w:cs="Tahoma"/>
          <w:sz w:val="24"/>
          <w:szCs w:val="24"/>
        </w:rPr>
      </w:pPr>
    </w:p>
    <w:p w14:paraId="55D46B76" w14:textId="77777777" w:rsidR="00B43EC2" w:rsidRPr="00CD7C0F" w:rsidRDefault="00B43EC2" w:rsidP="00E61610">
      <w:pPr>
        <w:spacing w:after="0" w:line="240" w:lineRule="auto"/>
        <w:ind w:left="720"/>
        <w:jc w:val="left"/>
        <w:rPr>
          <w:rFonts w:ascii="Tahoma" w:hAnsi="Tahoma" w:cs="Tahoma"/>
          <w:sz w:val="24"/>
          <w:szCs w:val="24"/>
        </w:rPr>
      </w:pPr>
      <w:r w:rsidRPr="00CD7C0F">
        <w:rPr>
          <w:rFonts w:ascii="Tahoma" w:hAnsi="Tahoma" w:cs="Tahoma"/>
          <w:sz w:val="24"/>
          <w:szCs w:val="24"/>
        </w:rPr>
        <w:t xml:space="preserve">I think this is an area that is overlooked in higher education now (the programs for educating future teachers). Intervention Specialists are not learning how to teach strategies to students with deficits in visual perceptual skills. Often times, the TVI is asked to help with these skills. If you can add some strategies in just </w:t>
      </w:r>
      <w:r w:rsidRPr="00CD7C0F">
        <w:rPr>
          <w:rFonts w:ascii="Tahoma" w:hAnsi="Tahoma" w:cs="Tahoma"/>
          <w:sz w:val="24"/>
          <w:szCs w:val="24"/>
        </w:rPr>
        <w:lastRenderedPageBreak/>
        <w:t>to give the TVI something to help the IS's that would fill a void in everyone's education.</w:t>
      </w:r>
    </w:p>
    <w:p w14:paraId="512B77AA" w14:textId="77777777" w:rsidR="00B43EC2" w:rsidRPr="00CD7C0F" w:rsidRDefault="00B43EC2" w:rsidP="00F964BE">
      <w:pPr>
        <w:spacing w:after="0" w:line="240" w:lineRule="auto"/>
        <w:jc w:val="left"/>
        <w:rPr>
          <w:rFonts w:ascii="Tahoma" w:hAnsi="Tahoma" w:cs="Tahoma"/>
          <w:sz w:val="24"/>
          <w:szCs w:val="24"/>
        </w:rPr>
      </w:pPr>
    </w:p>
    <w:p w14:paraId="0B9AA0E2"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Teachers</w:t>
      </w:r>
      <w:r w:rsidR="00E61610" w:rsidRPr="00CD7C0F">
        <w:rPr>
          <w:rFonts w:ascii="Tahoma" w:hAnsi="Tahoma" w:cs="Tahoma"/>
          <w:sz w:val="24"/>
          <w:szCs w:val="24"/>
        </w:rPr>
        <w:t xml:space="preserve"> rated the educational value (1=no value, 5=</w:t>
      </w:r>
      <w:r w:rsidRPr="00CD7C0F">
        <w:rPr>
          <w:rFonts w:ascii="Tahoma" w:hAnsi="Tahoma" w:cs="Tahoma"/>
          <w:sz w:val="24"/>
          <w:szCs w:val="24"/>
        </w:rPr>
        <w:t>great value) of the four appendices.</w:t>
      </w:r>
    </w:p>
    <w:p w14:paraId="461AB5B3" w14:textId="77777777" w:rsidR="00B43EC2" w:rsidRPr="00CD7C0F" w:rsidRDefault="00B43EC2" w:rsidP="00F964BE">
      <w:pPr>
        <w:spacing w:after="0" w:line="240" w:lineRule="auto"/>
        <w:jc w:val="left"/>
        <w:rPr>
          <w:rFonts w:ascii="Tahoma" w:hAnsi="Tahoma" w:cs="Tahoma"/>
          <w:sz w:val="24"/>
          <w:szCs w:val="24"/>
        </w:rPr>
      </w:pPr>
    </w:p>
    <w:p w14:paraId="09B96554"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Appendix A: Continuum of Visual Development </w:t>
      </w:r>
    </w:p>
    <w:p w14:paraId="2870FE11" w14:textId="77777777" w:rsidR="00B43EC2" w:rsidRPr="00CD7C0F" w:rsidRDefault="00B43EC2" w:rsidP="00975BAF">
      <w:pPr>
        <w:pStyle w:val="ListParagraph"/>
        <w:numPr>
          <w:ilvl w:val="0"/>
          <w:numId w:val="63"/>
        </w:numPr>
        <w:spacing w:after="0" w:line="240" w:lineRule="auto"/>
        <w:jc w:val="left"/>
        <w:rPr>
          <w:rFonts w:ascii="Tahoma" w:hAnsi="Tahoma"/>
          <w:sz w:val="24"/>
          <w:szCs w:val="24"/>
        </w:rPr>
      </w:pPr>
      <w:r w:rsidRPr="00CD7C0F">
        <w:rPr>
          <w:rFonts w:ascii="Tahoma" w:hAnsi="Tahoma"/>
          <w:sz w:val="24"/>
          <w:szCs w:val="24"/>
        </w:rPr>
        <w:t>some value… 14.3%</w:t>
      </w:r>
    </w:p>
    <w:p w14:paraId="11CF8EA5" w14:textId="77777777" w:rsidR="00B43EC2" w:rsidRPr="00CD7C0F" w:rsidRDefault="00B43EC2" w:rsidP="00975BAF">
      <w:pPr>
        <w:pStyle w:val="ListParagraph"/>
        <w:numPr>
          <w:ilvl w:val="0"/>
          <w:numId w:val="63"/>
        </w:numPr>
        <w:spacing w:after="0" w:line="240" w:lineRule="auto"/>
        <w:jc w:val="left"/>
        <w:rPr>
          <w:rFonts w:ascii="Tahoma" w:hAnsi="Tahoma"/>
          <w:sz w:val="24"/>
          <w:szCs w:val="24"/>
        </w:rPr>
      </w:pPr>
      <w:r w:rsidRPr="00CD7C0F">
        <w:rPr>
          <w:rFonts w:ascii="Tahoma" w:hAnsi="Tahoma"/>
          <w:sz w:val="24"/>
          <w:szCs w:val="24"/>
        </w:rPr>
        <w:t>good value… 14.3%</w:t>
      </w:r>
    </w:p>
    <w:p w14:paraId="62A019D2" w14:textId="77777777" w:rsidR="00B43EC2" w:rsidRPr="00CD7C0F" w:rsidRDefault="00B43EC2" w:rsidP="00975BAF">
      <w:pPr>
        <w:pStyle w:val="ListParagraph"/>
        <w:numPr>
          <w:ilvl w:val="0"/>
          <w:numId w:val="63"/>
        </w:numPr>
        <w:spacing w:after="0" w:line="240" w:lineRule="auto"/>
        <w:jc w:val="left"/>
        <w:rPr>
          <w:rFonts w:ascii="Tahoma" w:hAnsi="Tahoma"/>
          <w:sz w:val="24"/>
          <w:szCs w:val="24"/>
        </w:rPr>
      </w:pPr>
      <w:r w:rsidRPr="00CD7C0F">
        <w:rPr>
          <w:rFonts w:ascii="Tahoma" w:hAnsi="Tahoma"/>
          <w:sz w:val="24"/>
          <w:szCs w:val="24"/>
        </w:rPr>
        <w:t>great value… 71.4%</w:t>
      </w:r>
    </w:p>
    <w:p w14:paraId="330B6AE0" w14:textId="77777777" w:rsidR="00B43EC2" w:rsidRPr="00CD7C0F" w:rsidRDefault="00B43EC2" w:rsidP="00F964BE">
      <w:pPr>
        <w:spacing w:after="0" w:line="240" w:lineRule="auto"/>
        <w:jc w:val="left"/>
        <w:rPr>
          <w:rFonts w:ascii="Tahoma" w:hAnsi="Tahoma" w:cs="Tahoma"/>
          <w:sz w:val="24"/>
          <w:szCs w:val="24"/>
        </w:rPr>
      </w:pPr>
    </w:p>
    <w:p w14:paraId="580FE831" w14:textId="77777777" w:rsidR="00B43EC2" w:rsidRPr="00CD7C0F" w:rsidRDefault="00B43EC2" w:rsidP="00F964BE">
      <w:pPr>
        <w:spacing w:after="0" w:line="240" w:lineRule="auto"/>
        <w:jc w:val="left"/>
        <w:rPr>
          <w:rFonts w:ascii="Tahoma" w:hAnsi="Tahoma" w:cs="Tahoma"/>
          <w:b/>
          <w:sz w:val="24"/>
          <w:szCs w:val="24"/>
        </w:rPr>
      </w:pPr>
      <w:r w:rsidRPr="00CD7C0F">
        <w:rPr>
          <w:rFonts w:ascii="Tahoma" w:hAnsi="Tahoma" w:cs="Tahoma"/>
          <w:sz w:val="24"/>
          <w:szCs w:val="24"/>
        </w:rPr>
        <w:t>Appendix B: Differential Criteria for Assessment and Instruction of Needs Resulting From Cortical Visual Impairment</w:t>
      </w:r>
    </w:p>
    <w:p w14:paraId="754B9150" w14:textId="77777777" w:rsidR="00B43EC2" w:rsidRPr="00CD7C0F" w:rsidRDefault="00B43EC2" w:rsidP="00975BAF">
      <w:pPr>
        <w:pStyle w:val="ListParagraph"/>
        <w:numPr>
          <w:ilvl w:val="0"/>
          <w:numId w:val="64"/>
        </w:numPr>
        <w:spacing w:after="0" w:line="240" w:lineRule="auto"/>
        <w:jc w:val="left"/>
        <w:rPr>
          <w:rFonts w:ascii="Tahoma" w:hAnsi="Tahoma"/>
          <w:sz w:val="24"/>
          <w:szCs w:val="24"/>
        </w:rPr>
      </w:pPr>
      <w:r w:rsidRPr="00CD7C0F">
        <w:rPr>
          <w:rFonts w:ascii="Tahoma" w:hAnsi="Tahoma"/>
          <w:sz w:val="24"/>
          <w:szCs w:val="24"/>
        </w:rPr>
        <w:t>good value… 71.4%</w:t>
      </w:r>
    </w:p>
    <w:p w14:paraId="6F12B161" w14:textId="77777777" w:rsidR="00B43EC2" w:rsidRPr="00CD7C0F" w:rsidRDefault="00B43EC2" w:rsidP="00975BAF">
      <w:pPr>
        <w:pStyle w:val="ListParagraph"/>
        <w:numPr>
          <w:ilvl w:val="0"/>
          <w:numId w:val="64"/>
        </w:numPr>
        <w:spacing w:after="0" w:line="240" w:lineRule="auto"/>
        <w:jc w:val="left"/>
        <w:rPr>
          <w:rFonts w:ascii="Tahoma" w:hAnsi="Tahoma"/>
          <w:sz w:val="24"/>
          <w:szCs w:val="24"/>
        </w:rPr>
      </w:pPr>
      <w:r w:rsidRPr="00CD7C0F">
        <w:rPr>
          <w:rFonts w:ascii="Tahoma" w:hAnsi="Tahoma"/>
          <w:sz w:val="24"/>
          <w:szCs w:val="24"/>
        </w:rPr>
        <w:t>great value… 28.6%</w:t>
      </w:r>
    </w:p>
    <w:p w14:paraId="3B2BD83D" w14:textId="77777777" w:rsidR="00B43EC2" w:rsidRPr="00CD7C0F" w:rsidRDefault="00B43EC2" w:rsidP="00F964BE">
      <w:pPr>
        <w:spacing w:after="0" w:line="240" w:lineRule="auto"/>
        <w:jc w:val="left"/>
        <w:rPr>
          <w:rFonts w:ascii="Tahoma" w:hAnsi="Tahoma" w:cs="Tahoma"/>
          <w:sz w:val="24"/>
          <w:szCs w:val="24"/>
        </w:rPr>
      </w:pPr>
    </w:p>
    <w:p w14:paraId="1C137BB2"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Appendix C: Traumatic Brain Injury and Children: Incidents, Causes, and Intervention </w:t>
      </w:r>
    </w:p>
    <w:p w14:paraId="327D25D8" w14:textId="77777777" w:rsidR="00B43EC2" w:rsidRPr="00CD7C0F" w:rsidRDefault="00B43EC2" w:rsidP="00975BAF">
      <w:pPr>
        <w:pStyle w:val="ListParagraph"/>
        <w:numPr>
          <w:ilvl w:val="0"/>
          <w:numId w:val="65"/>
        </w:numPr>
        <w:spacing w:after="0" w:line="240" w:lineRule="auto"/>
        <w:jc w:val="left"/>
        <w:rPr>
          <w:rFonts w:ascii="Tahoma" w:hAnsi="Tahoma"/>
          <w:sz w:val="24"/>
          <w:szCs w:val="24"/>
        </w:rPr>
      </w:pPr>
      <w:r w:rsidRPr="00CD7C0F">
        <w:rPr>
          <w:rFonts w:ascii="Tahoma" w:hAnsi="Tahoma"/>
          <w:sz w:val="24"/>
          <w:szCs w:val="24"/>
        </w:rPr>
        <w:t>good value… 57.1%</w:t>
      </w:r>
    </w:p>
    <w:p w14:paraId="0621A291" w14:textId="77777777" w:rsidR="00B43EC2" w:rsidRPr="00CD7C0F" w:rsidRDefault="00B43EC2" w:rsidP="00975BAF">
      <w:pPr>
        <w:pStyle w:val="ListParagraph"/>
        <w:numPr>
          <w:ilvl w:val="0"/>
          <w:numId w:val="65"/>
        </w:numPr>
        <w:spacing w:after="0" w:line="240" w:lineRule="auto"/>
        <w:jc w:val="left"/>
        <w:rPr>
          <w:rFonts w:ascii="Tahoma" w:hAnsi="Tahoma"/>
          <w:sz w:val="24"/>
          <w:szCs w:val="24"/>
        </w:rPr>
      </w:pPr>
      <w:r w:rsidRPr="00CD7C0F">
        <w:rPr>
          <w:rFonts w:ascii="Tahoma" w:hAnsi="Tahoma"/>
          <w:sz w:val="24"/>
          <w:szCs w:val="24"/>
        </w:rPr>
        <w:t>great value… 42.9%</w:t>
      </w:r>
    </w:p>
    <w:p w14:paraId="53665902" w14:textId="77777777" w:rsidR="00B43EC2" w:rsidRPr="00CD7C0F" w:rsidRDefault="00B43EC2" w:rsidP="00F964BE">
      <w:pPr>
        <w:spacing w:after="0" w:line="240" w:lineRule="auto"/>
        <w:jc w:val="left"/>
        <w:rPr>
          <w:rFonts w:ascii="Tahoma" w:hAnsi="Tahoma" w:cs="Tahoma"/>
          <w:sz w:val="24"/>
          <w:szCs w:val="24"/>
        </w:rPr>
      </w:pPr>
    </w:p>
    <w:p w14:paraId="187194B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Appendix D: Best Practices in Educating Students With Low Vision </w:t>
      </w:r>
    </w:p>
    <w:p w14:paraId="58640FE5" w14:textId="77777777" w:rsidR="00B43EC2" w:rsidRPr="00CD7C0F" w:rsidRDefault="00B43EC2" w:rsidP="00975BAF">
      <w:pPr>
        <w:pStyle w:val="ListParagraph"/>
        <w:numPr>
          <w:ilvl w:val="0"/>
          <w:numId w:val="66"/>
        </w:numPr>
        <w:spacing w:after="0" w:line="240" w:lineRule="auto"/>
        <w:jc w:val="left"/>
        <w:rPr>
          <w:rFonts w:ascii="Tahoma" w:hAnsi="Tahoma"/>
          <w:sz w:val="24"/>
          <w:szCs w:val="24"/>
        </w:rPr>
      </w:pPr>
      <w:r w:rsidRPr="00CD7C0F">
        <w:rPr>
          <w:rFonts w:ascii="Tahoma" w:hAnsi="Tahoma"/>
          <w:sz w:val="24"/>
          <w:szCs w:val="24"/>
        </w:rPr>
        <w:t>good value… 57.1%</w:t>
      </w:r>
    </w:p>
    <w:p w14:paraId="11C299FD" w14:textId="77777777" w:rsidR="00B43EC2" w:rsidRPr="00CD7C0F" w:rsidRDefault="00B43EC2" w:rsidP="00975BAF">
      <w:pPr>
        <w:pStyle w:val="ListParagraph"/>
        <w:numPr>
          <w:ilvl w:val="0"/>
          <w:numId w:val="66"/>
        </w:numPr>
        <w:spacing w:after="0" w:line="240" w:lineRule="auto"/>
        <w:jc w:val="left"/>
        <w:rPr>
          <w:rFonts w:ascii="Tahoma" w:hAnsi="Tahoma"/>
          <w:sz w:val="24"/>
          <w:szCs w:val="24"/>
        </w:rPr>
      </w:pPr>
      <w:r w:rsidRPr="00CD7C0F">
        <w:rPr>
          <w:rFonts w:ascii="Tahoma" w:hAnsi="Tahoma"/>
          <w:sz w:val="24"/>
          <w:szCs w:val="24"/>
        </w:rPr>
        <w:t>great value… 42.9%</w:t>
      </w:r>
    </w:p>
    <w:p w14:paraId="719A318F" w14:textId="77777777" w:rsidR="00B43EC2" w:rsidRPr="00CD7C0F" w:rsidRDefault="00B43EC2" w:rsidP="00F964BE">
      <w:pPr>
        <w:spacing w:after="0" w:line="240" w:lineRule="auto"/>
        <w:jc w:val="left"/>
        <w:rPr>
          <w:rFonts w:ascii="Tahoma" w:hAnsi="Tahoma" w:cs="Tahoma"/>
          <w:sz w:val="24"/>
          <w:szCs w:val="24"/>
        </w:rPr>
      </w:pPr>
    </w:p>
    <w:p w14:paraId="436C330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 about appendices:</w:t>
      </w:r>
    </w:p>
    <w:p w14:paraId="28EFA6E2" w14:textId="77777777" w:rsidR="00B43EC2" w:rsidRPr="00CD7C0F" w:rsidRDefault="00B43EC2" w:rsidP="00975BAF">
      <w:pPr>
        <w:pStyle w:val="ListParagraph"/>
        <w:numPr>
          <w:ilvl w:val="0"/>
          <w:numId w:val="67"/>
        </w:numPr>
        <w:spacing w:after="0" w:line="240" w:lineRule="auto"/>
        <w:jc w:val="left"/>
        <w:rPr>
          <w:rFonts w:ascii="Tahoma" w:hAnsi="Tahoma"/>
          <w:sz w:val="24"/>
          <w:szCs w:val="24"/>
        </w:rPr>
      </w:pPr>
      <w:r w:rsidRPr="00CD7C0F">
        <w:rPr>
          <w:rFonts w:ascii="Tahoma" w:hAnsi="Tahoma"/>
          <w:sz w:val="24"/>
          <w:szCs w:val="24"/>
        </w:rPr>
        <w:t>Wonderful information--have--you considered having these as separate documents available for purchase outside of the kit.</w:t>
      </w:r>
    </w:p>
    <w:p w14:paraId="0CE1FD2D" w14:textId="77777777" w:rsidR="00B43EC2" w:rsidRPr="00CD7C0F" w:rsidRDefault="00B43EC2" w:rsidP="00975BAF">
      <w:pPr>
        <w:pStyle w:val="ListParagraph"/>
        <w:numPr>
          <w:ilvl w:val="0"/>
          <w:numId w:val="67"/>
        </w:numPr>
        <w:spacing w:after="0" w:line="240" w:lineRule="auto"/>
        <w:jc w:val="left"/>
        <w:rPr>
          <w:rFonts w:ascii="Tahoma" w:hAnsi="Tahoma"/>
          <w:sz w:val="24"/>
          <w:szCs w:val="24"/>
        </w:rPr>
      </w:pPr>
      <w:r w:rsidRPr="00CD7C0F">
        <w:rPr>
          <w:rFonts w:ascii="Tahoma" w:hAnsi="Tahoma"/>
          <w:sz w:val="24"/>
          <w:szCs w:val="24"/>
        </w:rPr>
        <w:t>Loved Appendix A--helped guide me to where students need to go. I have more students with CVI. I would love to see how this could help them as well.</w:t>
      </w:r>
    </w:p>
    <w:p w14:paraId="54BA6F5A" w14:textId="77777777" w:rsidR="00B43EC2" w:rsidRPr="00CD7C0F" w:rsidRDefault="00B43EC2" w:rsidP="00F964BE">
      <w:pPr>
        <w:spacing w:after="0" w:line="240" w:lineRule="auto"/>
        <w:jc w:val="left"/>
        <w:rPr>
          <w:rFonts w:ascii="Tahoma" w:hAnsi="Tahoma" w:cs="Tahoma"/>
          <w:sz w:val="24"/>
          <w:szCs w:val="24"/>
        </w:rPr>
      </w:pPr>
    </w:p>
    <w:p w14:paraId="0F4EBEE4"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When asked if they are interested in an appendix on Vision Therapy, five (71.4%) answered yes. </w:t>
      </w:r>
    </w:p>
    <w:p w14:paraId="5AFDF995" w14:textId="77777777" w:rsidR="00B43EC2" w:rsidRPr="00CD7C0F" w:rsidRDefault="00B43EC2" w:rsidP="00F964BE">
      <w:pPr>
        <w:spacing w:after="0" w:line="240" w:lineRule="auto"/>
        <w:jc w:val="left"/>
        <w:rPr>
          <w:rFonts w:ascii="Tahoma" w:hAnsi="Tahoma" w:cs="Tahoma"/>
          <w:sz w:val="24"/>
          <w:szCs w:val="24"/>
          <w:u w:val="single"/>
        </w:rPr>
      </w:pPr>
    </w:p>
    <w:p w14:paraId="5C5CB147" w14:textId="77777777" w:rsidR="00B43EC2" w:rsidRPr="00CD7C0F" w:rsidRDefault="00B43EC2" w:rsidP="00F964BE">
      <w:pPr>
        <w:spacing w:after="0" w:line="240" w:lineRule="auto"/>
        <w:jc w:val="left"/>
        <w:rPr>
          <w:rFonts w:ascii="Tahoma" w:hAnsi="Tahoma" w:cs="Tahoma"/>
          <w:b/>
          <w:sz w:val="24"/>
          <w:szCs w:val="24"/>
        </w:rPr>
      </w:pPr>
      <w:r w:rsidRPr="00CD7C0F">
        <w:rPr>
          <w:rFonts w:ascii="Tahoma" w:hAnsi="Tahoma" w:cs="Tahoma"/>
          <w:b/>
          <w:sz w:val="24"/>
          <w:szCs w:val="24"/>
        </w:rPr>
        <w:t>Evaluation Book</w:t>
      </w:r>
    </w:p>
    <w:p w14:paraId="6B09DD10" w14:textId="77777777" w:rsidR="00B43EC2" w:rsidRPr="00CD7C0F" w:rsidRDefault="00B43EC2" w:rsidP="00F964BE">
      <w:pPr>
        <w:spacing w:after="0" w:line="240" w:lineRule="auto"/>
        <w:jc w:val="left"/>
        <w:rPr>
          <w:rFonts w:ascii="Tahoma" w:hAnsi="Tahoma" w:cs="Tahoma"/>
          <w:sz w:val="24"/>
          <w:szCs w:val="24"/>
        </w:rPr>
      </w:pPr>
    </w:p>
    <w:p w14:paraId="74729AB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 evaluators reported that the evaluation book helped them identify the vision needs of eight (72.7%) students. </w:t>
      </w:r>
    </w:p>
    <w:p w14:paraId="6BA6012C" w14:textId="77777777" w:rsidR="00B43EC2" w:rsidRPr="00CD7C0F" w:rsidRDefault="00B43EC2" w:rsidP="00F964BE">
      <w:pPr>
        <w:spacing w:after="0" w:line="240" w:lineRule="auto"/>
        <w:jc w:val="left"/>
        <w:rPr>
          <w:rFonts w:ascii="Tahoma" w:hAnsi="Tahoma" w:cs="Tahoma"/>
          <w:sz w:val="24"/>
          <w:szCs w:val="24"/>
        </w:rPr>
      </w:pPr>
    </w:p>
    <w:p w14:paraId="5A87D2B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Comments: </w:t>
      </w:r>
    </w:p>
    <w:p w14:paraId="27ABBFAD" w14:textId="77777777" w:rsidR="00B43EC2" w:rsidRPr="00CD7C0F" w:rsidRDefault="00B43EC2" w:rsidP="00975BAF">
      <w:pPr>
        <w:pStyle w:val="ListParagraph"/>
        <w:numPr>
          <w:ilvl w:val="0"/>
          <w:numId w:val="68"/>
        </w:numPr>
        <w:spacing w:after="0" w:line="240" w:lineRule="auto"/>
        <w:jc w:val="left"/>
        <w:rPr>
          <w:rFonts w:ascii="Tahoma" w:hAnsi="Tahoma"/>
          <w:sz w:val="24"/>
          <w:szCs w:val="24"/>
        </w:rPr>
      </w:pPr>
      <w:r w:rsidRPr="00CD7C0F">
        <w:rPr>
          <w:rFonts w:ascii="Tahoma" w:hAnsi="Tahoma"/>
          <w:sz w:val="24"/>
          <w:szCs w:val="24"/>
        </w:rPr>
        <w:t xml:space="preserve">Not this student, I think she may have too well developed visual skills for this evaluation, she had no issues with the colors, embedded detail or print cards portion of evaluation, she was able to identify all detail and color, size and constancy questions. </w:t>
      </w:r>
    </w:p>
    <w:p w14:paraId="02E519BB" w14:textId="77777777" w:rsidR="00B43EC2" w:rsidRPr="00CD7C0F" w:rsidRDefault="00B43EC2" w:rsidP="00975BAF">
      <w:pPr>
        <w:pStyle w:val="ListParagraph"/>
        <w:numPr>
          <w:ilvl w:val="0"/>
          <w:numId w:val="68"/>
        </w:numPr>
        <w:spacing w:after="0" w:line="240" w:lineRule="auto"/>
        <w:jc w:val="left"/>
        <w:rPr>
          <w:rFonts w:ascii="Tahoma" w:hAnsi="Tahoma"/>
          <w:sz w:val="24"/>
          <w:szCs w:val="24"/>
        </w:rPr>
      </w:pPr>
      <w:r w:rsidRPr="00CD7C0F">
        <w:rPr>
          <w:rFonts w:ascii="Tahoma" w:hAnsi="Tahoma"/>
          <w:sz w:val="24"/>
          <w:szCs w:val="24"/>
        </w:rPr>
        <w:t xml:space="preserve">Not this student, color blindness prevented some of the eval, he was able to do </w:t>
      </w:r>
      <w:r w:rsidRPr="00CD7C0F">
        <w:rPr>
          <w:rFonts w:ascii="Tahoma" w:hAnsi="Tahoma"/>
          <w:sz w:val="24"/>
          <w:szCs w:val="24"/>
        </w:rPr>
        <w:lastRenderedPageBreak/>
        <w:t>all other parts, but became bored with tests, saying they were too easy and he just started saying off the wall answers, eval was stopped</w:t>
      </w:r>
    </w:p>
    <w:p w14:paraId="2A18D228" w14:textId="27341089" w:rsidR="00B43EC2" w:rsidRPr="00CD7C0F" w:rsidRDefault="00B43EC2" w:rsidP="00975BAF">
      <w:pPr>
        <w:pStyle w:val="ListParagraph"/>
        <w:numPr>
          <w:ilvl w:val="0"/>
          <w:numId w:val="68"/>
        </w:numPr>
        <w:spacing w:after="0" w:line="240" w:lineRule="auto"/>
        <w:jc w:val="left"/>
        <w:rPr>
          <w:rFonts w:ascii="Tahoma" w:hAnsi="Tahoma"/>
          <w:sz w:val="24"/>
          <w:szCs w:val="24"/>
        </w:rPr>
      </w:pPr>
      <w:r w:rsidRPr="00CD7C0F">
        <w:rPr>
          <w:rFonts w:ascii="Tahoma" w:hAnsi="Tahoma"/>
          <w:sz w:val="24"/>
          <w:szCs w:val="24"/>
        </w:rPr>
        <w:t>AA had to be directed to my selected item most of the time</w:t>
      </w:r>
      <w:r w:rsidR="00C76659" w:rsidRPr="00CD7C0F">
        <w:rPr>
          <w:rFonts w:ascii="Tahoma" w:hAnsi="Tahoma"/>
          <w:sz w:val="24"/>
          <w:szCs w:val="24"/>
        </w:rPr>
        <w:t xml:space="preserve">. </w:t>
      </w:r>
      <w:r w:rsidRPr="00CD7C0F">
        <w:rPr>
          <w:rFonts w:ascii="Tahoma" w:hAnsi="Tahoma"/>
          <w:sz w:val="24"/>
          <w:szCs w:val="24"/>
        </w:rPr>
        <w:t>She wouldn't scan to notice them all.</w:t>
      </w:r>
    </w:p>
    <w:p w14:paraId="15431D5B" w14:textId="77777777" w:rsidR="00B43EC2" w:rsidRPr="00CD7C0F" w:rsidRDefault="00B43EC2" w:rsidP="00F964BE">
      <w:pPr>
        <w:spacing w:after="0" w:line="240" w:lineRule="auto"/>
        <w:jc w:val="left"/>
        <w:rPr>
          <w:rFonts w:ascii="Tahoma" w:hAnsi="Tahoma" w:cs="Tahoma"/>
          <w:sz w:val="24"/>
          <w:szCs w:val="24"/>
        </w:rPr>
      </w:pPr>
    </w:p>
    <w:p w14:paraId="4AC9E7DA"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Six (85.7%) of the evaluators said the evaluation book helped them determine appropriate instructional methods. The one evaluator who said "no," wrote, "I think it will for younger students that [sic] I will assess in the future."</w:t>
      </w:r>
    </w:p>
    <w:p w14:paraId="3ED06E16" w14:textId="77777777" w:rsidR="00B43EC2" w:rsidRPr="00CD7C0F" w:rsidRDefault="00B43EC2" w:rsidP="00F964BE">
      <w:pPr>
        <w:spacing w:after="0" w:line="240" w:lineRule="auto"/>
        <w:jc w:val="left"/>
        <w:rPr>
          <w:rFonts w:ascii="Tahoma" w:hAnsi="Tahoma" w:cs="Tahoma"/>
          <w:sz w:val="24"/>
          <w:szCs w:val="24"/>
        </w:rPr>
      </w:pPr>
    </w:p>
    <w:p w14:paraId="5D1C1E4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Again, six (85.7%) of the evaluators said that the evaluation book helped them determine students' activities that occur regularly. </w:t>
      </w:r>
    </w:p>
    <w:p w14:paraId="1AC367C9" w14:textId="77777777" w:rsidR="00B43EC2" w:rsidRPr="00CD7C0F" w:rsidRDefault="00B43EC2" w:rsidP="00F964BE">
      <w:pPr>
        <w:spacing w:after="0" w:line="240" w:lineRule="auto"/>
        <w:jc w:val="left"/>
        <w:rPr>
          <w:rFonts w:ascii="Tahoma" w:hAnsi="Tahoma" w:cs="Tahoma"/>
          <w:sz w:val="24"/>
          <w:szCs w:val="24"/>
        </w:rPr>
      </w:pPr>
    </w:p>
    <w:p w14:paraId="55714E81"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Comments: </w:t>
      </w:r>
    </w:p>
    <w:p w14:paraId="76DD8573" w14:textId="77777777" w:rsidR="00B43EC2" w:rsidRPr="00CD7C0F" w:rsidRDefault="00B43EC2" w:rsidP="00975BAF">
      <w:pPr>
        <w:pStyle w:val="ListParagraph"/>
        <w:numPr>
          <w:ilvl w:val="0"/>
          <w:numId w:val="69"/>
        </w:numPr>
        <w:spacing w:after="0" w:line="240" w:lineRule="auto"/>
        <w:jc w:val="left"/>
        <w:rPr>
          <w:rFonts w:ascii="Tahoma" w:hAnsi="Tahoma"/>
          <w:sz w:val="24"/>
          <w:szCs w:val="24"/>
        </w:rPr>
      </w:pPr>
      <w:r w:rsidRPr="00CD7C0F">
        <w:rPr>
          <w:rFonts w:ascii="Tahoma" w:hAnsi="Tahoma"/>
          <w:sz w:val="24"/>
          <w:szCs w:val="24"/>
        </w:rPr>
        <w:t>It was difficult to gather data from everyone in the short time period for the trial but I think this is a good piece for looking at the child in everyday situations.</w:t>
      </w:r>
    </w:p>
    <w:p w14:paraId="2B557DC5" w14:textId="77777777" w:rsidR="00B43EC2" w:rsidRPr="00CD7C0F" w:rsidRDefault="00B43EC2" w:rsidP="00975BAF">
      <w:pPr>
        <w:pStyle w:val="ListParagraph"/>
        <w:numPr>
          <w:ilvl w:val="0"/>
          <w:numId w:val="69"/>
        </w:numPr>
        <w:spacing w:after="0" w:line="240" w:lineRule="auto"/>
        <w:jc w:val="left"/>
        <w:rPr>
          <w:rFonts w:ascii="Tahoma" w:hAnsi="Tahoma"/>
          <w:sz w:val="24"/>
          <w:szCs w:val="24"/>
        </w:rPr>
      </w:pPr>
      <w:r w:rsidRPr="00CD7C0F">
        <w:rPr>
          <w:rFonts w:ascii="Tahoma" w:hAnsi="Tahoma"/>
          <w:sz w:val="24"/>
          <w:szCs w:val="24"/>
        </w:rPr>
        <w:t>I like having the template. It helps ensure that no part of the student's day is overlooked in planning for instruction and/or modifications.</w:t>
      </w:r>
    </w:p>
    <w:p w14:paraId="09C6C51D" w14:textId="77777777" w:rsidR="00B43EC2" w:rsidRPr="00CD7C0F" w:rsidRDefault="00B43EC2" w:rsidP="00975BAF">
      <w:pPr>
        <w:pStyle w:val="ListParagraph"/>
        <w:numPr>
          <w:ilvl w:val="0"/>
          <w:numId w:val="69"/>
        </w:numPr>
        <w:spacing w:after="0" w:line="240" w:lineRule="auto"/>
        <w:jc w:val="left"/>
        <w:rPr>
          <w:rFonts w:ascii="Tahoma" w:hAnsi="Tahoma"/>
          <w:sz w:val="24"/>
          <w:szCs w:val="24"/>
        </w:rPr>
      </w:pPr>
      <w:r w:rsidRPr="00CD7C0F">
        <w:rPr>
          <w:rFonts w:ascii="Tahoma" w:hAnsi="Tahoma"/>
          <w:sz w:val="24"/>
          <w:szCs w:val="24"/>
        </w:rPr>
        <w:t>Really liked that part of the evaluation tools, it helps to stop and think about all aspects of the student's day and what does go on routinely.</w:t>
      </w:r>
    </w:p>
    <w:p w14:paraId="29849525" w14:textId="77777777" w:rsidR="00B43EC2" w:rsidRPr="00CD7C0F" w:rsidRDefault="00B43EC2" w:rsidP="00975BAF">
      <w:pPr>
        <w:pStyle w:val="ListParagraph"/>
        <w:numPr>
          <w:ilvl w:val="0"/>
          <w:numId w:val="69"/>
        </w:numPr>
        <w:spacing w:after="0" w:line="240" w:lineRule="auto"/>
        <w:jc w:val="left"/>
        <w:rPr>
          <w:rFonts w:ascii="Tahoma" w:hAnsi="Tahoma"/>
          <w:sz w:val="24"/>
          <w:szCs w:val="24"/>
        </w:rPr>
      </w:pPr>
      <w:r w:rsidRPr="00CD7C0F">
        <w:rPr>
          <w:rFonts w:ascii="Tahoma" w:hAnsi="Tahoma"/>
          <w:sz w:val="24"/>
          <w:szCs w:val="24"/>
        </w:rPr>
        <w:t>The evaluation book really helped break it down and helped me to see how the student's schedule words [sic].</w:t>
      </w:r>
    </w:p>
    <w:p w14:paraId="5E5A7B57" w14:textId="77777777" w:rsidR="00B43EC2" w:rsidRPr="00CD7C0F" w:rsidRDefault="00B43EC2" w:rsidP="00F964BE">
      <w:pPr>
        <w:spacing w:after="0" w:line="240" w:lineRule="auto"/>
        <w:jc w:val="left"/>
        <w:rPr>
          <w:rFonts w:ascii="Tahoma" w:hAnsi="Tahoma" w:cs="Tahoma"/>
          <w:sz w:val="24"/>
          <w:szCs w:val="24"/>
        </w:rPr>
      </w:pPr>
    </w:p>
    <w:p w14:paraId="503A9CB6"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evaluators were asked to rate on a scale of 1 to 5 (1</w:t>
      </w:r>
      <w:r w:rsidR="00E61610" w:rsidRPr="00CD7C0F">
        <w:rPr>
          <w:rFonts w:ascii="Tahoma" w:hAnsi="Tahoma" w:cs="Tahoma"/>
          <w:sz w:val="24"/>
          <w:szCs w:val="24"/>
        </w:rPr>
        <w:t>=</w:t>
      </w:r>
      <w:r w:rsidRPr="00CD7C0F">
        <w:rPr>
          <w:rFonts w:ascii="Tahoma" w:hAnsi="Tahoma" w:cs="Tahoma"/>
          <w:sz w:val="24"/>
          <w:szCs w:val="24"/>
        </w:rPr>
        <w:t>difficult, 5</w:t>
      </w:r>
      <w:r w:rsidR="00E61610" w:rsidRPr="00CD7C0F">
        <w:rPr>
          <w:rFonts w:ascii="Tahoma" w:hAnsi="Tahoma" w:cs="Tahoma"/>
          <w:sz w:val="24"/>
          <w:szCs w:val="24"/>
        </w:rPr>
        <w:t>=</w:t>
      </w:r>
      <w:r w:rsidRPr="00CD7C0F">
        <w:rPr>
          <w:rFonts w:ascii="Tahoma" w:hAnsi="Tahoma" w:cs="Tahoma"/>
          <w:sz w:val="24"/>
          <w:szCs w:val="24"/>
        </w:rPr>
        <w:t xml:space="preserve">easy), the ease of use of the Barraga Visual Efficiency Evaluation (BVEE) tools: </w:t>
      </w:r>
    </w:p>
    <w:p w14:paraId="739ABF5E" w14:textId="77777777" w:rsidR="00B43EC2" w:rsidRPr="00CD7C0F" w:rsidRDefault="00B43EC2" w:rsidP="00F964BE">
      <w:pPr>
        <w:spacing w:after="0" w:line="240" w:lineRule="auto"/>
        <w:jc w:val="left"/>
        <w:rPr>
          <w:rFonts w:ascii="Tahoma" w:hAnsi="Tahoma" w:cs="Tahoma"/>
          <w:sz w:val="24"/>
          <w:szCs w:val="24"/>
        </w:rPr>
      </w:pPr>
    </w:p>
    <w:p w14:paraId="12AC5D6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Activity Inventory</w:t>
      </w:r>
    </w:p>
    <w:p w14:paraId="798813C1" w14:textId="77777777" w:rsidR="00B43EC2" w:rsidRPr="00CD7C0F" w:rsidRDefault="00B43EC2" w:rsidP="00975BAF">
      <w:pPr>
        <w:pStyle w:val="ListParagraph"/>
        <w:numPr>
          <w:ilvl w:val="0"/>
          <w:numId w:val="70"/>
        </w:numPr>
        <w:spacing w:after="0" w:line="240" w:lineRule="auto"/>
        <w:jc w:val="left"/>
        <w:rPr>
          <w:rFonts w:ascii="Tahoma" w:hAnsi="Tahoma"/>
          <w:sz w:val="24"/>
          <w:szCs w:val="24"/>
        </w:rPr>
      </w:pPr>
      <w:r w:rsidRPr="00CD7C0F">
        <w:rPr>
          <w:rFonts w:ascii="Tahoma" w:hAnsi="Tahoma"/>
          <w:sz w:val="24"/>
          <w:szCs w:val="24"/>
        </w:rPr>
        <w:t>difficult… 0%</w:t>
      </w:r>
    </w:p>
    <w:p w14:paraId="746ABD0F" w14:textId="77777777" w:rsidR="00B43EC2" w:rsidRPr="00CD7C0F" w:rsidRDefault="00B43EC2" w:rsidP="00975BAF">
      <w:pPr>
        <w:pStyle w:val="ListParagraph"/>
        <w:numPr>
          <w:ilvl w:val="0"/>
          <w:numId w:val="70"/>
        </w:numPr>
        <w:spacing w:after="0" w:line="240" w:lineRule="auto"/>
        <w:jc w:val="left"/>
        <w:rPr>
          <w:rFonts w:ascii="Tahoma" w:hAnsi="Tahoma"/>
          <w:sz w:val="24"/>
          <w:szCs w:val="24"/>
        </w:rPr>
      </w:pPr>
      <w:r w:rsidRPr="00CD7C0F">
        <w:rPr>
          <w:rFonts w:ascii="Tahoma" w:hAnsi="Tahoma"/>
          <w:sz w:val="24"/>
          <w:szCs w:val="24"/>
        </w:rPr>
        <w:t>somewhat difficult… 14.3%</w:t>
      </w:r>
    </w:p>
    <w:p w14:paraId="3DE3E2A8" w14:textId="77777777" w:rsidR="00B43EC2" w:rsidRPr="00CD7C0F" w:rsidRDefault="00B43EC2" w:rsidP="00975BAF">
      <w:pPr>
        <w:pStyle w:val="ListParagraph"/>
        <w:numPr>
          <w:ilvl w:val="0"/>
          <w:numId w:val="70"/>
        </w:numPr>
        <w:spacing w:after="0" w:line="240" w:lineRule="auto"/>
        <w:jc w:val="left"/>
        <w:rPr>
          <w:rFonts w:ascii="Tahoma" w:hAnsi="Tahoma"/>
          <w:sz w:val="24"/>
          <w:szCs w:val="24"/>
        </w:rPr>
      </w:pPr>
      <w:r w:rsidRPr="00CD7C0F">
        <w:rPr>
          <w:rFonts w:ascii="Tahoma" w:hAnsi="Tahoma"/>
          <w:sz w:val="24"/>
          <w:szCs w:val="24"/>
        </w:rPr>
        <w:t>moderate… 0%</w:t>
      </w:r>
    </w:p>
    <w:p w14:paraId="6A7B2AC2" w14:textId="77777777" w:rsidR="00B43EC2" w:rsidRPr="00CD7C0F" w:rsidRDefault="00B43EC2" w:rsidP="00975BAF">
      <w:pPr>
        <w:pStyle w:val="ListParagraph"/>
        <w:numPr>
          <w:ilvl w:val="0"/>
          <w:numId w:val="70"/>
        </w:numPr>
        <w:spacing w:after="0" w:line="240" w:lineRule="auto"/>
        <w:jc w:val="left"/>
        <w:rPr>
          <w:rFonts w:ascii="Tahoma" w:hAnsi="Tahoma"/>
          <w:sz w:val="24"/>
          <w:szCs w:val="24"/>
        </w:rPr>
      </w:pPr>
      <w:r w:rsidRPr="00CD7C0F">
        <w:rPr>
          <w:rFonts w:ascii="Tahoma" w:hAnsi="Tahoma"/>
          <w:sz w:val="24"/>
          <w:szCs w:val="24"/>
        </w:rPr>
        <w:t>somewhat easy… 14.3%</w:t>
      </w:r>
    </w:p>
    <w:p w14:paraId="12244B9E" w14:textId="77777777" w:rsidR="00B43EC2" w:rsidRPr="00CD7C0F" w:rsidRDefault="00B43EC2" w:rsidP="00975BAF">
      <w:pPr>
        <w:pStyle w:val="ListParagraph"/>
        <w:numPr>
          <w:ilvl w:val="0"/>
          <w:numId w:val="70"/>
        </w:numPr>
        <w:spacing w:after="0" w:line="240" w:lineRule="auto"/>
        <w:jc w:val="left"/>
        <w:rPr>
          <w:rFonts w:ascii="Tahoma" w:hAnsi="Tahoma"/>
          <w:sz w:val="24"/>
          <w:szCs w:val="24"/>
        </w:rPr>
      </w:pPr>
      <w:r w:rsidRPr="00CD7C0F">
        <w:rPr>
          <w:rFonts w:ascii="Tahoma" w:hAnsi="Tahoma"/>
          <w:sz w:val="24"/>
          <w:szCs w:val="24"/>
        </w:rPr>
        <w:t>easy… 57.1%</w:t>
      </w:r>
    </w:p>
    <w:p w14:paraId="15759889" w14:textId="77777777" w:rsidR="00B43EC2" w:rsidRPr="00CD7C0F" w:rsidRDefault="00B43EC2" w:rsidP="00F964BE">
      <w:pPr>
        <w:spacing w:after="0" w:line="240" w:lineRule="auto"/>
        <w:jc w:val="left"/>
        <w:rPr>
          <w:rFonts w:ascii="Tahoma" w:hAnsi="Tahoma" w:cs="Tahoma"/>
          <w:sz w:val="24"/>
          <w:szCs w:val="24"/>
        </w:rPr>
      </w:pPr>
    </w:p>
    <w:p w14:paraId="5B6972B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Intervention Guide</w:t>
      </w:r>
    </w:p>
    <w:p w14:paraId="7762EA76" w14:textId="77777777" w:rsidR="00B43EC2" w:rsidRPr="00CD7C0F" w:rsidRDefault="00B43EC2" w:rsidP="00975BAF">
      <w:pPr>
        <w:pStyle w:val="ListParagraph"/>
        <w:numPr>
          <w:ilvl w:val="0"/>
          <w:numId w:val="71"/>
        </w:numPr>
        <w:spacing w:after="0" w:line="240" w:lineRule="auto"/>
        <w:jc w:val="left"/>
        <w:rPr>
          <w:rFonts w:ascii="Tahoma" w:hAnsi="Tahoma"/>
          <w:sz w:val="24"/>
          <w:szCs w:val="24"/>
        </w:rPr>
      </w:pPr>
      <w:r w:rsidRPr="00CD7C0F">
        <w:rPr>
          <w:rFonts w:ascii="Tahoma" w:hAnsi="Tahoma"/>
          <w:sz w:val="24"/>
          <w:szCs w:val="24"/>
        </w:rPr>
        <w:t>difficult… 0%</w:t>
      </w:r>
    </w:p>
    <w:p w14:paraId="28C9A71B" w14:textId="77777777" w:rsidR="00B43EC2" w:rsidRPr="00CD7C0F" w:rsidRDefault="00B43EC2" w:rsidP="00975BAF">
      <w:pPr>
        <w:pStyle w:val="ListParagraph"/>
        <w:numPr>
          <w:ilvl w:val="0"/>
          <w:numId w:val="71"/>
        </w:numPr>
        <w:spacing w:after="0" w:line="240" w:lineRule="auto"/>
        <w:jc w:val="left"/>
        <w:rPr>
          <w:rFonts w:ascii="Tahoma" w:hAnsi="Tahoma"/>
          <w:sz w:val="24"/>
          <w:szCs w:val="24"/>
        </w:rPr>
      </w:pPr>
      <w:r w:rsidRPr="00CD7C0F">
        <w:rPr>
          <w:rFonts w:ascii="Tahoma" w:hAnsi="Tahoma"/>
          <w:sz w:val="24"/>
          <w:szCs w:val="24"/>
        </w:rPr>
        <w:t>somewhat difficult… 14.3%</w:t>
      </w:r>
    </w:p>
    <w:p w14:paraId="5B1C828F" w14:textId="77777777" w:rsidR="00B43EC2" w:rsidRPr="00CD7C0F" w:rsidRDefault="00B43EC2" w:rsidP="00975BAF">
      <w:pPr>
        <w:pStyle w:val="ListParagraph"/>
        <w:numPr>
          <w:ilvl w:val="0"/>
          <w:numId w:val="71"/>
        </w:numPr>
        <w:spacing w:after="0" w:line="240" w:lineRule="auto"/>
        <w:jc w:val="left"/>
        <w:rPr>
          <w:rFonts w:ascii="Tahoma" w:hAnsi="Tahoma"/>
          <w:sz w:val="24"/>
          <w:szCs w:val="24"/>
        </w:rPr>
      </w:pPr>
      <w:r w:rsidRPr="00CD7C0F">
        <w:rPr>
          <w:rFonts w:ascii="Tahoma" w:hAnsi="Tahoma"/>
          <w:sz w:val="24"/>
          <w:szCs w:val="24"/>
        </w:rPr>
        <w:t>moderate… 0%</w:t>
      </w:r>
    </w:p>
    <w:p w14:paraId="6FC99A4A" w14:textId="77777777" w:rsidR="00B43EC2" w:rsidRPr="00CD7C0F" w:rsidRDefault="00B43EC2" w:rsidP="00975BAF">
      <w:pPr>
        <w:pStyle w:val="ListParagraph"/>
        <w:numPr>
          <w:ilvl w:val="0"/>
          <w:numId w:val="71"/>
        </w:numPr>
        <w:spacing w:after="0" w:line="240" w:lineRule="auto"/>
        <w:jc w:val="left"/>
        <w:rPr>
          <w:rFonts w:ascii="Tahoma" w:hAnsi="Tahoma"/>
          <w:sz w:val="24"/>
          <w:szCs w:val="24"/>
        </w:rPr>
      </w:pPr>
      <w:r w:rsidRPr="00CD7C0F">
        <w:rPr>
          <w:rFonts w:ascii="Tahoma" w:hAnsi="Tahoma"/>
          <w:sz w:val="24"/>
          <w:szCs w:val="24"/>
        </w:rPr>
        <w:t>somewhat easy… 28.6%</w:t>
      </w:r>
    </w:p>
    <w:p w14:paraId="2430E9C4" w14:textId="77777777" w:rsidR="00B43EC2" w:rsidRPr="00CD7C0F" w:rsidRDefault="00B43EC2" w:rsidP="00975BAF">
      <w:pPr>
        <w:pStyle w:val="ListParagraph"/>
        <w:numPr>
          <w:ilvl w:val="0"/>
          <w:numId w:val="71"/>
        </w:numPr>
        <w:spacing w:after="0" w:line="240" w:lineRule="auto"/>
        <w:jc w:val="left"/>
        <w:rPr>
          <w:rFonts w:ascii="Tahoma" w:hAnsi="Tahoma"/>
          <w:sz w:val="24"/>
          <w:szCs w:val="24"/>
        </w:rPr>
      </w:pPr>
      <w:r w:rsidRPr="00CD7C0F">
        <w:rPr>
          <w:rFonts w:ascii="Tahoma" w:hAnsi="Tahoma"/>
          <w:sz w:val="24"/>
          <w:szCs w:val="24"/>
        </w:rPr>
        <w:t>easy… 42.9%</w:t>
      </w:r>
    </w:p>
    <w:p w14:paraId="0384D8CD" w14:textId="77777777" w:rsidR="00B43EC2" w:rsidRPr="00CD7C0F" w:rsidRDefault="00B43EC2" w:rsidP="00F964BE">
      <w:pPr>
        <w:spacing w:after="0" w:line="240" w:lineRule="auto"/>
        <w:jc w:val="left"/>
        <w:rPr>
          <w:rFonts w:ascii="Tahoma" w:hAnsi="Tahoma" w:cs="Tahoma"/>
          <w:sz w:val="24"/>
          <w:szCs w:val="24"/>
        </w:rPr>
      </w:pPr>
    </w:p>
    <w:p w14:paraId="1A7DE6B9"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Developmental Sequences and Perceptual Skills Guide </w:t>
      </w:r>
    </w:p>
    <w:p w14:paraId="6B090E29" w14:textId="77777777" w:rsidR="00B43EC2" w:rsidRPr="00CD7C0F" w:rsidRDefault="00B43EC2" w:rsidP="00975BAF">
      <w:pPr>
        <w:pStyle w:val="ListParagraph"/>
        <w:numPr>
          <w:ilvl w:val="0"/>
          <w:numId w:val="72"/>
        </w:numPr>
        <w:spacing w:after="0" w:line="240" w:lineRule="auto"/>
        <w:jc w:val="left"/>
        <w:rPr>
          <w:rFonts w:ascii="Tahoma" w:hAnsi="Tahoma"/>
          <w:sz w:val="24"/>
          <w:szCs w:val="24"/>
        </w:rPr>
      </w:pPr>
      <w:r w:rsidRPr="00CD7C0F">
        <w:rPr>
          <w:rFonts w:ascii="Tahoma" w:hAnsi="Tahoma"/>
          <w:sz w:val="24"/>
          <w:szCs w:val="24"/>
        </w:rPr>
        <w:t>difficult… 0%</w:t>
      </w:r>
    </w:p>
    <w:p w14:paraId="55713B9F" w14:textId="77777777" w:rsidR="00B43EC2" w:rsidRPr="00CD7C0F" w:rsidRDefault="00B43EC2" w:rsidP="00975BAF">
      <w:pPr>
        <w:pStyle w:val="ListParagraph"/>
        <w:numPr>
          <w:ilvl w:val="0"/>
          <w:numId w:val="72"/>
        </w:numPr>
        <w:spacing w:after="0" w:line="240" w:lineRule="auto"/>
        <w:jc w:val="left"/>
        <w:rPr>
          <w:rFonts w:ascii="Tahoma" w:hAnsi="Tahoma"/>
          <w:sz w:val="24"/>
          <w:szCs w:val="24"/>
        </w:rPr>
      </w:pPr>
      <w:r w:rsidRPr="00CD7C0F">
        <w:rPr>
          <w:rFonts w:ascii="Tahoma" w:hAnsi="Tahoma"/>
          <w:sz w:val="24"/>
          <w:szCs w:val="24"/>
        </w:rPr>
        <w:t>somewhat difficult… 14.3%</w:t>
      </w:r>
    </w:p>
    <w:p w14:paraId="74091EFF" w14:textId="77777777" w:rsidR="00B43EC2" w:rsidRPr="00CD7C0F" w:rsidRDefault="00B43EC2" w:rsidP="00975BAF">
      <w:pPr>
        <w:pStyle w:val="ListParagraph"/>
        <w:numPr>
          <w:ilvl w:val="0"/>
          <w:numId w:val="72"/>
        </w:numPr>
        <w:spacing w:after="0" w:line="240" w:lineRule="auto"/>
        <w:jc w:val="left"/>
        <w:rPr>
          <w:rFonts w:ascii="Tahoma" w:hAnsi="Tahoma"/>
          <w:sz w:val="24"/>
          <w:szCs w:val="24"/>
        </w:rPr>
      </w:pPr>
      <w:r w:rsidRPr="00CD7C0F">
        <w:rPr>
          <w:rFonts w:ascii="Tahoma" w:hAnsi="Tahoma"/>
          <w:sz w:val="24"/>
          <w:szCs w:val="24"/>
        </w:rPr>
        <w:t>moderate… 0%</w:t>
      </w:r>
    </w:p>
    <w:p w14:paraId="1CF70D7B" w14:textId="77777777" w:rsidR="00B43EC2" w:rsidRPr="00CD7C0F" w:rsidRDefault="00B43EC2" w:rsidP="00975BAF">
      <w:pPr>
        <w:pStyle w:val="ListParagraph"/>
        <w:numPr>
          <w:ilvl w:val="0"/>
          <w:numId w:val="72"/>
        </w:numPr>
        <w:spacing w:after="0" w:line="240" w:lineRule="auto"/>
        <w:jc w:val="left"/>
        <w:rPr>
          <w:rFonts w:ascii="Tahoma" w:hAnsi="Tahoma"/>
          <w:sz w:val="24"/>
          <w:szCs w:val="24"/>
        </w:rPr>
      </w:pPr>
      <w:r w:rsidRPr="00CD7C0F">
        <w:rPr>
          <w:rFonts w:ascii="Tahoma" w:hAnsi="Tahoma"/>
          <w:sz w:val="24"/>
          <w:szCs w:val="24"/>
        </w:rPr>
        <w:t>somewhat easy… 28.6%</w:t>
      </w:r>
    </w:p>
    <w:p w14:paraId="4CCCF070" w14:textId="77777777" w:rsidR="00B43EC2" w:rsidRPr="00CD7C0F" w:rsidRDefault="00B43EC2" w:rsidP="00975BAF">
      <w:pPr>
        <w:pStyle w:val="ListParagraph"/>
        <w:numPr>
          <w:ilvl w:val="0"/>
          <w:numId w:val="72"/>
        </w:numPr>
        <w:spacing w:after="0" w:line="240" w:lineRule="auto"/>
        <w:jc w:val="left"/>
        <w:rPr>
          <w:rFonts w:ascii="Tahoma" w:hAnsi="Tahoma"/>
          <w:sz w:val="24"/>
          <w:szCs w:val="24"/>
        </w:rPr>
      </w:pPr>
      <w:r w:rsidRPr="00CD7C0F">
        <w:rPr>
          <w:rFonts w:ascii="Tahoma" w:hAnsi="Tahoma"/>
          <w:sz w:val="24"/>
          <w:szCs w:val="24"/>
        </w:rPr>
        <w:lastRenderedPageBreak/>
        <w:t>easy… 42.9%</w:t>
      </w:r>
    </w:p>
    <w:p w14:paraId="6D30E0D6" w14:textId="77777777" w:rsidR="00B43EC2" w:rsidRPr="00CD7C0F" w:rsidRDefault="00B43EC2" w:rsidP="00F964BE">
      <w:pPr>
        <w:spacing w:after="0" w:line="240" w:lineRule="auto"/>
        <w:jc w:val="left"/>
        <w:rPr>
          <w:rFonts w:ascii="Tahoma" w:hAnsi="Tahoma" w:cs="Tahoma"/>
          <w:sz w:val="24"/>
          <w:szCs w:val="24"/>
        </w:rPr>
      </w:pPr>
    </w:p>
    <w:p w14:paraId="072E5E04"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 evaluators were then asked </w:t>
      </w:r>
      <w:r w:rsidR="00E61610" w:rsidRPr="00CD7C0F">
        <w:rPr>
          <w:rFonts w:ascii="Tahoma" w:hAnsi="Tahoma" w:cs="Tahoma"/>
          <w:sz w:val="24"/>
          <w:szCs w:val="24"/>
        </w:rPr>
        <w:t>to rate on a scale of 1 to 5 (1=</w:t>
      </w:r>
      <w:r w:rsidRPr="00CD7C0F">
        <w:rPr>
          <w:rFonts w:ascii="Tahoma" w:hAnsi="Tahoma" w:cs="Tahoma"/>
          <w:sz w:val="24"/>
          <w:szCs w:val="24"/>
        </w:rPr>
        <w:t>not beneficial, 5=extremely beneficial), the beneficial value of the BVEE tools.</w:t>
      </w:r>
    </w:p>
    <w:p w14:paraId="18D98510" w14:textId="77777777" w:rsidR="00B43EC2" w:rsidRPr="00CD7C0F" w:rsidRDefault="00B43EC2" w:rsidP="00F964BE">
      <w:pPr>
        <w:spacing w:after="0" w:line="240" w:lineRule="auto"/>
        <w:jc w:val="left"/>
        <w:rPr>
          <w:rFonts w:ascii="Tahoma" w:hAnsi="Tahoma" w:cs="Tahoma"/>
          <w:sz w:val="24"/>
          <w:szCs w:val="24"/>
        </w:rPr>
      </w:pPr>
    </w:p>
    <w:p w14:paraId="6BD286D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Activity Inventory </w:t>
      </w:r>
    </w:p>
    <w:p w14:paraId="068B9949" w14:textId="77777777" w:rsidR="00B43EC2" w:rsidRPr="00CD7C0F" w:rsidRDefault="00B43EC2" w:rsidP="00975BAF">
      <w:pPr>
        <w:pStyle w:val="ListParagraph"/>
        <w:numPr>
          <w:ilvl w:val="0"/>
          <w:numId w:val="73"/>
        </w:numPr>
        <w:spacing w:after="0" w:line="240" w:lineRule="auto"/>
        <w:jc w:val="left"/>
        <w:rPr>
          <w:rFonts w:ascii="Tahoma" w:hAnsi="Tahoma"/>
          <w:sz w:val="24"/>
          <w:szCs w:val="24"/>
        </w:rPr>
      </w:pPr>
      <w:r w:rsidRPr="00CD7C0F">
        <w:rPr>
          <w:rFonts w:ascii="Tahoma" w:hAnsi="Tahoma"/>
          <w:sz w:val="24"/>
          <w:szCs w:val="24"/>
        </w:rPr>
        <w:t>not beneficial… 0%</w:t>
      </w:r>
    </w:p>
    <w:p w14:paraId="34843B65" w14:textId="77777777" w:rsidR="00B43EC2" w:rsidRPr="00CD7C0F" w:rsidRDefault="00B43EC2" w:rsidP="00975BAF">
      <w:pPr>
        <w:pStyle w:val="ListParagraph"/>
        <w:numPr>
          <w:ilvl w:val="0"/>
          <w:numId w:val="73"/>
        </w:numPr>
        <w:spacing w:after="0" w:line="240" w:lineRule="auto"/>
        <w:jc w:val="left"/>
        <w:rPr>
          <w:rFonts w:ascii="Tahoma" w:hAnsi="Tahoma"/>
          <w:sz w:val="24"/>
          <w:szCs w:val="24"/>
        </w:rPr>
      </w:pPr>
      <w:r w:rsidRPr="00CD7C0F">
        <w:rPr>
          <w:rFonts w:ascii="Tahoma" w:hAnsi="Tahoma"/>
          <w:sz w:val="24"/>
          <w:szCs w:val="24"/>
        </w:rPr>
        <w:t>somewhat beneficial… 14.3%</w:t>
      </w:r>
    </w:p>
    <w:p w14:paraId="4FE75C2B" w14:textId="77777777" w:rsidR="00B43EC2" w:rsidRPr="00CD7C0F" w:rsidRDefault="00B43EC2" w:rsidP="00975BAF">
      <w:pPr>
        <w:pStyle w:val="ListParagraph"/>
        <w:numPr>
          <w:ilvl w:val="0"/>
          <w:numId w:val="73"/>
        </w:numPr>
        <w:spacing w:after="0" w:line="240" w:lineRule="auto"/>
        <w:jc w:val="left"/>
        <w:rPr>
          <w:rFonts w:ascii="Tahoma" w:hAnsi="Tahoma"/>
          <w:sz w:val="24"/>
          <w:szCs w:val="24"/>
        </w:rPr>
      </w:pPr>
      <w:r w:rsidRPr="00CD7C0F">
        <w:rPr>
          <w:rFonts w:ascii="Tahoma" w:hAnsi="Tahoma"/>
          <w:sz w:val="24"/>
          <w:szCs w:val="24"/>
        </w:rPr>
        <w:t>beneficial… 0%</w:t>
      </w:r>
    </w:p>
    <w:p w14:paraId="79C7CC96" w14:textId="77777777" w:rsidR="00B43EC2" w:rsidRPr="00CD7C0F" w:rsidRDefault="00B43EC2" w:rsidP="00975BAF">
      <w:pPr>
        <w:pStyle w:val="ListParagraph"/>
        <w:numPr>
          <w:ilvl w:val="0"/>
          <w:numId w:val="73"/>
        </w:numPr>
        <w:spacing w:after="0" w:line="240" w:lineRule="auto"/>
        <w:jc w:val="left"/>
        <w:rPr>
          <w:rFonts w:ascii="Tahoma" w:hAnsi="Tahoma"/>
          <w:sz w:val="24"/>
          <w:szCs w:val="24"/>
        </w:rPr>
      </w:pPr>
      <w:r w:rsidRPr="00CD7C0F">
        <w:rPr>
          <w:rFonts w:ascii="Tahoma" w:hAnsi="Tahoma"/>
          <w:sz w:val="24"/>
          <w:szCs w:val="24"/>
        </w:rPr>
        <w:t>very beneficial… 57.1%</w:t>
      </w:r>
    </w:p>
    <w:p w14:paraId="01009713" w14:textId="77777777" w:rsidR="00B43EC2" w:rsidRPr="00CD7C0F" w:rsidRDefault="00B43EC2" w:rsidP="00975BAF">
      <w:pPr>
        <w:pStyle w:val="ListParagraph"/>
        <w:numPr>
          <w:ilvl w:val="0"/>
          <w:numId w:val="73"/>
        </w:numPr>
        <w:spacing w:after="0" w:line="240" w:lineRule="auto"/>
        <w:jc w:val="left"/>
        <w:rPr>
          <w:rFonts w:ascii="Tahoma" w:hAnsi="Tahoma"/>
          <w:sz w:val="24"/>
          <w:szCs w:val="24"/>
        </w:rPr>
      </w:pPr>
      <w:r w:rsidRPr="00CD7C0F">
        <w:rPr>
          <w:rFonts w:ascii="Tahoma" w:hAnsi="Tahoma"/>
          <w:sz w:val="24"/>
          <w:szCs w:val="24"/>
        </w:rPr>
        <w:t>extremely beneficial… 28.6%</w:t>
      </w:r>
    </w:p>
    <w:p w14:paraId="0EB05BB1" w14:textId="77777777" w:rsidR="00B43EC2" w:rsidRPr="00CD7C0F" w:rsidRDefault="00B43EC2" w:rsidP="00F964BE">
      <w:pPr>
        <w:spacing w:after="0" w:line="240" w:lineRule="auto"/>
        <w:jc w:val="left"/>
        <w:rPr>
          <w:rFonts w:ascii="Tahoma" w:hAnsi="Tahoma" w:cs="Tahoma"/>
          <w:sz w:val="24"/>
          <w:szCs w:val="24"/>
        </w:rPr>
      </w:pPr>
    </w:p>
    <w:p w14:paraId="1EBA5A1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Intervention Guide</w:t>
      </w:r>
    </w:p>
    <w:p w14:paraId="6E1ED997" w14:textId="77777777" w:rsidR="00B43EC2" w:rsidRPr="00CD7C0F" w:rsidRDefault="00B43EC2" w:rsidP="00975BAF">
      <w:pPr>
        <w:pStyle w:val="ListParagraph"/>
        <w:numPr>
          <w:ilvl w:val="0"/>
          <w:numId w:val="74"/>
        </w:numPr>
        <w:spacing w:after="0" w:line="240" w:lineRule="auto"/>
        <w:jc w:val="left"/>
        <w:rPr>
          <w:rFonts w:ascii="Tahoma" w:hAnsi="Tahoma"/>
          <w:sz w:val="24"/>
          <w:szCs w:val="24"/>
        </w:rPr>
      </w:pPr>
      <w:r w:rsidRPr="00CD7C0F">
        <w:rPr>
          <w:rFonts w:ascii="Tahoma" w:hAnsi="Tahoma"/>
          <w:sz w:val="24"/>
          <w:szCs w:val="24"/>
        </w:rPr>
        <w:t>not beneficial… 0%</w:t>
      </w:r>
    </w:p>
    <w:p w14:paraId="308E6503" w14:textId="77777777" w:rsidR="00B43EC2" w:rsidRPr="00CD7C0F" w:rsidRDefault="00B43EC2" w:rsidP="00975BAF">
      <w:pPr>
        <w:pStyle w:val="ListParagraph"/>
        <w:numPr>
          <w:ilvl w:val="0"/>
          <w:numId w:val="74"/>
        </w:numPr>
        <w:spacing w:after="0" w:line="240" w:lineRule="auto"/>
        <w:jc w:val="left"/>
        <w:rPr>
          <w:rFonts w:ascii="Tahoma" w:hAnsi="Tahoma"/>
          <w:sz w:val="24"/>
          <w:szCs w:val="24"/>
        </w:rPr>
      </w:pPr>
      <w:r w:rsidRPr="00CD7C0F">
        <w:rPr>
          <w:rFonts w:ascii="Tahoma" w:hAnsi="Tahoma"/>
          <w:sz w:val="24"/>
          <w:szCs w:val="24"/>
        </w:rPr>
        <w:t>somewhat beneficial… 14.3%</w:t>
      </w:r>
    </w:p>
    <w:p w14:paraId="61C5FC94" w14:textId="77777777" w:rsidR="00B43EC2" w:rsidRPr="00CD7C0F" w:rsidRDefault="00B43EC2" w:rsidP="00975BAF">
      <w:pPr>
        <w:pStyle w:val="ListParagraph"/>
        <w:numPr>
          <w:ilvl w:val="0"/>
          <w:numId w:val="74"/>
        </w:numPr>
        <w:spacing w:after="0" w:line="240" w:lineRule="auto"/>
        <w:jc w:val="left"/>
        <w:rPr>
          <w:rFonts w:ascii="Tahoma" w:hAnsi="Tahoma"/>
          <w:sz w:val="24"/>
          <w:szCs w:val="24"/>
        </w:rPr>
      </w:pPr>
      <w:r w:rsidRPr="00CD7C0F">
        <w:rPr>
          <w:rFonts w:ascii="Tahoma" w:hAnsi="Tahoma"/>
          <w:sz w:val="24"/>
          <w:szCs w:val="24"/>
        </w:rPr>
        <w:t>beneficial… 14.3%</w:t>
      </w:r>
    </w:p>
    <w:p w14:paraId="0377A777" w14:textId="77777777" w:rsidR="00B43EC2" w:rsidRPr="00CD7C0F" w:rsidRDefault="00B43EC2" w:rsidP="00975BAF">
      <w:pPr>
        <w:pStyle w:val="ListParagraph"/>
        <w:numPr>
          <w:ilvl w:val="0"/>
          <w:numId w:val="74"/>
        </w:numPr>
        <w:spacing w:after="0" w:line="240" w:lineRule="auto"/>
        <w:jc w:val="left"/>
        <w:rPr>
          <w:rFonts w:ascii="Tahoma" w:hAnsi="Tahoma"/>
          <w:sz w:val="24"/>
          <w:szCs w:val="24"/>
        </w:rPr>
      </w:pPr>
      <w:r w:rsidRPr="00CD7C0F">
        <w:rPr>
          <w:rFonts w:ascii="Tahoma" w:hAnsi="Tahoma"/>
          <w:sz w:val="24"/>
          <w:szCs w:val="24"/>
        </w:rPr>
        <w:t>very beneficial… 28.6%</w:t>
      </w:r>
    </w:p>
    <w:p w14:paraId="206030B6" w14:textId="77777777" w:rsidR="00B43EC2" w:rsidRPr="00CD7C0F" w:rsidRDefault="00B43EC2" w:rsidP="00975BAF">
      <w:pPr>
        <w:pStyle w:val="ListParagraph"/>
        <w:numPr>
          <w:ilvl w:val="0"/>
          <w:numId w:val="74"/>
        </w:numPr>
        <w:spacing w:after="0" w:line="240" w:lineRule="auto"/>
        <w:jc w:val="left"/>
        <w:rPr>
          <w:rFonts w:ascii="Tahoma" w:hAnsi="Tahoma"/>
          <w:sz w:val="24"/>
          <w:szCs w:val="24"/>
        </w:rPr>
      </w:pPr>
      <w:r w:rsidRPr="00CD7C0F">
        <w:rPr>
          <w:rFonts w:ascii="Tahoma" w:hAnsi="Tahoma"/>
          <w:sz w:val="24"/>
          <w:szCs w:val="24"/>
        </w:rPr>
        <w:t>extremely beneficial… 42.9%</w:t>
      </w:r>
    </w:p>
    <w:p w14:paraId="25397D9A" w14:textId="77777777" w:rsidR="00B43EC2" w:rsidRPr="00CD7C0F" w:rsidRDefault="00B43EC2" w:rsidP="00F964BE">
      <w:pPr>
        <w:spacing w:after="0" w:line="240" w:lineRule="auto"/>
        <w:jc w:val="left"/>
        <w:rPr>
          <w:rFonts w:ascii="Tahoma" w:hAnsi="Tahoma" w:cs="Tahoma"/>
          <w:sz w:val="24"/>
          <w:szCs w:val="24"/>
        </w:rPr>
      </w:pPr>
    </w:p>
    <w:p w14:paraId="29943B5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Developmental Sequences and Perceptual Skills Guide</w:t>
      </w:r>
    </w:p>
    <w:p w14:paraId="36B61E07" w14:textId="77777777" w:rsidR="00B43EC2" w:rsidRPr="00CD7C0F" w:rsidRDefault="00B43EC2" w:rsidP="00975BAF">
      <w:pPr>
        <w:pStyle w:val="ListParagraph"/>
        <w:numPr>
          <w:ilvl w:val="0"/>
          <w:numId w:val="75"/>
        </w:numPr>
        <w:spacing w:after="0" w:line="240" w:lineRule="auto"/>
        <w:jc w:val="left"/>
        <w:rPr>
          <w:rFonts w:ascii="Tahoma" w:hAnsi="Tahoma"/>
          <w:sz w:val="24"/>
          <w:szCs w:val="24"/>
        </w:rPr>
      </w:pPr>
      <w:r w:rsidRPr="00CD7C0F">
        <w:rPr>
          <w:rFonts w:ascii="Tahoma" w:hAnsi="Tahoma"/>
          <w:sz w:val="24"/>
          <w:szCs w:val="24"/>
        </w:rPr>
        <w:t>not beneficial… 0%</w:t>
      </w:r>
    </w:p>
    <w:p w14:paraId="03AAB1B6" w14:textId="77777777" w:rsidR="00B43EC2" w:rsidRPr="00CD7C0F" w:rsidRDefault="00B43EC2" w:rsidP="00975BAF">
      <w:pPr>
        <w:pStyle w:val="ListParagraph"/>
        <w:numPr>
          <w:ilvl w:val="0"/>
          <w:numId w:val="75"/>
        </w:numPr>
        <w:spacing w:after="0" w:line="240" w:lineRule="auto"/>
        <w:jc w:val="left"/>
        <w:rPr>
          <w:rFonts w:ascii="Tahoma" w:hAnsi="Tahoma"/>
          <w:sz w:val="24"/>
          <w:szCs w:val="24"/>
        </w:rPr>
      </w:pPr>
      <w:r w:rsidRPr="00CD7C0F">
        <w:rPr>
          <w:rFonts w:ascii="Tahoma" w:hAnsi="Tahoma"/>
          <w:sz w:val="24"/>
          <w:szCs w:val="24"/>
        </w:rPr>
        <w:t>somewhat beneficial… 14.3%</w:t>
      </w:r>
    </w:p>
    <w:p w14:paraId="46704B50" w14:textId="77777777" w:rsidR="00B43EC2" w:rsidRPr="00CD7C0F" w:rsidRDefault="00B43EC2" w:rsidP="00975BAF">
      <w:pPr>
        <w:pStyle w:val="ListParagraph"/>
        <w:numPr>
          <w:ilvl w:val="0"/>
          <w:numId w:val="75"/>
        </w:numPr>
        <w:spacing w:after="0" w:line="240" w:lineRule="auto"/>
        <w:jc w:val="left"/>
        <w:rPr>
          <w:rFonts w:ascii="Tahoma" w:hAnsi="Tahoma"/>
          <w:sz w:val="24"/>
          <w:szCs w:val="24"/>
        </w:rPr>
      </w:pPr>
      <w:r w:rsidRPr="00CD7C0F">
        <w:rPr>
          <w:rFonts w:ascii="Tahoma" w:hAnsi="Tahoma"/>
          <w:sz w:val="24"/>
          <w:szCs w:val="24"/>
        </w:rPr>
        <w:t>beneficial… 14.3%</w:t>
      </w:r>
    </w:p>
    <w:p w14:paraId="5D061EBE" w14:textId="77777777" w:rsidR="00B43EC2" w:rsidRPr="00CD7C0F" w:rsidRDefault="00B43EC2" w:rsidP="00975BAF">
      <w:pPr>
        <w:pStyle w:val="ListParagraph"/>
        <w:numPr>
          <w:ilvl w:val="0"/>
          <w:numId w:val="75"/>
        </w:numPr>
        <w:spacing w:after="0" w:line="240" w:lineRule="auto"/>
        <w:jc w:val="left"/>
        <w:rPr>
          <w:rFonts w:ascii="Tahoma" w:hAnsi="Tahoma"/>
          <w:sz w:val="24"/>
          <w:szCs w:val="24"/>
        </w:rPr>
      </w:pPr>
      <w:r w:rsidRPr="00CD7C0F">
        <w:rPr>
          <w:rFonts w:ascii="Tahoma" w:hAnsi="Tahoma"/>
          <w:sz w:val="24"/>
          <w:szCs w:val="24"/>
        </w:rPr>
        <w:t>very beneficial… 57.1%</w:t>
      </w:r>
    </w:p>
    <w:p w14:paraId="4ED64154" w14:textId="77777777" w:rsidR="00B43EC2" w:rsidRPr="00CD7C0F" w:rsidRDefault="00B43EC2" w:rsidP="00975BAF">
      <w:pPr>
        <w:pStyle w:val="ListParagraph"/>
        <w:numPr>
          <w:ilvl w:val="0"/>
          <w:numId w:val="75"/>
        </w:numPr>
        <w:spacing w:after="0" w:line="240" w:lineRule="auto"/>
        <w:jc w:val="left"/>
        <w:rPr>
          <w:rFonts w:ascii="Tahoma" w:hAnsi="Tahoma"/>
          <w:sz w:val="24"/>
          <w:szCs w:val="24"/>
        </w:rPr>
      </w:pPr>
      <w:r w:rsidRPr="00CD7C0F">
        <w:rPr>
          <w:rFonts w:ascii="Tahoma" w:hAnsi="Tahoma"/>
          <w:sz w:val="24"/>
          <w:szCs w:val="24"/>
        </w:rPr>
        <w:t>extremely beneficial… 14.3%</w:t>
      </w:r>
    </w:p>
    <w:p w14:paraId="0C951959" w14:textId="77777777" w:rsidR="00B43EC2" w:rsidRPr="00CD7C0F" w:rsidRDefault="00B43EC2" w:rsidP="00F964BE">
      <w:pPr>
        <w:spacing w:after="0" w:line="240" w:lineRule="auto"/>
        <w:jc w:val="left"/>
        <w:rPr>
          <w:rFonts w:ascii="Tahoma" w:hAnsi="Tahoma" w:cs="Tahoma"/>
          <w:sz w:val="24"/>
          <w:szCs w:val="24"/>
        </w:rPr>
      </w:pPr>
    </w:p>
    <w:p w14:paraId="4EFA190A"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Teachers </w:t>
      </w:r>
      <w:r w:rsidR="00E61610" w:rsidRPr="00CD7C0F">
        <w:rPr>
          <w:rFonts w:ascii="Tahoma" w:hAnsi="Tahoma" w:cs="Tahoma"/>
          <w:sz w:val="24"/>
          <w:szCs w:val="24"/>
        </w:rPr>
        <w:t>rated on a scale of 1 to 5 (1=poor, 5</w:t>
      </w:r>
      <w:r w:rsidRPr="00CD7C0F">
        <w:rPr>
          <w:rFonts w:ascii="Tahoma" w:hAnsi="Tahoma" w:cs="Tahoma"/>
          <w:sz w:val="24"/>
          <w:szCs w:val="24"/>
        </w:rPr>
        <w:t>=excellent) the three parts of the Perceptual Skills Evaluation Procedure: objects, pictures, and graphic symbols.</w:t>
      </w:r>
    </w:p>
    <w:p w14:paraId="6B9F66D4" w14:textId="77777777" w:rsidR="00B43EC2" w:rsidRPr="00CD7C0F" w:rsidRDefault="00B43EC2" w:rsidP="00F964BE">
      <w:pPr>
        <w:spacing w:after="0" w:line="240" w:lineRule="auto"/>
        <w:jc w:val="left"/>
        <w:rPr>
          <w:rFonts w:ascii="Tahoma" w:hAnsi="Tahoma" w:cs="Tahoma"/>
          <w:sz w:val="24"/>
          <w:szCs w:val="24"/>
        </w:rPr>
      </w:pPr>
    </w:p>
    <w:p w14:paraId="5D38B6D2"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Part 1: Objects </w:t>
      </w:r>
    </w:p>
    <w:p w14:paraId="63CA6E07" w14:textId="77777777" w:rsidR="00B43EC2" w:rsidRPr="00CD7C0F" w:rsidRDefault="00B43EC2" w:rsidP="00975BAF">
      <w:pPr>
        <w:pStyle w:val="ListParagraph"/>
        <w:numPr>
          <w:ilvl w:val="0"/>
          <w:numId w:val="76"/>
        </w:numPr>
        <w:spacing w:after="0" w:line="240" w:lineRule="auto"/>
        <w:jc w:val="left"/>
        <w:rPr>
          <w:rFonts w:ascii="Tahoma" w:hAnsi="Tahoma"/>
          <w:sz w:val="24"/>
          <w:szCs w:val="24"/>
        </w:rPr>
      </w:pPr>
      <w:r w:rsidRPr="00CD7C0F">
        <w:rPr>
          <w:rFonts w:ascii="Tahoma" w:hAnsi="Tahoma"/>
          <w:sz w:val="24"/>
          <w:szCs w:val="24"/>
        </w:rPr>
        <w:t>poor… 0%</w:t>
      </w:r>
    </w:p>
    <w:p w14:paraId="67EBF747" w14:textId="77777777" w:rsidR="00B43EC2" w:rsidRPr="00CD7C0F" w:rsidRDefault="00B43EC2" w:rsidP="00975BAF">
      <w:pPr>
        <w:pStyle w:val="ListParagraph"/>
        <w:numPr>
          <w:ilvl w:val="0"/>
          <w:numId w:val="76"/>
        </w:numPr>
        <w:spacing w:after="0" w:line="240" w:lineRule="auto"/>
        <w:jc w:val="left"/>
        <w:rPr>
          <w:rFonts w:ascii="Tahoma" w:hAnsi="Tahoma"/>
          <w:sz w:val="24"/>
          <w:szCs w:val="24"/>
        </w:rPr>
      </w:pPr>
      <w:r w:rsidRPr="00CD7C0F">
        <w:rPr>
          <w:rFonts w:ascii="Tahoma" w:hAnsi="Tahoma"/>
          <w:sz w:val="24"/>
          <w:szCs w:val="24"/>
        </w:rPr>
        <w:t>fair… 28.6%</w:t>
      </w:r>
    </w:p>
    <w:p w14:paraId="627A5ED8" w14:textId="77777777" w:rsidR="00B43EC2" w:rsidRPr="00CD7C0F" w:rsidRDefault="00B43EC2" w:rsidP="00975BAF">
      <w:pPr>
        <w:pStyle w:val="ListParagraph"/>
        <w:numPr>
          <w:ilvl w:val="0"/>
          <w:numId w:val="76"/>
        </w:numPr>
        <w:spacing w:after="0" w:line="240" w:lineRule="auto"/>
        <w:jc w:val="left"/>
        <w:rPr>
          <w:rFonts w:ascii="Tahoma" w:hAnsi="Tahoma"/>
          <w:sz w:val="24"/>
          <w:szCs w:val="24"/>
        </w:rPr>
      </w:pPr>
      <w:r w:rsidRPr="00CD7C0F">
        <w:rPr>
          <w:rFonts w:ascii="Tahoma" w:hAnsi="Tahoma"/>
          <w:sz w:val="24"/>
          <w:szCs w:val="24"/>
        </w:rPr>
        <w:t>good… 14.3%</w:t>
      </w:r>
    </w:p>
    <w:p w14:paraId="0B956E92" w14:textId="77777777" w:rsidR="00B43EC2" w:rsidRPr="00CD7C0F" w:rsidRDefault="00B43EC2" w:rsidP="00975BAF">
      <w:pPr>
        <w:pStyle w:val="ListParagraph"/>
        <w:numPr>
          <w:ilvl w:val="0"/>
          <w:numId w:val="76"/>
        </w:numPr>
        <w:spacing w:after="0" w:line="240" w:lineRule="auto"/>
        <w:jc w:val="left"/>
        <w:rPr>
          <w:rFonts w:ascii="Tahoma" w:hAnsi="Tahoma"/>
          <w:sz w:val="24"/>
          <w:szCs w:val="24"/>
        </w:rPr>
      </w:pPr>
      <w:r w:rsidRPr="00CD7C0F">
        <w:rPr>
          <w:rFonts w:ascii="Tahoma" w:hAnsi="Tahoma"/>
          <w:sz w:val="24"/>
          <w:szCs w:val="24"/>
        </w:rPr>
        <w:t>very good… 42.9%</w:t>
      </w:r>
    </w:p>
    <w:p w14:paraId="7EBF924E" w14:textId="77777777" w:rsidR="00B43EC2" w:rsidRPr="00CD7C0F" w:rsidRDefault="00B43EC2" w:rsidP="00975BAF">
      <w:pPr>
        <w:pStyle w:val="ListParagraph"/>
        <w:numPr>
          <w:ilvl w:val="0"/>
          <w:numId w:val="76"/>
        </w:numPr>
        <w:spacing w:after="0" w:line="240" w:lineRule="auto"/>
        <w:jc w:val="left"/>
        <w:rPr>
          <w:rFonts w:ascii="Tahoma" w:hAnsi="Tahoma"/>
          <w:sz w:val="24"/>
          <w:szCs w:val="24"/>
        </w:rPr>
      </w:pPr>
      <w:r w:rsidRPr="00CD7C0F">
        <w:rPr>
          <w:rFonts w:ascii="Tahoma" w:hAnsi="Tahoma"/>
          <w:sz w:val="24"/>
          <w:szCs w:val="24"/>
        </w:rPr>
        <w:t>excellent… 14.3%</w:t>
      </w:r>
    </w:p>
    <w:p w14:paraId="165CAE2E" w14:textId="77777777" w:rsidR="00B43EC2" w:rsidRPr="00CD7C0F" w:rsidRDefault="00B43EC2" w:rsidP="00F964BE">
      <w:pPr>
        <w:spacing w:after="0" w:line="240" w:lineRule="auto"/>
        <w:jc w:val="left"/>
        <w:rPr>
          <w:rFonts w:ascii="Tahoma" w:hAnsi="Tahoma" w:cs="Tahoma"/>
          <w:sz w:val="24"/>
          <w:szCs w:val="24"/>
        </w:rPr>
      </w:pPr>
    </w:p>
    <w:p w14:paraId="7C92C74A"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Part 2: Pictures </w:t>
      </w:r>
    </w:p>
    <w:p w14:paraId="25F46502" w14:textId="77777777" w:rsidR="00B43EC2" w:rsidRPr="00CD7C0F" w:rsidRDefault="00B43EC2" w:rsidP="00975BAF">
      <w:pPr>
        <w:pStyle w:val="ListParagraph"/>
        <w:numPr>
          <w:ilvl w:val="0"/>
          <w:numId w:val="77"/>
        </w:numPr>
        <w:spacing w:after="0" w:line="240" w:lineRule="auto"/>
        <w:jc w:val="left"/>
        <w:rPr>
          <w:rFonts w:ascii="Tahoma" w:hAnsi="Tahoma"/>
          <w:sz w:val="24"/>
          <w:szCs w:val="24"/>
        </w:rPr>
      </w:pPr>
      <w:r w:rsidRPr="00CD7C0F">
        <w:rPr>
          <w:rFonts w:ascii="Tahoma" w:hAnsi="Tahoma"/>
          <w:sz w:val="24"/>
          <w:szCs w:val="24"/>
        </w:rPr>
        <w:t>poor… 0%</w:t>
      </w:r>
    </w:p>
    <w:p w14:paraId="2BD3D2C6" w14:textId="77777777" w:rsidR="00B43EC2" w:rsidRPr="00CD7C0F" w:rsidRDefault="00B43EC2" w:rsidP="00975BAF">
      <w:pPr>
        <w:pStyle w:val="ListParagraph"/>
        <w:numPr>
          <w:ilvl w:val="0"/>
          <w:numId w:val="77"/>
        </w:numPr>
        <w:spacing w:after="0" w:line="240" w:lineRule="auto"/>
        <w:jc w:val="left"/>
        <w:rPr>
          <w:rFonts w:ascii="Tahoma" w:hAnsi="Tahoma"/>
          <w:sz w:val="24"/>
          <w:szCs w:val="24"/>
        </w:rPr>
      </w:pPr>
      <w:r w:rsidRPr="00CD7C0F">
        <w:rPr>
          <w:rFonts w:ascii="Tahoma" w:hAnsi="Tahoma"/>
          <w:sz w:val="24"/>
          <w:szCs w:val="24"/>
        </w:rPr>
        <w:t>fair… 0%</w:t>
      </w:r>
    </w:p>
    <w:p w14:paraId="7849AF9F" w14:textId="77777777" w:rsidR="00B43EC2" w:rsidRPr="00CD7C0F" w:rsidRDefault="00B43EC2" w:rsidP="00975BAF">
      <w:pPr>
        <w:pStyle w:val="ListParagraph"/>
        <w:numPr>
          <w:ilvl w:val="0"/>
          <w:numId w:val="77"/>
        </w:numPr>
        <w:spacing w:after="0" w:line="240" w:lineRule="auto"/>
        <w:jc w:val="left"/>
        <w:rPr>
          <w:rFonts w:ascii="Tahoma" w:hAnsi="Tahoma"/>
          <w:sz w:val="24"/>
          <w:szCs w:val="24"/>
        </w:rPr>
      </w:pPr>
      <w:r w:rsidRPr="00CD7C0F">
        <w:rPr>
          <w:rFonts w:ascii="Tahoma" w:hAnsi="Tahoma"/>
          <w:sz w:val="24"/>
          <w:szCs w:val="24"/>
        </w:rPr>
        <w:t>good… 14.3%</w:t>
      </w:r>
    </w:p>
    <w:p w14:paraId="3DE361B8" w14:textId="77777777" w:rsidR="00B43EC2" w:rsidRPr="00CD7C0F" w:rsidRDefault="00B43EC2" w:rsidP="00975BAF">
      <w:pPr>
        <w:pStyle w:val="ListParagraph"/>
        <w:numPr>
          <w:ilvl w:val="0"/>
          <w:numId w:val="77"/>
        </w:numPr>
        <w:spacing w:after="0" w:line="240" w:lineRule="auto"/>
        <w:jc w:val="left"/>
        <w:rPr>
          <w:rFonts w:ascii="Tahoma" w:hAnsi="Tahoma"/>
          <w:sz w:val="24"/>
          <w:szCs w:val="24"/>
        </w:rPr>
      </w:pPr>
      <w:r w:rsidRPr="00CD7C0F">
        <w:rPr>
          <w:rFonts w:ascii="Tahoma" w:hAnsi="Tahoma"/>
          <w:sz w:val="24"/>
          <w:szCs w:val="24"/>
        </w:rPr>
        <w:t>very good… 14.3%</w:t>
      </w:r>
    </w:p>
    <w:p w14:paraId="5728AC87" w14:textId="77777777" w:rsidR="00B43EC2" w:rsidRPr="00CD7C0F" w:rsidRDefault="00B43EC2" w:rsidP="00975BAF">
      <w:pPr>
        <w:pStyle w:val="ListParagraph"/>
        <w:numPr>
          <w:ilvl w:val="0"/>
          <w:numId w:val="77"/>
        </w:numPr>
        <w:spacing w:after="0" w:line="240" w:lineRule="auto"/>
        <w:jc w:val="left"/>
        <w:rPr>
          <w:rFonts w:ascii="Tahoma" w:hAnsi="Tahoma"/>
          <w:sz w:val="24"/>
          <w:szCs w:val="24"/>
        </w:rPr>
      </w:pPr>
      <w:r w:rsidRPr="00CD7C0F">
        <w:rPr>
          <w:rFonts w:ascii="Tahoma" w:hAnsi="Tahoma"/>
          <w:sz w:val="24"/>
          <w:szCs w:val="24"/>
        </w:rPr>
        <w:t>excellent… 71.4%</w:t>
      </w:r>
    </w:p>
    <w:p w14:paraId="4E6FAB55" w14:textId="77777777" w:rsidR="00B43EC2" w:rsidRPr="00CD7C0F" w:rsidRDefault="00B43EC2" w:rsidP="00F964BE">
      <w:pPr>
        <w:spacing w:after="0" w:line="240" w:lineRule="auto"/>
        <w:jc w:val="left"/>
        <w:rPr>
          <w:rFonts w:ascii="Tahoma" w:hAnsi="Tahoma" w:cs="Tahoma"/>
          <w:sz w:val="24"/>
          <w:szCs w:val="24"/>
        </w:rPr>
      </w:pPr>
    </w:p>
    <w:p w14:paraId="2D0CB21F"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Part 3: Graphic </w:t>
      </w:r>
    </w:p>
    <w:p w14:paraId="5B1A2BB9" w14:textId="77777777" w:rsidR="00B43EC2" w:rsidRPr="00CD7C0F" w:rsidRDefault="00B43EC2" w:rsidP="00975BAF">
      <w:pPr>
        <w:pStyle w:val="ListParagraph"/>
        <w:numPr>
          <w:ilvl w:val="0"/>
          <w:numId w:val="78"/>
        </w:numPr>
        <w:spacing w:after="0" w:line="240" w:lineRule="auto"/>
        <w:jc w:val="left"/>
        <w:rPr>
          <w:rFonts w:ascii="Tahoma" w:hAnsi="Tahoma"/>
          <w:sz w:val="24"/>
          <w:szCs w:val="24"/>
        </w:rPr>
      </w:pPr>
      <w:r w:rsidRPr="00CD7C0F">
        <w:rPr>
          <w:rFonts w:ascii="Tahoma" w:hAnsi="Tahoma"/>
          <w:sz w:val="24"/>
          <w:szCs w:val="24"/>
        </w:rPr>
        <w:lastRenderedPageBreak/>
        <w:t>poor… 0%</w:t>
      </w:r>
    </w:p>
    <w:p w14:paraId="160C3798" w14:textId="77777777" w:rsidR="00B43EC2" w:rsidRPr="00CD7C0F" w:rsidRDefault="00B43EC2" w:rsidP="00975BAF">
      <w:pPr>
        <w:pStyle w:val="ListParagraph"/>
        <w:numPr>
          <w:ilvl w:val="0"/>
          <w:numId w:val="78"/>
        </w:numPr>
        <w:spacing w:after="0" w:line="240" w:lineRule="auto"/>
        <w:jc w:val="left"/>
        <w:rPr>
          <w:rFonts w:ascii="Tahoma" w:hAnsi="Tahoma"/>
          <w:sz w:val="24"/>
          <w:szCs w:val="24"/>
        </w:rPr>
      </w:pPr>
      <w:r w:rsidRPr="00CD7C0F">
        <w:rPr>
          <w:rFonts w:ascii="Tahoma" w:hAnsi="Tahoma"/>
          <w:sz w:val="24"/>
          <w:szCs w:val="24"/>
        </w:rPr>
        <w:t>fair… 0%</w:t>
      </w:r>
    </w:p>
    <w:p w14:paraId="6DBD7E75" w14:textId="77777777" w:rsidR="00B43EC2" w:rsidRPr="00CD7C0F" w:rsidRDefault="00B43EC2" w:rsidP="00975BAF">
      <w:pPr>
        <w:pStyle w:val="ListParagraph"/>
        <w:numPr>
          <w:ilvl w:val="0"/>
          <w:numId w:val="78"/>
        </w:numPr>
        <w:spacing w:after="0" w:line="240" w:lineRule="auto"/>
        <w:jc w:val="left"/>
        <w:rPr>
          <w:rFonts w:ascii="Tahoma" w:hAnsi="Tahoma"/>
          <w:sz w:val="24"/>
          <w:szCs w:val="24"/>
        </w:rPr>
      </w:pPr>
      <w:r w:rsidRPr="00CD7C0F">
        <w:rPr>
          <w:rFonts w:ascii="Tahoma" w:hAnsi="Tahoma"/>
          <w:sz w:val="24"/>
          <w:szCs w:val="24"/>
        </w:rPr>
        <w:t>good… 14.3%</w:t>
      </w:r>
    </w:p>
    <w:p w14:paraId="19A95035" w14:textId="77777777" w:rsidR="00B43EC2" w:rsidRPr="00CD7C0F" w:rsidRDefault="00B43EC2" w:rsidP="00975BAF">
      <w:pPr>
        <w:pStyle w:val="ListParagraph"/>
        <w:numPr>
          <w:ilvl w:val="0"/>
          <w:numId w:val="78"/>
        </w:numPr>
        <w:spacing w:after="0" w:line="240" w:lineRule="auto"/>
        <w:jc w:val="left"/>
        <w:rPr>
          <w:rFonts w:ascii="Tahoma" w:hAnsi="Tahoma"/>
          <w:sz w:val="24"/>
          <w:szCs w:val="24"/>
        </w:rPr>
      </w:pPr>
      <w:r w:rsidRPr="00CD7C0F">
        <w:rPr>
          <w:rFonts w:ascii="Tahoma" w:hAnsi="Tahoma"/>
          <w:sz w:val="24"/>
          <w:szCs w:val="24"/>
        </w:rPr>
        <w:t>very good… 14.3%</w:t>
      </w:r>
    </w:p>
    <w:p w14:paraId="0F76C4EB" w14:textId="77777777" w:rsidR="00B43EC2" w:rsidRPr="00CD7C0F" w:rsidRDefault="00B43EC2" w:rsidP="00975BAF">
      <w:pPr>
        <w:pStyle w:val="ListParagraph"/>
        <w:numPr>
          <w:ilvl w:val="0"/>
          <w:numId w:val="78"/>
        </w:numPr>
        <w:spacing w:after="0" w:line="240" w:lineRule="auto"/>
        <w:jc w:val="left"/>
        <w:rPr>
          <w:rFonts w:ascii="Tahoma" w:hAnsi="Tahoma"/>
          <w:sz w:val="24"/>
          <w:szCs w:val="24"/>
        </w:rPr>
      </w:pPr>
      <w:r w:rsidRPr="00CD7C0F">
        <w:rPr>
          <w:rFonts w:ascii="Tahoma" w:hAnsi="Tahoma"/>
          <w:sz w:val="24"/>
          <w:szCs w:val="24"/>
        </w:rPr>
        <w:t>excellent… 71.4%</w:t>
      </w:r>
    </w:p>
    <w:p w14:paraId="5A6D1FAB" w14:textId="77777777" w:rsidR="00B43EC2" w:rsidRPr="00CD7C0F" w:rsidRDefault="00B43EC2" w:rsidP="00F964BE">
      <w:pPr>
        <w:spacing w:after="0" w:line="240" w:lineRule="auto"/>
        <w:jc w:val="left"/>
        <w:rPr>
          <w:rFonts w:ascii="Tahoma" w:hAnsi="Tahoma" w:cs="Tahoma"/>
          <w:sz w:val="24"/>
          <w:szCs w:val="24"/>
        </w:rPr>
      </w:pPr>
    </w:p>
    <w:p w14:paraId="2764DB1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Evaluators were asked if there is a skill (e.g., 2.8 Skill: Name missing picture) that they felt should be added to the Perceptual Skills Evaluation Procedure. All (100%) said there were no skills that need to be added to the evaluation. One evaluator commented, "These were very good and I think they will be very good for beginning teachers as well."</w:t>
      </w:r>
    </w:p>
    <w:p w14:paraId="6335870C" w14:textId="77777777" w:rsidR="00B43EC2" w:rsidRPr="00CD7C0F" w:rsidRDefault="00B43EC2" w:rsidP="00F964BE">
      <w:pPr>
        <w:spacing w:after="0" w:line="240" w:lineRule="auto"/>
        <w:jc w:val="left"/>
        <w:rPr>
          <w:rFonts w:ascii="Tahoma" w:hAnsi="Tahoma" w:cs="Tahoma"/>
          <w:sz w:val="24"/>
          <w:szCs w:val="24"/>
          <w:u w:val="single"/>
        </w:rPr>
      </w:pPr>
    </w:p>
    <w:p w14:paraId="178AD012" w14:textId="77777777" w:rsidR="00B43EC2" w:rsidRPr="00CD7C0F" w:rsidRDefault="00B43EC2" w:rsidP="00F964BE">
      <w:pPr>
        <w:spacing w:after="0" w:line="240" w:lineRule="auto"/>
        <w:jc w:val="left"/>
        <w:rPr>
          <w:rFonts w:ascii="Tahoma" w:hAnsi="Tahoma" w:cs="Tahoma"/>
          <w:b/>
          <w:sz w:val="24"/>
          <w:szCs w:val="24"/>
        </w:rPr>
      </w:pPr>
      <w:r w:rsidRPr="00CD7C0F">
        <w:rPr>
          <w:rFonts w:ascii="Tahoma" w:hAnsi="Tahoma" w:cs="Tahoma"/>
          <w:b/>
          <w:sz w:val="24"/>
          <w:szCs w:val="24"/>
        </w:rPr>
        <w:t>Design for Instruction Book</w:t>
      </w:r>
    </w:p>
    <w:p w14:paraId="435D0DEB" w14:textId="77777777" w:rsidR="00B43EC2" w:rsidRPr="00CD7C0F" w:rsidRDefault="00B43EC2" w:rsidP="00F964BE">
      <w:pPr>
        <w:spacing w:after="0" w:line="240" w:lineRule="auto"/>
        <w:jc w:val="left"/>
        <w:rPr>
          <w:rFonts w:ascii="Tahoma" w:hAnsi="Tahoma" w:cs="Tahoma"/>
          <w:sz w:val="24"/>
          <w:szCs w:val="24"/>
        </w:rPr>
      </w:pPr>
    </w:p>
    <w:p w14:paraId="63EBBFDE"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Six (85.7%) evaluators said Table 1.1: Sample Accommodations, Modifications, and Supports provided insight to help them prepare independent education plans more efficiently in the future.</w:t>
      </w:r>
    </w:p>
    <w:p w14:paraId="662C9D22" w14:textId="77777777" w:rsidR="00B43EC2" w:rsidRPr="00CD7C0F" w:rsidRDefault="00B43EC2" w:rsidP="00F964BE">
      <w:pPr>
        <w:spacing w:after="0" w:line="240" w:lineRule="auto"/>
        <w:jc w:val="left"/>
        <w:rPr>
          <w:rFonts w:ascii="Tahoma" w:hAnsi="Tahoma" w:cs="Tahoma"/>
          <w:sz w:val="24"/>
          <w:szCs w:val="24"/>
        </w:rPr>
      </w:pPr>
    </w:p>
    <w:p w14:paraId="58951A5C"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w:t>
      </w:r>
    </w:p>
    <w:p w14:paraId="6B2122AC" w14:textId="77777777" w:rsidR="00B43EC2" w:rsidRPr="00CD7C0F" w:rsidRDefault="00B43EC2" w:rsidP="00975BAF">
      <w:pPr>
        <w:pStyle w:val="ListParagraph"/>
        <w:numPr>
          <w:ilvl w:val="0"/>
          <w:numId w:val="79"/>
        </w:numPr>
        <w:spacing w:after="0" w:line="240" w:lineRule="auto"/>
        <w:jc w:val="left"/>
        <w:rPr>
          <w:rFonts w:ascii="Tahoma" w:hAnsi="Tahoma"/>
          <w:sz w:val="24"/>
          <w:szCs w:val="24"/>
        </w:rPr>
      </w:pPr>
      <w:r w:rsidRPr="00CD7C0F">
        <w:rPr>
          <w:rFonts w:ascii="Tahoma" w:hAnsi="Tahoma"/>
          <w:sz w:val="24"/>
          <w:szCs w:val="24"/>
        </w:rPr>
        <w:t>I think it is helpful to have a resource like the BVEP that I can check to be sure I have considered all the needs of my students. Often times, TVI's have a very busy caseload and some things can be forgotten when you are rushing from school to school, meeting to meeting.</w:t>
      </w:r>
    </w:p>
    <w:p w14:paraId="713C05DC" w14:textId="77777777" w:rsidR="00B43EC2" w:rsidRPr="00CD7C0F" w:rsidRDefault="00B43EC2" w:rsidP="00975BAF">
      <w:pPr>
        <w:pStyle w:val="ListParagraph"/>
        <w:numPr>
          <w:ilvl w:val="0"/>
          <w:numId w:val="79"/>
        </w:numPr>
        <w:spacing w:after="0" w:line="240" w:lineRule="auto"/>
        <w:jc w:val="left"/>
        <w:rPr>
          <w:rFonts w:ascii="Tahoma" w:hAnsi="Tahoma"/>
          <w:sz w:val="24"/>
          <w:szCs w:val="24"/>
        </w:rPr>
      </w:pPr>
      <w:r w:rsidRPr="00CD7C0F">
        <w:rPr>
          <w:rFonts w:ascii="Tahoma" w:hAnsi="Tahoma"/>
          <w:sz w:val="24"/>
          <w:szCs w:val="24"/>
        </w:rPr>
        <w:t>Not enough time</w:t>
      </w:r>
    </w:p>
    <w:p w14:paraId="26B9BFFC" w14:textId="77777777" w:rsidR="00B43EC2" w:rsidRPr="00CD7C0F" w:rsidRDefault="00B43EC2" w:rsidP="00F964BE">
      <w:pPr>
        <w:spacing w:after="0" w:line="240" w:lineRule="auto"/>
        <w:jc w:val="left"/>
        <w:rPr>
          <w:rFonts w:ascii="Tahoma" w:hAnsi="Tahoma" w:cs="Tahoma"/>
          <w:sz w:val="24"/>
          <w:szCs w:val="24"/>
        </w:rPr>
      </w:pPr>
    </w:p>
    <w:p w14:paraId="3F06F226"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Three (42.9%) evaluators used the Intervention Guide with a classroom teacher who did not have experience working with students with visual impairment. </w:t>
      </w:r>
    </w:p>
    <w:p w14:paraId="08848036" w14:textId="77777777" w:rsidR="00B43EC2" w:rsidRPr="00CD7C0F" w:rsidRDefault="00B43EC2" w:rsidP="00F964BE">
      <w:pPr>
        <w:spacing w:after="0" w:line="240" w:lineRule="auto"/>
        <w:jc w:val="left"/>
        <w:rPr>
          <w:rFonts w:ascii="Tahoma" w:hAnsi="Tahoma" w:cs="Tahoma"/>
          <w:sz w:val="24"/>
          <w:szCs w:val="24"/>
        </w:rPr>
      </w:pPr>
    </w:p>
    <w:p w14:paraId="5E375A6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w:t>
      </w:r>
    </w:p>
    <w:p w14:paraId="0C930F03" w14:textId="77777777" w:rsidR="00B43EC2" w:rsidRPr="00CD7C0F" w:rsidRDefault="00B43EC2" w:rsidP="00975BAF">
      <w:pPr>
        <w:pStyle w:val="ListParagraph"/>
        <w:numPr>
          <w:ilvl w:val="0"/>
          <w:numId w:val="80"/>
        </w:numPr>
        <w:spacing w:after="0" w:line="240" w:lineRule="auto"/>
        <w:jc w:val="left"/>
        <w:rPr>
          <w:rFonts w:ascii="Tahoma" w:hAnsi="Tahoma"/>
          <w:sz w:val="24"/>
          <w:szCs w:val="24"/>
        </w:rPr>
      </w:pPr>
      <w:r w:rsidRPr="00CD7C0F">
        <w:rPr>
          <w:rFonts w:ascii="Tahoma" w:hAnsi="Tahoma"/>
          <w:sz w:val="24"/>
          <w:szCs w:val="24"/>
        </w:rPr>
        <w:t>I finished assessing one student and ran out of time. However, this section is well written and clear.</w:t>
      </w:r>
    </w:p>
    <w:p w14:paraId="00B39C6B" w14:textId="77777777" w:rsidR="00B43EC2" w:rsidRPr="00CD7C0F" w:rsidRDefault="00B43EC2" w:rsidP="00975BAF">
      <w:pPr>
        <w:pStyle w:val="ListParagraph"/>
        <w:numPr>
          <w:ilvl w:val="0"/>
          <w:numId w:val="80"/>
        </w:numPr>
        <w:spacing w:after="0" w:line="240" w:lineRule="auto"/>
        <w:jc w:val="left"/>
        <w:rPr>
          <w:rFonts w:ascii="Tahoma" w:hAnsi="Tahoma"/>
          <w:sz w:val="24"/>
          <w:szCs w:val="24"/>
        </w:rPr>
      </w:pPr>
      <w:r w:rsidRPr="00CD7C0F">
        <w:rPr>
          <w:rFonts w:ascii="Tahoma" w:hAnsi="Tahoma"/>
          <w:sz w:val="24"/>
          <w:szCs w:val="24"/>
        </w:rPr>
        <w:t>I think all of these forms will be helpful for future plans and keeping things organized.</w:t>
      </w:r>
    </w:p>
    <w:p w14:paraId="05845C70" w14:textId="77777777" w:rsidR="00B43EC2" w:rsidRPr="00CD7C0F" w:rsidRDefault="00B43EC2" w:rsidP="00975BAF">
      <w:pPr>
        <w:pStyle w:val="ListParagraph"/>
        <w:numPr>
          <w:ilvl w:val="0"/>
          <w:numId w:val="80"/>
        </w:numPr>
        <w:spacing w:after="0" w:line="240" w:lineRule="auto"/>
        <w:jc w:val="left"/>
        <w:rPr>
          <w:rFonts w:ascii="Tahoma" w:hAnsi="Tahoma"/>
          <w:sz w:val="24"/>
          <w:szCs w:val="24"/>
        </w:rPr>
      </w:pPr>
      <w:r w:rsidRPr="00CD7C0F">
        <w:rPr>
          <w:rFonts w:ascii="Tahoma" w:hAnsi="Tahoma"/>
          <w:sz w:val="24"/>
          <w:szCs w:val="24"/>
        </w:rPr>
        <w:t>My classroom teachers and I collaborate very well so this was not needed. I think it is helpful when you do have a teacher who is not following the IEP. It is something concrete to show the steps that have been taken to educate the staff about the student's unique needs.</w:t>
      </w:r>
    </w:p>
    <w:p w14:paraId="41DAE491" w14:textId="77777777" w:rsidR="00B43EC2" w:rsidRPr="00CD7C0F" w:rsidRDefault="00B43EC2" w:rsidP="00975BAF">
      <w:pPr>
        <w:pStyle w:val="ListParagraph"/>
        <w:numPr>
          <w:ilvl w:val="0"/>
          <w:numId w:val="80"/>
        </w:numPr>
        <w:spacing w:after="0" w:line="240" w:lineRule="auto"/>
        <w:jc w:val="left"/>
        <w:rPr>
          <w:rFonts w:ascii="Tahoma" w:hAnsi="Tahoma"/>
          <w:sz w:val="24"/>
          <w:szCs w:val="24"/>
        </w:rPr>
      </w:pPr>
      <w:r w:rsidRPr="00CD7C0F">
        <w:rPr>
          <w:rFonts w:ascii="Tahoma" w:hAnsi="Tahoma"/>
          <w:sz w:val="24"/>
          <w:szCs w:val="24"/>
        </w:rPr>
        <w:t>It helped guide me in my selection.</w:t>
      </w:r>
    </w:p>
    <w:p w14:paraId="057F76A3"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 </w:t>
      </w:r>
    </w:p>
    <w:p w14:paraId="05F70B4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 Design for Instruction book includes templates for direct instruction lesson plans (vision specific activities) and collaborative visual skills lesson plans (transition skills from vision specific activities to regularly occurring activities). The evaluators reported that seven (63.6%) of the students used direct instruction lesson plans and collaborative visual skills lesson plans. </w:t>
      </w:r>
    </w:p>
    <w:p w14:paraId="7178883E" w14:textId="77777777" w:rsidR="00B43EC2" w:rsidRPr="00CD7C0F" w:rsidRDefault="00B43EC2" w:rsidP="00F964BE">
      <w:pPr>
        <w:spacing w:after="0" w:line="240" w:lineRule="auto"/>
        <w:jc w:val="left"/>
        <w:rPr>
          <w:rFonts w:ascii="Tahoma" w:hAnsi="Tahoma" w:cs="Tahoma"/>
          <w:sz w:val="24"/>
          <w:szCs w:val="24"/>
        </w:rPr>
      </w:pPr>
    </w:p>
    <w:p w14:paraId="380FB07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Comments: </w:t>
      </w:r>
    </w:p>
    <w:p w14:paraId="4CF21F32" w14:textId="77777777" w:rsidR="00B43EC2"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SJ is using vision skills in her regularly occurring activities that were implemented prior to taking this evaluation</w:t>
      </w:r>
    </w:p>
    <w:p w14:paraId="7FA3AA0F" w14:textId="0FC8BCF6" w:rsidR="00B43EC2"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I felt the morning routine was very important to get the day started off right</w:t>
      </w:r>
      <w:r w:rsidR="00C76659" w:rsidRPr="00CD7C0F">
        <w:rPr>
          <w:rFonts w:ascii="Tahoma" w:hAnsi="Tahoma"/>
          <w:sz w:val="24"/>
          <w:szCs w:val="24"/>
        </w:rPr>
        <w:t xml:space="preserve">. </w:t>
      </w:r>
      <w:r w:rsidRPr="00CD7C0F">
        <w:rPr>
          <w:rFonts w:ascii="Tahoma" w:hAnsi="Tahoma"/>
          <w:sz w:val="24"/>
          <w:szCs w:val="24"/>
        </w:rPr>
        <w:t>Plus, I felt getting her independent with these skills could carry over in the classroom during additional activities.</w:t>
      </w:r>
    </w:p>
    <w:p w14:paraId="44C00D0A" w14:textId="36575537" w:rsidR="00B43EC2"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functional handwriting..</w:t>
      </w:r>
      <w:r w:rsidR="00C76659" w:rsidRPr="00CD7C0F">
        <w:rPr>
          <w:rFonts w:ascii="Tahoma" w:hAnsi="Tahoma"/>
          <w:sz w:val="24"/>
          <w:szCs w:val="24"/>
        </w:rPr>
        <w:t xml:space="preserve">. </w:t>
      </w:r>
      <w:r w:rsidRPr="00CD7C0F">
        <w:rPr>
          <w:rFonts w:ascii="Tahoma" w:hAnsi="Tahoma"/>
          <w:sz w:val="24"/>
          <w:szCs w:val="24"/>
        </w:rPr>
        <w:t>name, phone #, etc.</w:t>
      </w:r>
    </w:p>
    <w:p w14:paraId="16C121C3" w14:textId="77777777" w:rsidR="00B43EC2"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Teacher mentioned that she is seeing the student use some strategies in her classroom.</w:t>
      </w:r>
    </w:p>
    <w:p w14:paraId="0A38E340" w14:textId="77777777" w:rsidR="00B43EC2"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Still needs prompting from classroom teacher but is able to demonstrate skills.</w:t>
      </w:r>
    </w:p>
    <w:p w14:paraId="4372C493" w14:textId="77777777" w:rsidR="0052753D" w:rsidRPr="00CD7C0F" w:rsidRDefault="00B43EC2" w:rsidP="00975BAF">
      <w:pPr>
        <w:pStyle w:val="ListParagraph"/>
        <w:numPr>
          <w:ilvl w:val="0"/>
          <w:numId w:val="81"/>
        </w:numPr>
        <w:spacing w:after="0" w:line="240" w:lineRule="auto"/>
        <w:jc w:val="left"/>
        <w:rPr>
          <w:rFonts w:ascii="Tahoma" w:hAnsi="Tahoma"/>
          <w:sz w:val="24"/>
          <w:szCs w:val="24"/>
        </w:rPr>
      </w:pPr>
      <w:r w:rsidRPr="00CD7C0F">
        <w:rPr>
          <w:rFonts w:ascii="Tahoma" w:hAnsi="Tahoma"/>
          <w:sz w:val="24"/>
          <w:szCs w:val="24"/>
        </w:rPr>
        <w:t>Teacher and I are working on same goals in classroom as part of routine, with me on increasing difficulty of task.</w:t>
      </w:r>
    </w:p>
    <w:p w14:paraId="24EC0954" w14:textId="77777777" w:rsidR="0052753D" w:rsidRPr="00CD7C0F" w:rsidRDefault="0052753D" w:rsidP="0052753D">
      <w:pPr>
        <w:spacing w:after="0" w:line="240" w:lineRule="auto"/>
        <w:jc w:val="left"/>
        <w:rPr>
          <w:rFonts w:ascii="Tahoma" w:hAnsi="Tahoma"/>
          <w:sz w:val="24"/>
          <w:szCs w:val="24"/>
        </w:rPr>
      </w:pPr>
    </w:p>
    <w:p w14:paraId="0E2EB1C3" w14:textId="77777777" w:rsidR="00B43EC2" w:rsidRPr="00CD7C0F" w:rsidRDefault="00B43EC2" w:rsidP="0052753D">
      <w:pPr>
        <w:spacing w:after="0" w:line="240" w:lineRule="auto"/>
        <w:jc w:val="left"/>
        <w:rPr>
          <w:rFonts w:ascii="Tahoma" w:hAnsi="Tahoma"/>
          <w:sz w:val="24"/>
          <w:szCs w:val="24"/>
        </w:rPr>
      </w:pPr>
      <w:r w:rsidRPr="00CD7C0F">
        <w:rPr>
          <w:rFonts w:ascii="Tahoma" w:hAnsi="Tahoma"/>
          <w:sz w:val="24"/>
          <w:szCs w:val="24"/>
        </w:rPr>
        <w:t>BVEP provides a team training plan for those teams who may need it. Two of the students' teams used the team training plan and stated that the team training plan was helpful.</w:t>
      </w:r>
    </w:p>
    <w:p w14:paraId="30663BF0" w14:textId="77777777" w:rsidR="00B43EC2" w:rsidRPr="00CD7C0F" w:rsidRDefault="00B43EC2" w:rsidP="00F964BE">
      <w:pPr>
        <w:spacing w:after="0" w:line="240" w:lineRule="auto"/>
        <w:jc w:val="left"/>
        <w:rPr>
          <w:rFonts w:ascii="Tahoma" w:hAnsi="Tahoma" w:cs="Tahoma"/>
          <w:sz w:val="24"/>
          <w:szCs w:val="24"/>
        </w:rPr>
      </w:pPr>
    </w:p>
    <w:p w14:paraId="5D164592" w14:textId="77777777" w:rsidR="00E61610" w:rsidRPr="00CD7C0F" w:rsidRDefault="00E61610" w:rsidP="00E61610">
      <w:pPr>
        <w:spacing w:after="0" w:line="240" w:lineRule="auto"/>
        <w:jc w:val="left"/>
        <w:rPr>
          <w:rFonts w:ascii="Tahoma" w:hAnsi="Tahoma" w:cs="Tahoma"/>
          <w:sz w:val="24"/>
          <w:szCs w:val="24"/>
        </w:rPr>
      </w:pPr>
      <w:r w:rsidRPr="00CD7C0F">
        <w:rPr>
          <w:rFonts w:ascii="Tahoma" w:hAnsi="Tahoma" w:cs="Tahoma"/>
          <w:sz w:val="24"/>
          <w:szCs w:val="24"/>
        </w:rPr>
        <w:t>Six (85.7%) evaluators felt that the Design for Instruction tools (e.g., Collaborative Visual Skills Lesson Plan, Direct Instruction Lesson Plan, Team Training Plan) provide for the implementation of the intervention methods described in the Intervention Guide. </w:t>
      </w:r>
    </w:p>
    <w:p w14:paraId="3A77D4A5" w14:textId="77777777" w:rsidR="00B43EC2" w:rsidRPr="00CD7C0F" w:rsidRDefault="00B43EC2" w:rsidP="00F964BE">
      <w:pPr>
        <w:spacing w:after="0" w:line="240" w:lineRule="auto"/>
        <w:jc w:val="left"/>
        <w:rPr>
          <w:rFonts w:ascii="Tahoma" w:hAnsi="Tahoma" w:cs="Tahoma"/>
          <w:sz w:val="24"/>
          <w:szCs w:val="24"/>
        </w:rPr>
      </w:pPr>
    </w:p>
    <w:p w14:paraId="2225994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w:t>
      </w:r>
    </w:p>
    <w:p w14:paraId="177622BF" w14:textId="77777777" w:rsidR="00B43EC2" w:rsidRPr="00CD7C0F" w:rsidRDefault="00B43EC2" w:rsidP="00975BAF">
      <w:pPr>
        <w:pStyle w:val="ListParagraph"/>
        <w:numPr>
          <w:ilvl w:val="0"/>
          <w:numId w:val="82"/>
        </w:numPr>
        <w:spacing w:after="0" w:line="240" w:lineRule="auto"/>
        <w:jc w:val="left"/>
        <w:rPr>
          <w:rFonts w:ascii="Tahoma" w:hAnsi="Tahoma"/>
          <w:sz w:val="24"/>
          <w:szCs w:val="24"/>
        </w:rPr>
      </w:pPr>
      <w:r w:rsidRPr="00CD7C0F">
        <w:rPr>
          <w:rFonts w:ascii="Tahoma" w:hAnsi="Tahoma"/>
          <w:sz w:val="24"/>
          <w:szCs w:val="24"/>
        </w:rPr>
        <w:t>The teacher and I collaborated about the benefits of each item on the guide.</w:t>
      </w:r>
    </w:p>
    <w:p w14:paraId="2A1FA6B8" w14:textId="77777777" w:rsidR="00B43EC2" w:rsidRPr="00CD7C0F" w:rsidRDefault="00B43EC2" w:rsidP="00975BAF">
      <w:pPr>
        <w:pStyle w:val="ListParagraph"/>
        <w:numPr>
          <w:ilvl w:val="0"/>
          <w:numId w:val="82"/>
        </w:numPr>
        <w:spacing w:after="0" w:line="240" w:lineRule="auto"/>
        <w:jc w:val="left"/>
        <w:rPr>
          <w:rFonts w:ascii="Tahoma" w:hAnsi="Tahoma"/>
          <w:sz w:val="24"/>
          <w:szCs w:val="24"/>
        </w:rPr>
      </w:pPr>
      <w:r w:rsidRPr="00CD7C0F">
        <w:rPr>
          <w:rFonts w:ascii="Tahoma" w:hAnsi="Tahoma"/>
          <w:sz w:val="24"/>
          <w:szCs w:val="24"/>
        </w:rPr>
        <w:t>I think these tools will be helpful to parents, therapists, and teachers who are new to the field.</w:t>
      </w:r>
    </w:p>
    <w:p w14:paraId="1B4BB690" w14:textId="77777777" w:rsidR="00B43EC2" w:rsidRPr="00CD7C0F" w:rsidRDefault="00B43EC2" w:rsidP="00F964BE">
      <w:pPr>
        <w:spacing w:after="0" w:line="240" w:lineRule="auto"/>
        <w:jc w:val="left"/>
        <w:rPr>
          <w:rFonts w:ascii="Tahoma" w:hAnsi="Tahoma" w:cs="Tahoma"/>
          <w:sz w:val="24"/>
          <w:szCs w:val="24"/>
          <w:u w:val="single"/>
        </w:rPr>
      </w:pPr>
    </w:p>
    <w:p w14:paraId="42A7845C" w14:textId="77777777" w:rsidR="00B43EC2" w:rsidRPr="00CD7C0F" w:rsidRDefault="00B43EC2" w:rsidP="00F964BE">
      <w:pPr>
        <w:spacing w:after="0" w:line="240" w:lineRule="auto"/>
        <w:jc w:val="left"/>
        <w:rPr>
          <w:rFonts w:ascii="Tahoma" w:hAnsi="Tahoma" w:cs="Tahoma"/>
          <w:b/>
          <w:sz w:val="24"/>
          <w:szCs w:val="24"/>
        </w:rPr>
      </w:pPr>
      <w:r w:rsidRPr="00CD7C0F">
        <w:rPr>
          <w:rFonts w:ascii="Tahoma" w:hAnsi="Tahoma" w:cs="Tahoma"/>
          <w:b/>
          <w:sz w:val="24"/>
          <w:szCs w:val="24"/>
        </w:rPr>
        <w:t xml:space="preserve">Kit Items </w:t>
      </w:r>
    </w:p>
    <w:p w14:paraId="2F8D934B" w14:textId="77777777" w:rsidR="00B43EC2" w:rsidRPr="00CD7C0F" w:rsidRDefault="00B43EC2" w:rsidP="00F964BE">
      <w:pPr>
        <w:spacing w:after="0" w:line="240" w:lineRule="auto"/>
        <w:jc w:val="left"/>
        <w:rPr>
          <w:rFonts w:ascii="Tahoma" w:hAnsi="Tahoma" w:cs="Tahoma"/>
          <w:sz w:val="24"/>
          <w:szCs w:val="24"/>
        </w:rPr>
      </w:pPr>
    </w:p>
    <w:p w14:paraId="65585DD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Stickers</w:t>
      </w:r>
    </w:p>
    <w:p w14:paraId="0A15DB4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All (100%) evaluators said that the four sticker designs (i.e., stars, peace signs, smiley faces, and crescent moons) are sufficient to conduct an evaluation.</w:t>
      </w:r>
    </w:p>
    <w:p w14:paraId="0389ED2B" w14:textId="77777777" w:rsidR="00B43EC2" w:rsidRPr="00CD7C0F" w:rsidRDefault="00B43EC2" w:rsidP="00F964BE">
      <w:pPr>
        <w:spacing w:after="0" w:line="240" w:lineRule="auto"/>
        <w:jc w:val="left"/>
        <w:rPr>
          <w:rFonts w:ascii="Tahoma" w:hAnsi="Tahoma" w:cs="Tahoma"/>
          <w:sz w:val="24"/>
          <w:szCs w:val="24"/>
        </w:rPr>
      </w:pPr>
    </w:p>
    <w:p w14:paraId="5D5C2AD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Comments:</w:t>
      </w:r>
    </w:p>
    <w:p w14:paraId="33E457FE" w14:textId="77777777" w:rsidR="00B43EC2" w:rsidRPr="00CD7C0F" w:rsidRDefault="00B43EC2" w:rsidP="00975BAF">
      <w:pPr>
        <w:pStyle w:val="ListParagraph"/>
        <w:numPr>
          <w:ilvl w:val="0"/>
          <w:numId w:val="83"/>
        </w:numPr>
        <w:spacing w:after="0" w:line="240" w:lineRule="auto"/>
        <w:jc w:val="left"/>
        <w:rPr>
          <w:rFonts w:ascii="Tahoma" w:hAnsi="Tahoma"/>
          <w:sz w:val="24"/>
          <w:szCs w:val="24"/>
        </w:rPr>
      </w:pPr>
      <w:r w:rsidRPr="00CD7C0F">
        <w:rPr>
          <w:rFonts w:ascii="Tahoma" w:hAnsi="Tahoma"/>
          <w:sz w:val="24"/>
          <w:szCs w:val="24"/>
        </w:rPr>
        <w:t>My student loved the different designs.</w:t>
      </w:r>
    </w:p>
    <w:p w14:paraId="5A10759A" w14:textId="77777777" w:rsidR="00B43EC2" w:rsidRPr="00CD7C0F" w:rsidRDefault="00B43EC2" w:rsidP="00975BAF">
      <w:pPr>
        <w:pStyle w:val="ListParagraph"/>
        <w:numPr>
          <w:ilvl w:val="0"/>
          <w:numId w:val="83"/>
        </w:numPr>
        <w:spacing w:after="0" w:line="240" w:lineRule="auto"/>
        <w:jc w:val="left"/>
        <w:rPr>
          <w:rFonts w:ascii="Tahoma" w:hAnsi="Tahoma"/>
          <w:sz w:val="24"/>
          <w:szCs w:val="24"/>
        </w:rPr>
      </w:pPr>
      <w:r w:rsidRPr="00CD7C0F">
        <w:rPr>
          <w:rFonts w:ascii="Tahoma" w:hAnsi="Tahoma"/>
          <w:sz w:val="24"/>
          <w:szCs w:val="24"/>
        </w:rPr>
        <w:t>I think the designs are sufficient, but sticking and removing the stickers was extremely frustrating during the evaluation. It was too time consuming and my students were either bored waiting for me or lost focus on the activity. I think the stickers should not be used. Instead the products should have inner detail on them.</w:t>
      </w:r>
    </w:p>
    <w:p w14:paraId="447C75FA" w14:textId="77777777" w:rsidR="00B43EC2" w:rsidRPr="00CD7C0F" w:rsidRDefault="00B43EC2" w:rsidP="00975BAF">
      <w:pPr>
        <w:pStyle w:val="ListParagraph"/>
        <w:numPr>
          <w:ilvl w:val="0"/>
          <w:numId w:val="83"/>
        </w:numPr>
        <w:spacing w:after="0" w:line="240" w:lineRule="auto"/>
        <w:jc w:val="left"/>
        <w:rPr>
          <w:rFonts w:ascii="Tahoma" w:hAnsi="Tahoma"/>
          <w:sz w:val="24"/>
          <w:szCs w:val="24"/>
        </w:rPr>
      </w:pPr>
      <w:r w:rsidRPr="00CD7C0F">
        <w:rPr>
          <w:rFonts w:ascii="Tahoma" w:hAnsi="Tahoma"/>
          <w:sz w:val="24"/>
          <w:szCs w:val="24"/>
        </w:rPr>
        <w:t>They provide good fine detail to help me observe visual behaviors.</w:t>
      </w:r>
    </w:p>
    <w:p w14:paraId="75C6DA46" w14:textId="77777777" w:rsidR="00B43EC2" w:rsidRPr="00CD7C0F" w:rsidRDefault="00B43EC2" w:rsidP="00F964BE">
      <w:pPr>
        <w:spacing w:after="0" w:line="240" w:lineRule="auto"/>
        <w:jc w:val="left"/>
        <w:rPr>
          <w:rFonts w:ascii="Tahoma" w:hAnsi="Tahoma" w:cs="Tahoma"/>
          <w:sz w:val="24"/>
          <w:szCs w:val="24"/>
        </w:rPr>
      </w:pPr>
    </w:p>
    <w:p w14:paraId="68B0A331"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The prototypes included yellow stickers and blue stickers. All (100%) evaluators said that the two colors are sufficient to conduct an evaluation. Six (85.7%) said the </w:t>
      </w:r>
      <w:r w:rsidRPr="00CD7C0F">
        <w:rPr>
          <w:rFonts w:ascii="Tahoma" w:hAnsi="Tahoma" w:cs="Tahoma"/>
          <w:sz w:val="24"/>
          <w:szCs w:val="24"/>
        </w:rPr>
        <w:lastRenderedPageBreak/>
        <w:t xml:space="preserve">quantity of each design is sufficient to conduct an evaluation. </w:t>
      </w:r>
    </w:p>
    <w:p w14:paraId="5B718111" w14:textId="77777777" w:rsidR="00B43EC2" w:rsidRPr="00CD7C0F" w:rsidRDefault="00B43EC2" w:rsidP="00F964BE">
      <w:pPr>
        <w:spacing w:after="0" w:line="240" w:lineRule="auto"/>
        <w:jc w:val="left"/>
        <w:rPr>
          <w:rFonts w:ascii="Tahoma" w:hAnsi="Tahoma" w:cs="Tahoma"/>
          <w:sz w:val="24"/>
          <w:szCs w:val="24"/>
        </w:rPr>
      </w:pPr>
    </w:p>
    <w:p w14:paraId="2C71431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Fabrics</w:t>
      </w:r>
    </w:p>
    <w:p w14:paraId="1027A20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prototype kits contain two types of fabric, which are used to evaluate visual closure. The majority (57.1%) preferred the white micro fabric over the white blackout fabric. Evaluators were also given fabric in two sizes. While 42.9% preferred the small size and 28.6% preferred the large size, 28.6% would like APH to include both sizes of fabric.</w:t>
      </w:r>
    </w:p>
    <w:p w14:paraId="5B7E88E7" w14:textId="77777777" w:rsidR="00B43EC2" w:rsidRPr="00CD7C0F" w:rsidRDefault="00B43EC2" w:rsidP="00F964BE">
      <w:pPr>
        <w:spacing w:after="0" w:line="240" w:lineRule="auto"/>
        <w:jc w:val="left"/>
        <w:rPr>
          <w:rFonts w:ascii="Tahoma" w:hAnsi="Tahoma" w:cs="Tahoma"/>
          <w:sz w:val="24"/>
          <w:szCs w:val="24"/>
        </w:rPr>
      </w:pPr>
    </w:p>
    <w:p w14:paraId="2056FAE2"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Placemats</w:t>
      </w:r>
    </w:p>
    <w:p w14:paraId="43E3785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prototype kit included placemats in five designs, each in two sizes: The sample placemat measures 9 x 11 inches, and the array placemat measures 19.5 x 11 inches. The designs include white, marble, floral, blue plaid, and black plaid. APH's Low Vision Project Leader recommended the designs. The back of each placemat indicates the top of the placemat and where the card should be positioned on the front.</w:t>
      </w:r>
    </w:p>
    <w:p w14:paraId="088C329E" w14:textId="77777777" w:rsidR="00B43EC2" w:rsidRPr="00CD7C0F" w:rsidRDefault="00B43EC2" w:rsidP="00F964BE">
      <w:pPr>
        <w:spacing w:after="0" w:line="240" w:lineRule="auto"/>
        <w:jc w:val="left"/>
        <w:rPr>
          <w:rFonts w:ascii="Tahoma" w:hAnsi="Tahoma" w:cs="Tahoma"/>
          <w:sz w:val="24"/>
          <w:szCs w:val="24"/>
        </w:rPr>
      </w:pPr>
    </w:p>
    <w:p w14:paraId="057E93C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Six evaluators (85.7%) said the sample placemats and the array placemats are appropriately sized. One evaluator would like the array placemat to be a "little bit longer."</w:t>
      </w:r>
    </w:p>
    <w:p w14:paraId="63F895A8" w14:textId="77777777" w:rsidR="00B43EC2" w:rsidRPr="00CD7C0F" w:rsidRDefault="00B43EC2" w:rsidP="00F964BE">
      <w:pPr>
        <w:spacing w:after="0" w:line="240" w:lineRule="auto"/>
        <w:jc w:val="left"/>
        <w:rPr>
          <w:rFonts w:ascii="Tahoma" w:hAnsi="Tahoma" w:cs="Tahoma"/>
          <w:sz w:val="24"/>
          <w:szCs w:val="24"/>
        </w:rPr>
      </w:pPr>
    </w:p>
    <w:p w14:paraId="52922FB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prototype kit did not include a blackline (without color) floral design placemat. Instructions to the evaluators said to use the white placemat with the blackline floral picture cards. Four (57.1%) evaluators felt that accommodation was sufficient and APH did not need to include blackline floral placemats. Three (42.9%) evaluators would like APH to include blackline floral placemats in the final product. One evaluator wrote, "The easier and standardized this kit is to implement, the better/more valid the results."</w:t>
      </w:r>
    </w:p>
    <w:p w14:paraId="4D3E3A1B" w14:textId="77777777" w:rsidR="00B43EC2" w:rsidRPr="00CD7C0F" w:rsidRDefault="00B43EC2" w:rsidP="00F964BE">
      <w:pPr>
        <w:spacing w:after="0" w:line="240" w:lineRule="auto"/>
        <w:jc w:val="left"/>
        <w:rPr>
          <w:rFonts w:ascii="Tahoma" w:hAnsi="Tahoma" w:cs="Tahoma"/>
          <w:sz w:val="24"/>
          <w:szCs w:val="24"/>
        </w:rPr>
      </w:pPr>
    </w:p>
    <w:p w14:paraId="6747EC7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Objects</w:t>
      </w:r>
    </w:p>
    <w:p w14:paraId="4D48203F"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Spoons</w:t>
      </w:r>
    </w:p>
    <w:p w14:paraId="6309EA8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spoons were designed with a 60% proportional differentiation (distinguishing small to medium to large). Four (57.1 %) evaluators responded that the proportional differentiation of the spoons is adequate, and three (42.9%) responded that it is not adequate. The three submitted comments.</w:t>
      </w:r>
    </w:p>
    <w:p w14:paraId="0E7613A2" w14:textId="77777777" w:rsidR="00B43EC2" w:rsidRPr="00CD7C0F" w:rsidRDefault="00B43EC2" w:rsidP="00975BAF">
      <w:pPr>
        <w:pStyle w:val="ListParagraph"/>
        <w:numPr>
          <w:ilvl w:val="0"/>
          <w:numId w:val="84"/>
        </w:numPr>
        <w:spacing w:after="0" w:line="240" w:lineRule="auto"/>
        <w:jc w:val="left"/>
        <w:rPr>
          <w:rFonts w:ascii="Tahoma" w:hAnsi="Tahoma"/>
          <w:sz w:val="24"/>
          <w:szCs w:val="24"/>
        </w:rPr>
      </w:pPr>
      <w:r w:rsidRPr="00CD7C0F">
        <w:rPr>
          <w:rFonts w:ascii="Tahoma" w:hAnsi="Tahoma"/>
          <w:sz w:val="24"/>
          <w:szCs w:val="24"/>
        </w:rPr>
        <w:t>I had trouble figuring out sizing with short notice.</w:t>
      </w:r>
    </w:p>
    <w:p w14:paraId="62DBED3D" w14:textId="77777777" w:rsidR="00B43EC2" w:rsidRPr="00CD7C0F" w:rsidRDefault="00B43EC2" w:rsidP="00975BAF">
      <w:pPr>
        <w:pStyle w:val="ListParagraph"/>
        <w:numPr>
          <w:ilvl w:val="0"/>
          <w:numId w:val="84"/>
        </w:numPr>
        <w:spacing w:after="0" w:line="240" w:lineRule="auto"/>
        <w:jc w:val="left"/>
        <w:rPr>
          <w:rFonts w:ascii="Tahoma" w:hAnsi="Tahoma"/>
          <w:sz w:val="24"/>
          <w:szCs w:val="24"/>
        </w:rPr>
      </w:pPr>
      <w:r w:rsidRPr="00CD7C0F">
        <w:rPr>
          <w:rFonts w:ascii="Tahoma" w:hAnsi="Tahoma"/>
          <w:sz w:val="24"/>
          <w:szCs w:val="24"/>
        </w:rPr>
        <w:t>I had a very hard time distinguishing size of all the objects, this may just be my own problem, but I would imagine some other people could have the same</w:t>
      </w:r>
      <w:r w:rsidR="00DA6967" w:rsidRPr="00CD7C0F">
        <w:rPr>
          <w:rFonts w:ascii="Tahoma" w:hAnsi="Tahoma"/>
          <w:sz w:val="24"/>
          <w:szCs w:val="24"/>
        </w:rPr>
        <w:t xml:space="preserve"> </w:t>
      </w:r>
      <w:r w:rsidRPr="00CD7C0F">
        <w:rPr>
          <w:rFonts w:ascii="Tahoma" w:hAnsi="Tahoma"/>
          <w:sz w:val="24"/>
          <w:szCs w:val="24"/>
        </w:rPr>
        <w:t>difficulty. I think they should be marked with the size.</w:t>
      </w:r>
    </w:p>
    <w:p w14:paraId="2A2930A0" w14:textId="77777777" w:rsidR="00B43EC2" w:rsidRPr="00CD7C0F" w:rsidRDefault="00B43EC2" w:rsidP="00975BAF">
      <w:pPr>
        <w:pStyle w:val="ListParagraph"/>
        <w:numPr>
          <w:ilvl w:val="0"/>
          <w:numId w:val="84"/>
        </w:numPr>
        <w:spacing w:after="0" w:line="240" w:lineRule="auto"/>
        <w:jc w:val="left"/>
        <w:rPr>
          <w:rFonts w:ascii="Tahoma" w:hAnsi="Tahoma"/>
          <w:sz w:val="24"/>
          <w:szCs w:val="24"/>
        </w:rPr>
      </w:pPr>
      <w:r w:rsidRPr="00CD7C0F">
        <w:rPr>
          <w:rFonts w:ascii="Tahoma" w:hAnsi="Tahoma"/>
          <w:sz w:val="24"/>
          <w:szCs w:val="24"/>
        </w:rPr>
        <w:t>Too small</w:t>
      </w:r>
    </w:p>
    <w:p w14:paraId="093B4072" w14:textId="77777777" w:rsidR="00B43EC2" w:rsidRPr="00CD7C0F" w:rsidRDefault="00B43EC2" w:rsidP="00F964BE">
      <w:pPr>
        <w:spacing w:after="0" w:line="240" w:lineRule="auto"/>
        <w:jc w:val="left"/>
        <w:rPr>
          <w:rFonts w:ascii="Tahoma" w:hAnsi="Tahoma" w:cs="Tahoma"/>
          <w:sz w:val="24"/>
          <w:szCs w:val="24"/>
        </w:rPr>
      </w:pPr>
    </w:p>
    <w:p w14:paraId="4124127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Five (71.4%) said the design of the spoons allows them to create one-color, two-color, and three-color spoons easily. Of the two evaluators who differed with the majority, one said she was worried she would break the spoons if she pulled the sections apart and the other one said the hook and loop material came off the spoons when she pulled the sections apart. The spoons are made of vinyl</w:t>
      </w:r>
      <w:r w:rsidR="007620C6" w:rsidRPr="00CD7C0F">
        <w:rPr>
          <w:rFonts w:ascii="Tahoma" w:hAnsi="Tahoma" w:cs="Tahoma"/>
          <w:sz w:val="24"/>
          <w:szCs w:val="24"/>
        </w:rPr>
        <w:t xml:space="preserve">. APH chose the material because of its </w:t>
      </w:r>
      <w:r w:rsidR="007620C6" w:rsidRPr="00CD7C0F">
        <w:rPr>
          <w:rFonts w:ascii="Tahoma" w:hAnsi="Tahoma" w:cs="Tahoma"/>
          <w:sz w:val="24"/>
          <w:szCs w:val="24"/>
        </w:rPr>
        <w:lastRenderedPageBreak/>
        <w:t>durability; the pieces will not break if pulled apart. If someone tried to break a spoon in half purposefully, it might bend</w:t>
      </w:r>
      <w:r w:rsidRPr="00CD7C0F">
        <w:rPr>
          <w:rFonts w:ascii="Tahoma" w:hAnsi="Tahoma" w:cs="Tahoma"/>
          <w:sz w:val="24"/>
          <w:szCs w:val="24"/>
        </w:rPr>
        <w:t>.</w:t>
      </w:r>
    </w:p>
    <w:p w14:paraId="1FE5D3F3" w14:textId="77777777" w:rsidR="00B43EC2" w:rsidRPr="00CD7C0F" w:rsidRDefault="00B43EC2" w:rsidP="00F964BE">
      <w:pPr>
        <w:spacing w:after="0" w:line="240" w:lineRule="auto"/>
        <w:jc w:val="left"/>
        <w:rPr>
          <w:rFonts w:ascii="Tahoma" w:hAnsi="Tahoma" w:cs="Tahoma"/>
          <w:sz w:val="24"/>
          <w:szCs w:val="24"/>
        </w:rPr>
      </w:pPr>
    </w:p>
    <w:p w14:paraId="4F00CDE5"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Four (57.1%) evaluators said the quantity of spoons, supplied in the prototype, was not sufficient to conduct an evaluation. Two evaluators submitted comments; both preferred multiple sizes in each color.</w:t>
      </w:r>
    </w:p>
    <w:p w14:paraId="6CE7A201" w14:textId="77777777" w:rsidR="00B43EC2" w:rsidRPr="00CD7C0F" w:rsidRDefault="00B43EC2" w:rsidP="00F964BE">
      <w:pPr>
        <w:spacing w:after="0" w:line="240" w:lineRule="auto"/>
        <w:jc w:val="left"/>
        <w:rPr>
          <w:rFonts w:ascii="Tahoma" w:hAnsi="Tahoma" w:cs="Tahoma"/>
          <w:sz w:val="24"/>
          <w:szCs w:val="24"/>
        </w:rPr>
      </w:pPr>
    </w:p>
    <w:p w14:paraId="0D3EFC13"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Toy Sailboats</w:t>
      </w:r>
    </w:p>
    <w:p w14:paraId="4459142F" w14:textId="77777777" w:rsidR="00B43EC2" w:rsidRPr="00CD7C0F" w:rsidRDefault="007620C6" w:rsidP="00F964BE">
      <w:pPr>
        <w:spacing w:after="0" w:line="240" w:lineRule="auto"/>
        <w:jc w:val="left"/>
        <w:rPr>
          <w:rFonts w:ascii="Tahoma" w:hAnsi="Tahoma" w:cs="Tahoma"/>
          <w:sz w:val="24"/>
          <w:szCs w:val="24"/>
        </w:rPr>
      </w:pPr>
      <w:r w:rsidRPr="00CD7C0F">
        <w:rPr>
          <w:rFonts w:ascii="Tahoma" w:hAnsi="Tahoma" w:cs="Tahoma"/>
          <w:sz w:val="24"/>
          <w:szCs w:val="24"/>
        </w:rPr>
        <w:t>APH designed the toy sailboats with a 60% proportional differentiation. Six (85.7 %) evaluators responded that the proportional differentiation of these sailboats is adequate. One evaluator said she had difficulty with the task and requested that each size be marked</w:t>
      </w:r>
      <w:r w:rsidR="00B43EC2" w:rsidRPr="00CD7C0F">
        <w:rPr>
          <w:rFonts w:ascii="Tahoma" w:hAnsi="Tahoma" w:cs="Tahoma"/>
          <w:sz w:val="24"/>
          <w:szCs w:val="24"/>
        </w:rPr>
        <w:t>.</w:t>
      </w:r>
    </w:p>
    <w:p w14:paraId="28681A27" w14:textId="77777777" w:rsidR="00B43EC2" w:rsidRPr="00CD7C0F" w:rsidRDefault="00B43EC2" w:rsidP="00F964BE">
      <w:pPr>
        <w:spacing w:after="0" w:line="240" w:lineRule="auto"/>
        <w:jc w:val="left"/>
        <w:rPr>
          <w:rFonts w:ascii="Tahoma" w:hAnsi="Tahoma" w:cs="Tahoma"/>
          <w:sz w:val="24"/>
          <w:szCs w:val="24"/>
        </w:rPr>
      </w:pPr>
    </w:p>
    <w:p w14:paraId="3CC0242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Five (71.4%) said the design of the toy sailboats allows them to create one-color, two-color, and three-color toy sailboats easily. </w:t>
      </w:r>
    </w:p>
    <w:p w14:paraId="3237F224" w14:textId="77777777" w:rsidR="00B43EC2" w:rsidRPr="00CD7C0F" w:rsidRDefault="00B43EC2" w:rsidP="00F964BE">
      <w:pPr>
        <w:spacing w:after="0" w:line="240" w:lineRule="auto"/>
        <w:jc w:val="left"/>
        <w:rPr>
          <w:rFonts w:ascii="Tahoma" w:hAnsi="Tahoma" w:cs="Tahoma"/>
          <w:sz w:val="24"/>
          <w:szCs w:val="24"/>
        </w:rPr>
      </w:pPr>
    </w:p>
    <w:p w14:paraId="2751203A"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Comments: </w:t>
      </w:r>
    </w:p>
    <w:p w14:paraId="6E4E200B" w14:textId="77777777" w:rsidR="00B43EC2" w:rsidRPr="00CD7C0F" w:rsidRDefault="00B43EC2" w:rsidP="00975BAF">
      <w:pPr>
        <w:pStyle w:val="ListParagraph"/>
        <w:numPr>
          <w:ilvl w:val="0"/>
          <w:numId w:val="85"/>
        </w:numPr>
        <w:spacing w:after="0" w:line="240" w:lineRule="auto"/>
        <w:jc w:val="left"/>
        <w:rPr>
          <w:rFonts w:ascii="Tahoma" w:hAnsi="Tahoma"/>
          <w:sz w:val="24"/>
          <w:szCs w:val="24"/>
        </w:rPr>
      </w:pPr>
      <w:r w:rsidRPr="00CD7C0F">
        <w:rPr>
          <w:rFonts w:ascii="Tahoma" w:hAnsi="Tahoma"/>
          <w:sz w:val="24"/>
          <w:szCs w:val="24"/>
        </w:rPr>
        <w:t>I felt if the quality of the materials were better, they would be easier to put together and not fall apart during assessment.</w:t>
      </w:r>
    </w:p>
    <w:p w14:paraId="46303112" w14:textId="77777777" w:rsidR="00B43EC2" w:rsidRPr="00CD7C0F" w:rsidRDefault="00B43EC2" w:rsidP="00975BAF">
      <w:pPr>
        <w:pStyle w:val="ListParagraph"/>
        <w:numPr>
          <w:ilvl w:val="0"/>
          <w:numId w:val="85"/>
        </w:numPr>
        <w:spacing w:after="0" w:line="240" w:lineRule="auto"/>
        <w:jc w:val="left"/>
        <w:rPr>
          <w:rFonts w:ascii="Tahoma" w:hAnsi="Tahoma"/>
          <w:sz w:val="24"/>
          <w:szCs w:val="24"/>
        </w:rPr>
      </w:pPr>
      <w:r w:rsidRPr="00CD7C0F">
        <w:rPr>
          <w:rFonts w:ascii="Tahoma" w:hAnsi="Tahoma"/>
          <w:sz w:val="24"/>
          <w:szCs w:val="24"/>
        </w:rPr>
        <w:t>Although again, since I had a problem figuring out the sizes, [sic] could not get the items ready quickly. This was very frustrating for me and the student.</w:t>
      </w:r>
    </w:p>
    <w:p w14:paraId="41D748BF" w14:textId="77777777" w:rsidR="00B43EC2" w:rsidRPr="00CD7C0F" w:rsidRDefault="00B43EC2" w:rsidP="00975BAF">
      <w:pPr>
        <w:pStyle w:val="ListParagraph"/>
        <w:numPr>
          <w:ilvl w:val="0"/>
          <w:numId w:val="85"/>
        </w:numPr>
        <w:spacing w:after="0" w:line="240" w:lineRule="auto"/>
        <w:jc w:val="left"/>
        <w:rPr>
          <w:rFonts w:ascii="Tahoma" w:hAnsi="Tahoma"/>
          <w:sz w:val="24"/>
          <w:szCs w:val="24"/>
        </w:rPr>
      </w:pPr>
      <w:r w:rsidRPr="00CD7C0F">
        <w:rPr>
          <w:rFonts w:ascii="Tahoma" w:hAnsi="Tahoma"/>
          <w:sz w:val="24"/>
          <w:szCs w:val="24"/>
        </w:rPr>
        <w:t>Once again, it was hard to put them together as I was testing. My student was already ready to move on. I needed to be fast.</w:t>
      </w:r>
    </w:p>
    <w:p w14:paraId="7B0E8C9E" w14:textId="77777777" w:rsidR="00B43EC2" w:rsidRPr="00CD7C0F" w:rsidRDefault="00B43EC2" w:rsidP="00975BAF">
      <w:pPr>
        <w:pStyle w:val="ListParagraph"/>
        <w:numPr>
          <w:ilvl w:val="0"/>
          <w:numId w:val="85"/>
        </w:numPr>
        <w:spacing w:after="0" w:line="240" w:lineRule="auto"/>
        <w:jc w:val="left"/>
        <w:rPr>
          <w:rFonts w:ascii="Tahoma" w:hAnsi="Tahoma"/>
          <w:sz w:val="24"/>
          <w:szCs w:val="24"/>
        </w:rPr>
      </w:pPr>
      <w:r w:rsidRPr="00CD7C0F">
        <w:rPr>
          <w:rFonts w:ascii="Tahoma" w:hAnsi="Tahoma"/>
          <w:sz w:val="24"/>
          <w:szCs w:val="24"/>
        </w:rPr>
        <w:t>These are good for boys, it makes them want to look at it.</w:t>
      </w:r>
    </w:p>
    <w:p w14:paraId="7835834E" w14:textId="77777777" w:rsidR="00B43EC2" w:rsidRPr="00CD7C0F" w:rsidRDefault="00B43EC2" w:rsidP="00F964BE">
      <w:pPr>
        <w:spacing w:after="0" w:line="240" w:lineRule="auto"/>
        <w:jc w:val="left"/>
        <w:rPr>
          <w:rFonts w:ascii="Tahoma" w:hAnsi="Tahoma" w:cs="Tahoma"/>
          <w:sz w:val="24"/>
          <w:szCs w:val="24"/>
        </w:rPr>
      </w:pPr>
    </w:p>
    <w:p w14:paraId="37FB358E"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All (100%) evaluators said the quantity of toy sailboats</w:t>
      </w:r>
      <w:r w:rsidR="00DA6967" w:rsidRPr="00CD7C0F">
        <w:rPr>
          <w:rFonts w:ascii="Tahoma" w:hAnsi="Tahoma" w:cs="Tahoma"/>
          <w:sz w:val="24"/>
          <w:szCs w:val="24"/>
        </w:rPr>
        <w:t xml:space="preserve"> as</w:t>
      </w:r>
      <w:r w:rsidRPr="00CD7C0F">
        <w:rPr>
          <w:rFonts w:ascii="Tahoma" w:hAnsi="Tahoma" w:cs="Tahoma"/>
          <w:sz w:val="24"/>
          <w:szCs w:val="24"/>
        </w:rPr>
        <w:t xml:space="preserve"> supplied in the prototype was sufficient to conduct an evaluation. Evaluators did not submit comments for this question.</w:t>
      </w:r>
    </w:p>
    <w:p w14:paraId="3B4269EB" w14:textId="77777777" w:rsidR="00B43EC2" w:rsidRPr="00CD7C0F" w:rsidRDefault="00B43EC2" w:rsidP="00F964BE">
      <w:pPr>
        <w:spacing w:after="0" w:line="240" w:lineRule="auto"/>
        <w:jc w:val="left"/>
        <w:rPr>
          <w:rFonts w:ascii="Tahoma" w:hAnsi="Tahoma" w:cs="Tahoma"/>
          <w:sz w:val="24"/>
          <w:szCs w:val="24"/>
        </w:rPr>
      </w:pPr>
    </w:p>
    <w:p w14:paraId="7DE63455"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Hats</w:t>
      </w:r>
    </w:p>
    <w:p w14:paraId="0372AA87" w14:textId="77777777" w:rsidR="00B43EC2" w:rsidRPr="00CD7C0F" w:rsidRDefault="007620C6" w:rsidP="00F964BE">
      <w:pPr>
        <w:spacing w:after="0" w:line="240" w:lineRule="auto"/>
        <w:jc w:val="left"/>
        <w:rPr>
          <w:rFonts w:ascii="Tahoma" w:hAnsi="Tahoma" w:cs="Tahoma"/>
          <w:sz w:val="24"/>
          <w:szCs w:val="24"/>
        </w:rPr>
      </w:pPr>
      <w:r w:rsidRPr="00CD7C0F">
        <w:rPr>
          <w:rFonts w:ascii="Tahoma" w:hAnsi="Tahoma" w:cs="Tahoma"/>
          <w:sz w:val="24"/>
          <w:szCs w:val="24"/>
        </w:rPr>
        <w:t>APH designed the hats with a 60% proportional differentiation. Four (57.1%) evaluators said there was not enough proportional differentiation of the hats. Each submitted a comment</w:t>
      </w:r>
      <w:r w:rsidR="00B43EC2" w:rsidRPr="00CD7C0F">
        <w:rPr>
          <w:rFonts w:ascii="Tahoma" w:hAnsi="Tahoma" w:cs="Tahoma"/>
          <w:sz w:val="24"/>
          <w:szCs w:val="24"/>
        </w:rPr>
        <w:t>.</w:t>
      </w:r>
    </w:p>
    <w:p w14:paraId="6104A414" w14:textId="77777777" w:rsidR="00B43EC2" w:rsidRPr="00CD7C0F" w:rsidRDefault="00B43EC2" w:rsidP="00975BAF">
      <w:pPr>
        <w:pStyle w:val="ListParagraph"/>
        <w:numPr>
          <w:ilvl w:val="0"/>
          <w:numId w:val="86"/>
        </w:numPr>
        <w:spacing w:after="0" w:line="240" w:lineRule="auto"/>
        <w:jc w:val="left"/>
        <w:rPr>
          <w:rFonts w:ascii="Tahoma" w:hAnsi="Tahoma"/>
          <w:sz w:val="24"/>
          <w:szCs w:val="24"/>
        </w:rPr>
      </w:pPr>
      <w:r w:rsidRPr="00CD7C0F">
        <w:rPr>
          <w:rFonts w:ascii="Tahoma" w:hAnsi="Tahoma"/>
          <w:sz w:val="24"/>
          <w:szCs w:val="24"/>
        </w:rPr>
        <w:t>I would recommend a larger proportional differentiation. It was difficult to tell.</w:t>
      </w:r>
    </w:p>
    <w:p w14:paraId="0A178576" w14:textId="77777777" w:rsidR="00B43EC2" w:rsidRPr="00CD7C0F" w:rsidRDefault="00B43EC2" w:rsidP="00975BAF">
      <w:pPr>
        <w:pStyle w:val="ListParagraph"/>
        <w:numPr>
          <w:ilvl w:val="0"/>
          <w:numId w:val="86"/>
        </w:numPr>
        <w:spacing w:after="0" w:line="240" w:lineRule="auto"/>
        <w:jc w:val="left"/>
        <w:rPr>
          <w:rFonts w:ascii="Tahoma" w:hAnsi="Tahoma"/>
          <w:sz w:val="24"/>
          <w:szCs w:val="24"/>
        </w:rPr>
      </w:pPr>
      <w:r w:rsidRPr="00CD7C0F">
        <w:rPr>
          <w:rFonts w:ascii="Tahoma" w:hAnsi="Tahoma"/>
          <w:sz w:val="24"/>
          <w:szCs w:val="24"/>
        </w:rPr>
        <w:t>See comments from above.</w:t>
      </w:r>
    </w:p>
    <w:p w14:paraId="4367AC73" w14:textId="77777777" w:rsidR="00B43EC2" w:rsidRPr="00CD7C0F" w:rsidRDefault="00B43EC2" w:rsidP="00975BAF">
      <w:pPr>
        <w:pStyle w:val="ListParagraph"/>
        <w:numPr>
          <w:ilvl w:val="0"/>
          <w:numId w:val="86"/>
        </w:numPr>
        <w:spacing w:after="0" w:line="240" w:lineRule="auto"/>
        <w:jc w:val="left"/>
        <w:rPr>
          <w:rFonts w:ascii="Tahoma" w:hAnsi="Tahoma"/>
          <w:sz w:val="24"/>
          <w:szCs w:val="24"/>
        </w:rPr>
      </w:pPr>
      <w:r w:rsidRPr="00CD7C0F">
        <w:rPr>
          <w:rFonts w:ascii="Tahoma" w:hAnsi="Tahoma"/>
          <w:sz w:val="24"/>
          <w:szCs w:val="24"/>
        </w:rPr>
        <w:t>It was hard to tell.</w:t>
      </w:r>
    </w:p>
    <w:p w14:paraId="7B4F9489" w14:textId="77777777" w:rsidR="00B43EC2" w:rsidRPr="00CD7C0F" w:rsidRDefault="00B43EC2" w:rsidP="00975BAF">
      <w:pPr>
        <w:pStyle w:val="ListParagraph"/>
        <w:numPr>
          <w:ilvl w:val="0"/>
          <w:numId w:val="86"/>
        </w:numPr>
        <w:spacing w:after="0" w:line="240" w:lineRule="auto"/>
        <w:jc w:val="left"/>
        <w:rPr>
          <w:rFonts w:ascii="Tahoma" w:hAnsi="Tahoma"/>
          <w:sz w:val="24"/>
          <w:szCs w:val="24"/>
        </w:rPr>
      </w:pPr>
      <w:r w:rsidRPr="00CD7C0F">
        <w:rPr>
          <w:rFonts w:ascii="Tahoma" w:hAnsi="Tahoma"/>
          <w:sz w:val="24"/>
          <w:szCs w:val="24"/>
        </w:rPr>
        <w:t>Seemed too close in size.</w:t>
      </w:r>
    </w:p>
    <w:p w14:paraId="37024707" w14:textId="77777777" w:rsidR="00B43EC2" w:rsidRPr="00CD7C0F" w:rsidRDefault="00B43EC2" w:rsidP="00F964BE">
      <w:pPr>
        <w:spacing w:after="0" w:line="240" w:lineRule="auto"/>
        <w:jc w:val="left"/>
        <w:rPr>
          <w:rFonts w:ascii="Tahoma" w:hAnsi="Tahoma" w:cs="Tahoma"/>
          <w:sz w:val="24"/>
          <w:szCs w:val="24"/>
        </w:rPr>
      </w:pPr>
    </w:p>
    <w:p w14:paraId="6D6BA9B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Six (85.7%) evaluators said the design of the hats allows them to create one-color, two-color, and three-color hats easily. One teacher felt it was too difficult to change the hat brim/bill to a different color.</w:t>
      </w:r>
    </w:p>
    <w:p w14:paraId="565B9B77" w14:textId="77777777" w:rsidR="00B43EC2" w:rsidRPr="00CD7C0F" w:rsidRDefault="00B43EC2" w:rsidP="00F964BE">
      <w:pPr>
        <w:spacing w:after="0" w:line="240" w:lineRule="auto"/>
        <w:jc w:val="left"/>
        <w:rPr>
          <w:rFonts w:ascii="Tahoma" w:hAnsi="Tahoma" w:cs="Tahoma"/>
          <w:sz w:val="24"/>
          <w:szCs w:val="24"/>
        </w:rPr>
      </w:pPr>
    </w:p>
    <w:p w14:paraId="1367FBF9"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Five (71.4%) evaluators said the quantity of hats supplied in the prototype was sufficient to conduct an evaluation. One teacher wrote, "It would be best to have </w:t>
      </w:r>
      <w:r w:rsidRPr="00CD7C0F">
        <w:rPr>
          <w:rFonts w:ascii="Tahoma" w:hAnsi="Tahoma" w:cs="Tahoma"/>
          <w:sz w:val="24"/>
          <w:szCs w:val="24"/>
        </w:rPr>
        <w:lastRenderedPageBreak/>
        <w:t>enough to do each sample item without switching the products around or adding detail. The student is quick to answer and it took me several minutes to prepare the next array."</w:t>
      </w:r>
    </w:p>
    <w:p w14:paraId="173A4DD6" w14:textId="77777777" w:rsidR="00B43EC2" w:rsidRPr="00CD7C0F" w:rsidRDefault="00B43EC2" w:rsidP="00F964BE">
      <w:pPr>
        <w:spacing w:after="0" w:line="240" w:lineRule="auto"/>
        <w:jc w:val="left"/>
        <w:rPr>
          <w:rFonts w:ascii="Tahoma" w:hAnsi="Tahoma" w:cs="Tahoma"/>
          <w:sz w:val="24"/>
          <w:szCs w:val="24"/>
        </w:rPr>
      </w:pPr>
    </w:p>
    <w:p w14:paraId="32C8BE12" w14:textId="77777777" w:rsidR="00B43EC2" w:rsidRPr="00CD7C0F" w:rsidRDefault="00B43EC2" w:rsidP="00F964BE">
      <w:pPr>
        <w:spacing w:after="0" w:line="240" w:lineRule="auto"/>
        <w:jc w:val="left"/>
        <w:rPr>
          <w:rFonts w:ascii="Tahoma" w:hAnsi="Tahoma" w:cs="Tahoma"/>
          <w:i/>
          <w:sz w:val="24"/>
          <w:szCs w:val="24"/>
        </w:rPr>
      </w:pPr>
      <w:r w:rsidRPr="00CD7C0F">
        <w:rPr>
          <w:rFonts w:ascii="Tahoma" w:hAnsi="Tahoma" w:cs="Tahoma"/>
          <w:i/>
          <w:sz w:val="24"/>
          <w:szCs w:val="24"/>
        </w:rPr>
        <w:t>Miniature Books</w:t>
      </w:r>
    </w:p>
    <w:p w14:paraId="5A307C46" w14:textId="77777777" w:rsidR="00B43EC2" w:rsidRPr="00CD7C0F" w:rsidRDefault="007620C6" w:rsidP="00F964BE">
      <w:pPr>
        <w:spacing w:after="0" w:line="240" w:lineRule="auto"/>
        <w:jc w:val="left"/>
        <w:rPr>
          <w:rFonts w:ascii="Tahoma" w:hAnsi="Tahoma" w:cs="Tahoma"/>
          <w:sz w:val="24"/>
          <w:szCs w:val="24"/>
        </w:rPr>
      </w:pPr>
      <w:r w:rsidRPr="00CD7C0F">
        <w:rPr>
          <w:rFonts w:ascii="Tahoma" w:hAnsi="Tahoma" w:cs="Tahoma"/>
          <w:sz w:val="24"/>
          <w:szCs w:val="24"/>
        </w:rPr>
        <w:t>APH designed the miniature books with a 60% proportional differentiation. All (100%) evaluators said the proportional differentiation of the books is adequate and that the quantity of books supplied in the prototype was sufficient to conduct an evaluation. The miniature books were supplied in one-color and three-color formats; therefore, the evaluators did not need to make the color changes themselves</w:t>
      </w:r>
      <w:r w:rsidR="00B43EC2" w:rsidRPr="00CD7C0F">
        <w:rPr>
          <w:rFonts w:ascii="Tahoma" w:hAnsi="Tahoma" w:cs="Tahoma"/>
          <w:sz w:val="24"/>
          <w:szCs w:val="24"/>
        </w:rPr>
        <w:t>.</w:t>
      </w:r>
    </w:p>
    <w:p w14:paraId="111C6B10" w14:textId="77777777" w:rsidR="00B43EC2" w:rsidRPr="00CD7C0F" w:rsidRDefault="00B43EC2" w:rsidP="00F964BE">
      <w:pPr>
        <w:spacing w:after="0" w:line="240" w:lineRule="auto"/>
        <w:jc w:val="left"/>
        <w:rPr>
          <w:rFonts w:ascii="Tahoma" w:hAnsi="Tahoma" w:cs="Tahoma"/>
          <w:sz w:val="24"/>
          <w:szCs w:val="24"/>
        </w:rPr>
      </w:pPr>
    </w:p>
    <w:p w14:paraId="0A44124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In summary, the 60% proportional differentiation was successful for the spoons, toy sailboats, and miniature books; it was not successful for the hats. The quantity of toy sailboats and hats provided in the prototype is sufficient to conduct an evaluation; however, more spoons are required. </w:t>
      </w:r>
      <w:r w:rsidR="007620C6" w:rsidRPr="00CD7C0F">
        <w:rPr>
          <w:rFonts w:ascii="Tahoma" w:hAnsi="Tahoma" w:cs="Tahoma"/>
          <w:sz w:val="24"/>
          <w:szCs w:val="24"/>
        </w:rPr>
        <w:t>APH did not ask this for the miniature books because APH provided the preprinted books in multiple colors and internal detail; therefore, evaluators did not switch out parts. No evaluator made a general comment that she needed more miniature books</w:t>
      </w:r>
      <w:r w:rsidRPr="00CD7C0F">
        <w:rPr>
          <w:rFonts w:ascii="Tahoma" w:hAnsi="Tahoma" w:cs="Tahoma"/>
          <w:sz w:val="24"/>
          <w:szCs w:val="24"/>
        </w:rPr>
        <w:t>.</w:t>
      </w:r>
    </w:p>
    <w:p w14:paraId="707E73AD" w14:textId="77777777" w:rsidR="00B43EC2" w:rsidRPr="00CD7C0F" w:rsidRDefault="00B43EC2" w:rsidP="00F964BE">
      <w:pPr>
        <w:spacing w:after="0" w:line="240" w:lineRule="auto"/>
        <w:jc w:val="left"/>
        <w:rPr>
          <w:rFonts w:ascii="Tahoma" w:hAnsi="Tahoma" w:cs="Tahoma"/>
          <w:sz w:val="24"/>
          <w:szCs w:val="24"/>
        </w:rPr>
      </w:pPr>
    </w:p>
    <w:p w14:paraId="3E28A909"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Picture Cards</w:t>
      </w:r>
    </w:p>
    <w:p w14:paraId="38E99B68"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All (100%) evaluators said the proportional differentiation of the picture cards and the graphic symbols (letters and numbers) cards is adequate. Five (71.4%) evaluators said the pictures are good representative drawings of the objects. </w:t>
      </w:r>
    </w:p>
    <w:p w14:paraId="74FBB627" w14:textId="77777777" w:rsidR="00B43EC2" w:rsidRPr="00CD7C0F" w:rsidRDefault="00B43EC2" w:rsidP="00F964BE">
      <w:pPr>
        <w:spacing w:after="0" w:line="240" w:lineRule="auto"/>
        <w:jc w:val="left"/>
        <w:rPr>
          <w:rFonts w:ascii="Tahoma" w:hAnsi="Tahoma" w:cs="Tahoma"/>
          <w:sz w:val="24"/>
          <w:szCs w:val="24"/>
        </w:rPr>
      </w:pPr>
    </w:p>
    <w:p w14:paraId="7787DA0B"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Comments: </w:t>
      </w:r>
    </w:p>
    <w:p w14:paraId="31C4DD25" w14:textId="77777777" w:rsidR="00B43EC2" w:rsidRPr="00CD7C0F" w:rsidRDefault="00B43EC2" w:rsidP="00975BAF">
      <w:pPr>
        <w:pStyle w:val="ListParagraph"/>
        <w:numPr>
          <w:ilvl w:val="0"/>
          <w:numId w:val="87"/>
        </w:numPr>
        <w:spacing w:after="0" w:line="240" w:lineRule="auto"/>
        <w:jc w:val="left"/>
        <w:rPr>
          <w:rFonts w:ascii="Tahoma" w:hAnsi="Tahoma"/>
          <w:sz w:val="24"/>
          <w:szCs w:val="24"/>
        </w:rPr>
      </w:pPr>
      <w:r w:rsidRPr="00CD7C0F">
        <w:rPr>
          <w:rFonts w:ascii="Tahoma" w:hAnsi="Tahoma"/>
          <w:sz w:val="24"/>
          <w:szCs w:val="24"/>
        </w:rPr>
        <w:t>The book was not a good representation. One student did not know it was a book. If there is a way to show the spine and pages, it might look more like a book.</w:t>
      </w:r>
    </w:p>
    <w:p w14:paraId="6864A5BD" w14:textId="77777777" w:rsidR="00B43EC2" w:rsidRPr="00CD7C0F" w:rsidRDefault="00B43EC2" w:rsidP="00975BAF">
      <w:pPr>
        <w:pStyle w:val="ListParagraph"/>
        <w:numPr>
          <w:ilvl w:val="0"/>
          <w:numId w:val="87"/>
        </w:numPr>
        <w:spacing w:after="0" w:line="240" w:lineRule="auto"/>
        <w:jc w:val="left"/>
        <w:rPr>
          <w:rFonts w:ascii="Tahoma" w:hAnsi="Tahoma"/>
          <w:sz w:val="24"/>
          <w:szCs w:val="24"/>
        </w:rPr>
      </w:pPr>
      <w:r w:rsidRPr="00CD7C0F">
        <w:rPr>
          <w:rFonts w:ascii="Tahoma" w:hAnsi="Tahoma"/>
          <w:sz w:val="24"/>
          <w:szCs w:val="24"/>
        </w:rPr>
        <w:t>perfect</w:t>
      </w:r>
    </w:p>
    <w:p w14:paraId="78372091" w14:textId="77777777" w:rsidR="00B43EC2" w:rsidRPr="00CD7C0F" w:rsidRDefault="00B43EC2" w:rsidP="00F964BE">
      <w:pPr>
        <w:spacing w:after="0" w:line="240" w:lineRule="auto"/>
        <w:jc w:val="left"/>
        <w:rPr>
          <w:rFonts w:ascii="Tahoma" w:hAnsi="Tahoma" w:cs="Tahoma"/>
          <w:sz w:val="24"/>
          <w:szCs w:val="24"/>
        </w:rPr>
      </w:pPr>
    </w:p>
    <w:p w14:paraId="75E963DE"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All (100%) evaluators responded that the graphic difference of the four type fonts (Century Gothic, KG Penmanship, Times Roman, and D'Nealian Cursive) is adequate.</w:t>
      </w:r>
    </w:p>
    <w:p w14:paraId="15A92BF8" w14:textId="77777777" w:rsidR="00B43EC2" w:rsidRPr="00CD7C0F" w:rsidRDefault="00B43EC2" w:rsidP="00F964BE">
      <w:pPr>
        <w:spacing w:after="0" w:line="240" w:lineRule="auto"/>
        <w:jc w:val="left"/>
        <w:rPr>
          <w:rFonts w:ascii="Tahoma" w:hAnsi="Tahoma" w:cs="Tahoma"/>
          <w:sz w:val="24"/>
          <w:szCs w:val="24"/>
        </w:rPr>
      </w:pPr>
    </w:p>
    <w:p w14:paraId="1608875D"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 xml:space="preserve">When asked if additional cards, not provided in the prototype, are needed to conduct an evaluation, 100% of the evaluators answered no. </w:t>
      </w:r>
    </w:p>
    <w:p w14:paraId="603DAC16" w14:textId="77777777" w:rsidR="00B43EC2" w:rsidRPr="00CD7C0F" w:rsidRDefault="00B43EC2" w:rsidP="00F964BE">
      <w:pPr>
        <w:spacing w:after="0" w:line="240" w:lineRule="auto"/>
        <w:jc w:val="left"/>
        <w:rPr>
          <w:rFonts w:ascii="Tahoma" w:hAnsi="Tahoma" w:cs="Tahoma"/>
          <w:sz w:val="24"/>
          <w:szCs w:val="24"/>
        </w:rPr>
      </w:pPr>
    </w:p>
    <w:p w14:paraId="38FFB5C3"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The cards with multiple colors and internal detail had skill numbers printed on the backside to help evaluators identify which cards to use with each assessment activity. Some cards had multiple numbers on the back. Evaluators selected which scenario would serve them and their students better in the final product.</w:t>
      </w:r>
    </w:p>
    <w:p w14:paraId="44ECD7A6" w14:textId="77777777" w:rsidR="00B43EC2" w:rsidRPr="00CD7C0F" w:rsidRDefault="00B43EC2" w:rsidP="00F964BE">
      <w:pPr>
        <w:spacing w:after="0" w:line="240" w:lineRule="auto"/>
        <w:jc w:val="left"/>
        <w:rPr>
          <w:rFonts w:ascii="Tahoma" w:hAnsi="Tahoma" w:cs="Tahoma"/>
          <w:sz w:val="24"/>
          <w:szCs w:val="24"/>
        </w:rPr>
      </w:pPr>
    </w:p>
    <w:p w14:paraId="4D19E507" w14:textId="77777777" w:rsidR="00B43EC2" w:rsidRPr="00CD7C0F" w:rsidRDefault="00B43EC2" w:rsidP="00975BAF">
      <w:pPr>
        <w:pStyle w:val="ListParagraph"/>
        <w:numPr>
          <w:ilvl w:val="0"/>
          <w:numId w:val="88"/>
        </w:numPr>
        <w:spacing w:after="0" w:line="240" w:lineRule="auto"/>
        <w:jc w:val="left"/>
        <w:rPr>
          <w:rFonts w:ascii="Tahoma" w:hAnsi="Tahoma"/>
          <w:sz w:val="24"/>
          <w:szCs w:val="24"/>
        </w:rPr>
      </w:pPr>
      <w:r w:rsidRPr="00CD7C0F">
        <w:rPr>
          <w:rFonts w:ascii="Tahoma" w:hAnsi="Tahoma"/>
          <w:sz w:val="24"/>
          <w:szCs w:val="24"/>
        </w:rPr>
        <w:t xml:space="preserve">28.6% ‒ Keep the cards as presented in the prototype—multiple numbers on the back of some cards. </w:t>
      </w:r>
    </w:p>
    <w:p w14:paraId="757422B1" w14:textId="77777777" w:rsidR="0052753D" w:rsidRPr="00CD7C0F" w:rsidRDefault="00B43EC2" w:rsidP="00975BAF">
      <w:pPr>
        <w:pStyle w:val="ListParagraph"/>
        <w:numPr>
          <w:ilvl w:val="0"/>
          <w:numId w:val="88"/>
        </w:numPr>
        <w:spacing w:after="0" w:line="240" w:lineRule="auto"/>
        <w:jc w:val="left"/>
        <w:rPr>
          <w:rFonts w:ascii="Tahoma" w:hAnsi="Tahoma"/>
          <w:sz w:val="24"/>
          <w:szCs w:val="24"/>
        </w:rPr>
      </w:pPr>
      <w:r w:rsidRPr="00CD7C0F">
        <w:rPr>
          <w:rFonts w:ascii="Tahoma" w:hAnsi="Tahoma"/>
          <w:sz w:val="24"/>
          <w:szCs w:val="24"/>
        </w:rPr>
        <w:t>71.4% ‒ Have multiple copies of the same card, each with its own skill number.</w:t>
      </w:r>
    </w:p>
    <w:p w14:paraId="0363E8C0" w14:textId="77777777" w:rsidR="0052753D" w:rsidRPr="00CD7C0F" w:rsidRDefault="0052753D" w:rsidP="0052753D">
      <w:pPr>
        <w:spacing w:after="0" w:line="240" w:lineRule="auto"/>
        <w:jc w:val="left"/>
        <w:rPr>
          <w:rFonts w:ascii="Tahoma" w:hAnsi="Tahoma"/>
          <w:sz w:val="24"/>
          <w:szCs w:val="24"/>
        </w:rPr>
      </w:pPr>
    </w:p>
    <w:p w14:paraId="2AE4B863" w14:textId="77777777" w:rsidR="00B43EC2" w:rsidRPr="00CD7C0F" w:rsidRDefault="00B43EC2" w:rsidP="0052753D">
      <w:pPr>
        <w:spacing w:after="0" w:line="240" w:lineRule="auto"/>
        <w:jc w:val="left"/>
        <w:rPr>
          <w:rFonts w:ascii="Tahoma" w:hAnsi="Tahoma"/>
          <w:sz w:val="24"/>
          <w:szCs w:val="24"/>
        </w:rPr>
      </w:pPr>
      <w:r w:rsidRPr="00CD7C0F">
        <w:rPr>
          <w:rFonts w:ascii="Tahoma" w:hAnsi="Tahoma"/>
          <w:sz w:val="24"/>
          <w:szCs w:val="24"/>
        </w:rPr>
        <w:lastRenderedPageBreak/>
        <w:t>Packaging</w:t>
      </w:r>
    </w:p>
    <w:p w14:paraId="23826F01" w14:textId="77777777" w:rsidR="00B43EC2" w:rsidRPr="00CD7C0F" w:rsidRDefault="00B43EC2" w:rsidP="00F964BE">
      <w:pPr>
        <w:spacing w:after="0" w:line="240" w:lineRule="auto"/>
        <w:jc w:val="left"/>
        <w:rPr>
          <w:rFonts w:ascii="Tahoma" w:hAnsi="Tahoma" w:cs="Tahoma"/>
          <w:sz w:val="24"/>
          <w:szCs w:val="24"/>
        </w:rPr>
      </w:pPr>
    </w:p>
    <w:p w14:paraId="5DE94650"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Keeping the objects and, especially the cards, organized is a huge task. The correct type of packaging and storage can help make a teacher's job easier and allow an evaluation to proceed more smoothly. Evaluators selected from the following options to help APH determine the best way for teachers to store the kit items. Unfortunately, there is no majority response to this question.</w:t>
      </w:r>
    </w:p>
    <w:p w14:paraId="593B59CE" w14:textId="77777777" w:rsidR="00B43EC2" w:rsidRPr="00CD7C0F" w:rsidRDefault="00B43EC2" w:rsidP="00F964BE">
      <w:pPr>
        <w:spacing w:after="0" w:line="240" w:lineRule="auto"/>
        <w:jc w:val="left"/>
        <w:rPr>
          <w:rFonts w:ascii="Tahoma" w:hAnsi="Tahoma" w:cs="Tahoma"/>
          <w:sz w:val="24"/>
          <w:szCs w:val="24"/>
        </w:rPr>
      </w:pPr>
    </w:p>
    <w:p w14:paraId="54F11F82" w14:textId="77777777" w:rsidR="00B43EC2" w:rsidRPr="00CD7C0F" w:rsidRDefault="00B43EC2" w:rsidP="00975BAF">
      <w:pPr>
        <w:pStyle w:val="ListParagraph"/>
        <w:numPr>
          <w:ilvl w:val="0"/>
          <w:numId w:val="89"/>
        </w:numPr>
        <w:spacing w:after="0" w:line="240" w:lineRule="auto"/>
        <w:jc w:val="left"/>
        <w:rPr>
          <w:rFonts w:ascii="Tahoma" w:hAnsi="Tahoma"/>
          <w:sz w:val="24"/>
          <w:szCs w:val="24"/>
        </w:rPr>
      </w:pPr>
      <w:r w:rsidRPr="00CD7C0F">
        <w:rPr>
          <w:rFonts w:ascii="Tahoma" w:hAnsi="Tahoma"/>
          <w:sz w:val="24"/>
          <w:szCs w:val="24"/>
        </w:rPr>
        <w:t xml:space="preserve">One (14.3%) evaluator recommends that APH provides the cards in plastic bags by object drawing. For example, all hat drawings (regardless of color, size, internal detail) would be in one bag. This option would have cards similar to the prototype (multiple skill numbers on the back of some cards). </w:t>
      </w:r>
    </w:p>
    <w:p w14:paraId="415298BD" w14:textId="77777777" w:rsidR="00B43EC2" w:rsidRPr="00CD7C0F" w:rsidRDefault="00B43EC2" w:rsidP="00975BAF">
      <w:pPr>
        <w:pStyle w:val="ListParagraph"/>
        <w:numPr>
          <w:ilvl w:val="0"/>
          <w:numId w:val="89"/>
        </w:numPr>
        <w:spacing w:after="0" w:line="240" w:lineRule="auto"/>
        <w:jc w:val="left"/>
        <w:rPr>
          <w:rFonts w:ascii="Tahoma" w:hAnsi="Tahoma"/>
          <w:sz w:val="24"/>
          <w:szCs w:val="24"/>
        </w:rPr>
      </w:pPr>
      <w:r w:rsidRPr="00CD7C0F">
        <w:rPr>
          <w:rFonts w:ascii="Tahoma" w:hAnsi="Tahoma"/>
          <w:sz w:val="24"/>
          <w:szCs w:val="24"/>
        </w:rPr>
        <w:t xml:space="preserve">One (14.3%) evaluator recommends that APH provides the cards for each skill in small plastic bags with each bag marked with the Skill number. This option requires having multiple copies of the same card, each with its own skill number. </w:t>
      </w:r>
    </w:p>
    <w:p w14:paraId="18BA74B0" w14:textId="77777777" w:rsidR="00B43EC2" w:rsidRPr="00CD7C0F" w:rsidRDefault="00B43EC2" w:rsidP="00975BAF">
      <w:pPr>
        <w:pStyle w:val="ListParagraph"/>
        <w:numPr>
          <w:ilvl w:val="0"/>
          <w:numId w:val="89"/>
        </w:numPr>
        <w:spacing w:after="0" w:line="240" w:lineRule="auto"/>
        <w:jc w:val="left"/>
        <w:rPr>
          <w:rFonts w:ascii="Tahoma" w:hAnsi="Tahoma"/>
          <w:sz w:val="24"/>
          <w:szCs w:val="24"/>
        </w:rPr>
      </w:pPr>
      <w:r w:rsidRPr="00CD7C0F">
        <w:rPr>
          <w:rFonts w:ascii="Tahoma" w:hAnsi="Tahoma"/>
          <w:sz w:val="24"/>
          <w:szCs w:val="24"/>
        </w:rPr>
        <w:t xml:space="preserve">One (14.3%) evaluator recommends that APH provides the cards as if they were a deck of playing cards (in a box) by object drawing. For example, all hat drawings (regardless of color, size, internal detail) would be one deck of cards and in its own box. This option would have cards similar to the prototype (multiple skill numbers on the back of some cards). </w:t>
      </w:r>
    </w:p>
    <w:p w14:paraId="441B383D" w14:textId="77777777" w:rsidR="00B43EC2" w:rsidRPr="00CD7C0F" w:rsidRDefault="00B43EC2" w:rsidP="00975BAF">
      <w:pPr>
        <w:pStyle w:val="ListParagraph"/>
        <w:numPr>
          <w:ilvl w:val="0"/>
          <w:numId w:val="89"/>
        </w:numPr>
        <w:spacing w:after="0" w:line="240" w:lineRule="auto"/>
        <w:jc w:val="left"/>
        <w:rPr>
          <w:rFonts w:ascii="Tahoma" w:hAnsi="Tahoma"/>
          <w:sz w:val="24"/>
          <w:szCs w:val="24"/>
        </w:rPr>
      </w:pPr>
      <w:r w:rsidRPr="00CD7C0F">
        <w:rPr>
          <w:rFonts w:ascii="Tahoma" w:hAnsi="Tahoma"/>
          <w:sz w:val="24"/>
          <w:szCs w:val="24"/>
        </w:rPr>
        <w:t xml:space="preserve">One (14.3%) evaluator recommends that APH provides the cards (in a box) by Skill number. For example, all cards used in "2.2 Skill: Match color" would be in one deck of cards and in its own box. This option would require having multiple copies of the same card, each with its own skill number. </w:t>
      </w:r>
    </w:p>
    <w:p w14:paraId="63494DC1" w14:textId="77777777" w:rsidR="00B43EC2" w:rsidRPr="00CD7C0F" w:rsidRDefault="00B43EC2" w:rsidP="00975BAF">
      <w:pPr>
        <w:pStyle w:val="ListParagraph"/>
        <w:numPr>
          <w:ilvl w:val="0"/>
          <w:numId w:val="89"/>
        </w:numPr>
        <w:spacing w:after="0" w:line="240" w:lineRule="auto"/>
        <w:jc w:val="left"/>
        <w:rPr>
          <w:rFonts w:ascii="Tahoma" w:hAnsi="Tahoma"/>
          <w:sz w:val="24"/>
          <w:szCs w:val="24"/>
        </w:rPr>
      </w:pPr>
      <w:r w:rsidRPr="00CD7C0F">
        <w:rPr>
          <w:rFonts w:ascii="Tahoma" w:hAnsi="Tahoma"/>
          <w:sz w:val="24"/>
          <w:szCs w:val="24"/>
        </w:rPr>
        <w:t xml:space="preserve">Three (42.9%) evaluators recommend that APH provides the cards in plastic window sleeves in a binder. For example, label a window sleeve 2.5, which stands for "2.5 Skill: Match internal detail." Inside that sleeve are all the cards used during that skill assessment. This option would require having multiple copies of the same card, each with its own skill number. </w:t>
      </w:r>
    </w:p>
    <w:p w14:paraId="0E38DDE7" w14:textId="77777777" w:rsidR="00DA6967" w:rsidRPr="00CD7C0F" w:rsidRDefault="00DA6967" w:rsidP="00F964BE">
      <w:pPr>
        <w:spacing w:after="0" w:line="240" w:lineRule="auto"/>
        <w:jc w:val="left"/>
        <w:rPr>
          <w:rFonts w:ascii="Tahoma" w:hAnsi="Tahoma" w:cs="Tahoma"/>
          <w:sz w:val="24"/>
          <w:szCs w:val="24"/>
        </w:rPr>
      </w:pPr>
    </w:p>
    <w:p w14:paraId="36A592E7" w14:textId="77777777" w:rsidR="00B43EC2" w:rsidRPr="00CD7C0F" w:rsidRDefault="00B43EC2" w:rsidP="00F964BE">
      <w:pPr>
        <w:spacing w:after="0" w:line="240" w:lineRule="auto"/>
        <w:jc w:val="left"/>
        <w:rPr>
          <w:rFonts w:ascii="Tahoma" w:hAnsi="Tahoma" w:cs="Tahoma"/>
          <w:sz w:val="24"/>
          <w:szCs w:val="24"/>
        </w:rPr>
      </w:pPr>
      <w:r w:rsidRPr="00CD7C0F">
        <w:rPr>
          <w:rFonts w:ascii="Tahoma" w:hAnsi="Tahoma" w:cs="Tahoma"/>
          <w:sz w:val="24"/>
          <w:szCs w:val="24"/>
        </w:rPr>
        <w:t>APH solicited alternative packaging and storage ideas from the evaluators, but no one submitted an idea. Four evaluators submitted general comments about the cards.</w:t>
      </w:r>
    </w:p>
    <w:p w14:paraId="0901734D" w14:textId="77777777" w:rsidR="00B43EC2" w:rsidRPr="00CD7C0F" w:rsidRDefault="00B43EC2" w:rsidP="00975BAF">
      <w:pPr>
        <w:pStyle w:val="ListParagraph"/>
        <w:numPr>
          <w:ilvl w:val="0"/>
          <w:numId w:val="90"/>
        </w:numPr>
        <w:spacing w:after="0" w:line="240" w:lineRule="auto"/>
        <w:jc w:val="left"/>
        <w:rPr>
          <w:rFonts w:ascii="Tahoma" w:hAnsi="Tahoma"/>
          <w:sz w:val="24"/>
          <w:szCs w:val="24"/>
        </w:rPr>
      </w:pPr>
      <w:r w:rsidRPr="00CD7C0F">
        <w:rPr>
          <w:rFonts w:ascii="Tahoma" w:hAnsi="Tahoma"/>
          <w:sz w:val="24"/>
          <w:szCs w:val="24"/>
        </w:rPr>
        <w:t>They were a bit overwhelming, storing by object drawing might help.</w:t>
      </w:r>
    </w:p>
    <w:p w14:paraId="17B0FA1C" w14:textId="209598DB" w:rsidR="00B43EC2" w:rsidRPr="00CD7C0F" w:rsidRDefault="00B43EC2" w:rsidP="00975BAF">
      <w:pPr>
        <w:pStyle w:val="ListParagraph"/>
        <w:numPr>
          <w:ilvl w:val="0"/>
          <w:numId w:val="90"/>
        </w:numPr>
        <w:spacing w:after="0" w:line="240" w:lineRule="auto"/>
        <w:jc w:val="left"/>
        <w:rPr>
          <w:rFonts w:ascii="Tahoma" w:hAnsi="Tahoma"/>
          <w:sz w:val="24"/>
          <w:szCs w:val="24"/>
        </w:rPr>
      </w:pPr>
      <w:r w:rsidRPr="00CD7C0F">
        <w:rPr>
          <w:rFonts w:ascii="Tahoma" w:hAnsi="Tahoma"/>
          <w:sz w:val="24"/>
          <w:szCs w:val="24"/>
        </w:rPr>
        <w:t>I would like to see all the same sizes grouped alike</w:t>
      </w:r>
      <w:r w:rsidR="00C76659" w:rsidRPr="00CD7C0F">
        <w:rPr>
          <w:rFonts w:ascii="Tahoma" w:hAnsi="Tahoma"/>
          <w:sz w:val="24"/>
          <w:szCs w:val="24"/>
        </w:rPr>
        <w:t xml:space="preserve">. </w:t>
      </w:r>
    </w:p>
    <w:p w14:paraId="7B77D34B" w14:textId="77777777" w:rsidR="00B43EC2" w:rsidRPr="00CD7C0F" w:rsidRDefault="00B43EC2" w:rsidP="00975BAF">
      <w:pPr>
        <w:pStyle w:val="ListParagraph"/>
        <w:numPr>
          <w:ilvl w:val="0"/>
          <w:numId w:val="90"/>
        </w:numPr>
        <w:spacing w:after="0" w:line="240" w:lineRule="auto"/>
        <w:jc w:val="left"/>
        <w:rPr>
          <w:rFonts w:ascii="Tahoma" w:hAnsi="Tahoma"/>
          <w:sz w:val="24"/>
          <w:szCs w:val="24"/>
        </w:rPr>
      </w:pPr>
      <w:r w:rsidRPr="00CD7C0F">
        <w:rPr>
          <w:rFonts w:ascii="Tahoma" w:hAnsi="Tahoma"/>
          <w:sz w:val="24"/>
          <w:szCs w:val="24"/>
        </w:rPr>
        <w:t>I tried to divide cards into sets and place in zip lock bags, but like the option I chose in #56.</w:t>
      </w:r>
    </w:p>
    <w:p w14:paraId="3EF1DD41" w14:textId="77777777" w:rsidR="0052753D" w:rsidRPr="00CD7C0F" w:rsidRDefault="00B43EC2" w:rsidP="00975BAF">
      <w:pPr>
        <w:pStyle w:val="ListParagraph"/>
        <w:numPr>
          <w:ilvl w:val="0"/>
          <w:numId w:val="90"/>
        </w:numPr>
        <w:spacing w:after="0" w:line="240" w:lineRule="auto"/>
        <w:jc w:val="left"/>
        <w:rPr>
          <w:rFonts w:ascii="Tahoma" w:hAnsi="Tahoma"/>
          <w:sz w:val="24"/>
          <w:szCs w:val="24"/>
        </w:rPr>
      </w:pPr>
      <w:r w:rsidRPr="00CD7C0F">
        <w:rPr>
          <w:rFonts w:ascii="Tahoma" w:hAnsi="Tahoma"/>
          <w:sz w:val="24"/>
          <w:szCs w:val="24"/>
        </w:rPr>
        <w:t xml:space="preserve">I definitely </w:t>
      </w:r>
      <w:r w:rsidR="007620C6" w:rsidRPr="00CD7C0F">
        <w:rPr>
          <w:rFonts w:ascii="Tahoma" w:hAnsi="Tahoma"/>
          <w:sz w:val="24"/>
          <w:szCs w:val="24"/>
        </w:rPr>
        <w:t xml:space="preserve">think you need multiple cards. </w:t>
      </w:r>
      <w:r w:rsidRPr="00CD7C0F">
        <w:rPr>
          <w:rFonts w:ascii="Tahoma" w:hAnsi="Tahoma"/>
          <w:sz w:val="24"/>
          <w:szCs w:val="24"/>
        </w:rPr>
        <w:t xml:space="preserve">I had piles going for each item number and I </w:t>
      </w:r>
      <w:r w:rsidR="007620C6" w:rsidRPr="00CD7C0F">
        <w:rPr>
          <w:rFonts w:ascii="Tahoma" w:hAnsi="Tahoma"/>
          <w:sz w:val="24"/>
          <w:szCs w:val="24"/>
        </w:rPr>
        <w:t xml:space="preserve">still was searching for cards. </w:t>
      </w:r>
      <w:r w:rsidRPr="00CD7C0F">
        <w:rPr>
          <w:rFonts w:ascii="Tahoma" w:hAnsi="Tahoma"/>
          <w:sz w:val="24"/>
          <w:szCs w:val="24"/>
        </w:rPr>
        <w:t>I think it would be easier to keep the cards in plastic bags (easier than sliding in/out of sleeves) but the bags need to be kept organized. Perhaps pouches that can be help in a binder would work. It also needs to be portable because I had a hard time fitting everything into bags while I carried around all my other materials.</w:t>
      </w:r>
    </w:p>
    <w:p w14:paraId="5FC1EDF0" w14:textId="77777777" w:rsidR="0052753D" w:rsidRPr="00CD7C0F" w:rsidRDefault="0052753D" w:rsidP="0052753D">
      <w:pPr>
        <w:spacing w:after="0" w:line="240" w:lineRule="auto"/>
        <w:jc w:val="left"/>
        <w:rPr>
          <w:rFonts w:ascii="Tahoma" w:hAnsi="Tahoma"/>
          <w:sz w:val="24"/>
          <w:szCs w:val="24"/>
        </w:rPr>
      </w:pPr>
    </w:p>
    <w:p w14:paraId="2DD1FC89" w14:textId="77777777" w:rsidR="00B43EC2" w:rsidRPr="00CD7C0F" w:rsidRDefault="00B43EC2" w:rsidP="0052753D">
      <w:pPr>
        <w:spacing w:after="0" w:line="240" w:lineRule="auto"/>
        <w:jc w:val="left"/>
        <w:rPr>
          <w:rFonts w:ascii="Tahoma" w:hAnsi="Tahoma"/>
          <w:sz w:val="24"/>
          <w:szCs w:val="24"/>
        </w:rPr>
      </w:pPr>
      <w:r w:rsidRPr="00CD7C0F">
        <w:rPr>
          <w:rFonts w:ascii="Tahoma" w:hAnsi="Tahoma"/>
          <w:sz w:val="24"/>
          <w:szCs w:val="24"/>
        </w:rPr>
        <w:t xml:space="preserve">Evaluators provided general comments about the </w:t>
      </w:r>
      <w:r w:rsidR="00D7778D" w:rsidRPr="00CD7C0F">
        <w:rPr>
          <w:rFonts w:ascii="Tahoma" w:hAnsi="Tahoma"/>
          <w:sz w:val="24"/>
          <w:szCs w:val="24"/>
        </w:rPr>
        <w:t>BVEP</w:t>
      </w:r>
      <w:r w:rsidRPr="00CD7C0F">
        <w:rPr>
          <w:rFonts w:ascii="Tahoma" w:hAnsi="Tahoma"/>
          <w:sz w:val="24"/>
          <w:szCs w:val="24"/>
        </w:rPr>
        <w:t>.</w:t>
      </w:r>
    </w:p>
    <w:p w14:paraId="6BD1E045" w14:textId="77777777"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lastRenderedPageBreak/>
        <w:t>Overall, very good, I think my kids were a bit too old to use it with, bored with it, too well developed visual skills already, since I've had them for awhile and had worked on these skills beforehand, with younger ones, which I would do it with had I had more time, I think it would have helped lots.</w:t>
      </w:r>
    </w:p>
    <w:p w14:paraId="6D95A25C" w14:textId="2B04B3D0"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t>This test requires a teacher to be more organized and have everything ready. I feel that the more I would give this test, the easier it would be to manipulate the objects and cards. I also found that I need a bigger work space and time to work with the students for a little bit longer. I feel that this test could give me some valuable information in regards to how the student uses their [sic] vision. I feel that the more I could give this test, the better I would become at it</w:t>
      </w:r>
      <w:r w:rsidR="00C76659" w:rsidRPr="00CD7C0F">
        <w:rPr>
          <w:rFonts w:ascii="Tahoma" w:hAnsi="Tahoma"/>
          <w:sz w:val="24"/>
          <w:szCs w:val="24"/>
        </w:rPr>
        <w:t xml:space="preserve">. </w:t>
      </w:r>
    </w:p>
    <w:p w14:paraId="2082A7D3" w14:textId="4E0044FA"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t>Organization is the key to making this product user-friendly. The books are excellent. Organization of the materials was cumbersome and labor intensive</w:t>
      </w:r>
      <w:r w:rsidR="00C76659" w:rsidRPr="00CD7C0F">
        <w:rPr>
          <w:rFonts w:ascii="Tahoma" w:hAnsi="Tahoma"/>
          <w:sz w:val="24"/>
          <w:szCs w:val="24"/>
        </w:rPr>
        <w:t xml:space="preserve">. </w:t>
      </w:r>
      <w:r w:rsidRPr="00CD7C0F">
        <w:rPr>
          <w:rFonts w:ascii="Tahoma" w:hAnsi="Tahoma"/>
          <w:sz w:val="24"/>
          <w:szCs w:val="24"/>
        </w:rPr>
        <w:t>I would recommend it arrive with as little 'assembly required' as possible and in order, to match the assessment protocol. I would use it then...but I would not order or use this product if it arrived the way it did. All the parts and pieces were too overwhelming and disorganized. I would continue to use the older Barraga screening, with is just 2-D black line, and not as comprehensive as this updated version.</w:t>
      </w:r>
    </w:p>
    <w:p w14:paraId="4F6CFBA1" w14:textId="77777777"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t xml:space="preserve">The test could provide a vast amount of visual information, but with my population of VI students I could not use this because all have additional disabilities and did not fit the profile. </w:t>
      </w:r>
    </w:p>
    <w:p w14:paraId="22FE2F40" w14:textId="77777777"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t>Overall, it's OK . . . I like the original Barraga better because of its portability.</w:t>
      </w:r>
    </w:p>
    <w:p w14:paraId="0C6762F9" w14:textId="77777777" w:rsidR="00B43EC2" w:rsidRPr="00CD7C0F" w:rsidRDefault="00B43EC2" w:rsidP="00975BAF">
      <w:pPr>
        <w:pStyle w:val="ListParagraph"/>
        <w:numPr>
          <w:ilvl w:val="0"/>
          <w:numId w:val="91"/>
        </w:numPr>
        <w:spacing w:after="0" w:line="240" w:lineRule="auto"/>
        <w:jc w:val="left"/>
        <w:rPr>
          <w:rFonts w:ascii="Tahoma" w:hAnsi="Tahoma"/>
          <w:sz w:val="24"/>
          <w:szCs w:val="24"/>
        </w:rPr>
      </w:pPr>
      <w:r w:rsidRPr="00CD7C0F">
        <w:rPr>
          <w:rFonts w:ascii="Tahoma" w:hAnsi="Tahoma"/>
          <w:sz w:val="24"/>
          <w:szCs w:val="24"/>
        </w:rPr>
        <w:t>I have always valued Barraga products. I think this program is a comprehensive tool for Teachers of Students with Visual Impairments that can be used as a guide for assessment and instruction of visual efficiency skills, which is one component of the expanded core curriculum.</w:t>
      </w:r>
    </w:p>
    <w:p w14:paraId="754CB130" w14:textId="77777777" w:rsidR="00B43EC2" w:rsidRPr="00CD7C0F" w:rsidRDefault="00B43EC2" w:rsidP="007873CA">
      <w:pPr>
        <w:spacing w:after="0" w:line="240" w:lineRule="auto"/>
        <w:jc w:val="left"/>
        <w:rPr>
          <w:rFonts w:ascii="Tahoma" w:hAnsi="Tahoma" w:cs="Tahoma"/>
          <w:sz w:val="24"/>
          <w:szCs w:val="24"/>
        </w:rPr>
      </w:pPr>
    </w:p>
    <w:p w14:paraId="1A366A43" w14:textId="77777777" w:rsidR="00B43EC2" w:rsidRPr="00CD7C0F" w:rsidRDefault="00B43EC2" w:rsidP="007873CA">
      <w:pPr>
        <w:spacing w:after="0" w:line="240" w:lineRule="auto"/>
        <w:jc w:val="left"/>
        <w:rPr>
          <w:rFonts w:ascii="Tahoma" w:hAnsi="Tahoma" w:cs="Tahoma"/>
          <w:sz w:val="24"/>
          <w:szCs w:val="24"/>
        </w:rPr>
      </w:pPr>
      <w:r w:rsidRPr="00CD7C0F">
        <w:rPr>
          <w:rFonts w:ascii="Tahoma" w:hAnsi="Tahoma" w:cs="Tahoma"/>
          <w:sz w:val="24"/>
          <w:szCs w:val="24"/>
        </w:rPr>
        <w:t xml:space="preserve">Four (57.1%) evaluators said they would recommend that their school or agency purchase the </w:t>
      </w:r>
      <w:r w:rsidR="00D7778D" w:rsidRPr="00CD7C0F">
        <w:rPr>
          <w:rFonts w:ascii="Tahoma" w:hAnsi="Tahoma" w:cs="Tahoma"/>
          <w:sz w:val="24"/>
          <w:szCs w:val="24"/>
        </w:rPr>
        <w:t>BVEP</w:t>
      </w:r>
      <w:r w:rsidRPr="00CD7C0F">
        <w:rPr>
          <w:rFonts w:ascii="Tahoma" w:hAnsi="Tahoma" w:cs="Tahoma"/>
          <w:sz w:val="24"/>
          <w:szCs w:val="24"/>
        </w:rPr>
        <w:t xml:space="preserve">. Three (42.9%) said they are undecided about recommending the product. APH requested clarification on undecided responses. Two of the evaluators said that it depends on how the final product is packaged and organized. The third evaluator suggested eliminating redundancy, which would reduce the amount of time needed to conduct an evaluation. </w:t>
      </w:r>
    </w:p>
    <w:p w14:paraId="34974E81" w14:textId="77777777" w:rsidR="00B43EC2" w:rsidRPr="00CD7C0F" w:rsidRDefault="00B43EC2" w:rsidP="007873CA">
      <w:pPr>
        <w:spacing w:after="0" w:line="240" w:lineRule="auto"/>
        <w:jc w:val="left"/>
        <w:rPr>
          <w:rFonts w:ascii="Tahoma" w:hAnsi="Tahoma" w:cs="Tahoma"/>
          <w:sz w:val="24"/>
          <w:szCs w:val="24"/>
          <w:u w:val="single"/>
        </w:rPr>
      </w:pPr>
    </w:p>
    <w:p w14:paraId="2BAB6D40" w14:textId="247125E9" w:rsidR="007873CA" w:rsidRPr="00CD7C0F" w:rsidRDefault="007873CA" w:rsidP="003E0494">
      <w:pPr>
        <w:spacing w:after="0" w:line="240" w:lineRule="auto"/>
        <w:jc w:val="left"/>
        <w:rPr>
          <w:rFonts w:ascii="Tahoma" w:hAnsi="Tahoma" w:cs="Tahoma"/>
          <w:sz w:val="24"/>
          <w:szCs w:val="24"/>
        </w:rPr>
      </w:pPr>
      <w:r w:rsidRPr="00CD7C0F">
        <w:rPr>
          <w:rFonts w:ascii="Tahoma" w:hAnsi="Tahoma" w:cs="Tahoma"/>
          <w:sz w:val="24"/>
          <w:szCs w:val="24"/>
        </w:rPr>
        <w:t>As the project continued, APH made final changes to the books, and the project leader submitted them for HTML and braille transcription (still in process at this writing). The model maker completed all the molds for the objects. The reduced number of hats in the kit allowed APH to have tri-color hats ready-made so teachers will not have to assemble them.</w:t>
      </w:r>
      <w:r w:rsidR="00676323" w:rsidRPr="00CD7C0F">
        <w:rPr>
          <w:rFonts w:ascii="Tahoma" w:hAnsi="Tahoma" w:cs="Tahoma"/>
          <w:sz w:val="24"/>
          <w:szCs w:val="24"/>
        </w:rPr>
        <w:t xml:space="preserve"> APH tested (out-of-house) silk</w:t>
      </w:r>
      <w:r w:rsidRPr="00CD7C0F">
        <w:rPr>
          <w:rFonts w:ascii="Tahoma" w:hAnsi="Tahoma" w:cs="Tahoma"/>
          <w:sz w:val="24"/>
          <w:szCs w:val="24"/>
        </w:rPr>
        <w:t xml:space="preserve">screened colors for the tri-color spoons by having blue and red applied to yellow plastic. The colors are a nice match with the fabric and plastic in the kit. APH will continue to thermoform and die-cut the spoons in house. This also allows APH to provide ready-made tri-color spoons so teachers do not have to assemble them. The project leader finished the product videos. The Barraga team programmer constructed the Barraga website, which contains the electronic </w:t>
      </w:r>
      <w:r w:rsidRPr="00CD7C0F">
        <w:rPr>
          <w:rFonts w:ascii="Tahoma" w:hAnsi="Tahoma" w:cs="Tahoma"/>
          <w:sz w:val="24"/>
          <w:szCs w:val="24"/>
        </w:rPr>
        <w:lastRenderedPageBreak/>
        <w:t>assessment forms, accessible formats of the books, the “Message From Dr. Barraga” video, the “Millie Smith Interviews Dr. Barraga” video, and outline drawings of the kit objects for children to color for expansion or take-home activities. The project leader approved the canvas carryall case for the kit.</w:t>
      </w:r>
    </w:p>
    <w:p w14:paraId="6A8B078A" w14:textId="77777777" w:rsidR="007873CA" w:rsidRPr="00CD7C0F" w:rsidRDefault="007873CA" w:rsidP="003E0494">
      <w:pPr>
        <w:spacing w:after="0" w:line="240" w:lineRule="auto"/>
        <w:jc w:val="left"/>
        <w:rPr>
          <w:rFonts w:ascii="Tahoma" w:hAnsi="Tahoma" w:cs="Tahoma"/>
          <w:sz w:val="24"/>
          <w:szCs w:val="24"/>
        </w:rPr>
      </w:pPr>
    </w:p>
    <w:p w14:paraId="2B055B16" w14:textId="16B0332D" w:rsidR="00CD7C0F" w:rsidRDefault="003E0494" w:rsidP="00CD7C0F">
      <w:pPr>
        <w:spacing w:after="0" w:line="240" w:lineRule="auto"/>
        <w:jc w:val="left"/>
        <w:rPr>
          <w:rFonts w:ascii="Tahoma" w:hAnsi="Tahoma" w:cs="Tahoma"/>
          <w:sz w:val="24"/>
          <w:szCs w:val="24"/>
        </w:rPr>
      </w:pPr>
      <w:r w:rsidRPr="00CD7C0F">
        <w:rPr>
          <w:rFonts w:ascii="Tahoma" w:hAnsi="Tahoma" w:cs="Tahoma"/>
          <w:sz w:val="24"/>
          <w:szCs w:val="24"/>
        </w:rPr>
        <w:t xml:space="preserve">The </w:t>
      </w:r>
      <w:r w:rsidR="00CD7C0F" w:rsidRPr="00792DF7">
        <w:rPr>
          <w:rFonts w:ascii="Tahoma" w:hAnsi="Tahoma" w:cs="Tahoma"/>
          <w:sz w:val="24"/>
          <w:szCs w:val="24"/>
        </w:rPr>
        <w:t xml:space="preserve">manufacturing specialist held the specifications meeting to ready the product for production. The Barraga website is complete but on hold because APH is assessing all its websites for privacy and accessibility. Work on the HTML stopped </w:t>
      </w:r>
      <w:r w:rsidR="00CD7C0F">
        <w:rPr>
          <w:rFonts w:ascii="Tahoma" w:hAnsi="Tahoma" w:cs="Tahoma"/>
          <w:sz w:val="24"/>
          <w:szCs w:val="24"/>
        </w:rPr>
        <w:t xml:space="preserve">due to a </w:t>
      </w:r>
      <w:r w:rsidR="00CD7C0F" w:rsidRPr="00792DF7">
        <w:rPr>
          <w:rFonts w:ascii="Tahoma" w:hAnsi="Tahoma" w:cs="Tahoma"/>
          <w:sz w:val="24"/>
          <w:szCs w:val="24"/>
        </w:rPr>
        <w:t>lack of resource</w:t>
      </w:r>
      <w:r w:rsidR="00CD7C0F">
        <w:rPr>
          <w:rFonts w:ascii="Tahoma" w:hAnsi="Tahoma" w:cs="Tahoma"/>
          <w:sz w:val="24"/>
          <w:szCs w:val="24"/>
        </w:rPr>
        <w:t>s and then reactivated</w:t>
      </w:r>
      <w:r w:rsidR="00CD7C0F" w:rsidRPr="00792DF7">
        <w:rPr>
          <w:rFonts w:ascii="Tahoma" w:hAnsi="Tahoma" w:cs="Tahoma"/>
          <w:sz w:val="24"/>
          <w:szCs w:val="24"/>
        </w:rPr>
        <w:t>. APH updated copyright dates because of delays.</w:t>
      </w:r>
    </w:p>
    <w:p w14:paraId="0784179D" w14:textId="77777777" w:rsidR="00CD7C0F" w:rsidRDefault="00CD7C0F" w:rsidP="00CD7C0F">
      <w:pPr>
        <w:spacing w:after="0" w:line="240" w:lineRule="auto"/>
        <w:jc w:val="left"/>
        <w:rPr>
          <w:rFonts w:ascii="Tahoma" w:hAnsi="Tahoma" w:cs="Tahoma"/>
          <w:sz w:val="24"/>
          <w:szCs w:val="24"/>
        </w:rPr>
      </w:pPr>
    </w:p>
    <w:p w14:paraId="718A937C" w14:textId="77777777" w:rsidR="00CD7C0F" w:rsidRPr="00792DF7" w:rsidRDefault="00CD7C0F" w:rsidP="00CD7C0F">
      <w:pPr>
        <w:spacing w:after="0" w:line="240" w:lineRule="auto"/>
        <w:jc w:val="left"/>
        <w:rPr>
          <w:rFonts w:ascii="Tahoma" w:hAnsi="Tahoma" w:cs="Tahoma"/>
          <w:sz w:val="24"/>
          <w:szCs w:val="24"/>
        </w:rPr>
      </w:pPr>
      <w:r w:rsidRPr="00792DF7">
        <w:rPr>
          <w:rFonts w:ascii="Tahoma" w:hAnsi="Tahoma" w:cs="Tahoma"/>
          <w:sz w:val="24"/>
          <w:szCs w:val="24"/>
        </w:rPr>
        <w:t>Slated for production</w:t>
      </w:r>
      <w:r>
        <w:rPr>
          <w:rFonts w:ascii="Tahoma" w:hAnsi="Tahoma" w:cs="Tahoma"/>
          <w:sz w:val="24"/>
          <w:szCs w:val="24"/>
        </w:rPr>
        <w:t xml:space="preserve"> in 2019</w:t>
      </w:r>
      <w:r w:rsidRPr="00792DF7">
        <w:rPr>
          <w:rFonts w:ascii="Tahoma" w:hAnsi="Tahoma" w:cs="Tahoma"/>
          <w:sz w:val="24"/>
          <w:szCs w:val="24"/>
        </w:rPr>
        <w:t>, APH placed Barraga on hold because the price of one item in the kit became too costly. The project leader redesigned the item, APH solicited bid proposals, and APH awarded and approved the final cost for approximately a $55 savings per kit. The project leader, illustrator, and graphic designer revised all documentation to reflect the item change.</w:t>
      </w:r>
    </w:p>
    <w:p w14:paraId="6C48F7C0" w14:textId="77777777" w:rsidR="00CD7C0F" w:rsidRPr="00792DF7" w:rsidRDefault="00CD7C0F" w:rsidP="00CD7C0F">
      <w:pPr>
        <w:spacing w:after="0" w:line="240" w:lineRule="auto"/>
        <w:jc w:val="left"/>
        <w:rPr>
          <w:rFonts w:ascii="Tahoma" w:hAnsi="Tahoma" w:cs="Tahoma"/>
          <w:sz w:val="24"/>
          <w:szCs w:val="24"/>
        </w:rPr>
      </w:pPr>
    </w:p>
    <w:p w14:paraId="46557CC2" w14:textId="77777777" w:rsidR="00CD7C0F" w:rsidRPr="00792DF7" w:rsidRDefault="00CD7C0F" w:rsidP="00CD7C0F">
      <w:pPr>
        <w:spacing w:after="0" w:line="240" w:lineRule="auto"/>
        <w:jc w:val="left"/>
        <w:rPr>
          <w:rFonts w:ascii="Tahoma" w:hAnsi="Tahoma" w:cs="Tahoma"/>
          <w:sz w:val="24"/>
          <w:szCs w:val="24"/>
        </w:rPr>
      </w:pPr>
      <w:r w:rsidRPr="00792DF7">
        <w:rPr>
          <w:rFonts w:ascii="Tahoma" w:hAnsi="Tahoma" w:cs="Tahoma"/>
          <w:sz w:val="24"/>
          <w:szCs w:val="24"/>
          <w:u w:val="single"/>
        </w:rPr>
        <w:t xml:space="preserve">Work during FY </w:t>
      </w:r>
      <w:r>
        <w:rPr>
          <w:rFonts w:ascii="Tahoma" w:hAnsi="Tahoma" w:cs="Tahoma"/>
          <w:sz w:val="24"/>
          <w:szCs w:val="24"/>
          <w:u w:val="single"/>
        </w:rPr>
        <w:t>2020</w:t>
      </w:r>
    </w:p>
    <w:p w14:paraId="589FE9A1" w14:textId="71C9986B" w:rsidR="00CD7C0F" w:rsidRDefault="00CD7C0F" w:rsidP="00CD7C0F">
      <w:pPr>
        <w:spacing w:after="0" w:line="240" w:lineRule="auto"/>
        <w:jc w:val="left"/>
        <w:rPr>
          <w:rFonts w:ascii="Tahoma" w:hAnsi="Tahoma" w:cs="Tahoma"/>
          <w:sz w:val="24"/>
          <w:szCs w:val="24"/>
        </w:rPr>
      </w:pPr>
      <w:r>
        <w:rPr>
          <w:rFonts w:ascii="Tahoma" w:hAnsi="Tahoma" w:cs="Tahoma"/>
          <w:sz w:val="24"/>
          <w:szCs w:val="24"/>
        </w:rPr>
        <w:t>APH started production in the summer and expects the product to be available for sale by September 30, 2020.</w:t>
      </w:r>
    </w:p>
    <w:p w14:paraId="09D2A673" w14:textId="77777777" w:rsidR="00CD7C0F" w:rsidRPr="00A26C9E" w:rsidRDefault="00CD7C0F" w:rsidP="00CD7C0F">
      <w:pPr>
        <w:spacing w:after="0" w:line="240" w:lineRule="auto"/>
        <w:jc w:val="left"/>
        <w:rPr>
          <w:rFonts w:ascii="Tahoma" w:hAnsi="Tahoma" w:cs="Tahoma"/>
          <w:sz w:val="24"/>
          <w:szCs w:val="24"/>
        </w:rPr>
      </w:pPr>
    </w:p>
    <w:p w14:paraId="71483EE6" w14:textId="6AB83C10" w:rsidR="00CD7C0F" w:rsidRPr="00792DF7" w:rsidRDefault="00CD7C0F" w:rsidP="00CD7C0F">
      <w:pPr>
        <w:spacing w:after="0" w:line="240" w:lineRule="auto"/>
        <w:jc w:val="left"/>
        <w:rPr>
          <w:rFonts w:ascii="Tahoma" w:hAnsi="Tahoma" w:cs="Tahoma"/>
          <w:sz w:val="24"/>
          <w:szCs w:val="24"/>
        </w:rPr>
      </w:pPr>
      <w:r>
        <w:rPr>
          <w:rFonts w:ascii="Tahoma" w:hAnsi="Tahoma" w:cs="Tahoma"/>
          <w:sz w:val="24"/>
          <w:szCs w:val="24"/>
          <w:u w:val="single"/>
        </w:rPr>
        <w:t>Work planned for FY 2021</w:t>
      </w:r>
    </w:p>
    <w:p w14:paraId="7BA1F570" w14:textId="77777777" w:rsidR="00CD7C0F" w:rsidRPr="00792DF7" w:rsidRDefault="00CD7C0F" w:rsidP="00CD7C0F">
      <w:pPr>
        <w:spacing w:after="0" w:line="240" w:lineRule="auto"/>
        <w:jc w:val="left"/>
        <w:rPr>
          <w:rFonts w:ascii="Tahoma" w:hAnsi="Tahoma" w:cs="Tahoma"/>
          <w:sz w:val="24"/>
          <w:szCs w:val="24"/>
        </w:rPr>
      </w:pPr>
      <w:r>
        <w:rPr>
          <w:rFonts w:ascii="Tahoma" w:hAnsi="Tahoma" w:cs="Tahoma"/>
          <w:sz w:val="24"/>
          <w:szCs w:val="24"/>
        </w:rPr>
        <w:t>Promotion and webinars will continue in the new fiscal year.</w:t>
      </w:r>
    </w:p>
    <w:p w14:paraId="0F51BB82" w14:textId="77777777" w:rsidR="00CD7C0F" w:rsidRPr="00792DF7" w:rsidRDefault="00CD7C0F" w:rsidP="00CD7C0F">
      <w:pPr>
        <w:spacing w:after="0" w:line="240" w:lineRule="auto"/>
        <w:jc w:val="left"/>
        <w:rPr>
          <w:rFonts w:ascii="Tahoma" w:hAnsi="Tahoma" w:cs="Tahoma"/>
          <w:sz w:val="24"/>
          <w:szCs w:val="24"/>
        </w:rPr>
      </w:pPr>
      <w:r w:rsidRPr="00792DF7">
        <w:rPr>
          <w:rFonts w:ascii="Tahoma" w:hAnsi="Tahoma" w:cs="Tahoma"/>
          <w:sz w:val="24"/>
          <w:szCs w:val="24"/>
          <w:u w:val="single"/>
        </w:rPr>
        <w:br/>
      </w:r>
      <w:r w:rsidRPr="00792DF7">
        <w:rPr>
          <w:rFonts w:ascii="Tahoma" w:hAnsi="Tahoma" w:cs="Tahoma"/>
          <w:sz w:val="24"/>
          <w:szCs w:val="24"/>
        </w:rPr>
        <w:t>References</w:t>
      </w:r>
    </w:p>
    <w:p w14:paraId="4D931A68" w14:textId="77777777" w:rsidR="00CD7C0F" w:rsidRPr="00792DF7"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Corn, A. L., &amp; Erin, J. N. (Eds.). (2010). </w:t>
      </w:r>
      <w:r w:rsidRPr="00792DF7">
        <w:rPr>
          <w:rFonts w:ascii="Tahoma" w:hAnsi="Tahoma" w:cs="Tahoma"/>
          <w:i/>
          <w:iCs/>
          <w:sz w:val="24"/>
          <w:szCs w:val="24"/>
        </w:rPr>
        <w:t>Foundations of low vision: Clinical and functional perspectives</w:t>
      </w:r>
      <w:r w:rsidRPr="00792DF7">
        <w:rPr>
          <w:rFonts w:ascii="Tahoma" w:hAnsi="Tahoma" w:cs="Tahoma"/>
          <w:sz w:val="24"/>
          <w:szCs w:val="24"/>
        </w:rPr>
        <w:t xml:space="preserve"> (2nd ed.). New York: AFB Press.</w:t>
      </w:r>
    </w:p>
    <w:p w14:paraId="1F68D9C1" w14:textId="77777777" w:rsidR="00CD7C0F" w:rsidRPr="00792DF7"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Ferrell, K. A., Dozier, C., &amp; Monson, M. (2011). </w:t>
      </w:r>
      <w:r w:rsidRPr="00792DF7">
        <w:rPr>
          <w:rFonts w:ascii="Tahoma" w:hAnsi="Tahoma" w:cs="Tahoma"/>
          <w:i/>
          <w:iCs/>
          <w:sz w:val="24"/>
          <w:szCs w:val="24"/>
        </w:rPr>
        <w:t>A meta-analysis of educational applications of low vision research</w:t>
      </w:r>
      <w:r w:rsidRPr="00792DF7">
        <w:rPr>
          <w:rFonts w:ascii="Tahoma" w:hAnsi="Tahoma" w:cs="Tahoma"/>
          <w:sz w:val="24"/>
          <w:szCs w:val="24"/>
        </w:rPr>
        <w:t>. Greeley, CO: University of Northern Colorado. Available at http:///www.unco.edu/ncssd/research/LowVisionMeta-Analysis.shtml </w:t>
      </w:r>
    </w:p>
    <w:p w14:paraId="14769004" w14:textId="77777777" w:rsidR="00CD7C0F" w:rsidRPr="00792DF7"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Howe, J. (2010). </w:t>
      </w:r>
      <w:r w:rsidRPr="00792DF7">
        <w:rPr>
          <w:rFonts w:ascii="Tahoma" w:hAnsi="Tahoma" w:cs="Tahoma"/>
          <w:i/>
          <w:iCs/>
          <w:sz w:val="24"/>
          <w:szCs w:val="24"/>
        </w:rPr>
        <w:t>Eccentric viewing training and its effect on reading rate for individuals with absolute central scotomas</w:t>
      </w:r>
      <w:r w:rsidRPr="00792DF7">
        <w:rPr>
          <w:rFonts w:ascii="Tahoma" w:hAnsi="Tahoma" w:cs="Tahoma"/>
          <w:sz w:val="24"/>
          <w:szCs w:val="24"/>
        </w:rPr>
        <w:t>. Unpublished draft, University of Arizona, Tucson, Arizona.</w:t>
      </w:r>
    </w:p>
    <w:p w14:paraId="237FA732" w14:textId="77777777" w:rsidR="00CD7C0F" w:rsidRPr="00792DF7"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Lueck, A. H. (2004). Overview of intervention methods. In A. H. Lueck (Ed.), </w:t>
      </w:r>
      <w:r w:rsidRPr="00792DF7">
        <w:rPr>
          <w:rFonts w:ascii="Tahoma" w:hAnsi="Tahoma" w:cs="Tahoma"/>
          <w:i/>
          <w:iCs/>
          <w:sz w:val="24"/>
          <w:szCs w:val="24"/>
        </w:rPr>
        <w:t xml:space="preserve">Functional vision: A practitioner's guide to evaluation and intervention </w:t>
      </w:r>
      <w:r w:rsidRPr="00792DF7">
        <w:rPr>
          <w:rFonts w:ascii="Tahoma" w:hAnsi="Tahoma" w:cs="Tahoma"/>
          <w:sz w:val="24"/>
          <w:szCs w:val="24"/>
        </w:rPr>
        <w:t>(pp. 257-275). New York: AFB Press.</w:t>
      </w:r>
    </w:p>
    <w:p w14:paraId="6F8F669F" w14:textId="77777777" w:rsidR="00CD7C0F"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Lueck, A. H., Bailey, I. L., Greer, R. B., Tuan, K. M., Bailey, V. M., &amp; Dornbusch, H. G. (2003). Exploring print-size requirements and reading for students with low vision. </w:t>
      </w:r>
      <w:r w:rsidRPr="00792DF7">
        <w:rPr>
          <w:rFonts w:ascii="Tahoma" w:hAnsi="Tahoma" w:cs="Tahoma"/>
          <w:i/>
          <w:iCs/>
          <w:sz w:val="24"/>
          <w:szCs w:val="24"/>
        </w:rPr>
        <w:t>Journal of Visual Impairment &amp; Blindness, 97</w:t>
      </w:r>
      <w:r w:rsidRPr="00792DF7">
        <w:rPr>
          <w:rFonts w:ascii="Tahoma" w:hAnsi="Tahoma" w:cs="Tahoma"/>
          <w:sz w:val="24"/>
          <w:szCs w:val="24"/>
        </w:rPr>
        <w:t>, 335-354.</w:t>
      </w:r>
    </w:p>
    <w:p w14:paraId="3628C253" w14:textId="6B60E110" w:rsidR="00C522B9" w:rsidRDefault="00CD7C0F" w:rsidP="00CD7C0F">
      <w:pPr>
        <w:spacing w:after="0" w:line="240" w:lineRule="auto"/>
        <w:ind w:left="720" w:hanging="720"/>
        <w:jc w:val="left"/>
        <w:rPr>
          <w:rFonts w:ascii="Tahoma" w:hAnsi="Tahoma" w:cs="Tahoma"/>
          <w:sz w:val="24"/>
          <w:szCs w:val="24"/>
        </w:rPr>
      </w:pPr>
      <w:r w:rsidRPr="00792DF7">
        <w:rPr>
          <w:rFonts w:ascii="Tahoma" w:hAnsi="Tahoma" w:cs="Tahoma"/>
          <w:sz w:val="24"/>
          <w:szCs w:val="24"/>
        </w:rPr>
        <w:t xml:space="preserve">Smith, M. (2015). </w:t>
      </w:r>
      <w:r w:rsidRPr="00792DF7">
        <w:rPr>
          <w:rFonts w:ascii="Tahoma" w:hAnsi="Tahoma" w:cs="Tahoma"/>
          <w:i/>
          <w:iCs/>
          <w:sz w:val="24"/>
          <w:szCs w:val="24"/>
        </w:rPr>
        <w:t>Barraga visual efficiency program: Guidebook</w:t>
      </w:r>
      <w:r w:rsidRPr="00792DF7">
        <w:rPr>
          <w:rFonts w:ascii="Tahoma" w:hAnsi="Tahoma" w:cs="Tahoma"/>
          <w:sz w:val="24"/>
          <w:szCs w:val="24"/>
        </w:rPr>
        <w:t xml:space="preserve"> (prototype). Louisville, KY: American Printing House for the Blind</w:t>
      </w:r>
      <w:r>
        <w:rPr>
          <w:rFonts w:ascii="Tahoma" w:hAnsi="Tahoma" w:cs="Tahoma"/>
          <w:sz w:val="24"/>
          <w:szCs w:val="24"/>
        </w:rPr>
        <w:t>.</w:t>
      </w:r>
    </w:p>
    <w:p w14:paraId="7E46282D" w14:textId="77777777" w:rsidR="00CD7C0F" w:rsidRDefault="00CD7C0F" w:rsidP="00CD7C0F">
      <w:pPr>
        <w:spacing w:after="0" w:line="240" w:lineRule="auto"/>
        <w:jc w:val="left"/>
        <w:rPr>
          <w:rFonts w:ascii="Tahoma" w:hAnsi="Tahoma" w:cs="Tahoma"/>
          <w:sz w:val="24"/>
          <w:szCs w:val="24"/>
          <w:highlight w:val="yellow"/>
          <w:u w:val="single"/>
        </w:rPr>
      </w:pPr>
    </w:p>
    <w:p w14:paraId="09B297D3" w14:textId="77777777" w:rsidR="001A0EDA" w:rsidRPr="00820F28" w:rsidRDefault="001A0EDA" w:rsidP="001A0EDA">
      <w:pPr>
        <w:pStyle w:val="Heading4"/>
        <w:rPr>
          <w:szCs w:val="24"/>
        </w:rPr>
      </w:pPr>
      <w:bookmarkStart w:id="184" w:name="_Toc52780086"/>
      <w:r w:rsidRPr="00820F28">
        <w:rPr>
          <w:szCs w:val="24"/>
        </w:rPr>
        <w:t>Revised Envision Kit</w:t>
      </w:r>
      <w:bookmarkEnd w:id="184"/>
    </w:p>
    <w:p w14:paraId="2377202B" w14:textId="77777777" w:rsidR="001A0EDA" w:rsidRPr="00820F28" w:rsidRDefault="001A0EDA" w:rsidP="001A0EDA">
      <w:pPr>
        <w:jc w:val="center"/>
        <w:rPr>
          <w:rFonts w:ascii="Tahoma" w:hAnsi="Tahoma" w:cs="Tahoma"/>
          <w:sz w:val="24"/>
          <w:szCs w:val="24"/>
        </w:rPr>
      </w:pPr>
      <w:r w:rsidRPr="00820F28">
        <w:rPr>
          <w:rFonts w:ascii="Tahoma" w:hAnsi="Tahoma" w:cs="Tahoma"/>
          <w:sz w:val="24"/>
          <w:szCs w:val="24"/>
        </w:rPr>
        <w:t>(New)</w:t>
      </w:r>
    </w:p>
    <w:p w14:paraId="75D5C7D0" w14:textId="77777777" w:rsidR="001A0EDA" w:rsidRDefault="001A0EDA" w:rsidP="001A0EDA">
      <w:pPr>
        <w:spacing w:after="0" w:line="240" w:lineRule="auto"/>
        <w:jc w:val="left"/>
        <w:rPr>
          <w:rFonts w:ascii="Tahoma" w:hAnsi="Tahoma" w:cs="Tahoma"/>
          <w:sz w:val="24"/>
          <w:szCs w:val="24"/>
          <w:u w:val="single"/>
        </w:rPr>
      </w:pPr>
    </w:p>
    <w:p w14:paraId="2C19D309" w14:textId="77777777" w:rsidR="001A0EDA" w:rsidRDefault="001A0EDA" w:rsidP="001A0EDA">
      <w:pPr>
        <w:spacing w:after="0" w:line="240" w:lineRule="auto"/>
        <w:jc w:val="left"/>
        <w:rPr>
          <w:rFonts w:ascii="Tahoma" w:hAnsi="Tahoma" w:cs="Tahoma"/>
          <w:sz w:val="24"/>
          <w:szCs w:val="24"/>
          <w:u w:val="single"/>
        </w:rPr>
      </w:pPr>
      <w:r>
        <w:rPr>
          <w:rFonts w:ascii="Tahoma" w:hAnsi="Tahoma" w:cs="Tahoma"/>
          <w:sz w:val="24"/>
          <w:szCs w:val="24"/>
          <w:u w:val="single"/>
        </w:rPr>
        <w:t>Purpose</w:t>
      </w:r>
    </w:p>
    <w:p w14:paraId="75C1C9B2" w14:textId="0B3457DB" w:rsidR="001A0EDA" w:rsidRPr="00D52D6A" w:rsidRDefault="001A0EDA" w:rsidP="001A0EDA">
      <w:pPr>
        <w:spacing w:line="240" w:lineRule="auto"/>
        <w:jc w:val="left"/>
        <w:rPr>
          <w:rFonts w:ascii="Tahoma" w:hAnsi="Tahoma" w:cs="Tahoma"/>
          <w:sz w:val="24"/>
          <w:szCs w:val="24"/>
          <w:u w:val="single"/>
        </w:rPr>
      </w:pPr>
      <w:r>
        <w:rPr>
          <w:rFonts w:ascii="Tahoma" w:hAnsi="Tahoma" w:cs="Tahoma"/>
          <w:sz w:val="24"/>
          <w:szCs w:val="24"/>
        </w:rPr>
        <w:t xml:space="preserve">The </w:t>
      </w:r>
      <w:r w:rsidRPr="00820F28">
        <w:rPr>
          <w:rFonts w:ascii="Tahoma" w:hAnsi="Tahoma" w:cs="Tahoma"/>
          <w:sz w:val="24"/>
          <w:szCs w:val="24"/>
        </w:rPr>
        <w:t xml:space="preserve">product needs survey and focus groups </w:t>
      </w:r>
      <w:r>
        <w:rPr>
          <w:rFonts w:ascii="Tahoma" w:hAnsi="Tahoma" w:cs="Tahoma"/>
          <w:sz w:val="24"/>
          <w:szCs w:val="24"/>
        </w:rPr>
        <w:t xml:space="preserve">conducted to identify the preferred magnifiers and telescopes of the low vision user </w:t>
      </w:r>
      <w:r w:rsidRPr="00820F28">
        <w:rPr>
          <w:rFonts w:ascii="Tahoma" w:hAnsi="Tahoma" w:cs="Tahoma"/>
          <w:sz w:val="24"/>
          <w:szCs w:val="24"/>
        </w:rPr>
        <w:t>determined that the Envision kits needed revising</w:t>
      </w:r>
      <w:r w:rsidR="00D827D7">
        <w:rPr>
          <w:rFonts w:ascii="Tahoma" w:hAnsi="Tahoma" w:cs="Tahoma"/>
          <w:sz w:val="24"/>
          <w:szCs w:val="24"/>
        </w:rPr>
        <w:t>;</w:t>
      </w:r>
      <w:r w:rsidRPr="00820F28">
        <w:rPr>
          <w:rFonts w:ascii="Tahoma" w:hAnsi="Tahoma" w:cs="Tahoma"/>
          <w:sz w:val="24"/>
          <w:szCs w:val="24"/>
        </w:rPr>
        <w:t xml:space="preserve"> therefore, </w:t>
      </w:r>
      <w:r>
        <w:rPr>
          <w:rFonts w:ascii="Tahoma" w:hAnsi="Tahoma" w:cs="Tahoma"/>
          <w:sz w:val="24"/>
          <w:szCs w:val="24"/>
        </w:rPr>
        <w:t xml:space="preserve">this data prompted </w:t>
      </w:r>
      <w:r w:rsidRPr="00820F28">
        <w:rPr>
          <w:rFonts w:ascii="Tahoma" w:hAnsi="Tahoma" w:cs="Tahoma"/>
          <w:sz w:val="24"/>
          <w:szCs w:val="24"/>
        </w:rPr>
        <w:t>a new project to update the Envision I and II kits. The project leader continued to gather information from teachers, consumers</w:t>
      </w:r>
      <w:r w:rsidR="00D827D7">
        <w:rPr>
          <w:rFonts w:ascii="Tahoma" w:hAnsi="Tahoma" w:cs="Tahoma"/>
          <w:sz w:val="24"/>
          <w:szCs w:val="24"/>
        </w:rPr>
        <w:t>,</w:t>
      </w:r>
      <w:r w:rsidRPr="00820F28">
        <w:rPr>
          <w:rFonts w:ascii="Tahoma" w:hAnsi="Tahoma" w:cs="Tahoma"/>
          <w:sz w:val="24"/>
          <w:szCs w:val="24"/>
        </w:rPr>
        <w:t xml:space="preserve"> and low vision specialists</w:t>
      </w:r>
      <w:r>
        <w:rPr>
          <w:rFonts w:ascii="Tahoma" w:hAnsi="Tahoma" w:cs="Tahoma"/>
          <w:sz w:val="24"/>
          <w:szCs w:val="24"/>
        </w:rPr>
        <w:t xml:space="preserve">. </w:t>
      </w:r>
      <w:r w:rsidRPr="00820F28">
        <w:rPr>
          <w:rFonts w:ascii="Tahoma" w:hAnsi="Tahoma" w:cs="Tahoma"/>
          <w:sz w:val="24"/>
          <w:szCs w:val="24"/>
        </w:rPr>
        <w:t xml:space="preserve"> </w:t>
      </w:r>
    </w:p>
    <w:p w14:paraId="2663B22B" w14:textId="77777777" w:rsidR="001A0EDA" w:rsidRDefault="001A0EDA" w:rsidP="001A0EDA">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59B6E2E0"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 xml:space="preserve">Justine Taylor, Low Vision Project Leader </w:t>
      </w:r>
    </w:p>
    <w:p w14:paraId="582AA19C"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Laura Zierer, Independent Living Project Leader</w:t>
      </w:r>
    </w:p>
    <w:p w14:paraId="7686CFA3"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 xml:space="preserve">Jennifer Gendeman, Consultant </w:t>
      </w:r>
    </w:p>
    <w:p w14:paraId="2CD8849F"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Leasha Twyman, Research Assistant</w:t>
      </w:r>
    </w:p>
    <w:p w14:paraId="09648A87"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 xml:space="preserve">Emily Grimany, Research Assistant </w:t>
      </w:r>
    </w:p>
    <w:p w14:paraId="71230A72"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Laura Greenwell, Graphic Designer</w:t>
      </w:r>
    </w:p>
    <w:p w14:paraId="6854BA76" w14:textId="77777777" w:rsidR="001A0EDA" w:rsidRDefault="001A0EDA" w:rsidP="001A0EDA">
      <w:pPr>
        <w:spacing w:after="0" w:line="240" w:lineRule="auto"/>
        <w:jc w:val="left"/>
        <w:rPr>
          <w:rFonts w:ascii="Tahoma" w:hAnsi="Tahoma" w:cs="Tahoma"/>
          <w:sz w:val="24"/>
          <w:szCs w:val="24"/>
        </w:rPr>
      </w:pPr>
      <w:r>
        <w:rPr>
          <w:rFonts w:ascii="Tahoma" w:hAnsi="Tahoma" w:cs="Tahoma"/>
          <w:sz w:val="24"/>
          <w:szCs w:val="24"/>
        </w:rPr>
        <w:t xml:space="preserve">Andrew Moulton, Manufacturing Specialist </w:t>
      </w:r>
    </w:p>
    <w:p w14:paraId="1582353C" w14:textId="77777777" w:rsidR="001A0EDA" w:rsidRDefault="001A0EDA" w:rsidP="001A0EDA">
      <w:pPr>
        <w:spacing w:after="0" w:line="240" w:lineRule="auto"/>
        <w:jc w:val="left"/>
        <w:rPr>
          <w:rFonts w:ascii="Tahoma" w:hAnsi="Tahoma" w:cs="Tahoma"/>
          <w:sz w:val="24"/>
          <w:szCs w:val="24"/>
        </w:rPr>
      </w:pPr>
    </w:p>
    <w:p w14:paraId="3F40F5A5" w14:textId="77777777" w:rsidR="001A0EDA" w:rsidRPr="00D52D6A" w:rsidRDefault="001A0EDA" w:rsidP="001A0EDA">
      <w:pPr>
        <w:spacing w:after="0" w:line="240" w:lineRule="auto"/>
        <w:jc w:val="left"/>
        <w:rPr>
          <w:rFonts w:ascii="Tahoma" w:hAnsi="Tahoma" w:cs="Tahoma"/>
          <w:sz w:val="24"/>
          <w:szCs w:val="24"/>
        </w:rPr>
      </w:pPr>
      <w:r w:rsidRPr="00D52D6A">
        <w:rPr>
          <w:rFonts w:ascii="Tahoma" w:hAnsi="Tahoma" w:cs="Tahoma"/>
          <w:sz w:val="24"/>
          <w:szCs w:val="24"/>
          <w:u w:val="single"/>
        </w:rPr>
        <w:t xml:space="preserve">Background </w:t>
      </w:r>
    </w:p>
    <w:p w14:paraId="3A1C9348" w14:textId="0876EDCC" w:rsidR="001A0EDA" w:rsidRDefault="001A0EDA" w:rsidP="00D827D7">
      <w:pPr>
        <w:spacing w:after="0" w:line="240" w:lineRule="auto"/>
        <w:jc w:val="left"/>
        <w:rPr>
          <w:rFonts w:ascii="Tahoma" w:hAnsi="Tahoma" w:cs="Tahoma"/>
          <w:sz w:val="24"/>
          <w:szCs w:val="24"/>
        </w:rPr>
      </w:pPr>
      <w:r w:rsidRPr="00A50642">
        <w:rPr>
          <w:rFonts w:ascii="Tahoma" w:hAnsi="Tahoma" w:cs="Tahoma"/>
          <w:sz w:val="24"/>
          <w:szCs w:val="24"/>
        </w:rPr>
        <w:t>This modernization w</w:t>
      </w:r>
      <w:r>
        <w:rPr>
          <w:rFonts w:ascii="Tahoma" w:hAnsi="Tahoma" w:cs="Tahoma"/>
          <w:sz w:val="24"/>
          <w:szCs w:val="24"/>
        </w:rPr>
        <w:t xml:space="preserve">ill </w:t>
      </w:r>
      <w:r w:rsidRPr="00A50642">
        <w:rPr>
          <w:rFonts w:ascii="Tahoma" w:hAnsi="Tahoma" w:cs="Tahoma"/>
          <w:sz w:val="24"/>
          <w:szCs w:val="24"/>
        </w:rPr>
        <w:t xml:space="preserve">update the Envision Training programs. </w:t>
      </w:r>
      <w:r>
        <w:rPr>
          <w:rFonts w:ascii="Tahoma" w:hAnsi="Tahoma" w:cs="Tahoma"/>
          <w:sz w:val="24"/>
          <w:szCs w:val="24"/>
        </w:rPr>
        <w:t>The Envision I and Envision II kits will be combined into one kit teaching optical aids. Magnifiers and telescopes are being updated and instructiona</w:t>
      </w:r>
      <w:r w:rsidR="00D827D7">
        <w:rPr>
          <w:rFonts w:ascii="Tahoma" w:hAnsi="Tahoma" w:cs="Tahoma"/>
          <w:sz w:val="24"/>
          <w:szCs w:val="24"/>
        </w:rPr>
        <w:t>l materials r</w:t>
      </w:r>
      <w:r>
        <w:rPr>
          <w:rFonts w:ascii="Tahoma" w:hAnsi="Tahoma" w:cs="Tahoma"/>
          <w:sz w:val="24"/>
          <w:szCs w:val="24"/>
        </w:rPr>
        <w:t xml:space="preserve">evised. The activities binder will include updated lessons. The changes were decided </w:t>
      </w:r>
      <w:r w:rsidR="00D827D7">
        <w:rPr>
          <w:rFonts w:ascii="Tahoma" w:hAnsi="Tahoma" w:cs="Tahoma"/>
          <w:sz w:val="24"/>
          <w:szCs w:val="24"/>
        </w:rPr>
        <w:t xml:space="preserve">based on </w:t>
      </w:r>
      <w:r>
        <w:rPr>
          <w:rFonts w:ascii="Tahoma" w:hAnsi="Tahoma" w:cs="Tahoma"/>
          <w:sz w:val="24"/>
          <w:szCs w:val="24"/>
        </w:rPr>
        <w:t>a</w:t>
      </w:r>
      <w:r w:rsidRPr="00A50642">
        <w:rPr>
          <w:rFonts w:ascii="Tahoma" w:hAnsi="Tahoma" w:cs="Tahoma"/>
          <w:sz w:val="24"/>
          <w:szCs w:val="24"/>
        </w:rPr>
        <w:t xml:space="preserve"> </w:t>
      </w:r>
      <w:r>
        <w:rPr>
          <w:rFonts w:ascii="Tahoma" w:hAnsi="Tahoma" w:cs="Tahoma"/>
          <w:sz w:val="24"/>
          <w:szCs w:val="24"/>
        </w:rPr>
        <w:t>n</w:t>
      </w:r>
      <w:r w:rsidRPr="00A50642">
        <w:rPr>
          <w:rFonts w:ascii="Tahoma" w:hAnsi="Tahoma" w:cs="Tahoma"/>
          <w:sz w:val="24"/>
          <w:szCs w:val="24"/>
        </w:rPr>
        <w:t xml:space="preserve">eeds </w:t>
      </w:r>
      <w:r>
        <w:rPr>
          <w:rFonts w:ascii="Tahoma" w:hAnsi="Tahoma" w:cs="Tahoma"/>
          <w:sz w:val="24"/>
          <w:szCs w:val="24"/>
        </w:rPr>
        <w:t>s</w:t>
      </w:r>
      <w:r w:rsidRPr="00A50642">
        <w:rPr>
          <w:rFonts w:ascii="Tahoma" w:hAnsi="Tahoma" w:cs="Tahoma"/>
          <w:sz w:val="24"/>
          <w:szCs w:val="24"/>
        </w:rPr>
        <w:t xml:space="preserve">urvey conducted to determine what materials were needed and being used in the kits. Several focus groups were conducted with consumers and teachers to determine the preferences of low vision users. Low vision eye doctors and </w:t>
      </w:r>
      <w:r w:rsidR="000C51C4" w:rsidRPr="000C51C4">
        <w:rPr>
          <w:rFonts w:ascii="Tahoma" w:hAnsi="Tahoma" w:cs="Tahoma"/>
          <w:sz w:val="24"/>
          <w:szCs w:val="24"/>
        </w:rPr>
        <w:t xml:space="preserve">Certified Low Vision Therapist </w:t>
      </w:r>
      <w:r w:rsidR="000C51C4">
        <w:rPr>
          <w:rFonts w:ascii="Tahoma" w:hAnsi="Tahoma" w:cs="Tahoma"/>
          <w:sz w:val="24"/>
          <w:szCs w:val="24"/>
        </w:rPr>
        <w:t xml:space="preserve">(CLTV) </w:t>
      </w:r>
      <w:r w:rsidRPr="00A50642">
        <w:rPr>
          <w:rFonts w:ascii="Tahoma" w:hAnsi="Tahoma" w:cs="Tahoma"/>
          <w:sz w:val="24"/>
          <w:szCs w:val="24"/>
        </w:rPr>
        <w:t xml:space="preserve">consultant provided feedback on the style and power of magnifiers and telescopes recommended for low vision patients. Feedback was also received </w:t>
      </w:r>
      <w:r w:rsidR="00D827D7">
        <w:rPr>
          <w:rFonts w:ascii="Tahoma" w:hAnsi="Tahoma" w:cs="Tahoma"/>
          <w:sz w:val="24"/>
          <w:szCs w:val="24"/>
        </w:rPr>
        <w:t>from</w:t>
      </w:r>
      <w:r w:rsidRPr="00A50642">
        <w:rPr>
          <w:rFonts w:ascii="Tahoma" w:hAnsi="Tahoma" w:cs="Tahoma"/>
          <w:sz w:val="24"/>
          <w:szCs w:val="24"/>
        </w:rPr>
        <w:t xml:space="preserve"> the 151</w:t>
      </w:r>
      <w:r w:rsidRPr="00D827D7">
        <w:rPr>
          <w:rFonts w:ascii="Tahoma" w:hAnsi="Tahoma" w:cs="Tahoma"/>
          <w:sz w:val="24"/>
          <w:szCs w:val="24"/>
          <w:vertAlign w:val="superscript"/>
        </w:rPr>
        <w:t>st</w:t>
      </w:r>
      <w:r w:rsidR="00D827D7">
        <w:rPr>
          <w:rFonts w:ascii="Tahoma" w:hAnsi="Tahoma" w:cs="Tahoma"/>
          <w:sz w:val="24"/>
          <w:szCs w:val="24"/>
        </w:rPr>
        <w:t xml:space="preserve"> APH</w:t>
      </w:r>
      <w:r w:rsidRPr="00A50642">
        <w:rPr>
          <w:rFonts w:ascii="Tahoma" w:hAnsi="Tahoma" w:cs="Tahoma"/>
          <w:sz w:val="24"/>
          <w:szCs w:val="24"/>
        </w:rPr>
        <w:t xml:space="preserve"> Annual Meeting </w:t>
      </w:r>
      <w:r w:rsidR="00D827D7">
        <w:rPr>
          <w:rFonts w:ascii="Tahoma" w:hAnsi="Tahoma" w:cs="Tahoma"/>
          <w:sz w:val="24"/>
          <w:szCs w:val="24"/>
        </w:rPr>
        <w:t xml:space="preserve">in </w:t>
      </w:r>
      <w:r w:rsidRPr="00A50642">
        <w:rPr>
          <w:rFonts w:ascii="Tahoma" w:hAnsi="Tahoma" w:cs="Tahoma"/>
          <w:sz w:val="24"/>
          <w:szCs w:val="24"/>
        </w:rPr>
        <w:t xml:space="preserve">2019 regarding </w:t>
      </w:r>
      <w:r w:rsidR="00D827D7">
        <w:rPr>
          <w:rFonts w:ascii="Tahoma" w:hAnsi="Tahoma" w:cs="Tahoma"/>
          <w:sz w:val="24"/>
          <w:szCs w:val="24"/>
        </w:rPr>
        <w:t>kit updates</w:t>
      </w:r>
      <w:r w:rsidRPr="00A50642">
        <w:rPr>
          <w:rFonts w:ascii="Tahoma" w:hAnsi="Tahoma" w:cs="Tahoma"/>
          <w:sz w:val="24"/>
          <w:szCs w:val="24"/>
        </w:rPr>
        <w:t xml:space="preserve">. </w:t>
      </w:r>
      <w:r w:rsidR="00D827D7">
        <w:rPr>
          <w:rFonts w:ascii="Tahoma" w:hAnsi="Tahoma" w:cs="Tahoma"/>
          <w:sz w:val="24"/>
          <w:szCs w:val="24"/>
        </w:rPr>
        <w:t xml:space="preserve">One hundred percent of </w:t>
      </w:r>
      <w:r w:rsidRPr="00A50642">
        <w:rPr>
          <w:rFonts w:ascii="Tahoma" w:hAnsi="Tahoma" w:cs="Tahoma"/>
          <w:sz w:val="24"/>
          <w:szCs w:val="24"/>
        </w:rPr>
        <w:t xml:space="preserve">feedback shows that the kits need to be updated. </w:t>
      </w:r>
    </w:p>
    <w:p w14:paraId="0521A5A7" w14:textId="77777777" w:rsidR="00D827D7" w:rsidRDefault="00D827D7" w:rsidP="00D827D7">
      <w:pPr>
        <w:spacing w:after="0" w:line="240" w:lineRule="auto"/>
        <w:jc w:val="left"/>
        <w:rPr>
          <w:rFonts w:ascii="Tahoma" w:hAnsi="Tahoma" w:cs="Tahoma"/>
          <w:sz w:val="24"/>
          <w:szCs w:val="24"/>
        </w:rPr>
      </w:pPr>
    </w:p>
    <w:p w14:paraId="754B10E9" w14:textId="14CD796D" w:rsidR="001A0EDA" w:rsidRDefault="001A0EDA" w:rsidP="000C51C4">
      <w:pPr>
        <w:spacing w:after="0" w:line="240" w:lineRule="auto"/>
        <w:jc w:val="left"/>
        <w:rPr>
          <w:rFonts w:ascii="Tahoma" w:hAnsi="Tahoma" w:cs="Tahoma"/>
          <w:sz w:val="24"/>
          <w:szCs w:val="24"/>
        </w:rPr>
      </w:pPr>
      <w:r>
        <w:rPr>
          <w:rFonts w:ascii="Tahoma" w:hAnsi="Tahoma" w:cs="Tahoma"/>
          <w:sz w:val="24"/>
          <w:szCs w:val="24"/>
        </w:rPr>
        <w:t>The project leader</w:t>
      </w:r>
      <w:r w:rsidRPr="00A50642">
        <w:rPr>
          <w:rFonts w:ascii="Tahoma" w:hAnsi="Tahoma" w:cs="Tahoma"/>
          <w:sz w:val="24"/>
          <w:szCs w:val="24"/>
        </w:rPr>
        <w:t xml:space="preserve"> received feed</w:t>
      </w:r>
      <w:r w:rsidR="00BF76B3">
        <w:rPr>
          <w:rFonts w:ascii="Tahoma" w:hAnsi="Tahoma" w:cs="Tahoma"/>
          <w:sz w:val="24"/>
          <w:szCs w:val="24"/>
        </w:rPr>
        <w:t>back from low vision transition-</w:t>
      </w:r>
      <w:r w:rsidRPr="00A50642">
        <w:rPr>
          <w:rFonts w:ascii="Tahoma" w:hAnsi="Tahoma" w:cs="Tahoma"/>
          <w:sz w:val="24"/>
          <w:szCs w:val="24"/>
        </w:rPr>
        <w:t>age</w:t>
      </w:r>
      <w:r w:rsidR="00BF76B3">
        <w:rPr>
          <w:rFonts w:ascii="Tahoma" w:hAnsi="Tahoma" w:cs="Tahoma"/>
          <w:sz w:val="24"/>
          <w:szCs w:val="24"/>
        </w:rPr>
        <w:t>d</w:t>
      </w:r>
      <w:r w:rsidRPr="00A50642">
        <w:rPr>
          <w:rFonts w:ascii="Tahoma" w:hAnsi="Tahoma" w:cs="Tahoma"/>
          <w:sz w:val="24"/>
          <w:szCs w:val="24"/>
        </w:rPr>
        <w:t xml:space="preserve"> </w:t>
      </w:r>
      <w:r>
        <w:rPr>
          <w:rFonts w:ascii="Tahoma" w:hAnsi="Tahoma" w:cs="Tahoma"/>
          <w:sz w:val="24"/>
          <w:szCs w:val="24"/>
        </w:rPr>
        <w:t>youth</w:t>
      </w:r>
      <w:r w:rsidRPr="00A50642">
        <w:rPr>
          <w:rFonts w:ascii="Tahoma" w:hAnsi="Tahoma" w:cs="Tahoma"/>
          <w:sz w:val="24"/>
          <w:szCs w:val="24"/>
        </w:rPr>
        <w:t xml:space="preserve"> and adults on their preferences. Most students are using their own classroom materials during instruction</w:t>
      </w:r>
      <w:r w:rsidR="00554059">
        <w:rPr>
          <w:rFonts w:ascii="Tahoma" w:hAnsi="Tahoma" w:cs="Tahoma"/>
          <w:sz w:val="24"/>
          <w:szCs w:val="24"/>
        </w:rPr>
        <w:t>;</w:t>
      </w:r>
      <w:r w:rsidRPr="00A50642">
        <w:rPr>
          <w:rFonts w:ascii="Tahoma" w:hAnsi="Tahoma" w:cs="Tahoma"/>
          <w:sz w:val="24"/>
          <w:szCs w:val="24"/>
        </w:rPr>
        <w:t xml:space="preserve"> </w:t>
      </w:r>
      <w:r>
        <w:rPr>
          <w:rFonts w:ascii="Tahoma" w:hAnsi="Tahoma" w:cs="Tahoma"/>
          <w:sz w:val="24"/>
          <w:szCs w:val="24"/>
        </w:rPr>
        <w:t>therefore, training materials will be reduced to include fewer but more practical lessons. M</w:t>
      </w:r>
      <w:r w:rsidRPr="00A50642">
        <w:rPr>
          <w:rFonts w:ascii="Tahoma" w:hAnsi="Tahoma" w:cs="Tahoma"/>
          <w:sz w:val="24"/>
          <w:szCs w:val="24"/>
        </w:rPr>
        <w:t xml:space="preserve">odifying the materials will </w:t>
      </w:r>
      <w:r>
        <w:rPr>
          <w:rFonts w:ascii="Tahoma" w:hAnsi="Tahoma" w:cs="Tahoma"/>
          <w:sz w:val="24"/>
          <w:szCs w:val="24"/>
        </w:rPr>
        <w:t xml:space="preserve">consist of removing and adding </w:t>
      </w:r>
      <w:r w:rsidRPr="00A50642">
        <w:rPr>
          <w:rFonts w:ascii="Tahoma" w:hAnsi="Tahoma" w:cs="Tahoma"/>
          <w:sz w:val="24"/>
          <w:szCs w:val="24"/>
        </w:rPr>
        <w:t>components</w:t>
      </w:r>
      <w:r>
        <w:rPr>
          <w:rFonts w:ascii="Tahoma" w:hAnsi="Tahoma" w:cs="Tahoma"/>
          <w:sz w:val="24"/>
          <w:szCs w:val="24"/>
        </w:rPr>
        <w:t xml:space="preserve">. This will include revising </w:t>
      </w:r>
      <w:r w:rsidRPr="00052928">
        <w:rPr>
          <w:rFonts w:ascii="Tahoma" w:hAnsi="Tahoma" w:cs="Tahoma"/>
          <w:sz w:val="24"/>
          <w:szCs w:val="24"/>
        </w:rPr>
        <w:t xml:space="preserve">the style of the kit </w:t>
      </w:r>
      <w:r>
        <w:rPr>
          <w:rFonts w:ascii="Tahoma" w:hAnsi="Tahoma" w:cs="Tahoma"/>
          <w:sz w:val="24"/>
          <w:szCs w:val="24"/>
        </w:rPr>
        <w:t>with</w:t>
      </w:r>
      <w:r w:rsidRPr="00052928">
        <w:rPr>
          <w:rFonts w:ascii="Tahoma" w:hAnsi="Tahoma" w:cs="Tahoma"/>
          <w:sz w:val="24"/>
          <w:szCs w:val="24"/>
        </w:rPr>
        <w:t xml:space="preserve"> updated materials for all ages</w:t>
      </w:r>
      <w:r>
        <w:rPr>
          <w:rFonts w:ascii="Tahoma" w:hAnsi="Tahoma" w:cs="Tahoma"/>
          <w:sz w:val="24"/>
          <w:szCs w:val="24"/>
        </w:rPr>
        <w:t xml:space="preserve"> p</w:t>
      </w:r>
      <w:r w:rsidRPr="00052928">
        <w:rPr>
          <w:rFonts w:ascii="Tahoma" w:hAnsi="Tahoma" w:cs="Tahoma"/>
          <w:sz w:val="24"/>
          <w:szCs w:val="24"/>
        </w:rPr>
        <w:t>rovid</w:t>
      </w:r>
      <w:r>
        <w:rPr>
          <w:rFonts w:ascii="Tahoma" w:hAnsi="Tahoma" w:cs="Tahoma"/>
          <w:sz w:val="24"/>
          <w:szCs w:val="24"/>
        </w:rPr>
        <w:t>ing</w:t>
      </w:r>
      <w:r w:rsidRPr="00052928">
        <w:rPr>
          <w:rFonts w:ascii="Tahoma" w:hAnsi="Tahoma" w:cs="Tahoma"/>
          <w:sz w:val="24"/>
          <w:szCs w:val="24"/>
        </w:rPr>
        <w:t xml:space="preserve"> a variety of updated styles of magnifiers and telescopes to introduce </w:t>
      </w:r>
      <w:r>
        <w:rPr>
          <w:rFonts w:ascii="Tahoma" w:hAnsi="Tahoma" w:cs="Tahoma"/>
          <w:sz w:val="24"/>
          <w:szCs w:val="24"/>
        </w:rPr>
        <w:t>optical</w:t>
      </w:r>
      <w:r w:rsidRPr="00052928">
        <w:rPr>
          <w:rFonts w:ascii="Tahoma" w:hAnsi="Tahoma" w:cs="Tahoma"/>
          <w:sz w:val="24"/>
          <w:szCs w:val="24"/>
        </w:rPr>
        <w:t xml:space="preserve"> device</w:t>
      </w:r>
      <w:r>
        <w:rPr>
          <w:rFonts w:ascii="Tahoma" w:hAnsi="Tahoma" w:cs="Tahoma"/>
          <w:sz w:val="24"/>
          <w:szCs w:val="24"/>
        </w:rPr>
        <w:t>s</w:t>
      </w:r>
      <w:r w:rsidRPr="00052928">
        <w:rPr>
          <w:rFonts w:ascii="Tahoma" w:hAnsi="Tahoma" w:cs="Tahoma"/>
          <w:sz w:val="24"/>
          <w:szCs w:val="24"/>
        </w:rPr>
        <w:t xml:space="preserve"> to low vision users. </w:t>
      </w:r>
      <w:r>
        <w:rPr>
          <w:rFonts w:ascii="Tahoma" w:hAnsi="Tahoma" w:cs="Tahoma"/>
          <w:sz w:val="24"/>
          <w:szCs w:val="24"/>
        </w:rPr>
        <w:t>This kit will introduce</w:t>
      </w:r>
      <w:r w:rsidR="000C51C4">
        <w:rPr>
          <w:rFonts w:ascii="Tahoma" w:hAnsi="Tahoma" w:cs="Tahoma"/>
          <w:sz w:val="24"/>
          <w:szCs w:val="24"/>
        </w:rPr>
        <w:t xml:space="preserve"> low-</w:t>
      </w:r>
      <w:r w:rsidRPr="00052928">
        <w:rPr>
          <w:rFonts w:ascii="Tahoma" w:hAnsi="Tahoma" w:cs="Tahoma"/>
          <w:sz w:val="24"/>
          <w:szCs w:val="24"/>
        </w:rPr>
        <w:t>powered magnification for ease of learning to use an optical device. The kit is an educational tool to introduce the use of magnification. If more high-powered magnification is required</w:t>
      </w:r>
      <w:r w:rsidR="000C51C4">
        <w:rPr>
          <w:rFonts w:ascii="Tahoma" w:hAnsi="Tahoma" w:cs="Tahoma"/>
          <w:sz w:val="24"/>
          <w:szCs w:val="24"/>
        </w:rPr>
        <w:t>,</w:t>
      </w:r>
      <w:r w:rsidRPr="00052928">
        <w:rPr>
          <w:rFonts w:ascii="Tahoma" w:hAnsi="Tahoma" w:cs="Tahoma"/>
          <w:sz w:val="24"/>
          <w:szCs w:val="24"/>
        </w:rPr>
        <w:t xml:space="preserve"> this will need to be prescribed by a low vision specialist not from the kit. The optical devices should be introduced to the learner to teach about magnification not to provide an optical aid for</w:t>
      </w:r>
      <w:r w:rsidR="000C51C4">
        <w:rPr>
          <w:rFonts w:ascii="Tahoma" w:hAnsi="Tahoma" w:cs="Tahoma"/>
          <w:sz w:val="24"/>
          <w:szCs w:val="24"/>
        </w:rPr>
        <w:t xml:space="preserve"> the student to use permanently;</w:t>
      </w:r>
      <w:r w:rsidRPr="00052928">
        <w:rPr>
          <w:rFonts w:ascii="Tahoma" w:hAnsi="Tahoma" w:cs="Tahoma"/>
          <w:sz w:val="24"/>
          <w:szCs w:val="24"/>
        </w:rPr>
        <w:t xml:space="preserve"> this would need </w:t>
      </w:r>
      <w:r>
        <w:rPr>
          <w:rFonts w:ascii="Tahoma" w:hAnsi="Tahoma" w:cs="Tahoma"/>
          <w:sz w:val="24"/>
          <w:szCs w:val="24"/>
        </w:rPr>
        <w:t xml:space="preserve">to </w:t>
      </w:r>
      <w:r w:rsidRPr="00052928">
        <w:rPr>
          <w:rFonts w:ascii="Tahoma" w:hAnsi="Tahoma" w:cs="Tahoma"/>
          <w:sz w:val="24"/>
          <w:szCs w:val="24"/>
        </w:rPr>
        <w:t>be prescribed during a low vision exam. Low vision specialists were consulted to help determine what style and strength of device would best be suited to include in the kit.</w:t>
      </w:r>
    </w:p>
    <w:p w14:paraId="4E89E8CC" w14:textId="77777777" w:rsidR="000C51C4" w:rsidRDefault="000C51C4" w:rsidP="000C51C4">
      <w:pPr>
        <w:spacing w:after="0" w:line="240" w:lineRule="auto"/>
        <w:jc w:val="left"/>
        <w:rPr>
          <w:rFonts w:ascii="Tahoma" w:hAnsi="Tahoma" w:cs="Tahoma"/>
          <w:sz w:val="24"/>
          <w:szCs w:val="24"/>
        </w:rPr>
      </w:pPr>
    </w:p>
    <w:p w14:paraId="5BD4C017" w14:textId="5EAFD303" w:rsidR="001A0EDA" w:rsidRDefault="001A0EDA" w:rsidP="001A0EDA">
      <w:pPr>
        <w:spacing w:line="240" w:lineRule="auto"/>
        <w:jc w:val="left"/>
        <w:rPr>
          <w:rFonts w:ascii="Tahoma" w:hAnsi="Tahoma" w:cs="Tahoma"/>
          <w:sz w:val="24"/>
          <w:szCs w:val="24"/>
        </w:rPr>
      </w:pPr>
      <w:r>
        <w:rPr>
          <w:rFonts w:ascii="Tahoma" w:hAnsi="Tahoma" w:cs="Tahoma"/>
          <w:sz w:val="24"/>
          <w:szCs w:val="24"/>
        </w:rPr>
        <w:lastRenderedPageBreak/>
        <w:t xml:space="preserve">A CLVT consultant and two Low Vision OD specialists provided feedback from a questionnaire to provide their professional opinion on which devices and magnification power would best help low vision patients. </w:t>
      </w:r>
      <w:r w:rsidR="00BF76B3">
        <w:rPr>
          <w:rFonts w:ascii="Tahoma" w:hAnsi="Tahoma" w:cs="Tahoma"/>
          <w:sz w:val="24"/>
          <w:szCs w:val="24"/>
        </w:rPr>
        <w:t>The specialists recommended low-</w:t>
      </w:r>
      <w:r>
        <w:rPr>
          <w:rFonts w:ascii="Tahoma" w:hAnsi="Tahoma" w:cs="Tahoma"/>
          <w:sz w:val="24"/>
          <w:szCs w:val="24"/>
        </w:rPr>
        <w:t>powered magnification devices. The magnification level selected for devices to include in the kit range</w:t>
      </w:r>
      <w:r w:rsidR="00BF76B3">
        <w:rPr>
          <w:rFonts w:ascii="Tahoma" w:hAnsi="Tahoma" w:cs="Tahoma"/>
          <w:sz w:val="24"/>
          <w:szCs w:val="24"/>
        </w:rPr>
        <w:t>s</w:t>
      </w:r>
      <w:r>
        <w:rPr>
          <w:rFonts w:ascii="Tahoma" w:hAnsi="Tahoma" w:cs="Tahoma"/>
          <w:sz w:val="24"/>
          <w:szCs w:val="24"/>
        </w:rPr>
        <w:t xml:space="preserve"> from 3x-5x handheld near magnification and 4x-8x magnification for distance magnification. If higher</w:t>
      </w:r>
      <w:r w:rsidR="00BF76B3">
        <w:rPr>
          <w:rFonts w:ascii="Tahoma" w:hAnsi="Tahoma" w:cs="Tahoma"/>
          <w:sz w:val="24"/>
          <w:szCs w:val="24"/>
        </w:rPr>
        <w:t>-</w:t>
      </w:r>
      <w:r>
        <w:rPr>
          <w:rFonts w:ascii="Tahoma" w:hAnsi="Tahoma" w:cs="Tahoma"/>
          <w:sz w:val="24"/>
          <w:szCs w:val="24"/>
        </w:rPr>
        <w:t>powered magnification is needed typically, electronic devices and wearable devices are prescribed.</w:t>
      </w:r>
    </w:p>
    <w:p w14:paraId="5A0357C5" w14:textId="77777777" w:rsidR="00BF76B3" w:rsidRDefault="001A0EDA" w:rsidP="00BF76B3">
      <w:pPr>
        <w:spacing w:after="0" w:line="240" w:lineRule="auto"/>
        <w:jc w:val="left"/>
        <w:rPr>
          <w:rFonts w:ascii="Tahoma" w:hAnsi="Tahoma" w:cs="Tahoma"/>
          <w:sz w:val="24"/>
          <w:szCs w:val="24"/>
        </w:rPr>
      </w:pPr>
      <w:r w:rsidRPr="00052928">
        <w:rPr>
          <w:rFonts w:ascii="Tahoma" w:hAnsi="Tahoma" w:cs="Tahoma"/>
          <w:sz w:val="24"/>
          <w:szCs w:val="24"/>
        </w:rPr>
        <w:t>The modified kit will include</w:t>
      </w:r>
      <w:r w:rsidR="00BF76B3">
        <w:rPr>
          <w:rFonts w:ascii="Tahoma" w:hAnsi="Tahoma" w:cs="Tahoma"/>
          <w:sz w:val="24"/>
          <w:szCs w:val="24"/>
        </w:rPr>
        <w:t xml:space="preserve"> the following</w:t>
      </w:r>
      <w:r w:rsidRPr="00052928">
        <w:rPr>
          <w:rFonts w:ascii="Tahoma" w:hAnsi="Tahoma" w:cs="Tahoma"/>
          <w:sz w:val="24"/>
          <w:szCs w:val="24"/>
        </w:rPr>
        <w:t xml:space="preserve">: </w:t>
      </w:r>
    </w:p>
    <w:p w14:paraId="7722F389" w14:textId="77777777" w:rsidR="00BF76B3" w:rsidRDefault="00BF76B3" w:rsidP="00BF76B3">
      <w:pPr>
        <w:pStyle w:val="ListParagraph"/>
        <w:numPr>
          <w:ilvl w:val="0"/>
          <w:numId w:val="286"/>
        </w:numPr>
        <w:spacing w:line="240" w:lineRule="auto"/>
        <w:jc w:val="left"/>
        <w:rPr>
          <w:rFonts w:ascii="Tahoma" w:hAnsi="Tahoma"/>
          <w:sz w:val="24"/>
          <w:szCs w:val="24"/>
        </w:rPr>
      </w:pPr>
      <w:r w:rsidRPr="00BF76B3">
        <w:rPr>
          <w:rFonts w:ascii="Tahoma" w:hAnsi="Tahoma"/>
          <w:sz w:val="24"/>
          <w:szCs w:val="24"/>
        </w:rPr>
        <w:t>Square</w:t>
      </w:r>
      <w:r w:rsidR="001A0EDA" w:rsidRPr="00BF76B3">
        <w:rPr>
          <w:rFonts w:ascii="Tahoma" w:hAnsi="Tahoma"/>
          <w:sz w:val="24"/>
          <w:szCs w:val="24"/>
        </w:rPr>
        <w:t xml:space="preserve"> LED illuminated hand-held magnifiers since this was a favorite among all groups. </w:t>
      </w:r>
    </w:p>
    <w:p w14:paraId="1DFBAC63" w14:textId="77777777" w:rsidR="00BF76B3" w:rsidRDefault="001A0EDA" w:rsidP="00BF76B3">
      <w:pPr>
        <w:pStyle w:val="ListParagraph"/>
        <w:numPr>
          <w:ilvl w:val="0"/>
          <w:numId w:val="286"/>
        </w:numPr>
        <w:spacing w:line="240" w:lineRule="auto"/>
        <w:jc w:val="left"/>
        <w:rPr>
          <w:rFonts w:ascii="Tahoma" w:hAnsi="Tahoma"/>
          <w:sz w:val="24"/>
          <w:szCs w:val="24"/>
        </w:rPr>
      </w:pPr>
      <w:r w:rsidRPr="00BF76B3">
        <w:rPr>
          <w:rFonts w:ascii="Tahoma" w:hAnsi="Tahoma"/>
          <w:sz w:val="24"/>
          <w:szCs w:val="24"/>
        </w:rPr>
        <w:t>Two stands that allow the user the option to turn th</w:t>
      </w:r>
      <w:r w:rsidR="00BF76B3">
        <w:rPr>
          <w:rFonts w:ascii="Tahoma" w:hAnsi="Tahoma"/>
          <w:sz w:val="24"/>
          <w:szCs w:val="24"/>
        </w:rPr>
        <w:t>e hand</w:t>
      </w:r>
      <w:r w:rsidRPr="00BF76B3">
        <w:rPr>
          <w:rFonts w:ascii="Tahoma" w:hAnsi="Tahoma"/>
          <w:sz w:val="24"/>
          <w:szCs w:val="24"/>
        </w:rPr>
        <w:t>held magnifier into a stand magnifier</w:t>
      </w:r>
      <w:r w:rsidR="00BF76B3">
        <w:rPr>
          <w:rFonts w:ascii="Tahoma" w:hAnsi="Tahoma"/>
          <w:sz w:val="24"/>
          <w:szCs w:val="24"/>
        </w:rPr>
        <w:t xml:space="preserve">, which </w:t>
      </w:r>
      <w:r w:rsidRPr="00BF76B3">
        <w:rPr>
          <w:rFonts w:ascii="Tahoma" w:hAnsi="Tahoma"/>
          <w:sz w:val="24"/>
          <w:szCs w:val="24"/>
        </w:rPr>
        <w:t xml:space="preserve">can be placed flat on reading materials. </w:t>
      </w:r>
    </w:p>
    <w:p w14:paraId="1C79CBE9" w14:textId="77777777" w:rsidR="00BF76B3" w:rsidRDefault="001A0EDA" w:rsidP="00BF76B3">
      <w:pPr>
        <w:pStyle w:val="ListParagraph"/>
        <w:numPr>
          <w:ilvl w:val="0"/>
          <w:numId w:val="286"/>
        </w:numPr>
        <w:spacing w:line="240" w:lineRule="auto"/>
        <w:jc w:val="left"/>
        <w:rPr>
          <w:rFonts w:ascii="Tahoma" w:hAnsi="Tahoma"/>
          <w:sz w:val="24"/>
          <w:szCs w:val="24"/>
        </w:rPr>
      </w:pPr>
      <w:r w:rsidRPr="00BF76B3">
        <w:rPr>
          <w:rFonts w:ascii="Tahoma" w:hAnsi="Tahoma"/>
          <w:sz w:val="24"/>
          <w:szCs w:val="24"/>
        </w:rPr>
        <w:t>A slide focus telesc</w:t>
      </w:r>
      <w:r w:rsidR="00BF76B3">
        <w:rPr>
          <w:rFonts w:ascii="Tahoma" w:hAnsi="Tahoma"/>
          <w:sz w:val="24"/>
          <w:szCs w:val="24"/>
        </w:rPr>
        <w:t>ope that can be used one-handed.</w:t>
      </w:r>
    </w:p>
    <w:p w14:paraId="6F4C3B0C" w14:textId="77777777" w:rsidR="00346336" w:rsidRDefault="00BF76B3" w:rsidP="00BF76B3">
      <w:pPr>
        <w:pStyle w:val="ListParagraph"/>
        <w:numPr>
          <w:ilvl w:val="0"/>
          <w:numId w:val="286"/>
        </w:numPr>
        <w:spacing w:line="240" w:lineRule="auto"/>
        <w:jc w:val="left"/>
        <w:rPr>
          <w:rFonts w:ascii="Tahoma" w:hAnsi="Tahoma"/>
          <w:sz w:val="24"/>
          <w:szCs w:val="24"/>
        </w:rPr>
      </w:pPr>
      <w:r>
        <w:rPr>
          <w:rFonts w:ascii="Tahoma" w:hAnsi="Tahoma"/>
          <w:sz w:val="24"/>
          <w:szCs w:val="24"/>
        </w:rPr>
        <w:t>T</w:t>
      </w:r>
      <w:r w:rsidR="001A0EDA" w:rsidRPr="00BF76B3">
        <w:rPr>
          <w:rFonts w:ascii="Tahoma" w:hAnsi="Tahoma"/>
          <w:sz w:val="24"/>
          <w:szCs w:val="24"/>
        </w:rPr>
        <w:t>he 3x handheld magnifiers will include three snap-on co</w:t>
      </w:r>
      <w:r w:rsidR="00346336">
        <w:rPr>
          <w:rFonts w:ascii="Tahoma" w:hAnsi="Tahoma"/>
          <w:sz w:val="24"/>
          <w:szCs w:val="24"/>
        </w:rPr>
        <w:t>lor filter caps (yellow, amber, and</w:t>
      </w:r>
      <w:r w:rsidR="001A0EDA" w:rsidRPr="00BF76B3">
        <w:rPr>
          <w:rFonts w:ascii="Tahoma" w:hAnsi="Tahoma"/>
          <w:sz w:val="24"/>
          <w:szCs w:val="24"/>
        </w:rPr>
        <w:t xml:space="preserve"> gray) that can be placed over the light source to adjust the color and shade of light as it was recommended </w:t>
      </w:r>
      <w:r w:rsidR="00346336">
        <w:rPr>
          <w:rFonts w:ascii="Tahoma" w:hAnsi="Tahoma"/>
          <w:sz w:val="24"/>
          <w:szCs w:val="24"/>
        </w:rPr>
        <w:t>that</w:t>
      </w:r>
      <w:r w:rsidR="001A0EDA" w:rsidRPr="00BF76B3">
        <w:rPr>
          <w:rFonts w:ascii="Tahoma" w:hAnsi="Tahoma"/>
          <w:sz w:val="24"/>
          <w:szCs w:val="24"/>
        </w:rPr>
        <w:t xml:space="preserve"> variable lighting options would be beneficial to the low vision user. </w:t>
      </w:r>
    </w:p>
    <w:p w14:paraId="0BDA1F88" w14:textId="5B0D11ED" w:rsidR="001A0EDA" w:rsidRPr="00BF76B3" w:rsidRDefault="00346336" w:rsidP="00BF76B3">
      <w:pPr>
        <w:pStyle w:val="ListParagraph"/>
        <w:numPr>
          <w:ilvl w:val="0"/>
          <w:numId w:val="286"/>
        </w:numPr>
        <w:spacing w:line="240" w:lineRule="auto"/>
        <w:jc w:val="left"/>
        <w:rPr>
          <w:rFonts w:ascii="Tahoma" w:hAnsi="Tahoma"/>
          <w:sz w:val="24"/>
          <w:szCs w:val="24"/>
        </w:rPr>
      </w:pPr>
      <w:r>
        <w:rPr>
          <w:rFonts w:ascii="Tahoma" w:hAnsi="Tahoma"/>
          <w:sz w:val="24"/>
          <w:szCs w:val="24"/>
        </w:rPr>
        <w:t xml:space="preserve">Ten </w:t>
      </w:r>
      <w:r w:rsidR="001A0EDA" w:rsidRPr="00BF76B3">
        <w:rPr>
          <w:rFonts w:ascii="Tahoma" w:hAnsi="Tahoma"/>
          <w:sz w:val="24"/>
          <w:szCs w:val="24"/>
        </w:rPr>
        <w:t>total devices will go into a hard-plastic carry case for protection and ease of transportation.</w:t>
      </w:r>
    </w:p>
    <w:p w14:paraId="49F84A78" w14:textId="77777777" w:rsidR="001A0EDA" w:rsidRDefault="001A0EDA" w:rsidP="001A0EDA">
      <w:pPr>
        <w:spacing w:after="0" w:line="240" w:lineRule="auto"/>
        <w:jc w:val="left"/>
        <w:rPr>
          <w:rFonts w:ascii="Tahoma" w:hAnsi="Tahoma" w:cs="Tahoma"/>
          <w:color w:val="000000"/>
          <w:sz w:val="24"/>
          <w:szCs w:val="24"/>
          <w:u w:val="single"/>
        </w:rPr>
      </w:pPr>
      <w:r w:rsidRPr="00AC1C7E">
        <w:rPr>
          <w:rFonts w:ascii="Tahoma" w:hAnsi="Tahoma" w:cs="Tahoma"/>
          <w:color w:val="000000"/>
          <w:sz w:val="24"/>
          <w:szCs w:val="24"/>
          <w:u w:val="single"/>
        </w:rPr>
        <w:t>Wor</w:t>
      </w:r>
      <w:r>
        <w:rPr>
          <w:rFonts w:ascii="Tahoma" w:hAnsi="Tahoma" w:cs="Tahoma"/>
          <w:color w:val="000000"/>
          <w:sz w:val="24"/>
          <w:szCs w:val="24"/>
          <w:u w:val="single"/>
        </w:rPr>
        <w:t>k</w:t>
      </w:r>
      <w:r w:rsidRPr="00AC1C7E">
        <w:rPr>
          <w:rFonts w:ascii="Tahoma" w:hAnsi="Tahoma" w:cs="Tahoma"/>
          <w:color w:val="000000"/>
          <w:sz w:val="24"/>
          <w:szCs w:val="24"/>
          <w:u w:val="single"/>
        </w:rPr>
        <w:t xml:space="preserve"> during FY 2020</w:t>
      </w:r>
    </w:p>
    <w:p w14:paraId="554DC1EC" w14:textId="50A60AA2" w:rsidR="001A0EDA" w:rsidRDefault="001A0EDA" w:rsidP="001A0EDA">
      <w:pPr>
        <w:spacing w:after="0" w:line="240" w:lineRule="auto"/>
        <w:jc w:val="left"/>
        <w:rPr>
          <w:rFonts w:ascii="Tahoma" w:hAnsi="Tahoma" w:cs="Tahoma"/>
          <w:color w:val="000000"/>
          <w:sz w:val="24"/>
          <w:szCs w:val="24"/>
        </w:rPr>
      </w:pPr>
      <w:r w:rsidRPr="00461B52">
        <w:rPr>
          <w:rFonts w:ascii="Tahoma" w:hAnsi="Tahoma" w:cs="Tahoma"/>
          <w:color w:val="000000"/>
          <w:sz w:val="24"/>
          <w:szCs w:val="24"/>
        </w:rPr>
        <w:t>Me</w:t>
      </w:r>
      <w:r>
        <w:rPr>
          <w:rFonts w:ascii="Tahoma" w:hAnsi="Tahoma" w:cs="Tahoma"/>
          <w:color w:val="000000"/>
          <w:sz w:val="24"/>
          <w:szCs w:val="24"/>
        </w:rPr>
        <w:t>e</w:t>
      </w:r>
      <w:r w:rsidRPr="00461B52">
        <w:rPr>
          <w:rFonts w:ascii="Tahoma" w:hAnsi="Tahoma" w:cs="Tahoma"/>
          <w:color w:val="000000"/>
          <w:sz w:val="24"/>
          <w:szCs w:val="24"/>
        </w:rPr>
        <w:t xml:space="preserve">tings with </w:t>
      </w:r>
      <w:r>
        <w:rPr>
          <w:rFonts w:ascii="Tahoma" w:hAnsi="Tahoma" w:cs="Tahoma"/>
          <w:color w:val="000000"/>
          <w:sz w:val="24"/>
          <w:szCs w:val="24"/>
        </w:rPr>
        <w:t xml:space="preserve">the </w:t>
      </w:r>
      <w:r w:rsidRPr="00461B52">
        <w:rPr>
          <w:rFonts w:ascii="Tahoma" w:hAnsi="Tahoma" w:cs="Tahoma"/>
          <w:color w:val="000000"/>
          <w:sz w:val="24"/>
          <w:szCs w:val="24"/>
        </w:rPr>
        <w:t>con</w:t>
      </w:r>
      <w:r>
        <w:rPr>
          <w:rFonts w:ascii="Tahoma" w:hAnsi="Tahoma" w:cs="Tahoma"/>
          <w:color w:val="000000"/>
          <w:sz w:val="24"/>
          <w:szCs w:val="24"/>
        </w:rPr>
        <w:t>s</w:t>
      </w:r>
      <w:r w:rsidRPr="00461B52">
        <w:rPr>
          <w:rFonts w:ascii="Tahoma" w:hAnsi="Tahoma" w:cs="Tahoma"/>
          <w:color w:val="000000"/>
          <w:sz w:val="24"/>
          <w:szCs w:val="24"/>
        </w:rPr>
        <w:t xml:space="preserve">ultant </w:t>
      </w:r>
      <w:r>
        <w:rPr>
          <w:rFonts w:ascii="Tahoma" w:hAnsi="Tahoma" w:cs="Tahoma"/>
          <w:color w:val="000000"/>
          <w:sz w:val="24"/>
          <w:szCs w:val="24"/>
        </w:rPr>
        <w:t xml:space="preserve">continued. Decisions based on data have helped </w:t>
      </w:r>
      <w:r w:rsidR="00346336">
        <w:rPr>
          <w:rFonts w:ascii="Tahoma" w:hAnsi="Tahoma" w:cs="Tahoma"/>
          <w:color w:val="000000"/>
          <w:sz w:val="24"/>
          <w:szCs w:val="24"/>
        </w:rPr>
        <w:t>to</w:t>
      </w:r>
      <w:r>
        <w:rPr>
          <w:rFonts w:ascii="Tahoma" w:hAnsi="Tahoma" w:cs="Tahoma"/>
          <w:color w:val="000000"/>
          <w:sz w:val="24"/>
          <w:szCs w:val="24"/>
        </w:rPr>
        <w:t xml:space="preserve"> determining what optical devices to include in the kit. </w:t>
      </w:r>
      <w:r w:rsidRPr="00461B52">
        <w:rPr>
          <w:rFonts w:ascii="Tahoma" w:hAnsi="Tahoma" w:cs="Tahoma"/>
          <w:color w:val="000000"/>
          <w:sz w:val="24"/>
          <w:szCs w:val="24"/>
        </w:rPr>
        <w:t xml:space="preserve">The </w:t>
      </w:r>
      <w:r>
        <w:rPr>
          <w:rFonts w:ascii="Tahoma" w:hAnsi="Tahoma" w:cs="Tahoma"/>
          <w:color w:val="000000"/>
          <w:sz w:val="24"/>
          <w:szCs w:val="24"/>
        </w:rPr>
        <w:t>instructional</w:t>
      </w:r>
      <w:r w:rsidRPr="00461B52">
        <w:rPr>
          <w:rFonts w:ascii="Tahoma" w:hAnsi="Tahoma" w:cs="Tahoma"/>
          <w:color w:val="000000"/>
          <w:sz w:val="24"/>
          <w:szCs w:val="24"/>
        </w:rPr>
        <w:t xml:space="preserve"> </w:t>
      </w:r>
      <w:r>
        <w:rPr>
          <w:rFonts w:ascii="Tahoma" w:hAnsi="Tahoma" w:cs="Tahoma"/>
          <w:color w:val="000000"/>
          <w:sz w:val="24"/>
          <w:szCs w:val="24"/>
        </w:rPr>
        <w:t>g</w:t>
      </w:r>
      <w:r w:rsidRPr="00461B52">
        <w:rPr>
          <w:rFonts w:ascii="Tahoma" w:hAnsi="Tahoma" w:cs="Tahoma"/>
          <w:color w:val="000000"/>
          <w:sz w:val="24"/>
          <w:szCs w:val="24"/>
        </w:rPr>
        <w:t>uid</w:t>
      </w:r>
      <w:r>
        <w:rPr>
          <w:rFonts w:ascii="Tahoma" w:hAnsi="Tahoma" w:cs="Tahoma"/>
          <w:color w:val="000000"/>
          <w:sz w:val="24"/>
          <w:szCs w:val="24"/>
        </w:rPr>
        <w:t>e</w:t>
      </w:r>
      <w:r w:rsidRPr="00461B52">
        <w:rPr>
          <w:rFonts w:ascii="Tahoma" w:hAnsi="Tahoma" w:cs="Tahoma"/>
          <w:color w:val="000000"/>
          <w:sz w:val="24"/>
          <w:szCs w:val="24"/>
        </w:rPr>
        <w:t>bo</w:t>
      </w:r>
      <w:r>
        <w:rPr>
          <w:rFonts w:ascii="Tahoma" w:hAnsi="Tahoma" w:cs="Tahoma"/>
          <w:color w:val="000000"/>
          <w:sz w:val="24"/>
          <w:szCs w:val="24"/>
        </w:rPr>
        <w:t>o</w:t>
      </w:r>
      <w:r w:rsidRPr="00461B52">
        <w:rPr>
          <w:rFonts w:ascii="Tahoma" w:hAnsi="Tahoma" w:cs="Tahoma"/>
          <w:color w:val="000000"/>
          <w:sz w:val="24"/>
          <w:szCs w:val="24"/>
        </w:rPr>
        <w:t xml:space="preserve">k </w:t>
      </w:r>
      <w:r>
        <w:rPr>
          <w:rFonts w:ascii="Tahoma" w:hAnsi="Tahoma" w:cs="Tahoma"/>
          <w:color w:val="000000"/>
          <w:sz w:val="24"/>
          <w:szCs w:val="24"/>
        </w:rPr>
        <w:t>is being</w:t>
      </w:r>
      <w:r w:rsidRPr="00461B52">
        <w:rPr>
          <w:rFonts w:ascii="Tahoma" w:hAnsi="Tahoma" w:cs="Tahoma"/>
          <w:color w:val="000000"/>
          <w:sz w:val="24"/>
          <w:szCs w:val="24"/>
        </w:rPr>
        <w:t xml:space="preserve"> </w:t>
      </w:r>
      <w:r>
        <w:rPr>
          <w:rFonts w:ascii="Tahoma" w:hAnsi="Tahoma" w:cs="Tahoma"/>
          <w:color w:val="000000"/>
          <w:sz w:val="24"/>
          <w:szCs w:val="24"/>
        </w:rPr>
        <w:t>revised</w:t>
      </w:r>
      <w:r w:rsidRPr="00461B52">
        <w:rPr>
          <w:rFonts w:ascii="Tahoma" w:hAnsi="Tahoma" w:cs="Tahoma"/>
          <w:color w:val="000000"/>
          <w:sz w:val="24"/>
          <w:szCs w:val="24"/>
        </w:rPr>
        <w:t>, edited</w:t>
      </w:r>
      <w:r w:rsidR="00346336">
        <w:rPr>
          <w:rFonts w:ascii="Tahoma" w:hAnsi="Tahoma" w:cs="Tahoma"/>
          <w:color w:val="000000"/>
          <w:sz w:val="24"/>
          <w:szCs w:val="24"/>
        </w:rPr>
        <w:t>,</w:t>
      </w:r>
      <w:r w:rsidRPr="00461B52">
        <w:rPr>
          <w:rFonts w:ascii="Tahoma" w:hAnsi="Tahoma" w:cs="Tahoma"/>
          <w:color w:val="000000"/>
          <w:sz w:val="24"/>
          <w:szCs w:val="24"/>
        </w:rPr>
        <w:t xml:space="preserve"> and updated.</w:t>
      </w:r>
      <w:r>
        <w:rPr>
          <w:rFonts w:ascii="Tahoma" w:hAnsi="Tahoma" w:cs="Tahoma"/>
          <w:color w:val="000000"/>
          <w:sz w:val="24"/>
          <w:szCs w:val="24"/>
        </w:rPr>
        <w:t xml:space="preserve"> Meetings with vendors are occurring to determine pricing and tooling to include updated optical devices into the revised kit. </w:t>
      </w:r>
      <w:r w:rsidR="00346336">
        <w:rPr>
          <w:rFonts w:ascii="Tahoma" w:hAnsi="Tahoma" w:cs="Tahoma"/>
          <w:color w:val="000000"/>
          <w:sz w:val="24"/>
          <w:szCs w:val="24"/>
        </w:rPr>
        <w:t>The project leader</w:t>
      </w:r>
      <w:r>
        <w:rPr>
          <w:rFonts w:ascii="Tahoma" w:hAnsi="Tahoma" w:cs="Tahoma"/>
          <w:color w:val="000000"/>
          <w:sz w:val="24"/>
          <w:szCs w:val="24"/>
        </w:rPr>
        <w:t xml:space="preserve"> is working with graphic design to update and revise lessons and reading materials for distance and near reading tasks. </w:t>
      </w:r>
    </w:p>
    <w:p w14:paraId="23155CE4" w14:textId="77777777" w:rsidR="001A0EDA" w:rsidRPr="00461B52" w:rsidRDefault="001A0EDA" w:rsidP="001A0EDA">
      <w:pPr>
        <w:spacing w:after="0" w:line="240" w:lineRule="auto"/>
        <w:jc w:val="left"/>
        <w:rPr>
          <w:rFonts w:ascii="Tahoma" w:hAnsi="Tahoma" w:cs="Tahoma"/>
          <w:color w:val="000000"/>
          <w:sz w:val="24"/>
          <w:szCs w:val="24"/>
        </w:rPr>
      </w:pPr>
    </w:p>
    <w:p w14:paraId="05996EB9" w14:textId="77777777" w:rsidR="001A0EDA" w:rsidRDefault="001A0EDA" w:rsidP="001A0EDA">
      <w:pPr>
        <w:spacing w:after="0" w:line="240" w:lineRule="auto"/>
        <w:jc w:val="left"/>
        <w:rPr>
          <w:rFonts w:ascii="Tahoma" w:hAnsi="Tahoma"/>
          <w:color w:val="000000"/>
          <w:sz w:val="24"/>
          <w:szCs w:val="24"/>
          <w:u w:val="single"/>
        </w:rPr>
      </w:pPr>
      <w:r w:rsidRPr="00857470">
        <w:rPr>
          <w:rFonts w:ascii="Tahoma" w:hAnsi="Tahoma"/>
          <w:color w:val="000000"/>
          <w:sz w:val="24"/>
          <w:szCs w:val="24"/>
          <w:u w:val="single"/>
        </w:rPr>
        <w:t xml:space="preserve">Work </w:t>
      </w:r>
      <w:r>
        <w:rPr>
          <w:rFonts w:ascii="Tahoma" w:hAnsi="Tahoma"/>
          <w:color w:val="000000"/>
          <w:sz w:val="24"/>
          <w:szCs w:val="24"/>
          <w:u w:val="single"/>
        </w:rPr>
        <w:t>planned for</w:t>
      </w:r>
      <w:r w:rsidRPr="00857470">
        <w:rPr>
          <w:rFonts w:ascii="Tahoma" w:hAnsi="Tahoma"/>
          <w:color w:val="000000"/>
          <w:sz w:val="24"/>
          <w:szCs w:val="24"/>
          <w:u w:val="single"/>
        </w:rPr>
        <w:t xml:space="preserve"> FY 202</w:t>
      </w:r>
      <w:r>
        <w:rPr>
          <w:rFonts w:ascii="Tahoma" w:hAnsi="Tahoma"/>
          <w:color w:val="000000"/>
          <w:sz w:val="24"/>
          <w:szCs w:val="24"/>
          <w:u w:val="single"/>
        </w:rPr>
        <w:t>1</w:t>
      </w:r>
    </w:p>
    <w:p w14:paraId="7BC41087" w14:textId="112EC906" w:rsidR="001A0EDA" w:rsidRDefault="001A0EDA" w:rsidP="001A0EDA">
      <w:pPr>
        <w:spacing w:after="0" w:line="240" w:lineRule="auto"/>
        <w:jc w:val="left"/>
        <w:rPr>
          <w:rFonts w:ascii="Tahoma" w:hAnsi="Tahoma" w:cs="Tahoma"/>
          <w:sz w:val="24"/>
          <w:szCs w:val="24"/>
          <w:highlight w:val="yellow"/>
          <w:u w:val="single"/>
        </w:rPr>
      </w:pPr>
      <w:r w:rsidRPr="00857470">
        <w:rPr>
          <w:rFonts w:ascii="Tahoma" w:hAnsi="Tahoma"/>
          <w:color w:val="000000"/>
          <w:sz w:val="24"/>
          <w:szCs w:val="24"/>
        </w:rPr>
        <w:t xml:space="preserve">Release </w:t>
      </w:r>
      <w:r>
        <w:rPr>
          <w:rFonts w:ascii="Tahoma" w:hAnsi="Tahoma"/>
          <w:color w:val="000000"/>
          <w:sz w:val="24"/>
          <w:szCs w:val="24"/>
        </w:rPr>
        <w:t xml:space="preserve">of the </w:t>
      </w:r>
      <w:r w:rsidR="00346336">
        <w:rPr>
          <w:rFonts w:ascii="Tahoma" w:hAnsi="Tahoma"/>
          <w:color w:val="000000"/>
          <w:sz w:val="24"/>
          <w:szCs w:val="24"/>
        </w:rPr>
        <w:t>R</w:t>
      </w:r>
      <w:r>
        <w:rPr>
          <w:rFonts w:ascii="Tahoma" w:hAnsi="Tahoma"/>
          <w:color w:val="000000"/>
          <w:sz w:val="24"/>
          <w:szCs w:val="24"/>
        </w:rPr>
        <w:t xml:space="preserve">evised Envision </w:t>
      </w:r>
      <w:r w:rsidR="00346336">
        <w:rPr>
          <w:rFonts w:ascii="Tahoma" w:hAnsi="Tahoma"/>
          <w:color w:val="000000"/>
          <w:sz w:val="24"/>
          <w:szCs w:val="24"/>
        </w:rPr>
        <w:t>K</w:t>
      </w:r>
      <w:r>
        <w:rPr>
          <w:rFonts w:ascii="Tahoma" w:hAnsi="Tahoma"/>
          <w:color w:val="000000"/>
          <w:sz w:val="24"/>
          <w:szCs w:val="24"/>
        </w:rPr>
        <w:t>it is anticipated for spring 2021.</w:t>
      </w:r>
    </w:p>
    <w:p w14:paraId="552E461E" w14:textId="77777777" w:rsidR="001A0EDA" w:rsidRPr="00760116" w:rsidRDefault="001A0EDA" w:rsidP="00CD7C0F">
      <w:pPr>
        <w:spacing w:after="0" w:line="240" w:lineRule="auto"/>
        <w:jc w:val="left"/>
        <w:rPr>
          <w:rFonts w:ascii="Tahoma" w:hAnsi="Tahoma" w:cs="Tahoma"/>
          <w:sz w:val="24"/>
          <w:szCs w:val="24"/>
          <w:highlight w:val="yellow"/>
          <w:u w:val="single"/>
        </w:rPr>
      </w:pPr>
    </w:p>
    <w:p w14:paraId="54B3A87E" w14:textId="630A9454" w:rsidR="00C522B9" w:rsidRPr="000C62AD" w:rsidRDefault="000C62AD" w:rsidP="000C62AD">
      <w:pPr>
        <w:pStyle w:val="Heading4"/>
        <w:rPr>
          <w:szCs w:val="24"/>
        </w:rPr>
      </w:pPr>
      <w:bookmarkStart w:id="185" w:name="_Toc52780087"/>
      <w:r w:rsidRPr="000C62AD">
        <w:rPr>
          <w:szCs w:val="24"/>
        </w:rPr>
        <w:t>Juno</w:t>
      </w:r>
      <w:bookmarkEnd w:id="185"/>
    </w:p>
    <w:p w14:paraId="5983BA34" w14:textId="77777777" w:rsidR="000C62AD" w:rsidRPr="000C62AD" w:rsidRDefault="000C62AD" w:rsidP="000C62AD">
      <w:pPr>
        <w:spacing w:after="0" w:line="240" w:lineRule="auto"/>
        <w:jc w:val="center"/>
        <w:rPr>
          <w:rFonts w:ascii="Tahoma" w:hAnsi="Tahoma" w:cs="Tahoma"/>
          <w:sz w:val="24"/>
          <w:szCs w:val="24"/>
        </w:rPr>
      </w:pPr>
      <w:r w:rsidRPr="000C62AD">
        <w:rPr>
          <w:rFonts w:ascii="Tahoma" w:hAnsi="Tahoma" w:cs="Tahoma"/>
          <w:sz w:val="24"/>
          <w:szCs w:val="24"/>
        </w:rPr>
        <w:t>Formerly Handheld Video Magnifier with Speech</w:t>
      </w:r>
    </w:p>
    <w:p w14:paraId="0B53C869" w14:textId="2D8B53F4" w:rsidR="00C522B9" w:rsidRPr="000C62AD" w:rsidRDefault="00C522B9" w:rsidP="000C62AD">
      <w:pPr>
        <w:spacing w:after="0" w:line="240" w:lineRule="auto"/>
        <w:jc w:val="center"/>
        <w:rPr>
          <w:rFonts w:ascii="Tahoma" w:hAnsi="Tahoma" w:cs="Tahoma"/>
          <w:sz w:val="24"/>
          <w:szCs w:val="24"/>
        </w:rPr>
      </w:pPr>
      <w:r w:rsidRPr="000C62AD">
        <w:rPr>
          <w:rFonts w:ascii="Tahoma" w:hAnsi="Tahoma" w:cs="Tahoma"/>
          <w:sz w:val="24"/>
          <w:szCs w:val="24"/>
        </w:rPr>
        <w:t>(</w:t>
      </w:r>
      <w:r w:rsidR="000C62AD" w:rsidRPr="000C62AD">
        <w:rPr>
          <w:rFonts w:ascii="Tahoma" w:hAnsi="Tahoma" w:cs="Tahoma"/>
          <w:sz w:val="24"/>
          <w:szCs w:val="24"/>
        </w:rPr>
        <w:t>Continued</w:t>
      </w:r>
      <w:r w:rsidRPr="000C62AD">
        <w:rPr>
          <w:rFonts w:ascii="Tahoma" w:hAnsi="Tahoma" w:cs="Tahoma"/>
          <w:sz w:val="24"/>
          <w:szCs w:val="24"/>
        </w:rPr>
        <w:t>)</w:t>
      </w:r>
    </w:p>
    <w:p w14:paraId="283C276F" w14:textId="77777777" w:rsidR="00C522B9" w:rsidRPr="000C62AD" w:rsidRDefault="00C522B9" w:rsidP="00C522B9">
      <w:pPr>
        <w:spacing w:after="0" w:line="240" w:lineRule="auto"/>
        <w:jc w:val="left"/>
        <w:rPr>
          <w:rFonts w:ascii="Tahoma" w:hAnsi="Tahoma" w:cs="Tahoma"/>
          <w:sz w:val="24"/>
          <w:szCs w:val="24"/>
          <w:u w:val="single"/>
        </w:rPr>
      </w:pPr>
    </w:p>
    <w:p w14:paraId="26C18526" w14:textId="77777777" w:rsidR="00C522B9" w:rsidRPr="000C62AD" w:rsidRDefault="00C522B9" w:rsidP="00C522B9">
      <w:pPr>
        <w:spacing w:after="0" w:line="240" w:lineRule="auto"/>
        <w:jc w:val="left"/>
        <w:rPr>
          <w:rFonts w:ascii="Tahoma" w:hAnsi="Tahoma" w:cs="Tahoma"/>
          <w:sz w:val="24"/>
          <w:szCs w:val="24"/>
          <w:u w:val="single"/>
        </w:rPr>
      </w:pPr>
      <w:r w:rsidRPr="000C62AD">
        <w:rPr>
          <w:rFonts w:ascii="Tahoma" w:hAnsi="Tahoma" w:cs="Tahoma"/>
          <w:sz w:val="24"/>
          <w:szCs w:val="24"/>
          <w:u w:val="single"/>
        </w:rPr>
        <w:t>Purpose</w:t>
      </w:r>
    </w:p>
    <w:p w14:paraId="691DC2A4" w14:textId="77777777" w:rsidR="00C522B9" w:rsidRPr="000C62AD" w:rsidRDefault="00C522B9" w:rsidP="000C62AD">
      <w:pPr>
        <w:spacing w:after="0" w:line="240" w:lineRule="auto"/>
        <w:jc w:val="left"/>
        <w:rPr>
          <w:rFonts w:ascii="Tahoma" w:hAnsi="Tahoma" w:cs="Tahoma"/>
          <w:sz w:val="24"/>
          <w:szCs w:val="24"/>
        </w:rPr>
      </w:pPr>
      <w:r w:rsidRPr="000C62AD">
        <w:rPr>
          <w:rFonts w:ascii="Tahoma" w:hAnsi="Tahoma" w:cs="Tahoma"/>
          <w:sz w:val="24"/>
          <w:szCs w:val="24"/>
        </w:rPr>
        <w:t xml:space="preserve">To provide a product that expands the Handheld Video Mag HD product line. APH is interested to develop a handheld video magnifier to include Optical Character Recognition (OCR), document and image storage, file transfer, a larger 7-inch screen, and other features to APH’s specifications. </w:t>
      </w:r>
    </w:p>
    <w:p w14:paraId="35C1047E" w14:textId="77777777" w:rsidR="00C522B9" w:rsidRPr="000C62AD" w:rsidRDefault="00C522B9" w:rsidP="00C522B9">
      <w:pPr>
        <w:spacing w:after="0" w:line="240" w:lineRule="auto"/>
        <w:jc w:val="left"/>
        <w:rPr>
          <w:rFonts w:ascii="Tahoma" w:hAnsi="Tahoma" w:cs="Tahoma"/>
          <w:sz w:val="24"/>
          <w:szCs w:val="24"/>
          <w:u w:val="single"/>
        </w:rPr>
      </w:pPr>
    </w:p>
    <w:p w14:paraId="48D6135D" w14:textId="77777777" w:rsidR="00C522B9" w:rsidRPr="000C62AD" w:rsidRDefault="00C522B9" w:rsidP="00C522B9">
      <w:pPr>
        <w:spacing w:after="0" w:line="240" w:lineRule="auto"/>
        <w:jc w:val="left"/>
        <w:rPr>
          <w:rFonts w:ascii="Tahoma" w:hAnsi="Tahoma" w:cs="Tahoma"/>
          <w:sz w:val="24"/>
          <w:szCs w:val="24"/>
          <w:u w:val="single"/>
        </w:rPr>
      </w:pPr>
      <w:r w:rsidRPr="000C62AD">
        <w:rPr>
          <w:rFonts w:ascii="Tahoma" w:hAnsi="Tahoma" w:cs="Tahoma"/>
          <w:sz w:val="24"/>
          <w:szCs w:val="24"/>
          <w:u w:val="single"/>
        </w:rPr>
        <w:t>Project Staff</w:t>
      </w:r>
    </w:p>
    <w:p w14:paraId="57B1BC76" w14:textId="77777777" w:rsidR="00C522B9" w:rsidRPr="000C62AD" w:rsidRDefault="00C522B9" w:rsidP="00C522B9">
      <w:pPr>
        <w:spacing w:after="0" w:line="240" w:lineRule="auto"/>
        <w:jc w:val="left"/>
        <w:rPr>
          <w:rFonts w:ascii="Tahoma" w:hAnsi="Tahoma" w:cs="Tahoma"/>
          <w:sz w:val="24"/>
          <w:szCs w:val="24"/>
        </w:rPr>
      </w:pPr>
      <w:r w:rsidRPr="000C62AD">
        <w:rPr>
          <w:rFonts w:ascii="Tahoma" w:hAnsi="Tahoma" w:cs="Tahoma"/>
          <w:sz w:val="24"/>
          <w:szCs w:val="24"/>
        </w:rPr>
        <w:t>Justine Taylor, Low Vision Project Leader</w:t>
      </w:r>
    </w:p>
    <w:p w14:paraId="39698A41" w14:textId="77777777" w:rsidR="000C62AD" w:rsidRP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 xml:space="preserve">Anthony D. Jones, Director/Creative Services </w:t>
      </w:r>
    </w:p>
    <w:p w14:paraId="20E9B82E" w14:textId="77777777" w:rsidR="000C62AD" w:rsidRP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lastRenderedPageBreak/>
        <w:t>Emily Grimany, Research Assistant</w:t>
      </w:r>
    </w:p>
    <w:p w14:paraId="14FE2FA3" w14:textId="414B8B03" w:rsidR="000C62AD" w:rsidRPr="00760116" w:rsidRDefault="000C62AD" w:rsidP="000C62AD">
      <w:pPr>
        <w:spacing w:after="0" w:line="240" w:lineRule="auto"/>
        <w:jc w:val="left"/>
        <w:rPr>
          <w:rFonts w:ascii="Tahoma" w:hAnsi="Tahoma" w:cs="Tahoma"/>
          <w:sz w:val="24"/>
          <w:szCs w:val="24"/>
          <w:highlight w:val="yellow"/>
        </w:rPr>
      </w:pPr>
      <w:r w:rsidRPr="000C62AD">
        <w:rPr>
          <w:rFonts w:ascii="Tahoma" w:hAnsi="Tahoma" w:cs="Tahoma"/>
          <w:sz w:val="24"/>
          <w:szCs w:val="24"/>
        </w:rPr>
        <w:t>William Freeman, QC</w:t>
      </w:r>
    </w:p>
    <w:p w14:paraId="5897E75D" w14:textId="77777777" w:rsidR="00C522B9" w:rsidRPr="00760116" w:rsidRDefault="00C522B9" w:rsidP="00C522B9">
      <w:pPr>
        <w:spacing w:after="0" w:line="240" w:lineRule="auto"/>
        <w:jc w:val="left"/>
        <w:rPr>
          <w:rFonts w:ascii="Tahoma" w:hAnsi="Tahoma" w:cs="Tahoma"/>
          <w:sz w:val="24"/>
          <w:szCs w:val="24"/>
          <w:highlight w:val="yellow"/>
          <w:u w:val="single"/>
        </w:rPr>
      </w:pPr>
    </w:p>
    <w:p w14:paraId="5693B539" w14:textId="77777777" w:rsidR="00C522B9" w:rsidRPr="000C62AD" w:rsidRDefault="00C522B9" w:rsidP="00C522B9">
      <w:pPr>
        <w:spacing w:after="0" w:line="240" w:lineRule="auto"/>
        <w:jc w:val="left"/>
        <w:rPr>
          <w:rFonts w:ascii="Tahoma" w:hAnsi="Tahoma" w:cs="Tahoma"/>
          <w:sz w:val="24"/>
          <w:szCs w:val="24"/>
          <w:u w:val="single"/>
        </w:rPr>
      </w:pPr>
      <w:r w:rsidRPr="000C62AD">
        <w:rPr>
          <w:rFonts w:ascii="Tahoma" w:hAnsi="Tahoma" w:cs="Tahoma"/>
          <w:sz w:val="24"/>
          <w:szCs w:val="24"/>
          <w:u w:val="single"/>
        </w:rPr>
        <w:t>Background</w:t>
      </w:r>
    </w:p>
    <w:p w14:paraId="446ADB09" w14:textId="77777777" w:rsidR="000C62AD" w:rsidRDefault="00C522B9" w:rsidP="000C62AD">
      <w:pPr>
        <w:spacing w:after="0" w:line="240" w:lineRule="auto"/>
        <w:jc w:val="left"/>
        <w:rPr>
          <w:rFonts w:ascii="Tahoma" w:hAnsi="Tahoma" w:cs="Tahoma"/>
          <w:sz w:val="24"/>
          <w:szCs w:val="24"/>
        </w:rPr>
      </w:pPr>
      <w:r w:rsidRPr="000C62AD">
        <w:rPr>
          <w:rFonts w:ascii="Tahoma" w:hAnsi="Tahoma" w:cs="Tahoma"/>
          <w:sz w:val="24"/>
          <w:szCs w:val="24"/>
        </w:rPr>
        <w:t xml:space="preserve">This project began with APH developing and publishing a </w:t>
      </w:r>
      <w:r w:rsidR="000C62AD" w:rsidRPr="000C62AD">
        <w:rPr>
          <w:rFonts w:ascii="Tahoma" w:hAnsi="Tahoma" w:cs="Tahoma"/>
          <w:sz w:val="24"/>
          <w:szCs w:val="24"/>
        </w:rPr>
        <w:t xml:space="preserve">Request for Proposals </w:t>
      </w:r>
      <w:r w:rsidRPr="000C62AD">
        <w:rPr>
          <w:rFonts w:ascii="Tahoma" w:hAnsi="Tahoma" w:cs="Tahoma"/>
          <w:sz w:val="24"/>
          <w:szCs w:val="24"/>
        </w:rPr>
        <w:t>(RFP) for a handheld video magnifier with speech. Th</w:t>
      </w:r>
      <w:r w:rsidR="000C62AD" w:rsidRPr="000C62AD">
        <w:rPr>
          <w:rFonts w:ascii="Tahoma" w:hAnsi="Tahoma" w:cs="Tahoma"/>
          <w:sz w:val="24"/>
          <w:szCs w:val="24"/>
        </w:rPr>
        <w:t>e RFP was released in May 2019.</w:t>
      </w:r>
    </w:p>
    <w:p w14:paraId="16705EEC" w14:textId="77777777" w:rsidR="000C62AD" w:rsidRDefault="000C62AD" w:rsidP="000C62AD">
      <w:pPr>
        <w:spacing w:after="0" w:line="240" w:lineRule="auto"/>
        <w:jc w:val="left"/>
        <w:rPr>
          <w:rFonts w:ascii="Tahoma" w:hAnsi="Tahoma" w:cs="Tahoma"/>
          <w:sz w:val="24"/>
          <w:szCs w:val="24"/>
        </w:rPr>
      </w:pPr>
    </w:p>
    <w:p w14:paraId="44644CD7" w14:textId="5261BB11"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In FY 2019, APH staff reviewed proposals and as a group came together to select the best one.</w:t>
      </w:r>
    </w:p>
    <w:p w14:paraId="55837157" w14:textId="77777777" w:rsidR="000C62AD" w:rsidRPr="00760116" w:rsidRDefault="000C62AD" w:rsidP="000C62AD">
      <w:pPr>
        <w:spacing w:after="0" w:line="240" w:lineRule="auto"/>
        <w:jc w:val="left"/>
        <w:rPr>
          <w:rFonts w:ascii="Tahoma" w:hAnsi="Tahoma" w:cs="Tahoma"/>
          <w:sz w:val="24"/>
          <w:szCs w:val="24"/>
          <w:highlight w:val="yellow"/>
        </w:rPr>
      </w:pPr>
    </w:p>
    <w:p w14:paraId="31BACDA0" w14:textId="4828BEF9" w:rsidR="00C522B9" w:rsidRPr="000C62AD" w:rsidRDefault="00C522B9" w:rsidP="00C522B9">
      <w:pPr>
        <w:spacing w:after="0" w:line="240" w:lineRule="auto"/>
        <w:jc w:val="left"/>
        <w:rPr>
          <w:rFonts w:ascii="Tahoma" w:eastAsia="Calibri" w:hAnsi="Tahoma" w:cs="Tahoma"/>
          <w:sz w:val="24"/>
          <w:szCs w:val="24"/>
          <w:u w:val="single"/>
        </w:rPr>
      </w:pPr>
      <w:r w:rsidRPr="000C62AD">
        <w:rPr>
          <w:rFonts w:ascii="Tahoma" w:eastAsia="Calibri" w:hAnsi="Tahoma" w:cs="Tahoma"/>
          <w:sz w:val="24"/>
          <w:szCs w:val="24"/>
          <w:u w:val="single"/>
        </w:rPr>
        <w:t xml:space="preserve">Work during FY </w:t>
      </w:r>
      <w:r w:rsidR="000C62AD" w:rsidRPr="000C62AD">
        <w:rPr>
          <w:rFonts w:ascii="Tahoma" w:eastAsia="Calibri" w:hAnsi="Tahoma" w:cs="Tahoma"/>
          <w:sz w:val="24"/>
          <w:szCs w:val="24"/>
          <w:u w:val="single"/>
        </w:rPr>
        <w:t>2020</w:t>
      </w:r>
    </w:p>
    <w:p w14:paraId="77BE749F" w14:textId="44CAE68C"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 xml:space="preserve">The vendor Freedom Scientific from Vispero was selected to develop the handheld video magnifier with OCR. In September 2019, the project leader began working with the team to ensure functionality is to end user satisfaction. Project development moved forward and a timeline </w:t>
      </w:r>
      <w:r>
        <w:rPr>
          <w:rFonts w:ascii="Tahoma" w:hAnsi="Tahoma" w:cs="Tahoma"/>
          <w:sz w:val="24"/>
          <w:szCs w:val="24"/>
        </w:rPr>
        <w:t>was developed.</w:t>
      </w:r>
      <w:r w:rsidRPr="000C62AD">
        <w:rPr>
          <w:rFonts w:ascii="Tahoma" w:hAnsi="Tahoma" w:cs="Tahoma"/>
          <w:sz w:val="24"/>
          <w:szCs w:val="24"/>
        </w:rPr>
        <w:t xml:space="preserve"> The color of the device, shape and color of buttons on the device</w:t>
      </w:r>
      <w:r>
        <w:rPr>
          <w:rFonts w:ascii="Tahoma" w:hAnsi="Tahoma" w:cs="Tahoma"/>
          <w:sz w:val="24"/>
          <w:szCs w:val="24"/>
        </w:rPr>
        <w:t>,</w:t>
      </w:r>
      <w:r w:rsidRPr="000C62AD">
        <w:rPr>
          <w:rFonts w:ascii="Tahoma" w:hAnsi="Tahoma" w:cs="Tahoma"/>
          <w:sz w:val="24"/>
          <w:szCs w:val="24"/>
        </w:rPr>
        <w:t xml:space="preserve"> and confirmation of the product name Juno™ was decided by the design team in November 2019. Monthly meetings kept the project on track</w:t>
      </w:r>
      <w:r>
        <w:rPr>
          <w:rFonts w:ascii="Tahoma" w:hAnsi="Tahoma" w:cs="Tahoma"/>
          <w:sz w:val="24"/>
          <w:szCs w:val="24"/>
        </w:rPr>
        <w:t>,</w:t>
      </w:r>
      <w:r w:rsidRPr="000C62AD">
        <w:rPr>
          <w:rFonts w:ascii="Tahoma" w:hAnsi="Tahoma" w:cs="Tahoma"/>
          <w:sz w:val="24"/>
          <w:szCs w:val="24"/>
        </w:rPr>
        <w:t xml:space="preserve"> and status updates were managed and documented. Some delays occurred in the timeline due to the COVID-19 </w:t>
      </w:r>
      <w:r>
        <w:rPr>
          <w:rFonts w:ascii="Tahoma" w:hAnsi="Tahoma" w:cs="Tahoma"/>
          <w:sz w:val="24"/>
          <w:szCs w:val="24"/>
        </w:rPr>
        <w:t>pandemic</w:t>
      </w:r>
      <w:r w:rsidRPr="000C62AD">
        <w:rPr>
          <w:rFonts w:ascii="Tahoma" w:hAnsi="Tahoma" w:cs="Tahoma"/>
          <w:sz w:val="24"/>
          <w:szCs w:val="24"/>
        </w:rPr>
        <w:t>. Summer programs where the device would be field tested with students were canceled. Due to the uncertainty of school</w:t>
      </w:r>
      <w:r>
        <w:rPr>
          <w:rFonts w:ascii="Tahoma" w:hAnsi="Tahoma" w:cs="Tahoma"/>
          <w:sz w:val="24"/>
          <w:szCs w:val="24"/>
        </w:rPr>
        <w:t xml:space="preserve"> schedules,</w:t>
      </w:r>
      <w:r w:rsidRPr="000C62AD">
        <w:rPr>
          <w:rFonts w:ascii="Tahoma" w:hAnsi="Tahoma" w:cs="Tahoma"/>
          <w:sz w:val="24"/>
          <w:szCs w:val="24"/>
        </w:rPr>
        <w:t xml:space="preserve"> a new timeline was established and development continued. It was determined that this would be a product modernization </w:t>
      </w:r>
      <w:r>
        <w:rPr>
          <w:rFonts w:ascii="Tahoma" w:hAnsi="Tahoma" w:cs="Tahoma"/>
          <w:sz w:val="24"/>
          <w:szCs w:val="24"/>
        </w:rPr>
        <w:t>with an expert review</w:t>
      </w:r>
      <w:r w:rsidRPr="000C62AD">
        <w:rPr>
          <w:rFonts w:ascii="Tahoma" w:hAnsi="Tahoma" w:cs="Tahoma"/>
          <w:sz w:val="24"/>
          <w:szCs w:val="24"/>
        </w:rPr>
        <w:t xml:space="preserve"> by professionals in the field. </w:t>
      </w:r>
    </w:p>
    <w:p w14:paraId="36FB6818" w14:textId="77777777" w:rsidR="000C62AD" w:rsidRPr="000C62AD" w:rsidRDefault="000C62AD" w:rsidP="000C62AD">
      <w:pPr>
        <w:spacing w:after="0" w:line="240" w:lineRule="auto"/>
        <w:jc w:val="left"/>
        <w:rPr>
          <w:rFonts w:ascii="Tahoma" w:hAnsi="Tahoma" w:cs="Tahoma"/>
          <w:sz w:val="24"/>
          <w:szCs w:val="24"/>
        </w:rPr>
      </w:pPr>
    </w:p>
    <w:p w14:paraId="608CE0E2" w14:textId="65D53563"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The first two prototype units arrived to APH on June 30, 2020</w:t>
      </w:r>
      <w:r>
        <w:rPr>
          <w:rFonts w:ascii="Tahoma" w:hAnsi="Tahoma" w:cs="Tahoma"/>
          <w:sz w:val="24"/>
          <w:szCs w:val="24"/>
        </w:rPr>
        <w:t>,</w:t>
      </w:r>
      <w:r w:rsidRPr="000C62AD">
        <w:rPr>
          <w:rFonts w:ascii="Tahoma" w:hAnsi="Tahoma" w:cs="Tahoma"/>
          <w:sz w:val="24"/>
          <w:szCs w:val="24"/>
        </w:rPr>
        <w:t xml:space="preserve"> and went through internal testing. </w:t>
      </w:r>
    </w:p>
    <w:p w14:paraId="3F6DFA8B" w14:textId="77777777" w:rsidR="000C62AD" w:rsidRPr="000C62AD" w:rsidRDefault="000C62AD" w:rsidP="000C62AD">
      <w:pPr>
        <w:spacing w:after="0" w:line="240" w:lineRule="auto"/>
        <w:jc w:val="left"/>
        <w:rPr>
          <w:rFonts w:ascii="Tahoma" w:hAnsi="Tahoma" w:cs="Tahoma"/>
          <w:sz w:val="24"/>
          <w:szCs w:val="24"/>
        </w:rPr>
      </w:pPr>
    </w:p>
    <w:p w14:paraId="179C3850" w14:textId="7F366F50"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The second shipment of 10 prototype units arrived to APH on August 24, 2020</w:t>
      </w:r>
      <w:r>
        <w:rPr>
          <w:rFonts w:ascii="Tahoma" w:hAnsi="Tahoma" w:cs="Tahoma"/>
          <w:sz w:val="24"/>
          <w:szCs w:val="24"/>
        </w:rPr>
        <w:t>,</w:t>
      </w:r>
      <w:r w:rsidRPr="000C62AD">
        <w:rPr>
          <w:rFonts w:ascii="Tahoma" w:hAnsi="Tahoma" w:cs="Tahoma"/>
          <w:sz w:val="24"/>
          <w:szCs w:val="24"/>
        </w:rPr>
        <w:t xml:space="preserve"> for expert review.  The units went through the </w:t>
      </w:r>
      <w:r>
        <w:rPr>
          <w:rFonts w:ascii="Tahoma" w:hAnsi="Tahoma" w:cs="Tahoma"/>
          <w:sz w:val="24"/>
          <w:szCs w:val="24"/>
        </w:rPr>
        <w:t>quality control</w:t>
      </w:r>
      <w:r w:rsidRPr="000C62AD">
        <w:rPr>
          <w:rFonts w:ascii="Tahoma" w:hAnsi="Tahoma" w:cs="Tahoma"/>
          <w:sz w:val="24"/>
          <w:szCs w:val="24"/>
        </w:rPr>
        <w:t xml:space="preserve"> process and were sent out for testing. </w:t>
      </w:r>
    </w:p>
    <w:p w14:paraId="66593A89" w14:textId="77777777" w:rsidR="000C62AD" w:rsidRPr="000C62AD" w:rsidRDefault="000C62AD" w:rsidP="000C62AD">
      <w:pPr>
        <w:spacing w:after="0" w:line="240" w:lineRule="auto"/>
        <w:jc w:val="left"/>
        <w:rPr>
          <w:rFonts w:ascii="Tahoma" w:hAnsi="Tahoma" w:cs="Tahoma"/>
          <w:sz w:val="24"/>
          <w:szCs w:val="24"/>
        </w:rPr>
      </w:pPr>
    </w:p>
    <w:p w14:paraId="5F29125A" w14:textId="26807C05"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 xml:space="preserve">Prototype units were shipped to </w:t>
      </w:r>
      <w:r>
        <w:rPr>
          <w:rFonts w:ascii="Tahoma" w:hAnsi="Tahoma" w:cs="Tahoma"/>
          <w:sz w:val="24"/>
          <w:szCs w:val="24"/>
        </w:rPr>
        <w:t>eight</w:t>
      </w:r>
      <w:r w:rsidRPr="000C62AD">
        <w:rPr>
          <w:rFonts w:ascii="Tahoma" w:hAnsi="Tahoma" w:cs="Tahoma"/>
          <w:sz w:val="24"/>
          <w:szCs w:val="24"/>
        </w:rPr>
        <w:t xml:space="preserve"> expert reviewers in Vermont, Maine, Wisconsin, Florida, Missouri</w:t>
      </w:r>
      <w:r>
        <w:rPr>
          <w:rFonts w:ascii="Tahoma" w:hAnsi="Tahoma" w:cs="Tahoma"/>
          <w:sz w:val="24"/>
          <w:szCs w:val="24"/>
        </w:rPr>
        <w:t>,</w:t>
      </w:r>
      <w:r w:rsidRPr="000C62AD">
        <w:rPr>
          <w:rFonts w:ascii="Tahoma" w:hAnsi="Tahoma" w:cs="Tahoma"/>
          <w:sz w:val="24"/>
          <w:szCs w:val="24"/>
        </w:rPr>
        <w:t xml:space="preserve"> and Kentucky.  </w:t>
      </w:r>
    </w:p>
    <w:p w14:paraId="2A22897C" w14:textId="77777777" w:rsidR="000C62AD" w:rsidRPr="000C62AD" w:rsidRDefault="000C62AD" w:rsidP="000C62AD">
      <w:pPr>
        <w:spacing w:after="0" w:line="240" w:lineRule="auto"/>
        <w:jc w:val="left"/>
        <w:rPr>
          <w:rFonts w:ascii="Tahoma" w:hAnsi="Tahoma" w:cs="Tahoma"/>
          <w:sz w:val="24"/>
          <w:szCs w:val="24"/>
        </w:rPr>
      </w:pPr>
    </w:p>
    <w:p w14:paraId="575852E7" w14:textId="3B940C34" w:rsidR="000C62AD" w:rsidRDefault="000C62AD" w:rsidP="000C62AD">
      <w:pPr>
        <w:spacing w:after="0" w:line="240" w:lineRule="auto"/>
        <w:jc w:val="left"/>
        <w:rPr>
          <w:rFonts w:ascii="Tahoma" w:hAnsi="Tahoma" w:cs="Tahoma"/>
          <w:sz w:val="24"/>
          <w:szCs w:val="24"/>
        </w:rPr>
      </w:pPr>
      <w:r w:rsidRPr="000C62AD">
        <w:rPr>
          <w:rFonts w:ascii="Tahoma" w:hAnsi="Tahoma" w:cs="Tahoma"/>
          <w:sz w:val="24"/>
          <w:szCs w:val="24"/>
        </w:rPr>
        <w:t>The expert field review will occur in September 2020. This review will be over a 4-week testing period. Field test data will be collected at the end of September</w:t>
      </w:r>
      <w:r>
        <w:rPr>
          <w:rFonts w:ascii="Tahoma" w:hAnsi="Tahoma" w:cs="Tahoma"/>
          <w:sz w:val="24"/>
          <w:szCs w:val="24"/>
        </w:rPr>
        <w:t>. F</w:t>
      </w:r>
      <w:r w:rsidRPr="000C62AD">
        <w:rPr>
          <w:rFonts w:ascii="Tahoma" w:hAnsi="Tahoma" w:cs="Tahoma"/>
          <w:sz w:val="24"/>
          <w:szCs w:val="24"/>
        </w:rPr>
        <w:t xml:space="preserve">ield review results will be shared with </w:t>
      </w:r>
      <w:r w:rsidRPr="00EA11D5">
        <w:rPr>
          <w:rFonts w:ascii="Tahoma" w:hAnsi="Tahoma" w:cs="Tahoma"/>
          <w:sz w:val="24"/>
          <w:szCs w:val="24"/>
        </w:rPr>
        <w:t>Vispero</w:t>
      </w:r>
      <w:r w:rsidRPr="000C62AD">
        <w:rPr>
          <w:rFonts w:ascii="Tahoma" w:hAnsi="Tahoma" w:cs="Tahoma"/>
          <w:sz w:val="24"/>
          <w:szCs w:val="24"/>
        </w:rPr>
        <w:t xml:space="preserve"> for software development enhancements and bug fixes. </w:t>
      </w:r>
    </w:p>
    <w:p w14:paraId="7DD202B2" w14:textId="77777777" w:rsidR="000C62AD" w:rsidRDefault="000C62AD" w:rsidP="000C62AD">
      <w:pPr>
        <w:spacing w:after="0" w:line="240" w:lineRule="auto"/>
        <w:jc w:val="left"/>
        <w:rPr>
          <w:rFonts w:ascii="Tahoma" w:hAnsi="Tahoma" w:cs="Tahoma"/>
          <w:sz w:val="24"/>
          <w:szCs w:val="24"/>
        </w:rPr>
      </w:pPr>
    </w:p>
    <w:p w14:paraId="55A0C025" w14:textId="51E4207B" w:rsidR="00C522B9" w:rsidRPr="000C62AD" w:rsidRDefault="00C522B9" w:rsidP="000C62AD">
      <w:pPr>
        <w:spacing w:after="0" w:line="240" w:lineRule="auto"/>
        <w:jc w:val="left"/>
        <w:rPr>
          <w:rFonts w:ascii="Tahoma" w:eastAsia="Calibri" w:hAnsi="Tahoma" w:cs="Tahoma"/>
          <w:sz w:val="24"/>
          <w:szCs w:val="24"/>
          <w:u w:val="single"/>
        </w:rPr>
      </w:pPr>
      <w:r w:rsidRPr="000C62AD">
        <w:rPr>
          <w:rFonts w:ascii="Tahoma" w:eastAsia="Calibri" w:hAnsi="Tahoma" w:cs="Tahoma"/>
          <w:sz w:val="24"/>
          <w:szCs w:val="24"/>
          <w:u w:val="single"/>
        </w:rPr>
        <w:t>Work planned for FY 202</w:t>
      </w:r>
      <w:r w:rsidR="000C62AD">
        <w:rPr>
          <w:rFonts w:ascii="Tahoma" w:eastAsia="Calibri" w:hAnsi="Tahoma" w:cs="Tahoma"/>
          <w:sz w:val="24"/>
          <w:szCs w:val="24"/>
          <w:u w:val="single"/>
        </w:rPr>
        <w:t>1</w:t>
      </w:r>
    </w:p>
    <w:p w14:paraId="55FF0C34" w14:textId="39A50381" w:rsidR="000C62AD" w:rsidRDefault="000C62AD" w:rsidP="00C522B9">
      <w:pPr>
        <w:spacing w:after="0" w:line="240" w:lineRule="auto"/>
        <w:jc w:val="left"/>
        <w:rPr>
          <w:rFonts w:ascii="Tahoma" w:hAnsi="Tahoma" w:cs="Tahoma"/>
          <w:sz w:val="24"/>
          <w:szCs w:val="24"/>
        </w:rPr>
      </w:pPr>
      <w:r w:rsidRPr="000C62AD">
        <w:rPr>
          <w:rFonts w:ascii="Tahoma" w:hAnsi="Tahoma" w:cs="Tahoma"/>
          <w:sz w:val="24"/>
          <w:szCs w:val="24"/>
        </w:rPr>
        <w:t xml:space="preserve">Product release is expected </w:t>
      </w:r>
      <w:r>
        <w:rPr>
          <w:rFonts w:ascii="Tahoma" w:hAnsi="Tahoma" w:cs="Tahoma"/>
          <w:sz w:val="24"/>
          <w:szCs w:val="24"/>
        </w:rPr>
        <w:t>for</w:t>
      </w:r>
      <w:r w:rsidRPr="000C62AD">
        <w:rPr>
          <w:rFonts w:ascii="Tahoma" w:hAnsi="Tahoma" w:cs="Tahoma"/>
          <w:sz w:val="24"/>
          <w:szCs w:val="24"/>
        </w:rPr>
        <w:t xml:space="preserve"> November 2020. </w:t>
      </w:r>
      <w:r>
        <w:rPr>
          <w:rFonts w:ascii="Tahoma" w:hAnsi="Tahoma" w:cs="Tahoma"/>
          <w:sz w:val="24"/>
          <w:szCs w:val="24"/>
        </w:rPr>
        <w:t>The project leader</w:t>
      </w:r>
      <w:r w:rsidRPr="000C62AD">
        <w:rPr>
          <w:rFonts w:ascii="Tahoma" w:hAnsi="Tahoma" w:cs="Tahoma"/>
          <w:sz w:val="24"/>
          <w:szCs w:val="24"/>
        </w:rPr>
        <w:t xml:space="preserve"> will continue to offer training and support for this device.</w:t>
      </w:r>
    </w:p>
    <w:p w14:paraId="3A90EB74" w14:textId="77777777" w:rsidR="000C62AD" w:rsidRDefault="000C62AD" w:rsidP="00C522B9">
      <w:pPr>
        <w:spacing w:after="0" w:line="240" w:lineRule="auto"/>
        <w:jc w:val="left"/>
        <w:rPr>
          <w:rFonts w:ascii="Tahoma" w:hAnsi="Tahoma" w:cs="Tahoma"/>
          <w:sz w:val="24"/>
          <w:szCs w:val="24"/>
          <w:highlight w:val="yellow"/>
        </w:rPr>
      </w:pPr>
    </w:p>
    <w:p w14:paraId="57E99D49" w14:textId="512C3DBB" w:rsidR="00D50843" w:rsidRPr="00296E85" w:rsidRDefault="00D50843" w:rsidP="00CD7C0F">
      <w:pPr>
        <w:pStyle w:val="Heading4"/>
        <w:rPr>
          <w:szCs w:val="24"/>
        </w:rPr>
      </w:pPr>
      <w:bookmarkStart w:id="186" w:name="_Toc52780088"/>
      <w:r w:rsidRPr="00296E85">
        <w:rPr>
          <w:szCs w:val="24"/>
        </w:rPr>
        <w:t>LED Desk Lamp</w:t>
      </w:r>
      <w:bookmarkEnd w:id="186"/>
    </w:p>
    <w:p w14:paraId="3843CE57" w14:textId="47D040B0" w:rsidR="00D50843" w:rsidRPr="00296E85" w:rsidRDefault="00D50843" w:rsidP="00D50843">
      <w:pPr>
        <w:spacing w:after="0"/>
        <w:jc w:val="center"/>
        <w:rPr>
          <w:rFonts w:ascii="Tahoma" w:hAnsi="Tahoma" w:cs="Tahoma"/>
          <w:sz w:val="24"/>
          <w:szCs w:val="24"/>
        </w:rPr>
      </w:pPr>
      <w:r w:rsidRPr="00296E85">
        <w:rPr>
          <w:rFonts w:ascii="Tahoma" w:hAnsi="Tahoma" w:cs="Tahoma"/>
          <w:sz w:val="24"/>
          <w:szCs w:val="24"/>
        </w:rPr>
        <w:t>(</w:t>
      </w:r>
      <w:r w:rsidR="00296E85" w:rsidRPr="00296E85">
        <w:rPr>
          <w:rFonts w:ascii="Tahoma" w:hAnsi="Tahoma" w:cs="Tahoma"/>
          <w:sz w:val="24"/>
          <w:szCs w:val="24"/>
        </w:rPr>
        <w:t>Discontinued</w:t>
      </w:r>
      <w:r w:rsidRPr="00296E85">
        <w:rPr>
          <w:rFonts w:ascii="Tahoma" w:hAnsi="Tahoma" w:cs="Tahoma"/>
          <w:sz w:val="24"/>
          <w:szCs w:val="24"/>
        </w:rPr>
        <w:t>)</w:t>
      </w:r>
    </w:p>
    <w:p w14:paraId="1C4FAAC3" w14:textId="77777777" w:rsidR="00D50843" w:rsidRPr="00296E85" w:rsidRDefault="00D50843" w:rsidP="00D50843">
      <w:pPr>
        <w:widowControl/>
        <w:adjustRightInd/>
        <w:spacing w:after="0" w:line="240" w:lineRule="auto"/>
        <w:jc w:val="left"/>
        <w:rPr>
          <w:rFonts w:ascii="Tahoma" w:hAnsi="Tahoma" w:cs="Tahoma"/>
          <w:sz w:val="24"/>
          <w:szCs w:val="24"/>
          <w:u w:val="single"/>
        </w:rPr>
      </w:pPr>
    </w:p>
    <w:p w14:paraId="3756B56F" w14:textId="77777777" w:rsidR="00D50843" w:rsidRPr="00296E85" w:rsidRDefault="00D50843" w:rsidP="00D50843">
      <w:pPr>
        <w:spacing w:after="0" w:line="240" w:lineRule="auto"/>
        <w:jc w:val="left"/>
        <w:rPr>
          <w:rFonts w:ascii="Tahoma" w:hAnsi="Tahoma" w:cs="Tahoma"/>
          <w:sz w:val="24"/>
          <w:szCs w:val="24"/>
          <w:u w:val="single"/>
        </w:rPr>
      </w:pPr>
      <w:r w:rsidRPr="00296E85">
        <w:rPr>
          <w:rFonts w:ascii="Tahoma" w:hAnsi="Tahoma" w:cs="Tahoma"/>
          <w:sz w:val="24"/>
          <w:szCs w:val="24"/>
          <w:u w:val="single"/>
        </w:rPr>
        <w:t>Purpose</w:t>
      </w:r>
    </w:p>
    <w:p w14:paraId="147B3ED1" w14:textId="6069153E"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To provide a lamp that produces variabl</w:t>
      </w:r>
      <w:r w:rsidR="00296E85" w:rsidRPr="00296E85">
        <w:rPr>
          <w:rFonts w:ascii="Tahoma" w:hAnsi="Tahoma" w:cs="Tahoma"/>
          <w:sz w:val="24"/>
          <w:szCs w:val="24"/>
        </w:rPr>
        <w:t>e lighting for low vision users</w:t>
      </w:r>
      <w:r w:rsidRPr="00296E85">
        <w:rPr>
          <w:rFonts w:ascii="Tahoma" w:hAnsi="Tahoma" w:cs="Tahoma"/>
          <w:sz w:val="24"/>
          <w:szCs w:val="24"/>
        </w:rPr>
        <w:t xml:space="preserve"> </w:t>
      </w:r>
    </w:p>
    <w:p w14:paraId="57258315" w14:textId="77777777" w:rsidR="00D50843" w:rsidRPr="00296E85" w:rsidRDefault="00D50843" w:rsidP="00D50843">
      <w:pPr>
        <w:spacing w:after="0" w:line="240" w:lineRule="auto"/>
        <w:jc w:val="left"/>
        <w:rPr>
          <w:rFonts w:ascii="Tahoma" w:hAnsi="Tahoma" w:cs="Tahoma"/>
          <w:sz w:val="24"/>
          <w:szCs w:val="24"/>
        </w:rPr>
      </w:pPr>
    </w:p>
    <w:p w14:paraId="5522AE72" w14:textId="77777777" w:rsidR="00D50843" w:rsidRPr="00296E85" w:rsidRDefault="00D50843" w:rsidP="00D50843">
      <w:pPr>
        <w:spacing w:after="0" w:line="240" w:lineRule="auto"/>
        <w:jc w:val="left"/>
        <w:rPr>
          <w:rFonts w:ascii="Tahoma" w:hAnsi="Tahoma" w:cs="Tahoma"/>
          <w:sz w:val="24"/>
          <w:szCs w:val="24"/>
          <w:u w:val="single"/>
        </w:rPr>
      </w:pPr>
      <w:r w:rsidRPr="00296E85">
        <w:rPr>
          <w:rFonts w:ascii="Tahoma" w:hAnsi="Tahoma" w:cs="Tahoma"/>
          <w:sz w:val="24"/>
          <w:szCs w:val="24"/>
          <w:u w:val="single"/>
        </w:rPr>
        <w:t>Project Staff</w:t>
      </w:r>
    </w:p>
    <w:p w14:paraId="2E8B21E2" w14:textId="77777777"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Justine Taylor, Low Vision Project Leader</w:t>
      </w:r>
    </w:p>
    <w:p w14:paraId="2A9FA61B" w14:textId="77777777"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Leasha Twyman, Research Assistant</w:t>
      </w:r>
    </w:p>
    <w:p w14:paraId="49B42CD4" w14:textId="77777777" w:rsidR="00D50843" w:rsidRPr="00296E85" w:rsidRDefault="00D50843" w:rsidP="00D50843">
      <w:pPr>
        <w:spacing w:after="0" w:line="240" w:lineRule="auto"/>
        <w:jc w:val="left"/>
        <w:rPr>
          <w:rFonts w:ascii="Tahoma" w:hAnsi="Tahoma" w:cs="Tahoma"/>
          <w:sz w:val="24"/>
          <w:szCs w:val="24"/>
          <w:u w:val="single"/>
        </w:rPr>
      </w:pPr>
    </w:p>
    <w:p w14:paraId="2028A4BF" w14:textId="77777777" w:rsidR="00D50843" w:rsidRPr="00296E85" w:rsidRDefault="00D50843" w:rsidP="00D50843">
      <w:pPr>
        <w:spacing w:after="0" w:line="240" w:lineRule="auto"/>
        <w:jc w:val="left"/>
        <w:rPr>
          <w:rFonts w:ascii="Tahoma" w:hAnsi="Tahoma" w:cs="Tahoma"/>
          <w:sz w:val="24"/>
          <w:szCs w:val="24"/>
          <w:u w:val="single"/>
        </w:rPr>
      </w:pPr>
      <w:r w:rsidRPr="00296E85">
        <w:rPr>
          <w:rFonts w:ascii="Tahoma" w:hAnsi="Tahoma" w:cs="Tahoma"/>
          <w:sz w:val="24"/>
          <w:szCs w:val="24"/>
          <w:u w:val="single"/>
        </w:rPr>
        <w:t>Background</w:t>
      </w:r>
    </w:p>
    <w:p w14:paraId="52450429" w14:textId="23D5B51E"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The project leader conducted research about lighting and evaluated low vision devices for a lamp that would provide more lighting options in the classroom</w:t>
      </w:r>
      <w:r w:rsidR="00C76659" w:rsidRPr="00296E85">
        <w:rPr>
          <w:rFonts w:ascii="Tahoma" w:hAnsi="Tahoma" w:cs="Tahoma"/>
          <w:sz w:val="24"/>
          <w:szCs w:val="24"/>
        </w:rPr>
        <w:t xml:space="preserve">. </w:t>
      </w:r>
    </w:p>
    <w:p w14:paraId="3CBD6B64" w14:textId="77777777" w:rsidR="00D50843" w:rsidRPr="00296E85" w:rsidRDefault="00D50843" w:rsidP="00D50843">
      <w:pPr>
        <w:spacing w:after="0" w:line="240" w:lineRule="auto"/>
        <w:jc w:val="left"/>
        <w:rPr>
          <w:rFonts w:ascii="Tahoma" w:hAnsi="Tahoma" w:cs="Tahoma"/>
          <w:sz w:val="24"/>
          <w:szCs w:val="24"/>
        </w:rPr>
      </w:pPr>
    </w:p>
    <w:p w14:paraId="7397E532" w14:textId="403030A6" w:rsidR="00D50843" w:rsidRPr="00296E85" w:rsidRDefault="00296E85" w:rsidP="00D50843">
      <w:pPr>
        <w:spacing w:after="0" w:line="240" w:lineRule="auto"/>
        <w:jc w:val="left"/>
        <w:rPr>
          <w:rFonts w:ascii="Tahoma" w:hAnsi="Tahoma" w:cs="Tahoma"/>
          <w:sz w:val="24"/>
          <w:szCs w:val="24"/>
        </w:rPr>
      </w:pPr>
      <w:r w:rsidRPr="00296E85">
        <w:rPr>
          <w:rFonts w:ascii="Tahoma" w:eastAsia="Calibri" w:hAnsi="Tahoma" w:cs="Tahoma"/>
          <w:sz w:val="24"/>
          <w:szCs w:val="24"/>
        </w:rPr>
        <w:t>In FY 2019, t</w:t>
      </w:r>
      <w:r w:rsidR="00D50843" w:rsidRPr="00296E85">
        <w:rPr>
          <w:rFonts w:ascii="Tahoma" w:hAnsi="Tahoma" w:cs="Tahoma"/>
          <w:sz w:val="24"/>
          <w:szCs w:val="24"/>
        </w:rPr>
        <w:t>he project leader reviewed a variety of lamps. It was determined that the Eschenbach Chameleon LED Table Lamp offered the best features for the price.</w:t>
      </w:r>
    </w:p>
    <w:p w14:paraId="2540A567" w14:textId="77777777"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 xml:space="preserve"> </w:t>
      </w:r>
    </w:p>
    <w:p w14:paraId="3C162C2C" w14:textId="77777777" w:rsidR="00D50843" w:rsidRPr="00296E85" w:rsidRDefault="00D50843" w:rsidP="00D50843">
      <w:pPr>
        <w:spacing w:after="0" w:line="240" w:lineRule="auto"/>
        <w:jc w:val="left"/>
        <w:rPr>
          <w:rFonts w:ascii="Tahoma" w:hAnsi="Tahoma" w:cs="Tahoma"/>
          <w:sz w:val="24"/>
          <w:szCs w:val="24"/>
        </w:rPr>
      </w:pPr>
      <w:r w:rsidRPr="00296E85">
        <w:rPr>
          <w:rFonts w:ascii="Tahoma" w:hAnsi="Tahoma" w:cs="Tahoma"/>
          <w:sz w:val="24"/>
          <w:szCs w:val="24"/>
        </w:rPr>
        <w:t xml:space="preserve">The Chameleon LED Lamp provides five color temperatures and five brightness levels along with many other features. The lighting temperatures range from 2700 degrees kelvin, which is a warm yellow light, to 7200 degrees kelvin a cool white light. The yellow color temperature (2700K) is optimal light for reading and writing tasks. The daylight and bright white color temperature (5500K to 7200K) is great light for viewing photos, grooming, and hobby tasks to see fine details. The Chameleon Lamp has a filter over the LED light source that blocks 65% of blue light that causes digital eyestrain. To further reduce eyestrain caused by blue light in the cooler color temperatures, it was decided to include yellow and amber glasses that are blue-blocking filters. Wearing the filter glasses in the bright white color temperature ranges could help reduce glare and eye fatigue while still increasing contrast and detail vision. </w:t>
      </w:r>
    </w:p>
    <w:p w14:paraId="39A95FF6" w14:textId="77777777" w:rsidR="00D50843" w:rsidRPr="00296E85" w:rsidRDefault="00D50843" w:rsidP="00D50843">
      <w:pPr>
        <w:spacing w:after="0" w:line="240" w:lineRule="auto"/>
        <w:jc w:val="left"/>
        <w:rPr>
          <w:rFonts w:ascii="Tahoma" w:hAnsi="Tahoma" w:cs="Tahoma"/>
          <w:sz w:val="24"/>
          <w:szCs w:val="24"/>
        </w:rPr>
      </w:pPr>
    </w:p>
    <w:p w14:paraId="31D34140" w14:textId="77777777" w:rsidR="00D50843" w:rsidRPr="00296E85" w:rsidRDefault="00D50843" w:rsidP="00BB61EB">
      <w:pPr>
        <w:spacing w:after="0" w:line="240" w:lineRule="auto"/>
        <w:jc w:val="left"/>
        <w:rPr>
          <w:rFonts w:ascii="Tahoma" w:hAnsi="Tahoma" w:cs="Tahoma"/>
          <w:sz w:val="24"/>
          <w:szCs w:val="24"/>
        </w:rPr>
      </w:pPr>
      <w:r w:rsidRPr="00296E85">
        <w:rPr>
          <w:rFonts w:ascii="Tahoma" w:hAnsi="Tahoma" w:cs="Tahoma"/>
          <w:sz w:val="24"/>
          <w:szCs w:val="24"/>
        </w:rPr>
        <w:t xml:space="preserve">A set of yellow and amber filters from APH were included to wear while using the lamp. The eyewear filters were trialed to determine if glare and eyestrain </w:t>
      </w:r>
      <w:r w:rsidR="00BB61EB" w:rsidRPr="00296E85">
        <w:rPr>
          <w:rFonts w:ascii="Tahoma" w:hAnsi="Tahoma" w:cs="Tahoma"/>
          <w:sz w:val="24"/>
          <w:szCs w:val="24"/>
        </w:rPr>
        <w:t>were</w:t>
      </w:r>
      <w:r w:rsidRPr="00296E85">
        <w:rPr>
          <w:rFonts w:ascii="Tahoma" w:hAnsi="Tahoma" w:cs="Tahoma"/>
          <w:sz w:val="24"/>
          <w:szCs w:val="24"/>
        </w:rPr>
        <w:t xml:space="preserve"> reduced, if contrast was increased, and if the user was able to work longer wearing the filters. The product idea submission went through the PIC committee as a modification to the Lighting Guide Kit.</w:t>
      </w:r>
    </w:p>
    <w:p w14:paraId="107B08C6" w14:textId="77777777" w:rsidR="00BB61EB" w:rsidRPr="00296E85" w:rsidRDefault="00BB61EB" w:rsidP="00BB61EB">
      <w:pPr>
        <w:spacing w:after="0" w:line="240" w:lineRule="auto"/>
        <w:jc w:val="left"/>
        <w:rPr>
          <w:rFonts w:ascii="Tahoma" w:hAnsi="Tahoma" w:cs="Tahoma"/>
          <w:sz w:val="24"/>
          <w:szCs w:val="24"/>
        </w:rPr>
      </w:pPr>
    </w:p>
    <w:p w14:paraId="5B0C4335" w14:textId="77777777" w:rsidR="00D50843" w:rsidRPr="00296E85" w:rsidRDefault="00D50843" w:rsidP="00D50843">
      <w:pPr>
        <w:spacing w:line="240" w:lineRule="auto"/>
        <w:jc w:val="left"/>
        <w:rPr>
          <w:rFonts w:ascii="Tahoma" w:hAnsi="Tahoma" w:cs="Tahoma"/>
          <w:snapToGrid w:val="0"/>
          <w:sz w:val="24"/>
          <w:szCs w:val="24"/>
        </w:rPr>
      </w:pPr>
      <w:r w:rsidRPr="00296E85">
        <w:rPr>
          <w:rFonts w:ascii="Tahoma" w:hAnsi="Tahoma" w:cs="Tahoma"/>
          <w:snapToGrid w:val="0"/>
          <w:sz w:val="24"/>
          <w:szCs w:val="24"/>
        </w:rPr>
        <w:t>A field revi</w:t>
      </w:r>
      <w:r w:rsidR="00BB61EB" w:rsidRPr="00296E85">
        <w:rPr>
          <w:rFonts w:ascii="Tahoma" w:hAnsi="Tahoma" w:cs="Tahoma"/>
          <w:snapToGrid w:val="0"/>
          <w:sz w:val="24"/>
          <w:szCs w:val="24"/>
        </w:rPr>
        <w:t xml:space="preserve">ew was conducted in </w:t>
      </w:r>
      <w:r w:rsidR="003D12BF" w:rsidRPr="00296E85">
        <w:rPr>
          <w:rFonts w:ascii="Tahoma" w:hAnsi="Tahoma" w:cs="Tahoma"/>
          <w:snapToGrid w:val="0"/>
          <w:sz w:val="24"/>
          <w:szCs w:val="24"/>
        </w:rPr>
        <w:t>s</w:t>
      </w:r>
      <w:r w:rsidR="00BB61EB" w:rsidRPr="00296E85">
        <w:rPr>
          <w:rFonts w:ascii="Tahoma" w:hAnsi="Tahoma" w:cs="Tahoma"/>
          <w:snapToGrid w:val="0"/>
          <w:sz w:val="24"/>
          <w:szCs w:val="24"/>
        </w:rPr>
        <w:t>pring 2019. S</w:t>
      </w:r>
      <w:r w:rsidRPr="00296E85">
        <w:rPr>
          <w:rFonts w:ascii="Tahoma" w:hAnsi="Tahoma" w:cs="Tahoma"/>
          <w:snapToGrid w:val="0"/>
          <w:sz w:val="24"/>
          <w:szCs w:val="24"/>
        </w:rPr>
        <w:t>ix Chameleon LED Lamps with yellow and amb</w:t>
      </w:r>
      <w:r w:rsidR="00BB61EB" w:rsidRPr="00296E85">
        <w:rPr>
          <w:rFonts w:ascii="Tahoma" w:hAnsi="Tahoma" w:cs="Tahoma"/>
          <w:snapToGrid w:val="0"/>
          <w:sz w:val="24"/>
          <w:szCs w:val="24"/>
        </w:rPr>
        <w:t>er eyewear filters were trialed</w:t>
      </w:r>
      <w:r w:rsidRPr="00296E85">
        <w:rPr>
          <w:rFonts w:ascii="Tahoma" w:hAnsi="Tahoma" w:cs="Tahoma"/>
          <w:snapToGrid w:val="0"/>
          <w:sz w:val="24"/>
          <w:szCs w:val="24"/>
        </w:rPr>
        <w:t xml:space="preserve"> in April, May</w:t>
      </w:r>
      <w:r w:rsidR="003D12BF" w:rsidRPr="00296E85">
        <w:rPr>
          <w:rFonts w:ascii="Tahoma" w:hAnsi="Tahoma" w:cs="Tahoma"/>
          <w:snapToGrid w:val="0"/>
          <w:sz w:val="24"/>
          <w:szCs w:val="24"/>
        </w:rPr>
        <w:t>,</w:t>
      </w:r>
      <w:r w:rsidRPr="00296E85">
        <w:rPr>
          <w:rFonts w:ascii="Tahoma" w:hAnsi="Tahoma" w:cs="Tahoma"/>
          <w:snapToGrid w:val="0"/>
          <w:sz w:val="24"/>
          <w:szCs w:val="24"/>
        </w:rPr>
        <w:t xml:space="preserve"> and June at the following locations</w:t>
      </w:r>
      <w:r w:rsidRPr="00296E85">
        <w:rPr>
          <w:rFonts w:ascii="Tahoma" w:hAnsi="Tahoma" w:cs="Tahoma"/>
          <w:sz w:val="24"/>
          <w:szCs w:val="24"/>
        </w:rPr>
        <w:t>: Arizona, 1 (17%); Maine, 1 (17%); Washington, 1 (17%); Ohio, 1 (17%); Missouri, 1 (17%)</w:t>
      </w:r>
      <w:r w:rsidR="00BB61EB" w:rsidRPr="00296E85">
        <w:rPr>
          <w:rFonts w:ascii="Tahoma" w:hAnsi="Tahoma" w:cs="Tahoma"/>
          <w:sz w:val="24"/>
          <w:szCs w:val="24"/>
        </w:rPr>
        <w:t>;</w:t>
      </w:r>
      <w:r w:rsidRPr="00296E85">
        <w:rPr>
          <w:rFonts w:ascii="Tahoma" w:hAnsi="Tahoma" w:cs="Tahoma"/>
          <w:sz w:val="24"/>
          <w:szCs w:val="24"/>
        </w:rPr>
        <w:t xml:space="preserve"> and Washington</w:t>
      </w:r>
      <w:r w:rsidR="00BB61EB" w:rsidRPr="00296E85">
        <w:rPr>
          <w:rFonts w:ascii="Tahoma" w:hAnsi="Tahoma" w:cs="Tahoma"/>
          <w:sz w:val="24"/>
          <w:szCs w:val="24"/>
        </w:rPr>
        <w:t>,</w:t>
      </w:r>
      <w:r w:rsidRPr="00296E85">
        <w:rPr>
          <w:rFonts w:ascii="Tahoma" w:hAnsi="Tahoma" w:cs="Tahoma"/>
          <w:sz w:val="24"/>
          <w:szCs w:val="24"/>
        </w:rPr>
        <w:t xml:space="preserve"> DC, 1 (17%). </w:t>
      </w:r>
      <w:r w:rsidRPr="00296E85">
        <w:rPr>
          <w:rFonts w:ascii="Tahoma" w:hAnsi="Tahoma" w:cs="Tahoma"/>
          <w:snapToGrid w:val="0"/>
          <w:sz w:val="24"/>
          <w:szCs w:val="24"/>
        </w:rPr>
        <w:t xml:space="preserve">Feedback from </w:t>
      </w:r>
      <w:r w:rsidR="00BB61EB" w:rsidRPr="00296E85">
        <w:rPr>
          <w:rFonts w:ascii="Tahoma" w:hAnsi="Tahoma" w:cs="Tahoma"/>
          <w:snapToGrid w:val="0"/>
          <w:sz w:val="24"/>
          <w:szCs w:val="24"/>
        </w:rPr>
        <w:t>teachers of the visually impaired and</w:t>
      </w:r>
      <w:r w:rsidRPr="00296E85">
        <w:rPr>
          <w:rFonts w:ascii="Tahoma" w:hAnsi="Tahoma" w:cs="Tahoma"/>
          <w:snapToGrid w:val="0"/>
          <w:sz w:val="24"/>
          <w:szCs w:val="24"/>
        </w:rPr>
        <w:t xml:space="preserve"> their student’s trialing the lamp was collected via an online survey. Five instructor surveys were completed</w:t>
      </w:r>
      <w:r w:rsidR="00BB61EB" w:rsidRPr="00296E85">
        <w:rPr>
          <w:rFonts w:ascii="Tahoma" w:hAnsi="Tahoma" w:cs="Tahoma"/>
          <w:snapToGrid w:val="0"/>
          <w:sz w:val="24"/>
          <w:szCs w:val="24"/>
        </w:rPr>
        <w:t>:</w:t>
      </w:r>
      <w:r w:rsidRPr="00296E85">
        <w:rPr>
          <w:rFonts w:ascii="Tahoma" w:hAnsi="Tahoma" w:cs="Tahoma"/>
          <w:snapToGrid w:val="0"/>
          <w:sz w:val="24"/>
          <w:szCs w:val="24"/>
        </w:rPr>
        <w:t xml:space="preserve"> Arizona, 1 (20%); Ohio, 1 (20%); Washington, 2 (40%); </w:t>
      </w:r>
      <w:r w:rsidR="00BB61EB" w:rsidRPr="00296E85">
        <w:rPr>
          <w:rFonts w:ascii="Tahoma" w:hAnsi="Tahoma" w:cs="Tahoma"/>
          <w:snapToGrid w:val="0"/>
          <w:sz w:val="24"/>
          <w:szCs w:val="24"/>
        </w:rPr>
        <w:t xml:space="preserve">and </w:t>
      </w:r>
      <w:r w:rsidRPr="00296E85">
        <w:rPr>
          <w:rFonts w:ascii="Tahoma" w:hAnsi="Tahoma" w:cs="Tahoma"/>
          <w:snapToGrid w:val="0"/>
          <w:sz w:val="24"/>
          <w:szCs w:val="24"/>
        </w:rPr>
        <w:t>Washington</w:t>
      </w:r>
      <w:r w:rsidR="00BB61EB" w:rsidRPr="00296E85">
        <w:rPr>
          <w:rFonts w:ascii="Tahoma" w:hAnsi="Tahoma" w:cs="Tahoma"/>
          <w:snapToGrid w:val="0"/>
          <w:sz w:val="24"/>
          <w:szCs w:val="24"/>
        </w:rPr>
        <w:t>,</w:t>
      </w:r>
      <w:r w:rsidRPr="00296E85">
        <w:rPr>
          <w:rFonts w:ascii="Tahoma" w:hAnsi="Tahoma" w:cs="Tahoma"/>
          <w:snapToGrid w:val="0"/>
          <w:sz w:val="24"/>
          <w:szCs w:val="24"/>
        </w:rPr>
        <w:t xml:space="preserve"> DC, 1 (20%). Feedback w</w:t>
      </w:r>
      <w:r w:rsidR="00BB61EB" w:rsidRPr="00296E85">
        <w:rPr>
          <w:rFonts w:ascii="Tahoma" w:hAnsi="Tahoma" w:cs="Tahoma"/>
          <w:snapToGrid w:val="0"/>
          <w:sz w:val="24"/>
          <w:szCs w:val="24"/>
        </w:rPr>
        <w:t>as gathered from eight students:</w:t>
      </w:r>
      <w:r w:rsidRPr="00296E85">
        <w:rPr>
          <w:rFonts w:ascii="Tahoma" w:hAnsi="Tahoma" w:cs="Tahoma"/>
          <w:snapToGrid w:val="0"/>
          <w:sz w:val="24"/>
          <w:szCs w:val="24"/>
        </w:rPr>
        <w:t xml:space="preserve"> Arizona, 1 (12%); Missouri, 4 (50%); </w:t>
      </w:r>
      <w:r w:rsidR="00BB61EB" w:rsidRPr="00296E85">
        <w:rPr>
          <w:rFonts w:ascii="Tahoma" w:hAnsi="Tahoma" w:cs="Tahoma"/>
          <w:snapToGrid w:val="0"/>
          <w:sz w:val="24"/>
          <w:szCs w:val="24"/>
        </w:rPr>
        <w:t>and</w:t>
      </w:r>
      <w:r w:rsidRPr="00296E85">
        <w:rPr>
          <w:rFonts w:ascii="Tahoma" w:hAnsi="Tahoma" w:cs="Tahoma"/>
          <w:snapToGrid w:val="0"/>
          <w:sz w:val="24"/>
          <w:szCs w:val="24"/>
        </w:rPr>
        <w:t xml:space="preserve"> Washing</w:t>
      </w:r>
      <w:r w:rsidR="00BB61EB" w:rsidRPr="00296E85">
        <w:rPr>
          <w:rFonts w:ascii="Tahoma" w:hAnsi="Tahoma" w:cs="Tahoma"/>
          <w:snapToGrid w:val="0"/>
          <w:sz w:val="24"/>
          <w:szCs w:val="24"/>
        </w:rPr>
        <w:t>ton, DC, 3 (38%).</w:t>
      </w:r>
      <w:r w:rsidRPr="00296E85">
        <w:rPr>
          <w:rFonts w:ascii="Tahoma" w:hAnsi="Tahoma" w:cs="Tahoma"/>
          <w:snapToGrid w:val="0"/>
          <w:sz w:val="24"/>
          <w:szCs w:val="24"/>
        </w:rPr>
        <w:t xml:space="preserve"> Feedback was gathered in Missouri a</w:t>
      </w:r>
      <w:r w:rsidR="00BB61EB" w:rsidRPr="00296E85">
        <w:rPr>
          <w:rFonts w:ascii="Tahoma" w:hAnsi="Tahoma" w:cs="Tahoma"/>
          <w:snapToGrid w:val="0"/>
          <w:sz w:val="24"/>
          <w:szCs w:val="24"/>
        </w:rPr>
        <w:t>t Webster University during the</w:t>
      </w:r>
      <w:r w:rsidRPr="00296E85">
        <w:rPr>
          <w:rFonts w:ascii="Tahoma" w:hAnsi="Tahoma" w:cs="Tahoma"/>
          <w:snapToGrid w:val="0"/>
          <w:sz w:val="24"/>
          <w:szCs w:val="24"/>
        </w:rPr>
        <w:t xml:space="preserve"> Summer Orientation &amp; Mobility and Adapted Living Resource (SOAR) program through St. Louis Lighthouse for the Blind. The Chameleon LED Lamp was trialed by transition students participating in the SOAR </w:t>
      </w:r>
      <w:r w:rsidRPr="00296E85">
        <w:rPr>
          <w:rFonts w:ascii="Tahoma" w:hAnsi="Tahoma" w:cs="Tahoma"/>
          <w:snapToGrid w:val="0"/>
          <w:sz w:val="24"/>
          <w:szCs w:val="24"/>
        </w:rPr>
        <w:lastRenderedPageBreak/>
        <w:t>program that teaches daily living skills to prepare students age</w:t>
      </w:r>
      <w:r w:rsidR="00BB61EB" w:rsidRPr="00296E85">
        <w:rPr>
          <w:rFonts w:ascii="Tahoma" w:hAnsi="Tahoma" w:cs="Tahoma"/>
          <w:snapToGrid w:val="0"/>
          <w:sz w:val="24"/>
          <w:szCs w:val="24"/>
        </w:rPr>
        <w:t>s</w:t>
      </w:r>
      <w:r w:rsidRPr="00296E85">
        <w:rPr>
          <w:rFonts w:ascii="Tahoma" w:hAnsi="Tahoma" w:cs="Tahoma"/>
          <w:snapToGrid w:val="0"/>
          <w:sz w:val="24"/>
          <w:szCs w:val="24"/>
        </w:rPr>
        <w:t xml:space="preserve"> 16 to 21</w:t>
      </w:r>
      <w:r w:rsidR="00BB61EB" w:rsidRPr="00296E85">
        <w:rPr>
          <w:rFonts w:ascii="Tahoma" w:hAnsi="Tahoma" w:cs="Tahoma"/>
          <w:snapToGrid w:val="0"/>
          <w:sz w:val="24"/>
          <w:szCs w:val="24"/>
        </w:rPr>
        <w:t xml:space="preserve"> years</w:t>
      </w:r>
      <w:r w:rsidRPr="00296E85">
        <w:rPr>
          <w:rFonts w:ascii="Tahoma" w:hAnsi="Tahoma" w:cs="Tahoma"/>
          <w:snapToGrid w:val="0"/>
          <w:sz w:val="24"/>
          <w:szCs w:val="24"/>
        </w:rPr>
        <w:t xml:space="preserve"> for life after high school. The lamp was used during reading, writing, computer work, home maintenance, self-care</w:t>
      </w:r>
      <w:r w:rsidR="00BB61EB" w:rsidRPr="00296E85">
        <w:rPr>
          <w:rFonts w:ascii="Tahoma" w:hAnsi="Tahoma" w:cs="Tahoma"/>
          <w:snapToGrid w:val="0"/>
          <w:sz w:val="24"/>
          <w:szCs w:val="24"/>
        </w:rPr>
        <w:t>,</w:t>
      </w:r>
      <w:r w:rsidRPr="00296E85">
        <w:rPr>
          <w:rFonts w:ascii="Tahoma" w:hAnsi="Tahoma" w:cs="Tahoma"/>
          <w:snapToGrid w:val="0"/>
          <w:sz w:val="24"/>
          <w:szCs w:val="24"/>
        </w:rPr>
        <w:t xml:space="preserve"> and hobby tasks. See photos of how the lamp was used during instruction. </w:t>
      </w:r>
    </w:p>
    <w:p w14:paraId="5EF07365" w14:textId="4EF4758F"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noProof/>
          <w:sz w:val="24"/>
          <w:szCs w:val="24"/>
        </w:rPr>
        <w:drawing>
          <wp:inline distT="0" distB="0" distL="0" distR="0" wp14:anchorId="4F9ED9CC" wp14:editId="3FBE9FAF">
            <wp:extent cx="3558540" cy="2670810"/>
            <wp:effectExtent l="5715" t="0" r="9525" b="9525"/>
            <wp:docPr id="18" name="Picture 18" descr="Student using Chameleon LED Lamp for hobby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292"/>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rot="5400000">
                      <a:off x="0" y="0"/>
                      <a:ext cx="3558540" cy="2670810"/>
                    </a:xfrm>
                    <a:prstGeom prst="rect">
                      <a:avLst/>
                    </a:prstGeom>
                    <a:noFill/>
                    <a:ln>
                      <a:noFill/>
                    </a:ln>
                  </pic:spPr>
                </pic:pic>
              </a:graphicData>
            </a:graphic>
          </wp:inline>
        </w:drawing>
      </w:r>
      <w:r w:rsidRPr="00296E85">
        <w:rPr>
          <w:rFonts w:ascii="Tahoma" w:eastAsia="Calibri" w:hAnsi="Tahoma" w:cs="Tahoma"/>
          <w:noProof/>
          <w:sz w:val="24"/>
          <w:szCs w:val="24"/>
        </w:rPr>
        <w:drawing>
          <wp:inline distT="0" distB="0" distL="0" distR="0" wp14:anchorId="1C16545B" wp14:editId="4906673D">
            <wp:extent cx="3562350" cy="2670810"/>
            <wp:effectExtent l="7620" t="0" r="7620" b="7620"/>
            <wp:docPr id="6" name="Picture 6" descr="Student using the lamp to buff fingern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279"/>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rot="5400000">
                      <a:off x="0" y="0"/>
                      <a:ext cx="3562350" cy="2670810"/>
                    </a:xfrm>
                    <a:prstGeom prst="rect">
                      <a:avLst/>
                    </a:prstGeom>
                    <a:noFill/>
                    <a:ln>
                      <a:noFill/>
                    </a:ln>
                  </pic:spPr>
                </pic:pic>
              </a:graphicData>
            </a:graphic>
          </wp:inline>
        </w:drawing>
      </w:r>
    </w:p>
    <w:p w14:paraId="78200D2E" w14:textId="5589217A"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noProof/>
          <w:sz w:val="24"/>
          <w:szCs w:val="24"/>
        </w:rPr>
        <w:drawing>
          <wp:inline distT="0" distB="0" distL="0" distR="0" wp14:anchorId="3BEA834B" wp14:editId="14928F1E">
            <wp:extent cx="3619500" cy="2712720"/>
            <wp:effectExtent l="0" t="3810" r="0" b="0"/>
            <wp:docPr id="1" name="Picture 1" descr="Student using lamp for a home maintenance task, using a drill to put screws in a wooden box.&#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284"/>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rot="5400000">
                      <a:off x="0" y="0"/>
                      <a:ext cx="3619500" cy="2712720"/>
                    </a:xfrm>
                    <a:prstGeom prst="rect">
                      <a:avLst/>
                    </a:prstGeom>
                    <a:noFill/>
                    <a:ln>
                      <a:noFill/>
                    </a:ln>
                  </pic:spPr>
                </pic:pic>
              </a:graphicData>
            </a:graphic>
          </wp:inline>
        </w:drawing>
      </w:r>
      <w:r w:rsidR="00BB61EB" w:rsidRPr="00296E85">
        <w:rPr>
          <w:rFonts w:ascii="Tahoma" w:eastAsia="Calibri" w:hAnsi="Tahoma" w:cs="Tahoma"/>
          <w:sz w:val="24"/>
          <w:szCs w:val="24"/>
        </w:rPr>
        <w:br w:type="textWrapping" w:clear="all"/>
      </w:r>
    </w:p>
    <w:p w14:paraId="00A68D49" w14:textId="77777777"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sz w:val="24"/>
          <w:szCs w:val="24"/>
        </w:rPr>
        <w:t>Field Review Results</w:t>
      </w:r>
    </w:p>
    <w:p w14:paraId="1086C878" w14:textId="77777777" w:rsidR="00D50843" w:rsidRPr="00296E85" w:rsidRDefault="00D50843" w:rsidP="00D50843">
      <w:pPr>
        <w:spacing w:after="0" w:line="240" w:lineRule="auto"/>
        <w:jc w:val="left"/>
        <w:rPr>
          <w:rFonts w:ascii="Tahoma" w:eastAsia="Calibri" w:hAnsi="Tahoma" w:cs="Tahoma"/>
          <w:sz w:val="24"/>
          <w:szCs w:val="24"/>
        </w:rPr>
      </w:pPr>
    </w:p>
    <w:p w14:paraId="1DC557BF" w14:textId="77777777"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sz w:val="24"/>
          <w:szCs w:val="24"/>
        </w:rPr>
        <w:t xml:space="preserve">Feedback on Lighting </w:t>
      </w:r>
    </w:p>
    <w:tbl>
      <w:tblPr>
        <w:tblW w:w="6480" w:type="dxa"/>
        <w:tblInd w:w="-5" w:type="dxa"/>
        <w:tblLook w:val="04A0" w:firstRow="1" w:lastRow="0" w:firstColumn="1" w:lastColumn="0" w:noHBand="0" w:noVBand="1"/>
      </w:tblPr>
      <w:tblGrid>
        <w:gridCol w:w="5146"/>
        <w:gridCol w:w="479"/>
        <w:gridCol w:w="844"/>
        <w:gridCol w:w="12"/>
      </w:tblGrid>
      <w:tr w:rsidR="00D50843" w:rsidRPr="00296E85" w14:paraId="19AF292C"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6C4098D" w14:textId="77777777" w:rsidR="00D50843" w:rsidRPr="00296E85" w:rsidRDefault="00D50843" w:rsidP="00BB61EB">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In what setting is the lamp used?</w:t>
            </w:r>
          </w:p>
        </w:tc>
      </w:tr>
      <w:tr w:rsidR="00D50843" w:rsidRPr="00296E85" w14:paraId="7A99C04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FCB4EF4"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Classroom</w:t>
            </w:r>
          </w:p>
        </w:tc>
        <w:tc>
          <w:tcPr>
            <w:tcW w:w="478" w:type="dxa"/>
            <w:tcBorders>
              <w:top w:val="nil"/>
              <w:left w:val="nil"/>
              <w:bottom w:val="single" w:sz="4" w:space="0" w:color="auto"/>
              <w:right w:val="single" w:sz="4" w:space="0" w:color="auto"/>
            </w:tcBorders>
            <w:noWrap/>
            <w:vAlign w:val="bottom"/>
            <w:hideMark/>
          </w:tcPr>
          <w:p w14:paraId="65A0DBE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6721111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672B0974"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7732A1A"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Work</w:t>
            </w:r>
          </w:p>
        </w:tc>
        <w:tc>
          <w:tcPr>
            <w:tcW w:w="478" w:type="dxa"/>
            <w:tcBorders>
              <w:top w:val="nil"/>
              <w:left w:val="nil"/>
              <w:bottom w:val="single" w:sz="4" w:space="0" w:color="auto"/>
              <w:right w:val="single" w:sz="4" w:space="0" w:color="auto"/>
            </w:tcBorders>
            <w:noWrap/>
            <w:vAlign w:val="bottom"/>
            <w:hideMark/>
          </w:tcPr>
          <w:p w14:paraId="1823297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793" w:type="dxa"/>
            <w:tcBorders>
              <w:top w:val="nil"/>
              <w:left w:val="nil"/>
              <w:bottom w:val="single" w:sz="4" w:space="0" w:color="auto"/>
              <w:right w:val="single" w:sz="4" w:space="0" w:color="auto"/>
            </w:tcBorders>
            <w:noWrap/>
            <w:vAlign w:val="bottom"/>
            <w:hideMark/>
          </w:tcPr>
          <w:p w14:paraId="17F9D9F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4B0F0E2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916A09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Home</w:t>
            </w:r>
          </w:p>
        </w:tc>
        <w:tc>
          <w:tcPr>
            <w:tcW w:w="478" w:type="dxa"/>
            <w:tcBorders>
              <w:top w:val="nil"/>
              <w:left w:val="nil"/>
              <w:bottom w:val="single" w:sz="4" w:space="0" w:color="auto"/>
              <w:right w:val="single" w:sz="4" w:space="0" w:color="auto"/>
            </w:tcBorders>
            <w:noWrap/>
            <w:vAlign w:val="bottom"/>
            <w:hideMark/>
          </w:tcPr>
          <w:p w14:paraId="741BF84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793" w:type="dxa"/>
            <w:tcBorders>
              <w:top w:val="nil"/>
              <w:left w:val="nil"/>
              <w:bottom w:val="single" w:sz="4" w:space="0" w:color="auto"/>
              <w:right w:val="single" w:sz="4" w:space="0" w:color="auto"/>
            </w:tcBorders>
            <w:noWrap/>
            <w:vAlign w:val="bottom"/>
            <w:hideMark/>
          </w:tcPr>
          <w:p w14:paraId="7010AEC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30DA6C1E"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1B9E7E48"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Resource Room</w:t>
            </w:r>
          </w:p>
        </w:tc>
        <w:tc>
          <w:tcPr>
            <w:tcW w:w="478" w:type="dxa"/>
            <w:tcBorders>
              <w:top w:val="nil"/>
              <w:left w:val="nil"/>
              <w:bottom w:val="single" w:sz="4" w:space="0" w:color="auto"/>
              <w:right w:val="single" w:sz="4" w:space="0" w:color="auto"/>
            </w:tcBorders>
            <w:noWrap/>
            <w:vAlign w:val="bottom"/>
            <w:hideMark/>
          </w:tcPr>
          <w:p w14:paraId="2A5F45A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24000C0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6C6E873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672933D"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Rehab Center</w:t>
            </w:r>
          </w:p>
        </w:tc>
        <w:tc>
          <w:tcPr>
            <w:tcW w:w="478" w:type="dxa"/>
            <w:tcBorders>
              <w:top w:val="nil"/>
              <w:left w:val="nil"/>
              <w:bottom w:val="single" w:sz="4" w:space="0" w:color="auto"/>
              <w:right w:val="single" w:sz="4" w:space="0" w:color="auto"/>
            </w:tcBorders>
            <w:noWrap/>
            <w:vAlign w:val="bottom"/>
            <w:hideMark/>
          </w:tcPr>
          <w:p w14:paraId="34876AE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793" w:type="dxa"/>
            <w:tcBorders>
              <w:top w:val="nil"/>
              <w:left w:val="nil"/>
              <w:bottom w:val="single" w:sz="4" w:space="0" w:color="auto"/>
              <w:right w:val="single" w:sz="4" w:space="0" w:color="auto"/>
            </w:tcBorders>
            <w:noWrap/>
            <w:vAlign w:val="bottom"/>
            <w:hideMark/>
          </w:tcPr>
          <w:p w14:paraId="4A1D987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31C99B57"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746F49E"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LV Clinic</w:t>
            </w:r>
          </w:p>
        </w:tc>
        <w:tc>
          <w:tcPr>
            <w:tcW w:w="478" w:type="dxa"/>
            <w:tcBorders>
              <w:top w:val="nil"/>
              <w:left w:val="nil"/>
              <w:bottom w:val="single" w:sz="4" w:space="0" w:color="auto"/>
              <w:right w:val="single" w:sz="4" w:space="0" w:color="auto"/>
            </w:tcBorders>
            <w:noWrap/>
            <w:vAlign w:val="bottom"/>
            <w:hideMark/>
          </w:tcPr>
          <w:p w14:paraId="282339E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3" w:type="dxa"/>
            <w:tcBorders>
              <w:top w:val="nil"/>
              <w:left w:val="nil"/>
              <w:bottom w:val="single" w:sz="4" w:space="0" w:color="auto"/>
              <w:right w:val="single" w:sz="4" w:space="0" w:color="auto"/>
            </w:tcBorders>
            <w:noWrap/>
            <w:vAlign w:val="bottom"/>
            <w:hideMark/>
          </w:tcPr>
          <w:p w14:paraId="6A71FB7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78F7EF79"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1E592389"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5CB50AD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793" w:type="dxa"/>
            <w:tcBorders>
              <w:top w:val="nil"/>
              <w:left w:val="nil"/>
              <w:bottom w:val="single" w:sz="4" w:space="0" w:color="auto"/>
              <w:right w:val="single" w:sz="4" w:space="0" w:color="auto"/>
            </w:tcBorders>
            <w:noWrap/>
            <w:vAlign w:val="bottom"/>
            <w:hideMark/>
          </w:tcPr>
          <w:p w14:paraId="286D022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6AF95E29"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vAlign w:val="bottom"/>
            <w:hideMark/>
          </w:tcPr>
          <w:p w14:paraId="5AAAF156" w14:textId="77777777" w:rsidR="00D50843" w:rsidRPr="00296E85" w:rsidRDefault="00D50843" w:rsidP="00BB61EB">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many lighting options do you have?</w:t>
            </w:r>
          </w:p>
        </w:tc>
      </w:tr>
      <w:tr w:rsidR="00D50843" w:rsidRPr="00296E85" w14:paraId="54B96776"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B9E36A3"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Many great options</w:t>
            </w:r>
          </w:p>
        </w:tc>
        <w:tc>
          <w:tcPr>
            <w:tcW w:w="478" w:type="dxa"/>
            <w:tcBorders>
              <w:top w:val="nil"/>
              <w:left w:val="nil"/>
              <w:bottom w:val="single" w:sz="4" w:space="0" w:color="auto"/>
              <w:right w:val="single" w:sz="4" w:space="0" w:color="auto"/>
            </w:tcBorders>
            <w:noWrap/>
            <w:vAlign w:val="bottom"/>
            <w:hideMark/>
          </w:tcPr>
          <w:p w14:paraId="7FA3133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3" w:type="dxa"/>
            <w:tcBorders>
              <w:top w:val="nil"/>
              <w:left w:val="nil"/>
              <w:bottom w:val="single" w:sz="4" w:space="0" w:color="auto"/>
              <w:right w:val="single" w:sz="4" w:space="0" w:color="auto"/>
            </w:tcBorders>
            <w:noWrap/>
            <w:vAlign w:val="bottom"/>
            <w:hideMark/>
          </w:tcPr>
          <w:p w14:paraId="2E24CC2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1E124009" w14:textId="77777777" w:rsidTr="00BB61EB">
        <w:trPr>
          <w:gridAfter w:val="1"/>
          <w:wAfter w:w="63" w:type="dxa"/>
          <w:trHeight w:val="328"/>
        </w:trPr>
        <w:tc>
          <w:tcPr>
            <w:tcW w:w="5146" w:type="dxa"/>
            <w:tcBorders>
              <w:top w:val="nil"/>
              <w:left w:val="single" w:sz="4" w:space="0" w:color="auto"/>
              <w:bottom w:val="single" w:sz="4" w:space="0" w:color="auto"/>
              <w:right w:val="single" w:sz="4" w:space="0" w:color="auto"/>
            </w:tcBorders>
            <w:vAlign w:val="bottom"/>
            <w:hideMark/>
          </w:tcPr>
          <w:p w14:paraId="67C2EB8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Some, I use what is provided</w:t>
            </w:r>
          </w:p>
        </w:tc>
        <w:tc>
          <w:tcPr>
            <w:tcW w:w="478" w:type="dxa"/>
            <w:tcBorders>
              <w:top w:val="nil"/>
              <w:left w:val="nil"/>
              <w:bottom w:val="single" w:sz="4" w:space="0" w:color="auto"/>
              <w:right w:val="single" w:sz="4" w:space="0" w:color="auto"/>
            </w:tcBorders>
            <w:noWrap/>
            <w:vAlign w:val="bottom"/>
            <w:hideMark/>
          </w:tcPr>
          <w:p w14:paraId="3BD2E68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6</w:t>
            </w:r>
          </w:p>
        </w:tc>
        <w:tc>
          <w:tcPr>
            <w:tcW w:w="793" w:type="dxa"/>
            <w:tcBorders>
              <w:top w:val="nil"/>
              <w:left w:val="nil"/>
              <w:bottom w:val="single" w:sz="4" w:space="0" w:color="auto"/>
              <w:right w:val="single" w:sz="4" w:space="0" w:color="auto"/>
            </w:tcBorders>
            <w:noWrap/>
            <w:vAlign w:val="bottom"/>
            <w:hideMark/>
          </w:tcPr>
          <w:p w14:paraId="24E270E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75%</w:t>
            </w:r>
          </w:p>
        </w:tc>
      </w:tr>
      <w:tr w:rsidR="00D50843" w:rsidRPr="00296E85" w14:paraId="67F665A2"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D2F653F"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None, I make do.</w:t>
            </w:r>
          </w:p>
        </w:tc>
        <w:tc>
          <w:tcPr>
            <w:tcW w:w="478" w:type="dxa"/>
            <w:tcBorders>
              <w:top w:val="nil"/>
              <w:left w:val="nil"/>
              <w:bottom w:val="single" w:sz="4" w:space="0" w:color="auto"/>
              <w:right w:val="single" w:sz="4" w:space="0" w:color="auto"/>
            </w:tcBorders>
            <w:noWrap/>
            <w:vAlign w:val="bottom"/>
            <w:hideMark/>
          </w:tcPr>
          <w:p w14:paraId="5E4C02C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2513141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4F092BC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72A5E94A" w14:textId="77777777" w:rsidR="00D50843" w:rsidRPr="00296E85" w:rsidRDefault="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61F3BC3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793" w:type="dxa"/>
            <w:tcBorders>
              <w:top w:val="nil"/>
              <w:left w:val="nil"/>
              <w:bottom w:val="single" w:sz="4" w:space="0" w:color="auto"/>
              <w:right w:val="single" w:sz="4" w:space="0" w:color="auto"/>
            </w:tcBorders>
            <w:noWrap/>
            <w:vAlign w:val="bottom"/>
            <w:hideMark/>
          </w:tcPr>
          <w:p w14:paraId="5E89297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574BB599"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DE22254"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useful is having the lamp in the classroom/workspace to help you see materials better?</w:t>
            </w:r>
          </w:p>
        </w:tc>
      </w:tr>
      <w:tr w:rsidR="00D50843" w:rsidRPr="00296E85" w14:paraId="387616C8"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0E829A8F"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Very useful</w:t>
            </w:r>
          </w:p>
        </w:tc>
        <w:tc>
          <w:tcPr>
            <w:tcW w:w="478" w:type="dxa"/>
            <w:tcBorders>
              <w:top w:val="nil"/>
              <w:left w:val="nil"/>
              <w:bottom w:val="single" w:sz="4" w:space="0" w:color="auto"/>
              <w:right w:val="single" w:sz="4" w:space="0" w:color="auto"/>
            </w:tcBorders>
            <w:noWrap/>
            <w:vAlign w:val="bottom"/>
            <w:hideMark/>
          </w:tcPr>
          <w:p w14:paraId="4370099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3C2D7F3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499029A8"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554BA2B"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Useful</w:t>
            </w:r>
          </w:p>
        </w:tc>
        <w:tc>
          <w:tcPr>
            <w:tcW w:w="478" w:type="dxa"/>
            <w:tcBorders>
              <w:top w:val="nil"/>
              <w:left w:val="nil"/>
              <w:bottom w:val="single" w:sz="4" w:space="0" w:color="auto"/>
              <w:right w:val="single" w:sz="4" w:space="0" w:color="auto"/>
            </w:tcBorders>
            <w:noWrap/>
            <w:vAlign w:val="bottom"/>
            <w:hideMark/>
          </w:tcPr>
          <w:p w14:paraId="3E76D05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6F23C02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5315CE2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A9AEB92"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Somewhat useful</w:t>
            </w:r>
          </w:p>
        </w:tc>
        <w:tc>
          <w:tcPr>
            <w:tcW w:w="478" w:type="dxa"/>
            <w:tcBorders>
              <w:top w:val="nil"/>
              <w:left w:val="nil"/>
              <w:bottom w:val="single" w:sz="4" w:space="0" w:color="auto"/>
              <w:right w:val="single" w:sz="4" w:space="0" w:color="auto"/>
            </w:tcBorders>
            <w:noWrap/>
            <w:vAlign w:val="bottom"/>
            <w:hideMark/>
          </w:tcPr>
          <w:p w14:paraId="644C1C3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56E2BA6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71B0A401"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06923B4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Not at all useful</w:t>
            </w:r>
          </w:p>
        </w:tc>
        <w:tc>
          <w:tcPr>
            <w:tcW w:w="478" w:type="dxa"/>
            <w:tcBorders>
              <w:top w:val="nil"/>
              <w:left w:val="nil"/>
              <w:bottom w:val="single" w:sz="4" w:space="0" w:color="auto"/>
              <w:right w:val="single" w:sz="4" w:space="0" w:color="auto"/>
            </w:tcBorders>
            <w:noWrap/>
            <w:vAlign w:val="bottom"/>
            <w:hideMark/>
          </w:tcPr>
          <w:p w14:paraId="32F90AD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3" w:type="dxa"/>
            <w:tcBorders>
              <w:top w:val="nil"/>
              <w:left w:val="nil"/>
              <w:bottom w:val="single" w:sz="4" w:space="0" w:color="auto"/>
              <w:right w:val="single" w:sz="4" w:space="0" w:color="auto"/>
            </w:tcBorders>
            <w:noWrap/>
            <w:vAlign w:val="bottom"/>
            <w:hideMark/>
          </w:tcPr>
          <w:p w14:paraId="1721406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1E80AC35"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090AC7B" w14:textId="77777777" w:rsidR="00D50843" w:rsidRPr="00296E85" w:rsidRDefault="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6935B6B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793" w:type="dxa"/>
            <w:tcBorders>
              <w:top w:val="nil"/>
              <w:left w:val="nil"/>
              <w:bottom w:val="single" w:sz="4" w:space="0" w:color="auto"/>
              <w:right w:val="single" w:sz="4" w:space="0" w:color="auto"/>
            </w:tcBorders>
            <w:noWrap/>
            <w:vAlign w:val="bottom"/>
            <w:hideMark/>
          </w:tcPr>
          <w:p w14:paraId="4CB0322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4770DE33" w14:textId="77777777" w:rsidTr="00BB61EB">
        <w:trPr>
          <w:gridAfter w:val="1"/>
          <w:wAfter w:w="63" w:type="dxa"/>
          <w:trHeight w:val="297"/>
        </w:trPr>
        <w:tc>
          <w:tcPr>
            <w:tcW w:w="6417" w:type="dxa"/>
            <w:gridSpan w:val="3"/>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495B1CE8"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Select the tasks you are able to complete using the lamp.</w:t>
            </w:r>
          </w:p>
        </w:tc>
      </w:tr>
      <w:tr w:rsidR="00D50843" w:rsidRPr="00296E85" w14:paraId="007D41E7"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50093646"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Reading</w:t>
            </w:r>
          </w:p>
        </w:tc>
        <w:tc>
          <w:tcPr>
            <w:tcW w:w="478" w:type="dxa"/>
            <w:tcBorders>
              <w:top w:val="nil"/>
              <w:left w:val="nil"/>
              <w:bottom w:val="single" w:sz="4" w:space="0" w:color="auto"/>
              <w:right w:val="single" w:sz="4" w:space="0" w:color="auto"/>
            </w:tcBorders>
            <w:noWrap/>
            <w:vAlign w:val="bottom"/>
            <w:hideMark/>
          </w:tcPr>
          <w:p w14:paraId="0C73FCE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6</w:t>
            </w:r>
          </w:p>
        </w:tc>
        <w:tc>
          <w:tcPr>
            <w:tcW w:w="793" w:type="dxa"/>
            <w:tcBorders>
              <w:top w:val="nil"/>
              <w:left w:val="nil"/>
              <w:bottom w:val="single" w:sz="4" w:space="0" w:color="auto"/>
              <w:right w:val="single" w:sz="4" w:space="0" w:color="auto"/>
            </w:tcBorders>
            <w:noWrap/>
            <w:vAlign w:val="bottom"/>
            <w:hideMark/>
          </w:tcPr>
          <w:p w14:paraId="58BA5C8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0F4367F4" w14:textId="77777777" w:rsidTr="00BB61EB">
        <w:trPr>
          <w:gridAfter w:val="1"/>
          <w:wAfter w:w="63" w:type="dxa"/>
          <w:trHeight w:val="293"/>
        </w:trPr>
        <w:tc>
          <w:tcPr>
            <w:tcW w:w="5146" w:type="dxa"/>
            <w:tcBorders>
              <w:top w:val="nil"/>
              <w:left w:val="single" w:sz="4" w:space="0" w:color="auto"/>
              <w:bottom w:val="single" w:sz="4" w:space="0" w:color="auto"/>
              <w:right w:val="single" w:sz="4" w:space="0" w:color="auto"/>
            </w:tcBorders>
            <w:noWrap/>
            <w:vAlign w:val="bottom"/>
            <w:hideMark/>
          </w:tcPr>
          <w:p w14:paraId="6055E2A1"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Writing</w:t>
            </w:r>
          </w:p>
        </w:tc>
        <w:tc>
          <w:tcPr>
            <w:tcW w:w="478" w:type="dxa"/>
            <w:tcBorders>
              <w:top w:val="nil"/>
              <w:left w:val="nil"/>
              <w:bottom w:val="single" w:sz="4" w:space="0" w:color="auto"/>
              <w:right w:val="single" w:sz="4" w:space="0" w:color="auto"/>
            </w:tcBorders>
            <w:noWrap/>
            <w:vAlign w:val="bottom"/>
            <w:hideMark/>
          </w:tcPr>
          <w:p w14:paraId="59E41EA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1F7965C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19%</w:t>
            </w:r>
          </w:p>
        </w:tc>
      </w:tr>
      <w:tr w:rsidR="00D50843" w:rsidRPr="00296E85" w14:paraId="618ED673"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27F7C67F"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Computer work/Typing</w:t>
            </w:r>
          </w:p>
        </w:tc>
        <w:tc>
          <w:tcPr>
            <w:tcW w:w="478" w:type="dxa"/>
            <w:tcBorders>
              <w:top w:val="nil"/>
              <w:left w:val="nil"/>
              <w:bottom w:val="single" w:sz="4" w:space="0" w:color="auto"/>
              <w:right w:val="single" w:sz="4" w:space="0" w:color="auto"/>
            </w:tcBorders>
            <w:noWrap/>
            <w:vAlign w:val="bottom"/>
            <w:hideMark/>
          </w:tcPr>
          <w:p w14:paraId="6786BB3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36C93F5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68668CDF"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3FC5D351"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Grooming</w:t>
            </w:r>
          </w:p>
        </w:tc>
        <w:tc>
          <w:tcPr>
            <w:tcW w:w="478" w:type="dxa"/>
            <w:tcBorders>
              <w:top w:val="nil"/>
              <w:left w:val="nil"/>
              <w:bottom w:val="single" w:sz="4" w:space="0" w:color="auto"/>
              <w:right w:val="single" w:sz="4" w:space="0" w:color="auto"/>
            </w:tcBorders>
            <w:noWrap/>
            <w:vAlign w:val="bottom"/>
            <w:hideMark/>
          </w:tcPr>
          <w:p w14:paraId="2348A69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352BB25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123997AE"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1374737"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Hobby tasks</w:t>
            </w:r>
          </w:p>
        </w:tc>
        <w:tc>
          <w:tcPr>
            <w:tcW w:w="478" w:type="dxa"/>
            <w:tcBorders>
              <w:top w:val="nil"/>
              <w:left w:val="nil"/>
              <w:bottom w:val="single" w:sz="4" w:space="0" w:color="auto"/>
              <w:right w:val="single" w:sz="4" w:space="0" w:color="auto"/>
            </w:tcBorders>
            <w:noWrap/>
            <w:vAlign w:val="bottom"/>
            <w:hideMark/>
          </w:tcPr>
          <w:p w14:paraId="00B3DAA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0ED8121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19%</w:t>
            </w:r>
          </w:p>
        </w:tc>
      </w:tr>
      <w:tr w:rsidR="00D50843" w:rsidRPr="00296E85" w14:paraId="6733A51B"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67C9F1A"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Cooking</w:t>
            </w:r>
          </w:p>
        </w:tc>
        <w:tc>
          <w:tcPr>
            <w:tcW w:w="478" w:type="dxa"/>
            <w:tcBorders>
              <w:top w:val="nil"/>
              <w:left w:val="nil"/>
              <w:bottom w:val="single" w:sz="4" w:space="0" w:color="auto"/>
              <w:right w:val="single" w:sz="4" w:space="0" w:color="auto"/>
            </w:tcBorders>
            <w:noWrap/>
            <w:vAlign w:val="bottom"/>
            <w:hideMark/>
          </w:tcPr>
          <w:p w14:paraId="35F0831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793" w:type="dxa"/>
            <w:tcBorders>
              <w:top w:val="nil"/>
              <w:left w:val="nil"/>
              <w:bottom w:val="single" w:sz="4" w:space="0" w:color="auto"/>
              <w:right w:val="single" w:sz="4" w:space="0" w:color="auto"/>
            </w:tcBorders>
            <w:noWrap/>
            <w:vAlign w:val="bottom"/>
            <w:hideMark/>
          </w:tcPr>
          <w:p w14:paraId="66E12AC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1E3ED18C"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351E436"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Cleaning</w:t>
            </w:r>
          </w:p>
        </w:tc>
        <w:tc>
          <w:tcPr>
            <w:tcW w:w="478" w:type="dxa"/>
            <w:tcBorders>
              <w:top w:val="nil"/>
              <w:left w:val="nil"/>
              <w:bottom w:val="single" w:sz="4" w:space="0" w:color="auto"/>
              <w:right w:val="single" w:sz="4" w:space="0" w:color="auto"/>
            </w:tcBorders>
            <w:noWrap/>
            <w:vAlign w:val="bottom"/>
            <w:hideMark/>
          </w:tcPr>
          <w:p w14:paraId="37ACB89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3" w:type="dxa"/>
            <w:tcBorders>
              <w:top w:val="nil"/>
              <w:left w:val="nil"/>
              <w:bottom w:val="single" w:sz="4" w:space="0" w:color="auto"/>
              <w:right w:val="single" w:sz="4" w:space="0" w:color="auto"/>
            </w:tcBorders>
            <w:noWrap/>
            <w:vAlign w:val="bottom"/>
            <w:hideMark/>
          </w:tcPr>
          <w:p w14:paraId="7831816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19%</w:t>
            </w:r>
          </w:p>
        </w:tc>
      </w:tr>
      <w:tr w:rsidR="00D50843" w:rsidRPr="00296E85" w14:paraId="1F45964F"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6AF99C15"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Viewing photos</w:t>
            </w:r>
          </w:p>
        </w:tc>
        <w:tc>
          <w:tcPr>
            <w:tcW w:w="478" w:type="dxa"/>
            <w:tcBorders>
              <w:top w:val="nil"/>
              <w:left w:val="nil"/>
              <w:bottom w:val="single" w:sz="4" w:space="0" w:color="auto"/>
              <w:right w:val="single" w:sz="4" w:space="0" w:color="auto"/>
            </w:tcBorders>
            <w:noWrap/>
            <w:vAlign w:val="bottom"/>
            <w:hideMark/>
          </w:tcPr>
          <w:p w14:paraId="04E5C2A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3" w:type="dxa"/>
            <w:tcBorders>
              <w:top w:val="nil"/>
              <w:left w:val="nil"/>
              <w:bottom w:val="single" w:sz="4" w:space="0" w:color="auto"/>
              <w:right w:val="single" w:sz="4" w:space="0" w:color="auto"/>
            </w:tcBorders>
            <w:noWrap/>
            <w:vAlign w:val="bottom"/>
            <w:hideMark/>
          </w:tcPr>
          <w:p w14:paraId="7D68244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0D8ED72D" w14:textId="77777777" w:rsidTr="00BB61EB">
        <w:trPr>
          <w:gridAfter w:val="1"/>
          <w:wAfter w:w="63" w:type="dxa"/>
          <w:trHeight w:val="297"/>
        </w:trPr>
        <w:tc>
          <w:tcPr>
            <w:tcW w:w="5146" w:type="dxa"/>
            <w:tcBorders>
              <w:top w:val="nil"/>
              <w:left w:val="single" w:sz="4" w:space="0" w:color="auto"/>
              <w:bottom w:val="single" w:sz="4" w:space="0" w:color="auto"/>
              <w:right w:val="single" w:sz="4" w:space="0" w:color="auto"/>
            </w:tcBorders>
            <w:noWrap/>
            <w:vAlign w:val="bottom"/>
            <w:hideMark/>
          </w:tcPr>
          <w:p w14:paraId="4BA423C0"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72FC486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16</w:t>
            </w:r>
          </w:p>
        </w:tc>
        <w:tc>
          <w:tcPr>
            <w:tcW w:w="793" w:type="dxa"/>
            <w:tcBorders>
              <w:top w:val="nil"/>
              <w:left w:val="nil"/>
              <w:bottom w:val="single" w:sz="4" w:space="0" w:color="auto"/>
              <w:right w:val="single" w:sz="4" w:space="0" w:color="auto"/>
            </w:tcBorders>
            <w:noWrap/>
            <w:vAlign w:val="bottom"/>
            <w:hideMark/>
          </w:tcPr>
          <w:p w14:paraId="537368F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57152A20"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BE18E19"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Select which lighting temperatures were used most often</w:t>
            </w:r>
            <w:r w:rsidR="00BB61EB" w:rsidRPr="00296E85">
              <w:rPr>
                <w:rFonts w:ascii="Tahoma" w:hAnsi="Tahoma" w:cs="Tahoma"/>
                <w:color w:val="FFFFFF"/>
                <w:sz w:val="24"/>
                <w:szCs w:val="24"/>
              </w:rPr>
              <w:t>.</w:t>
            </w:r>
          </w:p>
        </w:tc>
      </w:tr>
      <w:tr w:rsidR="00D50843" w:rsidRPr="00296E85" w14:paraId="09CAB9C2"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1FDEDAE"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2700 K (warm reddish/yellow light)</w:t>
            </w:r>
          </w:p>
        </w:tc>
        <w:tc>
          <w:tcPr>
            <w:tcW w:w="478" w:type="dxa"/>
            <w:tcBorders>
              <w:top w:val="nil"/>
              <w:left w:val="nil"/>
              <w:bottom w:val="single" w:sz="4" w:space="0" w:color="auto"/>
              <w:right w:val="single" w:sz="4" w:space="0" w:color="auto"/>
            </w:tcBorders>
            <w:noWrap/>
            <w:vAlign w:val="bottom"/>
            <w:hideMark/>
          </w:tcPr>
          <w:p w14:paraId="6594272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7FAF793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621343F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4144FB8D"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4300 K (slightly yellowish, white light)</w:t>
            </w:r>
          </w:p>
        </w:tc>
        <w:tc>
          <w:tcPr>
            <w:tcW w:w="478" w:type="dxa"/>
            <w:tcBorders>
              <w:top w:val="nil"/>
              <w:left w:val="nil"/>
              <w:bottom w:val="single" w:sz="4" w:space="0" w:color="auto"/>
              <w:right w:val="single" w:sz="4" w:space="0" w:color="auto"/>
            </w:tcBorders>
            <w:noWrap/>
            <w:vAlign w:val="bottom"/>
            <w:hideMark/>
          </w:tcPr>
          <w:p w14:paraId="0E73334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6" w:type="dxa"/>
            <w:gridSpan w:val="2"/>
            <w:tcBorders>
              <w:top w:val="nil"/>
              <w:left w:val="nil"/>
              <w:bottom w:val="single" w:sz="4" w:space="0" w:color="auto"/>
              <w:right w:val="single" w:sz="4" w:space="0" w:color="auto"/>
            </w:tcBorders>
            <w:noWrap/>
            <w:vAlign w:val="bottom"/>
            <w:hideMark/>
          </w:tcPr>
          <w:p w14:paraId="7483099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20%</w:t>
            </w:r>
          </w:p>
        </w:tc>
      </w:tr>
      <w:tr w:rsidR="00D50843" w:rsidRPr="00296E85" w14:paraId="648776C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82416DB"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5500 K (white light/daylight)</w:t>
            </w:r>
          </w:p>
        </w:tc>
        <w:tc>
          <w:tcPr>
            <w:tcW w:w="478" w:type="dxa"/>
            <w:tcBorders>
              <w:top w:val="nil"/>
              <w:left w:val="nil"/>
              <w:bottom w:val="single" w:sz="4" w:space="0" w:color="auto"/>
              <w:right w:val="single" w:sz="4" w:space="0" w:color="auto"/>
            </w:tcBorders>
            <w:noWrap/>
            <w:vAlign w:val="bottom"/>
            <w:hideMark/>
          </w:tcPr>
          <w:p w14:paraId="3B8D902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6" w:type="dxa"/>
            <w:gridSpan w:val="2"/>
            <w:tcBorders>
              <w:top w:val="nil"/>
              <w:left w:val="nil"/>
              <w:bottom w:val="single" w:sz="4" w:space="0" w:color="auto"/>
              <w:right w:val="single" w:sz="4" w:space="0" w:color="auto"/>
            </w:tcBorders>
            <w:noWrap/>
            <w:vAlign w:val="bottom"/>
            <w:hideMark/>
          </w:tcPr>
          <w:p w14:paraId="40DFCB4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20%</w:t>
            </w:r>
          </w:p>
        </w:tc>
      </w:tr>
      <w:tr w:rsidR="00D50843" w:rsidRPr="00296E85" w14:paraId="59F87F3A"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BE5A643"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6500 K (blueish, cool white light)</w:t>
            </w:r>
          </w:p>
        </w:tc>
        <w:tc>
          <w:tcPr>
            <w:tcW w:w="478" w:type="dxa"/>
            <w:tcBorders>
              <w:top w:val="nil"/>
              <w:left w:val="nil"/>
              <w:bottom w:val="single" w:sz="4" w:space="0" w:color="auto"/>
              <w:right w:val="single" w:sz="4" w:space="0" w:color="auto"/>
            </w:tcBorders>
            <w:noWrap/>
            <w:vAlign w:val="bottom"/>
            <w:hideMark/>
          </w:tcPr>
          <w:p w14:paraId="7428219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6" w:type="dxa"/>
            <w:gridSpan w:val="2"/>
            <w:tcBorders>
              <w:top w:val="nil"/>
              <w:left w:val="nil"/>
              <w:bottom w:val="single" w:sz="4" w:space="0" w:color="auto"/>
              <w:right w:val="single" w:sz="4" w:space="0" w:color="auto"/>
            </w:tcBorders>
            <w:noWrap/>
            <w:vAlign w:val="bottom"/>
            <w:hideMark/>
          </w:tcPr>
          <w:p w14:paraId="429E9CF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30%</w:t>
            </w:r>
          </w:p>
        </w:tc>
      </w:tr>
      <w:tr w:rsidR="00D50843" w:rsidRPr="00296E85" w14:paraId="2C2243F9"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D35C98F"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7200 K (blue/white light)</w:t>
            </w:r>
          </w:p>
        </w:tc>
        <w:tc>
          <w:tcPr>
            <w:tcW w:w="478" w:type="dxa"/>
            <w:tcBorders>
              <w:top w:val="nil"/>
              <w:left w:val="nil"/>
              <w:bottom w:val="single" w:sz="4" w:space="0" w:color="auto"/>
              <w:right w:val="single" w:sz="4" w:space="0" w:color="auto"/>
            </w:tcBorders>
            <w:noWrap/>
            <w:vAlign w:val="bottom"/>
            <w:hideMark/>
          </w:tcPr>
          <w:p w14:paraId="0382459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6" w:type="dxa"/>
            <w:gridSpan w:val="2"/>
            <w:tcBorders>
              <w:top w:val="nil"/>
              <w:left w:val="nil"/>
              <w:bottom w:val="single" w:sz="4" w:space="0" w:color="auto"/>
              <w:right w:val="single" w:sz="4" w:space="0" w:color="auto"/>
            </w:tcBorders>
            <w:noWrap/>
            <w:vAlign w:val="bottom"/>
            <w:hideMark/>
          </w:tcPr>
          <w:p w14:paraId="37B4BF7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30%</w:t>
            </w:r>
          </w:p>
        </w:tc>
      </w:tr>
      <w:tr w:rsidR="00D50843" w:rsidRPr="00296E85" w14:paraId="171A9926"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9967815"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5C89823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w:t>
            </w:r>
          </w:p>
        </w:tc>
        <w:tc>
          <w:tcPr>
            <w:tcW w:w="856" w:type="dxa"/>
            <w:gridSpan w:val="2"/>
            <w:tcBorders>
              <w:top w:val="nil"/>
              <w:left w:val="nil"/>
              <w:bottom w:val="single" w:sz="4" w:space="0" w:color="auto"/>
              <w:right w:val="single" w:sz="4" w:space="0" w:color="auto"/>
            </w:tcBorders>
            <w:noWrap/>
            <w:vAlign w:val="bottom"/>
            <w:hideMark/>
          </w:tcPr>
          <w:p w14:paraId="22544CF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192B52E0"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7271F75B" w14:textId="77777777" w:rsidR="00D50843" w:rsidRPr="00296E85" w:rsidRDefault="00D50843" w:rsidP="00BB61EB">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 xml:space="preserve">Select which lighting temperatures were </w:t>
            </w:r>
            <w:r w:rsidR="00BB61EB" w:rsidRPr="00296E85">
              <w:rPr>
                <w:rFonts w:ascii="Tahoma" w:hAnsi="Tahoma" w:cs="Tahoma"/>
                <w:color w:val="FFFFFF"/>
                <w:sz w:val="24"/>
                <w:szCs w:val="24"/>
              </w:rPr>
              <w:t>used</w:t>
            </w:r>
            <w:r w:rsidRPr="00296E85">
              <w:rPr>
                <w:rFonts w:ascii="Tahoma" w:hAnsi="Tahoma" w:cs="Tahoma"/>
                <w:color w:val="FFFFFF"/>
                <w:sz w:val="24"/>
                <w:szCs w:val="24"/>
              </w:rPr>
              <w:t xml:space="preserve"> </w:t>
            </w:r>
            <w:r w:rsidR="00BB61EB" w:rsidRPr="00296E85">
              <w:rPr>
                <w:rFonts w:ascii="Tahoma" w:hAnsi="Tahoma" w:cs="Tahoma"/>
                <w:color w:val="FFFFFF"/>
                <w:sz w:val="24"/>
                <w:szCs w:val="24"/>
              </w:rPr>
              <w:t>least</w:t>
            </w:r>
            <w:r w:rsidRPr="00296E85">
              <w:rPr>
                <w:rFonts w:ascii="Tahoma" w:hAnsi="Tahoma" w:cs="Tahoma"/>
                <w:color w:val="FFFFFF"/>
                <w:sz w:val="24"/>
                <w:szCs w:val="24"/>
              </w:rPr>
              <w:t xml:space="preserve"> often</w:t>
            </w:r>
            <w:r w:rsidR="00BB61EB" w:rsidRPr="00296E85">
              <w:rPr>
                <w:rFonts w:ascii="Tahoma" w:hAnsi="Tahoma" w:cs="Tahoma"/>
                <w:color w:val="FFFFFF"/>
                <w:sz w:val="24"/>
                <w:szCs w:val="24"/>
              </w:rPr>
              <w:t>.</w:t>
            </w:r>
          </w:p>
        </w:tc>
      </w:tr>
      <w:tr w:rsidR="00D50843" w:rsidRPr="00296E85" w14:paraId="6555A88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E1715BF"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lastRenderedPageBreak/>
              <w:t>2700 K (warm reddish/yellow light)</w:t>
            </w:r>
          </w:p>
        </w:tc>
        <w:tc>
          <w:tcPr>
            <w:tcW w:w="478" w:type="dxa"/>
            <w:tcBorders>
              <w:top w:val="nil"/>
              <w:left w:val="nil"/>
              <w:bottom w:val="single" w:sz="4" w:space="0" w:color="auto"/>
              <w:right w:val="single" w:sz="4" w:space="0" w:color="auto"/>
            </w:tcBorders>
            <w:noWrap/>
            <w:vAlign w:val="bottom"/>
            <w:hideMark/>
          </w:tcPr>
          <w:p w14:paraId="46AA06F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7</w:t>
            </w:r>
          </w:p>
        </w:tc>
        <w:tc>
          <w:tcPr>
            <w:tcW w:w="856" w:type="dxa"/>
            <w:gridSpan w:val="2"/>
            <w:tcBorders>
              <w:top w:val="nil"/>
              <w:left w:val="nil"/>
              <w:bottom w:val="single" w:sz="4" w:space="0" w:color="auto"/>
              <w:right w:val="single" w:sz="4" w:space="0" w:color="auto"/>
            </w:tcBorders>
            <w:noWrap/>
            <w:vAlign w:val="bottom"/>
            <w:hideMark/>
          </w:tcPr>
          <w:p w14:paraId="03DA35F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78%</w:t>
            </w:r>
          </w:p>
        </w:tc>
      </w:tr>
      <w:tr w:rsidR="00D50843" w:rsidRPr="00296E85" w14:paraId="100BD04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2E8AA0"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4300 K (slightly yellowish, white light)</w:t>
            </w:r>
          </w:p>
        </w:tc>
        <w:tc>
          <w:tcPr>
            <w:tcW w:w="478" w:type="dxa"/>
            <w:tcBorders>
              <w:top w:val="nil"/>
              <w:left w:val="nil"/>
              <w:bottom w:val="single" w:sz="4" w:space="0" w:color="auto"/>
              <w:right w:val="single" w:sz="4" w:space="0" w:color="auto"/>
            </w:tcBorders>
            <w:noWrap/>
            <w:vAlign w:val="bottom"/>
            <w:hideMark/>
          </w:tcPr>
          <w:p w14:paraId="6E88D83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12DBA9B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03D1976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04280CC"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5500 K (white light/daylight)</w:t>
            </w:r>
          </w:p>
        </w:tc>
        <w:tc>
          <w:tcPr>
            <w:tcW w:w="478" w:type="dxa"/>
            <w:tcBorders>
              <w:top w:val="nil"/>
              <w:left w:val="nil"/>
              <w:bottom w:val="single" w:sz="4" w:space="0" w:color="auto"/>
              <w:right w:val="single" w:sz="4" w:space="0" w:color="auto"/>
            </w:tcBorders>
            <w:noWrap/>
            <w:vAlign w:val="bottom"/>
            <w:hideMark/>
          </w:tcPr>
          <w:p w14:paraId="0253EAC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68619D0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11%</w:t>
            </w:r>
          </w:p>
        </w:tc>
      </w:tr>
      <w:tr w:rsidR="00D50843" w:rsidRPr="00296E85" w14:paraId="1231AEC2"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AAAC31C"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6500 K (blueish, cool white light)</w:t>
            </w:r>
          </w:p>
        </w:tc>
        <w:tc>
          <w:tcPr>
            <w:tcW w:w="478" w:type="dxa"/>
            <w:tcBorders>
              <w:top w:val="nil"/>
              <w:left w:val="nil"/>
              <w:bottom w:val="single" w:sz="4" w:space="0" w:color="auto"/>
              <w:right w:val="single" w:sz="4" w:space="0" w:color="auto"/>
            </w:tcBorders>
            <w:noWrap/>
            <w:vAlign w:val="bottom"/>
            <w:hideMark/>
          </w:tcPr>
          <w:p w14:paraId="240BB77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708AA6E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57E589D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709FCDB"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7200 K (blue/white light)</w:t>
            </w:r>
          </w:p>
        </w:tc>
        <w:tc>
          <w:tcPr>
            <w:tcW w:w="478" w:type="dxa"/>
            <w:tcBorders>
              <w:top w:val="nil"/>
              <w:left w:val="nil"/>
              <w:bottom w:val="single" w:sz="4" w:space="0" w:color="auto"/>
              <w:right w:val="single" w:sz="4" w:space="0" w:color="auto"/>
            </w:tcBorders>
            <w:noWrap/>
            <w:vAlign w:val="bottom"/>
            <w:hideMark/>
          </w:tcPr>
          <w:p w14:paraId="75360FC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36077A2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11%</w:t>
            </w:r>
          </w:p>
        </w:tc>
      </w:tr>
      <w:tr w:rsidR="00D50843" w:rsidRPr="00296E85" w14:paraId="6BDF16D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BE72534"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0D8AF2A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9</w:t>
            </w:r>
          </w:p>
        </w:tc>
        <w:tc>
          <w:tcPr>
            <w:tcW w:w="856" w:type="dxa"/>
            <w:gridSpan w:val="2"/>
            <w:tcBorders>
              <w:top w:val="nil"/>
              <w:left w:val="nil"/>
              <w:bottom w:val="single" w:sz="4" w:space="0" w:color="auto"/>
              <w:right w:val="single" w:sz="4" w:space="0" w:color="auto"/>
            </w:tcBorders>
            <w:noWrap/>
            <w:vAlign w:val="bottom"/>
            <w:hideMark/>
          </w:tcPr>
          <w:p w14:paraId="268C352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237590AE"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687D215B"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useful are the range of color temperatures?</w:t>
            </w:r>
          </w:p>
        </w:tc>
      </w:tr>
      <w:tr w:rsidR="00D50843" w:rsidRPr="00296E85" w14:paraId="760AFD8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03C16E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Very useful</w:t>
            </w:r>
          </w:p>
        </w:tc>
        <w:tc>
          <w:tcPr>
            <w:tcW w:w="478" w:type="dxa"/>
            <w:tcBorders>
              <w:top w:val="nil"/>
              <w:left w:val="nil"/>
              <w:bottom w:val="single" w:sz="4" w:space="0" w:color="auto"/>
              <w:right w:val="single" w:sz="4" w:space="0" w:color="auto"/>
            </w:tcBorders>
            <w:noWrap/>
            <w:vAlign w:val="bottom"/>
            <w:hideMark/>
          </w:tcPr>
          <w:p w14:paraId="4C47CF3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6" w:type="dxa"/>
            <w:gridSpan w:val="2"/>
            <w:tcBorders>
              <w:top w:val="nil"/>
              <w:left w:val="nil"/>
              <w:bottom w:val="single" w:sz="4" w:space="0" w:color="auto"/>
              <w:right w:val="single" w:sz="4" w:space="0" w:color="auto"/>
            </w:tcBorders>
            <w:noWrap/>
            <w:vAlign w:val="bottom"/>
            <w:hideMark/>
          </w:tcPr>
          <w:p w14:paraId="79E58AC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39BA0D69" w14:textId="77777777" w:rsidTr="00BB61EB">
        <w:trPr>
          <w:trHeight w:val="332"/>
        </w:trPr>
        <w:tc>
          <w:tcPr>
            <w:tcW w:w="5146" w:type="dxa"/>
            <w:tcBorders>
              <w:top w:val="nil"/>
              <w:left w:val="single" w:sz="4" w:space="0" w:color="auto"/>
              <w:bottom w:val="single" w:sz="4" w:space="0" w:color="auto"/>
              <w:right w:val="single" w:sz="4" w:space="0" w:color="auto"/>
            </w:tcBorders>
            <w:noWrap/>
            <w:vAlign w:val="bottom"/>
            <w:hideMark/>
          </w:tcPr>
          <w:p w14:paraId="1EAC9463"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Useful</w:t>
            </w:r>
          </w:p>
        </w:tc>
        <w:tc>
          <w:tcPr>
            <w:tcW w:w="478" w:type="dxa"/>
            <w:tcBorders>
              <w:top w:val="nil"/>
              <w:left w:val="nil"/>
              <w:bottom w:val="single" w:sz="4" w:space="0" w:color="auto"/>
              <w:right w:val="single" w:sz="4" w:space="0" w:color="auto"/>
            </w:tcBorders>
            <w:noWrap/>
            <w:vAlign w:val="bottom"/>
            <w:hideMark/>
          </w:tcPr>
          <w:p w14:paraId="5DC54EF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6" w:type="dxa"/>
            <w:gridSpan w:val="2"/>
            <w:tcBorders>
              <w:top w:val="nil"/>
              <w:left w:val="nil"/>
              <w:bottom w:val="single" w:sz="4" w:space="0" w:color="auto"/>
              <w:right w:val="single" w:sz="4" w:space="0" w:color="auto"/>
            </w:tcBorders>
            <w:noWrap/>
            <w:vAlign w:val="bottom"/>
            <w:hideMark/>
          </w:tcPr>
          <w:p w14:paraId="7572372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0BA3BB9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1A14AF0"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Somewhat useful</w:t>
            </w:r>
          </w:p>
        </w:tc>
        <w:tc>
          <w:tcPr>
            <w:tcW w:w="478" w:type="dxa"/>
            <w:tcBorders>
              <w:top w:val="nil"/>
              <w:left w:val="nil"/>
              <w:bottom w:val="single" w:sz="4" w:space="0" w:color="auto"/>
              <w:right w:val="single" w:sz="4" w:space="0" w:color="auto"/>
            </w:tcBorders>
            <w:noWrap/>
            <w:vAlign w:val="bottom"/>
            <w:hideMark/>
          </w:tcPr>
          <w:p w14:paraId="13C4B23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7BF546A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3ED592A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35FC0A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Not at all useful</w:t>
            </w:r>
          </w:p>
        </w:tc>
        <w:tc>
          <w:tcPr>
            <w:tcW w:w="478" w:type="dxa"/>
            <w:tcBorders>
              <w:top w:val="nil"/>
              <w:left w:val="nil"/>
              <w:bottom w:val="single" w:sz="4" w:space="0" w:color="auto"/>
              <w:right w:val="single" w:sz="4" w:space="0" w:color="auto"/>
            </w:tcBorders>
            <w:noWrap/>
            <w:vAlign w:val="bottom"/>
            <w:hideMark/>
          </w:tcPr>
          <w:p w14:paraId="2B6EC71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53D8CA4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6252E48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674691" w14:textId="77777777" w:rsidR="00D50843" w:rsidRPr="00296E85" w:rsidRDefault="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6F0AE9D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6" w:type="dxa"/>
            <w:gridSpan w:val="2"/>
            <w:tcBorders>
              <w:top w:val="nil"/>
              <w:left w:val="nil"/>
              <w:bottom w:val="single" w:sz="4" w:space="0" w:color="auto"/>
              <w:right w:val="single" w:sz="4" w:space="0" w:color="auto"/>
            </w:tcBorders>
            <w:noWrap/>
            <w:vAlign w:val="bottom"/>
            <w:hideMark/>
          </w:tcPr>
          <w:p w14:paraId="10BA9E2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126619F5"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1173557" w14:textId="77777777" w:rsidR="00D50843" w:rsidRPr="00296E85" w:rsidRDefault="00D50843" w:rsidP="00BB61EB">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useful are the brightness levels?</w:t>
            </w:r>
          </w:p>
        </w:tc>
      </w:tr>
      <w:tr w:rsidR="00D50843" w:rsidRPr="00296E85" w14:paraId="15AF05F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1FE8D30"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Very useful</w:t>
            </w:r>
          </w:p>
        </w:tc>
        <w:tc>
          <w:tcPr>
            <w:tcW w:w="478" w:type="dxa"/>
            <w:tcBorders>
              <w:top w:val="nil"/>
              <w:left w:val="nil"/>
              <w:bottom w:val="single" w:sz="4" w:space="0" w:color="auto"/>
              <w:right w:val="single" w:sz="4" w:space="0" w:color="auto"/>
            </w:tcBorders>
            <w:noWrap/>
            <w:vAlign w:val="bottom"/>
            <w:hideMark/>
          </w:tcPr>
          <w:p w14:paraId="4D7B6BB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6" w:type="dxa"/>
            <w:gridSpan w:val="2"/>
            <w:tcBorders>
              <w:top w:val="nil"/>
              <w:left w:val="nil"/>
              <w:bottom w:val="single" w:sz="4" w:space="0" w:color="auto"/>
              <w:right w:val="single" w:sz="4" w:space="0" w:color="auto"/>
            </w:tcBorders>
            <w:noWrap/>
            <w:vAlign w:val="bottom"/>
            <w:hideMark/>
          </w:tcPr>
          <w:p w14:paraId="12DF258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1E483726"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6853D88"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Useful</w:t>
            </w:r>
          </w:p>
        </w:tc>
        <w:tc>
          <w:tcPr>
            <w:tcW w:w="478" w:type="dxa"/>
            <w:tcBorders>
              <w:top w:val="nil"/>
              <w:left w:val="nil"/>
              <w:bottom w:val="single" w:sz="4" w:space="0" w:color="auto"/>
              <w:right w:val="single" w:sz="4" w:space="0" w:color="auto"/>
            </w:tcBorders>
            <w:noWrap/>
            <w:vAlign w:val="bottom"/>
            <w:hideMark/>
          </w:tcPr>
          <w:p w14:paraId="709671F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6" w:type="dxa"/>
            <w:gridSpan w:val="2"/>
            <w:tcBorders>
              <w:top w:val="nil"/>
              <w:left w:val="nil"/>
              <w:bottom w:val="single" w:sz="4" w:space="0" w:color="auto"/>
              <w:right w:val="single" w:sz="4" w:space="0" w:color="auto"/>
            </w:tcBorders>
            <w:noWrap/>
            <w:vAlign w:val="bottom"/>
            <w:hideMark/>
          </w:tcPr>
          <w:p w14:paraId="569E9F0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37F3BBD9"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3787197"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Somewhat useful</w:t>
            </w:r>
          </w:p>
        </w:tc>
        <w:tc>
          <w:tcPr>
            <w:tcW w:w="478" w:type="dxa"/>
            <w:tcBorders>
              <w:top w:val="nil"/>
              <w:left w:val="nil"/>
              <w:bottom w:val="single" w:sz="4" w:space="0" w:color="auto"/>
              <w:right w:val="single" w:sz="4" w:space="0" w:color="auto"/>
            </w:tcBorders>
            <w:noWrap/>
            <w:vAlign w:val="bottom"/>
            <w:hideMark/>
          </w:tcPr>
          <w:p w14:paraId="4EAA7DF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7DAEDA2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42F7A4C0"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C7A37CB"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Not at all useful</w:t>
            </w:r>
          </w:p>
        </w:tc>
        <w:tc>
          <w:tcPr>
            <w:tcW w:w="478" w:type="dxa"/>
            <w:tcBorders>
              <w:top w:val="nil"/>
              <w:left w:val="nil"/>
              <w:bottom w:val="single" w:sz="4" w:space="0" w:color="auto"/>
              <w:right w:val="single" w:sz="4" w:space="0" w:color="auto"/>
            </w:tcBorders>
            <w:noWrap/>
            <w:vAlign w:val="bottom"/>
            <w:hideMark/>
          </w:tcPr>
          <w:p w14:paraId="17BB36E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0436BCD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320F630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31784460" w14:textId="77777777" w:rsidR="00D50843" w:rsidRPr="00296E85" w:rsidRDefault="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6DE3DC8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6" w:type="dxa"/>
            <w:gridSpan w:val="2"/>
            <w:tcBorders>
              <w:top w:val="nil"/>
              <w:left w:val="nil"/>
              <w:bottom w:val="single" w:sz="4" w:space="0" w:color="auto"/>
              <w:right w:val="single" w:sz="4" w:space="0" w:color="auto"/>
            </w:tcBorders>
            <w:noWrap/>
            <w:vAlign w:val="bottom"/>
            <w:hideMark/>
          </w:tcPr>
          <w:p w14:paraId="599130F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1EE990BC"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13578081"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There are five corresponding brightness levels to match color temperatures. Which brightness level(s) did you prefer?</w:t>
            </w:r>
          </w:p>
        </w:tc>
      </w:tr>
      <w:tr w:rsidR="00D50843" w:rsidRPr="00296E85" w14:paraId="1795E38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16234CC"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B1=20%</w:t>
            </w:r>
          </w:p>
        </w:tc>
        <w:tc>
          <w:tcPr>
            <w:tcW w:w="478" w:type="dxa"/>
            <w:tcBorders>
              <w:top w:val="nil"/>
              <w:left w:val="nil"/>
              <w:bottom w:val="single" w:sz="4" w:space="0" w:color="auto"/>
              <w:right w:val="single" w:sz="4" w:space="0" w:color="auto"/>
            </w:tcBorders>
            <w:noWrap/>
            <w:vAlign w:val="bottom"/>
            <w:hideMark/>
          </w:tcPr>
          <w:p w14:paraId="2F9027F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4858F40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3CF09F9C"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C479341"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B2=40%</w:t>
            </w:r>
          </w:p>
        </w:tc>
        <w:tc>
          <w:tcPr>
            <w:tcW w:w="478" w:type="dxa"/>
            <w:tcBorders>
              <w:top w:val="nil"/>
              <w:left w:val="nil"/>
              <w:bottom w:val="single" w:sz="4" w:space="0" w:color="auto"/>
              <w:right w:val="single" w:sz="4" w:space="0" w:color="auto"/>
            </w:tcBorders>
            <w:noWrap/>
            <w:vAlign w:val="bottom"/>
            <w:hideMark/>
          </w:tcPr>
          <w:p w14:paraId="10E9083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56EC291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11%</w:t>
            </w:r>
          </w:p>
        </w:tc>
      </w:tr>
      <w:tr w:rsidR="00D50843" w:rsidRPr="00296E85" w14:paraId="0C8BB86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627F81D"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B3=60%</w:t>
            </w:r>
          </w:p>
        </w:tc>
        <w:tc>
          <w:tcPr>
            <w:tcW w:w="478" w:type="dxa"/>
            <w:tcBorders>
              <w:top w:val="nil"/>
              <w:left w:val="nil"/>
              <w:bottom w:val="single" w:sz="4" w:space="0" w:color="auto"/>
              <w:right w:val="single" w:sz="4" w:space="0" w:color="auto"/>
            </w:tcBorders>
            <w:noWrap/>
            <w:vAlign w:val="bottom"/>
            <w:hideMark/>
          </w:tcPr>
          <w:p w14:paraId="7666659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6" w:type="dxa"/>
            <w:gridSpan w:val="2"/>
            <w:tcBorders>
              <w:top w:val="nil"/>
              <w:left w:val="nil"/>
              <w:bottom w:val="single" w:sz="4" w:space="0" w:color="auto"/>
              <w:right w:val="single" w:sz="4" w:space="0" w:color="auto"/>
            </w:tcBorders>
            <w:noWrap/>
            <w:vAlign w:val="bottom"/>
            <w:hideMark/>
          </w:tcPr>
          <w:p w14:paraId="515387C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22%</w:t>
            </w:r>
          </w:p>
        </w:tc>
      </w:tr>
      <w:tr w:rsidR="00D50843" w:rsidRPr="00296E85" w14:paraId="19F820DF"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72D1CBB"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B4=80%</w:t>
            </w:r>
          </w:p>
        </w:tc>
        <w:tc>
          <w:tcPr>
            <w:tcW w:w="478" w:type="dxa"/>
            <w:tcBorders>
              <w:top w:val="nil"/>
              <w:left w:val="nil"/>
              <w:bottom w:val="single" w:sz="4" w:space="0" w:color="auto"/>
              <w:right w:val="single" w:sz="4" w:space="0" w:color="auto"/>
            </w:tcBorders>
            <w:noWrap/>
            <w:vAlign w:val="bottom"/>
            <w:hideMark/>
          </w:tcPr>
          <w:p w14:paraId="48B4145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3F7C2DD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11%</w:t>
            </w:r>
          </w:p>
        </w:tc>
      </w:tr>
      <w:tr w:rsidR="00D50843" w:rsidRPr="00296E85" w14:paraId="4414A03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F11DD95"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B5=100%</w:t>
            </w:r>
          </w:p>
        </w:tc>
        <w:tc>
          <w:tcPr>
            <w:tcW w:w="478" w:type="dxa"/>
            <w:tcBorders>
              <w:top w:val="nil"/>
              <w:left w:val="nil"/>
              <w:bottom w:val="single" w:sz="4" w:space="0" w:color="auto"/>
              <w:right w:val="single" w:sz="4" w:space="0" w:color="auto"/>
            </w:tcBorders>
            <w:noWrap/>
            <w:vAlign w:val="bottom"/>
            <w:hideMark/>
          </w:tcPr>
          <w:p w14:paraId="4B6E7D6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w:t>
            </w:r>
          </w:p>
        </w:tc>
        <w:tc>
          <w:tcPr>
            <w:tcW w:w="856" w:type="dxa"/>
            <w:gridSpan w:val="2"/>
            <w:tcBorders>
              <w:top w:val="nil"/>
              <w:left w:val="nil"/>
              <w:bottom w:val="single" w:sz="4" w:space="0" w:color="auto"/>
              <w:right w:val="single" w:sz="4" w:space="0" w:color="auto"/>
            </w:tcBorders>
            <w:noWrap/>
            <w:vAlign w:val="bottom"/>
            <w:hideMark/>
          </w:tcPr>
          <w:p w14:paraId="68CE0EA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56%</w:t>
            </w:r>
          </w:p>
        </w:tc>
      </w:tr>
      <w:tr w:rsidR="00D50843" w:rsidRPr="00296E85" w14:paraId="1216B3C0"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6523FE1"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7C6990E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9</w:t>
            </w:r>
          </w:p>
        </w:tc>
        <w:tc>
          <w:tcPr>
            <w:tcW w:w="856" w:type="dxa"/>
            <w:gridSpan w:val="2"/>
            <w:tcBorders>
              <w:top w:val="nil"/>
              <w:left w:val="nil"/>
              <w:bottom w:val="single" w:sz="4" w:space="0" w:color="auto"/>
              <w:right w:val="single" w:sz="4" w:space="0" w:color="auto"/>
            </w:tcBorders>
            <w:noWrap/>
            <w:vAlign w:val="bottom"/>
            <w:hideMark/>
          </w:tcPr>
          <w:p w14:paraId="78E8B28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2654E8E1"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BFA8F37"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satisfied are you with the lighting source from the lamp compared to other lighting you have used before?</w:t>
            </w:r>
          </w:p>
        </w:tc>
      </w:tr>
      <w:tr w:rsidR="00D50843" w:rsidRPr="00296E85" w14:paraId="5BBF87FD"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2276C68C"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Not at all satisfied</w:t>
            </w:r>
          </w:p>
        </w:tc>
        <w:tc>
          <w:tcPr>
            <w:tcW w:w="478" w:type="dxa"/>
            <w:tcBorders>
              <w:top w:val="nil"/>
              <w:left w:val="nil"/>
              <w:bottom w:val="single" w:sz="4" w:space="0" w:color="auto"/>
              <w:right w:val="single" w:sz="4" w:space="0" w:color="auto"/>
            </w:tcBorders>
            <w:noWrap/>
            <w:vAlign w:val="bottom"/>
            <w:hideMark/>
          </w:tcPr>
          <w:p w14:paraId="41ABB54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735695D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65DFC07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DD0CCF3"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Least satisfied</w:t>
            </w:r>
          </w:p>
        </w:tc>
        <w:tc>
          <w:tcPr>
            <w:tcW w:w="478" w:type="dxa"/>
            <w:tcBorders>
              <w:top w:val="nil"/>
              <w:left w:val="nil"/>
              <w:bottom w:val="single" w:sz="4" w:space="0" w:color="auto"/>
              <w:right w:val="single" w:sz="4" w:space="0" w:color="auto"/>
            </w:tcBorders>
            <w:noWrap/>
            <w:vAlign w:val="bottom"/>
            <w:hideMark/>
          </w:tcPr>
          <w:p w14:paraId="2E53708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5210B43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12662D0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53E82897"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Somewhat satisfied</w:t>
            </w:r>
          </w:p>
        </w:tc>
        <w:tc>
          <w:tcPr>
            <w:tcW w:w="478" w:type="dxa"/>
            <w:tcBorders>
              <w:top w:val="nil"/>
              <w:left w:val="nil"/>
              <w:bottom w:val="single" w:sz="4" w:space="0" w:color="auto"/>
              <w:right w:val="single" w:sz="4" w:space="0" w:color="auto"/>
            </w:tcBorders>
            <w:noWrap/>
            <w:vAlign w:val="bottom"/>
            <w:hideMark/>
          </w:tcPr>
          <w:p w14:paraId="0C6A170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6" w:type="dxa"/>
            <w:gridSpan w:val="2"/>
            <w:tcBorders>
              <w:top w:val="nil"/>
              <w:left w:val="nil"/>
              <w:bottom w:val="single" w:sz="4" w:space="0" w:color="auto"/>
              <w:right w:val="single" w:sz="4" w:space="0" w:color="auto"/>
            </w:tcBorders>
            <w:noWrap/>
            <w:vAlign w:val="bottom"/>
            <w:hideMark/>
          </w:tcPr>
          <w:p w14:paraId="5D01354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44%</w:t>
            </w:r>
          </w:p>
        </w:tc>
      </w:tr>
      <w:tr w:rsidR="00D50843" w:rsidRPr="00296E85" w14:paraId="0DD5153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4D94006"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Mostly satisfied</w:t>
            </w:r>
          </w:p>
        </w:tc>
        <w:tc>
          <w:tcPr>
            <w:tcW w:w="478" w:type="dxa"/>
            <w:tcBorders>
              <w:top w:val="nil"/>
              <w:left w:val="nil"/>
              <w:bottom w:val="single" w:sz="4" w:space="0" w:color="auto"/>
              <w:right w:val="single" w:sz="4" w:space="0" w:color="auto"/>
            </w:tcBorders>
            <w:noWrap/>
            <w:vAlign w:val="bottom"/>
            <w:hideMark/>
          </w:tcPr>
          <w:p w14:paraId="4D7A1D0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60B7FF9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7C851A65"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429C35F3"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Very satisfied</w:t>
            </w:r>
          </w:p>
        </w:tc>
        <w:tc>
          <w:tcPr>
            <w:tcW w:w="478" w:type="dxa"/>
            <w:tcBorders>
              <w:top w:val="nil"/>
              <w:left w:val="nil"/>
              <w:bottom w:val="single" w:sz="4" w:space="0" w:color="auto"/>
              <w:right w:val="single" w:sz="4" w:space="0" w:color="auto"/>
            </w:tcBorders>
            <w:noWrap/>
            <w:vAlign w:val="bottom"/>
            <w:hideMark/>
          </w:tcPr>
          <w:p w14:paraId="7DCE89F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w:t>
            </w:r>
          </w:p>
        </w:tc>
        <w:tc>
          <w:tcPr>
            <w:tcW w:w="856" w:type="dxa"/>
            <w:gridSpan w:val="2"/>
            <w:tcBorders>
              <w:top w:val="nil"/>
              <w:left w:val="nil"/>
              <w:bottom w:val="single" w:sz="4" w:space="0" w:color="auto"/>
              <w:right w:val="single" w:sz="4" w:space="0" w:color="auto"/>
            </w:tcBorders>
            <w:noWrap/>
            <w:vAlign w:val="bottom"/>
            <w:hideMark/>
          </w:tcPr>
          <w:p w14:paraId="7790792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56%</w:t>
            </w:r>
          </w:p>
        </w:tc>
      </w:tr>
      <w:tr w:rsidR="00D50843" w:rsidRPr="00296E85" w14:paraId="0A34C3AE"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9528250"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78" w:type="dxa"/>
            <w:tcBorders>
              <w:top w:val="nil"/>
              <w:left w:val="nil"/>
              <w:bottom w:val="single" w:sz="4" w:space="0" w:color="auto"/>
              <w:right w:val="single" w:sz="4" w:space="0" w:color="auto"/>
            </w:tcBorders>
            <w:noWrap/>
            <w:vAlign w:val="bottom"/>
            <w:hideMark/>
          </w:tcPr>
          <w:p w14:paraId="0D5E070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9</w:t>
            </w:r>
          </w:p>
        </w:tc>
        <w:tc>
          <w:tcPr>
            <w:tcW w:w="856" w:type="dxa"/>
            <w:gridSpan w:val="2"/>
            <w:tcBorders>
              <w:top w:val="nil"/>
              <w:left w:val="nil"/>
              <w:bottom w:val="single" w:sz="4" w:space="0" w:color="auto"/>
              <w:right w:val="single" w:sz="4" w:space="0" w:color="auto"/>
            </w:tcBorders>
            <w:noWrap/>
            <w:vAlign w:val="bottom"/>
            <w:hideMark/>
          </w:tcPr>
          <w:p w14:paraId="6B3FD0A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3060DF74" w14:textId="77777777" w:rsidTr="00BB61EB">
        <w:trPr>
          <w:trHeight w:val="300"/>
        </w:trPr>
        <w:tc>
          <w:tcPr>
            <w:tcW w:w="6480" w:type="dxa"/>
            <w:gridSpan w:val="4"/>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543AD6C"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satisfied are you with using the remote control to adjust color temperatures and brightness levels?</w:t>
            </w:r>
          </w:p>
        </w:tc>
      </w:tr>
      <w:tr w:rsidR="00D50843" w:rsidRPr="00296E85" w14:paraId="4645134B"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F69291B"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Not at all satisfied</w:t>
            </w:r>
          </w:p>
        </w:tc>
        <w:tc>
          <w:tcPr>
            <w:tcW w:w="478" w:type="dxa"/>
            <w:tcBorders>
              <w:top w:val="nil"/>
              <w:left w:val="nil"/>
              <w:bottom w:val="single" w:sz="4" w:space="0" w:color="auto"/>
              <w:right w:val="single" w:sz="4" w:space="0" w:color="auto"/>
            </w:tcBorders>
            <w:noWrap/>
            <w:vAlign w:val="bottom"/>
            <w:hideMark/>
          </w:tcPr>
          <w:p w14:paraId="505A9A9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6" w:type="dxa"/>
            <w:gridSpan w:val="2"/>
            <w:tcBorders>
              <w:top w:val="nil"/>
              <w:left w:val="nil"/>
              <w:bottom w:val="single" w:sz="4" w:space="0" w:color="auto"/>
              <w:right w:val="single" w:sz="4" w:space="0" w:color="auto"/>
            </w:tcBorders>
            <w:noWrap/>
            <w:vAlign w:val="bottom"/>
            <w:hideMark/>
          </w:tcPr>
          <w:p w14:paraId="3EEA86E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2AA08F73"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3020EDE"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Least satisfied</w:t>
            </w:r>
          </w:p>
        </w:tc>
        <w:tc>
          <w:tcPr>
            <w:tcW w:w="478" w:type="dxa"/>
            <w:tcBorders>
              <w:top w:val="nil"/>
              <w:left w:val="nil"/>
              <w:bottom w:val="single" w:sz="4" w:space="0" w:color="auto"/>
              <w:right w:val="single" w:sz="4" w:space="0" w:color="auto"/>
            </w:tcBorders>
            <w:noWrap/>
            <w:vAlign w:val="bottom"/>
            <w:hideMark/>
          </w:tcPr>
          <w:p w14:paraId="610146B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0901F1A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553FDDBA"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6CAC0B50"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Somewhat satisfied</w:t>
            </w:r>
          </w:p>
        </w:tc>
        <w:tc>
          <w:tcPr>
            <w:tcW w:w="478" w:type="dxa"/>
            <w:tcBorders>
              <w:top w:val="nil"/>
              <w:left w:val="nil"/>
              <w:bottom w:val="single" w:sz="4" w:space="0" w:color="auto"/>
              <w:right w:val="single" w:sz="4" w:space="0" w:color="auto"/>
            </w:tcBorders>
            <w:noWrap/>
            <w:vAlign w:val="bottom"/>
            <w:hideMark/>
          </w:tcPr>
          <w:p w14:paraId="1F3AE26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6" w:type="dxa"/>
            <w:gridSpan w:val="2"/>
            <w:tcBorders>
              <w:top w:val="nil"/>
              <w:left w:val="nil"/>
              <w:bottom w:val="single" w:sz="4" w:space="0" w:color="auto"/>
              <w:right w:val="single" w:sz="4" w:space="0" w:color="auto"/>
            </w:tcBorders>
            <w:noWrap/>
            <w:vAlign w:val="bottom"/>
            <w:hideMark/>
          </w:tcPr>
          <w:p w14:paraId="310CDB2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16B67B7D"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0E2A06C2"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Mostly satisfied</w:t>
            </w:r>
          </w:p>
        </w:tc>
        <w:tc>
          <w:tcPr>
            <w:tcW w:w="478" w:type="dxa"/>
            <w:tcBorders>
              <w:top w:val="nil"/>
              <w:left w:val="nil"/>
              <w:bottom w:val="single" w:sz="4" w:space="0" w:color="auto"/>
              <w:right w:val="single" w:sz="4" w:space="0" w:color="auto"/>
            </w:tcBorders>
            <w:noWrap/>
            <w:vAlign w:val="bottom"/>
            <w:hideMark/>
          </w:tcPr>
          <w:p w14:paraId="7D52005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6" w:type="dxa"/>
            <w:gridSpan w:val="2"/>
            <w:tcBorders>
              <w:top w:val="nil"/>
              <w:left w:val="nil"/>
              <w:bottom w:val="single" w:sz="4" w:space="0" w:color="auto"/>
              <w:right w:val="single" w:sz="4" w:space="0" w:color="auto"/>
            </w:tcBorders>
            <w:noWrap/>
            <w:vAlign w:val="bottom"/>
            <w:hideMark/>
          </w:tcPr>
          <w:p w14:paraId="4DE2F3F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07D1ABE1"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71AC30B1"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Very satisfied</w:t>
            </w:r>
          </w:p>
        </w:tc>
        <w:tc>
          <w:tcPr>
            <w:tcW w:w="478" w:type="dxa"/>
            <w:tcBorders>
              <w:top w:val="nil"/>
              <w:left w:val="nil"/>
              <w:bottom w:val="single" w:sz="4" w:space="0" w:color="auto"/>
              <w:right w:val="single" w:sz="4" w:space="0" w:color="auto"/>
            </w:tcBorders>
            <w:noWrap/>
            <w:vAlign w:val="bottom"/>
            <w:hideMark/>
          </w:tcPr>
          <w:p w14:paraId="75D4DEA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6" w:type="dxa"/>
            <w:gridSpan w:val="2"/>
            <w:tcBorders>
              <w:top w:val="nil"/>
              <w:left w:val="nil"/>
              <w:bottom w:val="single" w:sz="4" w:space="0" w:color="auto"/>
              <w:right w:val="single" w:sz="4" w:space="0" w:color="auto"/>
            </w:tcBorders>
            <w:noWrap/>
            <w:vAlign w:val="bottom"/>
            <w:hideMark/>
          </w:tcPr>
          <w:p w14:paraId="026F6DB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2ED5DF25" w14:textId="77777777" w:rsidTr="00BB61EB">
        <w:trPr>
          <w:trHeight w:val="300"/>
        </w:trPr>
        <w:tc>
          <w:tcPr>
            <w:tcW w:w="5146" w:type="dxa"/>
            <w:tcBorders>
              <w:top w:val="nil"/>
              <w:left w:val="single" w:sz="4" w:space="0" w:color="auto"/>
              <w:bottom w:val="single" w:sz="4" w:space="0" w:color="auto"/>
              <w:right w:val="single" w:sz="4" w:space="0" w:color="auto"/>
            </w:tcBorders>
            <w:noWrap/>
            <w:vAlign w:val="bottom"/>
            <w:hideMark/>
          </w:tcPr>
          <w:p w14:paraId="11BB7D68"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lastRenderedPageBreak/>
              <w:t>TOTAL</w:t>
            </w:r>
          </w:p>
        </w:tc>
        <w:tc>
          <w:tcPr>
            <w:tcW w:w="478" w:type="dxa"/>
            <w:tcBorders>
              <w:top w:val="nil"/>
              <w:left w:val="nil"/>
              <w:bottom w:val="single" w:sz="4" w:space="0" w:color="auto"/>
              <w:right w:val="single" w:sz="4" w:space="0" w:color="auto"/>
            </w:tcBorders>
            <w:noWrap/>
            <w:vAlign w:val="bottom"/>
            <w:hideMark/>
          </w:tcPr>
          <w:p w14:paraId="60C6BEC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6" w:type="dxa"/>
            <w:gridSpan w:val="2"/>
            <w:tcBorders>
              <w:top w:val="nil"/>
              <w:left w:val="nil"/>
              <w:bottom w:val="single" w:sz="4" w:space="0" w:color="auto"/>
              <w:right w:val="single" w:sz="4" w:space="0" w:color="auto"/>
            </w:tcBorders>
            <w:noWrap/>
            <w:vAlign w:val="bottom"/>
            <w:hideMark/>
          </w:tcPr>
          <w:p w14:paraId="43910E1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bl>
    <w:p w14:paraId="5DDE6C06" w14:textId="77777777" w:rsidR="00D50843" w:rsidRPr="00296E85" w:rsidRDefault="00D50843" w:rsidP="00D50843">
      <w:pPr>
        <w:spacing w:after="0" w:line="240" w:lineRule="auto"/>
        <w:jc w:val="left"/>
        <w:rPr>
          <w:rFonts w:ascii="Tahoma" w:eastAsia="Calibri" w:hAnsi="Tahoma" w:cs="Tahoma"/>
          <w:sz w:val="24"/>
          <w:szCs w:val="24"/>
        </w:rPr>
      </w:pPr>
    </w:p>
    <w:p w14:paraId="38E31D5D" w14:textId="77777777"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sz w:val="24"/>
          <w:szCs w:val="24"/>
        </w:rPr>
        <w:t>Feedback on the eyewear filters</w:t>
      </w:r>
    </w:p>
    <w:p w14:paraId="7BEA43EF" w14:textId="77777777" w:rsidR="00D50843" w:rsidRPr="00296E85" w:rsidRDefault="00D50843" w:rsidP="00D50843">
      <w:pPr>
        <w:spacing w:after="0" w:line="240" w:lineRule="auto"/>
        <w:jc w:val="left"/>
        <w:rPr>
          <w:rFonts w:ascii="Tahoma" w:eastAsia="Calibri" w:hAnsi="Tahoma" w:cs="Tahoma"/>
          <w:sz w:val="24"/>
          <w:szCs w:val="24"/>
        </w:rPr>
      </w:pPr>
    </w:p>
    <w:tbl>
      <w:tblPr>
        <w:tblW w:w="6564" w:type="dxa"/>
        <w:tblInd w:w="-5" w:type="dxa"/>
        <w:tblLook w:val="04A0" w:firstRow="1" w:lastRow="0" w:firstColumn="1" w:lastColumn="0" w:noHBand="0" w:noVBand="1"/>
      </w:tblPr>
      <w:tblGrid>
        <w:gridCol w:w="5260"/>
        <w:gridCol w:w="74"/>
        <w:gridCol w:w="372"/>
        <w:gridCol w:w="34"/>
        <w:gridCol w:w="844"/>
        <w:gridCol w:w="18"/>
      </w:tblGrid>
      <w:tr w:rsidR="00D50843" w:rsidRPr="00296E85" w14:paraId="77467A13"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653D2F25"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How useful are the eyewear filters with the lamp?</w:t>
            </w:r>
          </w:p>
        </w:tc>
      </w:tr>
      <w:tr w:rsidR="00D50843" w:rsidRPr="00296E85" w14:paraId="43E27E4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5C630B9"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Very useful</w:t>
            </w:r>
          </w:p>
        </w:tc>
        <w:tc>
          <w:tcPr>
            <w:tcW w:w="372" w:type="dxa"/>
            <w:tcBorders>
              <w:top w:val="nil"/>
              <w:left w:val="nil"/>
              <w:bottom w:val="single" w:sz="4" w:space="0" w:color="auto"/>
              <w:right w:val="single" w:sz="4" w:space="0" w:color="auto"/>
            </w:tcBorders>
            <w:noWrap/>
            <w:vAlign w:val="bottom"/>
            <w:hideMark/>
          </w:tcPr>
          <w:p w14:paraId="7F4812E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0B0B199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3C01E3E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312D58F"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Useful</w:t>
            </w:r>
          </w:p>
        </w:tc>
        <w:tc>
          <w:tcPr>
            <w:tcW w:w="372" w:type="dxa"/>
            <w:tcBorders>
              <w:top w:val="nil"/>
              <w:left w:val="nil"/>
              <w:bottom w:val="single" w:sz="4" w:space="0" w:color="auto"/>
              <w:right w:val="single" w:sz="4" w:space="0" w:color="auto"/>
            </w:tcBorders>
            <w:noWrap/>
            <w:vAlign w:val="bottom"/>
            <w:hideMark/>
          </w:tcPr>
          <w:p w14:paraId="6497CD8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2EB39FB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76706FA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F90DAE7"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Somewhat useful</w:t>
            </w:r>
          </w:p>
        </w:tc>
        <w:tc>
          <w:tcPr>
            <w:tcW w:w="372" w:type="dxa"/>
            <w:tcBorders>
              <w:top w:val="nil"/>
              <w:left w:val="nil"/>
              <w:bottom w:val="single" w:sz="4" w:space="0" w:color="auto"/>
              <w:right w:val="single" w:sz="4" w:space="0" w:color="auto"/>
            </w:tcBorders>
            <w:noWrap/>
            <w:vAlign w:val="bottom"/>
            <w:hideMark/>
          </w:tcPr>
          <w:p w14:paraId="632A9C6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8" w:type="dxa"/>
            <w:gridSpan w:val="3"/>
            <w:tcBorders>
              <w:top w:val="nil"/>
              <w:left w:val="nil"/>
              <w:bottom w:val="single" w:sz="4" w:space="0" w:color="auto"/>
              <w:right w:val="single" w:sz="4" w:space="0" w:color="auto"/>
            </w:tcBorders>
            <w:noWrap/>
            <w:vAlign w:val="bottom"/>
            <w:hideMark/>
          </w:tcPr>
          <w:p w14:paraId="74BFA02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2BDA5AF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278585F"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Not at all useful</w:t>
            </w:r>
          </w:p>
        </w:tc>
        <w:tc>
          <w:tcPr>
            <w:tcW w:w="372" w:type="dxa"/>
            <w:tcBorders>
              <w:top w:val="nil"/>
              <w:left w:val="nil"/>
              <w:bottom w:val="single" w:sz="4" w:space="0" w:color="auto"/>
              <w:right w:val="single" w:sz="4" w:space="0" w:color="auto"/>
            </w:tcBorders>
            <w:noWrap/>
            <w:vAlign w:val="bottom"/>
            <w:hideMark/>
          </w:tcPr>
          <w:p w14:paraId="6DE3145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3B905A0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132B2A0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2DFA351" w14:textId="77777777" w:rsidR="00D50843" w:rsidRPr="00296E85" w:rsidRDefault="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372" w:type="dxa"/>
            <w:tcBorders>
              <w:top w:val="nil"/>
              <w:left w:val="nil"/>
              <w:bottom w:val="single" w:sz="4" w:space="0" w:color="auto"/>
              <w:right w:val="single" w:sz="4" w:space="0" w:color="auto"/>
            </w:tcBorders>
            <w:noWrap/>
            <w:vAlign w:val="bottom"/>
            <w:hideMark/>
          </w:tcPr>
          <w:p w14:paraId="08895D7B"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8" w:type="dxa"/>
            <w:gridSpan w:val="3"/>
            <w:tcBorders>
              <w:top w:val="nil"/>
              <w:left w:val="nil"/>
              <w:bottom w:val="single" w:sz="4" w:space="0" w:color="auto"/>
              <w:right w:val="single" w:sz="4" w:space="0" w:color="auto"/>
            </w:tcBorders>
            <w:noWrap/>
            <w:vAlign w:val="bottom"/>
            <w:hideMark/>
          </w:tcPr>
          <w:p w14:paraId="18D3DF5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17BA5B5E"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79F71A56"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Did you prefer wearing the filters while using the lamp compared to not using them?</w:t>
            </w:r>
          </w:p>
        </w:tc>
      </w:tr>
      <w:tr w:rsidR="00D50843" w:rsidRPr="00296E85" w14:paraId="2150055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34FDE04"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Yes, made a big difference.</w:t>
            </w:r>
          </w:p>
        </w:tc>
        <w:tc>
          <w:tcPr>
            <w:tcW w:w="372" w:type="dxa"/>
            <w:tcBorders>
              <w:top w:val="nil"/>
              <w:left w:val="nil"/>
              <w:bottom w:val="single" w:sz="4" w:space="0" w:color="auto"/>
              <w:right w:val="single" w:sz="4" w:space="0" w:color="auto"/>
            </w:tcBorders>
            <w:noWrap/>
            <w:vAlign w:val="bottom"/>
            <w:hideMark/>
          </w:tcPr>
          <w:p w14:paraId="0A053A7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05A18AA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2FBEF4F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5E91BE5"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No, didn’t make much difference.</w:t>
            </w:r>
          </w:p>
        </w:tc>
        <w:tc>
          <w:tcPr>
            <w:tcW w:w="372" w:type="dxa"/>
            <w:tcBorders>
              <w:top w:val="nil"/>
              <w:left w:val="nil"/>
              <w:bottom w:val="single" w:sz="4" w:space="0" w:color="auto"/>
              <w:right w:val="single" w:sz="4" w:space="0" w:color="auto"/>
            </w:tcBorders>
            <w:noWrap/>
            <w:vAlign w:val="bottom"/>
            <w:hideMark/>
          </w:tcPr>
          <w:p w14:paraId="2ADFD26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6</w:t>
            </w:r>
          </w:p>
        </w:tc>
        <w:tc>
          <w:tcPr>
            <w:tcW w:w="858" w:type="dxa"/>
            <w:gridSpan w:val="3"/>
            <w:tcBorders>
              <w:top w:val="nil"/>
              <w:left w:val="nil"/>
              <w:bottom w:val="single" w:sz="4" w:space="0" w:color="auto"/>
              <w:right w:val="single" w:sz="4" w:space="0" w:color="auto"/>
            </w:tcBorders>
            <w:noWrap/>
            <w:vAlign w:val="bottom"/>
            <w:hideMark/>
          </w:tcPr>
          <w:p w14:paraId="67973AF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75%</w:t>
            </w:r>
          </w:p>
        </w:tc>
      </w:tr>
      <w:tr w:rsidR="00D50843" w:rsidRPr="00296E85" w14:paraId="471FE152"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4BC9A27E"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372" w:type="dxa"/>
            <w:tcBorders>
              <w:top w:val="nil"/>
              <w:left w:val="nil"/>
              <w:bottom w:val="single" w:sz="4" w:space="0" w:color="auto"/>
              <w:right w:val="single" w:sz="4" w:space="0" w:color="auto"/>
            </w:tcBorders>
            <w:noWrap/>
            <w:vAlign w:val="bottom"/>
            <w:hideMark/>
          </w:tcPr>
          <w:p w14:paraId="116B9D0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8" w:type="dxa"/>
            <w:gridSpan w:val="3"/>
            <w:tcBorders>
              <w:top w:val="nil"/>
              <w:left w:val="nil"/>
              <w:bottom w:val="single" w:sz="4" w:space="0" w:color="auto"/>
              <w:right w:val="single" w:sz="4" w:space="0" w:color="auto"/>
            </w:tcBorders>
            <w:noWrap/>
            <w:vAlign w:val="bottom"/>
            <w:hideMark/>
          </w:tcPr>
          <w:p w14:paraId="68740CE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6CAEE867"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2D13D3BE"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 xml:space="preserve">How often did you use the amber filters while using the lamp? </w:t>
            </w:r>
          </w:p>
        </w:tc>
      </w:tr>
      <w:tr w:rsidR="00D50843" w:rsidRPr="00296E85" w14:paraId="09B89C0B"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D16A318"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Often</w:t>
            </w:r>
          </w:p>
        </w:tc>
        <w:tc>
          <w:tcPr>
            <w:tcW w:w="372" w:type="dxa"/>
            <w:tcBorders>
              <w:top w:val="nil"/>
              <w:left w:val="nil"/>
              <w:bottom w:val="single" w:sz="4" w:space="0" w:color="auto"/>
              <w:right w:val="single" w:sz="4" w:space="0" w:color="auto"/>
            </w:tcBorders>
            <w:noWrap/>
            <w:vAlign w:val="bottom"/>
            <w:hideMark/>
          </w:tcPr>
          <w:p w14:paraId="387B83F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7581A58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5D9149E0"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A46FDAF"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Sometimes</w:t>
            </w:r>
          </w:p>
        </w:tc>
        <w:tc>
          <w:tcPr>
            <w:tcW w:w="372" w:type="dxa"/>
            <w:tcBorders>
              <w:top w:val="nil"/>
              <w:left w:val="nil"/>
              <w:bottom w:val="single" w:sz="4" w:space="0" w:color="auto"/>
              <w:right w:val="single" w:sz="4" w:space="0" w:color="auto"/>
            </w:tcBorders>
            <w:noWrap/>
            <w:vAlign w:val="bottom"/>
            <w:hideMark/>
          </w:tcPr>
          <w:p w14:paraId="607ED21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7C4E293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3B95B75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9CBF71C"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Rarely</w:t>
            </w:r>
          </w:p>
        </w:tc>
        <w:tc>
          <w:tcPr>
            <w:tcW w:w="372" w:type="dxa"/>
            <w:tcBorders>
              <w:top w:val="nil"/>
              <w:left w:val="nil"/>
              <w:bottom w:val="single" w:sz="4" w:space="0" w:color="auto"/>
              <w:right w:val="single" w:sz="4" w:space="0" w:color="auto"/>
            </w:tcBorders>
            <w:noWrap/>
            <w:vAlign w:val="bottom"/>
            <w:hideMark/>
          </w:tcPr>
          <w:p w14:paraId="10D3B3C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24A3D10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D50843" w:rsidRPr="00296E85" w14:paraId="1AF3BF9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9A6F28B"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Never</w:t>
            </w:r>
          </w:p>
        </w:tc>
        <w:tc>
          <w:tcPr>
            <w:tcW w:w="372" w:type="dxa"/>
            <w:tcBorders>
              <w:top w:val="nil"/>
              <w:left w:val="nil"/>
              <w:bottom w:val="single" w:sz="4" w:space="0" w:color="auto"/>
              <w:right w:val="single" w:sz="4" w:space="0" w:color="auto"/>
            </w:tcBorders>
            <w:noWrap/>
            <w:vAlign w:val="bottom"/>
            <w:hideMark/>
          </w:tcPr>
          <w:p w14:paraId="14B3C75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8" w:type="dxa"/>
            <w:gridSpan w:val="3"/>
            <w:tcBorders>
              <w:top w:val="nil"/>
              <w:left w:val="nil"/>
              <w:bottom w:val="single" w:sz="4" w:space="0" w:color="auto"/>
              <w:right w:val="single" w:sz="4" w:space="0" w:color="auto"/>
            </w:tcBorders>
            <w:noWrap/>
            <w:vAlign w:val="bottom"/>
            <w:hideMark/>
          </w:tcPr>
          <w:p w14:paraId="4FF23BF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4E6FEF4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409A833" w14:textId="77777777" w:rsidR="00D50843"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372" w:type="dxa"/>
            <w:tcBorders>
              <w:top w:val="nil"/>
              <w:left w:val="nil"/>
              <w:bottom w:val="single" w:sz="4" w:space="0" w:color="auto"/>
              <w:right w:val="single" w:sz="4" w:space="0" w:color="auto"/>
            </w:tcBorders>
            <w:noWrap/>
            <w:vAlign w:val="bottom"/>
            <w:hideMark/>
          </w:tcPr>
          <w:p w14:paraId="518663A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8" w:type="dxa"/>
            <w:gridSpan w:val="3"/>
            <w:tcBorders>
              <w:top w:val="nil"/>
              <w:left w:val="nil"/>
              <w:bottom w:val="single" w:sz="4" w:space="0" w:color="auto"/>
              <w:right w:val="single" w:sz="4" w:space="0" w:color="auto"/>
            </w:tcBorders>
            <w:noWrap/>
            <w:vAlign w:val="bottom"/>
            <w:hideMark/>
          </w:tcPr>
          <w:p w14:paraId="2BAAB1B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1D124F99"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73C3D8E"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 xml:space="preserve">How often did you use the yellow filters while using the lamp? </w:t>
            </w:r>
          </w:p>
        </w:tc>
      </w:tr>
      <w:tr w:rsidR="00D50843" w:rsidRPr="00296E85" w14:paraId="3DAEF92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2846058"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Often</w:t>
            </w:r>
          </w:p>
        </w:tc>
        <w:tc>
          <w:tcPr>
            <w:tcW w:w="372" w:type="dxa"/>
            <w:tcBorders>
              <w:top w:val="nil"/>
              <w:left w:val="nil"/>
              <w:bottom w:val="single" w:sz="4" w:space="0" w:color="auto"/>
              <w:right w:val="single" w:sz="4" w:space="0" w:color="auto"/>
            </w:tcBorders>
            <w:noWrap/>
            <w:vAlign w:val="bottom"/>
            <w:hideMark/>
          </w:tcPr>
          <w:p w14:paraId="0B70FFE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8" w:type="dxa"/>
            <w:gridSpan w:val="3"/>
            <w:tcBorders>
              <w:top w:val="nil"/>
              <w:left w:val="nil"/>
              <w:bottom w:val="single" w:sz="4" w:space="0" w:color="auto"/>
              <w:right w:val="single" w:sz="4" w:space="0" w:color="auto"/>
            </w:tcBorders>
            <w:noWrap/>
            <w:vAlign w:val="bottom"/>
            <w:hideMark/>
          </w:tcPr>
          <w:p w14:paraId="091675B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494C3AC4"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C98F075"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Sometimes</w:t>
            </w:r>
          </w:p>
        </w:tc>
        <w:tc>
          <w:tcPr>
            <w:tcW w:w="372" w:type="dxa"/>
            <w:tcBorders>
              <w:top w:val="nil"/>
              <w:left w:val="nil"/>
              <w:bottom w:val="single" w:sz="4" w:space="0" w:color="auto"/>
              <w:right w:val="single" w:sz="4" w:space="0" w:color="auto"/>
            </w:tcBorders>
            <w:noWrap/>
            <w:vAlign w:val="bottom"/>
            <w:hideMark/>
          </w:tcPr>
          <w:p w14:paraId="124DA78D"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4821873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44C2C45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C77547D"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Rarely</w:t>
            </w:r>
          </w:p>
        </w:tc>
        <w:tc>
          <w:tcPr>
            <w:tcW w:w="372" w:type="dxa"/>
            <w:tcBorders>
              <w:top w:val="nil"/>
              <w:left w:val="nil"/>
              <w:bottom w:val="single" w:sz="4" w:space="0" w:color="auto"/>
              <w:right w:val="single" w:sz="4" w:space="0" w:color="auto"/>
            </w:tcBorders>
            <w:noWrap/>
            <w:vAlign w:val="bottom"/>
            <w:hideMark/>
          </w:tcPr>
          <w:p w14:paraId="58F0E65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8" w:type="dxa"/>
            <w:gridSpan w:val="3"/>
            <w:tcBorders>
              <w:top w:val="nil"/>
              <w:left w:val="nil"/>
              <w:bottom w:val="single" w:sz="4" w:space="0" w:color="auto"/>
              <w:right w:val="single" w:sz="4" w:space="0" w:color="auto"/>
            </w:tcBorders>
            <w:noWrap/>
            <w:vAlign w:val="bottom"/>
            <w:hideMark/>
          </w:tcPr>
          <w:p w14:paraId="2CC2B5B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6A18D6B1"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EF4002B" w14:textId="77777777" w:rsidR="00D50843" w:rsidRPr="00296E85" w:rsidRDefault="00D50843">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Never</w:t>
            </w:r>
          </w:p>
        </w:tc>
        <w:tc>
          <w:tcPr>
            <w:tcW w:w="372" w:type="dxa"/>
            <w:tcBorders>
              <w:top w:val="nil"/>
              <w:left w:val="nil"/>
              <w:bottom w:val="single" w:sz="4" w:space="0" w:color="auto"/>
              <w:right w:val="single" w:sz="4" w:space="0" w:color="auto"/>
            </w:tcBorders>
            <w:noWrap/>
            <w:vAlign w:val="bottom"/>
            <w:hideMark/>
          </w:tcPr>
          <w:p w14:paraId="71B7706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8" w:type="dxa"/>
            <w:gridSpan w:val="3"/>
            <w:tcBorders>
              <w:top w:val="nil"/>
              <w:left w:val="nil"/>
              <w:bottom w:val="single" w:sz="4" w:space="0" w:color="auto"/>
              <w:right w:val="single" w:sz="4" w:space="0" w:color="auto"/>
            </w:tcBorders>
            <w:noWrap/>
            <w:vAlign w:val="bottom"/>
            <w:hideMark/>
          </w:tcPr>
          <w:p w14:paraId="255FDFC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7DEE2A4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5F138BD" w14:textId="77777777" w:rsidR="00D50843"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372" w:type="dxa"/>
            <w:tcBorders>
              <w:top w:val="nil"/>
              <w:left w:val="nil"/>
              <w:bottom w:val="single" w:sz="4" w:space="0" w:color="auto"/>
              <w:right w:val="single" w:sz="4" w:space="0" w:color="auto"/>
            </w:tcBorders>
            <w:noWrap/>
            <w:vAlign w:val="bottom"/>
            <w:hideMark/>
          </w:tcPr>
          <w:p w14:paraId="221A8ED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8" w:type="dxa"/>
            <w:gridSpan w:val="3"/>
            <w:tcBorders>
              <w:top w:val="nil"/>
              <w:left w:val="nil"/>
              <w:bottom w:val="single" w:sz="4" w:space="0" w:color="auto"/>
              <w:right w:val="single" w:sz="4" w:space="0" w:color="auto"/>
            </w:tcBorders>
            <w:noWrap/>
            <w:vAlign w:val="bottom"/>
            <w:hideMark/>
          </w:tcPr>
          <w:p w14:paraId="6FE6A25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r w:rsidR="00D50843" w:rsidRPr="00296E85" w14:paraId="0600F412"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34D90E28"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What color temperature did you use the filters in most often?</w:t>
            </w:r>
          </w:p>
        </w:tc>
      </w:tr>
      <w:tr w:rsidR="00BB61EB" w:rsidRPr="00296E85" w14:paraId="4221F32C"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D9FFA5A"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2700 K (warm reddish/yellow light)</w:t>
            </w:r>
          </w:p>
        </w:tc>
        <w:tc>
          <w:tcPr>
            <w:tcW w:w="372" w:type="dxa"/>
            <w:tcBorders>
              <w:top w:val="nil"/>
              <w:left w:val="nil"/>
              <w:bottom w:val="single" w:sz="4" w:space="0" w:color="auto"/>
              <w:right w:val="single" w:sz="4" w:space="0" w:color="auto"/>
            </w:tcBorders>
            <w:noWrap/>
            <w:vAlign w:val="bottom"/>
            <w:hideMark/>
          </w:tcPr>
          <w:p w14:paraId="2D54482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8" w:type="dxa"/>
            <w:gridSpan w:val="3"/>
            <w:tcBorders>
              <w:top w:val="nil"/>
              <w:left w:val="nil"/>
              <w:bottom w:val="single" w:sz="4" w:space="0" w:color="auto"/>
              <w:right w:val="single" w:sz="4" w:space="0" w:color="auto"/>
            </w:tcBorders>
            <w:noWrap/>
            <w:vAlign w:val="bottom"/>
            <w:hideMark/>
          </w:tcPr>
          <w:p w14:paraId="1560EAF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BB61EB" w:rsidRPr="00296E85" w14:paraId="61C251B6"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2B7AADBC"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4300 K (slightly yellowish, white light)</w:t>
            </w:r>
          </w:p>
        </w:tc>
        <w:tc>
          <w:tcPr>
            <w:tcW w:w="372" w:type="dxa"/>
            <w:tcBorders>
              <w:top w:val="nil"/>
              <w:left w:val="nil"/>
              <w:bottom w:val="single" w:sz="4" w:space="0" w:color="auto"/>
              <w:right w:val="single" w:sz="4" w:space="0" w:color="auto"/>
            </w:tcBorders>
            <w:noWrap/>
            <w:vAlign w:val="bottom"/>
            <w:hideMark/>
          </w:tcPr>
          <w:p w14:paraId="1C67DB7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575B39B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BB61EB" w:rsidRPr="00296E85" w14:paraId="19803AD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6C59558"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5500 K (white light/daylight)</w:t>
            </w:r>
          </w:p>
        </w:tc>
        <w:tc>
          <w:tcPr>
            <w:tcW w:w="372" w:type="dxa"/>
            <w:tcBorders>
              <w:top w:val="nil"/>
              <w:left w:val="nil"/>
              <w:bottom w:val="single" w:sz="4" w:space="0" w:color="auto"/>
              <w:right w:val="single" w:sz="4" w:space="0" w:color="auto"/>
            </w:tcBorders>
            <w:noWrap/>
            <w:vAlign w:val="bottom"/>
            <w:hideMark/>
          </w:tcPr>
          <w:p w14:paraId="14FF563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229A6E2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BB61EB" w:rsidRPr="00296E85" w14:paraId="2DCC85B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675E02D3"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6500 K (blueish, cool white light)</w:t>
            </w:r>
          </w:p>
        </w:tc>
        <w:tc>
          <w:tcPr>
            <w:tcW w:w="372" w:type="dxa"/>
            <w:tcBorders>
              <w:top w:val="nil"/>
              <w:left w:val="nil"/>
              <w:bottom w:val="single" w:sz="4" w:space="0" w:color="auto"/>
              <w:right w:val="single" w:sz="4" w:space="0" w:color="auto"/>
            </w:tcBorders>
            <w:noWrap/>
            <w:vAlign w:val="bottom"/>
            <w:hideMark/>
          </w:tcPr>
          <w:p w14:paraId="1C9F45C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25439C3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BB61EB" w:rsidRPr="00296E85" w14:paraId="03B03E40"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A322C2D"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7200 K (blue/white light)</w:t>
            </w:r>
          </w:p>
        </w:tc>
        <w:tc>
          <w:tcPr>
            <w:tcW w:w="372" w:type="dxa"/>
            <w:tcBorders>
              <w:top w:val="nil"/>
              <w:left w:val="nil"/>
              <w:bottom w:val="single" w:sz="4" w:space="0" w:color="auto"/>
              <w:right w:val="single" w:sz="4" w:space="0" w:color="auto"/>
            </w:tcBorders>
            <w:noWrap/>
            <w:vAlign w:val="bottom"/>
            <w:hideMark/>
          </w:tcPr>
          <w:p w14:paraId="11D56F6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8" w:type="dxa"/>
            <w:gridSpan w:val="3"/>
            <w:tcBorders>
              <w:top w:val="nil"/>
              <w:left w:val="nil"/>
              <w:bottom w:val="single" w:sz="4" w:space="0" w:color="auto"/>
              <w:right w:val="single" w:sz="4" w:space="0" w:color="auto"/>
            </w:tcBorders>
            <w:noWrap/>
            <w:vAlign w:val="bottom"/>
            <w:hideMark/>
          </w:tcPr>
          <w:p w14:paraId="441F669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BB61EB" w:rsidRPr="00296E85" w14:paraId="1E38F519"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B50CCFB"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All of the color temperatures</w:t>
            </w:r>
          </w:p>
        </w:tc>
        <w:tc>
          <w:tcPr>
            <w:tcW w:w="372" w:type="dxa"/>
            <w:tcBorders>
              <w:top w:val="nil"/>
              <w:left w:val="nil"/>
              <w:bottom w:val="single" w:sz="4" w:space="0" w:color="auto"/>
              <w:right w:val="single" w:sz="4" w:space="0" w:color="auto"/>
            </w:tcBorders>
            <w:noWrap/>
            <w:vAlign w:val="bottom"/>
            <w:hideMark/>
          </w:tcPr>
          <w:p w14:paraId="05D487B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8" w:type="dxa"/>
            <w:gridSpan w:val="3"/>
            <w:tcBorders>
              <w:top w:val="nil"/>
              <w:left w:val="nil"/>
              <w:bottom w:val="single" w:sz="4" w:space="0" w:color="auto"/>
              <w:right w:val="single" w:sz="4" w:space="0" w:color="auto"/>
            </w:tcBorders>
            <w:noWrap/>
            <w:vAlign w:val="bottom"/>
            <w:hideMark/>
          </w:tcPr>
          <w:p w14:paraId="4567126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74E8B7E0"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A1F7C1A"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Select the tasks you used the filters to complete.</w:t>
            </w:r>
          </w:p>
        </w:tc>
      </w:tr>
      <w:tr w:rsidR="00BB61EB" w:rsidRPr="00296E85" w14:paraId="5B59299D"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EE302B0"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Reading</w:t>
            </w:r>
          </w:p>
        </w:tc>
        <w:tc>
          <w:tcPr>
            <w:tcW w:w="372" w:type="dxa"/>
            <w:tcBorders>
              <w:top w:val="nil"/>
              <w:left w:val="nil"/>
              <w:bottom w:val="single" w:sz="4" w:space="0" w:color="auto"/>
              <w:right w:val="single" w:sz="4" w:space="0" w:color="auto"/>
            </w:tcBorders>
            <w:noWrap/>
            <w:vAlign w:val="bottom"/>
            <w:hideMark/>
          </w:tcPr>
          <w:p w14:paraId="05EAEC9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858" w:type="dxa"/>
            <w:gridSpan w:val="3"/>
            <w:tcBorders>
              <w:top w:val="nil"/>
              <w:left w:val="nil"/>
              <w:bottom w:val="single" w:sz="4" w:space="0" w:color="auto"/>
              <w:right w:val="single" w:sz="4" w:space="0" w:color="auto"/>
            </w:tcBorders>
            <w:noWrap/>
            <w:vAlign w:val="bottom"/>
            <w:hideMark/>
          </w:tcPr>
          <w:p w14:paraId="2082F76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57%</w:t>
            </w:r>
          </w:p>
        </w:tc>
      </w:tr>
      <w:tr w:rsidR="00BB61EB" w:rsidRPr="00296E85" w14:paraId="387177DA"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069E6306"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Writing</w:t>
            </w:r>
          </w:p>
        </w:tc>
        <w:tc>
          <w:tcPr>
            <w:tcW w:w="372" w:type="dxa"/>
            <w:tcBorders>
              <w:top w:val="nil"/>
              <w:left w:val="nil"/>
              <w:bottom w:val="single" w:sz="4" w:space="0" w:color="auto"/>
              <w:right w:val="single" w:sz="4" w:space="0" w:color="auto"/>
            </w:tcBorders>
            <w:noWrap/>
            <w:vAlign w:val="bottom"/>
            <w:hideMark/>
          </w:tcPr>
          <w:p w14:paraId="0549A1BE"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8" w:type="dxa"/>
            <w:gridSpan w:val="3"/>
            <w:tcBorders>
              <w:top w:val="nil"/>
              <w:left w:val="nil"/>
              <w:bottom w:val="single" w:sz="4" w:space="0" w:color="auto"/>
              <w:right w:val="single" w:sz="4" w:space="0" w:color="auto"/>
            </w:tcBorders>
            <w:noWrap/>
            <w:vAlign w:val="bottom"/>
            <w:hideMark/>
          </w:tcPr>
          <w:p w14:paraId="74CEB13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21%</w:t>
            </w:r>
          </w:p>
        </w:tc>
      </w:tr>
      <w:tr w:rsidR="00BB61EB" w:rsidRPr="00296E85" w14:paraId="1E9A1C13"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40FBD2F"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Hobby tasks</w:t>
            </w:r>
          </w:p>
        </w:tc>
        <w:tc>
          <w:tcPr>
            <w:tcW w:w="372" w:type="dxa"/>
            <w:tcBorders>
              <w:top w:val="nil"/>
              <w:left w:val="nil"/>
              <w:bottom w:val="single" w:sz="4" w:space="0" w:color="auto"/>
              <w:right w:val="single" w:sz="4" w:space="0" w:color="auto"/>
            </w:tcBorders>
            <w:noWrap/>
            <w:vAlign w:val="bottom"/>
            <w:hideMark/>
          </w:tcPr>
          <w:p w14:paraId="1AD9AFDC"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2C3C411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14%</w:t>
            </w:r>
          </w:p>
        </w:tc>
      </w:tr>
      <w:tr w:rsidR="00BB61EB" w:rsidRPr="00296E85" w14:paraId="0CAA0A2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933BD07"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Computer work</w:t>
            </w:r>
          </w:p>
        </w:tc>
        <w:tc>
          <w:tcPr>
            <w:tcW w:w="372" w:type="dxa"/>
            <w:tcBorders>
              <w:top w:val="nil"/>
              <w:left w:val="nil"/>
              <w:bottom w:val="single" w:sz="4" w:space="0" w:color="auto"/>
              <w:right w:val="single" w:sz="4" w:space="0" w:color="auto"/>
            </w:tcBorders>
            <w:noWrap/>
            <w:vAlign w:val="bottom"/>
            <w:hideMark/>
          </w:tcPr>
          <w:p w14:paraId="70E76AE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78FC934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7%</w:t>
            </w:r>
          </w:p>
        </w:tc>
      </w:tr>
      <w:tr w:rsidR="00BB61EB" w:rsidRPr="00296E85" w14:paraId="525304E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7253E5B6"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Tasks on tablet or phone</w:t>
            </w:r>
          </w:p>
        </w:tc>
        <w:tc>
          <w:tcPr>
            <w:tcW w:w="372" w:type="dxa"/>
            <w:tcBorders>
              <w:top w:val="nil"/>
              <w:left w:val="nil"/>
              <w:bottom w:val="single" w:sz="4" w:space="0" w:color="auto"/>
              <w:right w:val="single" w:sz="4" w:space="0" w:color="auto"/>
            </w:tcBorders>
            <w:noWrap/>
            <w:vAlign w:val="bottom"/>
            <w:hideMark/>
          </w:tcPr>
          <w:p w14:paraId="17A060C5"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8" w:type="dxa"/>
            <w:gridSpan w:val="3"/>
            <w:tcBorders>
              <w:top w:val="nil"/>
              <w:left w:val="nil"/>
              <w:bottom w:val="single" w:sz="4" w:space="0" w:color="auto"/>
              <w:right w:val="single" w:sz="4" w:space="0" w:color="auto"/>
            </w:tcBorders>
            <w:noWrap/>
            <w:vAlign w:val="bottom"/>
            <w:hideMark/>
          </w:tcPr>
          <w:p w14:paraId="7EAD1D8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7918DCB8"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55F02719"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lastRenderedPageBreak/>
              <w:t>Select how helpful the filters were to improve contrast, reduce glare, minimize eyestrain, dry eyes, headaches, etc.</w:t>
            </w:r>
          </w:p>
        </w:tc>
      </w:tr>
      <w:tr w:rsidR="00BB61EB" w:rsidRPr="00296E85" w14:paraId="081D1767"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49D87B99"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Very helpful</w:t>
            </w:r>
          </w:p>
        </w:tc>
        <w:tc>
          <w:tcPr>
            <w:tcW w:w="372" w:type="dxa"/>
            <w:tcBorders>
              <w:top w:val="nil"/>
              <w:left w:val="nil"/>
              <w:bottom w:val="single" w:sz="4" w:space="0" w:color="auto"/>
              <w:right w:val="single" w:sz="4" w:space="0" w:color="auto"/>
            </w:tcBorders>
            <w:noWrap/>
            <w:vAlign w:val="bottom"/>
            <w:hideMark/>
          </w:tcPr>
          <w:p w14:paraId="110A870F"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hideMark/>
          </w:tcPr>
          <w:p w14:paraId="5BEC023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BB61EB" w:rsidRPr="00296E85" w14:paraId="282AFB15"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5F1778B9"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Helpful</w:t>
            </w:r>
          </w:p>
        </w:tc>
        <w:tc>
          <w:tcPr>
            <w:tcW w:w="372" w:type="dxa"/>
            <w:tcBorders>
              <w:top w:val="nil"/>
              <w:left w:val="nil"/>
              <w:bottom w:val="single" w:sz="4" w:space="0" w:color="auto"/>
              <w:right w:val="single" w:sz="4" w:space="0" w:color="auto"/>
            </w:tcBorders>
            <w:noWrap/>
            <w:vAlign w:val="bottom"/>
            <w:hideMark/>
          </w:tcPr>
          <w:p w14:paraId="227F34C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8" w:type="dxa"/>
            <w:gridSpan w:val="3"/>
            <w:tcBorders>
              <w:top w:val="nil"/>
              <w:left w:val="nil"/>
              <w:bottom w:val="single" w:sz="4" w:space="0" w:color="auto"/>
              <w:right w:val="single" w:sz="4" w:space="0" w:color="auto"/>
            </w:tcBorders>
            <w:noWrap/>
            <w:vAlign w:val="bottom"/>
            <w:hideMark/>
          </w:tcPr>
          <w:p w14:paraId="0518EC39"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BB61EB" w:rsidRPr="00296E85" w14:paraId="4AFD907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hideMark/>
          </w:tcPr>
          <w:p w14:paraId="13EF2D32" w14:textId="77777777" w:rsidR="00D50843" w:rsidRPr="00296E85" w:rsidRDefault="00D50843">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Somewhat helpful</w:t>
            </w:r>
          </w:p>
        </w:tc>
        <w:tc>
          <w:tcPr>
            <w:tcW w:w="372" w:type="dxa"/>
            <w:tcBorders>
              <w:top w:val="nil"/>
              <w:left w:val="nil"/>
              <w:bottom w:val="single" w:sz="4" w:space="0" w:color="auto"/>
              <w:right w:val="single" w:sz="4" w:space="0" w:color="auto"/>
            </w:tcBorders>
            <w:noWrap/>
            <w:vAlign w:val="bottom"/>
            <w:hideMark/>
          </w:tcPr>
          <w:p w14:paraId="59A5A57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nil"/>
              <w:left w:val="nil"/>
              <w:bottom w:val="single" w:sz="4" w:space="0" w:color="auto"/>
              <w:right w:val="single" w:sz="4" w:space="0" w:color="auto"/>
            </w:tcBorders>
            <w:noWrap/>
            <w:vAlign w:val="bottom"/>
            <w:hideMark/>
          </w:tcPr>
          <w:p w14:paraId="42C998F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25%</w:t>
            </w:r>
          </w:p>
        </w:tc>
      </w:tr>
      <w:tr w:rsidR="00BB61EB" w:rsidRPr="00296E85" w14:paraId="43DE696D" w14:textId="77777777" w:rsidTr="00BB61EB">
        <w:trPr>
          <w:trHeight w:val="278"/>
        </w:trPr>
        <w:tc>
          <w:tcPr>
            <w:tcW w:w="5334" w:type="dxa"/>
            <w:gridSpan w:val="2"/>
            <w:tcBorders>
              <w:top w:val="single" w:sz="4" w:space="0" w:color="auto"/>
              <w:left w:val="single" w:sz="4" w:space="0" w:color="auto"/>
              <w:bottom w:val="single" w:sz="4" w:space="0" w:color="auto"/>
              <w:right w:val="single" w:sz="4" w:space="0" w:color="auto"/>
            </w:tcBorders>
            <w:noWrap/>
            <w:vAlign w:val="bottom"/>
          </w:tcPr>
          <w:p w14:paraId="7C9D3964" w14:textId="77777777" w:rsidR="00BB61EB" w:rsidRPr="00296E85" w:rsidRDefault="00BB61EB" w:rsidP="00BB61EB">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Not at all helpful</w:t>
            </w:r>
          </w:p>
        </w:tc>
        <w:tc>
          <w:tcPr>
            <w:tcW w:w="372" w:type="dxa"/>
            <w:tcBorders>
              <w:top w:val="single" w:sz="4" w:space="0" w:color="auto"/>
              <w:left w:val="nil"/>
              <w:bottom w:val="single" w:sz="4" w:space="0" w:color="auto"/>
              <w:right w:val="single" w:sz="4" w:space="0" w:color="auto"/>
            </w:tcBorders>
            <w:noWrap/>
            <w:vAlign w:val="bottom"/>
          </w:tcPr>
          <w:p w14:paraId="36AFA8B1"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2</w:t>
            </w:r>
          </w:p>
        </w:tc>
        <w:tc>
          <w:tcPr>
            <w:tcW w:w="858" w:type="dxa"/>
            <w:gridSpan w:val="3"/>
            <w:tcBorders>
              <w:top w:val="single" w:sz="4" w:space="0" w:color="auto"/>
              <w:left w:val="nil"/>
              <w:bottom w:val="single" w:sz="4" w:space="0" w:color="auto"/>
              <w:right w:val="single" w:sz="4" w:space="0" w:color="auto"/>
            </w:tcBorders>
            <w:noWrap/>
            <w:vAlign w:val="bottom"/>
          </w:tcPr>
          <w:p w14:paraId="0BE74F6B" w14:textId="77777777" w:rsidR="00BB61EB" w:rsidRPr="00296E85" w:rsidRDefault="00BB61EB" w:rsidP="00BB61EB">
            <w:pPr>
              <w:pStyle w:val="Heading5"/>
              <w:jc w:val="right"/>
              <w:rPr>
                <w:szCs w:val="24"/>
                <w:u w:val="none"/>
              </w:rPr>
            </w:pPr>
            <w:r w:rsidRPr="00296E85">
              <w:rPr>
                <w:szCs w:val="24"/>
                <w:u w:val="none"/>
              </w:rPr>
              <w:t>25%</w:t>
            </w:r>
          </w:p>
        </w:tc>
      </w:tr>
      <w:tr w:rsidR="00BB61EB" w:rsidRPr="00296E85" w14:paraId="205B0165" w14:textId="77777777" w:rsidTr="00BB61EB">
        <w:trPr>
          <w:trHeight w:val="278"/>
        </w:trPr>
        <w:tc>
          <w:tcPr>
            <w:tcW w:w="6564" w:type="dxa"/>
            <w:gridSpan w:val="6"/>
            <w:tcBorders>
              <w:top w:val="single" w:sz="4" w:space="0" w:color="auto"/>
              <w:left w:val="single" w:sz="4" w:space="0" w:color="auto"/>
              <w:bottom w:val="single" w:sz="4" w:space="0" w:color="auto"/>
              <w:right w:val="single" w:sz="4" w:space="0" w:color="auto"/>
            </w:tcBorders>
            <w:shd w:val="clear" w:color="auto" w:fill="ED7D31"/>
            <w:noWrap/>
            <w:vAlign w:val="bottom"/>
          </w:tcPr>
          <w:p w14:paraId="467F6538" w14:textId="77777777" w:rsidR="00BB61EB" w:rsidRPr="00296E85" w:rsidRDefault="00BB61EB" w:rsidP="00BB61EB">
            <w:pPr>
              <w:pStyle w:val="Heading5"/>
              <w:jc w:val="left"/>
              <w:rPr>
                <w:szCs w:val="24"/>
                <w:u w:val="none"/>
              </w:rPr>
            </w:pPr>
            <w:r w:rsidRPr="00296E85">
              <w:rPr>
                <w:color w:val="FFFFFF"/>
                <w:szCs w:val="24"/>
                <w:u w:val="none"/>
              </w:rPr>
              <w:t>Did you prefer the yellow or amber eyewear filters while using the lamp?</w:t>
            </w:r>
          </w:p>
        </w:tc>
      </w:tr>
      <w:tr w:rsidR="00BB61EB" w:rsidRPr="00296E85" w14:paraId="50D9EBCF"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5E513051" w14:textId="77777777" w:rsidR="00BB61EB" w:rsidRPr="00296E85" w:rsidRDefault="00BB61EB" w:rsidP="00BB61EB">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Yellow</w:t>
            </w:r>
          </w:p>
        </w:tc>
        <w:tc>
          <w:tcPr>
            <w:tcW w:w="372" w:type="dxa"/>
            <w:tcBorders>
              <w:top w:val="nil"/>
              <w:left w:val="nil"/>
              <w:bottom w:val="single" w:sz="4" w:space="0" w:color="auto"/>
              <w:right w:val="single" w:sz="4" w:space="0" w:color="auto"/>
            </w:tcBorders>
            <w:noWrap/>
            <w:vAlign w:val="bottom"/>
          </w:tcPr>
          <w:p w14:paraId="6BB78F34"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858" w:type="dxa"/>
            <w:gridSpan w:val="3"/>
            <w:tcBorders>
              <w:top w:val="nil"/>
              <w:left w:val="nil"/>
              <w:bottom w:val="single" w:sz="4" w:space="0" w:color="auto"/>
              <w:right w:val="single" w:sz="4" w:space="0" w:color="auto"/>
            </w:tcBorders>
            <w:noWrap/>
            <w:vAlign w:val="bottom"/>
          </w:tcPr>
          <w:p w14:paraId="7BFDC0C9"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BB61EB" w:rsidRPr="00296E85" w14:paraId="037D216E"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533849BA" w14:textId="77777777" w:rsidR="00BB61EB" w:rsidRPr="00296E85" w:rsidRDefault="00BB61EB" w:rsidP="00BB61EB">
            <w:pPr>
              <w:widowControl/>
              <w:adjustRightInd/>
              <w:spacing w:after="0" w:line="240" w:lineRule="auto"/>
              <w:jc w:val="left"/>
              <w:rPr>
                <w:rFonts w:ascii="Tahoma" w:hAnsi="Tahoma" w:cs="Tahoma"/>
                <w:color w:val="333E48"/>
                <w:sz w:val="24"/>
                <w:szCs w:val="24"/>
              </w:rPr>
            </w:pPr>
            <w:r w:rsidRPr="00296E85">
              <w:rPr>
                <w:rFonts w:ascii="Tahoma" w:hAnsi="Tahoma" w:cs="Tahoma"/>
                <w:color w:val="333E48"/>
                <w:sz w:val="24"/>
                <w:szCs w:val="24"/>
              </w:rPr>
              <w:t>Amber</w:t>
            </w:r>
          </w:p>
        </w:tc>
        <w:tc>
          <w:tcPr>
            <w:tcW w:w="372" w:type="dxa"/>
            <w:tcBorders>
              <w:top w:val="nil"/>
              <w:left w:val="nil"/>
              <w:bottom w:val="single" w:sz="4" w:space="0" w:color="auto"/>
              <w:right w:val="single" w:sz="4" w:space="0" w:color="auto"/>
            </w:tcBorders>
            <w:noWrap/>
            <w:vAlign w:val="bottom"/>
          </w:tcPr>
          <w:p w14:paraId="31714322"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858" w:type="dxa"/>
            <w:gridSpan w:val="3"/>
            <w:tcBorders>
              <w:top w:val="nil"/>
              <w:left w:val="nil"/>
              <w:bottom w:val="single" w:sz="4" w:space="0" w:color="auto"/>
              <w:right w:val="single" w:sz="4" w:space="0" w:color="auto"/>
            </w:tcBorders>
            <w:noWrap/>
            <w:vAlign w:val="bottom"/>
          </w:tcPr>
          <w:p w14:paraId="61292BAB"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BB61EB" w:rsidRPr="00296E85" w14:paraId="654579F8"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7278386C" w14:textId="77777777" w:rsidR="00BB61EB" w:rsidRPr="00296E85" w:rsidRDefault="00BB61EB" w:rsidP="00BB61EB">
            <w:pPr>
              <w:widowControl/>
              <w:adjustRightInd/>
              <w:spacing w:after="0" w:line="240" w:lineRule="auto"/>
              <w:jc w:val="left"/>
              <w:rPr>
                <w:rFonts w:ascii="Tahoma" w:hAnsi="Tahoma" w:cs="Tahoma"/>
                <w:color w:val="333E48"/>
                <w:sz w:val="24"/>
                <w:szCs w:val="24"/>
              </w:rPr>
            </w:pPr>
            <w:r w:rsidRPr="00296E85">
              <w:rPr>
                <w:rFonts w:ascii="Tahoma" w:hAnsi="Tahoma" w:cs="Tahoma"/>
                <w:color w:val="000000"/>
                <w:sz w:val="24"/>
                <w:szCs w:val="24"/>
              </w:rPr>
              <w:t>Both</w:t>
            </w:r>
          </w:p>
        </w:tc>
        <w:tc>
          <w:tcPr>
            <w:tcW w:w="372" w:type="dxa"/>
            <w:tcBorders>
              <w:top w:val="nil"/>
              <w:left w:val="nil"/>
              <w:bottom w:val="single" w:sz="4" w:space="0" w:color="auto"/>
              <w:right w:val="single" w:sz="4" w:space="0" w:color="auto"/>
            </w:tcBorders>
            <w:noWrap/>
            <w:vAlign w:val="bottom"/>
          </w:tcPr>
          <w:p w14:paraId="091981AC"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858" w:type="dxa"/>
            <w:gridSpan w:val="3"/>
            <w:tcBorders>
              <w:top w:val="nil"/>
              <w:left w:val="nil"/>
              <w:bottom w:val="single" w:sz="4" w:space="0" w:color="auto"/>
              <w:right w:val="single" w:sz="4" w:space="0" w:color="auto"/>
            </w:tcBorders>
            <w:noWrap/>
            <w:vAlign w:val="bottom"/>
          </w:tcPr>
          <w:p w14:paraId="32904F78"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BB61EB" w:rsidRPr="00296E85" w14:paraId="761AFC1A" w14:textId="77777777" w:rsidTr="00BB61EB">
        <w:trPr>
          <w:trHeight w:val="278"/>
        </w:trPr>
        <w:tc>
          <w:tcPr>
            <w:tcW w:w="5334" w:type="dxa"/>
            <w:gridSpan w:val="2"/>
            <w:tcBorders>
              <w:top w:val="nil"/>
              <w:left w:val="single" w:sz="4" w:space="0" w:color="auto"/>
              <w:bottom w:val="single" w:sz="4" w:space="0" w:color="auto"/>
              <w:right w:val="single" w:sz="4" w:space="0" w:color="auto"/>
            </w:tcBorders>
            <w:noWrap/>
            <w:vAlign w:val="bottom"/>
          </w:tcPr>
          <w:p w14:paraId="356514F5" w14:textId="77777777" w:rsidR="00BB61EB" w:rsidRPr="00296E85" w:rsidRDefault="00BB61EB" w:rsidP="00BB61EB">
            <w:pPr>
              <w:widowControl/>
              <w:adjustRightInd/>
              <w:spacing w:after="0" w:line="240" w:lineRule="auto"/>
              <w:jc w:val="left"/>
              <w:rPr>
                <w:rFonts w:ascii="Tahoma" w:hAnsi="Tahoma" w:cs="Tahoma"/>
                <w:color w:val="000000"/>
                <w:sz w:val="24"/>
                <w:szCs w:val="24"/>
              </w:rPr>
            </w:pPr>
            <w:r w:rsidRPr="00296E85">
              <w:rPr>
                <w:rFonts w:ascii="Tahoma" w:hAnsi="Tahoma" w:cs="Tahoma"/>
                <w:color w:val="000000"/>
                <w:sz w:val="24"/>
                <w:szCs w:val="24"/>
              </w:rPr>
              <w:t>Neither</w:t>
            </w:r>
          </w:p>
        </w:tc>
        <w:tc>
          <w:tcPr>
            <w:tcW w:w="372" w:type="dxa"/>
            <w:tcBorders>
              <w:top w:val="nil"/>
              <w:left w:val="nil"/>
              <w:bottom w:val="single" w:sz="4" w:space="0" w:color="auto"/>
              <w:right w:val="single" w:sz="4" w:space="0" w:color="auto"/>
            </w:tcBorders>
            <w:noWrap/>
            <w:vAlign w:val="bottom"/>
          </w:tcPr>
          <w:p w14:paraId="01E1CA22"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858" w:type="dxa"/>
            <w:gridSpan w:val="3"/>
            <w:tcBorders>
              <w:top w:val="nil"/>
              <w:left w:val="nil"/>
              <w:bottom w:val="single" w:sz="4" w:space="0" w:color="auto"/>
              <w:right w:val="single" w:sz="4" w:space="0" w:color="auto"/>
            </w:tcBorders>
            <w:noWrap/>
            <w:vAlign w:val="bottom"/>
          </w:tcPr>
          <w:p w14:paraId="4E1426A2" w14:textId="77777777" w:rsidR="00BB61EB" w:rsidRPr="00296E85" w:rsidRDefault="00BB61EB"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1CF02593" w14:textId="77777777" w:rsidTr="00BB61EB">
        <w:trPr>
          <w:gridAfter w:val="1"/>
          <w:wAfter w:w="32" w:type="dxa"/>
          <w:trHeight w:val="300"/>
        </w:trPr>
        <w:tc>
          <w:tcPr>
            <w:tcW w:w="6532" w:type="dxa"/>
            <w:gridSpan w:val="5"/>
            <w:tcBorders>
              <w:top w:val="single" w:sz="4" w:space="0" w:color="auto"/>
              <w:left w:val="single" w:sz="4" w:space="0" w:color="auto"/>
              <w:bottom w:val="single" w:sz="4" w:space="0" w:color="auto"/>
              <w:right w:val="single" w:sz="4" w:space="0" w:color="auto"/>
            </w:tcBorders>
            <w:shd w:val="clear" w:color="auto" w:fill="ED7D31"/>
            <w:noWrap/>
            <w:vAlign w:val="bottom"/>
            <w:hideMark/>
          </w:tcPr>
          <w:p w14:paraId="04466DD5" w14:textId="77777777" w:rsidR="00D50843" w:rsidRPr="00296E85" w:rsidRDefault="00D50843">
            <w:pPr>
              <w:widowControl/>
              <w:adjustRightInd/>
              <w:spacing w:after="0" w:line="240" w:lineRule="auto"/>
              <w:jc w:val="left"/>
              <w:rPr>
                <w:rFonts w:ascii="Tahoma" w:hAnsi="Tahoma" w:cs="Tahoma"/>
                <w:color w:val="FFFFFF"/>
                <w:sz w:val="24"/>
                <w:szCs w:val="24"/>
              </w:rPr>
            </w:pPr>
            <w:r w:rsidRPr="00296E85">
              <w:rPr>
                <w:rFonts w:ascii="Tahoma" w:hAnsi="Tahoma" w:cs="Tahoma"/>
                <w:color w:val="FFFFFF"/>
                <w:sz w:val="24"/>
                <w:szCs w:val="24"/>
              </w:rPr>
              <w:t>On a scale of 1 to 5, 1 being the poorest quality and 5 being the highest quality, how would you rank the lamp overall?</w:t>
            </w:r>
          </w:p>
        </w:tc>
      </w:tr>
      <w:tr w:rsidR="00D50843" w:rsidRPr="00296E85" w14:paraId="067DBF76"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43DE3DC9" w14:textId="77777777" w:rsidR="00D50843" w:rsidRPr="00296E85" w:rsidRDefault="00D50843">
            <w:pPr>
              <w:widowControl/>
              <w:adjustRightInd/>
              <w:spacing w:after="0" w:line="240" w:lineRule="auto"/>
              <w:jc w:val="right"/>
              <w:rPr>
                <w:rFonts w:ascii="Tahoma" w:hAnsi="Tahoma" w:cs="Tahoma"/>
                <w:color w:val="333E48"/>
                <w:sz w:val="24"/>
                <w:szCs w:val="24"/>
              </w:rPr>
            </w:pPr>
            <w:r w:rsidRPr="00296E85">
              <w:rPr>
                <w:rFonts w:ascii="Tahoma" w:hAnsi="Tahoma" w:cs="Tahoma"/>
                <w:color w:val="333E48"/>
                <w:sz w:val="24"/>
                <w:szCs w:val="24"/>
              </w:rPr>
              <w:t>1</w:t>
            </w:r>
          </w:p>
        </w:tc>
        <w:tc>
          <w:tcPr>
            <w:tcW w:w="480" w:type="dxa"/>
            <w:gridSpan w:val="3"/>
            <w:tcBorders>
              <w:top w:val="nil"/>
              <w:left w:val="nil"/>
              <w:bottom w:val="single" w:sz="4" w:space="0" w:color="auto"/>
              <w:right w:val="single" w:sz="4" w:space="0" w:color="auto"/>
            </w:tcBorders>
            <w:noWrap/>
            <w:vAlign w:val="bottom"/>
            <w:hideMark/>
          </w:tcPr>
          <w:p w14:paraId="3FF5298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2" w:type="dxa"/>
            <w:tcBorders>
              <w:top w:val="nil"/>
              <w:left w:val="nil"/>
              <w:bottom w:val="single" w:sz="4" w:space="0" w:color="auto"/>
              <w:right w:val="single" w:sz="4" w:space="0" w:color="auto"/>
            </w:tcBorders>
            <w:noWrap/>
            <w:vAlign w:val="bottom"/>
            <w:hideMark/>
          </w:tcPr>
          <w:p w14:paraId="3B45F96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07D6A67D"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126B995" w14:textId="77777777" w:rsidR="00D50843" w:rsidRPr="00296E85" w:rsidRDefault="00D50843">
            <w:pPr>
              <w:widowControl/>
              <w:adjustRightInd/>
              <w:spacing w:after="0" w:line="240" w:lineRule="auto"/>
              <w:jc w:val="right"/>
              <w:rPr>
                <w:rFonts w:ascii="Tahoma" w:hAnsi="Tahoma" w:cs="Tahoma"/>
                <w:color w:val="333E48"/>
                <w:sz w:val="24"/>
                <w:szCs w:val="24"/>
              </w:rPr>
            </w:pPr>
            <w:r w:rsidRPr="00296E85">
              <w:rPr>
                <w:rFonts w:ascii="Tahoma" w:hAnsi="Tahoma" w:cs="Tahoma"/>
                <w:color w:val="333E48"/>
                <w:sz w:val="24"/>
                <w:szCs w:val="24"/>
              </w:rPr>
              <w:t>2</w:t>
            </w:r>
          </w:p>
        </w:tc>
        <w:tc>
          <w:tcPr>
            <w:tcW w:w="480" w:type="dxa"/>
            <w:gridSpan w:val="3"/>
            <w:tcBorders>
              <w:top w:val="nil"/>
              <w:left w:val="nil"/>
              <w:bottom w:val="single" w:sz="4" w:space="0" w:color="auto"/>
              <w:right w:val="single" w:sz="4" w:space="0" w:color="auto"/>
            </w:tcBorders>
            <w:noWrap/>
            <w:vAlign w:val="bottom"/>
            <w:hideMark/>
          </w:tcPr>
          <w:p w14:paraId="65AA46F1"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w:t>
            </w:r>
          </w:p>
        </w:tc>
        <w:tc>
          <w:tcPr>
            <w:tcW w:w="792" w:type="dxa"/>
            <w:tcBorders>
              <w:top w:val="nil"/>
              <w:left w:val="nil"/>
              <w:bottom w:val="single" w:sz="4" w:space="0" w:color="auto"/>
              <w:right w:val="single" w:sz="4" w:space="0" w:color="auto"/>
            </w:tcBorders>
            <w:noWrap/>
            <w:vAlign w:val="bottom"/>
            <w:hideMark/>
          </w:tcPr>
          <w:p w14:paraId="50708622"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13%</w:t>
            </w:r>
          </w:p>
        </w:tc>
      </w:tr>
      <w:tr w:rsidR="00D50843" w:rsidRPr="00296E85" w14:paraId="446778B3"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50BDBE9C" w14:textId="77777777" w:rsidR="00D50843" w:rsidRPr="00296E85" w:rsidRDefault="00D50843">
            <w:pPr>
              <w:widowControl/>
              <w:adjustRightInd/>
              <w:spacing w:after="0" w:line="240" w:lineRule="auto"/>
              <w:jc w:val="right"/>
              <w:rPr>
                <w:rFonts w:ascii="Tahoma" w:hAnsi="Tahoma" w:cs="Tahoma"/>
                <w:color w:val="333E48"/>
                <w:sz w:val="24"/>
                <w:szCs w:val="24"/>
              </w:rPr>
            </w:pPr>
            <w:r w:rsidRPr="00296E85">
              <w:rPr>
                <w:rFonts w:ascii="Tahoma" w:hAnsi="Tahoma" w:cs="Tahoma"/>
                <w:color w:val="333E48"/>
                <w:sz w:val="24"/>
                <w:szCs w:val="24"/>
              </w:rPr>
              <w:t>3</w:t>
            </w:r>
          </w:p>
        </w:tc>
        <w:tc>
          <w:tcPr>
            <w:tcW w:w="480" w:type="dxa"/>
            <w:gridSpan w:val="3"/>
            <w:tcBorders>
              <w:top w:val="nil"/>
              <w:left w:val="nil"/>
              <w:bottom w:val="single" w:sz="4" w:space="0" w:color="auto"/>
              <w:right w:val="single" w:sz="4" w:space="0" w:color="auto"/>
            </w:tcBorders>
            <w:noWrap/>
            <w:vAlign w:val="bottom"/>
            <w:hideMark/>
          </w:tcPr>
          <w:p w14:paraId="1A463F2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c>
          <w:tcPr>
            <w:tcW w:w="792" w:type="dxa"/>
            <w:tcBorders>
              <w:top w:val="nil"/>
              <w:left w:val="nil"/>
              <w:bottom w:val="single" w:sz="4" w:space="0" w:color="auto"/>
              <w:right w:val="single" w:sz="4" w:space="0" w:color="auto"/>
            </w:tcBorders>
            <w:noWrap/>
            <w:vAlign w:val="bottom"/>
            <w:hideMark/>
          </w:tcPr>
          <w:p w14:paraId="13F1F598"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0%</w:t>
            </w:r>
          </w:p>
        </w:tc>
      </w:tr>
      <w:tr w:rsidR="00D50843" w:rsidRPr="00296E85" w14:paraId="11B34243"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508E3282" w14:textId="77777777" w:rsidR="00D50843" w:rsidRPr="00296E85" w:rsidRDefault="00D50843">
            <w:pPr>
              <w:widowControl/>
              <w:adjustRightInd/>
              <w:spacing w:after="0" w:line="240" w:lineRule="auto"/>
              <w:jc w:val="right"/>
              <w:rPr>
                <w:rFonts w:ascii="Tahoma" w:hAnsi="Tahoma" w:cs="Tahoma"/>
                <w:color w:val="333E48"/>
                <w:sz w:val="24"/>
                <w:szCs w:val="24"/>
              </w:rPr>
            </w:pPr>
            <w:r w:rsidRPr="00296E85">
              <w:rPr>
                <w:rFonts w:ascii="Tahoma" w:hAnsi="Tahoma" w:cs="Tahoma"/>
                <w:color w:val="333E48"/>
                <w:sz w:val="24"/>
                <w:szCs w:val="24"/>
              </w:rPr>
              <w:t>4</w:t>
            </w:r>
          </w:p>
        </w:tc>
        <w:tc>
          <w:tcPr>
            <w:tcW w:w="480" w:type="dxa"/>
            <w:gridSpan w:val="3"/>
            <w:tcBorders>
              <w:top w:val="nil"/>
              <w:left w:val="nil"/>
              <w:bottom w:val="single" w:sz="4" w:space="0" w:color="auto"/>
              <w:right w:val="single" w:sz="4" w:space="0" w:color="auto"/>
            </w:tcBorders>
            <w:noWrap/>
            <w:vAlign w:val="bottom"/>
            <w:hideMark/>
          </w:tcPr>
          <w:p w14:paraId="7A348A00"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4</w:t>
            </w:r>
          </w:p>
        </w:tc>
        <w:tc>
          <w:tcPr>
            <w:tcW w:w="792" w:type="dxa"/>
            <w:tcBorders>
              <w:top w:val="nil"/>
              <w:left w:val="nil"/>
              <w:bottom w:val="single" w:sz="4" w:space="0" w:color="auto"/>
              <w:right w:val="single" w:sz="4" w:space="0" w:color="auto"/>
            </w:tcBorders>
            <w:noWrap/>
            <w:vAlign w:val="bottom"/>
            <w:hideMark/>
          </w:tcPr>
          <w:p w14:paraId="4C9F2DF7"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50%</w:t>
            </w:r>
          </w:p>
        </w:tc>
      </w:tr>
      <w:tr w:rsidR="00D50843" w:rsidRPr="00296E85" w14:paraId="03DBD776"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501BC8A" w14:textId="77777777" w:rsidR="00D50843" w:rsidRPr="00296E85" w:rsidRDefault="00D50843">
            <w:pPr>
              <w:widowControl/>
              <w:adjustRightInd/>
              <w:spacing w:after="0" w:line="240" w:lineRule="auto"/>
              <w:jc w:val="right"/>
              <w:rPr>
                <w:rFonts w:ascii="Tahoma" w:hAnsi="Tahoma" w:cs="Tahoma"/>
                <w:color w:val="333E48"/>
                <w:sz w:val="24"/>
                <w:szCs w:val="24"/>
              </w:rPr>
            </w:pPr>
            <w:r w:rsidRPr="00296E85">
              <w:rPr>
                <w:rFonts w:ascii="Tahoma" w:hAnsi="Tahoma" w:cs="Tahoma"/>
                <w:color w:val="333E48"/>
                <w:sz w:val="24"/>
                <w:szCs w:val="24"/>
              </w:rPr>
              <w:t>5</w:t>
            </w:r>
          </w:p>
        </w:tc>
        <w:tc>
          <w:tcPr>
            <w:tcW w:w="480" w:type="dxa"/>
            <w:gridSpan w:val="3"/>
            <w:tcBorders>
              <w:top w:val="nil"/>
              <w:left w:val="nil"/>
              <w:bottom w:val="single" w:sz="4" w:space="0" w:color="auto"/>
              <w:right w:val="single" w:sz="4" w:space="0" w:color="auto"/>
            </w:tcBorders>
            <w:noWrap/>
            <w:vAlign w:val="bottom"/>
            <w:hideMark/>
          </w:tcPr>
          <w:p w14:paraId="4EAAB673"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w:t>
            </w:r>
          </w:p>
        </w:tc>
        <w:tc>
          <w:tcPr>
            <w:tcW w:w="792" w:type="dxa"/>
            <w:tcBorders>
              <w:top w:val="nil"/>
              <w:left w:val="nil"/>
              <w:bottom w:val="single" w:sz="4" w:space="0" w:color="auto"/>
              <w:right w:val="single" w:sz="4" w:space="0" w:color="auto"/>
            </w:tcBorders>
            <w:noWrap/>
            <w:vAlign w:val="bottom"/>
            <w:hideMark/>
          </w:tcPr>
          <w:p w14:paraId="06263C16"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38%</w:t>
            </w:r>
          </w:p>
        </w:tc>
      </w:tr>
      <w:tr w:rsidR="00D50843" w:rsidRPr="00296E85" w14:paraId="45294EB5" w14:textId="77777777" w:rsidTr="00BB61EB">
        <w:trPr>
          <w:gridAfter w:val="1"/>
          <w:wAfter w:w="32" w:type="dxa"/>
          <w:trHeight w:val="300"/>
        </w:trPr>
        <w:tc>
          <w:tcPr>
            <w:tcW w:w="5260" w:type="dxa"/>
            <w:tcBorders>
              <w:top w:val="nil"/>
              <w:left w:val="single" w:sz="4" w:space="0" w:color="auto"/>
              <w:bottom w:val="single" w:sz="4" w:space="0" w:color="auto"/>
              <w:right w:val="single" w:sz="4" w:space="0" w:color="auto"/>
            </w:tcBorders>
            <w:noWrap/>
            <w:vAlign w:val="bottom"/>
            <w:hideMark/>
          </w:tcPr>
          <w:p w14:paraId="23E57793" w14:textId="77777777" w:rsidR="00D50843" w:rsidRPr="00296E85" w:rsidRDefault="00D50843" w:rsidP="00BB61EB">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TOTAL</w:t>
            </w:r>
          </w:p>
        </w:tc>
        <w:tc>
          <w:tcPr>
            <w:tcW w:w="480" w:type="dxa"/>
            <w:gridSpan w:val="3"/>
            <w:tcBorders>
              <w:top w:val="nil"/>
              <w:left w:val="nil"/>
              <w:bottom w:val="single" w:sz="4" w:space="0" w:color="auto"/>
              <w:right w:val="single" w:sz="4" w:space="0" w:color="auto"/>
            </w:tcBorders>
            <w:noWrap/>
            <w:vAlign w:val="bottom"/>
            <w:hideMark/>
          </w:tcPr>
          <w:p w14:paraId="3529149A"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8</w:t>
            </w:r>
          </w:p>
        </w:tc>
        <w:tc>
          <w:tcPr>
            <w:tcW w:w="792" w:type="dxa"/>
            <w:tcBorders>
              <w:top w:val="nil"/>
              <w:left w:val="nil"/>
              <w:bottom w:val="single" w:sz="4" w:space="0" w:color="auto"/>
              <w:right w:val="single" w:sz="4" w:space="0" w:color="auto"/>
            </w:tcBorders>
            <w:noWrap/>
            <w:vAlign w:val="bottom"/>
            <w:hideMark/>
          </w:tcPr>
          <w:p w14:paraId="04081564" w14:textId="77777777" w:rsidR="00D50843" w:rsidRPr="00296E85" w:rsidRDefault="00D50843">
            <w:pPr>
              <w:widowControl/>
              <w:adjustRightInd/>
              <w:spacing w:after="0" w:line="240" w:lineRule="auto"/>
              <w:jc w:val="right"/>
              <w:rPr>
                <w:rFonts w:ascii="Tahoma" w:hAnsi="Tahoma" w:cs="Tahoma"/>
                <w:color w:val="000000"/>
                <w:sz w:val="24"/>
                <w:szCs w:val="24"/>
              </w:rPr>
            </w:pPr>
            <w:r w:rsidRPr="00296E85">
              <w:rPr>
                <w:rFonts w:ascii="Tahoma" w:hAnsi="Tahoma" w:cs="Tahoma"/>
                <w:color w:val="000000"/>
                <w:sz w:val="24"/>
                <w:szCs w:val="24"/>
              </w:rPr>
              <w:t>100%</w:t>
            </w:r>
          </w:p>
        </w:tc>
      </w:tr>
    </w:tbl>
    <w:p w14:paraId="5CBD4421" w14:textId="77777777" w:rsidR="00D50843" w:rsidRPr="00296E85" w:rsidRDefault="00D50843" w:rsidP="00D50843">
      <w:pPr>
        <w:spacing w:after="0" w:line="240" w:lineRule="auto"/>
        <w:jc w:val="left"/>
        <w:rPr>
          <w:rFonts w:ascii="Tahoma" w:eastAsia="Calibri" w:hAnsi="Tahoma" w:cs="Tahoma"/>
          <w:sz w:val="24"/>
          <w:szCs w:val="24"/>
          <w:u w:val="single"/>
        </w:rPr>
      </w:pPr>
    </w:p>
    <w:p w14:paraId="63EB7FAD" w14:textId="77777777" w:rsidR="00BB61EB" w:rsidRPr="00296E85" w:rsidRDefault="00BB61EB" w:rsidP="00D50843">
      <w:pPr>
        <w:spacing w:after="0" w:line="240" w:lineRule="auto"/>
        <w:jc w:val="left"/>
        <w:rPr>
          <w:rFonts w:ascii="Tahoma" w:eastAsia="Calibri" w:hAnsi="Tahoma" w:cs="Tahoma"/>
          <w:sz w:val="24"/>
          <w:szCs w:val="24"/>
        </w:rPr>
      </w:pPr>
      <w:r w:rsidRPr="00296E85">
        <w:rPr>
          <w:rFonts w:ascii="Tahoma" w:eastAsia="Calibri" w:hAnsi="Tahoma" w:cs="Tahoma"/>
          <w:sz w:val="24"/>
          <w:szCs w:val="24"/>
        </w:rPr>
        <w:t>Additional Feedback</w:t>
      </w:r>
    </w:p>
    <w:p w14:paraId="5C8DF9F2"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It was difficult to find an outlet for the lamp because the cord was way too short.</w:t>
      </w:r>
    </w:p>
    <w:p w14:paraId="4DBA9A8C"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didn</w:t>
      </w:r>
      <w:r w:rsidR="003D12BF" w:rsidRPr="00296E85">
        <w:rPr>
          <w:rFonts w:ascii="Tahoma" w:eastAsia="Calibri" w:hAnsi="Tahoma"/>
          <w:sz w:val="24"/>
          <w:szCs w:val="24"/>
        </w:rPr>
        <w:t>’</w:t>
      </w:r>
      <w:r w:rsidRPr="00296E85">
        <w:rPr>
          <w:rFonts w:ascii="Tahoma" w:eastAsia="Calibri" w:hAnsi="Tahoma"/>
          <w:sz w:val="24"/>
          <w:szCs w:val="24"/>
        </w:rPr>
        <w:t>t like wearing the glasses in front of other students.</w:t>
      </w:r>
    </w:p>
    <w:p w14:paraId="0AC7BA57"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think the lamp should be smaller and the remote should be more sensitive.</w:t>
      </w:r>
    </w:p>
    <w:p w14:paraId="2B44480A"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Poor remote control.</w:t>
      </w:r>
    </w:p>
    <w:p w14:paraId="758C7674" w14:textId="77777777" w:rsidR="00BB61EB" w:rsidRPr="00296E85" w:rsidRDefault="00BB61EB" w:rsidP="00BB61EB">
      <w:pPr>
        <w:spacing w:after="0" w:line="240" w:lineRule="auto"/>
        <w:jc w:val="left"/>
        <w:rPr>
          <w:rFonts w:ascii="Tahoma" w:eastAsia="Calibri" w:hAnsi="Tahoma"/>
          <w:sz w:val="24"/>
          <w:szCs w:val="24"/>
        </w:rPr>
      </w:pPr>
    </w:p>
    <w:p w14:paraId="28A943A4" w14:textId="77777777" w:rsidR="00BB61EB" w:rsidRPr="00296E85" w:rsidRDefault="003D12BF" w:rsidP="00BB61EB">
      <w:pPr>
        <w:spacing w:after="0" w:line="240" w:lineRule="auto"/>
        <w:jc w:val="left"/>
        <w:rPr>
          <w:rFonts w:ascii="Tahoma" w:eastAsia="Calibri" w:hAnsi="Tahoma"/>
          <w:sz w:val="24"/>
          <w:szCs w:val="24"/>
        </w:rPr>
      </w:pPr>
      <w:r w:rsidRPr="00296E85">
        <w:rPr>
          <w:rFonts w:ascii="Tahoma" w:eastAsia="Calibri" w:hAnsi="Tahoma"/>
          <w:sz w:val="24"/>
          <w:szCs w:val="24"/>
        </w:rPr>
        <w:t>Comments about</w:t>
      </w:r>
      <w:r w:rsidR="00BB61EB" w:rsidRPr="00296E85">
        <w:rPr>
          <w:rFonts w:ascii="Tahoma" w:eastAsia="Calibri" w:hAnsi="Tahoma"/>
          <w:sz w:val="24"/>
          <w:szCs w:val="24"/>
        </w:rPr>
        <w:t xml:space="preserve"> features </w:t>
      </w:r>
      <w:r w:rsidRPr="00296E85">
        <w:rPr>
          <w:rFonts w:ascii="Tahoma" w:eastAsia="Calibri" w:hAnsi="Tahoma"/>
          <w:sz w:val="24"/>
          <w:szCs w:val="24"/>
        </w:rPr>
        <w:t xml:space="preserve">reviewers liked </w:t>
      </w:r>
      <w:r w:rsidR="00BB61EB" w:rsidRPr="00296E85">
        <w:rPr>
          <w:rFonts w:ascii="Tahoma" w:eastAsia="Calibri" w:hAnsi="Tahoma"/>
          <w:sz w:val="24"/>
          <w:szCs w:val="24"/>
        </w:rPr>
        <w:t>most about the lamp</w:t>
      </w:r>
      <w:r w:rsidRPr="00296E85">
        <w:rPr>
          <w:rFonts w:ascii="Tahoma" w:eastAsia="Calibri" w:hAnsi="Tahoma"/>
          <w:sz w:val="24"/>
          <w:szCs w:val="24"/>
        </w:rPr>
        <w:t>:</w:t>
      </w:r>
    </w:p>
    <w:p w14:paraId="0094BC08"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like how it can be changed into different levels of brightness and colors.</w:t>
      </w:r>
    </w:p>
    <w:p w14:paraId="64FE1D07"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liked that it had the different settings on the lamp. I liked the remote.</w:t>
      </w:r>
    </w:p>
    <w:p w14:paraId="03AC7023"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found the warmer temperatures to be more useful for reading.</w:t>
      </w:r>
    </w:p>
    <w:p w14:paraId="09569E73"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Can adjust brightness and color temperature</w:t>
      </w:r>
    </w:p>
    <w:p w14:paraId="5B0949F0"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liked that it made it easier to read my large print materials.</w:t>
      </w:r>
    </w:p>
    <w:p w14:paraId="0E6663D1" w14:textId="77777777" w:rsidR="00BB61EB"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liked how you could adjust the color and brightness of the light.</w:t>
      </w:r>
    </w:p>
    <w:p w14:paraId="0910046C" w14:textId="77777777" w:rsidR="00D50843" w:rsidRPr="00296E85" w:rsidRDefault="00BB61EB" w:rsidP="00975BAF">
      <w:pPr>
        <w:pStyle w:val="ListParagraph"/>
        <w:numPr>
          <w:ilvl w:val="0"/>
          <w:numId w:val="197"/>
        </w:numPr>
        <w:spacing w:after="0" w:line="240" w:lineRule="auto"/>
        <w:jc w:val="left"/>
        <w:rPr>
          <w:rFonts w:ascii="Tahoma" w:eastAsia="Calibri" w:hAnsi="Tahoma"/>
          <w:sz w:val="24"/>
          <w:szCs w:val="24"/>
        </w:rPr>
      </w:pPr>
      <w:r w:rsidRPr="00296E85">
        <w:rPr>
          <w:rFonts w:ascii="Tahoma" w:eastAsia="Calibri" w:hAnsi="Tahoma"/>
          <w:sz w:val="24"/>
          <w:szCs w:val="24"/>
        </w:rPr>
        <w:t>I liked the different lighting options.</w:t>
      </w:r>
    </w:p>
    <w:p w14:paraId="46865F40" w14:textId="77777777" w:rsidR="00D50843" w:rsidRPr="00296E85" w:rsidRDefault="00D50843" w:rsidP="00D50843">
      <w:pPr>
        <w:spacing w:after="0" w:line="240" w:lineRule="auto"/>
        <w:jc w:val="left"/>
        <w:rPr>
          <w:rFonts w:ascii="Tahoma" w:eastAsia="Calibri" w:hAnsi="Tahoma" w:cs="Tahoma"/>
          <w:sz w:val="24"/>
          <w:szCs w:val="24"/>
          <w:u w:val="single"/>
        </w:rPr>
      </w:pPr>
    </w:p>
    <w:p w14:paraId="2C01070C" w14:textId="77777777" w:rsidR="00D50843" w:rsidRPr="00296E85" w:rsidRDefault="00D50843" w:rsidP="00D50843">
      <w:pPr>
        <w:spacing w:after="0" w:line="240" w:lineRule="auto"/>
        <w:jc w:val="left"/>
        <w:rPr>
          <w:rFonts w:ascii="Tahoma" w:eastAsia="Calibri" w:hAnsi="Tahoma" w:cs="Tahoma"/>
          <w:sz w:val="24"/>
          <w:szCs w:val="24"/>
        </w:rPr>
      </w:pPr>
      <w:r w:rsidRPr="00296E85">
        <w:rPr>
          <w:rFonts w:ascii="Tahoma" w:eastAsia="Calibri" w:hAnsi="Tahoma" w:cs="Tahoma"/>
          <w:sz w:val="24"/>
          <w:szCs w:val="24"/>
        </w:rPr>
        <w:t>In August</w:t>
      </w:r>
      <w:r w:rsidR="00C46909" w:rsidRPr="00296E85">
        <w:rPr>
          <w:rFonts w:ascii="Tahoma" w:eastAsia="Calibri" w:hAnsi="Tahoma" w:cs="Tahoma"/>
          <w:sz w:val="24"/>
          <w:szCs w:val="24"/>
        </w:rPr>
        <w:t xml:space="preserve"> 2019</w:t>
      </w:r>
      <w:r w:rsidRPr="00296E85">
        <w:rPr>
          <w:rFonts w:ascii="Tahoma" w:eastAsia="Calibri" w:hAnsi="Tahoma" w:cs="Tahoma"/>
          <w:sz w:val="24"/>
          <w:szCs w:val="24"/>
        </w:rPr>
        <w:t xml:space="preserve">, the project leader was informed that the vender is no longer able to supply the lamp, currently or in the future. </w:t>
      </w:r>
    </w:p>
    <w:p w14:paraId="3E78274F" w14:textId="77777777" w:rsidR="00D50843" w:rsidRPr="00296E85" w:rsidRDefault="00D50843" w:rsidP="00D50843">
      <w:pPr>
        <w:spacing w:after="0" w:line="240" w:lineRule="auto"/>
        <w:jc w:val="left"/>
        <w:rPr>
          <w:rFonts w:ascii="Tahoma" w:eastAsia="Calibri" w:hAnsi="Tahoma" w:cs="Tahoma"/>
          <w:sz w:val="24"/>
          <w:szCs w:val="24"/>
          <w:u w:val="single"/>
        </w:rPr>
      </w:pPr>
    </w:p>
    <w:p w14:paraId="2288D446" w14:textId="465FFAF7" w:rsidR="00D50843" w:rsidRPr="00296E85" w:rsidRDefault="00D50843" w:rsidP="00D50843">
      <w:pPr>
        <w:spacing w:after="0" w:line="240" w:lineRule="auto"/>
        <w:jc w:val="left"/>
        <w:rPr>
          <w:rFonts w:ascii="Tahoma" w:eastAsia="Calibri" w:hAnsi="Tahoma" w:cs="Tahoma"/>
          <w:sz w:val="24"/>
          <w:szCs w:val="24"/>
          <w:u w:val="single"/>
        </w:rPr>
      </w:pPr>
      <w:r w:rsidRPr="00296E85">
        <w:rPr>
          <w:rFonts w:ascii="Tahoma" w:eastAsia="Calibri" w:hAnsi="Tahoma" w:cs="Tahoma"/>
          <w:sz w:val="24"/>
          <w:szCs w:val="24"/>
          <w:u w:val="single"/>
        </w:rPr>
        <w:t xml:space="preserve">Work </w:t>
      </w:r>
      <w:r w:rsidR="00296E85" w:rsidRPr="00296E85">
        <w:rPr>
          <w:rFonts w:ascii="Tahoma" w:eastAsia="Calibri" w:hAnsi="Tahoma" w:cs="Tahoma"/>
          <w:sz w:val="24"/>
          <w:szCs w:val="24"/>
          <w:u w:val="single"/>
        </w:rPr>
        <w:t>during</w:t>
      </w:r>
      <w:r w:rsidRPr="00296E85">
        <w:rPr>
          <w:rFonts w:ascii="Tahoma" w:eastAsia="Calibri" w:hAnsi="Tahoma" w:cs="Tahoma"/>
          <w:sz w:val="24"/>
          <w:szCs w:val="24"/>
          <w:u w:val="single"/>
        </w:rPr>
        <w:t xml:space="preserve"> </w:t>
      </w:r>
      <w:r w:rsidR="00296E85">
        <w:rPr>
          <w:rFonts w:ascii="Tahoma" w:eastAsia="Calibri" w:hAnsi="Tahoma" w:cs="Tahoma"/>
          <w:sz w:val="24"/>
          <w:szCs w:val="24"/>
          <w:u w:val="single"/>
        </w:rPr>
        <w:t xml:space="preserve">FY </w:t>
      </w:r>
      <w:r w:rsidRPr="00296E85">
        <w:rPr>
          <w:rFonts w:ascii="Tahoma" w:eastAsia="Calibri" w:hAnsi="Tahoma" w:cs="Tahoma"/>
          <w:sz w:val="24"/>
          <w:szCs w:val="24"/>
          <w:u w:val="single"/>
        </w:rPr>
        <w:t>2020</w:t>
      </w:r>
    </w:p>
    <w:p w14:paraId="32A5AED5" w14:textId="56A8D3B8" w:rsidR="00C522B9" w:rsidRDefault="00296E85" w:rsidP="00C522B9">
      <w:pPr>
        <w:spacing w:after="0" w:line="240" w:lineRule="auto"/>
        <w:jc w:val="left"/>
        <w:rPr>
          <w:rFonts w:ascii="Tahoma" w:hAnsi="Tahoma" w:cs="Tahoma"/>
          <w:sz w:val="24"/>
          <w:szCs w:val="24"/>
        </w:rPr>
      </w:pPr>
      <w:r w:rsidRPr="00296E85">
        <w:rPr>
          <w:rFonts w:ascii="Tahoma" w:hAnsi="Tahoma" w:cs="Tahoma"/>
          <w:sz w:val="24"/>
          <w:szCs w:val="24"/>
        </w:rPr>
        <w:t xml:space="preserve">This project was discontinued due to the vendor no longer supplying the Chameleon LED desk lamp; and after researching LED bulbs and lighting, it was determined that </w:t>
      </w:r>
      <w:r w:rsidRPr="00296E85">
        <w:rPr>
          <w:rFonts w:ascii="Tahoma" w:hAnsi="Tahoma" w:cs="Tahoma"/>
          <w:sz w:val="24"/>
          <w:szCs w:val="24"/>
        </w:rPr>
        <w:lastRenderedPageBreak/>
        <w:t>lamps that provide variable lighting options (adjustable brightness and color temperatures in the 2700 degrees kelvin range, best for low vision) are available in stores and online. The project leader presented at multiple conferences and events on the considerations for contrast, lighting, and filters to bring awareness to the importance of lighting for low vision. Resources, facts about LED lighting, blue light, and how to adjust filter settings on digital screens were provided to children and adult service providers. A list of resources where variable lighting bulbs and lamps can be purchased was provided during presentations to professionals in the field.</w:t>
      </w:r>
    </w:p>
    <w:p w14:paraId="6B2BC333" w14:textId="77777777" w:rsidR="00296E85" w:rsidRDefault="00296E85" w:rsidP="00C522B9">
      <w:pPr>
        <w:spacing w:after="0" w:line="240" w:lineRule="auto"/>
        <w:jc w:val="left"/>
        <w:rPr>
          <w:rFonts w:ascii="Tahoma" w:hAnsi="Tahoma" w:cs="Tahoma"/>
          <w:sz w:val="24"/>
          <w:szCs w:val="24"/>
        </w:rPr>
      </w:pPr>
    </w:p>
    <w:p w14:paraId="08EC63D5" w14:textId="667ECDB8" w:rsidR="00296E85" w:rsidRPr="00296E85" w:rsidRDefault="00296E85" w:rsidP="00C522B9">
      <w:pPr>
        <w:spacing w:after="0" w:line="240" w:lineRule="auto"/>
        <w:jc w:val="left"/>
        <w:rPr>
          <w:rFonts w:ascii="Tahoma" w:hAnsi="Tahoma" w:cs="Tahoma"/>
          <w:sz w:val="24"/>
          <w:szCs w:val="24"/>
          <w:u w:val="single"/>
        </w:rPr>
      </w:pPr>
      <w:r w:rsidRPr="00296E85">
        <w:rPr>
          <w:rFonts w:ascii="Tahoma" w:hAnsi="Tahoma" w:cs="Tahoma"/>
          <w:sz w:val="24"/>
          <w:szCs w:val="24"/>
          <w:u w:val="single"/>
        </w:rPr>
        <w:t>Work planned for FY 2021</w:t>
      </w:r>
    </w:p>
    <w:p w14:paraId="7CA1CE93" w14:textId="0D71F628" w:rsidR="00296E85" w:rsidRDefault="00296E85" w:rsidP="00C522B9">
      <w:pPr>
        <w:spacing w:after="0" w:line="240" w:lineRule="auto"/>
        <w:jc w:val="left"/>
        <w:rPr>
          <w:rFonts w:ascii="Tahoma" w:hAnsi="Tahoma" w:cs="Tahoma"/>
          <w:sz w:val="24"/>
          <w:szCs w:val="24"/>
        </w:rPr>
      </w:pPr>
      <w:r>
        <w:rPr>
          <w:rFonts w:ascii="Tahoma" w:hAnsi="Tahoma" w:cs="Tahoma"/>
          <w:sz w:val="24"/>
          <w:szCs w:val="24"/>
        </w:rPr>
        <w:t xml:space="preserve">This project has been discontinued. No further work is anticipated. </w:t>
      </w:r>
    </w:p>
    <w:p w14:paraId="320962BB" w14:textId="77777777" w:rsidR="00296E85" w:rsidRPr="00760116" w:rsidRDefault="00296E85" w:rsidP="00C522B9">
      <w:pPr>
        <w:spacing w:after="0" w:line="240" w:lineRule="auto"/>
        <w:jc w:val="left"/>
        <w:rPr>
          <w:rFonts w:ascii="Tahoma" w:hAnsi="Tahoma" w:cs="Tahoma"/>
          <w:b/>
          <w:sz w:val="24"/>
          <w:szCs w:val="24"/>
          <w:highlight w:val="yellow"/>
        </w:rPr>
      </w:pPr>
    </w:p>
    <w:p w14:paraId="1930F1A1" w14:textId="77777777" w:rsidR="00DB7527" w:rsidRPr="00CD7C0F" w:rsidRDefault="00DB7527" w:rsidP="00DB7527">
      <w:pPr>
        <w:pStyle w:val="Heading4"/>
        <w:rPr>
          <w:snapToGrid w:val="0"/>
        </w:rPr>
      </w:pPr>
      <w:bookmarkStart w:id="187" w:name="_Toc526341645"/>
      <w:bookmarkStart w:id="188" w:name="_Toc52780089"/>
      <w:r w:rsidRPr="00CD7C0F">
        <w:rPr>
          <w:snapToGrid w:val="0"/>
        </w:rPr>
        <w:t>LED Mini-Lite Box and Universal Mounting System</w:t>
      </w:r>
      <w:bookmarkEnd w:id="187"/>
      <w:bookmarkEnd w:id="188"/>
    </w:p>
    <w:p w14:paraId="05B27593" w14:textId="77777777" w:rsidR="00DB7527" w:rsidRPr="00CD7C0F" w:rsidRDefault="00DB7527" w:rsidP="00DB7527">
      <w:pPr>
        <w:spacing w:after="0" w:line="240" w:lineRule="auto"/>
        <w:jc w:val="center"/>
        <w:rPr>
          <w:rFonts w:ascii="Tahoma" w:hAnsi="Tahoma" w:cs="Tahoma"/>
          <w:b/>
          <w:snapToGrid w:val="0"/>
          <w:sz w:val="24"/>
          <w:szCs w:val="24"/>
        </w:rPr>
      </w:pPr>
      <w:r w:rsidRPr="00CD7C0F">
        <w:rPr>
          <w:rFonts w:ascii="Tahoma" w:hAnsi="Tahoma" w:cs="Tahoma"/>
          <w:snapToGrid w:val="0"/>
          <w:sz w:val="24"/>
          <w:szCs w:val="24"/>
        </w:rPr>
        <w:t>(formerly Light Box and Reading Stand Mounting System)</w:t>
      </w:r>
    </w:p>
    <w:p w14:paraId="2A5531D7" w14:textId="37728830" w:rsidR="00DB7527" w:rsidRPr="00CD7C0F" w:rsidRDefault="00DB7527" w:rsidP="00DB7527">
      <w:pPr>
        <w:spacing w:after="0" w:line="240" w:lineRule="auto"/>
        <w:jc w:val="center"/>
        <w:rPr>
          <w:rFonts w:ascii="Tahoma" w:hAnsi="Tahoma" w:cs="Tahoma"/>
          <w:color w:val="000000"/>
          <w:sz w:val="24"/>
          <w:szCs w:val="24"/>
        </w:rPr>
      </w:pPr>
      <w:r w:rsidRPr="00CD7C0F">
        <w:rPr>
          <w:rFonts w:ascii="Tahoma" w:hAnsi="Tahoma" w:cs="Tahoma"/>
          <w:color w:val="000000"/>
          <w:sz w:val="24"/>
          <w:szCs w:val="24"/>
        </w:rPr>
        <w:t>(</w:t>
      </w:r>
      <w:r w:rsidR="00CD7C0F" w:rsidRPr="00CD7C0F">
        <w:rPr>
          <w:rFonts w:ascii="Tahoma" w:hAnsi="Tahoma" w:cs="Tahoma"/>
          <w:color w:val="000000"/>
          <w:sz w:val="24"/>
          <w:szCs w:val="24"/>
        </w:rPr>
        <w:t>Completed</w:t>
      </w:r>
      <w:r w:rsidRPr="00CD7C0F">
        <w:rPr>
          <w:rFonts w:ascii="Tahoma" w:hAnsi="Tahoma" w:cs="Tahoma"/>
          <w:color w:val="000000"/>
          <w:sz w:val="24"/>
          <w:szCs w:val="24"/>
        </w:rPr>
        <w:t>)</w:t>
      </w:r>
    </w:p>
    <w:p w14:paraId="2165C9BE" w14:textId="77777777" w:rsidR="00DB7527" w:rsidRPr="00CD7C0F" w:rsidRDefault="00DB7527" w:rsidP="00DB7527">
      <w:pPr>
        <w:spacing w:after="0" w:line="240" w:lineRule="auto"/>
        <w:jc w:val="center"/>
        <w:rPr>
          <w:rFonts w:ascii="Tahoma" w:hAnsi="Tahoma" w:cs="Tahoma"/>
          <w:color w:val="000000"/>
          <w:sz w:val="24"/>
          <w:szCs w:val="24"/>
        </w:rPr>
      </w:pPr>
    </w:p>
    <w:p w14:paraId="58F9402F" w14:textId="77777777" w:rsidR="00FD1F54" w:rsidRPr="00CD7C0F" w:rsidRDefault="00FD1F54" w:rsidP="00FD1F54">
      <w:pPr>
        <w:spacing w:after="0" w:line="240" w:lineRule="auto"/>
        <w:jc w:val="left"/>
        <w:rPr>
          <w:rFonts w:ascii="Tahoma" w:hAnsi="Tahoma" w:cs="Tahoma"/>
          <w:color w:val="000000"/>
          <w:sz w:val="24"/>
          <w:szCs w:val="20"/>
        </w:rPr>
      </w:pPr>
      <w:r w:rsidRPr="00CD7C0F">
        <w:rPr>
          <w:rFonts w:ascii="Tahoma" w:hAnsi="Tahoma" w:cs="Tahoma"/>
          <w:color w:val="000000"/>
          <w:sz w:val="24"/>
          <w:szCs w:val="20"/>
          <w:u w:val="single"/>
        </w:rPr>
        <w:t>Purpose</w:t>
      </w:r>
    </w:p>
    <w:p w14:paraId="6D2033D2"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 xml:space="preserve">To provide a way that individuals with visual impairments who spend a portion of their awake hours in an ambulatory or support device can use a light box and APH’s family of Light Box Materials and other APH products </w:t>
      </w:r>
    </w:p>
    <w:p w14:paraId="0770FCF3"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4A49AEC"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CD7C0F">
        <w:rPr>
          <w:rFonts w:ascii="Tahoma" w:eastAsia="Calibri" w:hAnsi="Tahoma" w:cs="Tahoma"/>
          <w:color w:val="000000"/>
          <w:sz w:val="24"/>
          <w:szCs w:val="20"/>
          <w:u w:val="single"/>
        </w:rPr>
        <w:t>Project Staff</w:t>
      </w:r>
    </w:p>
    <w:p w14:paraId="09D7FC65" w14:textId="77777777" w:rsidR="00DB7527" w:rsidRPr="00CD7C0F"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Tristan Pierce, Multiple Disabilities Project Leader</w:t>
      </w:r>
    </w:p>
    <w:p w14:paraId="3DFA6C0F" w14:textId="77777777" w:rsidR="00DB7527" w:rsidRPr="00CD7C0F"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Nick Hadfield, Consultant</w:t>
      </w:r>
    </w:p>
    <w:p w14:paraId="4B104C39" w14:textId="77777777" w:rsidR="00DB7527" w:rsidRPr="00CD7C0F" w:rsidRDefault="00DB7527" w:rsidP="00DB7527">
      <w:pPr>
        <w:widowControl/>
        <w:adjustRightInd/>
        <w:spacing w:after="0" w:line="240" w:lineRule="auto"/>
        <w:ind w:left="720" w:hanging="720"/>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James Robinson, Manufacturing Specialist</w:t>
      </w:r>
    </w:p>
    <w:p w14:paraId="4B48F934" w14:textId="77777777" w:rsidR="00DB7527" w:rsidRPr="00CD7C0F" w:rsidRDefault="00DB7527" w:rsidP="00DB7527">
      <w:pPr>
        <w:widowControl/>
        <w:adjustRightInd/>
        <w:spacing w:after="0" w:line="240" w:lineRule="auto"/>
        <w:jc w:val="left"/>
        <w:textAlignment w:val="auto"/>
        <w:rPr>
          <w:rFonts w:ascii="Tahoma" w:eastAsia="Calibri" w:hAnsi="Tahoma" w:cs="Tahoma"/>
          <w:sz w:val="24"/>
          <w:szCs w:val="24"/>
        </w:rPr>
      </w:pPr>
      <w:r w:rsidRPr="00CD7C0F">
        <w:rPr>
          <w:rFonts w:ascii="Tahoma" w:eastAsia="Calibri" w:hAnsi="Tahoma" w:cs="Tahoma"/>
          <w:sz w:val="24"/>
          <w:szCs w:val="24"/>
        </w:rPr>
        <w:t>Frank Hayden, Director of Technical &amp; Manufacturing Research</w:t>
      </w:r>
    </w:p>
    <w:p w14:paraId="498D1934"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APH Advisors: Susan Sullivan and Suzette Wright</w:t>
      </w:r>
    </w:p>
    <w:p w14:paraId="450CCD83"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734EA77"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u w:val="single"/>
        </w:rPr>
      </w:pPr>
      <w:r w:rsidRPr="00CD7C0F">
        <w:rPr>
          <w:rFonts w:ascii="Tahoma" w:eastAsia="Calibri" w:hAnsi="Tahoma" w:cs="Tahoma"/>
          <w:color w:val="000000"/>
          <w:sz w:val="24"/>
          <w:szCs w:val="20"/>
          <w:u w:val="single"/>
        </w:rPr>
        <w:t>Background</w:t>
      </w:r>
    </w:p>
    <w:p w14:paraId="6413A2D5"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APH received a request from a teacher of students with visual impairments who stated that, “Nearly 70% of our visually impaired students have multiple impairments and I work with a significant amount of students who are wheelchair-bound or non-ambulatory. This requires a variety of products that are very hard to maneuver around feeding tubes, tracheotomy/oxygen tubes, wheelchairs, etc…….but there is no real safe or effective way [to mount iPads, light boxes, and reading stands] to do this.” This request coincided with APH’s plans to redesign the Mini-Lite Box. After many discussions, the product development team for the new light box accepted this challenge as well, hoping to design a small light box that can mount on a couple of well-designed stands on the commercial market, thus relieving APH from entering into the specialized business of adapted mounting systems.</w:t>
      </w:r>
    </w:p>
    <w:p w14:paraId="605AA9C8"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113046C9"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r w:rsidRPr="00CD7C0F">
        <w:rPr>
          <w:rFonts w:ascii="Tahoma" w:eastAsia="Calibri" w:hAnsi="Tahoma" w:cs="Tahoma"/>
          <w:color w:val="000000"/>
          <w:sz w:val="24"/>
          <w:szCs w:val="20"/>
        </w:rPr>
        <w:t xml:space="preserve">The project leader reviewed online many manufacturers and distributors of assistive technology mounting systems and then talked to various manufacturers of these mounting systems on the phone and while attending conferences. APH decided to </w:t>
      </w:r>
      <w:r w:rsidRPr="00CD7C0F">
        <w:rPr>
          <w:rFonts w:ascii="Tahoma" w:eastAsia="Calibri" w:hAnsi="Tahoma" w:cs="Tahoma"/>
          <w:color w:val="000000"/>
          <w:sz w:val="24"/>
          <w:szCs w:val="20"/>
        </w:rPr>
        <w:lastRenderedPageBreak/>
        <w:t xml:space="preserve">concentrate on our history and knowledge of designing light boxes and to refer with manufacturers of mounting stands to meet this need. With this information and upon the recommendation of the educator who submitted the request to use the light box with wheelchairs and beds, APH selected two manufacturers and ordered mechanical parts, such as a universal device socket and VESA plate. In the end, the product matched mounts from three manufacturers. </w:t>
      </w:r>
    </w:p>
    <w:p w14:paraId="04183A6E" w14:textId="77777777" w:rsidR="00DB7527" w:rsidRPr="00CD7C0F" w:rsidRDefault="00DB7527" w:rsidP="00DB7527">
      <w:pPr>
        <w:widowControl/>
        <w:adjustRightInd/>
        <w:spacing w:after="0" w:line="240" w:lineRule="auto"/>
        <w:jc w:val="left"/>
        <w:textAlignment w:val="auto"/>
        <w:rPr>
          <w:rFonts w:ascii="Tahoma" w:eastAsia="Calibri" w:hAnsi="Tahoma" w:cs="Tahoma"/>
          <w:color w:val="000000"/>
          <w:sz w:val="24"/>
          <w:szCs w:val="20"/>
        </w:rPr>
      </w:pPr>
    </w:p>
    <w:p w14:paraId="30864449" w14:textId="77777777" w:rsidR="00DB7527" w:rsidRPr="00CD7C0F" w:rsidRDefault="00DB7527" w:rsidP="00CD7C0F">
      <w:pPr>
        <w:widowControl/>
        <w:adjustRightInd/>
        <w:spacing w:after="0" w:line="240" w:lineRule="auto"/>
        <w:jc w:val="left"/>
        <w:textAlignment w:val="auto"/>
        <w:rPr>
          <w:rFonts w:ascii="Tahoma" w:eastAsia="Calibri" w:hAnsi="Tahoma" w:cs="Tahoma"/>
          <w:b/>
          <w:sz w:val="24"/>
          <w:szCs w:val="24"/>
        </w:rPr>
      </w:pPr>
      <w:r w:rsidRPr="00CD7C0F">
        <w:rPr>
          <w:rFonts w:ascii="Tahoma" w:eastAsia="Calibri" w:hAnsi="Tahoma" w:cs="Tahoma"/>
          <w:color w:val="000000"/>
          <w:sz w:val="24"/>
          <w:szCs w:val="20"/>
        </w:rPr>
        <w:t>The team continued to test the component parts with the prototype of the revised Mini-Lite Box. The team review a ½ scale 3-D printed model of the case, noting small changes. The manufacturing specialist completed circuitry design, and the team chose lighting from the design prototype. The drawings and bid packages went out in June 2018 to create a production sample.</w:t>
      </w:r>
    </w:p>
    <w:p w14:paraId="29F67272" w14:textId="77777777" w:rsidR="00DB7527" w:rsidRPr="00760116" w:rsidRDefault="00DB7527" w:rsidP="00CD7C0F">
      <w:pPr>
        <w:widowControl/>
        <w:adjustRightInd/>
        <w:spacing w:after="0" w:line="240" w:lineRule="auto"/>
        <w:jc w:val="left"/>
        <w:textAlignment w:val="auto"/>
        <w:rPr>
          <w:rFonts w:ascii="Tahoma" w:eastAsia="Calibri" w:hAnsi="Tahoma" w:cs="Tahoma"/>
          <w:color w:val="000000"/>
          <w:sz w:val="24"/>
          <w:szCs w:val="20"/>
          <w:highlight w:val="yellow"/>
          <w:u w:val="single"/>
        </w:rPr>
      </w:pPr>
    </w:p>
    <w:p w14:paraId="48842389" w14:textId="77777777" w:rsidR="00CD7C0F" w:rsidRPr="00792DF7" w:rsidRDefault="00CD7C0F" w:rsidP="00CD7C0F">
      <w:pPr>
        <w:spacing w:after="0" w:line="240" w:lineRule="auto"/>
        <w:jc w:val="left"/>
        <w:rPr>
          <w:rFonts w:ascii="Tahoma" w:eastAsia="Calibri" w:hAnsi="Tahoma" w:cs="Tahoma"/>
          <w:b/>
          <w:sz w:val="24"/>
          <w:szCs w:val="24"/>
        </w:rPr>
      </w:pPr>
      <w:r>
        <w:rPr>
          <w:rFonts w:ascii="Tahoma" w:eastAsia="Calibri" w:hAnsi="Tahoma" w:cs="Tahoma"/>
          <w:color w:val="000000"/>
          <w:sz w:val="24"/>
          <w:szCs w:val="20"/>
        </w:rPr>
        <w:t xml:space="preserve">The following year, </w:t>
      </w:r>
      <w:r w:rsidRPr="00792DF7">
        <w:rPr>
          <w:rFonts w:ascii="Tahoma" w:eastAsia="Calibri" w:hAnsi="Tahoma" w:cs="Tahoma"/>
          <w:color w:val="000000"/>
          <w:sz w:val="24"/>
          <w:szCs w:val="20"/>
        </w:rPr>
        <w:t xml:space="preserve">APH selected a vendor to manufacture the LED Mini-Lite Box. Source International submitted four production samples for the electrical engineer to review: Three of which the engineer marked up for changes. Of those three, one returned to the manufacturer for changes and the other two remain at APH for future comparison. The project leader used the fourth production sample for onsite field-testing. The project leader </w:t>
      </w:r>
      <w:r>
        <w:rPr>
          <w:rFonts w:ascii="Tahoma" w:eastAsia="Calibri" w:hAnsi="Tahoma" w:cs="Tahoma"/>
          <w:color w:val="000000"/>
          <w:sz w:val="24"/>
          <w:szCs w:val="20"/>
        </w:rPr>
        <w:t>completed</w:t>
      </w:r>
      <w:r w:rsidRPr="00792DF7">
        <w:rPr>
          <w:rFonts w:ascii="Tahoma" w:eastAsia="Calibri" w:hAnsi="Tahoma" w:cs="Tahoma"/>
          <w:color w:val="000000"/>
          <w:sz w:val="24"/>
          <w:szCs w:val="20"/>
        </w:rPr>
        <w:t xml:space="preserve"> the field-test report and product documentation.</w:t>
      </w:r>
    </w:p>
    <w:p w14:paraId="105419E3" w14:textId="77777777" w:rsidR="00CD7C0F" w:rsidRPr="00792DF7" w:rsidRDefault="00CD7C0F" w:rsidP="00CD7C0F">
      <w:pPr>
        <w:spacing w:after="0" w:line="240" w:lineRule="auto"/>
        <w:jc w:val="left"/>
        <w:rPr>
          <w:rFonts w:ascii="Tahoma" w:eastAsia="Calibri" w:hAnsi="Tahoma" w:cs="Tahoma"/>
          <w:color w:val="000000"/>
          <w:sz w:val="24"/>
          <w:szCs w:val="20"/>
          <w:u w:val="single"/>
        </w:rPr>
      </w:pPr>
    </w:p>
    <w:p w14:paraId="0571C826" w14:textId="77777777" w:rsidR="00CD7C0F" w:rsidRPr="00792DF7" w:rsidRDefault="00CD7C0F" w:rsidP="00CD7C0F">
      <w:pPr>
        <w:spacing w:after="0" w:line="240" w:lineRule="auto"/>
        <w:jc w:val="left"/>
        <w:rPr>
          <w:rFonts w:ascii="Tahoma" w:eastAsia="Calibri" w:hAnsi="Tahoma" w:cs="Tahoma"/>
          <w:color w:val="000000"/>
          <w:sz w:val="24"/>
          <w:szCs w:val="20"/>
          <w:u w:val="single"/>
        </w:rPr>
      </w:pPr>
      <w:r w:rsidRPr="00792DF7">
        <w:rPr>
          <w:rFonts w:ascii="Tahoma" w:eastAsia="Calibri" w:hAnsi="Tahoma" w:cs="Tahoma"/>
          <w:color w:val="000000"/>
          <w:sz w:val="24"/>
          <w:szCs w:val="20"/>
          <w:u w:val="single"/>
        </w:rPr>
        <w:t>Work during FY 20</w:t>
      </w:r>
      <w:r>
        <w:rPr>
          <w:rFonts w:ascii="Tahoma" w:eastAsia="Calibri" w:hAnsi="Tahoma" w:cs="Tahoma"/>
          <w:color w:val="000000"/>
          <w:sz w:val="24"/>
          <w:szCs w:val="20"/>
          <w:u w:val="single"/>
        </w:rPr>
        <w:t>20</w:t>
      </w:r>
    </w:p>
    <w:p w14:paraId="7918137F" w14:textId="366214B3" w:rsidR="00CD7C0F" w:rsidRPr="00792DF7" w:rsidRDefault="00CD7C0F" w:rsidP="00CD7C0F">
      <w:pPr>
        <w:spacing w:after="0" w:line="240" w:lineRule="auto"/>
        <w:jc w:val="left"/>
        <w:rPr>
          <w:rFonts w:ascii="Tahoma" w:eastAsia="Calibri" w:hAnsi="Tahoma" w:cs="Tahoma"/>
          <w:color w:val="000000"/>
          <w:sz w:val="24"/>
          <w:szCs w:val="20"/>
        </w:rPr>
      </w:pPr>
      <w:r>
        <w:rPr>
          <w:rFonts w:ascii="Tahoma" w:eastAsia="Calibri" w:hAnsi="Tahoma" w:cs="Tahoma"/>
          <w:color w:val="000000"/>
          <w:sz w:val="24"/>
          <w:szCs w:val="20"/>
        </w:rPr>
        <w:t>In February</w:t>
      </w:r>
      <w:r w:rsidR="00B31D2E">
        <w:rPr>
          <w:rFonts w:ascii="Tahoma" w:eastAsia="Calibri" w:hAnsi="Tahoma" w:cs="Tahoma"/>
          <w:color w:val="000000"/>
          <w:sz w:val="24"/>
          <w:szCs w:val="20"/>
        </w:rPr>
        <w:t xml:space="preserve"> 2020</w:t>
      </w:r>
      <w:r>
        <w:rPr>
          <w:rFonts w:ascii="Tahoma" w:eastAsia="Calibri" w:hAnsi="Tahoma" w:cs="Tahoma"/>
          <w:color w:val="000000"/>
          <w:sz w:val="24"/>
          <w:szCs w:val="20"/>
        </w:rPr>
        <w:t xml:space="preserve">, the project leader gave a brief presentation on the LED Mini-Lite Box at the DVIDB preconference workshop in Portland, OR. </w:t>
      </w:r>
      <w:r w:rsidRPr="00792DF7">
        <w:rPr>
          <w:rFonts w:ascii="Tahoma" w:eastAsia="Calibri" w:hAnsi="Tahoma" w:cs="Tahoma"/>
          <w:color w:val="000000"/>
          <w:sz w:val="24"/>
          <w:szCs w:val="20"/>
        </w:rPr>
        <w:t xml:space="preserve">The LED Mini-Lite Box </w:t>
      </w:r>
      <w:r>
        <w:rPr>
          <w:rFonts w:ascii="Tahoma" w:eastAsia="Calibri" w:hAnsi="Tahoma" w:cs="Tahoma"/>
          <w:color w:val="000000"/>
          <w:sz w:val="24"/>
          <w:szCs w:val="20"/>
        </w:rPr>
        <w:t>became</w:t>
      </w:r>
      <w:r w:rsidRPr="00792DF7">
        <w:rPr>
          <w:rFonts w:ascii="Tahoma" w:eastAsia="Calibri" w:hAnsi="Tahoma" w:cs="Tahoma"/>
          <w:color w:val="000000"/>
          <w:sz w:val="24"/>
          <w:szCs w:val="20"/>
        </w:rPr>
        <w:t xml:space="preserve"> available for sale</w:t>
      </w:r>
      <w:r>
        <w:rPr>
          <w:rFonts w:ascii="Tahoma" w:eastAsia="Calibri" w:hAnsi="Tahoma" w:cs="Tahoma"/>
          <w:color w:val="000000"/>
          <w:sz w:val="24"/>
          <w:szCs w:val="20"/>
        </w:rPr>
        <w:t xml:space="preserve"> on April 6, 2020</w:t>
      </w:r>
      <w:r w:rsidRPr="00792DF7">
        <w:rPr>
          <w:rFonts w:ascii="Tahoma" w:eastAsia="Calibri" w:hAnsi="Tahoma" w:cs="Tahoma"/>
          <w:color w:val="000000"/>
          <w:sz w:val="24"/>
          <w:szCs w:val="20"/>
        </w:rPr>
        <w:t>.</w:t>
      </w:r>
      <w:r>
        <w:rPr>
          <w:rFonts w:ascii="Tahoma" w:eastAsia="Calibri" w:hAnsi="Tahoma" w:cs="Tahoma"/>
          <w:color w:val="000000"/>
          <w:sz w:val="24"/>
          <w:szCs w:val="20"/>
        </w:rPr>
        <w:t xml:space="preserve"> APH quickly learned that the </w:t>
      </w:r>
      <w:r w:rsidRPr="00B84079">
        <w:rPr>
          <w:rFonts w:ascii="Tahoma" w:eastAsia="Calibri" w:hAnsi="Tahoma" w:cs="Tahoma"/>
          <w:color w:val="000000"/>
          <w:sz w:val="24"/>
          <w:szCs w:val="20"/>
        </w:rPr>
        <w:t xml:space="preserve">22.57 </w:t>
      </w:r>
      <w:r>
        <w:rPr>
          <w:rFonts w:ascii="Tahoma" w:eastAsia="Calibri" w:hAnsi="Tahoma" w:cs="Tahoma"/>
          <w:color w:val="000000"/>
          <w:sz w:val="24"/>
          <w:szCs w:val="20"/>
        </w:rPr>
        <w:t xml:space="preserve">watt-hour battery prevented shipping through the USPS network—eliminating the option of shipping as free matter for the blind and handicapped. APH switched future production runs </w:t>
      </w:r>
      <w:r w:rsidRPr="00B84079">
        <w:rPr>
          <w:rFonts w:ascii="Tahoma" w:eastAsia="Calibri" w:hAnsi="Tahoma" w:cs="Tahoma"/>
          <w:sz w:val="24"/>
          <w:szCs w:val="20"/>
        </w:rPr>
        <w:t xml:space="preserve">to </w:t>
      </w:r>
      <w:r w:rsidRPr="00B84079">
        <w:rPr>
          <w:rFonts w:ascii="Tahoma" w:hAnsi="Tahoma" w:cs="Tahoma"/>
          <w:sz w:val="24"/>
          <w:szCs w:val="24"/>
        </w:rPr>
        <w:t>19.24 watt-hour batteries</w:t>
      </w:r>
      <w:r>
        <w:rPr>
          <w:rFonts w:ascii="Tahoma" w:hAnsi="Tahoma" w:cs="Tahoma"/>
          <w:sz w:val="24"/>
          <w:szCs w:val="24"/>
        </w:rPr>
        <w:t xml:space="preserve"> without noticeable reduction of run time on a full charge</w:t>
      </w:r>
      <w:r w:rsidRPr="00B84079">
        <w:rPr>
          <w:rFonts w:ascii="Tahoma" w:eastAsia="Calibri" w:hAnsi="Tahoma" w:cs="Tahoma"/>
          <w:sz w:val="24"/>
          <w:szCs w:val="20"/>
        </w:rPr>
        <w:t xml:space="preserve">. </w:t>
      </w:r>
      <w:r>
        <w:rPr>
          <w:rFonts w:ascii="Tahoma" w:eastAsia="Calibri" w:hAnsi="Tahoma" w:cs="Tahoma"/>
          <w:sz w:val="24"/>
          <w:szCs w:val="20"/>
        </w:rPr>
        <w:t xml:space="preserve">The project leader arranged a photoshoot at BlueSky Designs in Minneapolis to provide promotional photography showing the LED Mini on several of their mounts. </w:t>
      </w:r>
      <w:r>
        <w:rPr>
          <w:rFonts w:ascii="Tahoma" w:eastAsia="Calibri" w:hAnsi="Tahoma" w:cs="Tahoma"/>
          <w:color w:val="000000"/>
          <w:sz w:val="24"/>
          <w:szCs w:val="20"/>
        </w:rPr>
        <w:t>The project leader co-presented an APH At Home Series webinar on the new light box.</w:t>
      </w:r>
    </w:p>
    <w:p w14:paraId="2BB0EA18" w14:textId="77777777" w:rsidR="00CD7C0F" w:rsidRPr="00792DF7" w:rsidRDefault="00CD7C0F" w:rsidP="00CD7C0F">
      <w:pPr>
        <w:spacing w:after="0" w:line="240" w:lineRule="auto"/>
        <w:jc w:val="left"/>
        <w:rPr>
          <w:rFonts w:ascii="Tahoma" w:eastAsia="Calibri" w:hAnsi="Tahoma" w:cs="Tahoma"/>
          <w:color w:val="000000"/>
          <w:sz w:val="24"/>
          <w:szCs w:val="20"/>
        </w:rPr>
      </w:pPr>
    </w:p>
    <w:p w14:paraId="3D117768" w14:textId="77777777" w:rsidR="00CD7C0F" w:rsidRPr="00792DF7" w:rsidRDefault="00CD7C0F" w:rsidP="00CD7C0F">
      <w:pPr>
        <w:spacing w:after="0" w:line="240" w:lineRule="auto"/>
        <w:jc w:val="left"/>
        <w:rPr>
          <w:rFonts w:ascii="Tahoma" w:eastAsia="Calibri" w:hAnsi="Tahoma" w:cs="Tahoma"/>
          <w:color w:val="000000"/>
          <w:sz w:val="24"/>
          <w:szCs w:val="20"/>
          <w:u w:val="single"/>
        </w:rPr>
      </w:pPr>
      <w:r w:rsidRPr="00792DF7">
        <w:rPr>
          <w:rFonts w:ascii="Tahoma" w:eastAsia="Calibri" w:hAnsi="Tahoma" w:cs="Tahoma"/>
          <w:color w:val="000000"/>
          <w:sz w:val="24"/>
          <w:szCs w:val="20"/>
          <w:u w:val="single"/>
        </w:rPr>
        <w:t>Work planned for FY 202</w:t>
      </w:r>
      <w:r>
        <w:rPr>
          <w:rFonts w:ascii="Tahoma" w:eastAsia="Calibri" w:hAnsi="Tahoma" w:cs="Tahoma"/>
          <w:color w:val="000000"/>
          <w:sz w:val="24"/>
          <w:szCs w:val="20"/>
          <w:u w:val="single"/>
        </w:rPr>
        <w:t>1</w:t>
      </w:r>
    </w:p>
    <w:p w14:paraId="5EEBC5D5" w14:textId="6DC52219" w:rsidR="00DB7527" w:rsidRPr="00760116" w:rsidRDefault="00CD7C0F" w:rsidP="00CD7C0F">
      <w:pPr>
        <w:widowControl/>
        <w:adjustRightInd/>
        <w:spacing w:after="0" w:line="240" w:lineRule="auto"/>
        <w:jc w:val="left"/>
        <w:textAlignment w:val="auto"/>
        <w:rPr>
          <w:rFonts w:ascii="Tahoma" w:eastAsia="Calibri" w:hAnsi="Tahoma" w:cs="Tahoma"/>
          <w:color w:val="000000"/>
          <w:sz w:val="24"/>
          <w:szCs w:val="20"/>
          <w:highlight w:val="yellow"/>
        </w:rPr>
      </w:pPr>
      <w:r>
        <w:rPr>
          <w:rFonts w:ascii="Tahoma" w:eastAsia="Calibri" w:hAnsi="Tahoma" w:cs="Tahoma"/>
          <w:color w:val="000000"/>
          <w:sz w:val="24"/>
          <w:szCs w:val="20"/>
        </w:rPr>
        <w:t>APH will continue promotion and training on the new light box.</w:t>
      </w:r>
    </w:p>
    <w:p w14:paraId="16116714" w14:textId="77777777" w:rsidR="005951EB" w:rsidRPr="00760116" w:rsidRDefault="005951EB" w:rsidP="00FD1F54">
      <w:pPr>
        <w:spacing w:after="0" w:line="240" w:lineRule="auto"/>
        <w:jc w:val="left"/>
        <w:rPr>
          <w:rFonts w:ascii="Tahoma" w:hAnsi="Tahoma" w:cs="Tahoma"/>
          <w:color w:val="000000"/>
          <w:sz w:val="24"/>
          <w:szCs w:val="20"/>
          <w:highlight w:val="yellow"/>
        </w:rPr>
      </w:pPr>
    </w:p>
    <w:p w14:paraId="34AC36EB" w14:textId="77777777" w:rsidR="005951EB" w:rsidRPr="00F23516" w:rsidRDefault="005951EB" w:rsidP="005951EB">
      <w:pPr>
        <w:pStyle w:val="Heading4"/>
        <w:rPr>
          <w:snapToGrid w:val="0"/>
          <w:szCs w:val="24"/>
        </w:rPr>
      </w:pPr>
      <w:bookmarkStart w:id="189" w:name="_Toc526341513"/>
      <w:bookmarkStart w:id="190" w:name="_Toc526341643"/>
      <w:bookmarkStart w:id="191" w:name="_Toc52780090"/>
      <w:r w:rsidRPr="00F23516">
        <w:rPr>
          <w:snapToGrid w:val="0"/>
          <w:szCs w:val="24"/>
        </w:rPr>
        <w:t>Low Vision Needs</w:t>
      </w:r>
      <w:bookmarkEnd w:id="189"/>
      <w:bookmarkEnd w:id="191"/>
    </w:p>
    <w:p w14:paraId="4DC3A83E" w14:textId="77777777" w:rsidR="005951EB" w:rsidRPr="001A0EDA" w:rsidRDefault="005951EB" w:rsidP="005951EB">
      <w:pPr>
        <w:spacing w:after="0" w:line="240" w:lineRule="auto"/>
        <w:jc w:val="center"/>
        <w:rPr>
          <w:rFonts w:ascii="Tahoma" w:hAnsi="Tahoma" w:cs="Tahoma"/>
          <w:sz w:val="24"/>
          <w:szCs w:val="24"/>
        </w:rPr>
      </w:pPr>
      <w:r w:rsidRPr="001A0EDA">
        <w:rPr>
          <w:rFonts w:ascii="Tahoma" w:hAnsi="Tahoma" w:cs="Tahoma"/>
          <w:sz w:val="24"/>
          <w:szCs w:val="24"/>
        </w:rPr>
        <w:t>(Ongoing)</w:t>
      </w:r>
    </w:p>
    <w:p w14:paraId="661A2850" w14:textId="77777777" w:rsidR="005951EB" w:rsidRPr="001A0EDA" w:rsidRDefault="005951EB" w:rsidP="005951EB">
      <w:pPr>
        <w:spacing w:after="0" w:line="240" w:lineRule="auto"/>
        <w:jc w:val="center"/>
        <w:rPr>
          <w:rFonts w:ascii="Tahoma" w:hAnsi="Tahoma" w:cs="Tahoma"/>
          <w:sz w:val="24"/>
          <w:szCs w:val="24"/>
        </w:rPr>
      </w:pPr>
    </w:p>
    <w:p w14:paraId="14898472" w14:textId="77777777" w:rsidR="005951EB" w:rsidRPr="001A0EDA" w:rsidRDefault="005951EB" w:rsidP="005951EB">
      <w:pPr>
        <w:spacing w:after="0" w:line="240" w:lineRule="auto"/>
        <w:jc w:val="left"/>
        <w:rPr>
          <w:rFonts w:ascii="Tahoma" w:hAnsi="Tahoma" w:cs="Tahoma"/>
          <w:sz w:val="24"/>
          <w:szCs w:val="24"/>
          <w:u w:val="single"/>
        </w:rPr>
      </w:pPr>
      <w:r w:rsidRPr="001A0EDA">
        <w:rPr>
          <w:rFonts w:ascii="Tahoma" w:hAnsi="Tahoma" w:cs="Tahoma"/>
          <w:sz w:val="24"/>
          <w:szCs w:val="24"/>
          <w:u w:val="single"/>
        </w:rPr>
        <w:t>Purpose</w:t>
      </w:r>
    </w:p>
    <w:p w14:paraId="7AAAB4CB"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To develop low vision products and services that are affordable, user-friendly, and consumer driven and that address the diverse needs of the visually impaired and low vision population</w:t>
      </w:r>
    </w:p>
    <w:p w14:paraId="01E6D679" w14:textId="77777777" w:rsidR="005951EB" w:rsidRPr="001A0EDA" w:rsidRDefault="005951EB" w:rsidP="005951EB">
      <w:pPr>
        <w:spacing w:after="0" w:line="240" w:lineRule="auto"/>
        <w:jc w:val="left"/>
        <w:rPr>
          <w:rFonts w:ascii="Tahoma" w:hAnsi="Tahoma" w:cs="Tahoma"/>
          <w:sz w:val="24"/>
          <w:szCs w:val="24"/>
        </w:rPr>
      </w:pPr>
    </w:p>
    <w:p w14:paraId="0FBE83DA" w14:textId="77777777" w:rsidR="005951EB" w:rsidRPr="001A0EDA" w:rsidRDefault="005951EB" w:rsidP="005951EB">
      <w:pPr>
        <w:spacing w:after="0" w:line="240" w:lineRule="auto"/>
        <w:jc w:val="left"/>
        <w:rPr>
          <w:rFonts w:ascii="Tahoma" w:hAnsi="Tahoma" w:cs="Tahoma"/>
          <w:sz w:val="24"/>
          <w:szCs w:val="24"/>
          <w:u w:val="single"/>
        </w:rPr>
      </w:pPr>
      <w:r w:rsidRPr="001A0EDA">
        <w:rPr>
          <w:rFonts w:ascii="Tahoma" w:hAnsi="Tahoma" w:cs="Tahoma"/>
          <w:sz w:val="24"/>
          <w:szCs w:val="24"/>
          <w:u w:val="single"/>
        </w:rPr>
        <w:t>Project Staff</w:t>
      </w:r>
    </w:p>
    <w:p w14:paraId="1AD4F5E7"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Justine Taylor, Low Vision Project Leader</w:t>
      </w:r>
    </w:p>
    <w:p w14:paraId="76EA4FC5"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lastRenderedPageBreak/>
        <w:t>Leasha Twyman, Research Assistant</w:t>
      </w:r>
    </w:p>
    <w:p w14:paraId="160322E4" w14:textId="77777777" w:rsidR="005951EB" w:rsidRPr="001A0EDA" w:rsidRDefault="005951EB" w:rsidP="005951EB">
      <w:pPr>
        <w:spacing w:after="0" w:line="240" w:lineRule="auto"/>
        <w:jc w:val="left"/>
        <w:rPr>
          <w:rFonts w:ascii="Tahoma" w:hAnsi="Tahoma" w:cs="Tahoma"/>
          <w:sz w:val="24"/>
          <w:szCs w:val="24"/>
        </w:rPr>
      </w:pPr>
    </w:p>
    <w:p w14:paraId="115E5514" w14:textId="77777777" w:rsidR="005951EB" w:rsidRPr="001A0EDA" w:rsidRDefault="005951EB" w:rsidP="005951EB">
      <w:pPr>
        <w:spacing w:after="0" w:line="240" w:lineRule="auto"/>
        <w:jc w:val="left"/>
        <w:rPr>
          <w:rFonts w:ascii="Tahoma" w:hAnsi="Tahoma" w:cs="Tahoma"/>
          <w:sz w:val="24"/>
          <w:szCs w:val="24"/>
          <w:u w:val="single"/>
        </w:rPr>
      </w:pPr>
      <w:r w:rsidRPr="001A0EDA">
        <w:rPr>
          <w:rFonts w:ascii="Tahoma" w:hAnsi="Tahoma" w:cs="Tahoma"/>
          <w:sz w:val="24"/>
          <w:szCs w:val="24"/>
          <w:u w:val="single"/>
        </w:rPr>
        <w:t>Background</w:t>
      </w:r>
    </w:p>
    <w:p w14:paraId="6AF2A858"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Product development in the area of low vision has continually been a focus of the Research Department. Various project leaders have sought input from the field to develop products that meet the needs of low vision consumers. Justine Taylor assumed the Low Vision Project Leader position on July 30, 2018. Product research, along with consumer and professional networking, has continued to characterize the development of low vision products.</w:t>
      </w:r>
    </w:p>
    <w:p w14:paraId="7A312E21" w14:textId="77777777" w:rsidR="005951EB" w:rsidRPr="001A0EDA" w:rsidRDefault="005951EB" w:rsidP="005951EB">
      <w:pPr>
        <w:spacing w:after="0" w:line="240" w:lineRule="auto"/>
        <w:jc w:val="left"/>
        <w:rPr>
          <w:rFonts w:ascii="Tahoma" w:hAnsi="Tahoma" w:cs="Tahoma"/>
          <w:sz w:val="24"/>
          <w:szCs w:val="24"/>
        </w:rPr>
      </w:pPr>
    </w:p>
    <w:p w14:paraId="28ED9605" w14:textId="3B6334B5" w:rsidR="005951EB" w:rsidRPr="001A0EDA" w:rsidRDefault="00F23516" w:rsidP="005951EB">
      <w:pPr>
        <w:spacing w:after="0" w:line="240" w:lineRule="auto"/>
        <w:jc w:val="left"/>
        <w:rPr>
          <w:rFonts w:ascii="Tahoma" w:hAnsi="Tahoma" w:cs="Tahoma"/>
          <w:sz w:val="24"/>
          <w:szCs w:val="24"/>
        </w:rPr>
      </w:pPr>
      <w:r w:rsidRPr="001A0EDA">
        <w:rPr>
          <w:rFonts w:ascii="Tahoma" w:hAnsi="Tahoma" w:cs="Tahoma"/>
          <w:sz w:val="24"/>
          <w:szCs w:val="24"/>
        </w:rPr>
        <w:t>In FY 2019, t</w:t>
      </w:r>
      <w:r w:rsidR="005951EB" w:rsidRPr="001A0EDA">
        <w:rPr>
          <w:rFonts w:ascii="Tahoma" w:hAnsi="Tahoma" w:cs="Tahoma"/>
          <w:sz w:val="24"/>
          <w:szCs w:val="24"/>
        </w:rPr>
        <w:t>he project leader continued to manage low vision projects currently under development and review new product submissions, conduct needs and feedback surveys, and review low vision devices. The project leader continued to represent APH at multiple events and network with Ex Officio Trustees, teachers, and other professionals.</w:t>
      </w:r>
    </w:p>
    <w:p w14:paraId="3DA1030D" w14:textId="77777777" w:rsidR="005951EB" w:rsidRPr="001A0EDA" w:rsidRDefault="005951EB" w:rsidP="005951EB">
      <w:pPr>
        <w:spacing w:after="0" w:line="240" w:lineRule="auto"/>
        <w:jc w:val="left"/>
        <w:rPr>
          <w:rFonts w:ascii="Tahoma" w:hAnsi="Tahoma" w:cs="Tahoma"/>
          <w:sz w:val="24"/>
          <w:szCs w:val="24"/>
        </w:rPr>
      </w:pPr>
    </w:p>
    <w:p w14:paraId="64FEDD44"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A product needs survey was posted in the February </w:t>
      </w:r>
      <w:r w:rsidRPr="001A0EDA">
        <w:rPr>
          <w:rFonts w:ascii="Tahoma" w:hAnsi="Tahoma" w:cs="Tahoma"/>
          <w:i/>
          <w:sz w:val="24"/>
          <w:szCs w:val="24"/>
        </w:rPr>
        <w:t>APH News</w:t>
      </w:r>
      <w:r w:rsidRPr="001A0EDA">
        <w:rPr>
          <w:rFonts w:ascii="Tahoma" w:hAnsi="Tahoma" w:cs="Tahoma"/>
          <w:sz w:val="24"/>
          <w:szCs w:val="24"/>
        </w:rPr>
        <w:t xml:space="preserve"> and on social media to gather feedback on the use of the Envision program. Six professionals submitted surveys providing feedback about the use of the Envision I and II kits. Eighty-three percent of students using the Envision program are 10 years old and younger. Seventeen percent are 11 years old or older. No participants responded that transition age students or adults use the product. </w:t>
      </w:r>
    </w:p>
    <w:p w14:paraId="207B67DA" w14:textId="77777777" w:rsidR="005951EB" w:rsidRPr="001A0EDA" w:rsidRDefault="005951EB" w:rsidP="005951EB">
      <w:pPr>
        <w:spacing w:after="0" w:line="240" w:lineRule="auto"/>
        <w:jc w:val="left"/>
        <w:rPr>
          <w:rFonts w:ascii="Tahoma" w:hAnsi="Tahoma" w:cs="Tahoma"/>
          <w:sz w:val="24"/>
          <w:szCs w:val="24"/>
        </w:rPr>
      </w:pPr>
    </w:p>
    <w:p w14:paraId="394BCA1F" w14:textId="77777777" w:rsidR="007A2C87" w:rsidRPr="001A0EDA" w:rsidRDefault="007A2C87" w:rsidP="007A2C87">
      <w:pPr>
        <w:spacing w:after="0" w:line="240" w:lineRule="auto"/>
        <w:jc w:val="left"/>
        <w:rPr>
          <w:rFonts w:ascii="Tahoma" w:hAnsi="Tahoma" w:cs="Tahoma"/>
          <w:sz w:val="24"/>
          <w:szCs w:val="24"/>
        </w:rPr>
      </w:pPr>
      <w:r w:rsidRPr="001A0EDA">
        <w:rPr>
          <w:rFonts w:ascii="Tahoma" w:hAnsi="Tahoma" w:cs="Tahoma"/>
          <w:sz w:val="24"/>
          <w:szCs w:val="24"/>
        </w:rPr>
        <w:t>W</w:t>
      </w:r>
      <w:r w:rsidR="005951EB" w:rsidRPr="001A0EDA">
        <w:rPr>
          <w:rFonts w:ascii="Tahoma" w:hAnsi="Tahoma" w:cs="Tahoma"/>
          <w:sz w:val="24"/>
          <w:szCs w:val="24"/>
        </w:rPr>
        <w:t xml:space="preserve">here is instruction taking place? </w:t>
      </w:r>
    </w:p>
    <w:p w14:paraId="2B95DC62"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Classroom: 66%</w:t>
      </w:r>
    </w:p>
    <w:p w14:paraId="2F345C44"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Orientation &amp; Mobility lesson: 17%</w:t>
      </w:r>
    </w:p>
    <w:p w14:paraId="06C46D2E"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Low Vision Clinic: 17%</w:t>
      </w:r>
    </w:p>
    <w:p w14:paraId="389D3456" w14:textId="77777777" w:rsidR="005951EB" w:rsidRPr="001A0EDA" w:rsidRDefault="005951EB" w:rsidP="005951EB">
      <w:pPr>
        <w:spacing w:after="0" w:line="240" w:lineRule="auto"/>
        <w:jc w:val="left"/>
        <w:rPr>
          <w:rFonts w:ascii="Tahoma" w:hAnsi="Tahoma" w:cs="Tahoma"/>
          <w:sz w:val="24"/>
          <w:szCs w:val="24"/>
        </w:rPr>
      </w:pPr>
    </w:p>
    <w:p w14:paraId="01ED8AAF"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How often are instructional materials used in the Envision</w:t>
      </w:r>
      <w:r w:rsidR="007A2C87" w:rsidRPr="001A0EDA">
        <w:rPr>
          <w:rFonts w:ascii="Tahoma" w:hAnsi="Tahoma" w:cs="Tahoma"/>
          <w:sz w:val="24"/>
          <w:szCs w:val="24"/>
        </w:rPr>
        <w:t xml:space="preserve"> k</w:t>
      </w:r>
      <w:r w:rsidRPr="001A0EDA">
        <w:rPr>
          <w:rFonts w:ascii="Tahoma" w:hAnsi="Tahoma" w:cs="Tahoma"/>
          <w:sz w:val="24"/>
          <w:szCs w:val="24"/>
        </w:rPr>
        <w:t xml:space="preserve">its? 66% stated sometimes, 17% often, and 17% rarely use the instructional materials in the kits. </w:t>
      </w:r>
    </w:p>
    <w:p w14:paraId="10EDFAF9" w14:textId="77777777" w:rsidR="005951EB" w:rsidRPr="001A0EDA" w:rsidRDefault="005951EB" w:rsidP="005951EB">
      <w:pPr>
        <w:spacing w:after="0" w:line="240" w:lineRule="auto"/>
        <w:jc w:val="left"/>
        <w:rPr>
          <w:rFonts w:ascii="Tahoma" w:hAnsi="Tahoma" w:cs="Tahoma"/>
          <w:sz w:val="24"/>
          <w:szCs w:val="24"/>
        </w:rPr>
      </w:pPr>
    </w:p>
    <w:p w14:paraId="14C1DA0F"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How often are the magnifiers and telescopes in the kits used for instruction? 50% said sometimes, 17% often, and 33% rarely use the optical devices provided in the kits. </w:t>
      </w:r>
    </w:p>
    <w:p w14:paraId="6BD73362" w14:textId="77777777" w:rsidR="005951EB" w:rsidRPr="001A0EDA" w:rsidRDefault="005951EB" w:rsidP="005951EB">
      <w:pPr>
        <w:spacing w:after="0" w:line="240" w:lineRule="auto"/>
        <w:jc w:val="left"/>
        <w:rPr>
          <w:rFonts w:ascii="Tahoma" w:hAnsi="Tahoma" w:cs="Tahoma"/>
          <w:sz w:val="24"/>
          <w:szCs w:val="24"/>
        </w:rPr>
      </w:pPr>
    </w:p>
    <w:p w14:paraId="39DB30CF" w14:textId="77777777" w:rsidR="005951EB" w:rsidRPr="001A0EDA" w:rsidRDefault="007A2C87" w:rsidP="005951EB">
      <w:pPr>
        <w:spacing w:after="0" w:line="240" w:lineRule="auto"/>
        <w:jc w:val="left"/>
        <w:rPr>
          <w:rFonts w:ascii="Tahoma" w:hAnsi="Tahoma" w:cs="Tahoma"/>
          <w:sz w:val="24"/>
          <w:szCs w:val="24"/>
        </w:rPr>
      </w:pPr>
      <w:r w:rsidRPr="001A0EDA">
        <w:rPr>
          <w:rFonts w:ascii="Tahoma" w:hAnsi="Tahoma" w:cs="Tahoma"/>
          <w:sz w:val="24"/>
          <w:szCs w:val="24"/>
        </w:rPr>
        <w:t>How</w:t>
      </w:r>
      <w:r w:rsidR="005951EB" w:rsidRPr="001A0EDA">
        <w:rPr>
          <w:rFonts w:ascii="Tahoma" w:hAnsi="Tahoma" w:cs="Tahoma"/>
          <w:sz w:val="24"/>
          <w:szCs w:val="24"/>
        </w:rPr>
        <w:t xml:space="preserve"> often are optical devices used that the student already has? 83% of survey participants responded that they often use optical devices already prescribed to their student, and 17% stated that they sometimes use devices the student already has. </w:t>
      </w:r>
    </w:p>
    <w:p w14:paraId="28EC58EE" w14:textId="77777777" w:rsidR="005951EB" w:rsidRPr="001A0EDA" w:rsidRDefault="005951EB" w:rsidP="005951EB">
      <w:pPr>
        <w:spacing w:after="0" w:line="240" w:lineRule="auto"/>
        <w:jc w:val="left"/>
        <w:rPr>
          <w:rFonts w:ascii="Tahoma" w:hAnsi="Tahoma" w:cs="Tahoma"/>
          <w:sz w:val="24"/>
          <w:szCs w:val="24"/>
        </w:rPr>
      </w:pPr>
    </w:p>
    <w:p w14:paraId="0E1C733D"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following questions were asked to determine the need for each item in the Envision </w:t>
      </w:r>
      <w:r w:rsidR="007A2C87" w:rsidRPr="001A0EDA">
        <w:rPr>
          <w:rFonts w:ascii="Tahoma" w:hAnsi="Tahoma" w:cs="Tahoma"/>
          <w:sz w:val="24"/>
          <w:szCs w:val="24"/>
        </w:rPr>
        <w:t>k</w:t>
      </w:r>
      <w:r w:rsidRPr="001A0EDA">
        <w:rPr>
          <w:rFonts w:ascii="Tahoma" w:hAnsi="Tahoma" w:cs="Tahoma"/>
          <w:sz w:val="24"/>
          <w:szCs w:val="24"/>
        </w:rPr>
        <w:t xml:space="preserve">its. </w:t>
      </w:r>
    </w:p>
    <w:tbl>
      <w:tblPr>
        <w:tblStyle w:val="TableGrid"/>
        <w:tblW w:w="0" w:type="auto"/>
        <w:tblLook w:val="0000" w:firstRow="0" w:lastRow="0" w:firstColumn="0" w:lastColumn="0" w:noHBand="0" w:noVBand="0"/>
      </w:tblPr>
      <w:tblGrid>
        <w:gridCol w:w="4675"/>
        <w:gridCol w:w="4665"/>
        <w:gridCol w:w="10"/>
      </w:tblGrid>
      <w:tr w:rsidR="005951EB" w:rsidRPr="001A0EDA" w14:paraId="5E3CE891" w14:textId="77777777" w:rsidTr="005951EB">
        <w:trPr>
          <w:gridAfter w:val="1"/>
          <w:wAfter w:w="10" w:type="dxa"/>
          <w:trHeight w:val="375"/>
        </w:trPr>
        <w:tc>
          <w:tcPr>
            <w:tcW w:w="4675" w:type="dxa"/>
          </w:tcPr>
          <w:p w14:paraId="747D974A" w14:textId="77777777" w:rsidR="005951EB" w:rsidRPr="001A0EDA" w:rsidRDefault="005951EB" w:rsidP="005951EB">
            <w:pPr>
              <w:jc w:val="left"/>
              <w:rPr>
                <w:rFonts w:ascii="Tahoma" w:hAnsi="Tahoma" w:cs="Tahoma"/>
              </w:rPr>
            </w:pPr>
            <w:r w:rsidRPr="001A0EDA">
              <w:rPr>
                <w:rFonts w:ascii="Tahoma" w:hAnsi="Tahoma" w:cs="Tahoma"/>
              </w:rPr>
              <w:t xml:space="preserve">Item </w:t>
            </w:r>
          </w:p>
        </w:tc>
        <w:tc>
          <w:tcPr>
            <w:tcW w:w="4665" w:type="dxa"/>
            <w:shd w:val="clear" w:color="auto" w:fill="auto"/>
          </w:tcPr>
          <w:p w14:paraId="1121F190" w14:textId="77777777" w:rsidR="005951EB" w:rsidRPr="001A0EDA" w:rsidRDefault="005951EB" w:rsidP="00A000A1">
            <w:pPr>
              <w:widowControl/>
              <w:adjustRightInd/>
              <w:spacing w:after="160" w:line="259" w:lineRule="auto"/>
              <w:jc w:val="left"/>
              <w:textAlignment w:val="auto"/>
              <w:rPr>
                <w:rFonts w:ascii="Tahoma" w:hAnsi="Tahoma" w:cs="Tahoma"/>
              </w:rPr>
            </w:pPr>
            <w:r w:rsidRPr="001A0EDA">
              <w:rPr>
                <w:rFonts w:ascii="Tahoma" w:hAnsi="Tahoma" w:cs="Tahoma"/>
              </w:rPr>
              <w:t xml:space="preserve">Need of item </w:t>
            </w:r>
          </w:p>
        </w:tc>
      </w:tr>
      <w:tr w:rsidR="005951EB" w:rsidRPr="001A0EDA" w14:paraId="74CBE913" w14:textId="77777777" w:rsidTr="005951EB">
        <w:tblPrEx>
          <w:tblLook w:val="04A0" w:firstRow="1" w:lastRow="0" w:firstColumn="1" w:lastColumn="0" w:noHBand="0" w:noVBand="1"/>
        </w:tblPrEx>
        <w:tc>
          <w:tcPr>
            <w:tcW w:w="4675" w:type="dxa"/>
          </w:tcPr>
          <w:p w14:paraId="61B2F8E9" w14:textId="77777777" w:rsidR="005951EB" w:rsidRPr="001A0EDA" w:rsidRDefault="005951EB" w:rsidP="005951EB">
            <w:pPr>
              <w:jc w:val="left"/>
              <w:rPr>
                <w:rFonts w:ascii="Tahoma" w:hAnsi="Tahoma" w:cs="Tahoma"/>
              </w:rPr>
            </w:pPr>
            <w:r w:rsidRPr="001A0EDA">
              <w:rPr>
                <w:rFonts w:ascii="Tahoma" w:hAnsi="Tahoma" w:cs="Tahoma"/>
              </w:rPr>
              <w:t xml:space="preserve">Need of each component for the Envision I Kit for Distance with Telescope Array APH </w:t>
            </w:r>
            <w:r w:rsidRPr="001A0EDA">
              <w:rPr>
                <w:rFonts w:ascii="Tahoma" w:hAnsi="Tahoma" w:cs="Tahoma"/>
              </w:rPr>
              <w:lastRenderedPageBreak/>
              <w:t xml:space="preserve">Innovations Tote Bag </w:t>
            </w:r>
          </w:p>
        </w:tc>
        <w:tc>
          <w:tcPr>
            <w:tcW w:w="4675" w:type="dxa"/>
            <w:gridSpan w:val="2"/>
          </w:tcPr>
          <w:p w14:paraId="2A03F49D" w14:textId="77777777" w:rsidR="005951EB" w:rsidRPr="001A0EDA" w:rsidRDefault="005951EB" w:rsidP="00A000A1">
            <w:pPr>
              <w:rPr>
                <w:rFonts w:ascii="Tahoma" w:hAnsi="Tahoma" w:cs="Tahoma"/>
              </w:rPr>
            </w:pPr>
            <w:r w:rsidRPr="001A0EDA">
              <w:rPr>
                <w:rFonts w:ascii="Tahoma" w:hAnsi="Tahoma" w:cs="Tahoma"/>
              </w:rPr>
              <w:lastRenderedPageBreak/>
              <w:t xml:space="preserve">100% Not needed </w:t>
            </w:r>
          </w:p>
        </w:tc>
      </w:tr>
      <w:tr w:rsidR="005951EB" w:rsidRPr="001A0EDA" w14:paraId="7008B590" w14:textId="77777777" w:rsidTr="005951EB">
        <w:tblPrEx>
          <w:tblLook w:val="04A0" w:firstRow="1" w:lastRow="0" w:firstColumn="1" w:lastColumn="0" w:noHBand="0" w:noVBand="1"/>
        </w:tblPrEx>
        <w:tc>
          <w:tcPr>
            <w:tcW w:w="4675" w:type="dxa"/>
          </w:tcPr>
          <w:p w14:paraId="4DB96707" w14:textId="77777777" w:rsidR="005951EB" w:rsidRPr="001A0EDA" w:rsidRDefault="005951EB" w:rsidP="005951EB">
            <w:pPr>
              <w:jc w:val="left"/>
              <w:rPr>
                <w:rFonts w:ascii="Tahoma" w:hAnsi="Tahoma" w:cs="Tahoma"/>
              </w:rPr>
            </w:pPr>
            <w:r w:rsidRPr="001A0EDA">
              <w:rPr>
                <w:rFonts w:ascii="Tahoma" w:hAnsi="Tahoma" w:cs="Tahoma"/>
              </w:rPr>
              <w:t>Envision Carry-Case for Telescopes</w:t>
            </w:r>
          </w:p>
        </w:tc>
        <w:tc>
          <w:tcPr>
            <w:tcW w:w="4675" w:type="dxa"/>
            <w:gridSpan w:val="2"/>
          </w:tcPr>
          <w:p w14:paraId="5CB24B63" w14:textId="77777777" w:rsidR="005951EB" w:rsidRPr="001A0EDA" w:rsidRDefault="005951EB" w:rsidP="00A000A1">
            <w:pPr>
              <w:rPr>
                <w:rFonts w:ascii="Tahoma" w:hAnsi="Tahoma" w:cs="Tahoma"/>
              </w:rPr>
            </w:pPr>
            <w:r w:rsidRPr="001A0EDA">
              <w:rPr>
                <w:rFonts w:ascii="Tahoma" w:hAnsi="Tahoma" w:cs="Tahoma"/>
              </w:rPr>
              <w:t>83% Needed</w:t>
            </w:r>
          </w:p>
          <w:p w14:paraId="3F02F89F"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04CA8E77" w14:textId="77777777" w:rsidTr="005951EB">
        <w:tblPrEx>
          <w:tblLook w:val="04A0" w:firstRow="1" w:lastRow="0" w:firstColumn="1" w:lastColumn="0" w:noHBand="0" w:noVBand="1"/>
        </w:tblPrEx>
        <w:tc>
          <w:tcPr>
            <w:tcW w:w="4675" w:type="dxa"/>
          </w:tcPr>
          <w:p w14:paraId="192A524C" w14:textId="77777777" w:rsidR="005951EB" w:rsidRPr="001A0EDA" w:rsidRDefault="005951EB" w:rsidP="005951EB">
            <w:pPr>
              <w:jc w:val="left"/>
              <w:rPr>
                <w:rFonts w:ascii="Tahoma" w:hAnsi="Tahoma" w:cs="Tahoma"/>
              </w:rPr>
            </w:pPr>
            <w:r w:rsidRPr="001A0EDA">
              <w:rPr>
                <w:rFonts w:ascii="Tahoma" w:hAnsi="Tahoma" w:cs="Tahoma"/>
              </w:rPr>
              <w:t>Content List/ Diagrams/ Suggested Uses Sheet (print and braille)</w:t>
            </w:r>
          </w:p>
        </w:tc>
        <w:tc>
          <w:tcPr>
            <w:tcW w:w="4675" w:type="dxa"/>
            <w:gridSpan w:val="2"/>
          </w:tcPr>
          <w:p w14:paraId="07A3E031" w14:textId="77777777" w:rsidR="005951EB" w:rsidRPr="001A0EDA" w:rsidRDefault="005951EB" w:rsidP="00A000A1">
            <w:pPr>
              <w:rPr>
                <w:rFonts w:ascii="Tahoma" w:hAnsi="Tahoma" w:cs="Tahoma"/>
              </w:rPr>
            </w:pPr>
            <w:r w:rsidRPr="001A0EDA">
              <w:rPr>
                <w:rFonts w:ascii="Tahoma" w:hAnsi="Tahoma" w:cs="Tahoma"/>
              </w:rPr>
              <w:t xml:space="preserve">67% Needed </w:t>
            </w:r>
          </w:p>
          <w:p w14:paraId="34DC5C38" w14:textId="77777777" w:rsidR="005951EB" w:rsidRPr="001A0EDA" w:rsidRDefault="005951EB" w:rsidP="00A000A1">
            <w:pPr>
              <w:rPr>
                <w:rFonts w:ascii="Tahoma" w:hAnsi="Tahoma" w:cs="Tahoma"/>
              </w:rPr>
            </w:pPr>
            <w:r w:rsidRPr="001A0EDA">
              <w:rPr>
                <w:rFonts w:ascii="Tahoma" w:hAnsi="Tahoma" w:cs="Tahoma"/>
              </w:rPr>
              <w:t xml:space="preserve">33% Not needed </w:t>
            </w:r>
          </w:p>
        </w:tc>
      </w:tr>
      <w:tr w:rsidR="005951EB" w:rsidRPr="001A0EDA" w14:paraId="452AE18A" w14:textId="77777777" w:rsidTr="005951EB">
        <w:tblPrEx>
          <w:tblLook w:val="04A0" w:firstRow="1" w:lastRow="0" w:firstColumn="1" w:lastColumn="0" w:noHBand="0" w:noVBand="1"/>
        </w:tblPrEx>
        <w:tc>
          <w:tcPr>
            <w:tcW w:w="4675" w:type="dxa"/>
          </w:tcPr>
          <w:p w14:paraId="69C80E98" w14:textId="77777777" w:rsidR="005951EB" w:rsidRPr="001A0EDA" w:rsidRDefault="005951EB" w:rsidP="005951EB">
            <w:pPr>
              <w:jc w:val="left"/>
              <w:rPr>
                <w:rFonts w:ascii="Tahoma" w:hAnsi="Tahoma" w:cs="Tahoma"/>
              </w:rPr>
            </w:pPr>
            <w:r w:rsidRPr="001A0EDA">
              <w:rPr>
                <w:rFonts w:ascii="Tahoma" w:hAnsi="Tahoma" w:cs="Tahoma"/>
              </w:rPr>
              <w:t>Distance Card Pack</w:t>
            </w:r>
          </w:p>
        </w:tc>
        <w:tc>
          <w:tcPr>
            <w:tcW w:w="4675" w:type="dxa"/>
            <w:gridSpan w:val="2"/>
          </w:tcPr>
          <w:p w14:paraId="3AE4D33B" w14:textId="77777777" w:rsidR="005951EB" w:rsidRPr="001A0EDA" w:rsidRDefault="005951EB" w:rsidP="00A000A1">
            <w:pPr>
              <w:rPr>
                <w:rFonts w:ascii="Tahoma" w:hAnsi="Tahoma" w:cs="Tahoma"/>
              </w:rPr>
            </w:pPr>
            <w:r w:rsidRPr="001A0EDA">
              <w:rPr>
                <w:rFonts w:ascii="Tahoma" w:hAnsi="Tahoma" w:cs="Tahoma"/>
              </w:rPr>
              <w:t xml:space="preserve">83% Needed </w:t>
            </w:r>
          </w:p>
          <w:p w14:paraId="77885B7E"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1976A2FE" w14:textId="77777777" w:rsidTr="005951EB">
        <w:tblPrEx>
          <w:tblLook w:val="04A0" w:firstRow="1" w:lastRow="0" w:firstColumn="1" w:lastColumn="0" w:noHBand="0" w:noVBand="1"/>
        </w:tblPrEx>
        <w:tc>
          <w:tcPr>
            <w:tcW w:w="4675" w:type="dxa"/>
          </w:tcPr>
          <w:p w14:paraId="191B5336" w14:textId="77777777" w:rsidR="005951EB" w:rsidRPr="001A0EDA" w:rsidRDefault="005951EB" w:rsidP="005951EB">
            <w:pPr>
              <w:jc w:val="left"/>
              <w:rPr>
                <w:rFonts w:ascii="Tahoma" w:hAnsi="Tahoma" w:cs="Tahoma"/>
              </w:rPr>
            </w:pPr>
            <w:r w:rsidRPr="001A0EDA">
              <w:rPr>
                <w:rFonts w:ascii="Tahoma" w:hAnsi="Tahoma" w:cs="Tahoma"/>
              </w:rPr>
              <w:t>Emmy the Emu Puppet</w:t>
            </w:r>
          </w:p>
        </w:tc>
        <w:tc>
          <w:tcPr>
            <w:tcW w:w="4675" w:type="dxa"/>
            <w:gridSpan w:val="2"/>
          </w:tcPr>
          <w:p w14:paraId="4853FD8F" w14:textId="77777777" w:rsidR="005951EB" w:rsidRPr="001A0EDA" w:rsidRDefault="005951EB" w:rsidP="00A000A1">
            <w:pPr>
              <w:rPr>
                <w:rFonts w:ascii="Tahoma" w:hAnsi="Tahoma" w:cs="Tahoma"/>
              </w:rPr>
            </w:pPr>
            <w:r w:rsidRPr="001A0EDA">
              <w:rPr>
                <w:rFonts w:ascii="Tahoma" w:hAnsi="Tahoma" w:cs="Tahoma"/>
              </w:rPr>
              <w:t xml:space="preserve">33% Needed </w:t>
            </w:r>
          </w:p>
          <w:p w14:paraId="5933209A" w14:textId="77777777" w:rsidR="005951EB" w:rsidRPr="001A0EDA" w:rsidRDefault="005951EB" w:rsidP="00A000A1">
            <w:pPr>
              <w:rPr>
                <w:rFonts w:ascii="Tahoma" w:hAnsi="Tahoma" w:cs="Tahoma"/>
              </w:rPr>
            </w:pPr>
            <w:r w:rsidRPr="001A0EDA">
              <w:rPr>
                <w:rFonts w:ascii="Tahoma" w:hAnsi="Tahoma" w:cs="Tahoma"/>
              </w:rPr>
              <w:t xml:space="preserve">67% Not needed </w:t>
            </w:r>
          </w:p>
        </w:tc>
      </w:tr>
      <w:tr w:rsidR="005951EB" w:rsidRPr="001A0EDA" w14:paraId="6698044B" w14:textId="77777777" w:rsidTr="005951EB">
        <w:tblPrEx>
          <w:tblLook w:val="04A0" w:firstRow="1" w:lastRow="0" w:firstColumn="1" w:lastColumn="0" w:noHBand="0" w:noVBand="1"/>
        </w:tblPrEx>
        <w:tc>
          <w:tcPr>
            <w:tcW w:w="4675" w:type="dxa"/>
          </w:tcPr>
          <w:p w14:paraId="7757A517" w14:textId="77777777" w:rsidR="005951EB" w:rsidRPr="001A0EDA" w:rsidRDefault="005951EB" w:rsidP="005951EB">
            <w:pPr>
              <w:jc w:val="left"/>
              <w:rPr>
                <w:rFonts w:ascii="Tahoma" w:hAnsi="Tahoma" w:cs="Tahoma"/>
              </w:rPr>
            </w:pPr>
            <w:r w:rsidRPr="001A0EDA">
              <w:rPr>
                <w:rFonts w:ascii="Tahoma" w:hAnsi="Tahoma" w:cs="Tahoma"/>
              </w:rPr>
              <w:t>Envision I and II Consumables Pack (Skills Performance Checklist)</w:t>
            </w:r>
          </w:p>
        </w:tc>
        <w:tc>
          <w:tcPr>
            <w:tcW w:w="4675" w:type="dxa"/>
            <w:gridSpan w:val="2"/>
          </w:tcPr>
          <w:p w14:paraId="786553BF" w14:textId="77777777" w:rsidR="005951EB" w:rsidRPr="001A0EDA" w:rsidRDefault="005951EB" w:rsidP="00A000A1">
            <w:pPr>
              <w:rPr>
                <w:rFonts w:ascii="Tahoma" w:hAnsi="Tahoma" w:cs="Tahoma"/>
              </w:rPr>
            </w:pPr>
            <w:r w:rsidRPr="001A0EDA">
              <w:rPr>
                <w:rFonts w:ascii="Tahoma" w:hAnsi="Tahoma" w:cs="Tahoma"/>
              </w:rPr>
              <w:t>67% Needed</w:t>
            </w:r>
          </w:p>
          <w:p w14:paraId="624AB1E8"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107247DD" w14:textId="77777777" w:rsidTr="005951EB">
        <w:tblPrEx>
          <w:tblLook w:val="04A0" w:firstRow="1" w:lastRow="0" w:firstColumn="1" w:lastColumn="0" w:noHBand="0" w:noVBand="1"/>
        </w:tblPrEx>
        <w:tc>
          <w:tcPr>
            <w:tcW w:w="4675" w:type="dxa"/>
          </w:tcPr>
          <w:p w14:paraId="70E9AA7A" w14:textId="77777777" w:rsidR="005951EB" w:rsidRPr="001A0EDA" w:rsidRDefault="005951EB" w:rsidP="005951EB">
            <w:pPr>
              <w:jc w:val="left"/>
              <w:rPr>
                <w:rFonts w:ascii="Tahoma" w:hAnsi="Tahoma" w:cs="Tahoma"/>
              </w:rPr>
            </w:pPr>
            <w:r w:rsidRPr="001A0EDA">
              <w:rPr>
                <w:rFonts w:ascii="Tahoma" w:hAnsi="Tahoma" w:cs="Tahoma"/>
              </w:rPr>
              <w:t>Envision I Ages 10 and Under Teacher's Manual</w:t>
            </w:r>
          </w:p>
        </w:tc>
        <w:tc>
          <w:tcPr>
            <w:tcW w:w="4675" w:type="dxa"/>
            <w:gridSpan w:val="2"/>
          </w:tcPr>
          <w:p w14:paraId="4F3E067A" w14:textId="77777777" w:rsidR="005951EB" w:rsidRPr="001A0EDA" w:rsidRDefault="005951EB" w:rsidP="00A000A1">
            <w:pPr>
              <w:rPr>
                <w:rFonts w:ascii="Tahoma" w:hAnsi="Tahoma" w:cs="Tahoma"/>
              </w:rPr>
            </w:pPr>
            <w:r w:rsidRPr="001A0EDA">
              <w:rPr>
                <w:rFonts w:ascii="Tahoma" w:hAnsi="Tahoma" w:cs="Tahoma"/>
              </w:rPr>
              <w:t xml:space="preserve">83% Needed </w:t>
            </w:r>
          </w:p>
          <w:p w14:paraId="198B4F6A"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6312A9E5" w14:textId="77777777" w:rsidTr="005951EB">
        <w:tblPrEx>
          <w:tblLook w:val="04A0" w:firstRow="1" w:lastRow="0" w:firstColumn="1" w:lastColumn="0" w:noHBand="0" w:noVBand="1"/>
        </w:tblPrEx>
        <w:tc>
          <w:tcPr>
            <w:tcW w:w="4675" w:type="dxa"/>
          </w:tcPr>
          <w:p w14:paraId="0B3B9F2A" w14:textId="77777777" w:rsidR="005951EB" w:rsidRPr="001A0EDA" w:rsidRDefault="005951EB" w:rsidP="005951EB">
            <w:pPr>
              <w:jc w:val="left"/>
              <w:rPr>
                <w:rFonts w:ascii="Tahoma" w:hAnsi="Tahoma" w:cs="Tahoma"/>
              </w:rPr>
            </w:pPr>
            <w:r w:rsidRPr="001A0EDA">
              <w:rPr>
                <w:rFonts w:ascii="Tahoma" w:hAnsi="Tahoma" w:cs="Tahoma"/>
              </w:rPr>
              <w:t>Envision I Ages 11 and Older Teacher's Manual</w:t>
            </w:r>
          </w:p>
        </w:tc>
        <w:tc>
          <w:tcPr>
            <w:tcW w:w="4675" w:type="dxa"/>
            <w:gridSpan w:val="2"/>
          </w:tcPr>
          <w:p w14:paraId="0955B260" w14:textId="77777777" w:rsidR="005951EB" w:rsidRPr="001A0EDA" w:rsidRDefault="005951EB" w:rsidP="00A000A1">
            <w:pPr>
              <w:rPr>
                <w:rFonts w:ascii="Tahoma" w:hAnsi="Tahoma" w:cs="Tahoma"/>
              </w:rPr>
            </w:pPr>
            <w:r w:rsidRPr="001A0EDA">
              <w:rPr>
                <w:rFonts w:ascii="Tahoma" w:hAnsi="Tahoma" w:cs="Tahoma"/>
              </w:rPr>
              <w:t xml:space="preserve">83% Needed </w:t>
            </w:r>
          </w:p>
          <w:p w14:paraId="37A8D57B"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29A9D3F1" w14:textId="77777777" w:rsidTr="005951EB">
        <w:tblPrEx>
          <w:tblLook w:val="04A0" w:firstRow="1" w:lastRow="0" w:firstColumn="1" w:lastColumn="0" w:noHBand="0" w:noVBand="1"/>
        </w:tblPrEx>
        <w:tc>
          <w:tcPr>
            <w:tcW w:w="4675" w:type="dxa"/>
          </w:tcPr>
          <w:p w14:paraId="5E0CAAB4" w14:textId="77777777" w:rsidR="005951EB" w:rsidRPr="001A0EDA" w:rsidRDefault="005951EB" w:rsidP="005951EB">
            <w:pPr>
              <w:jc w:val="left"/>
              <w:rPr>
                <w:rFonts w:ascii="Tahoma" w:hAnsi="Tahoma" w:cs="Tahoma"/>
              </w:rPr>
            </w:pPr>
            <w:r w:rsidRPr="001A0EDA">
              <w:rPr>
                <w:rFonts w:ascii="Tahoma" w:hAnsi="Tahoma" w:cs="Tahoma"/>
              </w:rPr>
              <w:t>Selsi 2.5X Monocular Lens</w:t>
            </w:r>
          </w:p>
        </w:tc>
        <w:tc>
          <w:tcPr>
            <w:tcW w:w="4675" w:type="dxa"/>
            <w:gridSpan w:val="2"/>
          </w:tcPr>
          <w:p w14:paraId="26FDA68A" w14:textId="77777777" w:rsidR="005951EB" w:rsidRPr="001A0EDA" w:rsidRDefault="005951EB" w:rsidP="00A000A1">
            <w:pPr>
              <w:rPr>
                <w:rFonts w:ascii="Tahoma" w:hAnsi="Tahoma" w:cs="Tahoma"/>
              </w:rPr>
            </w:pPr>
            <w:r w:rsidRPr="001A0EDA">
              <w:rPr>
                <w:rFonts w:ascii="Tahoma" w:hAnsi="Tahoma" w:cs="Tahoma"/>
              </w:rPr>
              <w:t xml:space="preserve">83% Needed </w:t>
            </w:r>
          </w:p>
          <w:p w14:paraId="6BEACC3B"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6D16D029" w14:textId="77777777" w:rsidTr="005951EB">
        <w:tblPrEx>
          <w:tblLook w:val="04A0" w:firstRow="1" w:lastRow="0" w:firstColumn="1" w:lastColumn="0" w:noHBand="0" w:noVBand="1"/>
        </w:tblPrEx>
        <w:tc>
          <w:tcPr>
            <w:tcW w:w="4675" w:type="dxa"/>
          </w:tcPr>
          <w:p w14:paraId="73349C97" w14:textId="77777777" w:rsidR="005951EB" w:rsidRPr="001A0EDA" w:rsidRDefault="005951EB" w:rsidP="005951EB">
            <w:pPr>
              <w:jc w:val="left"/>
              <w:rPr>
                <w:rFonts w:ascii="Tahoma" w:hAnsi="Tahoma" w:cs="Tahoma"/>
              </w:rPr>
            </w:pPr>
            <w:r w:rsidRPr="001A0EDA">
              <w:rPr>
                <w:rFonts w:ascii="Tahoma" w:hAnsi="Tahoma" w:cs="Tahoma"/>
              </w:rPr>
              <w:t>Lighthouse 4X Monocular Lens</w:t>
            </w:r>
          </w:p>
        </w:tc>
        <w:tc>
          <w:tcPr>
            <w:tcW w:w="4675" w:type="dxa"/>
            <w:gridSpan w:val="2"/>
          </w:tcPr>
          <w:p w14:paraId="4468371B" w14:textId="77777777" w:rsidR="005951EB" w:rsidRPr="001A0EDA" w:rsidRDefault="005951EB" w:rsidP="00A000A1">
            <w:pPr>
              <w:rPr>
                <w:rFonts w:ascii="Tahoma" w:hAnsi="Tahoma" w:cs="Tahoma"/>
              </w:rPr>
            </w:pPr>
            <w:r w:rsidRPr="001A0EDA">
              <w:rPr>
                <w:rFonts w:ascii="Tahoma" w:hAnsi="Tahoma" w:cs="Tahoma"/>
              </w:rPr>
              <w:t>100% Needed</w:t>
            </w:r>
          </w:p>
        </w:tc>
      </w:tr>
      <w:tr w:rsidR="005951EB" w:rsidRPr="001A0EDA" w14:paraId="726421F9" w14:textId="77777777" w:rsidTr="005951EB">
        <w:tblPrEx>
          <w:tblLook w:val="04A0" w:firstRow="1" w:lastRow="0" w:firstColumn="1" w:lastColumn="0" w:noHBand="0" w:noVBand="1"/>
        </w:tblPrEx>
        <w:tc>
          <w:tcPr>
            <w:tcW w:w="4675" w:type="dxa"/>
          </w:tcPr>
          <w:p w14:paraId="1F3CAE6E" w14:textId="77777777" w:rsidR="005951EB" w:rsidRPr="001A0EDA" w:rsidRDefault="005951EB" w:rsidP="005951EB">
            <w:pPr>
              <w:jc w:val="left"/>
              <w:rPr>
                <w:rFonts w:ascii="Tahoma" w:hAnsi="Tahoma" w:cs="Tahoma"/>
              </w:rPr>
            </w:pPr>
            <w:r w:rsidRPr="001A0EDA">
              <w:rPr>
                <w:rFonts w:ascii="Tahoma" w:hAnsi="Tahoma" w:cs="Tahoma"/>
              </w:rPr>
              <w:t>Lighthouse 6X Monocular Lens</w:t>
            </w:r>
          </w:p>
        </w:tc>
        <w:tc>
          <w:tcPr>
            <w:tcW w:w="4675" w:type="dxa"/>
            <w:gridSpan w:val="2"/>
          </w:tcPr>
          <w:p w14:paraId="75FC7D69" w14:textId="77777777" w:rsidR="005951EB" w:rsidRPr="001A0EDA" w:rsidRDefault="005951EB" w:rsidP="00A000A1">
            <w:pPr>
              <w:rPr>
                <w:rFonts w:ascii="Tahoma" w:hAnsi="Tahoma" w:cs="Tahoma"/>
              </w:rPr>
            </w:pPr>
            <w:r w:rsidRPr="001A0EDA">
              <w:rPr>
                <w:rFonts w:ascii="Tahoma" w:hAnsi="Tahoma" w:cs="Tahoma"/>
              </w:rPr>
              <w:t>100% Needed</w:t>
            </w:r>
          </w:p>
        </w:tc>
      </w:tr>
      <w:tr w:rsidR="005951EB" w:rsidRPr="001A0EDA" w14:paraId="4956CA0D" w14:textId="77777777" w:rsidTr="005951EB">
        <w:tblPrEx>
          <w:tblLook w:val="04A0" w:firstRow="1" w:lastRow="0" w:firstColumn="1" w:lastColumn="0" w:noHBand="0" w:noVBand="1"/>
        </w:tblPrEx>
        <w:tc>
          <w:tcPr>
            <w:tcW w:w="4675" w:type="dxa"/>
          </w:tcPr>
          <w:p w14:paraId="06783EFA" w14:textId="77777777" w:rsidR="005951EB" w:rsidRPr="001A0EDA" w:rsidRDefault="005951EB" w:rsidP="005951EB">
            <w:pPr>
              <w:jc w:val="left"/>
              <w:rPr>
                <w:rFonts w:ascii="Tahoma" w:hAnsi="Tahoma" w:cs="Tahoma"/>
              </w:rPr>
            </w:pPr>
            <w:r w:rsidRPr="001A0EDA">
              <w:rPr>
                <w:rFonts w:ascii="Tahoma" w:hAnsi="Tahoma" w:cs="Tahoma"/>
              </w:rPr>
              <w:t>Specwell 8X Monocular Lens</w:t>
            </w:r>
          </w:p>
        </w:tc>
        <w:tc>
          <w:tcPr>
            <w:tcW w:w="4675" w:type="dxa"/>
            <w:gridSpan w:val="2"/>
          </w:tcPr>
          <w:p w14:paraId="4E14B77D" w14:textId="77777777" w:rsidR="005951EB" w:rsidRPr="001A0EDA" w:rsidRDefault="005951EB" w:rsidP="00A000A1">
            <w:pPr>
              <w:rPr>
                <w:rFonts w:ascii="Tahoma" w:hAnsi="Tahoma" w:cs="Tahoma"/>
              </w:rPr>
            </w:pPr>
            <w:r w:rsidRPr="001A0EDA">
              <w:rPr>
                <w:rFonts w:ascii="Tahoma" w:hAnsi="Tahoma" w:cs="Tahoma"/>
              </w:rPr>
              <w:t xml:space="preserve">83% Needed </w:t>
            </w:r>
          </w:p>
          <w:p w14:paraId="0BD018DF"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6A5A0EA5" w14:textId="77777777" w:rsidTr="005951EB">
        <w:tblPrEx>
          <w:tblLook w:val="04A0" w:firstRow="1" w:lastRow="0" w:firstColumn="1" w:lastColumn="0" w:noHBand="0" w:noVBand="1"/>
        </w:tblPrEx>
        <w:tc>
          <w:tcPr>
            <w:tcW w:w="4675" w:type="dxa"/>
          </w:tcPr>
          <w:p w14:paraId="2192208D" w14:textId="77777777" w:rsidR="005951EB" w:rsidRPr="001A0EDA" w:rsidRDefault="005951EB" w:rsidP="005951EB">
            <w:pPr>
              <w:jc w:val="left"/>
              <w:rPr>
                <w:rFonts w:ascii="Tahoma" w:hAnsi="Tahoma" w:cs="Tahoma"/>
              </w:rPr>
            </w:pPr>
            <w:r w:rsidRPr="001A0EDA">
              <w:rPr>
                <w:rFonts w:ascii="Tahoma" w:hAnsi="Tahoma" w:cs="Tahoma"/>
              </w:rPr>
              <w:t>Specwell 10X Monocular Lens </w:t>
            </w:r>
          </w:p>
        </w:tc>
        <w:tc>
          <w:tcPr>
            <w:tcW w:w="4675" w:type="dxa"/>
            <w:gridSpan w:val="2"/>
          </w:tcPr>
          <w:p w14:paraId="7DF7942A" w14:textId="77777777" w:rsidR="005951EB" w:rsidRPr="001A0EDA" w:rsidRDefault="005951EB" w:rsidP="00A000A1">
            <w:pPr>
              <w:rPr>
                <w:rFonts w:ascii="Tahoma" w:hAnsi="Tahoma" w:cs="Tahoma"/>
              </w:rPr>
            </w:pPr>
            <w:r w:rsidRPr="001A0EDA">
              <w:rPr>
                <w:rFonts w:ascii="Tahoma" w:hAnsi="Tahoma" w:cs="Tahoma"/>
              </w:rPr>
              <w:t xml:space="preserve">83% Needed </w:t>
            </w:r>
          </w:p>
          <w:p w14:paraId="1DFC1262"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4744369B" w14:textId="77777777" w:rsidTr="005951EB">
        <w:tblPrEx>
          <w:tblLook w:val="04A0" w:firstRow="1" w:lastRow="0" w:firstColumn="1" w:lastColumn="0" w:noHBand="0" w:noVBand="1"/>
        </w:tblPrEx>
        <w:tc>
          <w:tcPr>
            <w:tcW w:w="4675" w:type="dxa"/>
          </w:tcPr>
          <w:p w14:paraId="1BF0B001" w14:textId="77777777" w:rsidR="005951EB" w:rsidRPr="001A0EDA" w:rsidRDefault="005951EB" w:rsidP="005951EB">
            <w:pPr>
              <w:jc w:val="left"/>
              <w:rPr>
                <w:rFonts w:ascii="Tahoma" w:hAnsi="Tahoma" w:cs="Tahoma"/>
              </w:rPr>
            </w:pPr>
            <w:r w:rsidRPr="001A0EDA">
              <w:rPr>
                <w:rFonts w:ascii="Tahoma" w:hAnsi="Tahoma" w:cs="Tahoma"/>
              </w:rPr>
              <w:t>Need of each component for the Envision II Kit for Near Magnification with Magnifier Array.</w:t>
            </w:r>
            <w:r w:rsidRPr="001A0EDA">
              <w:rPr>
                <w:rFonts w:ascii="Tahoma" w:hAnsi="Tahoma" w:cs="Tahoma"/>
                <w:b/>
                <w:bCs/>
              </w:rPr>
              <w:t> </w:t>
            </w:r>
          </w:p>
          <w:p w14:paraId="7B9CC497" w14:textId="77777777" w:rsidR="005951EB" w:rsidRPr="001A0EDA" w:rsidRDefault="005951EB" w:rsidP="005951EB">
            <w:pPr>
              <w:jc w:val="left"/>
              <w:rPr>
                <w:rFonts w:ascii="Tahoma" w:hAnsi="Tahoma" w:cs="Tahoma"/>
              </w:rPr>
            </w:pPr>
            <w:r w:rsidRPr="001A0EDA">
              <w:rPr>
                <w:rFonts w:ascii="Tahoma" w:hAnsi="Tahoma" w:cs="Tahoma"/>
              </w:rPr>
              <w:lastRenderedPageBreak/>
              <w:t xml:space="preserve">APH Innovations Tote Bag </w:t>
            </w:r>
          </w:p>
        </w:tc>
        <w:tc>
          <w:tcPr>
            <w:tcW w:w="4675" w:type="dxa"/>
            <w:gridSpan w:val="2"/>
          </w:tcPr>
          <w:p w14:paraId="482ED7D4" w14:textId="77777777" w:rsidR="005951EB" w:rsidRPr="001A0EDA" w:rsidRDefault="005951EB" w:rsidP="00A000A1">
            <w:pPr>
              <w:rPr>
                <w:rFonts w:ascii="Tahoma" w:hAnsi="Tahoma" w:cs="Tahoma"/>
              </w:rPr>
            </w:pPr>
            <w:r w:rsidRPr="001A0EDA">
              <w:rPr>
                <w:rFonts w:ascii="Tahoma" w:hAnsi="Tahoma" w:cs="Tahoma"/>
              </w:rPr>
              <w:lastRenderedPageBreak/>
              <w:t>33% Needed</w:t>
            </w:r>
          </w:p>
          <w:p w14:paraId="481ACD56" w14:textId="77777777" w:rsidR="005951EB" w:rsidRPr="001A0EDA" w:rsidRDefault="005951EB" w:rsidP="00A000A1">
            <w:pPr>
              <w:rPr>
                <w:rFonts w:ascii="Tahoma" w:hAnsi="Tahoma" w:cs="Tahoma"/>
              </w:rPr>
            </w:pPr>
            <w:r w:rsidRPr="001A0EDA">
              <w:rPr>
                <w:rFonts w:ascii="Tahoma" w:hAnsi="Tahoma" w:cs="Tahoma"/>
              </w:rPr>
              <w:t>67% Not needed</w:t>
            </w:r>
          </w:p>
        </w:tc>
      </w:tr>
      <w:tr w:rsidR="005951EB" w:rsidRPr="001A0EDA" w14:paraId="344CCC80" w14:textId="77777777" w:rsidTr="005951EB">
        <w:tblPrEx>
          <w:tblLook w:val="04A0" w:firstRow="1" w:lastRow="0" w:firstColumn="1" w:lastColumn="0" w:noHBand="0" w:noVBand="1"/>
        </w:tblPrEx>
        <w:tc>
          <w:tcPr>
            <w:tcW w:w="4675" w:type="dxa"/>
          </w:tcPr>
          <w:p w14:paraId="1EEFB466" w14:textId="77777777" w:rsidR="005951EB" w:rsidRPr="001A0EDA" w:rsidRDefault="005951EB" w:rsidP="005951EB">
            <w:pPr>
              <w:jc w:val="left"/>
              <w:rPr>
                <w:rFonts w:ascii="Tahoma" w:hAnsi="Tahoma" w:cs="Tahoma"/>
              </w:rPr>
            </w:pPr>
            <w:r w:rsidRPr="001A0EDA">
              <w:rPr>
                <w:rFonts w:ascii="Tahoma" w:hAnsi="Tahoma" w:cs="Tahoma"/>
              </w:rPr>
              <w:t>Emu Puppet</w:t>
            </w:r>
          </w:p>
        </w:tc>
        <w:tc>
          <w:tcPr>
            <w:tcW w:w="4675" w:type="dxa"/>
            <w:gridSpan w:val="2"/>
          </w:tcPr>
          <w:p w14:paraId="6CE86998" w14:textId="77777777" w:rsidR="005951EB" w:rsidRPr="001A0EDA" w:rsidRDefault="005951EB" w:rsidP="00A000A1">
            <w:pPr>
              <w:rPr>
                <w:rFonts w:ascii="Tahoma" w:hAnsi="Tahoma" w:cs="Tahoma"/>
              </w:rPr>
            </w:pPr>
            <w:r w:rsidRPr="001A0EDA">
              <w:rPr>
                <w:rFonts w:ascii="Tahoma" w:hAnsi="Tahoma" w:cs="Tahoma"/>
              </w:rPr>
              <w:t>33% Needed</w:t>
            </w:r>
          </w:p>
          <w:p w14:paraId="2B27E36E" w14:textId="77777777" w:rsidR="005951EB" w:rsidRPr="001A0EDA" w:rsidRDefault="005951EB" w:rsidP="00A000A1">
            <w:pPr>
              <w:rPr>
                <w:rFonts w:ascii="Tahoma" w:hAnsi="Tahoma" w:cs="Tahoma"/>
              </w:rPr>
            </w:pPr>
            <w:r w:rsidRPr="001A0EDA">
              <w:rPr>
                <w:rFonts w:ascii="Tahoma" w:hAnsi="Tahoma" w:cs="Tahoma"/>
              </w:rPr>
              <w:t>67% Not needed</w:t>
            </w:r>
          </w:p>
        </w:tc>
      </w:tr>
      <w:tr w:rsidR="005951EB" w:rsidRPr="001A0EDA" w14:paraId="570AAB16" w14:textId="77777777" w:rsidTr="005951EB">
        <w:tblPrEx>
          <w:tblLook w:val="04A0" w:firstRow="1" w:lastRow="0" w:firstColumn="1" w:lastColumn="0" w:noHBand="0" w:noVBand="1"/>
        </w:tblPrEx>
        <w:tc>
          <w:tcPr>
            <w:tcW w:w="4675" w:type="dxa"/>
          </w:tcPr>
          <w:p w14:paraId="014E26AA" w14:textId="77777777" w:rsidR="005951EB" w:rsidRPr="001A0EDA" w:rsidRDefault="005951EB" w:rsidP="005951EB">
            <w:pPr>
              <w:jc w:val="left"/>
              <w:rPr>
                <w:rFonts w:ascii="Tahoma" w:hAnsi="Tahoma" w:cs="Tahoma"/>
              </w:rPr>
            </w:pPr>
            <w:r w:rsidRPr="001A0EDA">
              <w:rPr>
                <w:rFonts w:ascii="Tahoma" w:hAnsi="Tahoma" w:cs="Tahoma"/>
              </w:rPr>
              <w:t>Washable crayon Pack (16 Crayons)</w:t>
            </w:r>
          </w:p>
        </w:tc>
        <w:tc>
          <w:tcPr>
            <w:tcW w:w="4675" w:type="dxa"/>
            <w:gridSpan w:val="2"/>
          </w:tcPr>
          <w:p w14:paraId="2E2E0B45" w14:textId="77777777" w:rsidR="005951EB" w:rsidRPr="001A0EDA" w:rsidRDefault="005951EB" w:rsidP="00A000A1">
            <w:pPr>
              <w:rPr>
                <w:rFonts w:ascii="Tahoma" w:hAnsi="Tahoma" w:cs="Tahoma"/>
              </w:rPr>
            </w:pPr>
            <w:r w:rsidRPr="001A0EDA">
              <w:rPr>
                <w:rFonts w:ascii="Tahoma" w:hAnsi="Tahoma" w:cs="Tahoma"/>
              </w:rPr>
              <w:t>17% Needed</w:t>
            </w:r>
          </w:p>
          <w:p w14:paraId="377322CC" w14:textId="77777777" w:rsidR="005951EB" w:rsidRPr="001A0EDA" w:rsidRDefault="005951EB" w:rsidP="00A000A1">
            <w:pPr>
              <w:rPr>
                <w:rFonts w:ascii="Tahoma" w:hAnsi="Tahoma" w:cs="Tahoma"/>
              </w:rPr>
            </w:pPr>
            <w:r w:rsidRPr="001A0EDA">
              <w:rPr>
                <w:rFonts w:ascii="Tahoma" w:hAnsi="Tahoma" w:cs="Tahoma"/>
              </w:rPr>
              <w:t>83% Not needed</w:t>
            </w:r>
          </w:p>
        </w:tc>
      </w:tr>
      <w:tr w:rsidR="005951EB" w:rsidRPr="001A0EDA" w14:paraId="7F0D3D66" w14:textId="77777777" w:rsidTr="005951EB">
        <w:tblPrEx>
          <w:tblLook w:val="04A0" w:firstRow="1" w:lastRow="0" w:firstColumn="1" w:lastColumn="0" w:noHBand="0" w:noVBand="1"/>
        </w:tblPrEx>
        <w:tc>
          <w:tcPr>
            <w:tcW w:w="4675" w:type="dxa"/>
          </w:tcPr>
          <w:p w14:paraId="4F524B59" w14:textId="77777777" w:rsidR="005951EB" w:rsidRPr="001A0EDA" w:rsidRDefault="005951EB" w:rsidP="005951EB">
            <w:pPr>
              <w:jc w:val="left"/>
              <w:rPr>
                <w:rFonts w:ascii="Tahoma" w:hAnsi="Tahoma" w:cs="Tahoma"/>
              </w:rPr>
            </w:pPr>
            <w:r w:rsidRPr="001A0EDA">
              <w:rPr>
                <w:rFonts w:ascii="Tahoma" w:hAnsi="Tahoma" w:cs="Tahoma"/>
              </w:rPr>
              <w:t>Envision I and II Consumables Pack (Skills Performance Checklist)</w:t>
            </w:r>
          </w:p>
        </w:tc>
        <w:tc>
          <w:tcPr>
            <w:tcW w:w="4675" w:type="dxa"/>
            <w:gridSpan w:val="2"/>
          </w:tcPr>
          <w:p w14:paraId="232185CD" w14:textId="77777777" w:rsidR="005951EB" w:rsidRPr="001A0EDA" w:rsidRDefault="005951EB" w:rsidP="00A000A1">
            <w:pPr>
              <w:rPr>
                <w:rFonts w:ascii="Tahoma" w:hAnsi="Tahoma" w:cs="Tahoma"/>
              </w:rPr>
            </w:pPr>
            <w:r w:rsidRPr="001A0EDA">
              <w:rPr>
                <w:rFonts w:ascii="Tahoma" w:hAnsi="Tahoma" w:cs="Tahoma"/>
              </w:rPr>
              <w:t>67% Needed</w:t>
            </w:r>
          </w:p>
          <w:p w14:paraId="5816D599"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254E25F9" w14:textId="77777777" w:rsidTr="005951EB">
        <w:tblPrEx>
          <w:tblLook w:val="04A0" w:firstRow="1" w:lastRow="0" w:firstColumn="1" w:lastColumn="0" w:noHBand="0" w:noVBand="1"/>
        </w:tblPrEx>
        <w:tc>
          <w:tcPr>
            <w:tcW w:w="4675" w:type="dxa"/>
          </w:tcPr>
          <w:p w14:paraId="39F964B2" w14:textId="77777777" w:rsidR="005951EB" w:rsidRPr="001A0EDA" w:rsidRDefault="005951EB" w:rsidP="005951EB">
            <w:pPr>
              <w:jc w:val="left"/>
              <w:rPr>
                <w:rFonts w:ascii="Tahoma" w:hAnsi="Tahoma" w:cs="Tahoma"/>
              </w:rPr>
            </w:pPr>
            <w:r w:rsidRPr="001A0EDA">
              <w:rPr>
                <w:rFonts w:ascii="Tahoma" w:hAnsi="Tahoma" w:cs="Tahoma"/>
              </w:rPr>
              <w:t>Envision 2 Teacher's Manual, for Ages 10 and Under</w:t>
            </w:r>
          </w:p>
        </w:tc>
        <w:tc>
          <w:tcPr>
            <w:tcW w:w="4675" w:type="dxa"/>
            <w:gridSpan w:val="2"/>
          </w:tcPr>
          <w:p w14:paraId="2F98D735" w14:textId="77777777" w:rsidR="005951EB" w:rsidRPr="001A0EDA" w:rsidRDefault="005951EB" w:rsidP="00A000A1">
            <w:pPr>
              <w:rPr>
                <w:rFonts w:ascii="Tahoma" w:hAnsi="Tahoma" w:cs="Tahoma"/>
              </w:rPr>
            </w:pPr>
            <w:r w:rsidRPr="001A0EDA">
              <w:rPr>
                <w:rFonts w:ascii="Tahoma" w:hAnsi="Tahoma" w:cs="Tahoma"/>
              </w:rPr>
              <w:t>67% Needed</w:t>
            </w:r>
          </w:p>
          <w:p w14:paraId="1584DE3A"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2CBD280D" w14:textId="77777777" w:rsidTr="005951EB">
        <w:tblPrEx>
          <w:tblLook w:val="04A0" w:firstRow="1" w:lastRow="0" w:firstColumn="1" w:lastColumn="0" w:noHBand="0" w:noVBand="1"/>
        </w:tblPrEx>
        <w:tc>
          <w:tcPr>
            <w:tcW w:w="4675" w:type="dxa"/>
          </w:tcPr>
          <w:p w14:paraId="42137F33" w14:textId="77777777" w:rsidR="005951EB" w:rsidRPr="001A0EDA" w:rsidRDefault="005951EB" w:rsidP="005951EB">
            <w:pPr>
              <w:jc w:val="left"/>
              <w:rPr>
                <w:rFonts w:ascii="Tahoma" w:hAnsi="Tahoma" w:cs="Tahoma"/>
              </w:rPr>
            </w:pPr>
            <w:r w:rsidRPr="001A0EDA">
              <w:rPr>
                <w:rFonts w:ascii="Tahoma" w:hAnsi="Tahoma" w:cs="Tahoma"/>
              </w:rPr>
              <w:t>Envision 2 Teacher's Manual, for Ages 11 and Over</w:t>
            </w:r>
          </w:p>
        </w:tc>
        <w:tc>
          <w:tcPr>
            <w:tcW w:w="4675" w:type="dxa"/>
            <w:gridSpan w:val="2"/>
          </w:tcPr>
          <w:p w14:paraId="010394C8" w14:textId="77777777" w:rsidR="005951EB" w:rsidRPr="001A0EDA" w:rsidRDefault="005951EB" w:rsidP="00A000A1">
            <w:pPr>
              <w:rPr>
                <w:rFonts w:ascii="Tahoma" w:hAnsi="Tahoma" w:cs="Tahoma"/>
              </w:rPr>
            </w:pPr>
            <w:r w:rsidRPr="001A0EDA">
              <w:rPr>
                <w:rFonts w:ascii="Tahoma" w:hAnsi="Tahoma" w:cs="Tahoma"/>
              </w:rPr>
              <w:t>67% Needed</w:t>
            </w:r>
          </w:p>
          <w:p w14:paraId="016F7A8D"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2C549B1B" w14:textId="77777777" w:rsidTr="005951EB">
        <w:tblPrEx>
          <w:tblLook w:val="04A0" w:firstRow="1" w:lastRow="0" w:firstColumn="1" w:lastColumn="0" w:noHBand="0" w:noVBand="1"/>
        </w:tblPrEx>
        <w:tc>
          <w:tcPr>
            <w:tcW w:w="4675" w:type="dxa"/>
          </w:tcPr>
          <w:p w14:paraId="6FB63BDE" w14:textId="77777777" w:rsidR="005951EB" w:rsidRPr="001A0EDA" w:rsidRDefault="005951EB" w:rsidP="005951EB">
            <w:pPr>
              <w:jc w:val="left"/>
              <w:rPr>
                <w:rFonts w:ascii="Tahoma" w:hAnsi="Tahoma" w:cs="Tahoma"/>
              </w:rPr>
            </w:pPr>
            <w:r w:rsidRPr="001A0EDA">
              <w:rPr>
                <w:rFonts w:ascii="Tahoma" w:hAnsi="Tahoma" w:cs="Tahoma"/>
              </w:rPr>
              <w:t>Envision 2 Activities Binder, for Ages 10 and Under</w:t>
            </w:r>
          </w:p>
        </w:tc>
        <w:tc>
          <w:tcPr>
            <w:tcW w:w="4675" w:type="dxa"/>
            <w:gridSpan w:val="2"/>
          </w:tcPr>
          <w:p w14:paraId="3D23AD98" w14:textId="77777777" w:rsidR="005951EB" w:rsidRPr="001A0EDA" w:rsidRDefault="005951EB" w:rsidP="00A000A1">
            <w:pPr>
              <w:rPr>
                <w:rFonts w:ascii="Tahoma" w:hAnsi="Tahoma" w:cs="Tahoma"/>
              </w:rPr>
            </w:pPr>
            <w:r w:rsidRPr="001A0EDA">
              <w:rPr>
                <w:rFonts w:ascii="Tahoma" w:hAnsi="Tahoma" w:cs="Tahoma"/>
              </w:rPr>
              <w:t>83% Needed</w:t>
            </w:r>
          </w:p>
          <w:p w14:paraId="1CC77EB5"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4DA12D17" w14:textId="77777777" w:rsidTr="005951EB">
        <w:tblPrEx>
          <w:tblLook w:val="04A0" w:firstRow="1" w:lastRow="0" w:firstColumn="1" w:lastColumn="0" w:noHBand="0" w:noVBand="1"/>
        </w:tblPrEx>
        <w:tc>
          <w:tcPr>
            <w:tcW w:w="4675" w:type="dxa"/>
          </w:tcPr>
          <w:p w14:paraId="44CF1ADF" w14:textId="77777777" w:rsidR="005951EB" w:rsidRPr="001A0EDA" w:rsidRDefault="005951EB" w:rsidP="005951EB">
            <w:pPr>
              <w:jc w:val="left"/>
              <w:rPr>
                <w:rFonts w:ascii="Tahoma" w:hAnsi="Tahoma" w:cs="Tahoma"/>
              </w:rPr>
            </w:pPr>
            <w:r w:rsidRPr="001A0EDA">
              <w:rPr>
                <w:rFonts w:ascii="Tahoma" w:hAnsi="Tahoma" w:cs="Tahoma"/>
              </w:rPr>
              <w:t>Envision 2 Activities Binder, for Ages 11 and Over</w:t>
            </w:r>
          </w:p>
        </w:tc>
        <w:tc>
          <w:tcPr>
            <w:tcW w:w="4675" w:type="dxa"/>
            <w:gridSpan w:val="2"/>
          </w:tcPr>
          <w:p w14:paraId="5846C277" w14:textId="77777777" w:rsidR="005951EB" w:rsidRPr="001A0EDA" w:rsidRDefault="005951EB" w:rsidP="00A000A1">
            <w:pPr>
              <w:rPr>
                <w:rFonts w:ascii="Tahoma" w:hAnsi="Tahoma" w:cs="Tahoma"/>
              </w:rPr>
            </w:pPr>
            <w:r w:rsidRPr="001A0EDA">
              <w:rPr>
                <w:rFonts w:ascii="Tahoma" w:hAnsi="Tahoma" w:cs="Tahoma"/>
              </w:rPr>
              <w:t>83% Needed</w:t>
            </w:r>
          </w:p>
          <w:p w14:paraId="2D9F26D3"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7C1E5B79" w14:textId="77777777" w:rsidTr="005951EB">
        <w:tblPrEx>
          <w:tblLook w:val="04A0" w:firstRow="1" w:lastRow="0" w:firstColumn="1" w:lastColumn="0" w:noHBand="0" w:noVBand="1"/>
        </w:tblPrEx>
        <w:tc>
          <w:tcPr>
            <w:tcW w:w="4675" w:type="dxa"/>
          </w:tcPr>
          <w:p w14:paraId="3B4BAD4A" w14:textId="77777777" w:rsidR="005951EB" w:rsidRPr="001A0EDA" w:rsidRDefault="005951EB" w:rsidP="005951EB">
            <w:pPr>
              <w:jc w:val="left"/>
              <w:rPr>
                <w:rFonts w:ascii="Tahoma" w:hAnsi="Tahoma" w:cs="Tahoma"/>
              </w:rPr>
            </w:pPr>
            <w:r w:rsidRPr="001A0EDA">
              <w:rPr>
                <w:rFonts w:ascii="Tahoma" w:hAnsi="Tahoma" w:cs="Tahoma"/>
              </w:rPr>
              <w:t>Comic Book (5-Pack)</w:t>
            </w:r>
          </w:p>
        </w:tc>
        <w:tc>
          <w:tcPr>
            <w:tcW w:w="4675" w:type="dxa"/>
            <w:gridSpan w:val="2"/>
          </w:tcPr>
          <w:p w14:paraId="6143B2DE" w14:textId="77777777" w:rsidR="005951EB" w:rsidRPr="001A0EDA" w:rsidRDefault="005951EB" w:rsidP="00A000A1">
            <w:pPr>
              <w:rPr>
                <w:rFonts w:ascii="Tahoma" w:hAnsi="Tahoma" w:cs="Tahoma"/>
              </w:rPr>
            </w:pPr>
            <w:r w:rsidRPr="001A0EDA">
              <w:rPr>
                <w:rFonts w:ascii="Tahoma" w:hAnsi="Tahoma" w:cs="Tahoma"/>
              </w:rPr>
              <w:t>50% Needed</w:t>
            </w:r>
          </w:p>
          <w:p w14:paraId="7D31D752" w14:textId="77777777" w:rsidR="005951EB" w:rsidRPr="001A0EDA" w:rsidRDefault="005951EB" w:rsidP="00A000A1">
            <w:pPr>
              <w:rPr>
                <w:rFonts w:ascii="Tahoma" w:hAnsi="Tahoma" w:cs="Tahoma"/>
              </w:rPr>
            </w:pPr>
            <w:r w:rsidRPr="001A0EDA">
              <w:rPr>
                <w:rFonts w:ascii="Tahoma" w:hAnsi="Tahoma" w:cs="Tahoma"/>
              </w:rPr>
              <w:t>50% Not needed</w:t>
            </w:r>
          </w:p>
        </w:tc>
      </w:tr>
      <w:tr w:rsidR="005951EB" w:rsidRPr="001A0EDA" w14:paraId="042CBAAF" w14:textId="77777777" w:rsidTr="005951EB">
        <w:tblPrEx>
          <w:tblLook w:val="04A0" w:firstRow="1" w:lastRow="0" w:firstColumn="1" w:lastColumn="0" w:noHBand="0" w:noVBand="1"/>
        </w:tblPrEx>
        <w:tc>
          <w:tcPr>
            <w:tcW w:w="4675" w:type="dxa"/>
          </w:tcPr>
          <w:p w14:paraId="33A8265F" w14:textId="77777777" w:rsidR="005951EB" w:rsidRPr="001A0EDA" w:rsidRDefault="005951EB" w:rsidP="005951EB">
            <w:pPr>
              <w:jc w:val="left"/>
              <w:rPr>
                <w:rFonts w:ascii="Tahoma" w:hAnsi="Tahoma" w:cs="Tahoma"/>
              </w:rPr>
            </w:pPr>
            <w:r w:rsidRPr="001A0EDA">
              <w:rPr>
                <w:rFonts w:ascii="Tahoma" w:hAnsi="Tahoma" w:cs="Tahoma"/>
              </w:rPr>
              <w:t>Envision Carry-Case for Magnifiers</w:t>
            </w:r>
          </w:p>
        </w:tc>
        <w:tc>
          <w:tcPr>
            <w:tcW w:w="4675" w:type="dxa"/>
            <w:gridSpan w:val="2"/>
          </w:tcPr>
          <w:p w14:paraId="54D4D643" w14:textId="77777777" w:rsidR="005951EB" w:rsidRPr="001A0EDA" w:rsidRDefault="005951EB" w:rsidP="00A000A1">
            <w:pPr>
              <w:rPr>
                <w:rFonts w:ascii="Tahoma" w:hAnsi="Tahoma" w:cs="Tahoma"/>
              </w:rPr>
            </w:pPr>
            <w:r w:rsidRPr="001A0EDA">
              <w:rPr>
                <w:rFonts w:ascii="Tahoma" w:hAnsi="Tahoma" w:cs="Tahoma"/>
              </w:rPr>
              <w:t>100% Needed</w:t>
            </w:r>
          </w:p>
        </w:tc>
      </w:tr>
      <w:tr w:rsidR="005951EB" w:rsidRPr="001A0EDA" w14:paraId="223851EB" w14:textId="77777777" w:rsidTr="005951EB">
        <w:tblPrEx>
          <w:tblLook w:val="04A0" w:firstRow="1" w:lastRow="0" w:firstColumn="1" w:lastColumn="0" w:noHBand="0" w:noVBand="1"/>
        </w:tblPrEx>
        <w:tc>
          <w:tcPr>
            <w:tcW w:w="4675" w:type="dxa"/>
          </w:tcPr>
          <w:p w14:paraId="43028618" w14:textId="77777777" w:rsidR="005951EB" w:rsidRPr="001A0EDA" w:rsidRDefault="005951EB" w:rsidP="005951EB">
            <w:pPr>
              <w:jc w:val="left"/>
              <w:rPr>
                <w:rFonts w:ascii="Tahoma" w:hAnsi="Tahoma" w:cs="Tahoma"/>
              </w:rPr>
            </w:pPr>
            <w:r w:rsidRPr="001A0EDA">
              <w:rPr>
                <w:rFonts w:ascii="Tahoma" w:hAnsi="Tahoma" w:cs="Tahoma"/>
              </w:rPr>
              <w:t xml:space="preserve">Content List/ Diagrams/ Suggested Uses Sheet (print and braille) </w:t>
            </w:r>
          </w:p>
        </w:tc>
        <w:tc>
          <w:tcPr>
            <w:tcW w:w="4675" w:type="dxa"/>
            <w:gridSpan w:val="2"/>
          </w:tcPr>
          <w:p w14:paraId="52DF1B3D" w14:textId="77777777" w:rsidR="005951EB" w:rsidRPr="001A0EDA" w:rsidRDefault="005951EB" w:rsidP="00A000A1">
            <w:pPr>
              <w:rPr>
                <w:rFonts w:ascii="Tahoma" w:hAnsi="Tahoma" w:cs="Tahoma"/>
              </w:rPr>
            </w:pPr>
            <w:r w:rsidRPr="001A0EDA">
              <w:rPr>
                <w:rFonts w:ascii="Tahoma" w:hAnsi="Tahoma" w:cs="Tahoma"/>
              </w:rPr>
              <w:t>67% Needed</w:t>
            </w:r>
          </w:p>
          <w:p w14:paraId="5424C8CD"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499B1B52" w14:textId="77777777" w:rsidTr="005951EB">
        <w:tblPrEx>
          <w:tblLook w:val="04A0" w:firstRow="1" w:lastRow="0" w:firstColumn="1" w:lastColumn="0" w:noHBand="0" w:noVBand="1"/>
        </w:tblPrEx>
        <w:tc>
          <w:tcPr>
            <w:tcW w:w="4675" w:type="dxa"/>
          </w:tcPr>
          <w:p w14:paraId="65AB57FF" w14:textId="77777777" w:rsidR="005951EB" w:rsidRPr="001A0EDA" w:rsidRDefault="005951EB" w:rsidP="005951EB">
            <w:pPr>
              <w:jc w:val="left"/>
              <w:rPr>
                <w:rFonts w:ascii="Tahoma" w:hAnsi="Tahoma" w:cs="Tahoma"/>
              </w:rPr>
            </w:pPr>
            <w:r w:rsidRPr="001A0EDA">
              <w:rPr>
                <w:rFonts w:ascii="Tahoma" w:hAnsi="Tahoma" w:cs="Tahoma"/>
              </w:rPr>
              <w:t>Lens Cleaning Cloth</w:t>
            </w:r>
          </w:p>
        </w:tc>
        <w:tc>
          <w:tcPr>
            <w:tcW w:w="4675" w:type="dxa"/>
            <w:gridSpan w:val="2"/>
          </w:tcPr>
          <w:p w14:paraId="795BB13E" w14:textId="77777777" w:rsidR="005951EB" w:rsidRPr="001A0EDA" w:rsidRDefault="005951EB" w:rsidP="00A000A1">
            <w:pPr>
              <w:rPr>
                <w:rFonts w:ascii="Tahoma" w:hAnsi="Tahoma" w:cs="Tahoma"/>
              </w:rPr>
            </w:pPr>
            <w:r w:rsidRPr="001A0EDA">
              <w:rPr>
                <w:rFonts w:ascii="Tahoma" w:hAnsi="Tahoma" w:cs="Tahoma"/>
              </w:rPr>
              <w:t>83% Needed</w:t>
            </w:r>
          </w:p>
          <w:p w14:paraId="4DAB8F09" w14:textId="77777777" w:rsidR="005951EB" w:rsidRPr="001A0EDA" w:rsidRDefault="005951EB" w:rsidP="00A000A1">
            <w:pPr>
              <w:rPr>
                <w:rFonts w:ascii="Tahoma" w:hAnsi="Tahoma" w:cs="Tahoma"/>
              </w:rPr>
            </w:pPr>
            <w:r w:rsidRPr="001A0EDA">
              <w:rPr>
                <w:rFonts w:ascii="Tahoma" w:hAnsi="Tahoma" w:cs="Tahoma"/>
              </w:rPr>
              <w:t>17% Not needed</w:t>
            </w:r>
          </w:p>
        </w:tc>
      </w:tr>
      <w:tr w:rsidR="005951EB" w:rsidRPr="001A0EDA" w14:paraId="5B5A8A6C" w14:textId="77777777" w:rsidTr="005951EB">
        <w:tblPrEx>
          <w:tblLook w:val="04A0" w:firstRow="1" w:lastRow="0" w:firstColumn="1" w:lastColumn="0" w:noHBand="0" w:noVBand="1"/>
        </w:tblPrEx>
        <w:tc>
          <w:tcPr>
            <w:tcW w:w="4675" w:type="dxa"/>
          </w:tcPr>
          <w:p w14:paraId="5E73E477" w14:textId="77777777" w:rsidR="005951EB" w:rsidRPr="001A0EDA" w:rsidRDefault="005951EB" w:rsidP="005951EB">
            <w:pPr>
              <w:jc w:val="left"/>
              <w:rPr>
                <w:rFonts w:ascii="Tahoma" w:hAnsi="Tahoma" w:cs="Tahoma"/>
              </w:rPr>
            </w:pPr>
            <w:r w:rsidRPr="001A0EDA">
              <w:rPr>
                <w:rFonts w:ascii="Tahoma" w:hAnsi="Tahoma" w:cs="Tahoma"/>
              </w:rPr>
              <w:t>Eschenbach 1.8X Bright Field Magnifier</w:t>
            </w:r>
          </w:p>
        </w:tc>
        <w:tc>
          <w:tcPr>
            <w:tcW w:w="4675" w:type="dxa"/>
            <w:gridSpan w:val="2"/>
          </w:tcPr>
          <w:p w14:paraId="1F10949B" w14:textId="77777777" w:rsidR="005951EB" w:rsidRPr="001A0EDA" w:rsidRDefault="005951EB" w:rsidP="00A000A1">
            <w:pPr>
              <w:rPr>
                <w:rFonts w:ascii="Tahoma" w:hAnsi="Tahoma" w:cs="Tahoma"/>
              </w:rPr>
            </w:pPr>
            <w:r w:rsidRPr="001A0EDA">
              <w:rPr>
                <w:rFonts w:ascii="Tahoma" w:hAnsi="Tahoma" w:cs="Tahoma"/>
              </w:rPr>
              <w:t>50% Needed</w:t>
            </w:r>
          </w:p>
          <w:p w14:paraId="5A21BCF3" w14:textId="77777777" w:rsidR="005951EB" w:rsidRPr="001A0EDA" w:rsidRDefault="005951EB" w:rsidP="00A000A1">
            <w:pPr>
              <w:rPr>
                <w:rFonts w:ascii="Tahoma" w:hAnsi="Tahoma" w:cs="Tahoma"/>
              </w:rPr>
            </w:pPr>
            <w:r w:rsidRPr="001A0EDA">
              <w:rPr>
                <w:rFonts w:ascii="Tahoma" w:hAnsi="Tahoma" w:cs="Tahoma"/>
              </w:rPr>
              <w:t>50% Not needed</w:t>
            </w:r>
          </w:p>
        </w:tc>
      </w:tr>
      <w:tr w:rsidR="005951EB" w:rsidRPr="001A0EDA" w14:paraId="159BACC7" w14:textId="77777777" w:rsidTr="005951EB">
        <w:tblPrEx>
          <w:tblLook w:val="04A0" w:firstRow="1" w:lastRow="0" w:firstColumn="1" w:lastColumn="0" w:noHBand="0" w:noVBand="1"/>
        </w:tblPrEx>
        <w:tc>
          <w:tcPr>
            <w:tcW w:w="4675" w:type="dxa"/>
          </w:tcPr>
          <w:p w14:paraId="3B7D2A66" w14:textId="77777777" w:rsidR="005951EB" w:rsidRPr="001A0EDA" w:rsidRDefault="005951EB" w:rsidP="005951EB">
            <w:pPr>
              <w:jc w:val="left"/>
              <w:rPr>
                <w:rFonts w:ascii="Tahoma" w:hAnsi="Tahoma" w:cs="Tahoma"/>
              </w:rPr>
            </w:pPr>
            <w:r w:rsidRPr="001A0EDA">
              <w:rPr>
                <w:rFonts w:ascii="Tahoma" w:hAnsi="Tahoma" w:cs="Tahoma"/>
              </w:rPr>
              <w:t>Magni-Brite 4X Dome Magnifier </w:t>
            </w:r>
          </w:p>
        </w:tc>
        <w:tc>
          <w:tcPr>
            <w:tcW w:w="4675" w:type="dxa"/>
            <w:gridSpan w:val="2"/>
          </w:tcPr>
          <w:p w14:paraId="4BD06ABD" w14:textId="77777777" w:rsidR="005951EB" w:rsidRPr="001A0EDA" w:rsidRDefault="005951EB" w:rsidP="00A000A1">
            <w:pPr>
              <w:rPr>
                <w:rFonts w:ascii="Tahoma" w:hAnsi="Tahoma" w:cs="Tahoma"/>
              </w:rPr>
            </w:pPr>
            <w:r w:rsidRPr="001A0EDA">
              <w:rPr>
                <w:rFonts w:ascii="Tahoma" w:hAnsi="Tahoma" w:cs="Tahoma"/>
              </w:rPr>
              <w:t>100% Needed</w:t>
            </w:r>
          </w:p>
        </w:tc>
      </w:tr>
      <w:tr w:rsidR="005951EB" w:rsidRPr="001A0EDA" w14:paraId="5F2FEBB6" w14:textId="77777777" w:rsidTr="005951EB">
        <w:tblPrEx>
          <w:tblLook w:val="04A0" w:firstRow="1" w:lastRow="0" w:firstColumn="1" w:lastColumn="0" w:noHBand="0" w:noVBand="1"/>
        </w:tblPrEx>
        <w:tc>
          <w:tcPr>
            <w:tcW w:w="4675" w:type="dxa"/>
          </w:tcPr>
          <w:p w14:paraId="10401926" w14:textId="77777777" w:rsidR="005951EB" w:rsidRPr="001A0EDA" w:rsidRDefault="005951EB" w:rsidP="005951EB">
            <w:pPr>
              <w:jc w:val="left"/>
              <w:rPr>
                <w:rFonts w:ascii="Tahoma" w:hAnsi="Tahoma" w:cs="Tahoma"/>
              </w:rPr>
            </w:pPr>
            <w:r w:rsidRPr="001A0EDA">
              <w:rPr>
                <w:rFonts w:ascii="Tahoma" w:hAnsi="Tahoma" w:cs="Tahoma"/>
              </w:rPr>
              <w:lastRenderedPageBreak/>
              <w:t>Eschenbach 6X Magnifier</w:t>
            </w:r>
          </w:p>
        </w:tc>
        <w:tc>
          <w:tcPr>
            <w:tcW w:w="4675" w:type="dxa"/>
            <w:gridSpan w:val="2"/>
          </w:tcPr>
          <w:p w14:paraId="06118BE4" w14:textId="77777777" w:rsidR="005951EB" w:rsidRPr="001A0EDA" w:rsidRDefault="005951EB" w:rsidP="00A000A1">
            <w:pPr>
              <w:rPr>
                <w:rFonts w:ascii="Tahoma" w:hAnsi="Tahoma" w:cs="Tahoma"/>
              </w:rPr>
            </w:pPr>
            <w:r w:rsidRPr="001A0EDA">
              <w:rPr>
                <w:rFonts w:ascii="Tahoma" w:hAnsi="Tahoma" w:cs="Tahoma"/>
              </w:rPr>
              <w:t>67% Needed</w:t>
            </w:r>
          </w:p>
          <w:p w14:paraId="6A306F6F" w14:textId="77777777" w:rsidR="005951EB" w:rsidRPr="001A0EDA" w:rsidRDefault="005951EB" w:rsidP="00A000A1">
            <w:pPr>
              <w:rPr>
                <w:rFonts w:ascii="Tahoma" w:hAnsi="Tahoma" w:cs="Tahoma"/>
              </w:rPr>
            </w:pPr>
            <w:r w:rsidRPr="001A0EDA">
              <w:rPr>
                <w:rFonts w:ascii="Tahoma" w:hAnsi="Tahoma" w:cs="Tahoma"/>
              </w:rPr>
              <w:t>33% Not needed</w:t>
            </w:r>
          </w:p>
        </w:tc>
      </w:tr>
      <w:tr w:rsidR="005951EB" w:rsidRPr="001A0EDA" w14:paraId="2C2674AD" w14:textId="77777777" w:rsidTr="005951EB">
        <w:tblPrEx>
          <w:tblLook w:val="04A0" w:firstRow="1" w:lastRow="0" w:firstColumn="1" w:lastColumn="0" w:noHBand="0" w:noVBand="1"/>
        </w:tblPrEx>
        <w:tc>
          <w:tcPr>
            <w:tcW w:w="4675" w:type="dxa"/>
          </w:tcPr>
          <w:p w14:paraId="4C727EA8" w14:textId="77777777" w:rsidR="005951EB" w:rsidRPr="001A0EDA" w:rsidRDefault="005951EB" w:rsidP="005951EB">
            <w:pPr>
              <w:jc w:val="left"/>
              <w:rPr>
                <w:rFonts w:ascii="Tahoma" w:hAnsi="Tahoma" w:cs="Tahoma"/>
              </w:rPr>
            </w:pPr>
            <w:r w:rsidRPr="001A0EDA">
              <w:rPr>
                <w:rFonts w:ascii="Tahoma" w:hAnsi="Tahoma" w:cs="Tahoma"/>
              </w:rPr>
              <w:t>Power Mag 6X LED Magnifier</w:t>
            </w:r>
          </w:p>
        </w:tc>
        <w:tc>
          <w:tcPr>
            <w:tcW w:w="4675" w:type="dxa"/>
            <w:gridSpan w:val="2"/>
          </w:tcPr>
          <w:p w14:paraId="5F71CF31" w14:textId="77777777" w:rsidR="005951EB" w:rsidRPr="001A0EDA" w:rsidRDefault="005951EB" w:rsidP="00A000A1">
            <w:pPr>
              <w:rPr>
                <w:rFonts w:ascii="Tahoma" w:hAnsi="Tahoma" w:cs="Tahoma"/>
              </w:rPr>
            </w:pPr>
            <w:r w:rsidRPr="001A0EDA">
              <w:rPr>
                <w:rFonts w:ascii="Tahoma" w:hAnsi="Tahoma" w:cs="Tahoma"/>
              </w:rPr>
              <w:t>100% Needed</w:t>
            </w:r>
          </w:p>
        </w:tc>
      </w:tr>
      <w:tr w:rsidR="005951EB" w:rsidRPr="001A0EDA" w14:paraId="6F1E7D8D" w14:textId="77777777" w:rsidTr="005951EB">
        <w:tblPrEx>
          <w:tblLook w:val="04A0" w:firstRow="1" w:lastRow="0" w:firstColumn="1" w:lastColumn="0" w:noHBand="0" w:noVBand="1"/>
        </w:tblPrEx>
        <w:tc>
          <w:tcPr>
            <w:tcW w:w="4675" w:type="dxa"/>
          </w:tcPr>
          <w:p w14:paraId="5A56DD93" w14:textId="77777777" w:rsidR="005951EB" w:rsidRPr="001A0EDA" w:rsidRDefault="005951EB" w:rsidP="005951EB">
            <w:pPr>
              <w:jc w:val="left"/>
              <w:rPr>
                <w:rFonts w:ascii="Tahoma" w:hAnsi="Tahoma" w:cs="Tahoma"/>
              </w:rPr>
            </w:pPr>
            <w:r w:rsidRPr="001A0EDA">
              <w:rPr>
                <w:rFonts w:ascii="Tahoma" w:hAnsi="Tahoma" w:cs="Tahoma"/>
              </w:rPr>
              <w:t>Eschenbach 8X illuminated  Magnifier</w:t>
            </w:r>
          </w:p>
        </w:tc>
        <w:tc>
          <w:tcPr>
            <w:tcW w:w="4675" w:type="dxa"/>
            <w:gridSpan w:val="2"/>
          </w:tcPr>
          <w:p w14:paraId="517F2A3E" w14:textId="77777777" w:rsidR="005951EB" w:rsidRPr="001A0EDA" w:rsidRDefault="005951EB" w:rsidP="00A000A1">
            <w:pPr>
              <w:rPr>
                <w:rFonts w:ascii="Tahoma" w:hAnsi="Tahoma" w:cs="Tahoma"/>
              </w:rPr>
            </w:pPr>
            <w:r w:rsidRPr="001A0EDA">
              <w:rPr>
                <w:rFonts w:ascii="Tahoma" w:hAnsi="Tahoma" w:cs="Tahoma"/>
              </w:rPr>
              <w:t>50% Needed</w:t>
            </w:r>
          </w:p>
          <w:p w14:paraId="16845E33" w14:textId="77777777" w:rsidR="005951EB" w:rsidRPr="001A0EDA" w:rsidRDefault="005951EB" w:rsidP="00A000A1">
            <w:pPr>
              <w:rPr>
                <w:rFonts w:ascii="Tahoma" w:hAnsi="Tahoma" w:cs="Tahoma"/>
              </w:rPr>
            </w:pPr>
            <w:r w:rsidRPr="001A0EDA">
              <w:rPr>
                <w:rFonts w:ascii="Tahoma" w:hAnsi="Tahoma" w:cs="Tahoma"/>
              </w:rPr>
              <w:t>50% Not needed</w:t>
            </w:r>
          </w:p>
        </w:tc>
      </w:tr>
      <w:tr w:rsidR="005951EB" w:rsidRPr="001A0EDA" w14:paraId="4DC9682C" w14:textId="77777777" w:rsidTr="005951EB">
        <w:tblPrEx>
          <w:tblLook w:val="04A0" w:firstRow="1" w:lastRow="0" w:firstColumn="1" w:lastColumn="0" w:noHBand="0" w:noVBand="1"/>
        </w:tblPrEx>
        <w:tc>
          <w:tcPr>
            <w:tcW w:w="4675" w:type="dxa"/>
          </w:tcPr>
          <w:p w14:paraId="7FC37ECF" w14:textId="77777777" w:rsidR="005951EB" w:rsidRPr="001A0EDA" w:rsidRDefault="005951EB" w:rsidP="005951EB">
            <w:pPr>
              <w:jc w:val="left"/>
              <w:rPr>
                <w:rFonts w:ascii="Tahoma" w:hAnsi="Tahoma" w:cs="Tahoma"/>
              </w:rPr>
            </w:pPr>
            <w:r w:rsidRPr="001A0EDA">
              <w:rPr>
                <w:rFonts w:ascii="Tahoma" w:hAnsi="Tahoma" w:cs="Tahoma"/>
              </w:rPr>
              <w:t>Power Mag 10.5X LED Magnifier</w:t>
            </w:r>
          </w:p>
        </w:tc>
        <w:tc>
          <w:tcPr>
            <w:tcW w:w="4675" w:type="dxa"/>
            <w:gridSpan w:val="2"/>
          </w:tcPr>
          <w:p w14:paraId="09E4BD52" w14:textId="77777777" w:rsidR="005951EB" w:rsidRPr="001A0EDA" w:rsidRDefault="005951EB" w:rsidP="00A000A1">
            <w:pPr>
              <w:rPr>
                <w:rFonts w:ascii="Tahoma" w:hAnsi="Tahoma" w:cs="Tahoma"/>
              </w:rPr>
            </w:pPr>
            <w:r w:rsidRPr="001A0EDA">
              <w:rPr>
                <w:rFonts w:ascii="Tahoma" w:hAnsi="Tahoma" w:cs="Tahoma"/>
              </w:rPr>
              <w:t>50% Needed</w:t>
            </w:r>
          </w:p>
          <w:p w14:paraId="273F987B" w14:textId="77777777" w:rsidR="005951EB" w:rsidRPr="001A0EDA" w:rsidRDefault="005951EB" w:rsidP="00A000A1">
            <w:pPr>
              <w:rPr>
                <w:rFonts w:ascii="Tahoma" w:hAnsi="Tahoma" w:cs="Tahoma"/>
              </w:rPr>
            </w:pPr>
            <w:r w:rsidRPr="001A0EDA">
              <w:rPr>
                <w:rFonts w:ascii="Tahoma" w:hAnsi="Tahoma" w:cs="Tahoma"/>
              </w:rPr>
              <w:t>50% Not needed</w:t>
            </w:r>
          </w:p>
        </w:tc>
      </w:tr>
      <w:tr w:rsidR="005951EB" w:rsidRPr="001A0EDA" w14:paraId="528B6877" w14:textId="77777777" w:rsidTr="005951EB">
        <w:tblPrEx>
          <w:tblLook w:val="04A0" w:firstRow="1" w:lastRow="0" w:firstColumn="1" w:lastColumn="0" w:noHBand="0" w:noVBand="1"/>
        </w:tblPrEx>
        <w:tc>
          <w:tcPr>
            <w:tcW w:w="4675" w:type="dxa"/>
          </w:tcPr>
          <w:p w14:paraId="42AE3062" w14:textId="77777777" w:rsidR="005951EB" w:rsidRPr="001A0EDA" w:rsidRDefault="005951EB" w:rsidP="005951EB">
            <w:pPr>
              <w:jc w:val="left"/>
              <w:rPr>
                <w:rFonts w:ascii="Tahoma" w:hAnsi="Tahoma" w:cs="Tahoma"/>
              </w:rPr>
            </w:pPr>
            <w:r w:rsidRPr="001A0EDA">
              <w:rPr>
                <w:rFonts w:ascii="Tahoma" w:hAnsi="Tahoma" w:cs="Tahoma"/>
              </w:rPr>
              <w:t>How often do you use the Envision kits?</w:t>
            </w:r>
          </w:p>
        </w:tc>
        <w:tc>
          <w:tcPr>
            <w:tcW w:w="4675" w:type="dxa"/>
            <w:gridSpan w:val="2"/>
          </w:tcPr>
          <w:p w14:paraId="2F82F59F" w14:textId="77777777" w:rsidR="005951EB" w:rsidRPr="001A0EDA" w:rsidRDefault="005951EB" w:rsidP="00A000A1">
            <w:pPr>
              <w:rPr>
                <w:rFonts w:ascii="Tahoma" w:hAnsi="Tahoma" w:cs="Tahoma"/>
              </w:rPr>
            </w:pPr>
            <w:r w:rsidRPr="001A0EDA">
              <w:rPr>
                <w:rFonts w:ascii="Tahoma" w:hAnsi="Tahoma" w:cs="Tahoma"/>
              </w:rPr>
              <w:t>17% Often</w:t>
            </w:r>
          </w:p>
          <w:p w14:paraId="4E159C51" w14:textId="77777777" w:rsidR="005951EB" w:rsidRPr="001A0EDA" w:rsidRDefault="005951EB" w:rsidP="00A000A1">
            <w:pPr>
              <w:rPr>
                <w:rFonts w:ascii="Tahoma" w:hAnsi="Tahoma" w:cs="Tahoma"/>
              </w:rPr>
            </w:pPr>
            <w:r w:rsidRPr="001A0EDA">
              <w:rPr>
                <w:rFonts w:ascii="Tahoma" w:hAnsi="Tahoma" w:cs="Tahoma"/>
              </w:rPr>
              <w:t xml:space="preserve">66% Sometimes </w:t>
            </w:r>
          </w:p>
          <w:p w14:paraId="2E1ABB2D" w14:textId="77777777" w:rsidR="005951EB" w:rsidRPr="001A0EDA" w:rsidRDefault="005951EB" w:rsidP="00A000A1">
            <w:pPr>
              <w:rPr>
                <w:rFonts w:ascii="Tahoma" w:hAnsi="Tahoma" w:cs="Tahoma"/>
              </w:rPr>
            </w:pPr>
            <w:r w:rsidRPr="001A0EDA">
              <w:rPr>
                <w:rFonts w:ascii="Tahoma" w:hAnsi="Tahoma" w:cs="Tahoma"/>
              </w:rPr>
              <w:t xml:space="preserve">17% Rarely </w:t>
            </w:r>
          </w:p>
        </w:tc>
      </w:tr>
      <w:tr w:rsidR="005951EB" w:rsidRPr="001A0EDA" w14:paraId="08090F9A" w14:textId="77777777" w:rsidTr="005951EB">
        <w:tblPrEx>
          <w:tblLook w:val="04A0" w:firstRow="1" w:lastRow="0" w:firstColumn="1" w:lastColumn="0" w:noHBand="0" w:noVBand="1"/>
        </w:tblPrEx>
        <w:tc>
          <w:tcPr>
            <w:tcW w:w="4675" w:type="dxa"/>
          </w:tcPr>
          <w:p w14:paraId="49338322" w14:textId="77777777" w:rsidR="005951EB" w:rsidRPr="001A0EDA" w:rsidRDefault="005951EB" w:rsidP="005951EB">
            <w:pPr>
              <w:jc w:val="left"/>
              <w:rPr>
                <w:rFonts w:ascii="Tahoma" w:hAnsi="Tahoma" w:cs="Tahoma"/>
              </w:rPr>
            </w:pPr>
            <w:r w:rsidRPr="001A0EDA">
              <w:rPr>
                <w:rFonts w:ascii="Tahoma" w:hAnsi="Tahoma" w:cs="Tahoma"/>
              </w:rPr>
              <w:t>How often does the student use their own classroom materials during the Envision training program?</w:t>
            </w:r>
          </w:p>
        </w:tc>
        <w:tc>
          <w:tcPr>
            <w:tcW w:w="4675" w:type="dxa"/>
            <w:gridSpan w:val="2"/>
          </w:tcPr>
          <w:p w14:paraId="583A8A63" w14:textId="77777777" w:rsidR="005951EB" w:rsidRPr="001A0EDA" w:rsidRDefault="005951EB" w:rsidP="00A000A1">
            <w:pPr>
              <w:rPr>
                <w:rFonts w:ascii="Tahoma" w:hAnsi="Tahoma" w:cs="Tahoma"/>
              </w:rPr>
            </w:pPr>
            <w:r w:rsidRPr="001A0EDA">
              <w:rPr>
                <w:rFonts w:ascii="Tahoma" w:hAnsi="Tahoma" w:cs="Tahoma"/>
              </w:rPr>
              <w:t>83% For some tasks</w:t>
            </w:r>
          </w:p>
          <w:p w14:paraId="58DBEC67" w14:textId="77777777" w:rsidR="005951EB" w:rsidRPr="001A0EDA" w:rsidRDefault="005951EB" w:rsidP="00A000A1">
            <w:pPr>
              <w:rPr>
                <w:rFonts w:ascii="Tahoma" w:hAnsi="Tahoma" w:cs="Tahoma"/>
              </w:rPr>
            </w:pPr>
            <w:r w:rsidRPr="001A0EDA">
              <w:rPr>
                <w:rFonts w:ascii="Tahoma" w:hAnsi="Tahoma" w:cs="Tahoma"/>
              </w:rPr>
              <w:t>17% Use what is provided in the kit</w:t>
            </w:r>
          </w:p>
        </w:tc>
      </w:tr>
      <w:tr w:rsidR="005951EB" w:rsidRPr="001A0EDA" w14:paraId="5CC340A7" w14:textId="77777777" w:rsidTr="005951EB">
        <w:tblPrEx>
          <w:tblLook w:val="04A0" w:firstRow="1" w:lastRow="0" w:firstColumn="1" w:lastColumn="0" w:noHBand="0" w:noVBand="1"/>
        </w:tblPrEx>
        <w:tc>
          <w:tcPr>
            <w:tcW w:w="4675" w:type="dxa"/>
          </w:tcPr>
          <w:p w14:paraId="5EA834CD" w14:textId="77777777" w:rsidR="005951EB" w:rsidRPr="001A0EDA" w:rsidRDefault="005951EB" w:rsidP="005951EB">
            <w:pPr>
              <w:jc w:val="left"/>
              <w:rPr>
                <w:rFonts w:ascii="Tahoma" w:hAnsi="Tahoma" w:cs="Tahoma"/>
              </w:rPr>
            </w:pPr>
            <w:r w:rsidRPr="001A0EDA">
              <w:rPr>
                <w:rFonts w:ascii="Tahoma" w:hAnsi="Tahoma" w:cs="Tahoma"/>
              </w:rPr>
              <w:t>How often does the student use their own magnification and telescope devices during the Envision training program?</w:t>
            </w:r>
          </w:p>
        </w:tc>
        <w:tc>
          <w:tcPr>
            <w:tcW w:w="4675" w:type="dxa"/>
            <w:gridSpan w:val="2"/>
          </w:tcPr>
          <w:p w14:paraId="75FE7C9A" w14:textId="77777777" w:rsidR="005951EB" w:rsidRPr="001A0EDA" w:rsidRDefault="005951EB" w:rsidP="00A000A1">
            <w:pPr>
              <w:rPr>
                <w:rFonts w:ascii="Tahoma" w:hAnsi="Tahoma" w:cs="Tahoma"/>
              </w:rPr>
            </w:pPr>
            <w:r w:rsidRPr="001A0EDA">
              <w:rPr>
                <w:rFonts w:ascii="Tahoma" w:hAnsi="Tahoma" w:cs="Tahoma"/>
              </w:rPr>
              <w:t>17% For all tasks</w:t>
            </w:r>
          </w:p>
          <w:p w14:paraId="3EFF21DF" w14:textId="77777777" w:rsidR="005951EB" w:rsidRPr="001A0EDA" w:rsidRDefault="005951EB" w:rsidP="00A000A1">
            <w:pPr>
              <w:rPr>
                <w:rFonts w:ascii="Tahoma" w:hAnsi="Tahoma" w:cs="Tahoma"/>
              </w:rPr>
            </w:pPr>
            <w:r w:rsidRPr="001A0EDA">
              <w:rPr>
                <w:rFonts w:ascii="Tahoma" w:hAnsi="Tahoma" w:cs="Tahoma"/>
              </w:rPr>
              <w:t>83% For some tasks</w:t>
            </w:r>
          </w:p>
        </w:tc>
      </w:tr>
      <w:tr w:rsidR="005951EB" w:rsidRPr="001A0EDA" w14:paraId="7B58D19C" w14:textId="77777777" w:rsidTr="005951EB">
        <w:tblPrEx>
          <w:tblLook w:val="04A0" w:firstRow="1" w:lastRow="0" w:firstColumn="1" w:lastColumn="0" w:noHBand="0" w:noVBand="1"/>
        </w:tblPrEx>
        <w:tc>
          <w:tcPr>
            <w:tcW w:w="4675" w:type="dxa"/>
          </w:tcPr>
          <w:p w14:paraId="49941BF0" w14:textId="77777777" w:rsidR="005951EB" w:rsidRPr="001A0EDA" w:rsidRDefault="005951EB" w:rsidP="005951EB">
            <w:pPr>
              <w:jc w:val="left"/>
              <w:rPr>
                <w:rFonts w:ascii="Tahoma" w:hAnsi="Tahoma" w:cs="Tahoma"/>
              </w:rPr>
            </w:pPr>
            <w:r w:rsidRPr="001A0EDA">
              <w:rPr>
                <w:rFonts w:ascii="Tahoma" w:hAnsi="Tahoma" w:cs="Tahoma"/>
              </w:rPr>
              <w:t xml:space="preserve">Do the magnifiers and telescopes need to be updated? </w:t>
            </w:r>
          </w:p>
        </w:tc>
        <w:tc>
          <w:tcPr>
            <w:tcW w:w="4675" w:type="dxa"/>
            <w:gridSpan w:val="2"/>
          </w:tcPr>
          <w:p w14:paraId="520094C9" w14:textId="77777777" w:rsidR="005951EB" w:rsidRPr="001A0EDA" w:rsidRDefault="005951EB" w:rsidP="00A000A1">
            <w:pPr>
              <w:rPr>
                <w:rFonts w:ascii="Tahoma" w:hAnsi="Tahoma" w:cs="Tahoma"/>
              </w:rPr>
            </w:pPr>
            <w:r w:rsidRPr="001A0EDA">
              <w:rPr>
                <w:rFonts w:ascii="Tahoma" w:hAnsi="Tahoma" w:cs="Tahoma"/>
              </w:rPr>
              <w:t xml:space="preserve">100% Yes </w:t>
            </w:r>
          </w:p>
        </w:tc>
      </w:tr>
      <w:tr w:rsidR="005951EB" w:rsidRPr="001A0EDA" w14:paraId="1D5E73F0" w14:textId="77777777" w:rsidTr="005951EB">
        <w:tblPrEx>
          <w:tblLook w:val="04A0" w:firstRow="1" w:lastRow="0" w:firstColumn="1" w:lastColumn="0" w:noHBand="0" w:noVBand="1"/>
        </w:tblPrEx>
        <w:tc>
          <w:tcPr>
            <w:tcW w:w="4675" w:type="dxa"/>
          </w:tcPr>
          <w:p w14:paraId="196E51C6" w14:textId="77777777" w:rsidR="005951EB" w:rsidRPr="001A0EDA" w:rsidRDefault="005951EB" w:rsidP="005951EB">
            <w:pPr>
              <w:jc w:val="left"/>
              <w:rPr>
                <w:rFonts w:ascii="Tahoma" w:hAnsi="Tahoma" w:cs="Tahoma"/>
              </w:rPr>
            </w:pPr>
            <w:r w:rsidRPr="001A0EDA">
              <w:rPr>
                <w:rFonts w:ascii="Tahoma" w:hAnsi="Tahoma" w:cs="Tahoma"/>
              </w:rPr>
              <w:t>Should APH discontinue the way the kit is currently packed? </w:t>
            </w:r>
          </w:p>
        </w:tc>
        <w:tc>
          <w:tcPr>
            <w:tcW w:w="4675" w:type="dxa"/>
            <w:gridSpan w:val="2"/>
          </w:tcPr>
          <w:p w14:paraId="3843D566" w14:textId="77777777" w:rsidR="005951EB" w:rsidRPr="001A0EDA" w:rsidRDefault="005951EB" w:rsidP="00A000A1">
            <w:pPr>
              <w:rPr>
                <w:rFonts w:ascii="Tahoma" w:hAnsi="Tahoma" w:cs="Tahoma"/>
              </w:rPr>
            </w:pPr>
            <w:r w:rsidRPr="001A0EDA">
              <w:rPr>
                <w:rFonts w:ascii="Tahoma" w:hAnsi="Tahoma" w:cs="Tahoma"/>
              </w:rPr>
              <w:t>100% Yes</w:t>
            </w:r>
          </w:p>
        </w:tc>
      </w:tr>
      <w:tr w:rsidR="005951EB" w:rsidRPr="001A0EDA" w14:paraId="75669D59" w14:textId="77777777" w:rsidTr="005951EB">
        <w:tblPrEx>
          <w:tblLook w:val="04A0" w:firstRow="1" w:lastRow="0" w:firstColumn="1" w:lastColumn="0" w:noHBand="0" w:noVBand="1"/>
        </w:tblPrEx>
        <w:tc>
          <w:tcPr>
            <w:tcW w:w="4675" w:type="dxa"/>
          </w:tcPr>
          <w:p w14:paraId="4B927569" w14:textId="77777777" w:rsidR="005951EB" w:rsidRPr="001A0EDA" w:rsidRDefault="005951EB" w:rsidP="005951EB">
            <w:pPr>
              <w:jc w:val="left"/>
              <w:rPr>
                <w:rFonts w:ascii="Tahoma" w:hAnsi="Tahoma" w:cs="Tahoma"/>
              </w:rPr>
            </w:pPr>
            <w:r w:rsidRPr="001A0EDA">
              <w:rPr>
                <w:rFonts w:ascii="Tahoma" w:hAnsi="Tahoma" w:cs="Tahoma"/>
              </w:rPr>
              <w:t>What items would you add or remove from the Envision I or Envision II Kits?</w:t>
            </w:r>
          </w:p>
        </w:tc>
        <w:tc>
          <w:tcPr>
            <w:tcW w:w="4675" w:type="dxa"/>
            <w:gridSpan w:val="2"/>
          </w:tcPr>
          <w:p w14:paraId="4CAF11F7" w14:textId="77777777" w:rsidR="005951EB" w:rsidRPr="001A0EDA" w:rsidRDefault="005951EB" w:rsidP="00975BAF">
            <w:pPr>
              <w:pStyle w:val="ListParagraph"/>
              <w:widowControl/>
              <w:numPr>
                <w:ilvl w:val="0"/>
                <w:numId w:val="179"/>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More up to date telescopes and magnifiers.</w:t>
            </w:r>
          </w:p>
          <w:p w14:paraId="7350FBE1" w14:textId="77777777" w:rsidR="005951EB" w:rsidRPr="001A0EDA" w:rsidRDefault="005951EB" w:rsidP="00975BAF">
            <w:pPr>
              <w:pStyle w:val="ListParagraph"/>
              <w:widowControl/>
              <w:numPr>
                <w:ilvl w:val="0"/>
                <w:numId w:val="179"/>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Combine the kit into one kit. Many kids use their own classroom materials, so not all materials may be needed.</w:t>
            </w:r>
          </w:p>
          <w:p w14:paraId="04DBEE10" w14:textId="77777777" w:rsidR="005951EB" w:rsidRPr="001A0EDA" w:rsidRDefault="005951EB" w:rsidP="00975BAF">
            <w:pPr>
              <w:pStyle w:val="ListParagraph"/>
              <w:widowControl/>
              <w:numPr>
                <w:ilvl w:val="0"/>
                <w:numId w:val="179"/>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Remove the puppet. Add more functional distance cards like with paths to find words or more street signs. Menu cards etc.</w:t>
            </w:r>
          </w:p>
          <w:p w14:paraId="04489117" w14:textId="77777777" w:rsidR="005951EB" w:rsidRPr="001A0EDA" w:rsidRDefault="005951EB" w:rsidP="00975BAF">
            <w:pPr>
              <w:pStyle w:val="ListParagraph"/>
              <w:widowControl/>
              <w:numPr>
                <w:ilvl w:val="0"/>
                <w:numId w:val="179"/>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Near: A highlighted bar mag, a lower power handheld LED mag with a larger field, LED dome would offer a wider spectrum of devices.</w:t>
            </w:r>
          </w:p>
          <w:p w14:paraId="6EF2D873" w14:textId="77777777" w:rsidR="005951EB" w:rsidRPr="001A0EDA" w:rsidRDefault="005951EB" w:rsidP="00975BAF">
            <w:pPr>
              <w:pStyle w:val="ListParagraph"/>
              <w:widowControl/>
              <w:numPr>
                <w:ilvl w:val="0"/>
                <w:numId w:val="179"/>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lastRenderedPageBreak/>
              <w:t>Revise the stories so the puppet is more interactive/add a second character. Or, remove the puppet. Since we are generally teaching use of student magnifiers, the kit magnifiers are only helpful if the student does not have their own.</w:t>
            </w:r>
          </w:p>
        </w:tc>
      </w:tr>
      <w:tr w:rsidR="005951EB" w:rsidRPr="001A0EDA" w14:paraId="1E5191DA" w14:textId="77777777" w:rsidTr="005951EB">
        <w:tblPrEx>
          <w:tblLook w:val="04A0" w:firstRow="1" w:lastRow="0" w:firstColumn="1" w:lastColumn="0" w:noHBand="0" w:noVBand="1"/>
        </w:tblPrEx>
        <w:tc>
          <w:tcPr>
            <w:tcW w:w="4675" w:type="dxa"/>
          </w:tcPr>
          <w:p w14:paraId="7CAF5CFC" w14:textId="77777777" w:rsidR="005951EB" w:rsidRPr="001A0EDA" w:rsidRDefault="005951EB" w:rsidP="005951EB">
            <w:pPr>
              <w:jc w:val="left"/>
              <w:rPr>
                <w:rFonts w:ascii="Tahoma" w:hAnsi="Tahoma" w:cs="Tahoma"/>
              </w:rPr>
            </w:pPr>
            <w:r w:rsidRPr="001A0EDA">
              <w:rPr>
                <w:rFonts w:ascii="Tahoma" w:hAnsi="Tahoma" w:cs="Tahoma"/>
              </w:rPr>
              <w:lastRenderedPageBreak/>
              <w:t>Would you like to see a low vision training program geared towards transition age students and adults?</w:t>
            </w:r>
          </w:p>
        </w:tc>
        <w:tc>
          <w:tcPr>
            <w:tcW w:w="4675" w:type="dxa"/>
            <w:gridSpan w:val="2"/>
          </w:tcPr>
          <w:p w14:paraId="6E8F20E9" w14:textId="77777777" w:rsidR="005951EB" w:rsidRPr="001A0EDA" w:rsidRDefault="005951EB" w:rsidP="00A000A1">
            <w:pPr>
              <w:rPr>
                <w:rFonts w:ascii="Tahoma" w:hAnsi="Tahoma" w:cs="Tahoma"/>
              </w:rPr>
            </w:pPr>
            <w:r w:rsidRPr="001A0EDA">
              <w:rPr>
                <w:rFonts w:ascii="Tahoma" w:hAnsi="Tahoma" w:cs="Tahoma"/>
              </w:rPr>
              <w:t>50% Yes</w:t>
            </w:r>
          </w:p>
          <w:p w14:paraId="03EE841B" w14:textId="77777777" w:rsidR="005951EB" w:rsidRPr="001A0EDA" w:rsidRDefault="005951EB" w:rsidP="00A000A1">
            <w:pPr>
              <w:rPr>
                <w:rFonts w:ascii="Tahoma" w:hAnsi="Tahoma" w:cs="Tahoma"/>
              </w:rPr>
            </w:pPr>
            <w:r w:rsidRPr="001A0EDA">
              <w:rPr>
                <w:rFonts w:ascii="Tahoma" w:hAnsi="Tahoma" w:cs="Tahoma"/>
              </w:rPr>
              <w:t>50% No</w:t>
            </w:r>
          </w:p>
          <w:p w14:paraId="704EC437" w14:textId="77777777" w:rsidR="005951EB" w:rsidRPr="001A0EDA" w:rsidRDefault="005951EB" w:rsidP="00975BAF">
            <w:pPr>
              <w:pStyle w:val="ListParagraph"/>
              <w:widowControl/>
              <w:numPr>
                <w:ilvl w:val="0"/>
                <w:numId w:val="180"/>
              </w:numPr>
              <w:adjustRightInd/>
              <w:spacing w:after="0" w:line="240" w:lineRule="auto"/>
              <w:textAlignment w:val="top"/>
              <w:rPr>
                <w:rFonts w:ascii="Tahoma" w:hAnsi="Tahoma"/>
                <w:color w:val="000000" w:themeColor="text1"/>
              </w:rPr>
            </w:pPr>
            <w:r w:rsidRPr="001A0EDA">
              <w:rPr>
                <w:rFonts w:ascii="Tahoma" w:hAnsi="Tahoma"/>
                <w:color w:val="000000" w:themeColor="text1"/>
              </w:rPr>
              <w:t xml:space="preserve">Already have addressed these areas when they were younger </w:t>
            </w:r>
          </w:p>
          <w:p w14:paraId="18CA6BF7" w14:textId="77777777" w:rsidR="005951EB" w:rsidRPr="001A0EDA" w:rsidRDefault="005951EB" w:rsidP="00975BAF">
            <w:pPr>
              <w:pStyle w:val="ListParagraph"/>
              <w:widowControl/>
              <w:numPr>
                <w:ilvl w:val="0"/>
                <w:numId w:val="180"/>
              </w:numPr>
              <w:adjustRightInd/>
              <w:spacing w:after="0" w:line="240" w:lineRule="auto"/>
              <w:textAlignment w:val="top"/>
              <w:rPr>
                <w:rFonts w:ascii="Tahoma" w:hAnsi="Tahoma"/>
                <w:color w:val="000000" w:themeColor="text1"/>
              </w:rPr>
            </w:pPr>
            <w:r w:rsidRPr="001A0EDA">
              <w:rPr>
                <w:rFonts w:ascii="Tahoma" w:hAnsi="Tahoma"/>
                <w:color w:val="000000" w:themeColor="text1"/>
              </w:rPr>
              <w:t xml:space="preserve">It is not necessary for these age groups. </w:t>
            </w:r>
          </w:p>
          <w:p w14:paraId="289CB17B" w14:textId="77777777" w:rsidR="005951EB" w:rsidRPr="001A0EDA" w:rsidRDefault="005951EB" w:rsidP="00975BAF">
            <w:pPr>
              <w:pStyle w:val="ListParagraph"/>
              <w:numPr>
                <w:ilvl w:val="0"/>
                <w:numId w:val="180"/>
              </w:numPr>
              <w:rPr>
                <w:rFonts w:ascii="Tahoma" w:hAnsi="Tahoma"/>
              </w:rPr>
            </w:pPr>
            <w:r w:rsidRPr="001A0EDA">
              <w:rPr>
                <w:rFonts w:ascii="Tahoma" w:hAnsi="Tahoma"/>
                <w:color w:val="000000" w:themeColor="text1"/>
              </w:rPr>
              <w:t>Unless they have progressive eye conditions, students master the skills covered in this program before that age. Transition age students and adults also master these skills much quicker in general and require a less in-depth program.</w:t>
            </w:r>
          </w:p>
        </w:tc>
      </w:tr>
      <w:tr w:rsidR="005951EB" w:rsidRPr="001A0EDA" w14:paraId="730F1216" w14:textId="77777777" w:rsidTr="005951EB">
        <w:tblPrEx>
          <w:tblLook w:val="04A0" w:firstRow="1" w:lastRow="0" w:firstColumn="1" w:lastColumn="0" w:noHBand="0" w:noVBand="1"/>
        </w:tblPrEx>
        <w:tc>
          <w:tcPr>
            <w:tcW w:w="4675" w:type="dxa"/>
          </w:tcPr>
          <w:p w14:paraId="3A552DB0" w14:textId="77777777" w:rsidR="005951EB" w:rsidRPr="001A0EDA" w:rsidRDefault="005951EB" w:rsidP="005951EB">
            <w:pPr>
              <w:jc w:val="left"/>
              <w:rPr>
                <w:rFonts w:ascii="Tahoma" w:hAnsi="Tahoma" w:cs="Tahoma"/>
                <w:color w:val="000000"/>
              </w:rPr>
            </w:pPr>
            <w:r w:rsidRPr="001A0EDA">
              <w:rPr>
                <w:rFonts w:ascii="Tahoma" w:hAnsi="Tahoma" w:cs="Tahoma"/>
                <w:color w:val="000000"/>
              </w:rPr>
              <w:t xml:space="preserve">Would you use the current Envision kits with adults? </w:t>
            </w:r>
          </w:p>
        </w:tc>
        <w:tc>
          <w:tcPr>
            <w:tcW w:w="4675" w:type="dxa"/>
            <w:gridSpan w:val="2"/>
          </w:tcPr>
          <w:p w14:paraId="70C69C71" w14:textId="77777777" w:rsidR="005951EB" w:rsidRPr="001A0EDA" w:rsidRDefault="005951EB" w:rsidP="00A000A1">
            <w:pPr>
              <w:rPr>
                <w:rFonts w:ascii="Tahoma" w:hAnsi="Tahoma" w:cs="Tahoma"/>
              </w:rPr>
            </w:pPr>
            <w:r w:rsidRPr="001A0EDA">
              <w:rPr>
                <w:rFonts w:ascii="Tahoma" w:hAnsi="Tahoma" w:cs="Tahoma"/>
              </w:rPr>
              <w:t>17% Yes</w:t>
            </w:r>
          </w:p>
          <w:p w14:paraId="0E6C7D49" w14:textId="77777777" w:rsidR="005951EB" w:rsidRPr="001A0EDA" w:rsidRDefault="005951EB" w:rsidP="00A000A1">
            <w:pPr>
              <w:rPr>
                <w:rFonts w:ascii="Tahoma" w:hAnsi="Tahoma" w:cs="Tahoma"/>
              </w:rPr>
            </w:pPr>
            <w:r w:rsidRPr="001A0EDA">
              <w:rPr>
                <w:rFonts w:ascii="Tahoma" w:hAnsi="Tahoma" w:cs="Tahoma"/>
              </w:rPr>
              <w:t>83% No</w:t>
            </w:r>
          </w:p>
        </w:tc>
      </w:tr>
      <w:tr w:rsidR="005951EB" w:rsidRPr="001A0EDA" w14:paraId="51F6A35B" w14:textId="77777777" w:rsidTr="005951EB">
        <w:tblPrEx>
          <w:tblLook w:val="04A0" w:firstRow="1" w:lastRow="0" w:firstColumn="1" w:lastColumn="0" w:noHBand="0" w:noVBand="1"/>
        </w:tblPrEx>
        <w:tc>
          <w:tcPr>
            <w:tcW w:w="4675" w:type="dxa"/>
          </w:tcPr>
          <w:p w14:paraId="2435DB84" w14:textId="77777777" w:rsidR="005951EB" w:rsidRPr="001A0EDA" w:rsidRDefault="005951EB" w:rsidP="005951EB">
            <w:pPr>
              <w:jc w:val="left"/>
              <w:rPr>
                <w:rFonts w:ascii="Tahoma" w:hAnsi="Tahoma" w:cs="Tahoma"/>
                <w:color w:val="000000"/>
              </w:rPr>
            </w:pPr>
            <w:r w:rsidRPr="001A0EDA">
              <w:rPr>
                <w:rFonts w:ascii="Tahoma" w:hAnsi="Tahoma" w:cs="Tahoma"/>
                <w:color w:val="000000"/>
              </w:rPr>
              <w:t>What style of magnifiers and telescopes would be best for learning the use of optical devices?</w:t>
            </w:r>
          </w:p>
        </w:tc>
        <w:tc>
          <w:tcPr>
            <w:tcW w:w="4675" w:type="dxa"/>
            <w:gridSpan w:val="2"/>
          </w:tcPr>
          <w:p w14:paraId="413324CE" w14:textId="77777777" w:rsidR="005951EB" w:rsidRPr="001A0EDA" w:rsidRDefault="005951EB" w:rsidP="00975BAF">
            <w:pPr>
              <w:pStyle w:val="ListParagraph"/>
              <w:numPr>
                <w:ilvl w:val="0"/>
                <w:numId w:val="181"/>
              </w:numPr>
              <w:rPr>
                <w:rFonts w:ascii="Tahoma" w:hAnsi="Tahoma"/>
              </w:rPr>
            </w:pPr>
            <w:r w:rsidRPr="001A0EDA">
              <w:rPr>
                <w:rFonts w:ascii="Tahoma" w:hAnsi="Tahoma"/>
              </w:rPr>
              <w:t>Handheld magnifier</w:t>
            </w:r>
          </w:p>
          <w:p w14:paraId="6217C21C" w14:textId="77777777" w:rsidR="005951EB" w:rsidRPr="001A0EDA" w:rsidRDefault="005951EB" w:rsidP="00975BAF">
            <w:pPr>
              <w:pStyle w:val="ListParagraph"/>
              <w:numPr>
                <w:ilvl w:val="0"/>
                <w:numId w:val="181"/>
              </w:numPr>
              <w:rPr>
                <w:rFonts w:ascii="Tahoma" w:hAnsi="Tahoma"/>
              </w:rPr>
            </w:pPr>
            <w:r w:rsidRPr="001A0EDA">
              <w:rPr>
                <w:rFonts w:ascii="Tahoma" w:hAnsi="Tahoma"/>
              </w:rPr>
              <w:t>Pocket magnifier</w:t>
            </w:r>
          </w:p>
          <w:p w14:paraId="447E8CC1" w14:textId="77777777" w:rsidR="005951EB" w:rsidRPr="001A0EDA" w:rsidRDefault="005951EB" w:rsidP="00975BAF">
            <w:pPr>
              <w:pStyle w:val="ListParagraph"/>
              <w:numPr>
                <w:ilvl w:val="0"/>
                <w:numId w:val="181"/>
              </w:numPr>
              <w:rPr>
                <w:rFonts w:ascii="Tahoma" w:hAnsi="Tahoma"/>
              </w:rPr>
            </w:pPr>
            <w:r w:rsidRPr="001A0EDA">
              <w:rPr>
                <w:rFonts w:ascii="Tahoma" w:hAnsi="Tahoma"/>
              </w:rPr>
              <w:t>LED magnifier</w:t>
            </w:r>
          </w:p>
          <w:p w14:paraId="45EAA71F" w14:textId="77777777" w:rsidR="005951EB" w:rsidRPr="001A0EDA" w:rsidRDefault="005951EB" w:rsidP="00975BAF">
            <w:pPr>
              <w:pStyle w:val="ListParagraph"/>
              <w:numPr>
                <w:ilvl w:val="0"/>
                <w:numId w:val="181"/>
              </w:numPr>
              <w:rPr>
                <w:rFonts w:ascii="Tahoma" w:hAnsi="Tahoma"/>
              </w:rPr>
            </w:pPr>
            <w:r w:rsidRPr="001A0EDA">
              <w:rPr>
                <w:rFonts w:ascii="Tahoma" w:hAnsi="Tahoma"/>
              </w:rPr>
              <w:t>Dome magnifier</w:t>
            </w:r>
          </w:p>
          <w:p w14:paraId="561A3663" w14:textId="77777777" w:rsidR="005951EB" w:rsidRPr="001A0EDA" w:rsidRDefault="005951EB" w:rsidP="00975BAF">
            <w:pPr>
              <w:pStyle w:val="ListParagraph"/>
              <w:numPr>
                <w:ilvl w:val="0"/>
                <w:numId w:val="181"/>
              </w:numPr>
              <w:rPr>
                <w:rFonts w:ascii="Tahoma" w:hAnsi="Tahoma"/>
              </w:rPr>
            </w:pPr>
            <w:r w:rsidRPr="001A0EDA">
              <w:rPr>
                <w:rFonts w:ascii="Tahoma" w:hAnsi="Tahoma"/>
              </w:rPr>
              <w:t xml:space="preserve">Wearable telescope </w:t>
            </w:r>
          </w:p>
          <w:p w14:paraId="46A563E8" w14:textId="77777777" w:rsidR="005951EB" w:rsidRPr="001A0EDA" w:rsidRDefault="005951EB" w:rsidP="00975BAF">
            <w:pPr>
              <w:pStyle w:val="ListParagraph"/>
              <w:numPr>
                <w:ilvl w:val="0"/>
                <w:numId w:val="181"/>
              </w:numPr>
              <w:rPr>
                <w:rFonts w:ascii="Tahoma" w:hAnsi="Tahoma"/>
              </w:rPr>
            </w:pPr>
            <w:r w:rsidRPr="001A0EDA">
              <w:rPr>
                <w:rFonts w:ascii="Tahoma" w:hAnsi="Tahoma"/>
                <w:color w:val="000000" w:themeColor="text1"/>
              </w:rPr>
              <w:t>Small monocular with less power and wider view</w:t>
            </w:r>
          </w:p>
        </w:tc>
      </w:tr>
      <w:tr w:rsidR="005951EB" w:rsidRPr="001A0EDA" w14:paraId="7E251FB6" w14:textId="77777777" w:rsidTr="005951EB">
        <w:tblPrEx>
          <w:tblLook w:val="04A0" w:firstRow="1" w:lastRow="0" w:firstColumn="1" w:lastColumn="0" w:noHBand="0" w:noVBand="1"/>
        </w:tblPrEx>
        <w:tc>
          <w:tcPr>
            <w:tcW w:w="4675" w:type="dxa"/>
          </w:tcPr>
          <w:p w14:paraId="7DE5BF5C" w14:textId="77777777" w:rsidR="005951EB" w:rsidRPr="001A0EDA" w:rsidRDefault="005951EB" w:rsidP="005951EB">
            <w:pPr>
              <w:jc w:val="left"/>
              <w:rPr>
                <w:rFonts w:ascii="Tahoma" w:hAnsi="Tahoma" w:cs="Tahoma"/>
              </w:rPr>
            </w:pPr>
            <w:r w:rsidRPr="001A0EDA">
              <w:rPr>
                <w:rFonts w:ascii="Tahoma" w:hAnsi="Tahoma" w:cs="Tahoma"/>
              </w:rPr>
              <w:t>Indicate what items a kit should include to help increase daily living skills and the use of optical devices for low vision users.</w:t>
            </w:r>
          </w:p>
        </w:tc>
        <w:tc>
          <w:tcPr>
            <w:tcW w:w="4675" w:type="dxa"/>
            <w:gridSpan w:val="2"/>
          </w:tcPr>
          <w:p w14:paraId="71EB1C70" w14:textId="77777777" w:rsidR="005951EB" w:rsidRPr="001A0EDA" w:rsidRDefault="005951EB" w:rsidP="00975BAF">
            <w:pPr>
              <w:pStyle w:val="ListParagraph"/>
              <w:widowControl/>
              <w:numPr>
                <w:ilvl w:val="0"/>
                <w:numId w:val="178"/>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Devices for watching TV or using the computer.</w:t>
            </w:r>
          </w:p>
          <w:p w14:paraId="63AEE3CE" w14:textId="77777777" w:rsidR="005951EB" w:rsidRPr="001A0EDA" w:rsidRDefault="005951EB" w:rsidP="00975BAF">
            <w:pPr>
              <w:pStyle w:val="ListParagraph"/>
              <w:widowControl/>
              <w:numPr>
                <w:ilvl w:val="0"/>
                <w:numId w:val="178"/>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Games. Dot to dot. Word search. Sedoku etc. mazes, stories, MAPS, street signs, menu samples, numbers on houses and mailboxes REAL PHOTOS.</w:t>
            </w:r>
          </w:p>
          <w:p w14:paraId="47663E10" w14:textId="77777777" w:rsidR="005951EB" w:rsidRPr="001A0EDA" w:rsidRDefault="005951EB" w:rsidP="00975BAF">
            <w:pPr>
              <w:pStyle w:val="ListParagraph"/>
              <w:widowControl/>
              <w:numPr>
                <w:ilvl w:val="0"/>
                <w:numId w:val="178"/>
              </w:numPr>
              <w:adjustRightInd/>
              <w:spacing w:after="0" w:line="240" w:lineRule="auto"/>
              <w:jc w:val="left"/>
              <w:textAlignment w:val="auto"/>
              <w:rPr>
                <w:rFonts w:ascii="Tahoma" w:hAnsi="Tahoma"/>
                <w:color w:val="000000" w:themeColor="text1"/>
              </w:rPr>
            </w:pPr>
            <w:r w:rsidRPr="001A0EDA">
              <w:rPr>
                <w:rFonts w:ascii="Tahoma" w:hAnsi="Tahoma"/>
                <w:color w:val="000000" w:themeColor="text1"/>
              </w:rPr>
              <w:t xml:space="preserve">Recipe cards, nutrition labels, prescription labels, realistic maps, menus, etc. would all be helpful. It is best that these are on the materials they would normally be, such as an </w:t>
            </w:r>
            <w:r w:rsidRPr="001A0EDA">
              <w:rPr>
                <w:rFonts w:ascii="Tahoma" w:hAnsi="Tahoma"/>
                <w:color w:val="000000" w:themeColor="text1"/>
              </w:rPr>
              <w:lastRenderedPageBreak/>
              <w:t>Rx label being on a bottle, so that people have to deal with the challenge of using their device on different shapes and materials.</w:t>
            </w:r>
          </w:p>
          <w:p w14:paraId="3867B8B1" w14:textId="77777777" w:rsidR="005951EB" w:rsidRPr="001A0EDA" w:rsidRDefault="005951EB" w:rsidP="00975BAF">
            <w:pPr>
              <w:pStyle w:val="ListParagraph"/>
              <w:widowControl/>
              <w:numPr>
                <w:ilvl w:val="0"/>
                <w:numId w:val="178"/>
              </w:numPr>
              <w:adjustRightInd/>
              <w:spacing w:after="0" w:line="240" w:lineRule="auto"/>
              <w:jc w:val="left"/>
              <w:textAlignment w:val="auto"/>
              <w:rPr>
                <w:rFonts w:ascii="Tahoma" w:hAnsi="Tahoma"/>
              </w:rPr>
            </w:pPr>
            <w:r w:rsidRPr="001A0EDA">
              <w:rPr>
                <w:rFonts w:ascii="Tahoma" w:hAnsi="Tahoma"/>
              </w:rPr>
              <w:t>A variety of reading materials.</w:t>
            </w:r>
          </w:p>
        </w:tc>
      </w:tr>
      <w:tr w:rsidR="005951EB" w:rsidRPr="001A0EDA" w14:paraId="23415247" w14:textId="77777777" w:rsidTr="005951EB">
        <w:tblPrEx>
          <w:tblLook w:val="04A0" w:firstRow="1" w:lastRow="0" w:firstColumn="1" w:lastColumn="0" w:noHBand="0" w:noVBand="1"/>
        </w:tblPrEx>
        <w:tc>
          <w:tcPr>
            <w:tcW w:w="4675" w:type="dxa"/>
          </w:tcPr>
          <w:p w14:paraId="713E78E8" w14:textId="77777777" w:rsidR="005951EB" w:rsidRPr="001A0EDA" w:rsidRDefault="005951EB" w:rsidP="005951EB">
            <w:pPr>
              <w:jc w:val="left"/>
              <w:rPr>
                <w:rFonts w:ascii="Tahoma" w:hAnsi="Tahoma" w:cs="Tahoma"/>
                <w:color w:val="000000" w:themeColor="text1"/>
              </w:rPr>
            </w:pPr>
            <w:r w:rsidRPr="001A0EDA">
              <w:rPr>
                <w:rFonts w:ascii="Tahoma" w:hAnsi="Tahoma" w:cs="Tahoma"/>
                <w:color w:val="000000" w:themeColor="text1"/>
              </w:rPr>
              <w:lastRenderedPageBreak/>
              <w:t xml:space="preserve">Which name would best convey the meaning of a kit targeted to all ages? </w:t>
            </w:r>
          </w:p>
        </w:tc>
        <w:tc>
          <w:tcPr>
            <w:tcW w:w="4675" w:type="dxa"/>
            <w:gridSpan w:val="2"/>
          </w:tcPr>
          <w:p w14:paraId="04B15CCA" w14:textId="77777777" w:rsidR="005951EB" w:rsidRPr="001A0EDA" w:rsidRDefault="005951EB" w:rsidP="00A000A1">
            <w:pPr>
              <w:rPr>
                <w:rFonts w:ascii="Tahoma" w:hAnsi="Tahoma" w:cs="Tahoma"/>
              </w:rPr>
            </w:pPr>
            <w:r w:rsidRPr="001A0EDA">
              <w:rPr>
                <w:rFonts w:ascii="Tahoma" w:hAnsi="Tahoma" w:cs="Tahoma"/>
              </w:rPr>
              <w:t>Low Vision Kit</w:t>
            </w:r>
          </w:p>
        </w:tc>
      </w:tr>
    </w:tbl>
    <w:p w14:paraId="1BFE3DAB" w14:textId="77777777" w:rsidR="005951EB" w:rsidRPr="001A0EDA" w:rsidRDefault="005951EB" w:rsidP="005951EB">
      <w:pPr>
        <w:rPr>
          <w:rFonts w:ascii="Tahoma" w:hAnsi="Tahoma" w:cs="Tahoma"/>
        </w:rPr>
      </w:pPr>
    </w:p>
    <w:p w14:paraId="039094BA" w14:textId="77777777" w:rsidR="005951EB" w:rsidRPr="001A0EDA" w:rsidRDefault="005951EB" w:rsidP="005951EB">
      <w:pPr>
        <w:rPr>
          <w:rFonts w:ascii="Tahoma" w:hAnsi="Tahoma" w:cs="Tahoma"/>
          <w:sz w:val="24"/>
          <w:szCs w:val="24"/>
        </w:rPr>
      </w:pPr>
      <w:r w:rsidRPr="001A0EDA">
        <w:rPr>
          <w:rFonts w:ascii="Tahoma" w:hAnsi="Tahoma" w:cs="Tahoma"/>
          <w:sz w:val="24"/>
          <w:szCs w:val="24"/>
        </w:rPr>
        <w:t>Additional Comments:</w:t>
      </w:r>
    </w:p>
    <w:p w14:paraId="5CA6619C" w14:textId="77777777" w:rsidR="005951EB" w:rsidRPr="001A0EDA" w:rsidRDefault="005951EB" w:rsidP="00975BAF">
      <w:pPr>
        <w:pStyle w:val="ListParagraph"/>
        <w:numPr>
          <w:ilvl w:val="0"/>
          <w:numId w:val="188"/>
        </w:numPr>
        <w:spacing w:line="240" w:lineRule="auto"/>
        <w:jc w:val="left"/>
        <w:rPr>
          <w:rFonts w:ascii="Tahoma" w:hAnsi="Tahoma"/>
          <w:color w:val="000000" w:themeColor="text1"/>
          <w:sz w:val="24"/>
          <w:szCs w:val="24"/>
        </w:rPr>
      </w:pPr>
      <w:r w:rsidRPr="001A0EDA">
        <w:rPr>
          <w:rFonts w:ascii="Tahoma" w:hAnsi="Tahoma"/>
          <w:color w:val="000000" w:themeColor="text1"/>
          <w:sz w:val="24"/>
          <w:szCs w:val="24"/>
        </w:rPr>
        <w:t>Make it less bulky and include more common telescopes and magnifiers. For example, 2x is more common than 1.8 and 3.25x telescope is more common than the 2x. Some students may not want to use a large telescope in the classroom.</w:t>
      </w:r>
    </w:p>
    <w:p w14:paraId="75FB86CB" w14:textId="77777777" w:rsidR="005951EB" w:rsidRPr="001A0EDA" w:rsidRDefault="005951EB" w:rsidP="00975BAF">
      <w:pPr>
        <w:pStyle w:val="ListParagraph"/>
        <w:numPr>
          <w:ilvl w:val="0"/>
          <w:numId w:val="188"/>
        </w:numPr>
        <w:spacing w:after="0" w:line="240" w:lineRule="auto"/>
        <w:textAlignment w:val="top"/>
        <w:rPr>
          <w:rFonts w:ascii="Tahoma" w:hAnsi="Tahoma"/>
          <w:color w:val="000000" w:themeColor="text1"/>
          <w:sz w:val="24"/>
          <w:szCs w:val="24"/>
        </w:rPr>
      </w:pPr>
      <w:r w:rsidRPr="001A0EDA">
        <w:rPr>
          <w:rFonts w:ascii="Tahoma" w:hAnsi="Tahoma"/>
          <w:color w:val="000000" w:themeColor="text1"/>
          <w:sz w:val="24"/>
          <w:szCs w:val="24"/>
        </w:rPr>
        <w:t xml:space="preserve">It would be helpful to be able to order the devices without ordering all the accessories to avoid duplicates when devices may become lost or broken. </w:t>
      </w:r>
    </w:p>
    <w:p w14:paraId="4D6F13E1" w14:textId="77777777" w:rsidR="007A2C87" w:rsidRPr="001A0EDA" w:rsidRDefault="005951EB" w:rsidP="00975BAF">
      <w:pPr>
        <w:pStyle w:val="ListParagraph"/>
        <w:numPr>
          <w:ilvl w:val="0"/>
          <w:numId w:val="188"/>
        </w:numPr>
        <w:spacing w:after="0" w:line="240" w:lineRule="auto"/>
        <w:textAlignment w:val="top"/>
        <w:rPr>
          <w:rFonts w:ascii="Tahoma" w:hAnsi="Tahoma"/>
          <w:color w:val="000000" w:themeColor="text1"/>
          <w:sz w:val="24"/>
          <w:szCs w:val="24"/>
        </w:rPr>
      </w:pPr>
      <w:r w:rsidRPr="001A0EDA">
        <w:rPr>
          <w:rFonts w:ascii="Tahoma" w:hAnsi="Tahoma"/>
          <w:color w:val="000000" w:themeColor="text1"/>
          <w:sz w:val="24"/>
          <w:szCs w:val="24"/>
        </w:rPr>
        <w:t>I’m so glad you are doing this survey!</w:t>
      </w:r>
    </w:p>
    <w:p w14:paraId="395A7B93" w14:textId="77777777" w:rsidR="007A2C87" w:rsidRPr="001A0EDA" w:rsidRDefault="007A2C87" w:rsidP="007A2C87">
      <w:pPr>
        <w:spacing w:after="0" w:line="240" w:lineRule="auto"/>
        <w:textAlignment w:val="top"/>
        <w:rPr>
          <w:rFonts w:ascii="Tahoma" w:hAnsi="Tahoma"/>
          <w:sz w:val="24"/>
          <w:szCs w:val="24"/>
        </w:rPr>
      </w:pPr>
    </w:p>
    <w:p w14:paraId="5F439243" w14:textId="77777777" w:rsidR="005951EB" w:rsidRPr="001A0EDA" w:rsidRDefault="005951EB" w:rsidP="007A2C87">
      <w:pPr>
        <w:spacing w:after="0" w:line="240" w:lineRule="auto"/>
        <w:textAlignment w:val="top"/>
        <w:rPr>
          <w:rFonts w:ascii="Tahoma" w:hAnsi="Tahoma"/>
          <w:color w:val="000000" w:themeColor="text1"/>
          <w:sz w:val="24"/>
          <w:szCs w:val="24"/>
        </w:rPr>
      </w:pPr>
      <w:r w:rsidRPr="001A0EDA">
        <w:rPr>
          <w:rFonts w:ascii="Tahoma" w:hAnsi="Tahoma"/>
          <w:sz w:val="24"/>
          <w:szCs w:val="24"/>
        </w:rPr>
        <w:t>Optical Device Focus Group Sessions</w:t>
      </w:r>
    </w:p>
    <w:p w14:paraId="3E4F08B4"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Focus group #1: Monday June 24, 2019 3:30-5:00pm</w:t>
      </w:r>
    </w:p>
    <w:p w14:paraId="790DBE99"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 xml:space="preserve">Focus group #2: Thursday July 18, 2019 8:00-9:30am </w:t>
      </w:r>
    </w:p>
    <w:p w14:paraId="1F55F24A" w14:textId="77777777" w:rsidR="007A2C87" w:rsidRPr="001A0EDA" w:rsidRDefault="007A2C87" w:rsidP="007A2C87">
      <w:pPr>
        <w:spacing w:after="0" w:line="240" w:lineRule="auto"/>
        <w:jc w:val="left"/>
        <w:rPr>
          <w:rFonts w:ascii="Tahoma" w:hAnsi="Tahoma" w:cs="Tahoma"/>
          <w:sz w:val="24"/>
          <w:szCs w:val="24"/>
        </w:rPr>
      </w:pPr>
    </w:p>
    <w:p w14:paraId="3F3CBA5A" w14:textId="77777777" w:rsidR="005951EB" w:rsidRPr="001A0EDA" w:rsidRDefault="005951EB" w:rsidP="007A2C87">
      <w:pPr>
        <w:spacing w:after="0" w:line="240" w:lineRule="auto"/>
        <w:jc w:val="left"/>
        <w:rPr>
          <w:rFonts w:ascii="Tahoma" w:hAnsi="Tahoma" w:cs="Tahoma"/>
          <w:sz w:val="24"/>
          <w:szCs w:val="24"/>
        </w:rPr>
      </w:pPr>
      <w:r w:rsidRPr="001A0EDA">
        <w:rPr>
          <w:rFonts w:ascii="Tahoma" w:hAnsi="Tahoma" w:cs="Tahoma"/>
          <w:sz w:val="24"/>
          <w:szCs w:val="24"/>
        </w:rPr>
        <w:t xml:space="preserve">Two focus groups were conducted with students at the SOAR and PATH summer camps for transition age students in June and July 2019. </w:t>
      </w:r>
    </w:p>
    <w:p w14:paraId="17C5F4C0" w14:textId="77777777" w:rsidR="005951EB" w:rsidRPr="001A0EDA" w:rsidRDefault="005951EB" w:rsidP="007A2C87">
      <w:pPr>
        <w:spacing w:after="0" w:line="240" w:lineRule="auto"/>
        <w:jc w:val="left"/>
        <w:rPr>
          <w:rFonts w:ascii="Tahoma" w:hAnsi="Tahoma" w:cs="Tahoma"/>
          <w:sz w:val="24"/>
          <w:szCs w:val="24"/>
        </w:rPr>
      </w:pPr>
    </w:p>
    <w:p w14:paraId="204B2C5D"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Project leaders Justine Taylor and Laura Zierer conducted two focus groups to identify a need to modify/update optical devices currently available for purchase in the Envision I and II kits consisting of magnifiers and telescopes for children 10</w:t>
      </w:r>
      <w:r w:rsidR="007A2C87" w:rsidRPr="001A0EDA">
        <w:rPr>
          <w:rFonts w:ascii="Tahoma" w:hAnsi="Tahoma" w:cs="Tahoma"/>
          <w:sz w:val="24"/>
          <w:szCs w:val="24"/>
        </w:rPr>
        <w:t xml:space="preserve"> and younger, and 11</w:t>
      </w:r>
      <w:r w:rsidRPr="001A0EDA">
        <w:rPr>
          <w:rFonts w:ascii="Tahoma" w:hAnsi="Tahoma" w:cs="Tahoma"/>
          <w:sz w:val="24"/>
          <w:szCs w:val="24"/>
        </w:rPr>
        <w:t xml:space="preserve"> and older. The Envision program teaches the use of optical devices to young children. The design of magnifiers and telescopes has changed since the release of the Envision program. The project leader would like to identify the need for an updated low vision kit for all ages. </w:t>
      </w:r>
    </w:p>
    <w:p w14:paraId="7EF1B19D" w14:textId="77777777" w:rsidR="005951EB" w:rsidRPr="001A0EDA" w:rsidRDefault="005951EB" w:rsidP="005951EB">
      <w:pPr>
        <w:spacing w:after="0" w:line="240" w:lineRule="auto"/>
        <w:jc w:val="left"/>
        <w:rPr>
          <w:rFonts w:ascii="Tahoma" w:hAnsi="Tahoma" w:cs="Tahoma"/>
          <w:sz w:val="24"/>
          <w:szCs w:val="24"/>
        </w:rPr>
      </w:pPr>
    </w:p>
    <w:p w14:paraId="1937DF54"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first focus group was held at Webster University organized by St. Louis Lighthouse for the Blind in St. Louis, MO, at the </w:t>
      </w:r>
      <w:r w:rsidRPr="001A0EDA">
        <w:rPr>
          <w:rFonts w:ascii="Tahoma" w:hAnsi="Tahoma" w:cs="Tahoma"/>
          <w:noProof/>
          <w:sz w:val="24"/>
          <w:szCs w:val="24"/>
        </w:rPr>
        <w:t>Summer Orientation &amp; Mobility and Adapted Living Resource (SOAR)</w:t>
      </w:r>
      <w:r w:rsidRPr="001A0EDA">
        <w:rPr>
          <w:rFonts w:ascii="Tahoma" w:hAnsi="Tahoma" w:cs="Tahoma"/>
          <w:b/>
          <w:noProof/>
          <w:sz w:val="24"/>
          <w:szCs w:val="24"/>
        </w:rPr>
        <w:t xml:space="preserve"> </w:t>
      </w:r>
      <w:r w:rsidRPr="001A0EDA">
        <w:rPr>
          <w:rFonts w:ascii="Tahoma" w:hAnsi="Tahoma" w:cs="Tahoma"/>
          <w:sz w:val="24"/>
          <w:szCs w:val="24"/>
        </w:rPr>
        <w:t xml:space="preserve">program. This program offers individualized instruction for transition students ages 16 to 21 to learn orientation and mobility and daily living skills to be prepared for life after high school. A group of 12 students lived on campus for 3 weeks where they attended classes during the day and went on outings to different activities in the evenings. Eight low vision students aging from 16 to 20 years old were observed during the optical device focus group. </w:t>
      </w:r>
    </w:p>
    <w:p w14:paraId="0F7F66C5" w14:textId="77777777" w:rsidR="005951EB" w:rsidRPr="001A0EDA" w:rsidRDefault="005951EB" w:rsidP="005951EB">
      <w:pPr>
        <w:spacing w:after="0" w:line="240" w:lineRule="auto"/>
        <w:jc w:val="left"/>
        <w:rPr>
          <w:rFonts w:ascii="Tahoma" w:hAnsi="Tahoma" w:cs="Tahoma"/>
          <w:sz w:val="24"/>
          <w:szCs w:val="24"/>
        </w:rPr>
      </w:pPr>
    </w:p>
    <w:p w14:paraId="25965176"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The program offers eight areas of instruction</w:t>
      </w:r>
      <w:r w:rsidR="007A2C87" w:rsidRPr="001A0EDA">
        <w:rPr>
          <w:rFonts w:ascii="Tahoma" w:hAnsi="Tahoma" w:cs="Tahoma"/>
          <w:sz w:val="24"/>
          <w:szCs w:val="24"/>
        </w:rPr>
        <w:t>:</w:t>
      </w:r>
      <w:r w:rsidRPr="001A0EDA">
        <w:rPr>
          <w:rFonts w:ascii="Tahoma" w:hAnsi="Tahoma" w:cs="Tahoma"/>
          <w:sz w:val="24"/>
          <w:szCs w:val="24"/>
        </w:rPr>
        <w:t xml:space="preserve"> </w:t>
      </w:r>
      <w:r w:rsidR="007A2C87" w:rsidRPr="001A0EDA">
        <w:rPr>
          <w:rFonts w:ascii="Tahoma" w:hAnsi="Tahoma" w:cs="Tahoma"/>
          <w:sz w:val="24"/>
          <w:szCs w:val="24"/>
        </w:rPr>
        <w:t xml:space="preserve">orientation and mobility, cooking, career </w:t>
      </w:r>
      <w:r w:rsidR="007A2C87" w:rsidRPr="001A0EDA">
        <w:rPr>
          <w:rFonts w:ascii="Tahoma" w:hAnsi="Tahoma" w:cs="Tahoma"/>
          <w:sz w:val="24"/>
          <w:szCs w:val="24"/>
        </w:rPr>
        <w:lastRenderedPageBreak/>
        <w:t xml:space="preserve">education, self-care, home maintenance, etiquette, clothing management, and money management. </w:t>
      </w:r>
      <w:r w:rsidRPr="001A0EDA">
        <w:rPr>
          <w:rFonts w:ascii="Tahoma" w:hAnsi="Tahoma" w:cs="Tahoma"/>
          <w:sz w:val="24"/>
          <w:szCs w:val="24"/>
        </w:rPr>
        <w:t xml:space="preserve">The program also offers a health and sex education seminar. </w:t>
      </w:r>
    </w:p>
    <w:p w14:paraId="12BFD0B2" w14:textId="77777777" w:rsidR="005951EB" w:rsidRPr="001A0EDA" w:rsidRDefault="005951EB" w:rsidP="005951EB">
      <w:pPr>
        <w:spacing w:after="0" w:line="240" w:lineRule="auto"/>
        <w:jc w:val="left"/>
        <w:rPr>
          <w:rFonts w:ascii="Tahoma" w:hAnsi="Tahoma" w:cs="Tahoma"/>
          <w:sz w:val="24"/>
          <w:szCs w:val="24"/>
        </w:rPr>
      </w:pPr>
    </w:p>
    <w:p w14:paraId="63B5F250" w14:textId="72EA7344"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second focus group took place during the </w:t>
      </w:r>
      <w:r w:rsidRPr="001A0EDA">
        <w:rPr>
          <w:rFonts w:ascii="Tahoma" w:hAnsi="Tahoma" w:cs="Tahoma"/>
          <w:noProof/>
          <w:sz w:val="24"/>
          <w:szCs w:val="24"/>
        </w:rPr>
        <w:t>PATH Summer Camp for Students who are Blind or Visually Impaired</w:t>
      </w:r>
      <w:r w:rsidRPr="001A0EDA">
        <w:rPr>
          <w:rFonts w:ascii="Tahoma" w:hAnsi="Tahoma" w:cs="Tahoma"/>
          <w:sz w:val="24"/>
          <w:szCs w:val="24"/>
        </w:rPr>
        <w:t xml:space="preserve"> at the McDowell Center in Louisville, KY, organized by the University of Kentucky’s low vision and blindness program for teachers of the visually impaired. Students from across Kentucky attend the program, which offers orientation and mobility, daily living, and assistive technology instruction. Over a 3-week period in July, transition-aged students 14 to 21</w:t>
      </w:r>
      <w:r w:rsidR="007A2C87" w:rsidRPr="001A0EDA">
        <w:rPr>
          <w:rFonts w:ascii="Tahoma" w:hAnsi="Tahoma" w:cs="Tahoma"/>
          <w:sz w:val="24"/>
          <w:szCs w:val="24"/>
        </w:rPr>
        <w:t xml:space="preserve"> years old</w:t>
      </w:r>
      <w:r w:rsidRPr="001A0EDA">
        <w:rPr>
          <w:rFonts w:ascii="Tahoma" w:hAnsi="Tahoma" w:cs="Tahoma"/>
          <w:sz w:val="24"/>
          <w:szCs w:val="24"/>
        </w:rPr>
        <w:t xml:space="preserve"> learn independent living skills while living at the center during the week. Students return home on the weekends. A group of 13 students participated in classes during the day and attended recreational outings in the evenings</w:t>
      </w:r>
      <w:r w:rsidR="00C76659" w:rsidRPr="001A0EDA">
        <w:rPr>
          <w:rFonts w:ascii="Tahoma" w:hAnsi="Tahoma" w:cs="Tahoma"/>
          <w:sz w:val="24"/>
          <w:szCs w:val="24"/>
        </w:rPr>
        <w:t xml:space="preserve">. </w:t>
      </w:r>
    </w:p>
    <w:p w14:paraId="561DC300" w14:textId="77777777" w:rsidR="005951EB" w:rsidRPr="001A0EDA" w:rsidRDefault="005951EB" w:rsidP="005951EB">
      <w:pPr>
        <w:spacing w:after="0" w:line="240" w:lineRule="auto"/>
        <w:jc w:val="left"/>
        <w:rPr>
          <w:rFonts w:ascii="Tahoma" w:hAnsi="Tahoma" w:cs="Tahoma"/>
          <w:sz w:val="24"/>
          <w:szCs w:val="24"/>
        </w:rPr>
      </w:pPr>
    </w:p>
    <w:p w14:paraId="4ECEABF8"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PATH program offers group instruction in the mornings consisting of career readiness topics including dress for success, organizational skills, and self-advocacy skills. One-on-one instruction takes place in the afternoons; the classes consist of </w:t>
      </w:r>
      <w:r w:rsidR="007A2C87" w:rsidRPr="001A0EDA">
        <w:rPr>
          <w:rFonts w:ascii="Tahoma" w:hAnsi="Tahoma" w:cs="Tahoma"/>
          <w:sz w:val="24"/>
          <w:szCs w:val="24"/>
        </w:rPr>
        <w:t>money and financial literacy, cooking, assistive technology, orientation and mobility, braille, and keyboarding</w:t>
      </w:r>
      <w:r w:rsidRPr="001A0EDA">
        <w:rPr>
          <w:rFonts w:ascii="Tahoma" w:hAnsi="Tahoma" w:cs="Tahoma"/>
          <w:sz w:val="24"/>
          <w:szCs w:val="24"/>
        </w:rPr>
        <w:t>. Returning students can also participate in a program where they learn work skills through employment</w:t>
      </w:r>
      <w:r w:rsidR="007A2C87" w:rsidRPr="001A0EDA">
        <w:rPr>
          <w:rFonts w:ascii="Tahoma" w:hAnsi="Tahoma" w:cs="Tahoma"/>
          <w:sz w:val="24"/>
          <w:szCs w:val="24"/>
        </w:rPr>
        <w:t xml:space="preserve"> (</w:t>
      </w:r>
      <w:r w:rsidRPr="001A0EDA">
        <w:rPr>
          <w:rFonts w:ascii="Tahoma" w:hAnsi="Tahoma" w:cs="Tahoma"/>
          <w:sz w:val="24"/>
          <w:szCs w:val="24"/>
        </w:rPr>
        <w:t>this year at Kentucky Kingdom</w:t>
      </w:r>
      <w:r w:rsidR="007A2C87" w:rsidRPr="001A0EDA">
        <w:rPr>
          <w:rFonts w:ascii="Tahoma" w:hAnsi="Tahoma" w:cs="Tahoma"/>
          <w:sz w:val="24"/>
          <w:szCs w:val="24"/>
        </w:rPr>
        <w:t>)</w:t>
      </w:r>
      <w:r w:rsidRPr="001A0EDA">
        <w:rPr>
          <w:rFonts w:ascii="Tahoma" w:hAnsi="Tahoma" w:cs="Tahoma"/>
          <w:sz w:val="24"/>
          <w:szCs w:val="24"/>
        </w:rPr>
        <w:t>. Nine low vision students ranging in ages from 15 to 18</w:t>
      </w:r>
      <w:r w:rsidR="007A2C87" w:rsidRPr="001A0EDA">
        <w:rPr>
          <w:rFonts w:ascii="Tahoma" w:hAnsi="Tahoma" w:cs="Tahoma"/>
          <w:sz w:val="24"/>
          <w:szCs w:val="24"/>
        </w:rPr>
        <w:t xml:space="preserve"> years old</w:t>
      </w:r>
      <w:r w:rsidRPr="001A0EDA">
        <w:rPr>
          <w:rFonts w:ascii="Tahoma" w:hAnsi="Tahoma" w:cs="Tahoma"/>
          <w:sz w:val="24"/>
          <w:szCs w:val="24"/>
        </w:rPr>
        <w:t xml:space="preserve"> participated in the focus group.</w:t>
      </w:r>
    </w:p>
    <w:p w14:paraId="69A8222E" w14:textId="77777777" w:rsidR="005951EB" w:rsidRPr="001A0EDA" w:rsidRDefault="005951EB" w:rsidP="005951EB">
      <w:pPr>
        <w:spacing w:after="0" w:line="240" w:lineRule="auto"/>
        <w:jc w:val="left"/>
        <w:rPr>
          <w:rFonts w:ascii="Tahoma" w:hAnsi="Tahoma" w:cs="Tahoma"/>
          <w:sz w:val="24"/>
          <w:szCs w:val="24"/>
        </w:rPr>
      </w:pPr>
    </w:p>
    <w:p w14:paraId="72343DC9"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purpose of the focus group is to determine the preference of optical devices from the majority of low vision users. </w:t>
      </w:r>
    </w:p>
    <w:p w14:paraId="59334A9E" w14:textId="77777777" w:rsidR="005951EB" w:rsidRPr="001A0EDA" w:rsidRDefault="005951EB" w:rsidP="005951EB">
      <w:pPr>
        <w:spacing w:after="0" w:line="240" w:lineRule="auto"/>
        <w:jc w:val="left"/>
        <w:rPr>
          <w:rFonts w:ascii="Tahoma" w:hAnsi="Tahoma" w:cs="Tahoma"/>
          <w:sz w:val="24"/>
          <w:szCs w:val="24"/>
        </w:rPr>
      </w:pPr>
    </w:p>
    <w:p w14:paraId="1FC28051"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What style and strength of magnifiers and telescopes were preferred by low vision transition students for near and distance reading tasks? </w:t>
      </w:r>
    </w:p>
    <w:p w14:paraId="03C17301" w14:textId="77777777" w:rsidR="005951EB" w:rsidRPr="001A0EDA" w:rsidRDefault="005951EB" w:rsidP="005951EB">
      <w:pPr>
        <w:spacing w:after="0" w:line="240" w:lineRule="auto"/>
        <w:jc w:val="left"/>
        <w:rPr>
          <w:rFonts w:ascii="Tahoma" w:hAnsi="Tahoma" w:cs="Tahoma"/>
          <w:sz w:val="24"/>
          <w:szCs w:val="24"/>
        </w:rPr>
      </w:pPr>
    </w:p>
    <w:p w14:paraId="2F659D18"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u w:val="single"/>
        </w:rPr>
        <w:t xml:space="preserve">Styles of Magnifiers </w:t>
      </w:r>
    </w:p>
    <w:p w14:paraId="6848703E" w14:textId="77777777" w:rsidR="005951EB" w:rsidRPr="001A0EDA" w:rsidRDefault="005951EB" w:rsidP="00975BAF">
      <w:pPr>
        <w:pStyle w:val="ListParagraph"/>
        <w:numPr>
          <w:ilvl w:val="0"/>
          <w:numId w:val="182"/>
        </w:numPr>
        <w:spacing w:line="240" w:lineRule="auto"/>
        <w:jc w:val="left"/>
        <w:rPr>
          <w:rFonts w:ascii="Tahoma" w:hAnsi="Tahoma"/>
          <w:sz w:val="24"/>
          <w:szCs w:val="24"/>
        </w:rPr>
      </w:pPr>
      <w:r w:rsidRPr="001A0EDA">
        <w:rPr>
          <w:rFonts w:ascii="Tahoma" w:hAnsi="Tahoma"/>
          <w:sz w:val="24"/>
          <w:szCs w:val="24"/>
        </w:rPr>
        <w:t>Hand-held (Round or Square)</w:t>
      </w:r>
    </w:p>
    <w:p w14:paraId="3E06E226" w14:textId="77777777" w:rsidR="005951EB" w:rsidRPr="001A0EDA" w:rsidRDefault="005951EB" w:rsidP="00975BAF">
      <w:pPr>
        <w:pStyle w:val="ListParagraph"/>
        <w:numPr>
          <w:ilvl w:val="0"/>
          <w:numId w:val="182"/>
        </w:numPr>
        <w:spacing w:line="240" w:lineRule="auto"/>
        <w:jc w:val="left"/>
        <w:rPr>
          <w:rFonts w:ascii="Tahoma" w:hAnsi="Tahoma"/>
          <w:sz w:val="24"/>
          <w:szCs w:val="24"/>
        </w:rPr>
      </w:pPr>
      <w:r w:rsidRPr="001A0EDA">
        <w:rPr>
          <w:rFonts w:ascii="Tahoma" w:hAnsi="Tahoma"/>
          <w:sz w:val="24"/>
          <w:szCs w:val="24"/>
        </w:rPr>
        <w:t xml:space="preserve">Stand </w:t>
      </w:r>
    </w:p>
    <w:p w14:paraId="291EADAA" w14:textId="77777777" w:rsidR="005951EB" w:rsidRPr="001A0EDA" w:rsidRDefault="007A2C87" w:rsidP="00975BAF">
      <w:pPr>
        <w:pStyle w:val="ListParagraph"/>
        <w:numPr>
          <w:ilvl w:val="0"/>
          <w:numId w:val="182"/>
        </w:numPr>
        <w:spacing w:line="240" w:lineRule="auto"/>
        <w:jc w:val="left"/>
        <w:rPr>
          <w:rFonts w:ascii="Tahoma" w:hAnsi="Tahoma"/>
          <w:sz w:val="24"/>
          <w:szCs w:val="24"/>
        </w:rPr>
      </w:pPr>
      <w:r w:rsidRPr="001A0EDA">
        <w:rPr>
          <w:rFonts w:ascii="Tahoma" w:hAnsi="Tahoma"/>
          <w:sz w:val="24"/>
          <w:szCs w:val="24"/>
        </w:rPr>
        <w:t>Pocket</w:t>
      </w:r>
      <w:r w:rsidR="005951EB" w:rsidRPr="001A0EDA">
        <w:rPr>
          <w:rFonts w:ascii="Tahoma" w:hAnsi="Tahoma"/>
          <w:sz w:val="24"/>
          <w:szCs w:val="24"/>
        </w:rPr>
        <w:t xml:space="preserve">/Lanyard </w:t>
      </w:r>
    </w:p>
    <w:p w14:paraId="18F90EC7" w14:textId="77777777" w:rsidR="005951EB" w:rsidRPr="001A0EDA" w:rsidRDefault="005951EB" w:rsidP="00975BAF">
      <w:pPr>
        <w:pStyle w:val="ListParagraph"/>
        <w:numPr>
          <w:ilvl w:val="0"/>
          <w:numId w:val="182"/>
        </w:numPr>
        <w:spacing w:line="240" w:lineRule="auto"/>
        <w:jc w:val="left"/>
        <w:rPr>
          <w:rFonts w:ascii="Tahoma" w:hAnsi="Tahoma"/>
          <w:sz w:val="24"/>
          <w:szCs w:val="24"/>
        </w:rPr>
      </w:pPr>
      <w:r w:rsidRPr="001A0EDA">
        <w:rPr>
          <w:rFonts w:ascii="Tahoma" w:hAnsi="Tahoma"/>
          <w:sz w:val="24"/>
          <w:szCs w:val="24"/>
        </w:rPr>
        <w:t>Non-illuminated (Dome, Wedge, Line bar magnifier)</w:t>
      </w:r>
    </w:p>
    <w:p w14:paraId="25B8AEBA" w14:textId="77777777" w:rsidR="005951EB" w:rsidRPr="001A0EDA" w:rsidRDefault="005951EB" w:rsidP="005951EB">
      <w:pPr>
        <w:spacing w:after="0" w:line="240" w:lineRule="auto"/>
        <w:jc w:val="left"/>
        <w:rPr>
          <w:rFonts w:ascii="Tahoma" w:hAnsi="Tahoma" w:cs="Tahoma"/>
          <w:color w:val="000000" w:themeColor="text1"/>
          <w:sz w:val="24"/>
          <w:szCs w:val="24"/>
          <w:u w:val="single"/>
        </w:rPr>
      </w:pPr>
      <w:r w:rsidRPr="001A0EDA">
        <w:rPr>
          <w:rFonts w:ascii="Tahoma" w:hAnsi="Tahoma" w:cs="Tahoma"/>
          <w:sz w:val="24"/>
          <w:szCs w:val="24"/>
          <w:u w:val="single"/>
        </w:rPr>
        <w:t xml:space="preserve">Styles of Telescopes  </w:t>
      </w:r>
    </w:p>
    <w:p w14:paraId="3913E585" w14:textId="77777777" w:rsidR="005951EB" w:rsidRPr="001A0EDA" w:rsidRDefault="005951EB" w:rsidP="00975BAF">
      <w:pPr>
        <w:pStyle w:val="ListParagraph"/>
        <w:numPr>
          <w:ilvl w:val="0"/>
          <w:numId w:val="183"/>
        </w:numPr>
        <w:spacing w:line="240" w:lineRule="auto"/>
        <w:jc w:val="left"/>
        <w:rPr>
          <w:rFonts w:ascii="Tahoma" w:hAnsi="Tahoma"/>
          <w:sz w:val="24"/>
          <w:szCs w:val="24"/>
        </w:rPr>
      </w:pPr>
      <w:r w:rsidRPr="001A0EDA">
        <w:rPr>
          <w:rFonts w:ascii="Tahoma" w:hAnsi="Tahoma"/>
          <w:sz w:val="24"/>
          <w:szCs w:val="24"/>
        </w:rPr>
        <w:t xml:space="preserve">Turn focus </w:t>
      </w:r>
    </w:p>
    <w:p w14:paraId="4B58F1E3" w14:textId="77777777" w:rsidR="005951EB" w:rsidRPr="001A0EDA" w:rsidRDefault="005951EB" w:rsidP="00975BAF">
      <w:pPr>
        <w:pStyle w:val="ListParagraph"/>
        <w:numPr>
          <w:ilvl w:val="0"/>
          <w:numId w:val="183"/>
        </w:numPr>
        <w:spacing w:line="240" w:lineRule="auto"/>
        <w:jc w:val="left"/>
        <w:rPr>
          <w:rFonts w:ascii="Tahoma" w:hAnsi="Tahoma"/>
          <w:sz w:val="24"/>
          <w:szCs w:val="24"/>
        </w:rPr>
      </w:pPr>
      <w:r w:rsidRPr="001A0EDA">
        <w:rPr>
          <w:rFonts w:ascii="Tahoma" w:hAnsi="Tahoma"/>
          <w:sz w:val="24"/>
          <w:szCs w:val="24"/>
        </w:rPr>
        <w:t xml:space="preserve">Slide focus </w:t>
      </w:r>
    </w:p>
    <w:p w14:paraId="2E4471C0" w14:textId="77777777" w:rsidR="005951EB" w:rsidRPr="001A0EDA" w:rsidRDefault="007A2C87" w:rsidP="00975BAF">
      <w:pPr>
        <w:pStyle w:val="ListParagraph"/>
        <w:numPr>
          <w:ilvl w:val="0"/>
          <w:numId w:val="183"/>
        </w:numPr>
        <w:spacing w:line="240" w:lineRule="auto"/>
        <w:jc w:val="left"/>
        <w:rPr>
          <w:rFonts w:ascii="Tahoma" w:hAnsi="Tahoma"/>
          <w:sz w:val="24"/>
          <w:szCs w:val="24"/>
        </w:rPr>
      </w:pPr>
      <w:r w:rsidRPr="001A0EDA">
        <w:rPr>
          <w:rFonts w:ascii="Tahoma" w:hAnsi="Tahoma"/>
          <w:sz w:val="24"/>
          <w:szCs w:val="24"/>
        </w:rPr>
        <w:t>Pocket</w:t>
      </w:r>
      <w:r w:rsidR="005951EB" w:rsidRPr="001A0EDA">
        <w:rPr>
          <w:rFonts w:ascii="Tahoma" w:hAnsi="Tahoma"/>
          <w:sz w:val="24"/>
          <w:szCs w:val="24"/>
        </w:rPr>
        <w:t xml:space="preserve">/Lanyard </w:t>
      </w:r>
    </w:p>
    <w:p w14:paraId="12CC95E4" w14:textId="77777777" w:rsidR="005951EB" w:rsidRPr="001A0EDA" w:rsidRDefault="005951EB" w:rsidP="00975BAF">
      <w:pPr>
        <w:pStyle w:val="ListParagraph"/>
        <w:numPr>
          <w:ilvl w:val="0"/>
          <w:numId w:val="183"/>
        </w:numPr>
        <w:spacing w:line="240" w:lineRule="auto"/>
        <w:jc w:val="left"/>
        <w:rPr>
          <w:rFonts w:ascii="Tahoma" w:hAnsi="Tahoma"/>
          <w:color w:val="000000" w:themeColor="text1"/>
          <w:sz w:val="24"/>
          <w:szCs w:val="24"/>
        </w:rPr>
      </w:pPr>
      <w:r w:rsidRPr="001A0EDA">
        <w:rPr>
          <w:rFonts w:ascii="Tahoma" w:hAnsi="Tahoma"/>
          <w:sz w:val="24"/>
          <w:szCs w:val="24"/>
        </w:rPr>
        <w:t xml:space="preserve">Wearable </w:t>
      </w:r>
    </w:p>
    <w:p w14:paraId="4D9EF5B6" w14:textId="77777777" w:rsidR="005951EB" w:rsidRPr="001A0EDA" w:rsidRDefault="005951EB" w:rsidP="005951EB">
      <w:pPr>
        <w:spacing w:after="0" w:line="240" w:lineRule="auto"/>
        <w:jc w:val="left"/>
        <w:rPr>
          <w:rFonts w:ascii="Tahoma" w:hAnsi="Tahoma" w:cs="Tahoma"/>
          <w:sz w:val="24"/>
          <w:szCs w:val="24"/>
          <w:u w:val="single"/>
        </w:rPr>
        <w:sectPr w:rsidR="005951EB" w:rsidRPr="001A0EDA" w:rsidSect="005951EB">
          <w:type w:val="continuous"/>
          <w:pgSz w:w="12240" w:h="15840"/>
          <w:pgMar w:top="1440" w:right="1440" w:bottom="1440" w:left="1440" w:header="720" w:footer="720" w:gutter="0"/>
          <w:cols w:space="720"/>
          <w:docGrid w:linePitch="360"/>
        </w:sectPr>
      </w:pPr>
      <w:r w:rsidRPr="001A0EDA">
        <w:rPr>
          <w:rFonts w:ascii="Tahoma" w:hAnsi="Tahoma" w:cs="Tahoma"/>
          <w:sz w:val="24"/>
          <w:szCs w:val="24"/>
          <w:u w:val="single"/>
        </w:rPr>
        <w:t>Magnification Power of Trialed Magnifiers</w:t>
      </w:r>
    </w:p>
    <w:p w14:paraId="6645358F" w14:textId="77777777" w:rsidR="005951EB" w:rsidRPr="001A0EDA" w:rsidRDefault="005951EB" w:rsidP="00975BAF">
      <w:pPr>
        <w:pStyle w:val="ListParagraph"/>
        <w:numPr>
          <w:ilvl w:val="0"/>
          <w:numId w:val="184"/>
        </w:numPr>
        <w:spacing w:line="240" w:lineRule="auto"/>
        <w:jc w:val="left"/>
        <w:rPr>
          <w:rFonts w:ascii="Tahoma" w:hAnsi="Tahoma"/>
          <w:sz w:val="24"/>
          <w:szCs w:val="24"/>
        </w:rPr>
      </w:pPr>
      <w:r w:rsidRPr="001A0EDA">
        <w:rPr>
          <w:rFonts w:ascii="Tahoma" w:hAnsi="Tahoma"/>
          <w:sz w:val="24"/>
          <w:szCs w:val="24"/>
        </w:rPr>
        <w:t>2.8x</w:t>
      </w:r>
      <w:r w:rsidRPr="001A0EDA">
        <w:rPr>
          <w:rFonts w:ascii="Tahoma" w:hAnsi="Tahoma"/>
          <w:sz w:val="24"/>
          <w:szCs w:val="24"/>
        </w:rPr>
        <w:tab/>
      </w:r>
      <w:r w:rsidRPr="001A0EDA">
        <w:rPr>
          <w:rFonts w:ascii="Tahoma" w:hAnsi="Tahoma"/>
          <w:sz w:val="24"/>
          <w:szCs w:val="24"/>
        </w:rPr>
        <w:tab/>
      </w:r>
    </w:p>
    <w:p w14:paraId="0824A51D" w14:textId="77777777" w:rsidR="005951EB" w:rsidRPr="001A0EDA" w:rsidRDefault="005951EB" w:rsidP="00975BAF">
      <w:pPr>
        <w:pStyle w:val="ListParagraph"/>
        <w:numPr>
          <w:ilvl w:val="0"/>
          <w:numId w:val="184"/>
        </w:numPr>
        <w:spacing w:line="240" w:lineRule="auto"/>
        <w:jc w:val="left"/>
        <w:rPr>
          <w:rFonts w:ascii="Tahoma" w:hAnsi="Tahoma"/>
          <w:sz w:val="24"/>
          <w:szCs w:val="24"/>
        </w:rPr>
      </w:pPr>
      <w:r w:rsidRPr="001A0EDA">
        <w:rPr>
          <w:rFonts w:ascii="Tahoma" w:hAnsi="Tahoma"/>
          <w:sz w:val="24"/>
          <w:szCs w:val="24"/>
        </w:rPr>
        <w:t>3x</w:t>
      </w:r>
    </w:p>
    <w:p w14:paraId="00DF0E2C" w14:textId="77777777" w:rsidR="005951EB" w:rsidRPr="001A0EDA" w:rsidRDefault="005951EB" w:rsidP="00975BAF">
      <w:pPr>
        <w:pStyle w:val="ListParagraph"/>
        <w:numPr>
          <w:ilvl w:val="0"/>
          <w:numId w:val="184"/>
        </w:numPr>
        <w:spacing w:line="240" w:lineRule="auto"/>
        <w:jc w:val="left"/>
        <w:rPr>
          <w:rFonts w:ascii="Tahoma" w:hAnsi="Tahoma"/>
          <w:sz w:val="24"/>
          <w:szCs w:val="24"/>
        </w:rPr>
      </w:pPr>
      <w:r w:rsidRPr="001A0EDA">
        <w:rPr>
          <w:rFonts w:ascii="Tahoma" w:hAnsi="Tahoma"/>
          <w:sz w:val="24"/>
          <w:szCs w:val="24"/>
        </w:rPr>
        <w:t>3.5x</w:t>
      </w:r>
    </w:p>
    <w:p w14:paraId="082F7026" w14:textId="77777777" w:rsidR="005951EB" w:rsidRPr="001A0EDA" w:rsidRDefault="005951EB" w:rsidP="00975BAF">
      <w:pPr>
        <w:pStyle w:val="ListParagraph"/>
        <w:numPr>
          <w:ilvl w:val="0"/>
          <w:numId w:val="184"/>
        </w:numPr>
        <w:jc w:val="left"/>
        <w:rPr>
          <w:rFonts w:ascii="Tahoma" w:hAnsi="Tahoma"/>
          <w:sz w:val="24"/>
          <w:szCs w:val="24"/>
        </w:rPr>
      </w:pPr>
      <w:r w:rsidRPr="001A0EDA">
        <w:rPr>
          <w:rFonts w:ascii="Tahoma" w:hAnsi="Tahoma"/>
          <w:sz w:val="24"/>
          <w:szCs w:val="24"/>
        </w:rPr>
        <w:t>4x</w:t>
      </w:r>
    </w:p>
    <w:p w14:paraId="1EEE2432" w14:textId="77777777" w:rsidR="005951EB" w:rsidRPr="001A0EDA" w:rsidRDefault="005951EB" w:rsidP="00975BAF">
      <w:pPr>
        <w:pStyle w:val="ListParagraph"/>
        <w:numPr>
          <w:ilvl w:val="0"/>
          <w:numId w:val="184"/>
        </w:numPr>
        <w:jc w:val="left"/>
        <w:rPr>
          <w:rFonts w:ascii="Tahoma" w:hAnsi="Tahoma"/>
          <w:sz w:val="24"/>
          <w:szCs w:val="24"/>
        </w:rPr>
      </w:pPr>
      <w:r w:rsidRPr="001A0EDA">
        <w:rPr>
          <w:rFonts w:ascii="Tahoma" w:hAnsi="Tahoma"/>
          <w:sz w:val="24"/>
          <w:szCs w:val="24"/>
        </w:rPr>
        <w:t>5x</w:t>
      </w:r>
    </w:p>
    <w:p w14:paraId="30EF4E98" w14:textId="77777777" w:rsidR="005951EB" w:rsidRPr="001A0EDA" w:rsidRDefault="005951EB" w:rsidP="00975BAF">
      <w:pPr>
        <w:pStyle w:val="ListParagraph"/>
        <w:numPr>
          <w:ilvl w:val="0"/>
          <w:numId w:val="184"/>
        </w:numPr>
        <w:jc w:val="left"/>
        <w:rPr>
          <w:rFonts w:ascii="Tahoma" w:hAnsi="Tahoma"/>
          <w:sz w:val="24"/>
          <w:szCs w:val="24"/>
        </w:rPr>
      </w:pPr>
      <w:r w:rsidRPr="001A0EDA">
        <w:rPr>
          <w:rFonts w:ascii="Tahoma" w:hAnsi="Tahoma"/>
          <w:sz w:val="24"/>
          <w:szCs w:val="24"/>
        </w:rPr>
        <w:lastRenderedPageBreak/>
        <w:t>6x</w:t>
      </w:r>
    </w:p>
    <w:p w14:paraId="67A6F6CB" w14:textId="77777777" w:rsidR="005951EB" w:rsidRPr="001A0EDA" w:rsidRDefault="005951EB" w:rsidP="00975BAF">
      <w:pPr>
        <w:pStyle w:val="ListParagraph"/>
        <w:numPr>
          <w:ilvl w:val="0"/>
          <w:numId w:val="184"/>
        </w:numPr>
        <w:jc w:val="left"/>
        <w:rPr>
          <w:rFonts w:ascii="Tahoma" w:hAnsi="Tahoma"/>
          <w:sz w:val="24"/>
          <w:szCs w:val="24"/>
        </w:rPr>
      </w:pPr>
      <w:r w:rsidRPr="001A0EDA">
        <w:rPr>
          <w:rFonts w:ascii="Tahoma" w:hAnsi="Tahoma"/>
          <w:sz w:val="24"/>
          <w:szCs w:val="24"/>
        </w:rPr>
        <w:t>7x</w:t>
      </w:r>
    </w:p>
    <w:p w14:paraId="0B56BC94" w14:textId="77777777" w:rsidR="005951EB" w:rsidRPr="001A0EDA" w:rsidRDefault="005951EB" w:rsidP="00975BAF">
      <w:pPr>
        <w:pStyle w:val="ListParagraph"/>
        <w:numPr>
          <w:ilvl w:val="0"/>
          <w:numId w:val="184"/>
        </w:numPr>
        <w:jc w:val="left"/>
        <w:rPr>
          <w:rFonts w:ascii="Tahoma" w:hAnsi="Tahoma"/>
          <w:sz w:val="24"/>
          <w:szCs w:val="24"/>
          <w:u w:val="single"/>
        </w:rPr>
      </w:pPr>
      <w:r w:rsidRPr="001A0EDA">
        <w:rPr>
          <w:rFonts w:ascii="Tahoma" w:hAnsi="Tahoma"/>
          <w:sz w:val="24"/>
          <w:szCs w:val="24"/>
        </w:rPr>
        <w:t>10x</w:t>
      </w:r>
    </w:p>
    <w:p w14:paraId="198D2813" w14:textId="77777777" w:rsidR="005951EB" w:rsidRPr="001A0EDA" w:rsidRDefault="005951EB" w:rsidP="005951EB">
      <w:pPr>
        <w:spacing w:after="0"/>
        <w:jc w:val="left"/>
        <w:rPr>
          <w:rFonts w:ascii="Tahoma" w:hAnsi="Tahoma" w:cs="Tahoma"/>
          <w:sz w:val="24"/>
          <w:szCs w:val="24"/>
          <w:u w:val="single"/>
        </w:rPr>
      </w:pPr>
      <w:r w:rsidRPr="001A0EDA">
        <w:rPr>
          <w:rFonts w:ascii="Tahoma" w:hAnsi="Tahoma" w:cs="Tahoma"/>
          <w:sz w:val="24"/>
          <w:szCs w:val="24"/>
          <w:u w:val="single"/>
        </w:rPr>
        <w:t xml:space="preserve">Magnification Power of Trialed Telescopes  </w:t>
      </w:r>
    </w:p>
    <w:p w14:paraId="57471E1E"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2.5x</w:t>
      </w:r>
    </w:p>
    <w:p w14:paraId="5E5B4E19"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4x</w:t>
      </w:r>
    </w:p>
    <w:p w14:paraId="6FCFEFD1"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6x</w:t>
      </w:r>
    </w:p>
    <w:p w14:paraId="173023DB"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8x</w:t>
      </w:r>
    </w:p>
    <w:p w14:paraId="2CDC5703"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10x</w:t>
      </w:r>
    </w:p>
    <w:p w14:paraId="1C02C863" w14:textId="77777777" w:rsidR="005951EB" w:rsidRPr="001A0EDA" w:rsidRDefault="005951EB" w:rsidP="00975BAF">
      <w:pPr>
        <w:pStyle w:val="ListParagraph"/>
        <w:numPr>
          <w:ilvl w:val="0"/>
          <w:numId w:val="185"/>
        </w:numPr>
        <w:jc w:val="left"/>
        <w:rPr>
          <w:rFonts w:ascii="Tahoma" w:hAnsi="Tahoma"/>
          <w:sz w:val="24"/>
          <w:szCs w:val="24"/>
        </w:rPr>
      </w:pPr>
      <w:r w:rsidRPr="001A0EDA">
        <w:rPr>
          <w:rFonts w:ascii="Tahoma" w:hAnsi="Tahoma"/>
          <w:sz w:val="24"/>
          <w:szCs w:val="24"/>
        </w:rPr>
        <w:t>Wearable glasses</w:t>
      </w:r>
    </w:p>
    <w:p w14:paraId="31CE3D95" w14:textId="77777777" w:rsidR="005951EB" w:rsidRPr="001A0EDA" w:rsidRDefault="005951EB" w:rsidP="005951EB">
      <w:pPr>
        <w:jc w:val="left"/>
        <w:rPr>
          <w:rFonts w:ascii="Tahoma" w:hAnsi="Tahoma" w:cs="Tahoma"/>
          <w:sz w:val="24"/>
          <w:szCs w:val="24"/>
        </w:rPr>
      </w:pPr>
      <w:r w:rsidRPr="001A0EDA">
        <w:rPr>
          <w:rFonts w:ascii="Tahoma" w:hAnsi="Tahoma" w:cs="Tahoma"/>
          <w:sz w:val="24"/>
          <w:szCs w:val="24"/>
        </w:rPr>
        <w:t xml:space="preserve">Focus Groups </w:t>
      </w:r>
    </w:p>
    <w:p w14:paraId="501D38C5"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Feedback was gathered from 17 low vision transition age students some with additional disabilities such as cerebral palsy. Some visual conditions included retinopathy of prematurity (ROP), retinitis pigmentosa (RP), glaucoma, optic atrophy, and visual acuity ranging from 20/80 to 20/200. </w:t>
      </w:r>
    </w:p>
    <w:p w14:paraId="0C17CDE3" w14:textId="77777777" w:rsidR="005951EB" w:rsidRPr="001A0EDA" w:rsidRDefault="005951EB" w:rsidP="005951EB">
      <w:pPr>
        <w:spacing w:after="0" w:line="240" w:lineRule="auto"/>
        <w:jc w:val="left"/>
        <w:rPr>
          <w:rFonts w:ascii="Tahoma" w:hAnsi="Tahoma" w:cs="Tahoma"/>
          <w:sz w:val="24"/>
          <w:szCs w:val="24"/>
        </w:rPr>
      </w:pPr>
    </w:p>
    <w:p w14:paraId="08423BA9"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Students trialed a variety of magnifiers and telescopes during near and distance reading tasks. Each participant filled out a questionnaire based on what style and strength of optical device </w:t>
      </w:r>
      <w:r w:rsidR="007A2C87" w:rsidRPr="001A0EDA">
        <w:rPr>
          <w:rFonts w:ascii="Tahoma" w:hAnsi="Tahoma" w:cs="Tahoma"/>
          <w:sz w:val="24"/>
          <w:szCs w:val="24"/>
        </w:rPr>
        <w:t xml:space="preserve">that </w:t>
      </w:r>
      <w:r w:rsidRPr="001A0EDA">
        <w:rPr>
          <w:rFonts w:ascii="Tahoma" w:hAnsi="Tahoma" w:cs="Tahoma"/>
          <w:sz w:val="24"/>
          <w:szCs w:val="24"/>
        </w:rPr>
        <w:t xml:space="preserve">he/she </w:t>
      </w:r>
      <w:r w:rsidR="007A2C87" w:rsidRPr="001A0EDA">
        <w:rPr>
          <w:rFonts w:ascii="Tahoma" w:hAnsi="Tahoma" w:cs="Tahoma"/>
          <w:sz w:val="24"/>
          <w:szCs w:val="24"/>
        </w:rPr>
        <w:t>preferred</w:t>
      </w:r>
      <w:r w:rsidRPr="001A0EDA">
        <w:rPr>
          <w:rFonts w:ascii="Tahoma" w:hAnsi="Tahoma" w:cs="Tahoma"/>
          <w:sz w:val="24"/>
          <w:szCs w:val="24"/>
        </w:rPr>
        <w:t xml:space="preserve">. </w:t>
      </w:r>
    </w:p>
    <w:p w14:paraId="6FF76CBA" w14:textId="77777777" w:rsidR="005951EB" w:rsidRPr="001A0EDA" w:rsidRDefault="005951EB" w:rsidP="005951EB">
      <w:pPr>
        <w:spacing w:after="0" w:line="240" w:lineRule="auto"/>
        <w:jc w:val="left"/>
        <w:rPr>
          <w:rFonts w:ascii="Tahoma" w:hAnsi="Tahoma" w:cs="Tahoma"/>
          <w:sz w:val="24"/>
          <w:szCs w:val="24"/>
        </w:rPr>
      </w:pPr>
    </w:p>
    <w:p w14:paraId="02130D77"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Students were given a variety of reading materials and samples of magnifiers and telescopes to use to see the following materials. </w:t>
      </w:r>
    </w:p>
    <w:p w14:paraId="2FF8454E" w14:textId="77777777" w:rsidR="005951EB" w:rsidRPr="001A0EDA" w:rsidRDefault="005951EB" w:rsidP="005951EB">
      <w:pPr>
        <w:spacing w:after="0"/>
        <w:jc w:val="left"/>
        <w:rPr>
          <w:rFonts w:ascii="Tahoma" w:hAnsi="Tahoma" w:cs="Tahoma"/>
          <w:b/>
          <w:sz w:val="24"/>
          <w:szCs w:val="24"/>
        </w:rPr>
      </w:pPr>
    </w:p>
    <w:p w14:paraId="62878838" w14:textId="77777777" w:rsidR="005951EB" w:rsidRPr="001A0EDA" w:rsidRDefault="005951EB" w:rsidP="005951EB">
      <w:pPr>
        <w:spacing w:after="0"/>
        <w:jc w:val="left"/>
        <w:rPr>
          <w:rFonts w:ascii="Tahoma" w:hAnsi="Tahoma" w:cs="Tahoma"/>
          <w:sz w:val="24"/>
          <w:szCs w:val="24"/>
        </w:rPr>
      </w:pPr>
      <w:r w:rsidRPr="001A0EDA">
        <w:rPr>
          <w:rFonts w:ascii="Tahoma" w:hAnsi="Tahoma" w:cs="Tahoma"/>
          <w:sz w:val="24"/>
          <w:szCs w:val="24"/>
        </w:rPr>
        <w:t xml:space="preserve">Provided reading materials for distance and near reading tasks: </w:t>
      </w:r>
    </w:p>
    <w:p w14:paraId="0481B6BF"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Magazine</w:t>
      </w:r>
    </w:p>
    <w:p w14:paraId="7F4C6E29"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Textbook</w:t>
      </w:r>
    </w:p>
    <w:p w14:paraId="322B249D"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Recipe book</w:t>
      </w:r>
    </w:p>
    <w:p w14:paraId="3C286F7B"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Medicine bottle</w:t>
      </w:r>
    </w:p>
    <w:p w14:paraId="7649905B" w14:textId="77777777" w:rsidR="005951EB" w:rsidRPr="001A0EDA" w:rsidRDefault="007A2C87"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Over-the-</w:t>
      </w:r>
      <w:r w:rsidR="005951EB" w:rsidRPr="001A0EDA">
        <w:rPr>
          <w:rFonts w:ascii="Tahoma" w:hAnsi="Tahoma"/>
          <w:sz w:val="24"/>
          <w:szCs w:val="24"/>
        </w:rPr>
        <w:t xml:space="preserve">counter medicine packaging  </w:t>
      </w:r>
    </w:p>
    <w:p w14:paraId="7F33E89E"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Price tags</w:t>
      </w:r>
    </w:p>
    <w:p w14:paraId="056FF574"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Menus</w:t>
      </w:r>
    </w:p>
    <w:p w14:paraId="332826F4"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Food labels</w:t>
      </w:r>
    </w:p>
    <w:p w14:paraId="266B20E1"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 xml:space="preserve">Makeup/hygiene products  </w:t>
      </w:r>
    </w:p>
    <w:p w14:paraId="76D92117"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 xml:space="preserve">Snellen eye chart </w:t>
      </w:r>
    </w:p>
    <w:p w14:paraId="02D768E5"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 xml:space="preserve">Street signs </w:t>
      </w:r>
    </w:p>
    <w:p w14:paraId="1CDFBE49"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 xml:space="preserve">Symbols </w:t>
      </w:r>
    </w:p>
    <w:p w14:paraId="4E93A6A0"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 xml:space="preserve">Objects </w:t>
      </w:r>
    </w:p>
    <w:p w14:paraId="116C2A22" w14:textId="77777777" w:rsidR="005951EB" w:rsidRPr="001A0EDA" w:rsidRDefault="005951EB" w:rsidP="00975BAF">
      <w:pPr>
        <w:pStyle w:val="ListParagraph"/>
        <w:numPr>
          <w:ilvl w:val="0"/>
          <w:numId w:val="187"/>
        </w:numPr>
        <w:spacing w:after="0" w:line="240" w:lineRule="auto"/>
        <w:jc w:val="left"/>
        <w:rPr>
          <w:rFonts w:ascii="Tahoma" w:hAnsi="Tahoma"/>
          <w:sz w:val="24"/>
          <w:szCs w:val="24"/>
        </w:rPr>
      </w:pPr>
      <w:r w:rsidRPr="001A0EDA">
        <w:rPr>
          <w:rFonts w:ascii="Tahoma" w:hAnsi="Tahoma"/>
          <w:sz w:val="24"/>
          <w:szCs w:val="24"/>
        </w:rPr>
        <w:t>People</w:t>
      </w:r>
    </w:p>
    <w:p w14:paraId="7D99244D" w14:textId="77777777" w:rsidR="005951EB" w:rsidRPr="001A0EDA" w:rsidRDefault="005951EB" w:rsidP="005951EB">
      <w:pPr>
        <w:pStyle w:val="ListParagraph"/>
        <w:spacing w:after="0" w:line="240" w:lineRule="auto"/>
        <w:jc w:val="left"/>
        <w:rPr>
          <w:rFonts w:ascii="Tahoma" w:hAnsi="Tahoma"/>
          <w:sz w:val="24"/>
          <w:szCs w:val="24"/>
        </w:rPr>
      </w:pPr>
    </w:p>
    <w:p w14:paraId="7712A8E3" w14:textId="77777777" w:rsidR="005951EB" w:rsidRPr="001A0EDA" w:rsidRDefault="005951EB" w:rsidP="005951EB">
      <w:pPr>
        <w:pStyle w:val="ListParagraph"/>
        <w:spacing w:line="240" w:lineRule="auto"/>
        <w:jc w:val="left"/>
        <w:rPr>
          <w:rFonts w:ascii="Tahoma" w:hAnsi="Tahoma"/>
          <w:sz w:val="24"/>
          <w:szCs w:val="24"/>
        </w:rPr>
        <w:sectPr w:rsidR="005951EB" w:rsidRPr="001A0EDA" w:rsidSect="00A000A1">
          <w:type w:val="continuous"/>
          <w:pgSz w:w="12240" w:h="15840"/>
          <w:pgMar w:top="1440" w:right="1440" w:bottom="1440" w:left="1440" w:header="720" w:footer="720" w:gutter="0"/>
          <w:cols w:space="720"/>
          <w:docGrid w:linePitch="360"/>
        </w:sectPr>
      </w:pPr>
    </w:p>
    <w:p w14:paraId="21E603AE"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The focus groups were each 90 minutes, and the students were split into two groups. </w:t>
      </w:r>
      <w:r w:rsidRPr="001A0EDA">
        <w:rPr>
          <w:rFonts w:ascii="Tahoma" w:hAnsi="Tahoma" w:cs="Tahoma"/>
          <w:sz w:val="24"/>
          <w:szCs w:val="24"/>
        </w:rPr>
        <w:lastRenderedPageBreak/>
        <w:t xml:space="preserve">One group trialed the sample of magnifiers while the other group trialed the sample of </w:t>
      </w:r>
      <w:r w:rsidR="007A2C87" w:rsidRPr="001A0EDA">
        <w:rPr>
          <w:rFonts w:ascii="Tahoma" w:hAnsi="Tahoma" w:cs="Tahoma"/>
          <w:sz w:val="24"/>
          <w:szCs w:val="24"/>
        </w:rPr>
        <w:t>telescopes;</w:t>
      </w:r>
      <w:r w:rsidRPr="001A0EDA">
        <w:rPr>
          <w:rFonts w:ascii="Tahoma" w:hAnsi="Tahoma" w:cs="Tahoma"/>
          <w:sz w:val="24"/>
          <w:szCs w:val="24"/>
        </w:rPr>
        <w:t xml:space="preserve"> each group switched stations after 30 minutes. The students tried the sample of optical devices to determine which style and strength they preferred to help them see the variety of reading materials. The students took a questionnaire during the remaining 30 minutes and provided feedback about the devices. </w:t>
      </w:r>
    </w:p>
    <w:p w14:paraId="1027DD64" w14:textId="77777777" w:rsidR="005951EB" w:rsidRPr="001A0EDA" w:rsidRDefault="005951EB" w:rsidP="005951EB">
      <w:pPr>
        <w:spacing w:after="0" w:line="240" w:lineRule="auto"/>
        <w:jc w:val="left"/>
        <w:rPr>
          <w:rFonts w:ascii="Tahoma" w:hAnsi="Tahoma" w:cs="Tahoma"/>
          <w:sz w:val="24"/>
          <w:szCs w:val="24"/>
        </w:rPr>
      </w:pPr>
    </w:p>
    <w:p w14:paraId="6464FB20"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The questionnaire was provided in large print and electronic format, as needed f</w:t>
      </w:r>
      <w:r w:rsidR="00883BD5" w:rsidRPr="001A0EDA">
        <w:rPr>
          <w:rFonts w:ascii="Tahoma" w:hAnsi="Tahoma" w:cs="Tahoma"/>
          <w:sz w:val="24"/>
          <w:szCs w:val="24"/>
        </w:rPr>
        <w:t>or each participant to fill out</w:t>
      </w:r>
      <w:r w:rsidRPr="001A0EDA">
        <w:rPr>
          <w:rFonts w:ascii="Tahoma" w:hAnsi="Tahoma" w:cs="Tahoma"/>
          <w:sz w:val="24"/>
          <w:szCs w:val="24"/>
        </w:rPr>
        <w:t xml:space="preserve">. </w:t>
      </w:r>
    </w:p>
    <w:p w14:paraId="1102E480" w14:textId="77777777" w:rsidR="005951EB" w:rsidRPr="001A0EDA" w:rsidRDefault="005951EB" w:rsidP="005951EB">
      <w:pPr>
        <w:spacing w:after="0" w:line="240" w:lineRule="auto"/>
        <w:jc w:val="left"/>
        <w:rPr>
          <w:rFonts w:ascii="Tahoma" w:hAnsi="Tahoma" w:cs="Tahoma"/>
          <w:b/>
          <w:sz w:val="24"/>
          <w:szCs w:val="24"/>
        </w:rPr>
      </w:pPr>
    </w:p>
    <w:p w14:paraId="3704CF3A"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Findings: The majority of low vision transition students preferred the square handheld LED and round pocket/lanyard LED style magnifiers. The majority preferred LED compared to non-illuminated and preferred handheld compared to stand. The majority of student’s magnification power preferences were the 3X, 4X, and 7X magnifiers. The majority of low vision users preferred the 10X telescope that is already provided in the Envision kit. The majority of students also preferred the wearable telescopes. They prefer the two-hand turn focus style telescopes and preferred the 4X, 6X, 8X, and 10X strength of telescopes. </w:t>
      </w:r>
    </w:p>
    <w:p w14:paraId="4E8EBDE9" w14:textId="77777777" w:rsidR="005951EB" w:rsidRPr="001A0EDA" w:rsidRDefault="005951EB" w:rsidP="005951EB">
      <w:pPr>
        <w:spacing w:after="0" w:line="240" w:lineRule="auto"/>
        <w:jc w:val="left"/>
        <w:rPr>
          <w:rFonts w:ascii="Tahoma" w:hAnsi="Tahoma" w:cs="Tahoma"/>
          <w:sz w:val="24"/>
          <w:szCs w:val="24"/>
        </w:rPr>
      </w:pPr>
    </w:p>
    <w:p w14:paraId="55186551" w14:textId="77777777" w:rsidR="005951EB" w:rsidRPr="001A0EDA" w:rsidRDefault="005951EB" w:rsidP="00975BAF">
      <w:pPr>
        <w:pStyle w:val="ListParagraph"/>
        <w:widowControl/>
        <w:numPr>
          <w:ilvl w:val="0"/>
          <w:numId w:val="186"/>
        </w:numPr>
        <w:adjustRightInd/>
        <w:spacing w:after="160" w:line="240" w:lineRule="auto"/>
        <w:jc w:val="left"/>
        <w:textAlignment w:val="auto"/>
        <w:rPr>
          <w:rFonts w:ascii="Tahoma" w:hAnsi="Tahoma"/>
          <w:sz w:val="24"/>
          <w:szCs w:val="24"/>
        </w:rPr>
      </w:pPr>
      <w:r w:rsidRPr="001A0EDA">
        <w:rPr>
          <w:rFonts w:ascii="Tahoma" w:hAnsi="Tahoma"/>
          <w:sz w:val="24"/>
          <w:szCs w:val="24"/>
        </w:rPr>
        <w:t>Using the magnifiers students were able to read makeup, hygiene product, medicine bottle, menu, price tag, recipe book, magazine, and textbook.</w:t>
      </w:r>
    </w:p>
    <w:p w14:paraId="23F3ADD1" w14:textId="77777777" w:rsidR="005951EB" w:rsidRPr="001A0EDA" w:rsidRDefault="005951EB" w:rsidP="00975BAF">
      <w:pPr>
        <w:pStyle w:val="ListParagraph"/>
        <w:widowControl/>
        <w:numPr>
          <w:ilvl w:val="0"/>
          <w:numId w:val="186"/>
        </w:numPr>
        <w:adjustRightInd/>
        <w:spacing w:after="160" w:line="240" w:lineRule="auto"/>
        <w:jc w:val="left"/>
        <w:textAlignment w:val="auto"/>
        <w:rPr>
          <w:rFonts w:ascii="Tahoma" w:hAnsi="Tahoma"/>
          <w:sz w:val="24"/>
          <w:szCs w:val="24"/>
        </w:rPr>
      </w:pPr>
      <w:r w:rsidRPr="001A0EDA">
        <w:rPr>
          <w:rFonts w:ascii="Tahoma" w:hAnsi="Tahoma"/>
          <w:sz w:val="24"/>
          <w:szCs w:val="24"/>
        </w:rPr>
        <w:t>Using the telescopes students were able to read street signs, see symbols, objects and people, and were able to read the 7</w:t>
      </w:r>
      <w:r w:rsidRPr="001A0EDA">
        <w:rPr>
          <w:rFonts w:ascii="Tahoma" w:hAnsi="Tahoma"/>
          <w:sz w:val="24"/>
          <w:szCs w:val="24"/>
          <w:vertAlign w:val="superscript"/>
        </w:rPr>
        <w:t>th</w:t>
      </w:r>
      <w:r w:rsidRPr="001A0EDA">
        <w:rPr>
          <w:rFonts w:ascii="Tahoma" w:hAnsi="Tahoma"/>
          <w:sz w:val="24"/>
          <w:szCs w:val="24"/>
        </w:rPr>
        <w:t xml:space="preserve"> line or below on the Snellen eye chart using their preferred telescope. (Visual acuity 20/25 or better). </w:t>
      </w:r>
    </w:p>
    <w:p w14:paraId="565FF926" w14:textId="77777777" w:rsidR="005951EB" w:rsidRPr="001A0EDA" w:rsidRDefault="005951EB" w:rsidP="005951EB">
      <w:pPr>
        <w:widowControl/>
        <w:adjustRightInd/>
        <w:spacing w:after="160" w:line="259" w:lineRule="auto"/>
        <w:jc w:val="left"/>
        <w:textAlignment w:val="auto"/>
        <w:rPr>
          <w:rFonts w:ascii="Tahoma" w:hAnsi="Tahoma"/>
          <w:sz w:val="24"/>
          <w:szCs w:val="24"/>
        </w:rPr>
      </w:pPr>
      <w:r w:rsidRPr="001A0EDA">
        <w:rPr>
          <w:rFonts w:ascii="Tahoma" w:hAnsi="Tahoma"/>
          <w:sz w:val="24"/>
          <w:szCs w:val="24"/>
        </w:rPr>
        <w:t>Focus Group Results</w:t>
      </w:r>
    </w:p>
    <w:tbl>
      <w:tblPr>
        <w:tblW w:w="6800" w:type="dxa"/>
        <w:tblInd w:w="-5" w:type="dxa"/>
        <w:tblLook w:val="04A0" w:firstRow="1" w:lastRow="0" w:firstColumn="1" w:lastColumn="0" w:noHBand="0" w:noVBand="1"/>
      </w:tblPr>
      <w:tblGrid>
        <w:gridCol w:w="1880"/>
        <w:gridCol w:w="1340"/>
        <w:gridCol w:w="1900"/>
        <w:gridCol w:w="1680"/>
      </w:tblGrid>
      <w:tr w:rsidR="005951EB" w:rsidRPr="001A0EDA" w14:paraId="030DCBF7" w14:textId="77777777" w:rsidTr="00A000A1">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618EC"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Hand-held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2856E1B7"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Stand</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281DE400"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All Magnifiers</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1DC0A886"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TOTAL</w:t>
            </w:r>
          </w:p>
        </w:tc>
      </w:tr>
      <w:tr w:rsidR="005951EB" w:rsidRPr="001A0EDA" w14:paraId="614563B5"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43566772"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13</w:t>
            </w:r>
          </w:p>
        </w:tc>
        <w:tc>
          <w:tcPr>
            <w:tcW w:w="1340" w:type="dxa"/>
            <w:tcBorders>
              <w:top w:val="nil"/>
              <w:left w:val="nil"/>
              <w:bottom w:val="single" w:sz="4" w:space="0" w:color="auto"/>
              <w:right w:val="single" w:sz="4" w:space="0" w:color="auto"/>
            </w:tcBorders>
            <w:shd w:val="clear" w:color="auto" w:fill="auto"/>
            <w:noWrap/>
            <w:vAlign w:val="bottom"/>
            <w:hideMark/>
          </w:tcPr>
          <w:p w14:paraId="64CB5A67"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3</w:t>
            </w:r>
          </w:p>
        </w:tc>
        <w:tc>
          <w:tcPr>
            <w:tcW w:w="1900" w:type="dxa"/>
            <w:tcBorders>
              <w:top w:val="nil"/>
              <w:left w:val="nil"/>
              <w:bottom w:val="single" w:sz="4" w:space="0" w:color="auto"/>
              <w:right w:val="single" w:sz="4" w:space="0" w:color="auto"/>
            </w:tcBorders>
            <w:shd w:val="clear" w:color="auto" w:fill="auto"/>
            <w:noWrap/>
            <w:vAlign w:val="bottom"/>
            <w:hideMark/>
          </w:tcPr>
          <w:p w14:paraId="68581807"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w:t>
            </w:r>
          </w:p>
        </w:tc>
        <w:tc>
          <w:tcPr>
            <w:tcW w:w="1680" w:type="dxa"/>
            <w:tcBorders>
              <w:top w:val="nil"/>
              <w:left w:val="nil"/>
              <w:bottom w:val="single" w:sz="4" w:space="0" w:color="auto"/>
              <w:right w:val="single" w:sz="4" w:space="0" w:color="auto"/>
            </w:tcBorders>
            <w:shd w:val="clear" w:color="auto" w:fill="auto"/>
            <w:noWrap/>
            <w:vAlign w:val="bottom"/>
            <w:hideMark/>
          </w:tcPr>
          <w:p w14:paraId="169EB2FD"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17</w:t>
            </w:r>
          </w:p>
        </w:tc>
      </w:tr>
      <w:tr w:rsidR="005951EB" w:rsidRPr="001A0EDA" w14:paraId="5A348A4A"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3E0F01C0"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76%</w:t>
            </w:r>
          </w:p>
        </w:tc>
        <w:tc>
          <w:tcPr>
            <w:tcW w:w="1340" w:type="dxa"/>
            <w:tcBorders>
              <w:top w:val="nil"/>
              <w:left w:val="nil"/>
              <w:bottom w:val="single" w:sz="4" w:space="0" w:color="auto"/>
              <w:right w:val="single" w:sz="4" w:space="0" w:color="auto"/>
            </w:tcBorders>
            <w:shd w:val="clear" w:color="auto" w:fill="auto"/>
            <w:noWrap/>
            <w:vAlign w:val="bottom"/>
            <w:hideMark/>
          </w:tcPr>
          <w:p w14:paraId="60C30B46"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18%</w:t>
            </w:r>
          </w:p>
        </w:tc>
        <w:tc>
          <w:tcPr>
            <w:tcW w:w="1900" w:type="dxa"/>
            <w:tcBorders>
              <w:top w:val="nil"/>
              <w:left w:val="nil"/>
              <w:bottom w:val="single" w:sz="4" w:space="0" w:color="auto"/>
              <w:right w:val="single" w:sz="4" w:space="0" w:color="auto"/>
            </w:tcBorders>
            <w:shd w:val="clear" w:color="auto" w:fill="auto"/>
            <w:noWrap/>
            <w:vAlign w:val="bottom"/>
            <w:hideMark/>
          </w:tcPr>
          <w:p w14:paraId="3594652E"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6%</w:t>
            </w:r>
          </w:p>
        </w:tc>
        <w:tc>
          <w:tcPr>
            <w:tcW w:w="1680" w:type="dxa"/>
            <w:tcBorders>
              <w:top w:val="nil"/>
              <w:left w:val="nil"/>
              <w:bottom w:val="single" w:sz="4" w:space="0" w:color="auto"/>
              <w:right w:val="single" w:sz="4" w:space="0" w:color="auto"/>
            </w:tcBorders>
            <w:shd w:val="clear" w:color="auto" w:fill="auto"/>
            <w:noWrap/>
            <w:vAlign w:val="bottom"/>
            <w:hideMark/>
          </w:tcPr>
          <w:p w14:paraId="18FA6D01" w14:textId="77777777" w:rsidR="005951EB" w:rsidRPr="001A0EDA" w:rsidRDefault="005951EB" w:rsidP="005951EB">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100%</w:t>
            </w:r>
          </w:p>
        </w:tc>
      </w:tr>
    </w:tbl>
    <w:p w14:paraId="2CAA2B4D" w14:textId="77777777" w:rsidR="005951EB" w:rsidRPr="001A0EDA" w:rsidRDefault="005951EB" w:rsidP="005951EB">
      <w:pPr>
        <w:widowControl/>
        <w:adjustRightInd/>
        <w:spacing w:after="160" w:line="259" w:lineRule="auto"/>
        <w:jc w:val="left"/>
        <w:textAlignment w:val="auto"/>
        <w:rPr>
          <w:rFonts w:ascii="Tahoma" w:hAnsi="Tahoma"/>
          <w:sz w:val="24"/>
          <w:szCs w:val="24"/>
        </w:rPr>
      </w:pPr>
    </w:p>
    <w:tbl>
      <w:tblPr>
        <w:tblW w:w="6800" w:type="dxa"/>
        <w:tblInd w:w="-5" w:type="dxa"/>
        <w:tblLook w:val="04A0" w:firstRow="1" w:lastRow="0" w:firstColumn="1" w:lastColumn="0" w:noHBand="0" w:noVBand="1"/>
      </w:tblPr>
      <w:tblGrid>
        <w:gridCol w:w="1880"/>
        <w:gridCol w:w="1370"/>
        <w:gridCol w:w="1900"/>
        <w:gridCol w:w="1680"/>
      </w:tblGrid>
      <w:tr w:rsidR="005951EB" w:rsidRPr="001A0EDA" w14:paraId="1252DF97" w14:textId="77777777" w:rsidTr="00A000A1">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BEA76"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LED</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566E8144"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Non-illuminated</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6861E3B8"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Setting dependent</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0E69F7C4"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34CC9DBB"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10585EFA"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13</w:t>
            </w:r>
          </w:p>
        </w:tc>
        <w:tc>
          <w:tcPr>
            <w:tcW w:w="1340" w:type="dxa"/>
            <w:tcBorders>
              <w:top w:val="nil"/>
              <w:left w:val="nil"/>
              <w:bottom w:val="single" w:sz="4" w:space="0" w:color="auto"/>
              <w:right w:val="single" w:sz="4" w:space="0" w:color="auto"/>
            </w:tcBorders>
            <w:shd w:val="clear" w:color="auto" w:fill="auto"/>
            <w:noWrap/>
            <w:vAlign w:val="bottom"/>
            <w:hideMark/>
          </w:tcPr>
          <w:p w14:paraId="29405C5C"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w:t>
            </w:r>
          </w:p>
        </w:tc>
        <w:tc>
          <w:tcPr>
            <w:tcW w:w="1900" w:type="dxa"/>
            <w:tcBorders>
              <w:top w:val="nil"/>
              <w:left w:val="nil"/>
              <w:bottom w:val="single" w:sz="4" w:space="0" w:color="auto"/>
              <w:right w:val="single" w:sz="4" w:space="0" w:color="auto"/>
            </w:tcBorders>
            <w:shd w:val="clear" w:color="auto" w:fill="auto"/>
            <w:noWrap/>
            <w:vAlign w:val="bottom"/>
            <w:hideMark/>
          </w:tcPr>
          <w:p w14:paraId="25241076"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1680" w:type="dxa"/>
            <w:tcBorders>
              <w:top w:val="nil"/>
              <w:left w:val="nil"/>
              <w:bottom w:val="single" w:sz="4" w:space="0" w:color="auto"/>
              <w:right w:val="single" w:sz="4" w:space="0" w:color="auto"/>
            </w:tcBorders>
            <w:shd w:val="clear" w:color="auto" w:fill="auto"/>
            <w:noWrap/>
            <w:vAlign w:val="bottom"/>
            <w:hideMark/>
          </w:tcPr>
          <w:p w14:paraId="73984CF1"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17</w:t>
            </w:r>
          </w:p>
        </w:tc>
      </w:tr>
      <w:tr w:rsidR="005951EB" w:rsidRPr="001A0EDA" w14:paraId="1AB6C10B" w14:textId="77777777" w:rsidTr="00A000A1">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8CBE33B"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76%</w:t>
            </w:r>
          </w:p>
        </w:tc>
        <w:tc>
          <w:tcPr>
            <w:tcW w:w="1340" w:type="dxa"/>
            <w:tcBorders>
              <w:top w:val="nil"/>
              <w:left w:val="nil"/>
              <w:bottom w:val="single" w:sz="4" w:space="0" w:color="auto"/>
              <w:right w:val="single" w:sz="4" w:space="0" w:color="auto"/>
            </w:tcBorders>
            <w:shd w:val="clear" w:color="auto" w:fill="auto"/>
            <w:noWrap/>
            <w:vAlign w:val="bottom"/>
            <w:hideMark/>
          </w:tcPr>
          <w:p w14:paraId="30D90F2C"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18%</w:t>
            </w:r>
          </w:p>
        </w:tc>
        <w:tc>
          <w:tcPr>
            <w:tcW w:w="1900" w:type="dxa"/>
            <w:tcBorders>
              <w:top w:val="nil"/>
              <w:left w:val="nil"/>
              <w:bottom w:val="single" w:sz="4" w:space="0" w:color="auto"/>
              <w:right w:val="single" w:sz="4" w:space="0" w:color="auto"/>
            </w:tcBorders>
            <w:shd w:val="clear" w:color="auto" w:fill="auto"/>
            <w:noWrap/>
            <w:vAlign w:val="bottom"/>
            <w:hideMark/>
          </w:tcPr>
          <w:p w14:paraId="1227E26E"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6%</w:t>
            </w:r>
          </w:p>
        </w:tc>
        <w:tc>
          <w:tcPr>
            <w:tcW w:w="1680" w:type="dxa"/>
            <w:tcBorders>
              <w:top w:val="nil"/>
              <w:left w:val="nil"/>
              <w:bottom w:val="single" w:sz="4" w:space="0" w:color="auto"/>
              <w:right w:val="single" w:sz="4" w:space="0" w:color="auto"/>
            </w:tcBorders>
            <w:shd w:val="clear" w:color="auto" w:fill="auto"/>
            <w:noWrap/>
            <w:vAlign w:val="bottom"/>
            <w:hideMark/>
          </w:tcPr>
          <w:p w14:paraId="1F264877" w14:textId="77777777" w:rsidR="005951EB" w:rsidRPr="001A0EDA" w:rsidRDefault="005951EB" w:rsidP="005951EB">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7018853B" w14:textId="77777777" w:rsidR="005951EB" w:rsidRPr="001A0EDA" w:rsidRDefault="005951EB" w:rsidP="005951EB">
      <w:pPr>
        <w:widowControl/>
        <w:adjustRightInd/>
        <w:spacing w:after="160" w:line="259" w:lineRule="auto"/>
        <w:jc w:val="left"/>
        <w:textAlignment w:val="auto"/>
        <w:rPr>
          <w:rFonts w:ascii="Tahoma" w:hAnsi="Tahoma"/>
          <w:sz w:val="24"/>
          <w:szCs w:val="24"/>
        </w:rPr>
      </w:pPr>
    </w:p>
    <w:tbl>
      <w:tblPr>
        <w:tblW w:w="9300" w:type="dxa"/>
        <w:tblLook w:val="04A0" w:firstRow="1" w:lastRow="0" w:firstColumn="1" w:lastColumn="0" w:noHBand="0" w:noVBand="1"/>
      </w:tblPr>
      <w:tblGrid>
        <w:gridCol w:w="1880"/>
        <w:gridCol w:w="1340"/>
        <w:gridCol w:w="1900"/>
        <w:gridCol w:w="1540"/>
        <w:gridCol w:w="1680"/>
        <w:gridCol w:w="960"/>
      </w:tblGrid>
      <w:tr w:rsidR="005951EB" w:rsidRPr="001A0EDA" w14:paraId="24A53C3E" w14:textId="77777777" w:rsidTr="00883BD5">
        <w:trPr>
          <w:trHeight w:val="30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C1826" w14:textId="77777777" w:rsidR="005951EB" w:rsidRPr="001A0EDA" w:rsidRDefault="005951EB" w:rsidP="00A000A1">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Dome</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05F7636B" w14:textId="77777777" w:rsidR="005951EB" w:rsidRPr="001A0EDA" w:rsidRDefault="005951EB" w:rsidP="00A000A1">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Square</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14:paraId="7EADABDA" w14:textId="77777777" w:rsidR="005951EB" w:rsidRPr="001A0EDA" w:rsidRDefault="005951EB" w:rsidP="00A000A1">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Round</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67A6BBEF" w14:textId="77777777" w:rsidR="005951EB" w:rsidRPr="001A0EDA" w:rsidRDefault="005951EB" w:rsidP="00A000A1">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Pocket</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0284B5D7" w14:textId="77777777" w:rsidR="005951EB" w:rsidRPr="001A0EDA" w:rsidRDefault="005951EB" w:rsidP="00A000A1">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Bar (non-illuminated)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840AFCE" w14:textId="77777777" w:rsidR="005951EB" w:rsidRPr="001A0EDA" w:rsidRDefault="005951EB" w:rsidP="00A000A1">
            <w:pPr>
              <w:widowControl/>
              <w:adjustRightInd/>
              <w:spacing w:after="0" w:line="240" w:lineRule="auto"/>
              <w:jc w:val="right"/>
              <w:textAlignment w:val="auto"/>
              <w:rPr>
                <w:rFonts w:ascii="Tahoma" w:hAnsi="Tahoma" w:cs="Tahoma"/>
                <w:color w:val="000000"/>
                <w:sz w:val="24"/>
              </w:rPr>
            </w:pPr>
            <w:r w:rsidRPr="001A0EDA">
              <w:rPr>
                <w:rFonts w:ascii="Tahoma" w:hAnsi="Tahoma" w:cs="Tahoma"/>
                <w:color w:val="000000"/>
                <w:sz w:val="24"/>
              </w:rPr>
              <w:t>TOTAL</w:t>
            </w:r>
          </w:p>
        </w:tc>
      </w:tr>
      <w:tr w:rsidR="005951EB" w:rsidRPr="001A0EDA" w14:paraId="29E0BD99" w14:textId="77777777" w:rsidTr="00883BD5">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7204EF2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5</w:t>
            </w:r>
          </w:p>
        </w:tc>
        <w:tc>
          <w:tcPr>
            <w:tcW w:w="1340" w:type="dxa"/>
            <w:tcBorders>
              <w:top w:val="nil"/>
              <w:left w:val="nil"/>
              <w:bottom w:val="single" w:sz="4" w:space="0" w:color="auto"/>
              <w:right w:val="single" w:sz="4" w:space="0" w:color="auto"/>
            </w:tcBorders>
            <w:shd w:val="clear" w:color="auto" w:fill="auto"/>
            <w:noWrap/>
            <w:vAlign w:val="bottom"/>
            <w:hideMark/>
          </w:tcPr>
          <w:p w14:paraId="4257F38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8</w:t>
            </w:r>
          </w:p>
        </w:tc>
        <w:tc>
          <w:tcPr>
            <w:tcW w:w="1900" w:type="dxa"/>
            <w:tcBorders>
              <w:top w:val="nil"/>
              <w:left w:val="nil"/>
              <w:bottom w:val="single" w:sz="4" w:space="0" w:color="auto"/>
              <w:right w:val="single" w:sz="4" w:space="0" w:color="auto"/>
            </w:tcBorders>
            <w:shd w:val="clear" w:color="auto" w:fill="auto"/>
            <w:noWrap/>
            <w:vAlign w:val="bottom"/>
            <w:hideMark/>
          </w:tcPr>
          <w:p w14:paraId="432650C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3</w:t>
            </w:r>
          </w:p>
        </w:tc>
        <w:tc>
          <w:tcPr>
            <w:tcW w:w="1540" w:type="dxa"/>
            <w:tcBorders>
              <w:top w:val="nil"/>
              <w:left w:val="nil"/>
              <w:bottom w:val="single" w:sz="4" w:space="0" w:color="auto"/>
              <w:right w:val="single" w:sz="4" w:space="0" w:color="auto"/>
            </w:tcBorders>
            <w:shd w:val="clear" w:color="auto" w:fill="auto"/>
            <w:noWrap/>
            <w:vAlign w:val="bottom"/>
            <w:hideMark/>
          </w:tcPr>
          <w:p w14:paraId="2FF651E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8</w:t>
            </w:r>
          </w:p>
        </w:tc>
        <w:tc>
          <w:tcPr>
            <w:tcW w:w="1680" w:type="dxa"/>
            <w:tcBorders>
              <w:top w:val="nil"/>
              <w:left w:val="nil"/>
              <w:bottom w:val="single" w:sz="4" w:space="0" w:color="auto"/>
              <w:right w:val="single" w:sz="4" w:space="0" w:color="auto"/>
            </w:tcBorders>
            <w:shd w:val="clear" w:color="auto" w:fill="auto"/>
            <w:noWrap/>
            <w:vAlign w:val="bottom"/>
            <w:hideMark/>
          </w:tcPr>
          <w:p w14:paraId="17B15381"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w:t>
            </w:r>
          </w:p>
        </w:tc>
        <w:tc>
          <w:tcPr>
            <w:tcW w:w="960" w:type="dxa"/>
            <w:tcBorders>
              <w:top w:val="nil"/>
              <w:left w:val="nil"/>
              <w:bottom w:val="single" w:sz="4" w:space="0" w:color="auto"/>
              <w:right w:val="single" w:sz="4" w:space="0" w:color="auto"/>
            </w:tcBorders>
            <w:shd w:val="clear" w:color="auto" w:fill="auto"/>
            <w:noWrap/>
            <w:vAlign w:val="bottom"/>
            <w:hideMark/>
          </w:tcPr>
          <w:p w14:paraId="08DD390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25</w:t>
            </w:r>
          </w:p>
        </w:tc>
      </w:tr>
      <w:tr w:rsidR="005951EB" w:rsidRPr="001A0EDA" w14:paraId="546C27F3" w14:textId="77777777" w:rsidTr="00883BD5">
        <w:trPr>
          <w:trHeight w:val="30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DD64F1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20%</w:t>
            </w:r>
          </w:p>
        </w:tc>
        <w:tc>
          <w:tcPr>
            <w:tcW w:w="1340" w:type="dxa"/>
            <w:tcBorders>
              <w:top w:val="nil"/>
              <w:left w:val="nil"/>
              <w:bottom w:val="single" w:sz="4" w:space="0" w:color="auto"/>
              <w:right w:val="single" w:sz="4" w:space="0" w:color="auto"/>
            </w:tcBorders>
            <w:shd w:val="clear" w:color="auto" w:fill="auto"/>
            <w:noWrap/>
            <w:vAlign w:val="bottom"/>
            <w:hideMark/>
          </w:tcPr>
          <w:p w14:paraId="11A48A76"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32%</w:t>
            </w:r>
          </w:p>
        </w:tc>
        <w:tc>
          <w:tcPr>
            <w:tcW w:w="1900" w:type="dxa"/>
            <w:tcBorders>
              <w:top w:val="nil"/>
              <w:left w:val="nil"/>
              <w:bottom w:val="single" w:sz="4" w:space="0" w:color="auto"/>
              <w:right w:val="single" w:sz="4" w:space="0" w:color="auto"/>
            </w:tcBorders>
            <w:shd w:val="clear" w:color="auto" w:fill="auto"/>
            <w:noWrap/>
            <w:vAlign w:val="bottom"/>
            <w:hideMark/>
          </w:tcPr>
          <w:p w14:paraId="70607C5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12%</w:t>
            </w:r>
          </w:p>
        </w:tc>
        <w:tc>
          <w:tcPr>
            <w:tcW w:w="1540" w:type="dxa"/>
            <w:tcBorders>
              <w:top w:val="nil"/>
              <w:left w:val="nil"/>
              <w:bottom w:val="single" w:sz="4" w:space="0" w:color="auto"/>
              <w:right w:val="single" w:sz="4" w:space="0" w:color="auto"/>
            </w:tcBorders>
            <w:shd w:val="clear" w:color="auto" w:fill="auto"/>
            <w:noWrap/>
            <w:vAlign w:val="bottom"/>
            <w:hideMark/>
          </w:tcPr>
          <w:p w14:paraId="408E637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32%</w:t>
            </w:r>
          </w:p>
        </w:tc>
        <w:tc>
          <w:tcPr>
            <w:tcW w:w="1680" w:type="dxa"/>
            <w:tcBorders>
              <w:top w:val="nil"/>
              <w:left w:val="nil"/>
              <w:bottom w:val="single" w:sz="4" w:space="0" w:color="auto"/>
              <w:right w:val="single" w:sz="4" w:space="0" w:color="auto"/>
            </w:tcBorders>
            <w:shd w:val="clear" w:color="auto" w:fill="auto"/>
            <w:noWrap/>
            <w:vAlign w:val="bottom"/>
            <w:hideMark/>
          </w:tcPr>
          <w:p w14:paraId="318B2BB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4%</w:t>
            </w:r>
          </w:p>
        </w:tc>
        <w:tc>
          <w:tcPr>
            <w:tcW w:w="960" w:type="dxa"/>
            <w:tcBorders>
              <w:top w:val="nil"/>
              <w:left w:val="nil"/>
              <w:bottom w:val="single" w:sz="4" w:space="0" w:color="auto"/>
              <w:right w:val="single" w:sz="4" w:space="0" w:color="auto"/>
            </w:tcBorders>
            <w:shd w:val="clear" w:color="auto" w:fill="auto"/>
            <w:noWrap/>
            <w:vAlign w:val="bottom"/>
            <w:hideMark/>
          </w:tcPr>
          <w:p w14:paraId="4319EB7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rPr>
            </w:pPr>
            <w:r w:rsidRPr="001A0EDA">
              <w:rPr>
                <w:rFonts w:ascii="Tahoma" w:hAnsi="Tahoma" w:cs="Tahoma"/>
                <w:color w:val="000000"/>
                <w:sz w:val="24"/>
              </w:rPr>
              <w:t>100%</w:t>
            </w:r>
          </w:p>
        </w:tc>
      </w:tr>
    </w:tbl>
    <w:p w14:paraId="544573B0" w14:textId="77777777" w:rsidR="005951EB" w:rsidRPr="001A0EDA" w:rsidRDefault="005951EB" w:rsidP="00883BD5">
      <w:pPr>
        <w:widowControl/>
        <w:adjustRightInd/>
        <w:spacing w:after="160" w:line="259" w:lineRule="auto"/>
        <w:jc w:val="left"/>
        <w:textAlignment w:val="auto"/>
        <w:rPr>
          <w:rFonts w:ascii="Tahoma" w:hAnsi="Tahoma"/>
          <w:sz w:val="24"/>
          <w:szCs w:val="24"/>
        </w:rPr>
      </w:pPr>
    </w:p>
    <w:tbl>
      <w:tblPr>
        <w:tblpPr w:leftFromText="180" w:rightFromText="180" w:vertAnchor="text" w:horzAnchor="margin" w:tblpY="114"/>
        <w:tblW w:w="9439" w:type="dxa"/>
        <w:tblLook w:val="04A0" w:firstRow="1" w:lastRow="0" w:firstColumn="1" w:lastColumn="0" w:noHBand="0" w:noVBand="1"/>
      </w:tblPr>
      <w:tblGrid>
        <w:gridCol w:w="1549"/>
        <w:gridCol w:w="1104"/>
        <w:gridCol w:w="1565"/>
        <w:gridCol w:w="1269"/>
        <w:gridCol w:w="1384"/>
        <w:gridCol w:w="790"/>
        <w:gridCol w:w="790"/>
        <w:gridCol w:w="988"/>
      </w:tblGrid>
      <w:tr w:rsidR="005951EB" w:rsidRPr="001A0EDA" w14:paraId="67480194" w14:textId="77777777" w:rsidTr="00A000A1">
        <w:trPr>
          <w:trHeight w:val="358"/>
        </w:trPr>
        <w:tc>
          <w:tcPr>
            <w:tcW w:w="1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3FBA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lastRenderedPageBreak/>
              <w:t>2.8x</w:t>
            </w:r>
          </w:p>
        </w:tc>
        <w:tc>
          <w:tcPr>
            <w:tcW w:w="1104" w:type="dxa"/>
            <w:tcBorders>
              <w:top w:val="single" w:sz="4" w:space="0" w:color="auto"/>
              <w:left w:val="nil"/>
              <w:bottom w:val="single" w:sz="4" w:space="0" w:color="auto"/>
              <w:right w:val="single" w:sz="4" w:space="0" w:color="auto"/>
            </w:tcBorders>
            <w:shd w:val="clear" w:color="auto" w:fill="auto"/>
            <w:noWrap/>
            <w:vAlign w:val="bottom"/>
            <w:hideMark/>
          </w:tcPr>
          <w:p w14:paraId="078B2CC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3x</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140F38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3.5x</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14:paraId="33CC69B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4x</w:t>
            </w:r>
          </w:p>
        </w:tc>
        <w:tc>
          <w:tcPr>
            <w:tcW w:w="1384" w:type="dxa"/>
            <w:tcBorders>
              <w:top w:val="single" w:sz="4" w:space="0" w:color="auto"/>
              <w:left w:val="nil"/>
              <w:bottom w:val="single" w:sz="4" w:space="0" w:color="auto"/>
              <w:right w:val="single" w:sz="4" w:space="0" w:color="auto"/>
            </w:tcBorders>
            <w:shd w:val="clear" w:color="auto" w:fill="auto"/>
            <w:noWrap/>
            <w:vAlign w:val="bottom"/>
            <w:hideMark/>
          </w:tcPr>
          <w:p w14:paraId="43FFCD1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5x</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476B171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7x</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7261FD4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10x</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343EC63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4BA299AB" w14:textId="77777777" w:rsidTr="00A000A1">
        <w:trPr>
          <w:trHeight w:val="358"/>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071686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1104" w:type="dxa"/>
            <w:tcBorders>
              <w:top w:val="nil"/>
              <w:left w:val="nil"/>
              <w:bottom w:val="single" w:sz="4" w:space="0" w:color="auto"/>
              <w:right w:val="single" w:sz="4" w:space="0" w:color="auto"/>
            </w:tcBorders>
            <w:shd w:val="clear" w:color="auto" w:fill="auto"/>
            <w:noWrap/>
            <w:vAlign w:val="bottom"/>
            <w:hideMark/>
          </w:tcPr>
          <w:p w14:paraId="29BFF96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w:t>
            </w:r>
          </w:p>
        </w:tc>
        <w:tc>
          <w:tcPr>
            <w:tcW w:w="1565" w:type="dxa"/>
            <w:tcBorders>
              <w:top w:val="nil"/>
              <w:left w:val="nil"/>
              <w:bottom w:val="single" w:sz="4" w:space="0" w:color="auto"/>
              <w:right w:val="single" w:sz="4" w:space="0" w:color="auto"/>
            </w:tcBorders>
            <w:shd w:val="clear" w:color="auto" w:fill="auto"/>
            <w:noWrap/>
            <w:vAlign w:val="bottom"/>
            <w:hideMark/>
          </w:tcPr>
          <w:p w14:paraId="44CF11F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w:t>
            </w:r>
          </w:p>
        </w:tc>
        <w:tc>
          <w:tcPr>
            <w:tcW w:w="1269" w:type="dxa"/>
            <w:tcBorders>
              <w:top w:val="nil"/>
              <w:left w:val="nil"/>
              <w:bottom w:val="single" w:sz="4" w:space="0" w:color="auto"/>
              <w:right w:val="single" w:sz="4" w:space="0" w:color="auto"/>
            </w:tcBorders>
            <w:shd w:val="clear" w:color="auto" w:fill="auto"/>
            <w:noWrap/>
            <w:vAlign w:val="bottom"/>
            <w:hideMark/>
          </w:tcPr>
          <w:p w14:paraId="56F244F8"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w:t>
            </w:r>
          </w:p>
        </w:tc>
        <w:tc>
          <w:tcPr>
            <w:tcW w:w="1384" w:type="dxa"/>
            <w:tcBorders>
              <w:top w:val="nil"/>
              <w:left w:val="nil"/>
              <w:bottom w:val="single" w:sz="4" w:space="0" w:color="auto"/>
              <w:right w:val="single" w:sz="4" w:space="0" w:color="auto"/>
            </w:tcBorders>
            <w:shd w:val="clear" w:color="auto" w:fill="auto"/>
            <w:noWrap/>
            <w:vAlign w:val="bottom"/>
            <w:hideMark/>
          </w:tcPr>
          <w:p w14:paraId="274CB61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790" w:type="dxa"/>
            <w:tcBorders>
              <w:top w:val="nil"/>
              <w:left w:val="nil"/>
              <w:bottom w:val="single" w:sz="4" w:space="0" w:color="auto"/>
              <w:right w:val="single" w:sz="4" w:space="0" w:color="auto"/>
            </w:tcBorders>
            <w:shd w:val="clear" w:color="auto" w:fill="auto"/>
            <w:noWrap/>
            <w:vAlign w:val="bottom"/>
            <w:hideMark/>
          </w:tcPr>
          <w:p w14:paraId="44F140B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790" w:type="dxa"/>
            <w:tcBorders>
              <w:top w:val="nil"/>
              <w:left w:val="nil"/>
              <w:bottom w:val="single" w:sz="4" w:space="0" w:color="auto"/>
              <w:right w:val="single" w:sz="4" w:space="0" w:color="auto"/>
            </w:tcBorders>
            <w:shd w:val="clear" w:color="auto" w:fill="auto"/>
            <w:noWrap/>
            <w:vAlign w:val="bottom"/>
            <w:hideMark/>
          </w:tcPr>
          <w:p w14:paraId="764D134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988" w:type="dxa"/>
            <w:tcBorders>
              <w:top w:val="nil"/>
              <w:left w:val="nil"/>
              <w:bottom w:val="single" w:sz="4" w:space="0" w:color="auto"/>
              <w:right w:val="single" w:sz="4" w:space="0" w:color="auto"/>
            </w:tcBorders>
            <w:shd w:val="clear" w:color="auto" w:fill="auto"/>
            <w:noWrap/>
            <w:vAlign w:val="bottom"/>
            <w:hideMark/>
          </w:tcPr>
          <w:p w14:paraId="05E8B63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22</w:t>
            </w:r>
          </w:p>
        </w:tc>
      </w:tr>
      <w:tr w:rsidR="005951EB" w:rsidRPr="001A0EDA" w14:paraId="0AFDBD8A" w14:textId="77777777" w:rsidTr="00A000A1">
        <w:trPr>
          <w:trHeight w:val="358"/>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7EE187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1104" w:type="dxa"/>
            <w:tcBorders>
              <w:top w:val="nil"/>
              <w:left w:val="nil"/>
              <w:bottom w:val="single" w:sz="4" w:space="0" w:color="auto"/>
              <w:right w:val="single" w:sz="4" w:space="0" w:color="auto"/>
            </w:tcBorders>
            <w:shd w:val="clear" w:color="auto" w:fill="auto"/>
            <w:noWrap/>
            <w:vAlign w:val="bottom"/>
            <w:hideMark/>
          </w:tcPr>
          <w:p w14:paraId="442DD49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32%</w:t>
            </w:r>
          </w:p>
        </w:tc>
        <w:tc>
          <w:tcPr>
            <w:tcW w:w="1565" w:type="dxa"/>
            <w:tcBorders>
              <w:top w:val="nil"/>
              <w:left w:val="nil"/>
              <w:bottom w:val="single" w:sz="4" w:space="0" w:color="auto"/>
              <w:right w:val="single" w:sz="4" w:space="0" w:color="auto"/>
            </w:tcBorders>
            <w:shd w:val="clear" w:color="auto" w:fill="auto"/>
            <w:noWrap/>
            <w:vAlign w:val="bottom"/>
            <w:hideMark/>
          </w:tcPr>
          <w:p w14:paraId="2D42722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14%</w:t>
            </w:r>
          </w:p>
        </w:tc>
        <w:tc>
          <w:tcPr>
            <w:tcW w:w="1269" w:type="dxa"/>
            <w:tcBorders>
              <w:top w:val="nil"/>
              <w:left w:val="nil"/>
              <w:bottom w:val="single" w:sz="4" w:space="0" w:color="auto"/>
              <w:right w:val="single" w:sz="4" w:space="0" w:color="auto"/>
            </w:tcBorders>
            <w:shd w:val="clear" w:color="auto" w:fill="auto"/>
            <w:noWrap/>
            <w:vAlign w:val="bottom"/>
            <w:hideMark/>
          </w:tcPr>
          <w:p w14:paraId="6921802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18%</w:t>
            </w:r>
          </w:p>
        </w:tc>
        <w:tc>
          <w:tcPr>
            <w:tcW w:w="1384" w:type="dxa"/>
            <w:tcBorders>
              <w:top w:val="nil"/>
              <w:left w:val="nil"/>
              <w:bottom w:val="single" w:sz="4" w:space="0" w:color="auto"/>
              <w:right w:val="single" w:sz="4" w:space="0" w:color="auto"/>
            </w:tcBorders>
            <w:shd w:val="clear" w:color="auto" w:fill="auto"/>
            <w:noWrap/>
            <w:vAlign w:val="bottom"/>
            <w:hideMark/>
          </w:tcPr>
          <w:p w14:paraId="453E5765"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790" w:type="dxa"/>
            <w:tcBorders>
              <w:top w:val="nil"/>
              <w:left w:val="nil"/>
              <w:bottom w:val="single" w:sz="4" w:space="0" w:color="auto"/>
              <w:right w:val="single" w:sz="4" w:space="0" w:color="auto"/>
            </w:tcBorders>
            <w:shd w:val="clear" w:color="auto" w:fill="auto"/>
            <w:noWrap/>
            <w:vAlign w:val="bottom"/>
            <w:hideMark/>
          </w:tcPr>
          <w:p w14:paraId="03ABA7D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790" w:type="dxa"/>
            <w:tcBorders>
              <w:top w:val="nil"/>
              <w:left w:val="nil"/>
              <w:bottom w:val="single" w:sz="4" w:space="0" w:color="auto"/>
              <w:right w:val="single" w:sz="4" w:space="0" w:color="auto"/>
            </w:tcBorders>
            <w:shd w:val="clear" w:color="auto" w:fill="auto"/>
            <w:noWrap/>
            <w:vAlign w:val="bottom"/>
            <w:hideMark/>
          </w:tcPr>
          <w:p w14:paraId="6B53B1E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988" w:type="dxa"/>
            <w:tcBorders>
              <w:top w:val="nil"/>
              <w:left w:val="nil"/>
              <w:bottom w:val="single" w:sz="4" w:space="0" w:color="auto"/>
              <w:right w:val="single" w:sz="4" w:space="0" w:color="auto"/>
            </w:tcBorders>
            <w:shd w:val="clear" w:color="auto" w:fill="auto"/>
            <w:noWrap/>
            <w:vAlign w:val="bottom"/>
            <w:hideMark/>
          </w:tcPr>
          <w:p w14:paraId="04DC1AD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435D030A" w14:textId="77777777" w:rsidR="005951EB" w:rsidRPr="001A0EDA" w:rsidRDefault="005951EB" w:rsidP="005951EB">
      <w:pPr>
        <w:widowControl/>
        <w:adjustRightInd/>
        <w:spacing w:after="160" w:line="259" w:lineRule="auto"/>
        <w:jc w:val="left"/>
        <w:textAlignment w:val="auto"/>
        <w:rPr>
          <w:rFonts w:ascii="Tahoma" w:hAnsi="Tahoma" w:cs="Tahoma"/>
          <w:sz w:val="24"/>
          <w:szCs w:val="24"/>
        </w:rPr>
      </w:pPr>
    </w:p>
    <w:tbl>
      <w:tblPr>
        <w:tblW w:w="9614" w:type="dxa"/>
        <w:tblInd w:w="-5" w:type="dxa"/>
        <w:tblLook w:val="04A0" w:firstRow="1" w:lastRow="0" w:firstColumn="1" w:lastColumn="0" w:noHBand="0" w:noVBand="1"/>
      </w:tblPr>
      <w:tblGrid>
        <w:gridCol w:w="1752"/>
        <w:gridCol w:w="1249"/>
        <w:gridCol w:w="1771"/>
        <w:gridCol w:w="1436"/>
        <w:gridCol w:w="1566"/>
        <w:gridCol w:w="895"/>
        <w:gridCol w:w="945"/>
      </w:tblGrid>
      <w:tr w:rsidR="005951EB" w:rsidRPr="001A0EDA" w14:paraId="441766F4" w14:textId="77777777" w:rsidTr="005951EB">
        <w:trPr>
          <w:trHeight w:val="313"/>
        </w:trPr>
        <w:tc>
          <w:tcPr>
            <w:tcW w:w="17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A816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Recipe Book</w:t>
            </w:r>
          </w:p>
        </w:tc>
        <w:tc>
          <w:tcPr>
            <w:tcW w:w="1249" w:type="dxa"/>
            <w:tcBorders>
              <w:top w:val="single" w:sz="4" w:space="0" w:color="auto"/>
              <w:left w:val="nil"/>
              <w:bottom w:val="single" w:sz="4" w:space="0" w:color="auto"/>
              <w:right w:val="single" w:sz="4" w:space="0" w:color="auto"/>
            </w:tcBorders>
            <w:shd w:val="clear" w:color="auto" w:fill="auto"/>
            <w:noWrap/>
            <w:vAlign w:val="bottom"/>
            <w:hideMark/>
          </w:tcPr>
          <w:p w14:paraId="5F534666"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Price Tag</w:t>
            </w:r>
          </w:p>
        </w:tc>
        <w:tc>
          <w:tcPr>
            <w:tcW w:w="1771" w:type="dxa"/>
            <w:tcBorders>
              <w:top w:val="single" w:sz="4" w:space="0" w:color="auto"/>
              <w:left w:val="nil"/>
              <w:bottom w:val="single" w:sz="4" w:space="0" w:color="auto"/>
              <w:right w:val="single" w:sz="4" w:space="0" w:color="auto"/>
            </w:tcBorders>
            <w:shd w:val="clear" w:color="auto" w:fill="auto"/>
            <w:noWrap/>
            <w:vAlign w:val="bottom"/>
            <w:hideMark/>
          </w:tcPr>
          <w:p w14:paraId="18C0AC2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Menu</w:t>
            </w:r>
          </w:p>
        </w:tc>
        <w:tc>
          <w:tcPr>
            <w:tcW w:w="1436" w:type="dxa"/>
            <w:tcBorders>
              <w:top w:val="single" w:sz="4" w:space="0" w:color="auto"/>
              <w:left w:val="nil"/>
              <w:bottom w:val="single" w:sz="4" w:space="0" w:color="auto"/>
              <w:right w:val="single" w:sz="4" w:space="0" w:color="auto"/>
            </w:tcBorders>
            <w:shd w:val="clear" w:color="auto" w:fill="auto"/>
            <w:noWrap/>
            <w:vAlign w:val="bottom"/>
            <w:hideMark/>
          </w:tcPr>
          <w:p w14:paraId="3299C3C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Food label</w:t>
            </w:r>
          </w:p>
        </w:tc>
        <w:tc>
          <w:tcPr>
            <w:tcW w:w="1566" w:type="dxa"/>
            <w:tcBorders>
              <w:top w:val="single" w:sz="4" w:space="0" w:color="auto"/>
              <w:left w:val="nil"/>
              <w:bottom w:val="single" w:sz="4" w:space="0" w:color="auto"/>
              <w:right w:val="single" w:sz="4" w:space="0" w:color="auto"/>
            </w:tcBorders>
            <w:shd w:val="clear" w:color="auto" w:fill="auto"/>
            <w:noWrap/>
            <w:vAlign w:val="bottom"/>
            <w:hideMark/>
          </w:tcPr>
          <w:p w14:paraId="4FF8F1E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Makeup</w:t>
            </w:r>
          </w:p>
        </w:tc>
        <w:tc>
          <w:tcPr>
            <w:tcW w:w="895" w:type="dxa"/>
            <w:tcBorders>
              <w:top w:val="single" w:sz="4" w:space="0" w:color="auto"/>
              <w:left w:val="nil"/>
              <w:bottom w:val="single" w:sz="4" w:space="0" w:color="auto"/>
              <w:right w:val="single" w:sz="4" w:space="0" w:color="auto"/>
            </w:tcBorders>
            <w:shd w:val="clear" w:color="auto" w:fill="auto"/>
            <w:noWrap/>
            <w:vAlign w:val="bottom"/>
            <w:hideMark/>
          </w:tcPr>
          <w:p w14:paraId="1C6401E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All</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14:paraId="43A8F6F8"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470E9214" w14:textId="77777777" w:rsidTr="005951EB">
        <w:trPr>
          <w:trHeight w:val="313"/>
        </w:trPr>
        <w:tc>
          <w:tcPr>
            <w:tcW w:w="1752" w:type="dxa"/>
            <w:tcBorders>
              <w:top w:val="nil"/>
              <w:left w:val="single" w:sz="4" w:space="0" w:color="auto"/>
              <w:bottom w:val="single" w:sz="4" w:space="0" w:color="auto"/>
              <w:right w:val="single" w:sz="4" w:space="0" w:color="auto"/>
            </w:tcBorders>
            <w:shd w:val="clear" w:color="auto" w:fill="auto"/>
            <w:noWrap/>
            <w:vAlign w:val="bottom"/>
            <w:hideMark/>
          </w:tcPr>
          <w:p w14:paraId="50D576D5"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w:t>
            </w:r>
          </w:p>
        </w:tc>
        <w:tc>
          <w:tcPr>
            <w:tcW w:w="1249" w:type="dxa"/>
            <w:tcBorders>
              <w:top w:val="nil"/>
              <w:left w:val="nil"/>
              <w:bottom w:val="single" w:sz="4" w:space="0" w:color="auto"/>
              <w:right w:val="single" w:sz="4" w:space="0" w:color="auto"/>
            </w:tcBorders>
            <w:shd w:val="clear" w:color="auto" w:fill="auto"/>
            <w:noWrap/>
            <w:vAlign w:val="bottom"/>
            <w:hideMark/>
          </w:tcPr>
          <w:p w14:paraId="283C9B3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w:t>
            </w:r>
          </w:p>
        </w:tc>
        <w:tc>
          <w:tcPr>
            <w:tcW w:w="1771" w:type="dxa"/>
            <w:tcBorders>
              <w:top w:val="nil"/>
              <w:left w:val="nil"/>
              <w:bottom w:val="single" w:sz="4" w:space="0" w:color="auto"/>
              <w:right w:val="single" w:sz="4" w:space="0" w:color="auto"/>
            </w:tcBorders>
            <w:shd w:val="clear" w:color="auto" w:fill="auto"/>
            <w:noWrap/>
            <w:vAlign w:val="bottom"/>
            <w:hideMark/>
          </w:tcPr>
          <w:p w14:paraId="381ADAD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6</w:t>
            </w:r>
          </w:p>
        </w:tc>
        <w:tc>
          <w:tcPr>
            <w:tcW w:w="1436" w:type="dxa"/>
            <w:tcBorders>
              <w:top w:val="nil"/>
              <w:left w:val="nil"/>
              <w:bottom w:val="single" w:sz="4" w:space="0" w:color="auto"/>
              <w:right w:val="single" w:sz="4" w:space="0" w:color="auto"/>
            </w:tcBorders>
            <w:shd w:val="clear" w:color="auto" w:fill="auto"/>
            <w:noWrap/>
            <w:vAlign w:val="bottom"/>
            <w:hideMark/>
          </w:tcPr>
          <w:p w14:paraId="794AC98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1566" w:type="dxa"/>
            <w:tcBorders>
              <w:top w:val="nil"/>
              <w:left w:val="nil"/>
              <w:bottom w:val="single" w:sz="4" w:space="0" w:color="auto"/>
              <w:right w:val="single" w:sz="4" w:space="0" w:color="auto"/>
            </w:tcBorders>
            <w:shd w:val="clear" w:color="auto" w:fill="auto"/>
            <w:noWrap/>
            <w:vAlign w:val="bottom"/>
            <w:hideMark/>
          </w:tcPr>
          <w:p w14:paraId="4522A5F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895" w:type="dxa"/>
            <w:tcBorders>
              <w:top w:val="nil"/>
              <w:left w:val="nil"/>
              <w:bottom w:val="single" w:sz="4" w:space="0" w:color="auto"/>
              <w:right w:val="single" w:sz="4" w:space="0" w:color="auto"/>
            </w:tcBorders>
            <w:shd w:val="clear" w:color="auto" w:fill="auto"/>
            <w:noWrap/>
            <w:vAlign w:val="bottom"/>
            <w:hideMark/>
          </w:tcPr>
          <w:p w14:paraId="5D47130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945" w:type="dxa"/>
            <w:tcBorders>
              <w:top w:val="nil"/>
              <w:left w:val="nil"/>
              <w:bottom w:val="single" w:sz="4" w:space="0" w:color="auto"/>
              <w:right w:val="single" w:sz="4" w:space="0" w:color="auto"/>
            </w:tcBorders>
            <w:shd w:val="clear" w:color="auto" w:fill="auto"/>
            <w:noWrap/>
            <w:vAlign w:val="bottom"/>
            <w:hideMark/>
          </w:tcPr>
          <w:p w14:paraId="0AB118B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29</w:t>
            </w:r>
          </w:p>
        </w:tc>
      </w:tr>
      <w:tr w:rsidR="005951EB" w:rsidRPr="001A0EDA" w14:paraId="4D15E318" w14:textId="77777777" w:rsidTr="005951EB">
        <w:trPr>
          <w:trHeight w:val="313"/>
        </w:trPr>
        <w:tc>
          <w:tcPr>
            <w:tcW w:w="1752" w:type="dxa"/>
            <w:tcBorders>
              <w:top w:val="nil"/>
              <w:left w:val="single" w:sz="4" w:space="0" w:color="auto"/>
              <w:bottom w:val="single" w:sz="4" w:space="0" w:color="auto"/>
              <w:right w:val="single" w:sz="4" w:space="0" w:color="auto"/>
            </w:tcBorders>
            <w:shd w:val="clear" w:color="auto" w:fill="auto"/>
            <w:noWrap/>
            <w:vAlign w:val="bottom"/>
            <w:hideMark/>
          </w:tcPr>
          <w:p w14:paraId="1506E26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34%</w:t>
            </w:r>
          </w:p>
        </w:tc>
        <w:tc>
          <w:tcPr>
            <w:tcW w:w="1249" w:type="dxa"/>
            <w:tcBorders>
              <w:top w:val="nil"/>
              <w:left w:val="nil"/>
              <w:bottom w:val="single" w:sz="4" w:space="0" w:color="auto"/>
              <w:right w:val="single" w:sz="4" w:space="0" w:color="auto"/>
            </w:tcBorders>
            <w:shd w:val="clear" w:color="auto" w:fill="auto"/>
            <w:noWrap/>
            <w:vAlign w:val="bottom"/>
            <w:hideMark/>
          </w:tcPr>
          <w:p w14:paraId="442975A5"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14%</w:t>
            </w:r>
          </w:p>
        </w:tc>
        <w:tc>
          <w:tcPr>
            <w:tcW w:w="1771" w:type="dxa"/>
            <w:tcBorders>
              <w:top w:val="nil"/>
              <w:left w:val="nil"/>
              <w:bottom w:val="single" w:sz="4" w:space="0" w:color="auto"/>
              <w:right w:val="single" w:sz="4" w:space="0" w:color="auto"/>
            </w:tcBorders>
            <w:shd w:val="clear" w:color="auto" w:fill="auto"/>
            <w:noWrap/>
            <w:vAlign w:val="bottom"/>
            <w:hideMark/>
          </w:tcPr>
          <w:p w14:paraId="0593131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21%</w:t>
            </w:r>
          </w:p>
        </w:tc>
        <w:tc>
          <w:tcPr>
            <w:tcW w:w="1436" w:type="dxa"/>
            <w:tcBorders>
              <w:top w:val="nil"/>
              <w:left w:val="nil"/>
              <w:bottom w:val="single" w:sz="4" w:space="0" w:color="auto"/>
              <w:right w:val="single" w:sz="4" w:space="0" w:color="auto"/>
            </w:tcBorders>
            <w:shd w:val="clear" w:color="auto" w:fill="auto"/>
            <w:noWrap/>
            <w:vAlign w:val="bottom"/>
            <w:hideMark/>
          </w:tcPr>
          <w:p w14:paraId="764EF14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w:t>
            </w:r>
          </w:p>
        </w:tc>
        <w:tc>
          <w:tcPr>
            <w:tcW w:w="1566" w:type="dxa"/>
            <w:tcBorders>
              <w:top w:val="nil"/>
              <w:left w:val="nil"/>
              <w:bottom w:val="single" w:sz="4" w:space="0" w:color="auto"/>
              <w:right w:val="single" w:sz="4" w:space="0" w:color="auto"/>
            </w:tcBorders>
            <w:shd w:val="clear" w:color="auto" w:fill="auto"/>
            <w:noWrap/>
            <w:vAlign w:val="bottom"/>
            <w:hideMark/>
          </w:tcPr>
          <w:p w14:paraId="4D8C026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17%</w:t>
            </w:r>
          </w:p>
        </w:tc>
        <w:tc>
          <w:tcPr>
            <w:tcW w:w="895" w:type="dxa"/>
            <w:tcBorders>
              <w:top w:val="nil"/>
              <w:left w:val="nil"/>
              <w:bottom w:val="single" w:sz="4" w:space="0" w:color="auto"/>
              <w:right w:val="single" w:sz="4" w:space="0" w:color="auto"/>
            </w:tcBorders>
            <w:shd w:val="clear" w:color="auto" w:fill="auto"/>
            <w:noWrap/>
            <w:vAlign w:val="bottom"/>
            <w:hideMark/>
          </w:tcPr>
          <w:p w14:paraId="0F45AEF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w:t>
            </w:r>
          </w:p>
        </w:tc>
        <w:tc>
          <w:tcPr>
            <w:tcW w:w="945" w:type="dxa"/>
            <w:tcBorders>
              <w:top w:val="nil"/>
              <w:left w:val="nil"/>
              <w:bottom w:val="single" w:sz="4" w:space="0" w:color="auto"/>
              <w:right w:val="single" w:sz="4" w:space="0" w:color="auto"/>
            </w:tcBorders>
            <w:shd w:val="clear" w:color="auto" w:fill="auto"/>
            <w:noWrap/>
            <w:vAlign w:val="bottom"/>
            <w:hideMark/>
          </w:tcPr>
          <w:p w14:paraId="7F57243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5BB5ECB4" w14:textId="77777777" w:rsidR="005951EB" w:rsidRPr="001A0EDA" w:rsidRDefault="005951EB" w:rsidP="005951EB">
      <w:pPr>
        <w:widowControl/>
        <w:adjustRightInd/>
        <w:spacing w:after="160" w:line="259" w:lineRule="auto"/>
        <w:jc w:val="left"/>
        <w:textAlignment w:val="auto"/>
        <w:rPr>
          <w:rFonts w:ascii="Tahoma" w:hAnsi="Tahoma" w:cs="Tahoma"/>
          <w:sz w:val="24"/>
          <w:szCs w:val="24"/>
        </w:rPr>
      </w:pPr>
    </w:p>
    <w:tbl>
      <w:tblPr>
        <w:tblpPr w:leftFromText="180" w:rightFromText="180" w:vertAnchor="text" w:horzAnchor="margin" w:tblpY="226"/>
        <w:tblW w:w="9471" w:type="dxa"/>
        <w:tblLook w:val="04A0" w:firstRow="1" w:lastRow="0" w:firstColumn="1" w:lastColumn="0" w:noHBand="0" w:noVBand="1"/>
      </w:tblPr>
      <w:tblGrid>
        <w:gridCol w:w="1266"/>
        <w:gridCol w:w="901"/>
        <w:gridCol w:w="1278"/>
        <w:gridCol w:w="1036"/>
        <w:gridCol w:w="1129"/>
        <w:gridCol w:w="916"/>
        <w:gridCol w:w="719"/>
        <w:gridCol w:w="719"/>
        <w:gridCol w:w="767"/>
        <w:gridCol w:w="930"/>
      </w:tblGrid>
      <w:tr w:rsidR="005951EB" w:rsidRPr="001A0EDA" w14:paraId="101CCFBB" w14:textId="77777777" w:rsidTr="005951EB">
        <w:trPr>
          <w:trHeight w:val="189"/>
        </w:trPr>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69F3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Wearable</w:t>
            </w:r>
          </w:p>
        </w:tc>
        <w:tc>
          <w:tcPr>
            <w:tcW w:w="901" w:type="dxa"/>
            <w:tcBorders>
              <w:top w:val="single" w:sz="4" w:space="0" w:color="auto"/>
              <w:left w:val="nil"/>
              <w:bottom w:val="single" w:sz="4" w:space="0" w:color="auto"/>
              <w:right w:val="single" w:sz="4" w:space="0" w:color="auto"/>
            </w:tcBorders>
            <w:shd w:val="clear" w:color="auto" w:fill="auto"/>
            <w:noWrap/>
            <w:vAlign w:val="bottom"/>
            <w:hideMark/>
          </w:tcPr>
          <w:p w14:paraId="4955E08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Twist Turn 6x</w:t>
            </w:r>
          </w:p>
        </w:tc>
        <w:tc>
          <w:tcPr>
            <w:tcW w:w="1278" w:type="dxa"/>
            <w:tcBorders>
              <w:top w:val="single" w:sz="4" w:space="0" w:color="auto"/>
              <w:left w:val="nil"/>
              <w:bottom w:val="single" w:sz="4" w:space="0" w:color="auto"/>
              <w:right w:val="single" w:sz="4" w:space="0" w:color="auto"/>
            </w:tcBorders>
            <w:shd w:val="clear" w:color="auto" w:fill="auto"/>
            <w:noWrap/>
            <w:vAlign w:val="bottom"/>
            <w:hideMark/>
          </w:tcPr>
          <w:p w14:paraId="7E94ABF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Twist turn 8x</w:t>
            </w:r>
          </w:p>
        </w:tc>
        <w:tc>
          <w:tcPr>
            <w:tcW w:w="1036" w:type="dxa"/>
            <w:tcBorders>
              <w:top w:val="single" w:sz="4" w:space="0" w:color="auto"/>
              <w:left w:val="nil"/>
              <w:bottom w:val="single" w:sz="4" w:space="0" w:color="auto"/>
              <w:right w:val="single" w:sz="4" w:space="0" w:color="auto"/>
            </w:tcBorders>
            <w:shd w:val="clear" w:color="auto" w:fill="auto"/>
            <w:noWrap/>
            <w:vAlign w:val="bottom"/>
            <w:hideMark/>
          </w:tcPr>
          <w:p w14:paraId="2896BAD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Twist turn 10x</w:t>
            </w:r>
          </w:p>
        </w:tc>
        <w:tc>
          <w:tcPr>
            <w:tcW w:w="1129" w:type="dxa"/>
            <w:tcBorders>
              <w:top w:val="single" w:sz="4" w:space="0" w:color="auto"/>
              <w:left w:val="nil"/>
              <w:bottom w:val="single" w:sz="4" w:space="0" w:color="auto"/>
              <w:right w:val="single" w:sz="4" w:space="0" w:color="auto"/>
            </w:tcBorders>
            <w:shd w:val="clear" w:color="auto" w:fill="auto"/>
            <w:noWrap/>
            <w:vAlign w:val="bottom"/>
            <w:hideMark/>
          </w:tcPr>
          <w:p w14:paraId="39899681"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Twist turn 4x</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14:paraId="6E5F9DA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Pocket 6x</w:t>
            </w:r>
          </w:p>
        </w:tc>
        <w:tc>
          <w:tcPr>
            <w:tcW w:w="685" w:type="dxa"/>
            <w:tcBorders>
              <w:top w:val="single" w:sz="4" w:space="0" w:color="auto"/>
              <w:left w:val="nil"/>
              <w:bottom w:val="single" w:sz="4" w:space="0" w:color="auto"/>
              <w:right w:val="single" w:sz="4" w:space="0" w:color="auto"/>
            </w:tcBorders>
            <w:shd w:val="clear" w:color="auto" w:fill="auto"/>
            <w:noWrap/>
            <w:vAlign w:val="bottom"/>
            <w:hideMark/>
          </w:tcPr>
          <w:p w14:paraId="652F810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Slide 6x</w:t>
            </w:r>
          </w:p>
        </w:tc>
        <w:tc>
          <w:tcPr>
            <w:tcW w:w="685" w:type="dxa"/>
            <w:tcBorders>
              <w:top w:val="single" w:sz="4" w:space="0" w:color="auto"/>
              <w:left w:val="nil"/>
              <w:bottom w:val="single" w:sz="4" w:space="0" w:color="auto"/>
              <w:right w:val="single" w:sz="4" w:space="0" w:color="auto"/>
            </w:tcBorders>
            <w:shd w:val="clear" w:color="auto" w:fill="auto"/>
            <w:noWrap/>
            <w:vAlign w:val="bottom"/>
            <w:hideMark/>
          </w:tcPr>
          <w:p w14:paraId="6A76E64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Slide 8x</w:t>
            </w:r>
          </w:p>
        </w:tc>
        <w:tc>
          <w:tcPr>
            <w:tcW w:w="731" w:type="dxa"/>
            <w:tcBorders>
              <w:top w:val="single" w:sz="4" w:space="0" w:color="auto"/>
              <w:left w:val="nil"/>
              <w:bottom w:val="single" w:sz="4" w:space="0" w:color="auto"/>
              <w:right w:val="single" w:sz="4" w:space="0" w:color="auto"/>
            </w:tcBorders>
            <w:shd w:val="clear" w:color="auto" w:fill="auto"/>
            <w:noWrap/>
            <w:vAlign w:val="bottom"/>
            <w:hideMark/>
          </w:tcPr>
          <w:p w14:paraId="6E6C223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None</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14:paraId="456A0A6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626D6116" w14:textId="77777777" w:rsidTr="005951EB">
        <w:trPr>
          <w:trHeight w:val="189"/>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3C59FE05"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w:t>
            </w:r>
          </w:p>
        </w:tc>
        <w:tc>
          <w:tcPr>
            <w:tcW w:w="901" w:type="dxa"/>
            <w:tcBorders>
              <w:top w:val="nil"/>
              <w:left w:val="nil"/>
              <w:bottom w:val="single" w:sz="4" w:space="0" w:color="auto"/>
              <w:right w:val="single" w:sz="4" w:space="0" w:color="auto"/>
            </w:tcBorders>
            <w:shd w:val="clear" w:color="auto" w:fill="auto"/>
            <w:noWrap/>
            <w:vAlign w:val="bottom"/>
            <w:hideMark/>
          </w:tcPr>
          <w:p w14:paraId="6372CB6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1278" w:type="dxa"/>
            <w:tcBorders>
              <w:top w:val="nil"/>
              <w:left w:val="nil"/>
              <w:bottom w:val="single" w:sz="4" w:space="0" w:color="auto"/>
              <w:right w:val="single" w:sz="4" w:space="0" w:color="auto"/>
            </w:tcBorders>
            <w:shd w:val="clear" w:color="auto" w:fill="auto"/>
            <w:noWrap/>
            <w:vAlign w:val="bottom"/>
            <w:hideMark/>
          </w:tcPr>
          <w:p w14:paraId="45F2E49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1036" w:type="dxa"/>
            <w:tcBorders>
              <w:top w:val="nil"/>
              <w:left w:val="nil"/>
              <w:bottom w:val="single" w:sz="4" w:space="0" w:color="auto"/>
              <w:right w:val="single" w:sz="4" w:space="0" w:color="auto"/>
            </w:tcBorders>
            <w:shd w:val="clear" w:color="auto" w:fill="auto"/>
            <w:noWrap/>
            <w:vAlign w:val="bottom"/>
            <w:hideMark/>
          </w:tcPr>
          <w:p w14:paraId="1239814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1129" w:type="dxa"/>
            <w:tcBorders>
              <w:top w:val="nil"/>
              <w:left w:val="nil"/>
              <w:bottom w:val="single" w:sz="4" w:space="0" w:color="auto"/>
              <w:right w:val="single" w:sz="4" w:space="0" w:color="auto"/>
            </w:tcBorders>
            <w:shd w:val="clear" w:color="auto" w:fill="auto"/>
            <w:noWrap/>
            <w:vAlign w:val="bottom"/>
            <w:hideMark/>
          </w:tcPr>
          <w:p w14:paraId="4322432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873" w:type="dxa"/>
            <w:tcBorders>
              <w:top w:val="nil"/>
              <w:left w:val="nil"/>
              <w:bottom w:val="single" w:sz="4" w:space="0" w:color="auto"/>
              <w:right w:val="single" w:sz="4" w:space="0" w:color="auto"/>
            </w:tcBorders>
            <w:shd w:val="clear" w:color="auto" w:fill="auto"/>
            <w:noWrap/>
            <w:vAlign w:val="bottom"/>
            <w:hideMark/>
          </w:tcPr>
          <w:p w14:paraId="1476593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w:t>
            </w:r>
          </w:p>
        </w:tc>
        <w:tc>
          <w:tcPr>
            <w:tcW w:w="685" w:type="dxa"/>
            <w:tcBorders>
              <w:top w:val="nil"/>
              <w:left w:val="nil"/>
              <w:bottom w:val="single" w:sz="4" w:space="0" w:color="auto"/>
              <w:right w:val="single" w:sz="4" w:space="0" w:color="auto"/>
            </w:tcBorders>
            <w:shd w:val="clear" w:color="auto" w:fill="auto"/>
            <w:noWrap/>
            <w:vAlign w:val="bottom"/>
            <w:hideMark/>
          </w:tcPr>
          <w:p w14:paraId="1B49D2C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685" w:type="dxa"/>
            <w:tcBorders>
              <w:top w:val="nil"/>
              <w:left w:val="nil"/>
              <w:bottom w:val="single" w:sz="4" w:space="0" w:color="auto"/>
              <w:right w:val="single" w:sz="4" w:space="0" w:color="auto"/>
            </w:tcBorders>
            <w:shd w:val="clear" w:color="auto" w:fill="auto"/>
            <w:noWrap/>
            <w:vAlign w:val="bottom"/>
            <w:hideMark/>
          </w:tcPr>
          <w:p w14:paraId="7A28B5F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731" w:type="dxa"/>
            <w:tcBorders>
              <w:top w:val="nil"/>
              <w:left w:val="nil"/>
              <w:bottom w:val="single" w:sz="4" w:space="0" w:color="auto"/>
              <w:right w:val="single" w:sz="4" w:space="0" w:color="auto"/>
            </w:tcBorders>
            <w:shd w:val="clear" w:color="auto" w:fill="auto"/>
            <w:noWrap/>
            <w:vAlign w:val="bottom"/>
            <w:hideMark/>
          </w:tcPr>
          <w:p w14:paraId="06D8FCF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887" w:type="dxa"/>
            <w:tcBorders>
              <w:top w:val="nil"/>
              <w:left w:val="nil"/>
              <w:bottom w:val="single" w:sz="4" w:space="0" w:color="auto"/>
              <w:right w:val="single" w:sz="4" w:space="0" w:color="auto"/>
            </w:tcBorders>
            <w:shd w:val="clear" w:color="auto" w:fill="auto"/>
            <w:noWrap/>
            <w:vAlign w:val="bottom"/>
            <w:hideMark/>
          </w:tcPr>
          <w:p w14:paraId="4D6CCFD1"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19</w:t>
            </w:r>
          </w:p>
        </w:tc>
      </w:tr>
      <w:tr w:rsidR="005951EB" w:rsidRPr="001A0EDA" w14:paraId="3FCEBAB8" w14:textId="77777777" w:rsidTr="005951EB">
        <w:trPr>
          <w:trHeight w:val="189"/>
        </w:trPr>
        <w:tc>
          <w:tcPr>
            <w:tcW w:w="1266" w:type="dxa"/>
            <w:tcBorders>
              <w:top w:val="nil"/>
              <w:left w:val="single" w:sz="4" w:space="0" w:color="auto"/>
              <w:bottom w:val="single" w:sz="4" w:space="0" w:color="auto"/>
              <w:right w:val="single" w:sz="4" w:space="0" w:color="auto"/>
            </w:tcBorders>
            <w:shd w:val="clear" w:color="auto" w:fill="auto"/>
            <w:noWrap/>
            <w:vAlign w:val="bottom"/>
            <w:hideMark/>
          </w:tcPr>
          <w:p w14:paraId="193272D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16%</w:t>
            </w:r>
          </w:p>
        </w:tc>
        <w:tc>
          <w:tcPr>
            <w:tcW w:w="901" w:type="dxa"/>
            <w:tcBorders>
              <w:top w:val="nil"/>
              <w:left w:val="nil"/>
              <w:bottom w:val="single" w:sz="4" w:space="0" w:color="auto"/>
              <w:right w:val="single" w:sz="4" w:space="0" w:color="auto"/>
            </w:tcBorders>
            <w:shd w:val="clear" w:color="auto" w:fill="auto"/>
            <w:noWrap/>
            <w:vAlign w:val="bottom"/>
            <w:hideMark/>
          </w:tcPr>
          <w:p w14:paraId="3F6D7B6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1278" w:type="dxa"/>
            <w:tcBorders>
              <w:top w:val="nil"/>
              <w:left w:val="nil"/>
              <w:bottom w:val="single" w:sz="4" w:space="0" w:color="auto"/>
              <w:right w:val="single" w:sz="4" w:space="0" w:color="auto"/>
            </w:tcBorders>
            <w:shd w:val="clear" w:color="auto" w:fill="auto"/>
            <w:noWrap/>
            <w:vAlign w:val="bottom"/>
            <w:hideMark/>
          </w:tcPr>
          <w:p w14:paraId="6622EBB6"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1036" w:type="dxa"/>
            <w:tcBorders>
              <w:top w:val="nil"/>
              <w:left w:val="nil"/>
              <w:bottom w:val="single" w:sz="4" w:space="0" w:color="auto"/>
              <w:right w:val="single" w:sz="4" w:space="0" w:color="auto"/>
            </w:tcBorders>
            <w:shd w:val="clear" w:color="auto" w:fill="auto"/>
            <w:noWrap/>
            <w:vAlign w:val="bottom"/>
            <w:hideMark/>
          </w:tcPr>
          <w:p w14:paraId="64B99D2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26%</w:t>
            </w:r>
          </w:p>
        </w:tc>
        <w:tc>
          <w:tcPr>
            <w:tcW w:w="1129" w:type="dxa"/>
            <w:tcBorders>
              <w:top w:val="nil"/>
              <w:left w:val="nil"/>
              <w:bottom w:val="single" w:sz="4" w:space="0" w:color="auto"/>
              <w:right w:val="single" w:sz="4" w:space="0" w:color="auto"/>
            </w:tcBorders>
            <w:shd w:val="clear" w:color="auto" w:fill="auto"/>
            <w:noWrap/>
            <w:vAlign w:val="bottom"/>
            <w:hideMark/>
          </w:tcPr>
          <w:p w14:paraId="3FCEBA8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11%</w:t>
            </w:r>
          </w:p>
        </w:tc>
        <w:tc>
          <w:tcPr>
            <w:tcW w:w="873" w:type="dxa"/>
            <w:tcBorders>
              <w:top w:val="nil"/>
              <w:left w:val="nil"/>
              <w:bottom w:val="single" w:sz="4" w:space="0" w:color="auto"/>
              <w:right w:val="single" w:sz="4" w:space="0" w:color="auto"/>
            </w:tcBorders>
            <w:shd w:val="clear" w:color="auto" w:fill="auto"/>
            <w:noWrap/>
            <w:vAlign w:val="bottom"/>
            <w:hideMark/>
          </w:tcPr>
          <w:p w14:paraId="78D7CE2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21%</w:t>
            </w:r>
          </w:p>
        </w:tc>
        <w:tc>
          <w:tcPr>
            <w:tcW w:w="685" w:type="dxa"/>
            <w:tcBorders>
              <w:top w:val="nil"/>
              <w:left w:val="nil"/>
              <w:bottom w:val="single" w:sz="4" w:space="0" w:color="auto"/>
              <w:right w:val="single" w:sz="4" w:space="0" w:color="auto"/>
            </w:tcBorders>
            <w:shd w:val="clear" w:color="auto" w:fill="auto"/>
            <w:noWrap/>
            <w:vAlign w:val="bottom"/>
            <w:hideMark/>
          </w:tcPr>
          <w:p w14:paraId="0A0D601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685" w:type="dxa"/>
            <w:tcBorders>
              <w:top w:val="nil"/>
              <w:left w:val="nil"/>
              <w:bottom w:val="single" w:sz="4" w:space="0" w:color="auto"/>
              <w:right w:val="single" w:sz="4" w:space="0" w:color="auto"/>
            </w:tcBorders>
            <w:shd w:val="clear" w:color="auto" w:fill="auto"/>
            <w:noWrap/>
            <w:vAlign w:val="bottom"/>
            <w:hideMark/>
          </w:tcPr>
          <w:p w14:paraId="3E2C917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731" w:type="dxa"/>
            <w:tcBorders>
              <w:top w:val="nil"/>
              <w:left w:val="nil"/>
              <w:bottom w:val="single" w:sz="4" w:space="0" w:color="auto"/>
              <w:right w:val="single" w:sz="4" w:space="0" w:color="auto"/>
            </w:tcBorders>
            <w:shd w:val="clear" w:color="auto" w:fill="auto"/>
            <w:noWrap/>
            <w:vAlign w:val="bottom"/>
            <w:hideMark/>
          </w:tcPr>
          <w:p w14:paraId="4ED69CF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887" w:type="dxa"/>
            <w:tcBorders>
              <w:top w:val="nil"/>
              <w:left w:val="nil"/>
              <w:bottom w:val="single" w:sz="4" w:space="0" w:color="auto"/>
              <w:right w:val="single" w:sz="4" w:space="0" w:color="auto"/>
            </w:tcBorders>
            <w:shd w:val="clear" w:color="auto" w:fill="auto"/>
            <w:noWrap/>
            <w:vAlign w:val="bottom"/>
            <w:hideMark/>
          </w:tcPr>
          <w:p w14:paraId="1A51665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78DDEC66" w14:textId="77777777" w:rsidR="005951EB" w:rsidRPr="001A0EDA" w:rsidRDefault="005951EB" w:rsidP="00883BD5">
      <w:pPr>
        <w:widowControl/>
        <w:adjustRightInd/>
        <w:spacing w:after="160" w:line="259" w:lineRule="auto"/>
        <w:jc w:val="left"/>
        <w:textAlignment w:val="auto"/>
        <w:rPr>
          <w:rFonts w:ascii="Tahoma" w:hAnsi="Tahoma" w:cs="Tahoma"/>
          <w:sz w:val="24"/>
          <w:szCs w:val="24"/>
        </w:rPr>
      </w:pPr>
    </w:p>
    <w:tbl>
      <w:tblPr>
        <w:tblW w:w="9600" w:type="dxa"/>
        <w:tblInd w:w="-5" w:type="dxa"/>
        <w:tblLook w:val="04A0" w:firstRow="1" w:lastRow="0" w:firstColumn="1" w:lastColumn="0" w:noHBand="0" w:noVBand="1"/>
      </w:tblPr>
      <w:tblGrid>
        <w:gridCol w:w="1941"/>
        <w:gridCol w:w="1383"/>
        <w:gridCol w:w="1962"/>
        <w:gridCol w:w="1590"/>
        <w:gridCol w:w="1734"/>
        <w:gridCol w:w="990"/>
      </w:tblGrid>
      <w:tr w:rsidR="005951EB" w:rsidRPr="001A0EDA" w14:paraId="3406EEE9" w14:textId="77777777" w:rsidTr="005951EB">
        <w:trPr>
          <w:trHeight w:val="250"/>
        </w:trPr>
        <w:tc>
          <w:tcPr>
            <w:tcW w:w="1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2F0C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Turn focus</w:t>
            </w:r>
          </w:p>
        </w:tc>
        <w:tc>
          <w:tcPr>
            <w:tcW w:w="1383" w:type="dxa"/>
            <w:tcBorders>
              <w:top w:val="single" w:sz="4" w:space="0" w:color="auto"/>
              <w:left w:val="nil"/>
              <w:bottom w:val="single" w:sz="4" w:space="0" w:color="auto"/>
              <w:right w:val="single" w:sz="4" w:space="0" w:color="auto"/>
            </w:tcBorders>
            <w:shd w:val="clear" w:color="auto" w:fill="auto"/>
            <w:noWrap/>
            <w:vAlign w:val="bottom"/>
            <w:hideMark/>
          </w:tcPr>
          <w:p w14:paraId="759CCA1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Wearable</w:t>
            </w:r>
          </w:p>
        </w:tc>
        <w:tc>
          <w:tcPr>
            <w:tcW w:w="1962" w:type="dxa"/>
            <w:tcBorders>
              <w:top w:val="single" w:sz="4" w:space="0" w:color="auto"/>
              <w:left w:val="nil"/>
              <w:bottom w:val="single" w:sz="4" w:space="0" w:color="auto"/>
              <w:right w:val="single" w:sz="4" w:space="0" w:color="auto"/>
            </w:tcBorders>
            <w:shd w:val="clear" w:color="auto" w:fill="auto"/>
            <w:noWrap/>
            <w:vAlign w:val="bottom"/>
            <w:hideMark/>
          </w:tcPr>
          <w:p w14:paraId="1B023B5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Pocket/lanyard</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14:paraId="3FAC124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Slide focus</w:t>
            </w:r>
          </w:p>
        </w:tc>
        <w:tc>
          <w:tcPr>
            <w:tcW w:w="1734" w:type="dxa"/>
            <w:tcBorders>
              <w:top w:val="single" w:sz="4" w:space="0" w:color="auto"/>
              <w:left w:val="nil"/>
              <w:bottom w:val="single" w:sz="4" w:space="0" w:color="auto"/>
              <w:right w:val="single" w:sz="4" w:space="0" w:color="auto"/>
            </w:tcBorders>
            <w:shd w:val="clear" w:color="auto" w:fill="auto"/>
            <w:noWrap/>
            <w:vAlign w:val="bottom"/>
            <w:hideMark/>
          </w:tcPr>
          <w:p w14:paraId="4745660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Did not like any</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4C675A7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0C546152" w14:textId="77777777" w:rsidTr="005951EB">
        <w:trPr>
          <w:trHeight w:val="250"/>
        </w:trPr>
        <w:tc>
          <w:tcPr>
            <w:tcW w:w="1941" w:type="dxa"/>
            <w:tcBorders>
              <w:top w:val="nil"/>
              <w:left w:val="single" w:sz="4" w:space="0" w:color="auto"/>
              <w:bottom w:val="single" w:sz="4" w:space="0" w:color="auto"/>
              <w:right w:val="single" w:sz="4" w:space="0" w:color="auto"/>
            </w:tcBorders>
            <w:shd w:val="clear" w:color="auto" w:fill="auto"/>
            <w:noWrap/>
            <w:vAlign w:val="bottom"/>
            <w:hideMark/>
          </w:tcPr>
          <w:p w14:paraId="09082C6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1383" w:type="dxa"/>
            <w:tcBorders>
              <w:top w:val="nil"/>
              <w:left w:val="nil"/>
              <w:bottom w:val="single" w:sz="4" w:space="0" w:color="auto"/>
              <w:right w:val="single" w:sz="4" w:space="0" w:color="auto"/>
            </w:tcBorders>
            <w:shd w:val="clear" w:color="auto" w:fill="auto"/>
            <w:noWrap/>
            <w:vAlign w:val="bottom"/>
            <w:hideMark/>
          </w:tcPr>
          <w:p w14:paraId="199C110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w:t>
            </w:r>
          </w:p>
        </w:tc>
        <w:tc>
          <w:tcPr>
            <w:tcW w:w="1962" w:type="dxa"/>
            <w:tcBorders>
              <w:top w:val="nil"/>
              <w:left w:val="nil"/>
              <w:bottom w:val="single" w:sz="4" w:space="0" w:color="auto"/>
              <w:right w:val="single" w:sz="4" w:space="0" w:color="auto"/>
            </w:tcBorders>
            <w:shd w:val="clear" w:color="auto" w:fill="auto"/>
            <w:noWrap/>
            <w:vAlign w:val="bottom"/>
            <w:hideMark/>
          </w:tcPr>
          <w:p w14:paraId="134640CB"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1590" w:type="dxa"/>
            <w:tcBorders>
              <w:top w:val="nil"/>
              <w:left w:val="nil"/>
              <w:bottom w:val="single" w:sz="4" w:space="0" w:color="auto"/>
              <w:right w:val="single" w:sz="4" w:space="0" w:color="auto"/>
            </w:tcBorders>
            <w:shd w:val="clear" w:color="auto" w:fill="auto"/>
            <w:noWrap/>
            <w:vAlign w:val="bottom"/>
            <w:hideMark/>
          </w:tcPr>
          <w:p w14:paraId="093059E8"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1734" w:type="dxa"/>
            <w:tcBorders>
              <w:top w:val="nil"/>
              <w:left w:val="nil"/>
              <w:bottom w:val="single" w:sz="4" w:space="0" w:color="auto"/>
              <w:right w:val="single" w:sz="4" w:space="0" w:color="auto"/>
            </w:tcBorders>
            <w:shd w:val="clear" w:color="auto" w:fill="auto"/>
            <w:noWrap/>
            <w:vAlign w:val="bottom"/>
            <w:hideMark/>
          </w:tcPr>
          <w:p w14:paraId="1EF5C89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w:t>
            </w:r>
          </w:p>
        </w:tc>
        <w:tc>
          <w:tcPr>
            <w:tcW w:w="990" w:type="dxa"/>
            <w:tcBorders>
              <w:top w:val="nil"/>
              <w:left w:val="nil"/>
              <w:bottom w:val="single" w:sz="4" w:space="0" w:color="auto"/>
              <w:right w:val="single" w:sz="4" w:space="0" w:color="auto"/>
            </w:tcBorders>
            <w:shd w:val="clear" w:color="auto" w:fill="auto"/>
            <w:noWrap/>
            <w:vAlign w:val="bottom"/>
            <w:hideMark/>
          </w:tcPr>
          <w:p w14:paraId="561C0764"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21</w:t>
            </w:r>
          </w:p>
        </w:tc>
      </w:tr>
      <w:tr w:rsidR="005951EB" w:rsidRPr="001A0EDA" w14:paraId="33EBA116" w14:textId="77777777" w:rsidTr="005951EB">
        <w:trPr>
          <w:trHeight w:val="250"/>
        </w:trPr>
        <w:tc>
          <w:tcPr>
            <w:tcW w:w="1941" w:type="dxa"/>
            <w:tcBorders>
              <w:top w:val="nil"/>
              <w:left w:val="single" w:sz="4" w:space="0" w:color="auto"/>
              <w:bottom w:val="single" w:sz="4" w:space="0" w:color="auto"/>
              <w:right w:val="single" w:sz="4" w:space="0" w:color="auto"/>
            </w:tcBorders>
            <w:shd w:val="clear" w:color="auto" w:fill="auto"/>
            <w:noWrap/>
            <w:vAlign w:val="bottom"/>
            <w:hideMark/>
          </w:tcPr>
          <w:p w14:paraId="1C26400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43%</w:t>
            </w:r>
          </w:p>
        </w:tc>
        <w:tc>
          <w:tcPr>
            <w:tcW w:w="1383" w:type="dxa"/>
            <w:tcBorders>
              <w:top w:val="nil"/>
              <w:left w:val="nil"/>
              <w:bottom w:val="single" w:sz="4" w:space="0" w:color="auto"/>
              <w:right w:val="single" w:sz="4" w:space="0" w:color="auto"/>
            </w:tcBorders>
            <w:shd w:val="clear" w:color="auto" w:fill="auto"/>
            <w:noWrap/>
            <w:vAlign w:val="bottom"/>
            <w:hideMark/>
          </w:tcPr>
          <w:p w14:paraId="02736A6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19%</w:t>
            </w:r>
          </w:p>
        </w:tc>
        <w:tc>
          <w:tcPr>
            <w:tcW w:w="1962" w:type="dxa"/>
            <w:tcBorders>
              <w:top w:val="nil"/>
              <w:left w:val="nil"/>
              <w:bottom w:val="single" w:sz="4" w:space="0" w:color="auto"/>
              <w:right w:val="single" w:sz="4" w:space="0" w:color="auto"/>
            </w:tcBorders>
            <w:shd w:val="clear" w:color="auto" w:fill="auto"/>
            <w:noWrap/>
            <w:vAlign w:val="bottom"/>
            <w:hideMark/>
          </w:tcPr>
          <w:p w14:paraId="20C659D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24%</w:t>
            </w:r>
          </w:p>
        </w:tc>
        <w:tc>
          <w:tcPr>
            <w:tcW w:w="1590" w:type="dxa"/>
            <w:tcBorders>
              <w:top w:val="nil"/>
              <w:left w:val="nil"/>
              <w:bottom w:val="single" w:sz="4" w:space="0" w:color="auto"/>
              <w:right w:val="single" w:sz="4" w:space="0" w:color="auto"/>
            </w:tcBorders>
            <w:shd w:val="clear" w:color="auto" w:fill="auto"/>
            <w:noWrap/>
            <w:vAlign w:val="bottom"/>
            <w:hideMark/>
          </w:tcPr>
          <w:p w14:paraId="74719E8A"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w:t>
            </w:r>
          </w:p>
        </w:tc>
        <w:tc>
          <w:tcPr>
            <w:tcW w:w="1734" w:type="dxa"/>
            <w:tcBorders>
              <w:top w:val="nil"/>
              <w:left w:val="nil"/>
              <w:bottom w:val="single" w:sz="4" w:space="0" w:color="auto"/>
              <w:right w:val="single" w:sz="4" w:space="0" w:color="auto"/>
            </w:tcBorders>
            <w:shd w:val="clear" w:color="auto" w:fill="auto"/>
            <w:noWrap/>
            <w:vAlign w:val="bottom"/>
            <w:hideMark/>
          </w:tcPr>
          <w:p w14:paraId="45DC1AA1"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5%</w:t>
            </w:r>
          </w:p>
        </w:tc>
        <w:tc>
          <w:tcPr>
            <w:tcW w:w="990" w:type="dxa"/>
            <w:tcBorders>
              <w:top w:val="nil"/>
              <w:left w:val="nil"/>
              <w:bottom w:val="single" w:sz="4" w:space="0" w:color="auto"/>
              <w:right w:val="single" w:sz="4" w:space="0" w:color="auto"/>
            </w:tcBorders>
            <w:shd w:val="clear" w:color="auto" w:fill="auto"/>
            <w:noWrap/>
            <w:vAlign w:val="bottom"/>
            <w:hideMark/>
          </w:tcPr>
          <w:p w14:paraId="27F66E21"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718F8C33" w14:textId="77777777" w:rsidR="005951EB" w:rsidRPr="001A0EDA" w:rsidRDefault="005951EB" w:rsidP="005951EB">
      <w:pPr>
        <w:rPr>
          <w:rFonts w:ascii="Tahoma" w:hAnsi="Tahoma" w:cs="Tahoma"/>
          <w:sz w:val="24"/>
          <w:szCs w:val="24"/>
        </w:rPr>
      </w:pPr>
    </w:p>
    <w:tbl>
      <w:tblPr>
        <w:tblW w:w="9616" w:type="dxa"/>
        <w:tblInd w:w="-5" w:type="dxa"/>
        <w:tblLook w:val="04A0" w:firstRow="1" w:lastRow="0" w:firstColumn="1" w:lastColumn="0" w:noHBand="0" w:noVBand="1"/>
      </w:tblPr>
      <w:tblGrid>
        <w:gridCol w:w="1945"/>
        <w:gridCol w:w="1385"/>
        <w:gridCol w:w="1965"/>
        <w:gridCol w:w="1592"/>
        <w:gridCol w:w="1737"/>
        <w:gridCol w:w="992"/>
      </w:tblGrid>
      <w:tr w:rsidR="005951EB" w:rsidRPr="001A0EDA" w14:paraId="78FA4519" w14:textId="77777777" w:rsidTr="005951EB">
        <w:trPr>
          <w:trHeight w:val="270"/>
        </w:trPr>
        <w:tc>
          <w:tcPr>
            <w:tcW w:w="1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27E1C"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ALL</w:t>
            </w:r>
          </w:p>
        </w:tc>
        <w:tc>
          <w:tcPr>
            <w:tcW w:w="1385" w:type="dxa"/>
            <w:tcBorders>
              <w:top w:val="single" w:sz="4" w:space="0" w:color="auto"/>
              <w:left w:val="nil"/>
              <w:bottom w:val="single" w:sz="4" w:space="0" w:color="auto"/>
              <w:right w:val="single" w:sz="4" w:space="0" w:color="auto"/>
            </w:tcBorders>
            <w:shd w:val="clear" w:color="auto" w:fill="auto"/>
            <w:noWrap/>
            <w:vAlign w:val="bottom"/>
            <w:hideMark/>
          </w:tcPr>
          <w:p w14:paraId="19ACBC22"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Snellen chart</w:t>
            </w:r>
          </w:p>
        </w:tc>
        <w:tc>
          <w:tcPr>
            <w:tcW w:w="1965" w:type="dxa"/>
            <w:tcBorders>
              <w:top w:val="single" w:sz="4" w:space="0" w:color="auto"/>
              <w:left w:val="nil"/>
              <w:bottom w:val="single" w:sz="4" w:space="0" w:color="auto"/>
              <w:right w:val="single" w:sz="4" w:space="0" w:color="auto"/>
            </w:tcBorders>
            <w:shd w:val="clear" w:color="auto" w:fill="auto"/>
            <w:noWrap/>
            <w:vAlign w:val="bottom"/>
            <w:hideMark/>
          </w:tcPr>
          <w:p w14:paraId="12BA348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People</w:t>
            </w:r>
          </w:p>
        </w:tc>
        <w:tc>
          <w:tcPr>
            <w:tcW w:w="1592" w:type="dxa"/>
            <w:tcBorders>
              <w:top w:val="single" w:sz="4" w:space="0" w:color="auto"/>
              <w:left w:val="nil"/>
              <w:bottom w:val="single" w:sz="4" w:space="0" w:color="auto"/>
              <w:right w:val="single" w:sz="4" w:space="0" w:color="auto"/>
            </w:tcBorders>
            <w:shd w:val="clear" w:color="auto" w:fill="auto"/>
            <w:noWrap/>
            <w:vAlign w:val="bottom"/>
            <w:hideMark/>
          </w:tcPr>
          <w:p w14:paraId="0C7DE029"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Signs</w:t>
            </w:r>
          </w:p>
        </w:tc>
        <w:tc>
          <w:tcPr>
            <w:tcW w:w="1737" w:type="dxa"/>
            <w:tcBorders>
              <w:top w:val="single" w:sz="4" w:space="0" w:color="auto"/>
              <w:left w:val="nil"/>
              <w:bottom w:val="single" w:sz="4" w:space="0" w:color="auto"/>
              <w:right w:val="single" w:sz="4" w:space="0" w:color="auto"/>
            </w:tcBorders>
            <w:shd w:val="clear" w:color="auto" w:fill="auto"/>
            <w:noWrap/>
            <w:vAlign w:val="bottom"/>
            <w:hideMark/>
          </w:tcPr>
          <w:p w14:paraId="540D327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Objects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955506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TOTAL</w:t>
            </w:r>
          </w:p>
        </w:tc>
      </w:tr>
      <w:tr w:rsidR="005951EB" w:rsidRPr="001A0EDA" w14:paraId="1238D64E" w14:textId="77777777" w:rsidTr="005951EB">
        <w:trPr>
          <w:trHeight w:val="270"/>
        </w:trPr>
        <w:tc>
          <w:tcPr>
            <w:tcW w:w="1945" w:type="dxa"/>
            <w:tcBorders>
              <w:top w:val="nil"/>
              <w:left w:val="single" w:sz="4" w:space="0" w:color="auto"/>
              <w:bottom w:val="single" w:sz="4" w:space="0" w:color="auto"/>
              <w:right w:val="single" w:sz="4" w:space="0" w:color="auto"/>
            </w:tcBorders>
            <w:shd w:val="clear" w:color="auto" w:fill="auto"/>
            <w:noWrap/>
            <w:vAlign w:val="bottom"/>
            <w:hideMark/>
          </w:tcPr>
          <w:p w14:paraId="3439CD7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6</w:t>
            </w:r>
          </w:p>
        </w:tc>
        <w:tc>
          <w:tcPr>
            <w:tcW w:w="1385" w:type="dxa"/>
            <w:tcBorders>
              <w:top w:val="nil"/>
              <w:left w:val="nil"/>
              <w:bottom w:val="single" w:sz="4" w:space="0" w:color="auto"/>
              <w:right w:val="single" w:sz="4" w:space="0" w:color="auto"/>
            </w:tcBorders>
            <w:shd w:val="clear" w:color="auto" w:fill="auto"/>
            <w:noWrap/>
            <w:vAlign w:val="bottom"/>
            <w:hideMark/>
          </w:tcPr>
          <w:p w14:paraId="288B172F"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4</w:t>
            </w:r>
          </w:p>
        </w:tc>
        <w:tc>
          <w:tcPr>
            <w:tcW w:w="1965" w:type="dxa"/>
            <w:tcBorders>
              <w:top w:val="nil"/>
              <w:left w:val="nil"/>
              <w:bottom w:val="single" w:sz="4" w:space="0" w:color="auto"/>
              <w:right w:val="single" w:sz="4" w:space="0" w:color="auto"/>
            </w:tcBorders>
            <w:shd w:val="clear" w:color="auto" w:fill="auto"/>
            <w:noWrap/>
            <w:vAlign w:val="bottom"/>
            <w:hideMark/>
          </w:tcPr>
          <w:p w14:paraId="7B052336"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6</w:t>
            </w:r>
          </w:p>
        </w:tc>
        <w:tc>
          <w:tcPr>
            <w:tcW w:w="1592" w:type="dxa"/>
            <w:tcBorders>
              <w:top w:val="nil"/>
              <w:left w:val="nil"/>
              <w:bottom w:val="single" w:sz="4" w:space="0" w:color="auto"/>
              <w:right w:val="single" w:sz="4" w:space="0" w:color="auto"/>
            </w:tcBorders>
            <w:shd w:val="clear" w:color="auto" w:fill="auto"/>
            <w:noWrap/>
            <w:vAlign w:val="bottom"/>
            <w:hideMark/>
          </w:tcPr>
          <w:p w14:paraId="0F24D73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9</w:t>
            </w:r>
          </w:p>
        </w:tc>
        <w:tc>
          <w:tcPr>
            <w:tcW w:w="1737" w:type="dxa"/>
            <w:tcBorders>
              <w:top w:val="nil"/>
              <w:left w:val="nil"/>
              <w:bottom w:val="single" w:sz="4" w:space="0" w:color="auto"/>
              <w:right w:val="single" w:sz="4" w:space="0" w:color="auto"/>
            </w:tcBorders>
            <w:shd w:val="clear" w:color="auto" w:fill="auto"/>
            <w:noWrap/>
            <w:vAlign w:val="bottom"/>
            <w:hideMark/>
          </w:tcPr>
          <w:p w14:paraId="1361118E"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hideMark/>
          </w:tcPr>
          <w:p w14:paraId="0DEB2D63"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27</w:t>
            </w:r>
          </w:p>
        </w:tc>
      </w:tr>
      <w:tr w:rsidR="005951EB" w:rsidRPr="001A0EDA" w14:paraId="76812E90" w14:textId="77777777" w:rsidTr="005951EB">
        <w:trPr>
          <w:trHeight w:val="270"/>
        </w:trPr>
        <w:tc>
          <w:tcPr>
            <w:tcW w:w="1945" w:type="dxa"/>
            <w:tcBorders>
              <w:top w:val="nil"/>
              <w:left w:val="single" w:sz="4" w:space="0" w:color="auto"/>
              <w:bottom w:val="single" w:sz="4" w:space="0" w:color="auto"/>
              <w:right w:val="single" w:sz="4" w:space="0" w:color="auto"/>
            </w:tcBorders>
            <w:shd w:val="clear" w:color="auto" w:fill="auto"/>
            <w:noWrap/>
            <w:vAlign w:val="bottom"/>
            <w:hideMark/>
          </w:tcPr>
          <w:p w14:paraId="29822FA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22%</w:t>
            </w:r>
          </w:p>
        </w:tc>
        <w:tc>
          <w:tcPr>
            <w:tcW w:w="1385" w:type="dxa"/>
            <w:tcBorders>
              <w:top w:val="nil"/>
              <w:left w:val="nil"/>
              <w:bottom w:val="single" w:sz="4" w:space="0" w:color="auto"/>
              <w:right w:val="single" w:sz="4" w:space="0" w:color="auto"/>
            </w:tcBorders>
            <w:shd w:val="clear" w:color="auto" w:fill="auto"/>
            <w:noWrap/>
            <w:vAlign w:val="bottom"/>
            <w:hideMark/>
          </w:tcPr>
          <w:p w14:paraId="026BC250"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15%</w:t>
            </w:r>
          </w:p>
        </w:tc>
        <w:tc>
          <w:tcPr>
            <w:tcW w:w="1965" w:type="dxa"/>
            <w:tcBorders>
              <w:top w:val="nil"/>
              <w:left w:val="nil"/>
              <w:bottom w:val="single" w:sz="4" w:space="0" w:color="auto"/>
              <w:right w:val="single" w:sz="4" w:space="0" w:color="auto"/>
            </w:tcBorders>
            <w:shd w:val="clear" w:color="auto" w:fill="auto"/>
            <w:noWrap/>
            <w:vAlign w:val="bottom"/>
            <w:hideMark/>
          </w:tcPr>
          <w:p w14:paraId="7B0A2EF5"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22%</w:t>
            </w:r>
          </w:p>
        </w:tc>
        <w:tc>
          <w:tcPr>
            <w:tcW w:w="1592" w:type="dxa"/>
            <w:tcBorders>
              <w:top w:val="nil"/>
              <w:left w:val="nil"/>
              <w:bottom w:val="single" w:sz="4" w:space="0" w:color="auto"/>
              <w:right w:val="single" w:sz="4" w:space="0" w:color="auto"/>
            </w:tcBorders>
            <w:shd w:val="clear" w:color="auto" w:fill="auto"/>
            <w:noWrap/>
            <w:vAlign w:val="bottom"/>
            <w:hideMark/>
          </w:tcPr>
          <w:p w14:paraId="50B85A2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33%</w:t>
            </w:r>
          </w:p>
        </w:tc>
        <w:tc>
          <w:tcPr>
            <w:tcW w:w="1737" w:type="dxa"/>
            <w:tcBorders>
              <w:top w:val="nil"/>
              <w:left w:val="nil"/>
              <w:bottom w:val="single" w:sz="4" w:space="0" w:color="auto"/>
              <w:right w:val="single" w:sz="4" w:space="0" w:color="auto"/>
            </w:tcBorders>
            <w:shd w:val="clear" w:color="auto" w:fill="auto"/>
            <w:noWrap/>
            <w:vAlign w:val="bottom"/>
            <w:hideMark/>
          </w:tcPr>
          <w:p w14:paraId="4B6853C7"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7%</w:t>
            </w:r>
          </w:p>
        </w:tc>
        <w:tc>
          <w:tcPr>
            <w:tcW w:w="992" w:type="dxa"/>
            <w:tcBorders>
              <w:top w:val="nil"/>
              <w:left w:val="nil"/>
              <w:bottom w:val="single" w:sz="4" w:space="0" w:color="auto"/>
              <w:right w:val="single" w:sz="4" w:space="0" w:color="auto"/>
            </w:tcBorders>
            <w:shd w:val="clear" w:color="auto" w:fill="auto"/>
            <w:noWrap/>
            <w:vAlign w:val="bottom"/>
            <w:hideMark/>
          </w:tcPr>
          <w:p w14:paraId="7C62D48D" w14:textId="77777777" w:rsidR="005951EB" w:rsidRPr="001A0EDA" w:rsidRDefault="005951EB" w:rsidP="00883BD5">
            <w:pPr>
              <w:widowControl/>
              <w:adjustRightInd/>
              <w:spacing w:after="0" w:line="240" w:lineRule="auto"/>
              <w:jc w:val="left"/>
              <w:textAlignment w:val="auto"/>
              <w:rPr>
                <w:rFonts w:ascii="Tahoma" w:hAnsi="Tahoma" w:cs="Tahoma"/>
                <w:color w:val="000000"/>
                <w:sz w:val="24"/>
                <w:szCs w:val="24"/>
              </w:rPr>
            </w:pPr>
            <w:r w:rsidRPr="001A0EDA">
              <w:rPr>
                <w:rFonts w:ascii="Tahoma" w:hAnsi="Tahoma" w:cs="Tahoma"/>
                <w:color w:val="000000"/>
                <w:sz w:val="24"/>
                <w:szCs w:val="24"/>
              </w:rPr>
              <w:t>100%</w:t>
            </w:r>
          </w:p>
        </w:tc>
      </w:tr>
    </w:tbl>
    <w:p w14:paraId="54E44891" w14:textId="77777777" w:rsidR="005951EB" w:rsidRPr="001A0EDA" w:rsidRDefault="005951EB" w:rsidP="005951EB">
      <w:pPr>
        <w:rPr>
          <w:rFonts w:ascii="Tahoma" w:hAnsi="Tahoma" w:cs="Tahoma"/>
          <w:sz w:val="24"/>
          <w:szCs w:val="24"/>
        </w:rPr>
      </w:pPr>
    </w:p>
    <w:p w14:paraId="54C0BF10"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Based on the focus group findings and the Envision Kit needs survey, results from customers suggest the current optical devices and materials should be updated in the Envision Kits. The results from the focus group show that the preferred magnification power of optical devices matches what is already available in the telescope kit. There were some differences in style preference. The majority of students prefer the turn focus, pocket, and wearable style telescopes. The Envision kit already includes the turn focus style. A pocket and wearable device such as the 6x pocket and a wearable telescope could be included to meet the needs of today’s consumer. There were some differences in preference of magnifiers, in style and strength, compared to the magnifiers in the Envision kit. The Envision kit II with magnifier array could be </w:t>
      </w:r>
      <w:r w:rsidRPr="001A0EDA">
        <w:rPr>
          <w:rFonts w:ascii="Tahoma" w:hAnsi="Tahoma" w:cs="Tahoma"/>
          <w:sz w:val="24"/>
          <w:szCs w:val="24"/>
        </w:rPr>
        <w:lastRenderedPageBreak/>
        <w:t>improved with newer styles and strength of magnification such as a handheld 3x square LED and 10x pocket round LED could replace what is currently available.</w:t>
      </w:r>
    </w:p>
    <w:p w14:paraId="016EA13B" w14:textId="77777777" w:rsidR="005951EB" w:rsidRPr="001A0EDA" w:rsidRDefault="005951EB" w:rsidP="005951EB">
      <w:pPr>
        <w:spacing w:after="0" w:line="240" w:lineRule="auto"/>
        <w:jc w:val="left"/>
        <w:rPr>
          <w:rFonts w:ascii="Tahoma" w:hAnsi="Tahoma" w:cs="Tahoma"/>
          <w:sz w:val="24"/>
          <w:szCs w:val="24"/>
        </w:rPr>
      </w:pPr>
    </w:p>
    <w:p w14:paraId="0C2C14CD" w14:textId="77777777" w:rsidR="005951EB" w:rsidRPr="001A0EDA" w:rsidRDefault="005951EB" w:rsidP="005951EB">
      <w:pPr>
        <w:spacing w:after="0" w:line="240" w:lineRule="auto"/>
        <w:jc w:val="left"/>
        <w:rPr>
          <w:rFonts w:ascii="Tahoma" w:hAnsi="Tahoma" w:cs="Tahoma"/>
          <w:sz w:val="24"/>
          <w:szCs w:val="24"/>
        </w:rPr>
      </w:pPr>
      <w:r w:rsidRPr="001A0EDA">
        <w:rPr>
          <w:rFonts w:ascii="Tahoma" w:hAnsi="Tahoma" w:cs="Tahoma"/>
          <w:sz w:val="24"/>
          <w:szCs w:val="24"/>
        </w:rPr>
        <w:t xml:space="preserve">Plan: The project leader plans to gather more feedback in the fall of 2019 from teachers’ preferences on the use of magnifiers and telescopes in the classroom with their students and feedback from teachers on what materials are needed in each Envision kit. In addition, feedback will be gathered from low vision adults. A group of adults and seniors will trial a variety of magnifiers and telescopes and provide feedback on their preferences. </w:t>
      </w:r>
    </w:p>
    <w:bookmarkEnd w:id="190"/>
    <w:p w14:paraId="245EB4A5" w14:textId="77777777" w:rsidR="00E61610" w:rsidRDefault="00E61610" w:rsidP="00E61610">
      <w:pPr>
        <w:spacing w:after="0" w:line="240" w:lineRule="auto"/>
        <w:rPr>
          <w:rFonts w:ascii="Tahoma" w:hAnsi="Tahoma" w:cs="Tahoma"/>
          <w:color w:val="000000"/>
          <w:sz w:val="24"/>
          <w:szCs w:val="20"/>
          <w:highlight w:val="yellow"/>
          <w:u w:val="single"/>
        </w:rPr>
      </w:pPr>
    </w:p>
    <w:p w14:paraId="37CC7D6A" w14:textId="77777777" w:rsidR="00F23516" w:rsidRPr="00F23516" w:rsidRDefault="00F23516" w:rsidP="00F23516">
      <w:pPr>
        <w:spacing w:after="0" w:line="240" w:lineRule="auto"/>
        <w:jc w:val="left"/>
        <w:textAlignment w:val="auto"/>
        <w:rPr>
          <w:rFonts w:ascii="Tahoma" w:hAnsi="Tahoma" w:cs="Tahoma"/>
          <w:color w:val="000000"/>
          <w:sz w:val="24"/>
          <w:szCs w:val="24"/>
          <w:u w:val="single"/>
        </w:rPr>
      </w:pPr>
      <w:r w:rsidRPr="00F23516">
        <w:rPr>
          <w:rFonts w:ascii="Tahoma" w:hAnsi="Tahoma" w:cs="Tahoma"/>
          <w:color w:val="000000"/>
          <w:sz w:val="24"/>
          <w:szCs w:val="24"/>
          <w:u w:val="single"/>
        </w:rPr>
        <w:t>Work during FY 2020</w:t>
      </w:r>
    </w:p>
    <w:p w14:paraId="3AF42C51" w14:textId="77777777" w:rsidR="00F23516" w:rsidRPr="00F23516" w:rsidRDefault="00F23516" w:rsidP="00F23516">
      <w:pPr>
        <w:spacing w:after="0" w:line="240" w:lineRule="auto"/>
        <w:jc w:val="left"/>
        <w:textAlignment w:val="auto"/>
        <w:rPr>
          <w:rFonts w:ascii="Tahoma" w:hAnsi="Tahoma" w:cs="Tahoma"/>
          <w:color w:val="000000"/>
          <w:sz w:val="24"/>
          <w:szCs w:val="24"/>
        </w:rPr>
      </w:pPr>
      <w:r w:rsidRPr="00F23516">
        <w:rPr>
          <w:rFonts w:ascii="Tahoma" w:hAnsi="Tahoma" w:cs="Tahoma"/>
          <w:color w:val="000000"/>
          <w:sz w:val="24"/>
          <w:szCs w:val="24"/>
        </w:rPr>
        <w:t>The project leader continued to gather feedback from teachers and adult consumers about the use of optical magnification and their preferences to include in an updated Envision kit.</w:t>
      </w:r>
    </w:p>
    <w:p w14:paraId="4454ECFA" w14:textId="77777777" w:rsidR="00F23516" w:rsidRPr="00F23516" w:rsidRDefault="00F23516" w:rsidP="00F23516">
      <w:pPr>
        <w:spacing w:after="0" w:line="240" w:lineRule="auto"/>
        <w:jc w:val="left"/>
        <w:textAlignment w:val="auto"/>
        <w:rPr>
          <w:rFonts w:ascii="Tahoma" w:hAnsi="Tahoma" w:cs="Tahoma"/>
          <w:color w:val="000000"/>
          <w:sz w:val="24"/>
          <w:szCs w:val="24"/>
        </w:rPr>
      </w:pPr>
    </w:p>
    <w:p w14:paraId="09140C97" w14:textId="70444E93" w:rsidR="00F23516" w:rsidRPr="00F23516" w:rsidRDefault="00F23516" w:rsidP="00F23516">
      <w:pPr>
        <w:spacing w:line="240" w:lineRule="auto"/>
        <w:jc w:val="left"/>
        <w:textAlignment w:val="auto"/>
        <w:rPr>
          <w:rFonts w:ascii="Tahoma" w:hAnsi="Tahoma" w:cs="Tahoma"/>
          <w:color w:val="000000"/>
          <w:sz w:val="24"/>
          <w:szCs w:val="24"/>
        </w:rPr>
      </w:pPr>
      <w:r w:rsidRPr="00F23516">
        <w:rPr>
          <w:rFonts w:ascii="Tahoma" w:hAnsi="Tahoma" w:cs="Tahoma"/>
          <w:color w:val="000000"/>
          <w:sz w:val="24"/>
          <w:szCs w:val="24"/>
        </w:rPr>
        <w:t>In September 2019</w:t>
      </w:r>
      <w:r>
        <w:rPr>
          <w:rFonts w:ascii="Tahoma" w:hAnsi="Tahoma" w:cs="Tahoma"/>
          <w:color w:val="000000"/>
          <w:sz w:val="24"/>
          <w:szCs w:val="24"/>
        </w:rPr>
        <w:t>,</w:t>
      </w:r>
      <w:r w:rsidRPr="00F23516">
        <w:rPr>
          <w:rFonts w:ascii="Tahoma" w:hAnsi="Tahoma" w:cs="Tahoma"/>
          <w:color w:val="000000"/>
          <w:sz w:val="24"/>
          <w:szCs w:val="24"/>
        </w:rPr>
        <w:t xml:space="preserve"> the project leader presented to 30 teachers of the visually impaired in Louisville, K</w:t>
      </w:r>
      <w:r>
        <w:rPr>
          <w:rFonts w:ascii="Tahoma" w:hAnsi="Tahoma" w:cs="Tahoma"/>
          <w:color w:val="000000"/>
          <w:sz w:val="24"/>
          <w:szCs w:val="24"/>
        </w:rPr>
        <w:t>Y,</w:t>
      </w:r>
      <w:r w:rsidRPr="00F23516">
        <w:rPr>
          <w:rFonts w:ascii="Tahoma" w:hAnsi="Tahoma" w:cs="Tahoma"/>
          <w:color w:val="000000"/>
          <w:sz w:val="24"/>
          <w:szCs w:val="24"/>
        </w:rPr>
        <w:t xml:space="preserve"> during the JCPS Vision Department Meeting. Taylor and Zierer presented </w:t>
      </w:r>
      <w:r>
        <w:rPr>
          <w:rFonts w:ascii="Tahoma" w:hAnsi="Tahoma" w:cs="Tahoma"/>
          <w:color w:val="000000"/>
          <w:sz w:val="24"/>
          <w:szCs w:val="24"/>
        </w:rPr>
        <w:t>“</w:t>
      </w:r>
      <w:r w:rsidRPr="00F23516">
        <w:rPr>
          <w:rFonts w:ascii="Tahoma" w:hAnsi="Tahoma" w:cs="Tahoma"/>
          <w:sz w:val="24"/>
          <w:szCs w:val="24"/>
        </w:rPr>
        <w:t>Optical Device Focus Group: How Magnification Devices Help Students</w:t>
      </w:r>
      <w:r>
        <w:rPr>
          <w:rFonts w:ascii="Tahoma" w:hAnsi="Tahoma" w:cs="Tahoma"/>
          <w:color w:val="000000"/>
          <w:sz w:val="24"/>
          <w:szCs w:val="24"/>
        </w:rPr>
        <w:t>”</w:t>
      </w:r>
      <w:r w:rsidRPr="00F23516">
        <w:rPr>
          <w:rFonts w:ascii="Tahoma" w:hAnsi="Tahoma" w:cs="Tahoma"/>
          <w:color w:val="000000"/>
          <w:sz w:val="24"/>
          <w:szCs w:val="24"/>
        </w:rPr>
        <w:t xml:space="preserve"> and received feedback from teachers on the optical aids that would best meet the needs of their students learning how to use magnification devices in the classroom.</w:t>
      </w:r>
    </w:p>
    <w:p w14:paraId="6133A132" w14:textId="4594E4CC" w:rsidR="00F23516" w:rsidRPr="00F23516" w:rsidRDefault="00F23516" w:rsidP="00F23516">
      <w:pPr>
        <w:spacing w:after="0" w:line="240" w:lineRule="auto"/>
        <w:jc w:val="left"/>
        <w:textAlignment w:val="auto"/>
        <w:rPr>
          <w:rFonts w:ascii="Tahoma" w:hAnsi="Tahoma" w:cs="Tahoma"/>
          <w:i/>
          <w:sz w:val="24"/>
          <w:szCs w:val="24"/>
        </w:rPr>
      </w:pPr>
      <w:r w:rsidRPr="00F23516">
        <w:rPr>
          <w:rFonts w:ascii="Tahoma" w:hAnsi="Tahoma" w:cs="Tahoma"/>
          <w:color w:val="000000"/>
          <w:sz w:val="24"/>
          <w:szCs w:val="24"/>
        </w:rPr>
        <w:t>In December 2019</w:t>
      </w:r>
      <w:r>
        <w:rPr>
          <w:rFonts w:ascii="Tahoma" w:hAnsi="Tahoma" w:cs="Tahoma"/>
          <w:color w:val="000000"/>
          <w:sz w:val="24"/>
          <w:szCs w:val="24"/>
        </w:rPr>
        <w:t>,</w:t>
      </w:r>
      <w:r w:rsidRPr="00F23516">
        <w:rPr>
          <w:rFonts w:ascii="Tahoma" w:hAnsi="Tahoma" w:cs="Tahoma"/>
          <w:color w:val="000000"/>
          <w:sz w:val="24"/>
          <w:szCs w:val="24"/>
        </w:rPr>
        <w:t xml:space="preserve"> the project leader held a focus group with low vision adult consumers to determine their preferences for using optical devices to read mail, price tags, menus</w:t>
      </w:r>
      <w:r>
        <w:rPr>
          <w:rFonts w:ascii="Tahoma" w:hAnsi="Tahoma" w:cs="Tahoma"/>
          <w:color w:val="000000"/>
          <w:sz w:val="24"/>
          <w:szCs w:val="24"/>
        </w:rPr>
        <w:t xml:space="preserve">, and so forth. Findings from that focus group are presented here: </w:t>
      </w:r>
    </w:p>
    <w:p w14:paraId="14BBD8AD" w14:textId="77777777" w:rsidR="00F23516" w:rsidRPr="00F23516" w:rsidRDefault="00F23516" w:rsidP="00F23516">
      <w:pPr>
        <w:spacing w:after="0" w:line="240" w:lineRule="auto"/>
        <w:jc w:val="left"/>
        <w:textAlignment w:val="auto"/>
        <w:rPr>
          <w:rFonts w:ascii="Tahoma" w:hAnsi="Tahoma" w:cs="Tahoma"/>
          <w:color w:val="000000"/>
          <w:sz w:val="24"/>
          <w:szCs w:val="24"/>
        </w:rPr>
      </w:pPr>
    </w:p>
    <w:p w14:paraId="057432B4" w14:textId="77777777" w:rsidR="00F23516" w:rsidRPr="00F23516" w:rsidRDefault="00F23516" w:rsidP="00F23516">
      <w:pPr>
        <w:spacing w:line="240" w:lineRule="auto"/>
        <w:jc w:val="left"/>
        <w:textAlignment w:val="auto"/>
        <w:rPr>
          <w:rFonts w:ascii="Tahoma" w:hAnsi="Tahoma" w:cs="Tahoma"/>
          <w:i/>
          <w:sz w:val="24"/>
          <w:szCs w:val="24"/>
        </w:rPr>
      </w:pPr>
      <w:r w:rsidRPr="00F23516">
        <w:rPr>
          <w:rFonts w:ascii="Tahoma" w:hAnsi="Tahoma" w:cs="Tahoma"/>
          <w:i/>
          <w:sz w:val="24"/>
          <w:szCs w:val="24"/>
        </w:rPr>
        <w:t>Optical Device Focus Group with low vision adult consumers 12/18/19</w:t>
      </w:r>
    </w:p>
    <w:p w14:paraId="55C9CC4D" w14:textId="77777777" w:rsidR="00F23516" w:rsidRPr="00F23516" w:rsidRDefault="00F23516" w:rsidP="00F23516">
      <w:pPr>
        <w:pStyle w:val="ListParagraph"/>
        <w:numPr>
          <w:ilvl w:val="0"/>
          <w:numId w:val="285"/>
        </w:numPr>
        <w:spacing w:line="240" w:lineRule="auto"/>
        <w:jc w:val="left"/>
        <w:textAlignment w:val="auto"/>
        <w:rPr>
          <w:rFonts w:ascii="Tahoma" w:hAnsi="Tahoma"/>
          <w:sz w:val="24"/>
          <w:szCs w:val="24"/>
        </w:rPr>
      </w:pPr>
      <w:r w:rsidRPr="00F23516">
        <w:rPr>
          <w:rFonts w:ascii="Tahoma" w:hAnsi="Tahoma"/>
          <w:sz w:val="24"/>
          <w:szCs w:val="24"/>
        </w:rPr>
        <w:t xml:space="preserve">Four low vision participants </w:t>
      </w:r>
    </w:p>
    <w:p w14:paraId="0D300D6E" w14:textId="05F7F197" w:rsidR="00F23516" w:rsidRDefault="00F23516" w:rsidP="00F23516">
      <w:pPr>
        <w:spacing w:after="0" w:line="240" w:lineRule="auto"/>
        <w:jc w:val="left"/>
        <w:textAlignment w:val="auto"/>
        <w:rPr>
          <w:rFonts w:ascii="Tahoma" w:hAnsi="Tahoma" w:cs="Tahoma"/>
          <w:sz w:val="24"/>
          <w:szCs w:val="24"/>
        </w:rPr>
      </w:pPr>
      <w:r>
        <w:rPr>
          <w:rFonts w:ascii="Tahoma" w:hAnsi="Tahoma" w:cs="Tahoma"/>
          <w:sz w:val="24"/>
          <w:szCs w:val="24"/>
        </w:rPr>
        <w:t>Magnifiers</w:t>
      </w:r>
    </w:p>
    <w:p w14:paraId="4ED61532" w14:textId="77777777" w:rsidR="00F23516" w:rsidRPr="00F23516" w:rsidRDefault="00F23516" w:rsidP="00F23516">
      <w:pPr>
        <w:spacing w:after="0" w:line="240" w:lineRule="auto"/>
        <w:jc w:val="left"/>
        <w:textAlignment w:val="auto"/>
        <w:rPr>
          <w:rFonts w:ascii="Tahoma" w:hAnsi="Tahoma" w:cs="Tahoma"/>
          <w:sz w:val="24"/>
          <w:szCs w:val="24"/>
        </w:rPr>
      </w:pPr>
    </w:p>
    <w:p w14:paraId="1DC9D499" w14:textId="491AA4C4"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The project leader addresse</w:t>
      </w:r>
      <w:r>
        <w:rPr>
          <w:rFonts w:ascii="Tahoma" w:hAnsi="Tahoma" w:cs="Tahoma"/>
          <w:sz w:val="24"/>
          <w:szCs w:val="24"/>
        </w:rPr>
        <w:t>d</w:t>
      </w:r>
      <w:r w:rsidRPr="00F23516">
        <w:rPr>
          <w:rFonts w:ascii="Tahoma" w:hAnsi="Tahoma" w:cs="Tahoma"/>
          <w:sz w:val="24"/>
          <w:szCs w:val="24"/>
        </w:rPr>
        <w:t xml:space="preserve"> the group and explain</w:t>
      </w:r>
      <w:r>
        <w:rPr>
          <w:rFonts w:ascii="Tahoma" w:hAnsi="Tahoma" w:cs="Tahoma"/>
          <w:sz w:val="24"/>
          <w:szCs w:val="24"/>
        </w:rPr>
        <w:t>ed</w:t>
      </w:r>
      <w:r w:rsidRPr="00F23516">
        <w:rPr>
          <w:rFonts w:ascii="Tahoma" w:hAnsi="Tahoma" w:cs="Tahoma"/>
          <w:sz w:val="24"/>
          <w:szCs w:val="24"/>
        </w:rPr>
        <w:t xml:space="preserve"> the various types of magnifying devices available for testing. There are pocket magnifiers, handhelds, stand magnifiers, and domes on the table. All of the magnifiers </w:t>
      </w:r>
      <w:r>
        <w:rPr>
          <w:rFonts w:ascii="Tahoma" w:hAnsi="Tahoma" w:cs="Tahoma"/>
          <w:sz w:val="24"/>
          <w:szCs w:val="24"/>
        </w:rPr>
        <w:t>were</w:t>
      </w:r>
      <w:r w:rsidRPr="00F23516">
        <w:rPr>
          <w:rFonts w:ascii="Tahoma" w:hAnsi="Tahoma" w:cs="Tahoma"/>
          <w:sz w:val="24"/>
          <w:szCs w:val="24"/>
        </w:rPr>
        <w:t xml:space="preserve"> lighted (LED lights), with the exception of the large dome. </w:t>
      </w:r>
    </w:p>
    <w:p w14:paraId="2163DAF4" w14:textId="77777777" w:rsidR="00F23516" w:rsidRPr="00F23516" w:rsidRDefault="00F23516" w:rsidP="00F23516">
      <w:pPr>
        <w:spacing w:after="0" w:line="240" w:lineRule="auto"/>
        <w:jc w:val="left"/>
        <w:textAlignment w:val="auto"/>
        <w:rPr>
          <w:rFonts w:ascii="Tahoma" w:hAnsi="Tahoma" w:cs="Tahoma"/>
          <w:sz w:val="24"/>
          <w:szCs w:val="24"/>
        </w:rPr>
      </w:pPr>
    </w:p>
    <w:p w14:paraId="62EDB158" w14:textId="77777777" w:rsidR="00F23516" w:rsidRP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In general, the group loved the pocket magnifiers. The clear favorite was the 3x EZ pocket slide even though the group was told that it ran on a watch style battery. This seemed not to create any deterrence in the general positive feeling of the product. </w:t>
      </w:r>
    </w:p>
    <w:p w14:paraId="53B96CE9" w14:textId="734907D4"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The group liked se</w:t>
      </w:r>
      <w:r>
        <w:rPr>
          <w:rFonts w:ascii="Tahoma" w:hAnsi="Tahoma" w:cs="Tahoma"/>
          <w:sz w:val="24"/>
          <w:szCs w:val="24"/>
        </w:rPr>
        <w:t>veral of the handheld varieties (i</w:t>
      </w:r>
      <w:r w:rsidRPr="00F23516">
        <w:rPr>
          <w:rFonts w:ascii="Tahoma" w:hAnsi="Tahoma" w:cs="Tahoma"/>
          <w:sz w:val="24"/>
          <w:szCs w:val="24"/>
        </w:rPr>
        <w:t>n particular the 3x, 3.5x, and the 5x</w:t>
      </w:r>
      <w:r>
        <w:rPr>
          <w:rFonts w:ascii="Tahoma" w:hAnsi="Tahoma" w:cs="Tahoma"/>
          <w:sz w:val="24"/>
          <w:szCs w:val="24"/>
        </w:rPr>
        <w:t>)</w:t>
      </w:r>
      <w:r w:rsidRPr="00F23516">
        <w:rPr>
          <w:rFonts w:ascii="Tahoma" w:hAnsi="Tahoma" w:cs="Tahoma"/>
          <w:sz w:val="24"/>
          <w:szCs w:val="24"/>
        </w:rPr>
        <w:t xml:space="preserve">. They all said that the stands were generally not very functional and that they didn’t use the stands. However, all agreed that the stand could be a useful option for one </w:t>
      </w:r>
      <w:r w:rsidRPr="00F23516">
        <w:rPr>
          <w:rFonts w:ascii="Tahoma" w:hAnsi="Tahoma" w:cs="Tahoma"/>
          <w:sz w:val="24"/>
          <w:szCs w:val="24"/>
        </w:rPr>
        <w:lastRenderedPageBreak/>
        <w:t xml:space="preserve">handed user, or users with tremors. For this reason, they felt that having the stand as an option is useful. </w:t>
      </w:r>
    </w:p>
    <w:p w14:paraId="0ED38F25" w14:textId="77777777" w:rsidR="00F23516" w:rsidRPr="00F23516" w:rsidRDefault="00F23516" w:rsidP="00F23516">
      <w:pPr>
        <w:spacing w:after="0" w:line="240" w:lineRule="auto"/>
        <w:jc w:val="left"/>
        <w:textAlignment w:val="auto"/>
        <w:rPr>
          <w:rFonts w:ascii="Tahoma" w:hAnsi="Tahoma" w:cs="Tahoma"/>
          <w:sz w:val="24"/>
          <w:szCs w:val="24"/>
        </w:rPr>
      </w:pPr>
    </w:p>
    <w:p w14:paraId="0B940EB9" w14:textId="3DB435BD"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The domes were the group’s least favorite of the magnifiers present. The large dome </w:t>
      </w:r>
      <w:r>
        <w:rPr>
          <w:rFonts w:ascii="Tahoma" w:hAnsi="Tahoma" w:cs="Tahoma"/>
          <w:sz w:val="24"/>
          <w:szCs w:val="24"/>
        </w:rPr>
        <w:t>received</w:t>
      </w:r>
      <w:r w:rsidRPr="00F23516">
        <w:rPr>
          <w:rFonts w:ascii="Tahoma" w:hAnsi="Tahoma" w:cs="Tahoma"/>
          <w:sz w:val="24"/>
          <w:szCs w:val="24"/>
        </w:rPr>
        <w:t xml:space="preserve"> mixed feedback. Primarily the objection is that it is so large and too bulky to be carried around easily. The smaller dome was probably the least favorite, though the group liked the fact that it offered consistent lighting across the entire focus area. </w:t>
      </w:r>
    </w:p>
    <w:p w14:paraId="14692958" w14:textId="77777777" w:rsidR="00F23516" w:rsidRPr="00F23516" w:rsidRDefault="00F23516" w:rsidP="00F23516">
      <w:pPr>
        <w:spacing w:after="0" w:line="240" w:lineRule="auto"/>
        <w:jc w:val="left"/>
        <w:textAlignment w:val="auto"/>
        <w:rPr>
          <w:rFonts w:ascii="Tahoma" w:hAnsi="Tahoma" w:cs="Tahoma"/>
          <w:sz w:val="24"/>
          <w:szCs w:val="24"/>
        </w:rPr>
      </w:pPr>
    </w:p>
    <w:p w14:paraId="4A058E26" w14:textId="77777777" w:rsidR="00F23516" w:rsidRP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General thoughts about the magnifiers:</w:t>
      </w:r>
    </w:p>
    <w:p w14:paraId="522B1175" w14:textId="1618180D" w:rsidR="00F23516" w:rsidRPr="00F23516" w:rsidRDefault="00F23516" w:rsidP="00F23516">
      <w:pPr>
        <w:widowControl/>
        <w:numPr>
          <w:ilvl w:val="0"/>
          <w:numId w:val="283"/>
        </w:numPr>
        <w:adjustRightInd/>
        <w:spacing w:after="160" w:line="240" w:lineRule="auto"/>
        <w:contextualSpacing/>
        <w:jc w:val="left"/>
        <w:textAlignment w:val="auto"/>
        <w:rPr>
          <w:rFonts w:ascii="Tahoma" w:hAnsi="Tahoma" w:cs="Tahoma"/>
          <w:sz w:val="24"/>
          <w:szCs w:val="24"/>
        </w:rPr>
      </w:pPr>
      <w:r w:rsidRPr="00F23516">
        <w:rPr>
          <w:rFonts w:ascii="Tahoma" w:hAnsi="Tahoma" w:cs="Tahoma"/>
          <w:sz w:val="24"/>
          <w:szCs w:val="24"/>
        </w:rPr>
        <w:t>The square magnifiers are preferred because they create less distortion.</w:t>
      </w:r>
    </w:p>
    <w:p w14:paraId="5949A48C" w14:textId="77777777" w:rsidR="00F23516" w:rsidRPr="00F23516" w:rsidRDefault="00F23516" w:rsidP="00F23516">
      <w:pPr>
        <w:widowControl/>
        <w:numPr>
          <w:ilvl w:val="0"/>
          <w:numId w:val="283"/>
        </w:numPr>
        <w:adjustRightInd/>
        <w:spacing w:after="160" w:line="240" w:lineRule="auto"/>
        <w:contextualSpacing/>
        <w:jc w:val="left"/>
        <w:textAlignment w:val="auto"/>
        <w:rPr>
          <w:rFonts w:ascii="Tahoma" w:hAnsi="Tahoma" w:cs="Tahoma"/>
          <w:sz w:val="24"/>
          <w:szCs w:val="24"/>
        </w:rPr>
      </w:pPr>
      <w:r w:rsidRPr="00F23516">
        <w:rPr>
          <w:rFonts w:ascii="Tahoma" w:hAnsi="Tahoma" w:cs="Tahoma"/>
          <w:sz w:val="24"/>
          <w:szCs w:val="24"/>
        </w:rPr>
        <w:t>The lights are too bright, and participants would like a way to adjust the strength of the light.</w:t>
      </w:r>
    </w:p>
    <w:p w14:paraId="793A700A" w14:textId="77777777" w:rsidR="00F23516" w:rsidRPr="00F23516" w:rsidRDefault="00F23516" w:rsidP="00F23516">
      <w:pPr>
        <w:widowControl/>
        <w:numPr>
          <w:ilvl w:val="0"/>
          <w:numId w:val="283"/>
        </w:numPr>
        <w:adjustRightInd/>
        <w:spacing w:after="160" w:line="240" w:lineRule="auto"/>
        <w:contextualSpacing/>
        <w:jc w:val="left"/>
        <w:textAlignment w:val="auto"/>
        <w:rPr>
          <w:rFonts w:ascii="Tahoma" w:hAnsi="Tahoma" w:cs="Tahoma"/>
          <w:sz w:val="24"/>
          <w:szCs w:val="24"/>
        </w:rPr>
      </w:pPr>
      <w:r w:rsidRPr="00F23516">
        <w:rPr>
          <w:rFonts w:ascii="Tahoma" w:hAnsi="Tahoma" w:cs="Tahoma"/>
          <w:sz w:val="24"/>
          <w:szCs w:val="24"/>
        </w:rPr>
        <w:t>10x is too strong to be useful.</w:t>
      </w:r>
    </w:p>
    <w:p w14:paraId="51E92006" w14:textId="77777777" w:rsidR="00F23516" w:rsidRPr="00F23516" w:rsidRDefault="00F23516" w:rsidP="00F23516">
      <w:pPr>
        <w:widowControl/>
        <w:numPr>
          <w:ilvl w:val="0"/>
          <w:numId w:val="283"/>
        </w:numPr>
        <w:adjustRightInd/>
        <w:spacing w:after="160" w:line="240" w:lineRule="auto"/>
        <w:contextualSpacing/>
        <w:jc w:val="left"/>
        <w:textAlignment w:val="auto"/>
        <w:rPr>
          <w:rFonts w:ascii="Tahoma" w:hAnsi="Tahoma" w:cs="Tahoma"/>
          <w:sz w:val="24"/>
          <w:szCs w:val="24"/>
        </w:rPr>
      </w:pPr>
      <w:r w:rsidRPr="00F23516">
        <w:rPr>
          <w:rFonts w:ascii="Tahoma" w:hAnsi="Tahoma" w:cs="Tahoma"/>
          <w:sz w:val="24"/>
          <w:szCs w:val="24"/>
        </w:rPr>
        <w:t>Magnification devices should be as convenient to use as phone magnifiers that the group all uses.</w:t>
      </w:r>
    </w:p>
    <w:p w14:paraId="777E71B3" w14:textId="77777777" w:rsidR="00F23516" w:rsidRPr="00F23516" w:rsidRDefault="00F23516" w:rsidP="00F23516">
      <w:pPr>
        <w:ind w:left="720"/>
        <w:contextualSpacing/>
        <w:textAlignment w:val="auto"/>
        <w:rPr>
          <w:rFonts w:ascii="Tahoma" w:hAnsi="Tahoma" w:cs="Tahoma"/>
          <w:sz w:val="24"/>
          <w:szCs w:val="24"/>
        </w:rPr>
      </w:pPr>
    </w:p>
    <w:p w14:paraId="48DCD2F8" w14:textId="28290B21" w:rsidR="00F23516" w:rsidRDefault="00F23516" w:rsidP="00F23516">
      <w:pPr>
        <w:spacing w:after="0" w:line="240" w:lineRule="auto"/>
        <w:jc w:val="left"/>
        <w:textAlignment w:val="auto"/>
        <w:rPr>
          <w:rFonts w:ascii="Tahoma" w:hAnsi="Tahoma" w:cs="Tahoma"/>
          <w:sz w:val="24"/>
          <w:szCs w:val="24"/>
        </w:rPr>
      </w:pPr>
      <w:r>
        <w:rPr>
          <w:rFonts w:ascii="Tahoma" w:hAnsi="Tahoma" w:cs="Tahoma"/>
          <w:sz w:val="24"/>
          <w:szCs w:val="24"/>
        </w:rPr>
        <w:t>Telescopes</w:t>
      </w:r>
    </w:p>
    <w:p w14:paraId="2169CE71" w14:textId="77777777" w:rsidR="00F23516" w:rsidRPr="00F23516" w:rsidRDefault="00F23516" w:rsidP="00F23516">
      <w:pPr>
        <w:spacing w:after="0" w:line="240" w:lineRule="auto"/>
        <w:jc w:val="left"/>
        <w:textAlignment w:val="auto"/>
        <w:rPr>
          <w:rFonts w:ascii="Tahoma" w:hAnsi="Tahoma" w:cs="Tahoma"/>
          <w:sz w:val="24"/>
          <w:szCs w:val="24"/>
        </w:rPr>
      </w:pPr>
    </w:p>
    <w:p w14:paraId="5A964025" w14:textId="77777777"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There are a few types available for testing. There are large green telescopes in 8x and 10x magnification, slide telescopes, and MaxTV glasses. </w:t>
      </w:r>
    </w:p>
    <w:p w14:paraId="732187CF" w14:textId="77777777" w:rsidR="00F23516" w:rsidRPr="00F23516" w:rsidRDefault="00F23516" w:rsidP="00F23516">
      <w:pPr>
        <w:spacing w:after="0" w:line="240" w:lineRule="auto"/>
        <w:jc w:val="left"/>
        <w:textAlignment w:val="auto"/>
        <w:rPr>
          <w:rFonts w:ascii="Tahoma" w:hAnsi="Tahoma" w:cs="Tahoma"/>
          <w:sz w:val="24"/>
          <w:szCs w:val="24"/>
        </w:rPr>
      </w:pPr>
    </w:p>
    <w:p w14:paraId="68640A55" w14:textId="77777777"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The group immediately dismissed the glasses and said that even though they were only for inside use, they wouldn’t wear them and they felt silly wearing them. The group just didn’t really like the look of them and added that they created a lot of distortion.</w:t>
      </w:r>
    </w:p>
    <w:p w14:paraId="5127B34B" w14:textId="60ED3BB7" w:rsidR="00F23516" w:rsidRP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 </w:t>
      </w:r>
    </w:p>
    <w:p w14:paraId="7B1614A4" w14:textId="77777777" w:rsidR="00F23516" w:rsidRP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The green magnifier is a clear favorite, and the group seemed to think the 10x was preferable to the 8x because it improved the ability to see without being much larger than the 8x magnifier. This magnifier was favored due to its clearer lens and larger viewing area let in more light. </w:t>
      </w:r>
    </w:p>
    <w:p w14:paraId="0818B759" w14:textId="77777777" w:rsidR="00F23516" w:rsidRDefault="00F23516" w:rsidP="00F23516">
      <w:pPr>
        <w:spacing w:after="0" w:line="240" w:lineRule="auto"/>
        <w:jc w:val="left"/>
        <w:textAlignment w:val="auto"/>
        <w:rPr>
          <w:rFonts w:ascii="Tahoma" w:hAnsi="Tahoma" w:cs="Tahoma"/>
          <w:sz w:val="24"/>
          <w:szCs w:val="24"/>
        </w:rPr>
      </w:pPr>
    </w:p>
    <w:p w14:paraId="1922D3F6" w14:textId="7A1E2BAC" w:rsidR="00F23516" w:rsidRDefault="00F23516" w:rsidP="00F23516">
      <w:pPr>
        <w:spacing w:after="0" w:line="240" w:lineRule="auto"/>
        <w:jc w:val="left"/>
        <w:textAlignment w:val="auto"/>
        <w:rPr>
          <w:rFonts w:ascii="Tahoma" w:hAnsi="Tahoma" w:cs="Tahoma"/>
          <w:sz w:val="24"/>
          <w:szCs w:val="24"/>
        </w:rPr>
      </w:pPr>
      <w:r w:rsidRPr="00F23516">
        <w:rPr>
          <w:rFonts w:ascii="Tahoma" w:hAnsi="Tahoma" w:cs="Tahoma"/>
          <w:sz w:val="24"/>
          <w:szCs w:val="24"/>
        </w:rPr>
        <w:t xml:space="preserve">The slide magnifiers were the clear favorite with the 6x pop out slide being the best received. While a couple of participants said they personally </w:t>
      </w:r>
      <w:r w:rsidR="00052892" w:rsidRPr="00F23516">
        <w:rPr>
          <w:rFonts w:ascii="Tahoma" w:hAnsi="Tahoma" w:cs="Tahoma"/>
          <w:sz w:val="24"/>
          <w:szCs w:val="24"/>
        </w:rPr>
        <w:t>could not</w:t>
      </w:r>
      <w:r w:rsidRPr="00F23516">
        <w:rPr>
          <w:rFonts w:ascii="Tahoma" w:hAnsi="Tahoma" w:cs="Tahoma"/>
          <w:sz w:val="24"/>
          <w:szCs w:val="24"/>
        </w:rPr>
        <w:t xml:space="preserve"> see with it because of their particular vision issues (nystagmus), everyone agreed that its style and functionality were the best. Even participants who </w:t>
      </w:r>
      <w:r w:rsidR="00052892" w:rsidRPr="00F23516">
        <w:rPr>
          <w:rFonts w:ascii="Tahoma" w:hAnsi="Tahoma" w:cs="Tahoma"/>
          <w:sz w:val="24"/>
          <w:szCs w:val="24"/>
        </w:rPr>
        <w:t>could not</w:t>
      </w:r>
      <w:r w:rsidRPr="00F23516">
        <w:rPr>
          <w:rFonts w:ascii="Tahoma" w:hAnsi="Tahoma" w:cs="Tahoma"/>
          <w:sz w:val="24"/>
          <w:szCs w:val="24"/>
        </w:rPr>
        <w:t xml:space="preserve"> use it as effectively praised its design and recognized it as a useful tool. </w:t>
      </w:r>
    </w:p>
    <w:p w14:paraId="69DEBF9D" w14:textId="77777777" w:rsidR="00F23516" w:rsidRPr="00F23516" w:rsidRDefault="00F23516" w:rsidP="00F23516">
      <w:pPr>
        <w:spacing w:after="0" w:line="240" w:lineRule="auto"/>
        <w:jc w:val="left"/>
        <w:textAlignment w:val="auto"/>
        <w:rPr>
          <w:rFonts w:ascii="Tahoma" w:hAnsi="Tahoma" w:cs="Tahoma"/>
          <w:sz w:val="24"/>
          <w:szCs w:val="24"/>
        </w:rPr>
      </w:pPr>
    </w:p>
    <w:p w14:paraId="682A4BEC" w14:textId="727E6037" w:rsidR="00F23516" w:rsidRPr="00F23516" w:rsidRDefault="00F23516" w:rsidP="00052892">
      <w:pPr>
        <w:spacing w:after="0" w:line="240" w:lineRule="auto"/>
        <w:jc w:val="left"/>
        <w:textAlignment w:val="auto"/>
        <w:rPr>
          <w:rFonts w:ascii="Tahoma" w:hAnsi="Tahoma" w:cs="Tahoma"/>
          <w:sz w:val="24"/>
          <w:szCs w:val="24"/>
        </w:rPr>
      </w:pPr>
      <w:r w:rsidRPr="00F23516">
        <w:rPr>
          <w:rFonts w:ascii="Tahoma" w:hAnsi="Tahoma" w:cs="Tahoma"/>
          <w:sz w:val="24"/>
          <w:szCs w:val="24"/>
        </w:rPr>
        <w:t>Overall thoughts</w:t>
      </w:r>
    </w:p>
    <w:p w14:paraId="39AF887B" w14:textId="2568200B" w:rsidR="00F23516" w:rsidRPr="00F23516" w:rsidRDefault="00F23516" w:rsidP="00052892">
      <w:pPr>
        <w:widowControl/>
        <w:numPr>
          <w:ilvl w:val="0"/>
          <w:numId w:val="284"/>
        </w:numPr>
        <w:adjustRightInd/>
        <w:spacing w:after="160" w:line="240" w:lineRule="auto"/>
        <w:contextualSpacing/>
        <w:jc w:val="left"/>
        <w:textAlignment w:val="auto"/>
        <w:rPr>
          <w:rFonts w:ascii="Tahoma" w:hAnsi="Tahoma" w:cs="Tahoma"/>
          <w:sz w:val="24"/>
          <w:szCs w:val="24"/>
          <w:u w:val="single"/>
        </w:rPr>
      </w:pPr>
      <w:r w:rsidRPr="00F23516">
        <w:rPr>
          <w:rFonts w:ascii="Tahoma" w:hAnsi="Tahoma" w:cs="Tahoma"/>
          <w:sz w:val="24"/>
          <w:szCs w:val="24"/>
        </w:rPr>
        <w:t xml:space="preserve">The group </w:t>
      </w:r>
      <w:r w:rsidR="00052892">
        <w:rPr>
          <w:rFonts w:ascii="Tahoma" w:hAnsi="Tahoma" w:cs="Tahoma"/>
          <w:sz w:val="24"/>
          <w:szCs w:val="24"/>
        </w:rPr>
        <w:t>felt</w:t>
      </w:r>
      <w:r w:rsidRPr="00F23516">
        <w:rPr>
          <w:rFonts w:ascii="Tahoma" w:hAnsi="Tahoma" w:cs="Tahoma"/>
          <w:sz w:val="24"/>
          <w:szCs w:val="24"/>
        </w:rPr>
        <w:t xml:space="preserve"> a kit offering multiple options is a great idea.</w:t>
      </w:r>
    </w:p>
    <w:p w14:paraId="1E13B82B" w14:textId="31F76595" w:rsidR="00F23516" w:rsidRPr="00F23516" w:rsidRDefault="00F23516" w:rsidP="00052892">
      <w:pPr>
        <w:widowControl/>
        <w:numPr>
          <w:ilvl w:val="0"/>
          <w:numId w:val="284"/>
        </w:numPr>
        <w:adjustRightInd/>
        <w:spacing w:after="160" w:line="240" w:lineRule="auto"/>
        <w:contextualSpacing/>
        <w:jc w:val="left"/>
        <w:textAlignment w:val="auto"/>
        <w:rPr>
          <w:rFonts w:ascii="Tahoma" w:hAnsi="Tahoma" w:cs="Tahoma"/>
          <w:sz w:val="24"/>
          <w:szCs w:val="24"/>
          <w:u w:val="single"/>
        </w:rPr>
      </w:pPr>
      <w:r w:rsidRPr="00F23516">
        <w:rPr>
          <w:rFonts w:ascii="Tahoma" w:hAnsi="Tahoma" w:cs="Tahoma"/>
          <w:sz w:val="24"/>
          <w:szCs w:val="24"/>
        </w:rPr>
        <w:t xml:space="preserve">Everyone </w:t>
      </w:r>
      <w:r w:rsidR="00052892">
        <w:rPr>
          <w:rFonts w:ascii="Tahoma" w:hAnsi="Tahoma" w:cs="Tahoma"/>
          <w:sz w:val="24"/>
          <w:szCs w:val="24"/>
        </w:rPr>
        <w:t>agreed</w:t>
      </w:r>
      <w:r w:rsidRPr="00F23516">
        <w:rPr>
          <w:rFonts w:ascii="Tahoma" w:hAnsi="Tahoma" w:cs="Tahoma"/>
          <w:sz w:val="24"/>
          <w:szCs w:val="24"/>
        </w:rPr>
        <w:t xml:space="preserve"> that a kit should be able to simulate various activities as the testing did (i.e., reading medicine bottles, food labels, recipes).</w:t>
      </w:r>
    </w:p>
    <w:p w14:paraId="7B00DA3F" w14:textId="77777777" w:rsidR="00052892" w:rsidRDefault="00052892" w:rsidP="00052892">
      <w:pPr>
        <w:spacing w:after="0" w:line="240" w:lineRule="auto"/>
        <w:jc w:val="left"/>
        <w:textAlignment w:val="auto"/>
        <w:rPr>
          <w:rFonts w:ascii="Tahoma" w:hAnsi="Tahoma" w:cs="Tahoma"/>
          <w:color w:val="000000"/>
          <w:sz w:val="24"/>
          <w:szCs w:val="24"/>
        </w:rPr>
      </w:pPr>
    </w:p>
    <w:p w14:paraId="758D0928" w14:textId="77777777" w:rsidR="00F23516" w:rsidRPr="00F23516" w:rsidRDefault="00F23516" w:rsidP="00052892">
      <w:pPr>
        <w:spacing w:after="0" w:line="240" w:lineRule="auto"/>
        <w:jc w:val="left"/>
        <w:textAlignment w:val="auto"/>
        <w:rPr>
          <w:rFonts w:ascii="Tahoma" w:hAnsi="Tahoma" w:cs="Tahoma"/>
          <w:color w:val="000000"/>
          <w:sz w:val="24"/>
          <w:szCs w:val="24"/>
        </w:rPr>
      </w:pPr>
      <w:r w:rsidRPr="00F23516">
        <w:rPr>
          <w:rFonts w:ascii="Tahoma" w:hAnsi="Tahoma" w:cs="Tahoma"/>
          <w:color w:val="000000"/>
          <w:sz w:val="24"/>
          <w:szCs w:val="24"/>
        </w:rPr>
        <w:t>[Chart showing testing feedback from PATH, SOAR, Annual Meeting, JCPS teachers, and low vision adult consumers.]</w:t>
      </w:r>
    </w:p>
    <w:p w14:paraId="3EA544EF" w14:textId="77777777" w:rsidR="00F23516" w:rsidRPr="00F23516" w:rsidRDefault="00F23516" w:rsidP="00052892">
      <w:pPr>
        <w:spacing w:after="0" w:line="240" w:lineRule="auto"/>
        <w:jc w:val="left"/>
        <w:textAlignment w:val="auto"/>
        <w:rPr>
          <w:rFonts w:ascii="Tahoma" w:hAnsi="Tahoma" w:cs="Tahoma"/>
          <w:color w:val="000000"/>
          <w:sz w:val="24"/>
          <w:szCs w:val="24"/>
        </w:rPr>
      </w:pPr>
    </w:p>
    <w:p w14:paraId="7352B9B0" w14:textId="77777777" w:rsidR="00F23516" w:rsidRPr="00F23516" w:rsidRDefault="00F23516" w:rsidP="001A0EDA">
      <w:pPr>
        <w:spacing w:after="0" w:line="240" w:lineRule="auto"/>
        <w:jc w:val="left"/>
        <w:textAlignment w:val="auto"/>
        <w:rPr>
          <w:rFonts w:ascii="Tahoma" w:hAnsi="Tahoma" w:cs="Tahoma"/>
          <w:color w:val="000000"/>
          <w:sz w:val="24"/>
          <w:szCs w:val="24"/>
          <w:u w:val="single"/>
        </w:rPr>
      </w:pPr>
      <w:r w:rsidRPr="00F23516">
        <w:rPr>
          <w:rFonts w:ascii="Tahoma" w:hAnsi="Tahoma" w:cs="Tahoma"/>
          <w:color w:val="000000"/>
          <w:sz w:val="24"/>
          <w:szCs w:val="24"/>
          <w:u w:val="single"/>
        </w:rPr>
        <w:t>Work planned for FY 2021</w:t>
      </w:r>
    </w:p>
    <w:p w14:paraId="47AA9D62" w14:textId="77777777" w:rsidR="00F23516" w:rsidRPr="00F23516" w:rsidRDefault="00F23516" w:rsidP="001A0EDA">
      <w:pPr>
        <w:spacing w:after="0" w:line="240" w:lineRule="auto"/>
        <w:jc w:val="left"/>
        <w:textAlignment w:val="auto"/>
        <w:rPr>
          <w:rFonts w:ascii="Tahoma" w:hAnsi="Tahoma" w:cs="Tahoma"/>
          <w:color w:val="000000"/>
          <w:sz w:val="24"/>
          <w:szCs w:val="24"/>
        </w:rPr>
      </w:pPr>
      <w:r w:rsidRPr="00F23516">
        <w:rPr>
          <w:rFonts w:ascii="Tahoma" w:hAnsi="Tahoma" w:cs="Tahoma"/>
          <w:color w:val="000000"/>
          <w:sz w:val="24"/>
          <w:szCs w:val="24"/>
        </w:rPr>
        <w:t xml:space="preserve">Investigation and development of new products for low vision will continue. The project leader will continue to seek input from the field by networking with APH Ex Officio Trustees and consumer and professional groups. The project leader plans to become NLS braille certified in Literary Braille Transcribing. </w:t>
      </w:r>
    </w:p>
    <w:p w14:paraId="33E86A7F" w14:textId="77777777" w:rsidR="00F23516" w:rsidRPr="00760116" w:rsidRDefault="00F23516" w:rsidP="00E61610">
      <w:pPr>
        <w:spacing w:after="0" w:line="240" w:lineRule="auto"/>
        <w:rPr>
          <w:rFonts w:ascii="Tahoma" w:hAnsi="Tahoma" w:cs="Tahoma"/>
          <w:color w:val="000000"/>
          <w:sz w:val="24"/>
          <w:szCs w:val="20"/>
          <w:highlight w:val="yellow"/>
          <w:u w:val="single"/>
        </w:rPr>
      </w:pPr>
    </w:p>
    <w:p w14:paraId="6044DEAE" w14:textId="77777777" w:rsidR="002B7C67" w:rsidRPr="00346336" w:rsidRDefault="002B7C67" w:rsidP="002B7C67">
      <w:pPr>
        <w:pStyle w:val="Heading4"/>
      </w:pPr>
      <w:bookmarkStart w:id="192" w:name="_Toc52780091"/>
      <w:r w:rsidRPr="00346336">
        <w:t>MATT Connect</w:t>
      </w:r>
      <w:bookmarkEnd w:id="192"/>
    </w:p>
    <w:p w14:paraId="4D1F90A7" w14:textId="77777777" w:rsidR="002B7C67" w:rsidRPr="00346336" w:rsidRDefault="002B7C67" w:rsidP="002B7C67">
      <w:pPr>
        <w:spacing w:after="0" w:line="240" w:lineRule="auto"/>
        <w:jc w:val="center"/>
        <w:rPr>
          <w:rFonts w:ascii="Tahoma" w:hAnsi="Tahoma" w:cs="Tahoma"/>
          <w:sz w:val="24"/>
          <w:szCs w:val="24"/>
        </w:rPr>
      </w:pPr>
      <w:r w:rsidRPr="00346336">
        <w:rPr>
          <w:rFonts w:ascii="Tahoma" w:hAnsi="Tahoma" w:cs="Tahoma"/>
          <w:sz w:val="24"/>
          <w:szCs w:val="24"/>
        </w:rPr>
        <w:t>(</w:t>
      </w:r>
      <w:r w:rsidR="00C879FC" w:rsidRPr="00346336">
        <w:rPr>
          <w:rFonts w:ascii="Tahoma" w:hAnsi="Tahoma" w:cs="Tahoma"/>
          <w:sz w:val="24"/>
          <w:szCs w:val="24"/>
        </w:rPr>
        <w:t>Continued</w:t>
      </w:r>
      <w:r w:rsidRPr="00346336">
        <w:rPr>
          <w:rFonts w:ascii="Tahoma" w:hAnsi="Tahoma" w:cs="Tahoma"/>
          <w:sz w:val="24"/>
          <w:szCs w:val="24"/>
        </w:rPr>
        <w:t>)</w:t>
      </w:r>
    </w:p>
    <w:p w14:paraId="4EFD2F88" w14:textId="77777777" w:rsidR="002B7C67" w:rsidRPr="00760116" w:rsidRDefault="002B7C67" w:rsidP="002B7C67">
      <w:pPr>
        <w:spacing w:after="0" w:line="240" w:lineRule="auto"/>
        <w:jc w:val="left"/>
        <w:rPr>
          <w:rFonts w:ascii="Tahoma" w:hAnsi="Tahoma" w:cs="Tahoma"/>
          <w:sz w:val="24"/>
          <w:szCs w:val="24"/>
          <w:highlight w:val="yellow"/>
        </w:rPr>
      </w:pPr>
    </w:p>
    <w:p w14:paraId="62155E94" w14:textId="77777777" w:rsidR="002B7C67" w:rsidRPr="007A720C" w:rsidRDefault="002B7C67" w:rsidP="002B7C67">
      <w:pPr>
        <w:spacing w:after="0" w:line="240" w:lineRule="auto"/>
        <w:jc w:val="left"/>
        <w:rPr>
          <w:rFonts w:ascii="Tahoma" w:hAnsi="Tahoma" w:cs="Tahoma"/>
          <w:sz w:val="24"/>
          <w:szCs w:val="24"/>
          <w:u w:val="single"/>
        </w:rPr>
      </w:pPr>
      <w:r w:rsidRPr="007A720C">
        <w:rPr>
          <w:rFonts w:ascii="Tahoma" w:hAnsi="Tahoma" w:cs="Tahoma"/>
          <w:sz w:val="24"/>
          <w:szCs w:val="24"/>
          <w:u w:val="single"/>
        </w:rPr>
        <w:t>Purpose</w:t>
      </w:r>
    </w:p>
    <w:p w14:paraId="68DA3C5D" w14:textId="77777777" w:rsidR="002B7C67" w:rsidRPr="007A720C" w:rsidRDefault="002B7C67" w:rsidP="002B7C67">
      <w:pPr>
        <w:spacing w:after="0" w:line="240" w:lineRule="auto"/>
        <w:jc w:val="left"/>
        <w:rPr>
          <w:rFonts w:ascii="Tahoma" w:hAnsi="Tahoma" w:cs="Tahoma"/>
          <w:sz w:val="24"/>
          <w:szCs w:val="24"/>
        </w:rPr>
      </w:pPr>
      <w:r w:rsidRPr="007A720C">
        <w:rPr>
          <w:rFonts w:ascii="Tahoma" w:hAnsi="Tahoma" w:cs="Tahoma"/>
          <w:sz w:val="24"/>
          <w:szCs w:val="24"/>
        </w:rPr>
        <w:t>APH was interested to develop a tablet-based magnifier for near and distance viewing. Its purpose would be to allow low vision students in a classroom setting to access information electronically (shared desktop/whiteboard) and would also function as a typical electronic magnifier. The device would have the added functionality to access information at a distance through the use of a separate camera connected by Wi-Fi. As the device is also a tablet, students could use any number of mainstream or specialized apps.</w:t>
      </w:r>
    </w:p>
    <w:p w14:paraId="174AAB82" w14:textId="77777777" w:rsidR="002B7C67" w:rsidRPr="007A720C" w:rsidRDefault="002B7C67" w:rsidP="002B7C67">
      <w:pPr>
        <w:spacing w:after="0" w:line="240" w:lineRule="auto"/>
        <w:jc w:val="left"/>
        <w:rPr>
          <w:rFonts w:ascii="Tahoma" w:hAnsi="Tahoma" w:cs="Tahoma"/>
          <w:sz w:val="24"/>
          <w:szCs w:val="24"/>
        </w:rPr>
      </w:pPr>
    </w:p>
    <w:p w14:paraId="26A24709" w14:textId="77777777" w:rsidR="002B7C67" w:rsidRPr="007A720C" w:rsidRDefault="002B7C67" w:rsidP="002B7C67">
      <w:pPr>
        <w:spacing w:after="0" w:line="240" w:lineRule="auto"/>
        <w:jc w:val="left"/>
        <w:rPr>
          <w:rFonts w:ascii="Tahoma" w:hAnsi="Tahoma" w:cs="Tahoma"/>
          <w:sz w:val="24"/>
          <w:szCs w:val="24"/>
          <w:u w:val="single"/>
        </w:rPr>
      </w:pPr>
      <w:r w:rsidRPr="007A720C">
        <w:rPr>
          <w:rFonts w:ascii="Tahoma" w:hAnsi="Tahoma" w:cs="Tahoma"/>
          <w:sz w:val="24"/>
          <w:szCs w:val="24"/>
          <w:u w:val="single"/>
        </w:rPr>
        <w:t>Project Staff</w:t>
      </w:r>
    </w:p>
    <w:p w14:paraId="3A8BEF93"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 xml:space="preserve">Justine Taylor, Low Vision Project Leader </w:t>
      </w:r>
    </w:p>
    <w:p w14:paraId="2572A2EF"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Laura Zierer, Project Leader</w:t>
      </w:r>
    </w:p>
    <w:p w14:paraId="39E17E12"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Leasha Twyman, Research Assistant</w:t>
      </w:r>
    </w:p>
    <w:p w14:paraId="1AAE4AD0"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Laura Greenwell, Graphic Designer</w:t>
      </w:r>
    </w:p>
    <w:p w14:paraId="2B78D1F9" w14:textId="77777777" w:rsidR="00883BD5" w:rsidRPr="007A720C" w:rsidRDefault="00883BD5" w:rsidP="002B7C67">
      <w:pPr>
        <w:spacing w:after="0" w:line="240" w:lineRule="auto"/>
        <w:jc w:val="left"/>
        <w:rPr>
          <w:rFonts w:ascii="Tahoma" w:hAnsi="Tahoma" w:cs="Tahoma"/>
          <w:sz w:val="24"/>
          <w:szCs w:val="24"/>
          <w:u w:val="single"/>
        </w:rPr>
      </w:pPr>
    </w:p>
    <w:p w14:paraId="551C1113" w14:textId="77777777" w:rsidR="002B7C67" w:rsidRPr="007A720C" w:rsidRDefault="002B7C67" w:rsidP="002B7C67">
      <w:pPr>
        <w:spacing w:after="0" w:line="240" w:lineRule="auto"/>
        <w:jc w:val="left"/>
        <w:rPr>
          <w:rFonts w:ascii="Tahoma" w:hAnsi="Tahoma" w:cs="Tahoma"/>
          <w:sz w:val="24"/>
          <w:szCs w:val="24"/>
          <w:u w:val="single"/>
        </w:rPr>
      </w:pPr>
      <w:r w:rsidRPr="007A720C">
        <w:rPr>
          <w:rFonts w:ascii="Tahoma" w:hAnsi="Tahoma" w:cs="Tahoma"/>
          <w:sz w:val="24"/>
          <w:szCs w:val="24"/>
          <w:u w:val="single"/>
        </w:rPr>
        <w:t>Background</w:t>
      </w:r>
    </w:p>
    <w:p w14:paraId="30C7FB04" w14:textId="77777777" w:rsidR="002B7C67" w:rsidRPr="007A720C" w:rsidRDefault="002B7C67" w:rsidP="002B7C67">
      <w:pPr>
        <w:spacing w:after="0" w:line="240" w:lineRule="auto"/>
        <w:jc w:val="left"/>
        <w:rPr>
          <w:rFonts w:ascii="Tahoma" w:hAnsi="Tahoma" w:cs="Tahoma"/>
          <w:sz w:val="24"/>
          <w:szCs w:val="24"/>
        </w:rPr>
      </w:pPr>
      <w:r w:rsidRPr="007A720C">
        <w:rPr>
          <w:rFonts w:ascii="Tahoma" w:hAnsi="Tahoma" w:cs="Tahoma"/>
          <w:sz w:val="24"/>
          <w:szCs w:val="24"/>
        </w:rPr>
        <w:t>The MATT Connect is a partnership project with HumanWare</w:t>
      </w:r>
      <w:r w:rsidR="0094375E" w:rsidRPr="007A720C">
        <w:rPr>
          <w:rFonts w:ascii="Tahoma" w:hAnsi="Tahoma" w:cs="Tahoma"/>
          <w:sz w:val="24"/>
          <w:szCs w:val="24"/>
        </w:rPr>
        <w:t>™</w:t>
      </w:r>
      <w:r w:rsidRPr="007A720C">
        <w:rPr>
          <w:rFonts w:ascii="Tahoma" w:hAnsi="Tahoma" w:cs="Tahoma"/>
          <w:sz w:val="24"/>
          <w:szCs w:val="24"/>
        </w:rPr>
        <w:t>. As APH was interested in developing a tablet-based magnifier, Martin Monson, the project leader, submitted a product submission idea form. It was approved by both the Product Evaluation Team (PET) and the Product Advisory and Review Committee (PARC).</w:t>
      </w:r>
    </w:p>
    <w:p w14:paraId="02F59EA0" w14:textId="77777777" w:rsidR="002B7C67" w:rsidRPr="007A720C" w:rsidRDefault="002B7C67" w:rsidP="002B7C67">
      <w:pPr>
        <w:spacing w:after="0" w:line="240" w:lineRule="auto"/>
        <w:jc w:val="left"/>
        <w:rPr>
          <w:rFonts w:ascii="Tahoma" w:hAnsi="Tahoma" w:cs="Tahoma"/>
          <w:sz w:val="24"/>
          <w:szCs w:val="24"/>
          <w:u w:val="single"/>
        </w:rPr>
      </w:pPr>
    </w:p>
    <w:p w14:paraId="23D30F42" w14:textId="77777777" w:rsidR="002B7C67" w:rsidRPr="007A720C" w:rsidRDefault="002B7C67" w:rsidP="002B7C67">
      <w:pPr>
        <w:spacing w:after="0" w:line="240" w:lineRule="auto"/>
        <w:jc w:val="left"/>
        <w:rPr>
          <w:rFonts w:ascii="Tahoma" w:hAnsi="Tahoma" w:cs="Tahoma"/>
          <w:sz w:val="24"/>
          <w:szCs w:val="24"/>
          <w:u w:val="single"/>
        </w:rPr>
      </w:pPr>
      <w:r w:rsidRPr="007A720C">
        <w:rPr>
          <w:rFonts w:ascii="Tahoma" w:hAnsi="Tahoma" w:cs="Tahoma"/>
          <w:sz w:val="24"/>
          <w:szCs w:val="24"/>
          <w:u w:val="single"/>
        </w:rPr>
        <w:t>Product Description</w:t>
      </w:r>
    </w:p>
    <w:p w14:paraId="72FD141E" w14:textId="77777777" w:rsidR="002B7C67" w:rsidRPr="007A720C" w:rsidRDefault="002B7C67" w:rsidP="002B7C67">
      <w:pPr>
        <w:spacing w:after="0" w:line="240" w:lineRule="auto"/>
        <w:jc w:val="left"/>
        <w:rPr>
          <w:rFonts w:ascii="Tahoma" w:hAnsi="Tahoma" w:cs="Tahoma"/>
          <w:sz w:val="24"/>
          <w:szCs w:val="24"/>
        </w:rPr>
      </w:pPr>
      <w:r w:rsidRPr="007A720C">
        <w:rPr>
          <w:rFonts w:ascii="Tahoma" w:hAnsi="Tahoma" w:cs="Tahoma"/>
          <w:sz w:val="24"/>
          <w:szCs w:val="24"/>
        </w:rPr>
        <w:t>The MATT Connect is a tablet-based magnifier. It uses a dual-boot operating system: Prodigi</w:t>
      </w:r>
      <w:r w:rsidR="000D4736" w:rsidRPr="007A720C">
        <w:rPr>
          <w:rFonts w:ascii="Tahoma" w:hAnsi="Tahoma" w:cs="Tahoma"/>
          <w:sz w:val="24"/>
          <w:szCs w:val="24"/>
        </w:rPr>
        <w:t>™</w:t>
      </w:r>
      <w:r w:rsidRPr="007A720C">
        <w:rPr>
          <w:rFonts w:ascii="Tahoma" w:hAnsi="Tahoma" w:cs="Tahoma"/>
          <w:sz w:val="24"/>
          <w:szCs w:val="24"/>
        </w:rPr>
        <w:t xml:space="preserve"> and Android</w:t>
      </w:r>
      <w:r w:rsidR="002C0AC5" w:rsidRPr="007A720C">
        <w:rPr>
          <w:rFonts w:ascii="Tahoma" w:hAnsi="Tahoma" w:cs="Tahoma"/>
          <w:sz w:val="24"/>
          <w:szCs w:val="24"/>
        </w:rPr>
        <w:t>™</w:t>
      </w:r>
      <w:r w:rsidRPr="007A720C">
        <w:rPr>
          <w:rFonts w:ascii="Tahoma" w:hAnsi="Tahoma" w:cs="Tahoma"/>
          <w:sz w:val="24"/>
          <w:szCs w:val="24"/>
        </w:rPr>
        <w:t>. Prodigi</w:t>
      </w:r>
      <w:r w:rsidR="000D4736" w:rsidRPr="007A720C">
        <w:rPr>
          <w:rFonts w:ascii="Tahoma" w:hAnsi="Tahoma" w:cs="Tahoma"/>
          <w:sz w:val="24"/>
          <w:szCs w:val="24"/>
        </w:rPr>
        <w:t>™</w:t>
      </w:r>
      <w:r w:rsidRPr="007A720C">
        <w:rPr>
          <w:rFonts w:ascii="Tahoma" w:hAnsi="Tahoma" w:cs="Tahoma"/>
          <w:sz w:val="24"/>
          <w:szCs w:val="24"/>
        </w:rPr>
        <w:t xml:space="preserve"> is the low vision access software. It allows the user to view documents live or capture information via Android</w:t>
      </w:r>
      <w:r w:rsidR="002C0AC5" w:rsidRPr="007A720C">
        <w:rPr>
          <w:rFonts w:ascii="Tahoma" w:hAnsi="Tahoma" w:cs="Tahoma"/>
          <w:sz w:val="24"/>
          <w:szCs w:val="24"/>
        </w:rPr>
        <w:t>™</w:t>
      </w:r>
      <w:r w:rsidRPr="007A720C">
        <w:rPr>
          <w:rFonts w:ascii="Tahoma" w:hAnsi="Tahoma" w:cs="Tahoma"/>
          <w:sz w:val="24"/>
          <w:szCs w:val="24"/>
        </w:rPr>
        <w:t xml:space="preserve"> apps from an instructor’s whiteboard or via the included Wi-Fi camera. Once the image is captured, the </w:t>
      </w:r>
      <w:r w:rsidR="000D4736" w:rsidRPr="007A720C">
        <w:rPr>
          <w:rFonts w:ascii="Tahoma" w:hAnsi="Tahoma" w:cs="Tahoma"/>
          <w:sz w:val="24"/>
          <w:szCs w:val="24"/>
        </w:rPr>
        <w:t xml:space="preserve">Prodigi™ </w:t>
      </w:r>
      <w:r w:rsidRPr="007A720C">
        <w:rPr>
          <w:rFonts w:ascii="Tahoma" w:hAnsi="Tahoma" w:cs="Tahoma"/>
          <w:sz w:val="24"/>
          <w:szCs w:val="24"/>
        </w:rPr>
        <w:t xml:space="preserve">Optical Character Recognition (OCR) software allows users to manipulate it to meet their viewing needs. The text can be enlarged, text and background colors can be </w:t>
      </w:r>
      <w:r w:rsidRPr="007A720C">
        <w:rPr>
          <w:rFonts w:ascii="Tahoma" w:hAnsi="Tahoma" w:cs="Tahoma"/>
          <w:sz w:val="24"/>
          <w:szCs w:val="24"/>
        </w:rPr>
        <w:lastRenderedPageBreak/>
        <w:t xml:space="preserve">changed, and text can be read aloud. The product is shipped with a collapsible stand that protects the tablet and functions as a way to carry the device. It also comes with a high-megapixel Wi-Fi camera, camera mounting stick, glare-reduction shields for the tablet, all necessary cables, and a carrying case similar to a laptop bag to transport everything. The APH MATT Connect is unique in that it comes bundled with the Wi-Fi camera and the APH Toolbox. The APH Toolbox is accessible through the </w:t>
      </w:r>
      <w:r w:rsidR="000D4736" w:rsidRPr="007A720C">
        <w:rPr>
          <w:rFonts w:ascii="Tahoma" w:hAnsi="Tahoma" w:cs="Tahoma"/>
          <w:sz w:val="24"/>
          <w:szCs w:val="24"/>
        </w:rPr>
        <w:t xml:space="preserve">Prodigi™ </w:t>
      </w:r>
      <w:r w:rsidRPr="007A720C">
        <w:rPr>
          <w:rFonts w:ascii="Tahoma" w:hAnsi="Tahoma" w:cs="Tahoma"/>
          <w:sz w:val="24"/>
          <w:szCs w:val="24"/>
        </w:rPr>
        <w:t>menu and contains a list of special and mainstream apps designated by the expert reviewers to be beneficial to students participating in typical K–12 classrooms.</w:t>
      </w:r>
    </w:p>
    <w:p w14:paraId="71F9BC21" w14:textId="77777777" w:rsidR="002B7C67" w:rsidRPr="007A720C" w:rsidRDefault="002B7C67" w:rsidP="002B7C67">
      <w:pPr>
        <w:spacing w:after="0" w:line="240" w:lineRule="auto"/>
        <w:jc w:val="left"/>
        <w:rPr>
          <w:rFonts w:ascii="Tahoma" w:hAnsi="Tahoma" w:cs="Tahoma"/>
          <w:sz w:val="24"/>
          <w:szCs w:val="24"/>
        </w:rPr>
      </w:pPr>
    </w:p>
    <w:p w14:paraId="14B33A4C"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This project began with APH developing and publishing a Request for Proposals (RFP) for a tablet magnifier. The RFP was released in March 2017. APH staff received the proposals and as a group came together to select the best one. HumanWare™ was chosen as the company to best fulfill the RFP requirements. HumanWare™ was able to furnish APH with prototype units, which were used in the expert review process. </w:t>
      </w:r>
    </w:p>
    <w:p w14:paraId="3AD03646" w14:textId="77777777" w:rsidR="00C879FC" w:rsidRPr="007A720C" w:rsidRDefault="00C879FC" w:rsidP="00C879FC">
      <w:pPr>
        <w:spacing w:after="0" w:line="240" w:lineRule="auto"/>
        <w:jc w:val="left"/>
        <w:rPr>
          <w:rFonts w:ascii="Tahoma" w:hAnsi="Tahoma" w:cs="Tahoma"/>
          <w:sz w:val="24"/>
          <w:szCs w:val="24"/>
        </w:rPr>
      </w:pPr>
    </w:p>
    <w:p w14:paraId="60BEEBE7" w14:textId="77777777" w:rsidR="00C879FC" w:rsidRPr="007A720C" w:rsidRDefault="00C879FC" w:rsidP="00C879FC">
      <w:pPr>
        <w:spacing w:after="0" w:line="240" w:lineRule="auto"/>
        <w:jc w:val="left"/>
        <w:rPr>
          <w:rFonts w:ascii="Tahoma" w:hAnsi="Tahoma" w:cs="Tahoma"/>
          <w:sz w:val="24"/>
          <w:szCs w:val="20"/>
        </w:rPr>
      </w:pPr>
      <w:r w:rsidRPr="007A720C">
        <w:rPr>
          <w:rFonts w:ascii="Tahoma" w:hAnsi="Tahoma" w:cs="Tahoma"/>
          <w:sz w:val="24"/>
          <w:szCs w:val="24"/>
        </w:rPr>
        <w:t xml:space="preserve">Expert reviewers were solicited via an advertisement on various social media group pages related to the education of students with a visual impairment. Reviewers were chosen based on their willingness to review the product, experience with assistive technology specific to the visually impaired, and geographic location. The intent was to select at least one reviewer from four different regions of the United States. </w:t>
      </w:r>
      <w:r w:rsidRPr="007A720C">
        <w:rPr>
          <w:rFonts w:ascii="Tahoma" w:hAnsi="Tahoma" w:cs="Tahoma"/>
          <w:sz w:val="24"/>
          <w:szCs w:val="20"/>
        </w:rPr>
        <w:t>These sites are geographically distributed as follows: Nevada, 1 (17%); North Carolina, 1 (17%); North Dakota, 1 (17%); Texas, 1 (17%); Vermont, 1 (17%); and Washington, 1 (17%). Regional distribution of sites is displayed on the following map.</w:t>
      </w:r>
    </w:p>
    <w:p w14:paraId="176CD9E8"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 </w:t>
      </w:r>
    </w:p>
    <w:p w14:paraId="45F05CB7" w14:textId="77777777" w:rsidR="00C879FC" w:rsidRPr="007A720C" w:rsidRDefault="00C879FC" w:rsidP="00C879FC">
      <w:pPr>
        <w:spacing w:after="0" w:line="240" w:lineRule="auto"/>
        <w:jc w:val="center"/>
        <w:rPr>
          <w:rFonts w:ascii="Tahoma" w:hAnsi="Tahoma" w:cs="Tahoma"/>
          <w:sz w:val="24"/>
          <w:szCs w:val="24"/>
        </w:rPr>
      </w:pPr>
      <w:r w:rsidRPr="007A720C">
        <w:rPr>
          <w:rFonts w:ascii="Tahoma" w:hAnsi="Tahoma" w:cs="Tahoma"/>
          <w:noProof/>
          <w:sz w:val="24"/>
          <w:szCs w:val="24"/>
        </w:rPr>
        <w:lastRenderedPageBreak/>
        <w:drawing>
          <wp:inline distT="0" distB="0" distL="0" distR="0" wp14:anchorId="4064DC14" wp14:editId="21B662B4">
            <wp:extent cx="5120640" cy="3291840"/>
            <wp:effectExtent l="0" t="0" r="3810" b="3810"/>
            <wp:docPr id="247" name="Picture 247" descr="Regional distribution of field test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T Connect ER Sites.png"/>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5120640" cy="3291840"/>
                    </a:xfrm>
                    <a:prstGeom prst="rect">
                      <a:avLst/>
                    </a:prstGeom>
                    <a:ln>
                      <a:noFill/>
                    </a:ln>
                    <a:extLst>
                      <a:ext uri="{53640926-AAD7-44D8-BBD7-CCE9431645EC}">
                        <a14:shadowObscured xmlns:a14="http://schemas.microsoft.com/office/drawing/2010/main"/>
                      </a:ext>
                    </a:extLst>
                  </pic:spPr>
                </pic:pic>
              </a:graphicData>
            </a:graphic>
          </wp:inline>
        </w:drawing>
      </w:r>
    </w:p>
    <w:p w14:paraId="3121C49A" w14:textId="77777777" w:rsidR="00C879FC" w:rsidRPr="007A720C" w:rsidRDefault="00C879FC" w:rsidP="00C879FC">
      <w:pPr>
        <w:spacing w:after="0" w:line="240" w:lineRule="auto"/>
        <w:jc w:val="left"/>
        <w:rPr>
          <w:rFonts w:ascii="Tahoma" w:hAnsi="Tahoma" w:cs="Tahoma"/>
          <w:sz w:val="24"/>
          <w:szCs w:val="24"/>
        </w:rPr>
      </w:pPr>
    </w:p>
    <w:p w14:paraId="778025E7"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Input was gathered from the reviewers in May 2017 and used to shape the final appearance and app composition of the APH Toolbox. A pilot run of 10 MATT Connects was sent to APH in July 2017 with the complete order delivered later in the fiscal year. The product was then offered for sale. Monson left APH in August 2017; at this time, Zierer was named the new project leader for the MATT Connect.</w:t>
      </w:r>
    </w:p>
    <w:p w14:paraId="0A3B0695" w14:textId="77777777" w:rsidR="00C879FC" w:rsidRPr="007A720C" w:rsidRDefault="00C879FC" w:rsidP="00C879FC">
      <w:pPr>
        <w:spacing w:after="0" w:line="240" w:lineRule="auto"/>
        <w:jc w:val="left"/>
        <w:rPr>
          <w:rFonts w:ascii="Tahoma" w:hAnsi="Tahoma" w:cs="Tahoma"/>
          <w:sz w:val="24"/>
          <w:szCs w:val="24"/>
        </w:rPr>
      </w:pPr>
    </w:p>
    <w:p w14:paraId="157838C1" w14:textId="77777777" w:rsidR="00C879FC" w:rsidRPr="007A720C" w:rsidRDefault="00883BD5" w:rsidP="00C879FC">
      <w:pPr>
        <w:spacing w:after="0" w:line="240" w:lineRule="auto"/>
        <w:jc w:val="left"/>
        <w:rPr>
          <w:rFonts w:ascii="Tahoma" w:hAnsi="Tahoma" w:cs="Tahoma"/>
          <w:sz w:val="24"/>
          <w:szCs w:val="24"/>
        </w:rPr>
      </w:pPr>
      <w:r w:rsidRPr="007A720C">
        <w:rPr>
          <w:rFonts w:ascii="Tahoma" w:hAnsi="Tahoma" w:cs="Tahoma"/>
          <w:sz w:val="24"/>
          <w:szCs w:val="24"/>
        </w:rPr>
        <w:t xml:space="preserve">In FY 2018, </w:t>
      </w:r>
      <w:r w:rsidR="00C879FC" w:rsidRPr="007A720C">
        <w:rPr>
          <w:rFonts w:ascii="Tahoma" w:hAnsi="Tahoma" w:cs="Tahoma"/>
          <w:sz w:val="24"/>
          <w:szCs w:val="24"/>
        </w:rPr>
        <w:t xml:space="preserve">Zierer supported the Customer Service Department with training and warranty inquiries. Product return and restocking procedures were developed, and necessary replacement parts were identified. </w:t>
      </w:r>
    </w:p>
    <w:p w14:paraId="4026078D" w14:textId="77777777" w:rsidR="00883BD5" w:rsidRPr="007A720C" w:rsidRDefault="00C879FC" w:rsidP="00C879FC">
      <w:pPr>
        <w:spacing w:after="0" w:line="240" w:lineRule="auto"/>
        <w:jc w:val="left"/>
        <w:rPr>
          <w:rFonts w:ascii="Tahoma" w:hAnsi="Tahoma" w:cs="Tahoma"/>
          <w:sz w:val="24"/>
          <w:szCs w:val="24"/>
        </w:rPr>
      </w:pPr>
      <w:r w:rsidRPr="007A720C">
        <w:rPr>
          <w:rFonts w:ascii="Tahoma" w:hAnsi="Tahoma" w:cs="Tahoma"/>
          <w:noProof/>
          <w:sz w:val="24"/>
          <w:szCs w:val="24"/>
        </w:rPr>
        <w:lastRenderedPageBreak/>
        <w:drawing>
          <wp:inline distT="0" distB="0" distL="0" distR="0" wp14:anchorId="45E9C451" wp14:editId="341D42F3">
            <wp:extent cx="3053715" cy="2646680"/>
            <wp:effectExtent l="0" t="0" r="0" b="1270"/>
            <wp:docPr id="249" name="Picture 249" descr="A student talks news reporters while demonstrating use of the MATT Connect distanc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991959_10209214783401404_3075943381586819109_n.jpg"/>
                    <pic:cNvPicPr/>
                  </pic:nvPicPr>
                  <pic:blipFill rotWithShape="1">
                    <a:blip r:embed="rId219" cstate="email">
                      <a:extLst>
                        <a:ext uri="{28A0092B-C50C-407E-A947-70E740481C1C}">
                          <a14:useLocalDpi xmlns:a14="http://schemas.microsoft.com/office/drawing/2010/main"/>
                        </a:ext>
                      </a:extLst>
                    </a:blip>
                    <a:srcRect/>
                    <a:stretch/>
                  </pic:blipFill>
                  <pic:spPr bwMode="auto">
                    <a:xfrm>
                      <a:off x="0" y="0"/>
                      <a:ext cx="3053715" cy="2646680"/>
                    </a:xfrm>
                    <a:prstGeom prst="rect">
                      <a:avLst/>
                    </a:prstGeom>
                    <a:ln>
                      <a:noFill/>
                    </a:ln>
                    <a:extLst>
                      <a:ext uri="{53640926-AAD7-44D8-BBD7-CCE9431645EC}">
                        <a14:shadowObscured xmlns:a14="http://schemas.microsoft.com/office/drawing/2010/main"/>
                      </a:ext>
                    </a:extLst>
                  </pic:spPr>
                </pic:pic>
              </a:graphicData>
            </a:graphic>
          </wp:inline>
        </w:drawing>
      </w:r>
    </w:p>
    <w:p w14:paraId="0DFC71FC" w14:textId="77777777" w:rsidR="00883BD5" w:rsidRPr="007A720C" w:rsidRDefault="00883BD5" w:rsidP="00C879FC">
      <w:pPr>
        <w:spacing w:after="0" w:line="240" w:lineRule="auto"/>
        <w:jc w:val="left"/>
        <w:rPr>
          <w:rFonts w:ascii="Tahoma" w:hAnsi="Tahoma" w:cs="Tahoma"/>
          <w:sz w:val="24"/>
          <w:szCs w:val="24"/>
        </w:rPr>
      </w:pPr>
    </w:p>
    <w:p w14:paraId="28AD8825"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APH celebrated 160 years of business in January 2018. The celebrations included an open house, for which an invitation was extended to the entire community. During this event, multiple products were chosen to be on display for demonstrations, including the MATT Connect. Zierer invited a family friend who is a high school student in Bullitt County Public Schools to assist in the demonstration of the MATT Connect. This student uses the MATT Connect for distance viewing in his classes so that he is not required to sit in the front of the classroom in order to access material. Local news stations and government officials attended this event. </w:t>
      </w:r>
    </w:p>
    <w:p w14:paraId="244CC4BE" w14:textId="77777777" w:rsidR="00C879FC" w:rsidRPr="007A720C" w:rsidRDefault="00C879FC" w:rsidP="00C879FC">
      <w:pPr>
        <w:spacing w:after="0" w:line="240" w:lineRule="auto"/>
        <w:jc w:val="left"/>
        <w:rPr>
          <w:rFonts w:ascii="Tahoma" w:hAnsi="Tahoma" w:cs="Tahoma"/>
          <w:sz w:val="24"/>
          <w:szCs w:val="24"/>
        </w:rPr>
      </w:pPr>
    </w:p>
    <w:p w14:paraId="30246393"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The writing tool feature addition sparked a rewrite of the user guide for this product, which was handled by Zierer and Greenwell in </w:t>
      </w:r>
      <w:r w:rsidR="00CC3302" w:rsidRPr="007A720C">
        <w:rPr>
          <w:rFonts w:ascii="Tahoma" w:hAnsi="Tahoma" w:cs="Tahoma"/>
          <w:sz w:val="24"/>
          <w:szCs w:val="24"/>
        </w:rPr>
        <w:t>March 2018. At this time, HumanW</w:t>
      </w:r>
      <w:r w:rsidRPr="007A720C">
        <w:rPr>
          <w:rFonts w:ascii="Tahoma" w:hAnsi="Tahoma" w:cs="Tahoma"/>
          <w:sz w:val="24"/>
          <w:szCs w:val="24"/>
        </w:rPr>
        <w:t>are™ and APH began discussing modifications to address issues identified by teachers. Professionals expressed concern surrounding the use of the MATT Connect by young children. Two frequently mentioned issues were (1) the tablet can be easily removed from the magnifier stand, and (2) the interface is too complex for students just learning to use assistive technology. The addition of two simpler user interfaces was proposed, as well as a modification to the tablet stand’s clip—users will be able to insert a screw to lock the tablet in place when desired.</w:t>
      </w:r>
    </w:p>
    <w:p w14:paraId="7F0CBADE" w14:textId="77777777" w:rsidR="00C879FC" w:rsidRPr="007A720C" w:rsidRDefault="00C879FC" w:rsidP="00C879FC">
      <w:pPr>
        <w:spacing w:after="0" w:line="240" w:lineRule="auto"/>
        <w:jc w:val="left"/>
        <w:rPr>
          <w:rFonts w:ascii="Tahoma" w:hAnsi="Tahoma" w:cs="Tahoma"/>
          <w:sz w:val="24"/>
          <w:szCs w:val="24"/>
        </w:rPr>
      </w:pPr>
    </w:p>
    <w:p w14:paraId="2669C6E5"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In April 2018, Zierer distributed a survey to six assistive technology experts. Five of these professionals submitted a completed survey, geographically distributed as follows: Arizona, 1 (20%); Georgia, 1 (20%); Kentucky, 2 (40%); and Massachusetts, 1 (20%). Detailed descriptions of the proposed modifications along with screen shots and images were included in the survey. Reviewers were asked if they would like to implement none, one, or both software modifications implements; all five respondents agree to </w:t>
      </w:r>
      <w:r w:rsidRPr="007A720C">
        <w:rPr>
          <w:rFonts w:ascii="Tahoma" w:hAnsi="Tahoma" w:cs="Tahoma"/>
          <w:sz w:val="24"/>
          <w:szCs w:val="24"/>
        </w:rPr>
        <w:lastRenderedPageBreak/>
        <w:t>implement both of the changes. The reviewers were also asked if they thought the hardware modification would help prevent damage to the tablet; three reviewers strongly agreed, one agreed, and one responded “unsure.” It was decided upon to move forward with t</w:t>
      </w:r>
      <w:r w:rsidR="00CC3302" w:rsidRPr="007A720C">
        <w:rPr>
          <w:rFonts w:ascii="Tahoma" w:hAnsi="Tahoma" w:cs="Tahoma"/>
          <w:sz w:val="24"/>
          <w:szCs w:val="24"/>
        </w:rPr>
        <w:t>he hardware modification; HumanW</w:t>
      </w:r>
      <w:r w:rsidRPr="007A720C">
        <w:rPr>
          <w:rFonts w:ascii="Tahoma" w:hAnsi="Tahoma" w:cs="Tahoma"/>
          <w:sz w:val="24"/>
          <w:szCs w:val="24"/>
        </w:rPr>
        <w:t>are™ also began development of the software modifications in a beta version.</w:t>
      </w:r>
    </w:p>
    <w:p w14:paraId="42FFF690" w14:textId="77777777" w:rsidR="00C879FC" w:rsidRPr="007A720C" w:rsidRDefault="00C879FC" w:rsidP="00C879FC">
      <w:pPr>
        <w:spacing w:after="0" w:line="240" w:lineRule="auto"/>
        <w:jc w:val="left"/>
        <w:rPr>
          <w:rFonts w:ascii="Tahoma" w:hAnsi="Tahoma" w:cs="Tahoma"/>
          <w:sz w:val="24"/>
          <w:szCs w:val="24"/>
        </w:rPr>
      </w:pPr>
    </w:p>
    <w:p w14:paraId="70A2D511" w14:textId="77777777" w:rsidR="00C879FC" w:rsidRPr="007A720C" w:rsidRDefault="00C879FC" w:rsidP="00C879FC">
      <w:pPr>
        <w:spacing w:after="0" w:line="240" w:lineRule="auto"/>
        <w:jc w:val="left"/>
        <w:rPr>
          <w:rFonts w:ascii="Tahoma" w:hAnsi="Tahoma" w:cs="Tahoma"/>
          <w:sz w:val="24"/>
          <w:szCs w:val="24"/>
        </w:rPr>
      </w:pPr>
      <w:r w:rsidRPr="007A720C">
        <w:rPr>
          <w:rFonts w:ascii="Tahoma" w:hAnsi="Tahoma" w:cs="Tahoma"/>
          <w:sz w:val="24"/>
          <w:szCs w:val="24"/>
        </w:rPr>
        <w:t xml:space="preserve">In June 2018, the beta version was demonstrated </w:t>
      </w:r>
      <w:r w:rsidR="00CC3302" w:rsidRPr="007A720C">
        <w:rPr>
          <w:rFonts w:ascii="Tahoma" w:hAnsi="Tahoma" w:cs="Tahoma"/>
          <w:sz w:val="24"/>
          <w:szCs w:val="24"/>
        </w:rPr>
        <w:t>by HumanW</w:t>
      </w:r>
      <w:r w:rsidRPr="007A720C">
        <w:rPr>
          <w:rFonts w:ascii="Tahoma" w:hAnsi="Tahoma" w:cs="Tahoma"/>
          <w:sz w:val="24"/>
          <w:szCs w:val="24"/>
        </w:rPr>
        <w:t xml:space="preserve">are™ and made available to Zierer for testing purposes. A focus group of APH employees was held to garner feedback on the changes. Zierer also took the device to the Kentucky School for the Blind during the Elementary Summer Program to observe students using the device. Three sites offered to assist in testing the new software version during the summer. These sites are geographically distributed as follows: Kansas, 1 (33%); Texas, 1 (33%); and Washington, 1 (33%). As of the writing of this report, there has been support shown to move forward with the update, which will be pushed to all MATT Connects. The hardware modification will be incorporated in the next production run of units. </w:t>
      </w:r>
    </w:p>
    <w:p w14:paraId="31D4D674" w14:textId="77777777" w:rsidR="00C879FC" w:rsidRPr="007A720C" w:rsidRDefault="00C879FC" w:rsidP="00C879FC">
      <w:pPr>
        <w:spacing w:after="0" w:line="240" w:lineRule="auto"/>
        <w:jc w:val="left"/>
        <w:rPr>
          <w:rFonts w:ascii="Tahoma" w:hAnsi="Tahoma" w:cs="Tahoma"/>
          <w:sz w:val="24"/>
          <w:szCs w:val="24"/>
        </w:rPr>
      </w:pPr>
    </w:p>
    <w:p w14:paraId="597AD85C" w14:textId="416C8CDE" w:rsidR="00883BD5" w:rsidRPr="007A720C" w:rsidRDefault="00346336" w:rsidP="00883BD5">
      <w:pPr>
        <w:spacing w:after="0" w:line="240" w:lineRule="auto"/>
        <w:jc w:val="left"/>
        <w:rPr>
          <w:rFonts w:ascii="Tahoma" w:hAnsi="Tahoma" w:cs="Tahoma"/>
          <w:sz w:val="24"/>
          <w:szCs w:val="24"/>
        </w:rPr>
      </w:pPr>
      <w:r w:rsidRPr="007A720C">
        <w:rPr>
          <w:rFonts w:ascii="Tahoma" w:hAnsi="Tahoma" w:cs="Tahoma"/>
          <w:sz w:val="24"/>
          <w:szCs w:val="24"/>
        </w:rPr>
        <w:t>T</w:t>
      </w:r>
      <w:r w:rsidR="00883BD5" w:rsidRPr="007A720C">
        <w:rPr>
          <w:rFonts w:ascii="Tahoma" w:hAnsi="Tahoma" w:cs="Tahoma"/>
          <w:sz w:val="24"/>
          <w:szCs w:val="24"/>
        </w:rPr>
        <w:t xml:space="preserve">he Prodigi™ software update was released in September 2018 introducing new interfaces that make the device easier to use for beginner assistive technology learners and allows for leveled instruction. The </w:t>
      </w:r>
      <w:r w:rsidR="00883BD5" w:rsidRPr="007A720C">
        <w:rPr>
          <w:rFonts w:ascii="Tahoma" w:hAnsi="Tahoma" w:cs="Tahoma"/>
          <w:color w:val="000000"/>
          <w:sz w:val="24"/>
          <w:szCs w:val="24"/>
        </w:rPr>
        <w:t>newest update (Prodigi™ 4.0.0) is available only to all MATT Connect devices. The user is prompted automatically to install the update when connected to WIFI</w:t>
      </w:r>
      <w:r w:rsidR="00C76659" w:rsidRPr="007A720C">
        <w:rPr>
          <w:rFonts w:ascii="Tahoma" w:hAnsi="Tahoma" w:cs="Tahoma"/>
          <w:color w:val="000000"/>
          <w:sz w:val="24"/>
          <w:szCs w:val="24"/>
        </w:rPr>
        <w:t xml:space="preserve">. </w:t>
      </w:r>
    </w:p>
    <w:p w14:paraId="58CB3256" w14:textId="77777777" w:rsidR="00883BD5" w:rsidRPr="007A720C" w:rsidRDefault="00883BD5" w:rsidP="00883BD5">
      <w:pPr>
        <w:spacing w:after="0" w:line="240" w:lineRule="auto"/>
        <w:jc w:val="left"/>
        <w:rPr>
          <w:rFonts w:ascii="Tahoma" w:hAnsi="Tahoma" w:cs="Tahoma"/>
          <w:sz w:val="24"/>
          <w:szCs w:val="24"/>
        </w:rPr>
      </w:pPr>
    </w:p>
    <w:p w14:paraId="0657032F" w14:textId="77777777" w:rsidR="00883BD5" w:rsidRPr="007A720C" w:rsidRDefault="00883BD5" w:rsidP="00883BD5">
      <w:pPr>
        <w:spacing w:after="0" w:line="240" w:lineRule="auto"/>
        <w:rPr>
          <w:rFonts w:ascii="Tahoma" w:hAnsi="Tahoma" w:cs="Tahoma"/>
          <w:sz w:val="24"/>
          <w:szCs w:val="24"/>
        </w:rPr>
      </w:pPr>
      <w:r w:rsidRPr="007A720C">
        <w:rPr>
          <w:rFonts w:ascii="Tahoma" w:hAnsi="Tahoma" w:cs="Tahoma"/>
          <w:sz w:val="24"/>
          <w:szCs w:val="24"/>
        </w:rPr>
        <w:t xml:space="preserve">The MATT Connect now has three interfaces: </w:t>
      </w:r>
    </w:p>
    <w:p w14:paraId="5321D1CD" w14:textId="77777777" w:rsidR="00883BD5" w:rsidRPr="007A720C" w:rsidRDefault="00883BD5" w:rsidP="00975BAF">
      <w:pPr>
        <w:pStyle w:val="ListParagraph"/>
        <w:widowControl/>
        <w:numPr>
          <w:ilvl w:val="0"/>
          <w:numId w:val="189"/>
        </w:numPr>
        <w:adjustRightInd/>
        <w:spacing w:after="0" w:line="240" w:lineRule="auto"/>
        <w:jc w:val="left"/>
        <w:textAlignment w:val="auto"/>
        <w:rPr>
          <w:rFonts w:ascii="Tahoma" w:hAnsi="Tahoma"/>
          <w:sz w:val="24"/>
          <w:szCs w:val="24"/>
        </w:rPr>
      </w:pPr>
      <w:r w:rsidRPr="007A720C">
        <w:rPr>
          <w:rFonts w:ascii="Tahoma" w:hAnsi="Tahoma"/>
          <w:sz w:val="24"/>
          <w:szCs w:val="24"/>
        </w:rPr>
        <w:t>Basic</w:t>
      </w:r>
    </w:p>
    <w:p w14:paraId="537A9A5C" w14:textId="77777777" w:rsidR="00883BD5" w:rsidRPr="007A720C" w:rsidRDefault="00883BD5" w:rsidP="00975BAF">
      <w:pPr>
        <w:pStyle w:val="ListParagraph"/>
        <w:widowControl/>
        <w:numPr>
          <w:ilvl w:val="0"/>
          <w:numId w:val="189"/>
        </w:numPr>
        <w:adjustRightInd/>
        <w:spacing w:after="0" w:line="240" w:lineRule="auto"/>
        <w:jc w:val="left"/>
        <w:textAlignment w:val="auto"/>
        <w:rPr>
          <w:rFonts w:ascii="Tahoma" w:hAnsi="Tahoma"/>
          <w:sz w:val="24"/>
          <w:szCs w:val="24"/>
        </w:rPr>
      </w:pPr>
      <w:r w:rsidRPr="007A720C">
        <w:rPr>
          <w:rFonts w:ascii="Tahoma" w:hAnsi="Tahoma"/>
          <w:sz w:val="24"/>
          <w:szCs w:val="24"/>
        </w:rPr>
        <w:t xml:space="preserve">Standard </w:t>
      </w:r>
    </w:p>
    <w:p w14:paraId="2180A30D" w14:textId="77777777" w:rsidR="00883BD5" w:rsidRPr="007A720C" w:rsidRDefault="00883BD5" w:rsidP="00975BAF">
      <w:pPr>
        <w:pStyle w:val="ListParagraph"/>
        <w:widowControl/>
        <w:numPr>
          <w:ilvl w:val="0"/>
          <w:numId w:val="189"/>
        </w:numPr>
        <w:adjustRightInd/>
        <w:spacing w:after="0" w:line="240" w:lineRule="auto"/>
        <w:jc w:val="left"/>
        <w:textAlignment w:val="auto"/>
        <w:rPr>
          <w:rFonts w:ascii="Tahoma" w:hAnsi="Tahoma"/>
          <w:sz w:val="24"/>
          <w:szCs w:val="24"/>
        </w:rPr>
      </w:pPr>
      <w:r w:rsidRPr="007A720C">
        <w:rPr>
          <w:rFonts w:ascii="Tahoma" w:hAnsi="Tahoma"/>
          <w:sz w:val="24"/>
          <w:szCs w:val="24"/>
        </w:rPr>
        <w:t>Advanced</w:t>
      </w:r>
    </w:p>
    <w:p w14:paraId="5EFBE537" w14:textId="77777777" w:rsidR="00883BD5" w:rsidRPr="007A720C" w:rsidRDefault="00883BD5" w:rsidP="00883BD5">
      <w:pPr>
        <w:pStyle w:val="ListParagraph"/>
        <w:widowControl/>
        <w:adjustRightInd/>
        <w:spacing w:after="0" w:line="240" w:lineRule="auto"/>
        <w:jc w:val="left"/>
        <w:textAlignment w:val="auto"/>
        <w:rPr>
          <w:rFonts w:ascii="Tahoma" w:hAnsi="Tahoma"/>
          <w:sz w:val="24"/>
          <w:szCs w:val="24"/>
        </w:rPr>
      </w:pPr>
    </w:p>
    <w:p w14:paraId="0095515E" w14:textId="77777777" w:rsidR="00883BD5" w:rsidRPr="007A720C" w:rsidRDefault="00883BD5" w:rsidP="00883BD5">
      <w:pPr>
        <w:spacing w:line="240" w:lineRule="auto"/>
        <w:rPr>
          <w:rFonts w:ascii="Tahoma" w:hAnsi="Tahoma" w:cs="Tahoma"/>
          <w:sz w:val="24"/>
          <w:szCs w:val="24"/>
        </w:rPr>
      </w:pPr>
      <w:r w:rsidRPr="007A720C">
        <w:rPr>
          <w:rFonts w:ascii="Tahoma" w:hAnsi="Tahoma" w:cs="Tahoma"/>
          <w:sz w:val="24"/>
          <w:szCs w:val="24"/>
        </w:rPr>
        <w:t xml:space="preserve">Project leader Laura Zierer created a reference guide for internal use for customer service trainings, conferences, and demos for APH staff to use as a quick guide on each interface,  how to switch between interfaces, and the new updates. </w:t>
      </w:r>
    </w:p>
    <w:p w14:paraId="7B5F2337"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Zierer updated the user manual to include the new interfaces. The project was introduced to the new Low Vision Project Leader, Justine Taylor; both project leaders worked together with HumanWare™ to create a skills checklist for instructors to use to monitor progress of students. The updated user manual and skills checklist are available for download on the APH website.</w:t>
      </w:r>
    </w:p>
    <w:p w14:paraId="0BD6EB4C" w14:textId="77777777" w:rsidR="00883BD5" w:rsidRPr="007A720C" w:rsidRDefault="00883BD5" w:rsidP="00883BD5">
      <w:pPr>
        <w:spacing w:after="0" w:line="240" w:lineRule="auto"/>
        <w:jc w:val="left"/>
        <w:rPr>
          <w:rFonts w:ascii="Tahoma" w:hAnsi="Tahoma" w:cs="Tahoma"/>
          <w:sz w:val="24"/>
          <w:szCs w:val="24"/>
        </w:rPr>
      </w:pPr>
    </w:p>
    <w:p w14:paraId="4F0D7A6E" w14:textId="77777777" w:rsidR="00883BD5" w:rsidRPr="007A720C" w:rsidRDefault="00883BD5" w:rsidP="00883BD5">
      <w:pPr>
        <w:spacing w:after="0" w:line="240" w:lineRule="auto"/>
        <w:jc w:val="left"/>
        <w:rPr>
          <w:rFonts w:ascii="Tahoma" w:hAnsi="Tahoma" w:cs="Tahoma"/>
          <w:sz w:val="24"/>
          <w:szCs w:val="24"/>
        </w:rPr>
      </w:pPr>
      <w:r w:rsidRPr="007A720C">
        <w:rPr>
          <w:rFonts w:ascii="Tahoma" w:hAnsi="Tahoma" w:cs="Tahoma"/>
          <w:sz w:val="24"/>
          <w:szCs w:val="24"/>
        </w:rPr>
        <w:t xml:space="preserve">Information about the software update and the new interfaces was sent out to customers in the </w:t>
      </w:r>
      <w:r w:rsidRPr="007A720C">
        <w:rPr>
          <w:rFonts w:ascii="Tahoma" w:hAnsi="Tahoma" w:cs="Tahoma"/>
          <w:i/>
          <w:sz w:val="24"/>
          <w:szCs w:val="24"/>
        </w:rPr>
        <w:t>APH News</w:t>
      </w:r>
      <w:r w:rsidR="004B67CC" w:rsidRPr="007A720C">
        <w:rPr>
          <w:rFonts w:ascii="Tahoma" w:hAnsi="Tahoma" w:cs="Tahoma"/>
          <w:sz w:val="24"/>
          <w:szCs w:val="24"/>
        </w:rPr>
        <w:t>. O</w:t>
      </w:r>
      <w:r w:rsidRPr="007A720C">
        <w:rPr>
          <w:rFonts w:ascii="Tahoma" w:hAnsi="Tahoma" w:cs="Tahoma"/>
          <w:sz w:val="24"/>
          <w:szCs w:val="24"/>
        </w:rPr>
        <w:t>n social media, a blog was posted and the website was updated in September 2018.</w:t>
      </w:r>
    </w:p>
    <w:p w14:paraId="531EB42A" w14:textId="77777777" w:rsidR="00883BD5" w:rsidRPr="007A720C" w:rsidRDefault="00883BD5" w:rsidP="00883BD5">
      <w:pPr>
        <w:spacing w:after="0" w:line="240" w:lineRule="auto"/>
        <w:jc w:val="left"/>
        <w:rPr>
          <w:rFonts w:ascii="Tahoma" w:hAnsi="Tahoma" w:cs="Tahoma"/>
          <w:sz w:val="24"/>
          <w:szCs w:val="24"/>
        </w:rPr>
      </w:pPr>
    </w:p>
    <w:p w14:paraId="5BF27FCE" w14:textId="77777777" w:rsidR="004B67CC" w:rsidRPr="007A720C" w:rsidRDefault="00883BD5" w:rsidP="004B67CC">
      <w:pPr>
        <w:spacing w:after="0" w:line="240" w:lineRule="auto"/>
        <w:jc w:val="left"/>
        <w:rPr>
          <w:rFonts w:ascii="Tahoma" w:hAnsi="Tahoma" w:cs="Tahoma"/>
          <w:sz w:val="24"/>
          <w:szCs w:val="24"/>
        </w:rPr>
      </w:pPr>
      <w:r w:rsidRPr="007A720C">
        <w:rPr>
          <w:rFonts w:ascii="Tahoma" w:hAnsi="Tahoma" w:cs="Tahoma"/>
          <w:sz w:val="24"/>
          <w:szCs w:val="24"/>
        </w:rPr>
        <w:lastRenderedPageBreak/>
        <w:t xml:space="preserve">HumanWare™ created tutorial videos available online and in the help icon on the MATT Connect to demonstrate the use of the new interfaces. </w:t>
      </w:r>
      <w:r w:rsidR="004B67CC" w:rsidRPr="007A720C">
        <w:rPr>
          <w:rFonts w:ascii="Tahoma" w:hAnsi="Tahoma" w:cs="Tahoma"/>
          <w:sz w:val="24"/>
          <w:szCs w:val="24"/>
        </w:rPr>
        <w:t>T</w:t>
      </w:r>
      <w:r w:rsidRPr="007A720C">
        <w:rPr>
          <w:rFonts w:ascii="Tahoma" w:hAnsi="Tahoma" w:cs="Tahoma"/>
          <w:sz w:val="24"/>
          <w:szCs w:val="24"/>
        </w:rPr>
        <w:t xml:space="preserve">he MATT Connect with the new software update was promoted at the </w:t>
      </w:r>
      <w:r w:rsidR="004B67CC" w:rsidRPr="007A720C">
        <w:rPr>
          <w:rFonts w:ascii="Tahoma" w:hAnsi="Tahoma" w:cs="Tahoma"/>
          <w:sz w:val="24"/>
          <w:szCs w:val="24"/>
        </w:rPr>
        <w:t xml:space="preserve">APH </w:t>
      </w:r>
      <w:r w:rsidRPr="007A720C">
        <w:rPr>
          <w:rFonts w:ascii="Tahoma" w:hAnsi="Tahoma" w:cs="Tahoma"/>
          <w:sz w:val="24"/>
          <w:szCs w:val="24"/>
        </w:rPr>
        <w:t>150</w:t>
      </w:r>
      <w:r w:rsidRPr="007A720C">
        <w:rPr>
          <w:rFonts w:ascii="Tahoma" w:hAnsi="Tahoma" w:cs="Tahoma"/>
          <w:sz w:val="24"/>
          <w:szCs w:val="24"/>
          <w:vertAlign w:val="superscript"/>
        </w:rPr>
        <w:t>th</w:t>
      </w:r>
      <w:r w:rsidRPr="007A720C">
        <w:rPr>
          <w:rFonts w:ascii="Tahoma" w:hAnsi="Tahoma" w:cs="Tahoma"/>
          <w:sz w:val="24"/>
          <w:szCs w:val="24"/>
        </w:rPr>
        <w:t xml:space="preserve"> Annual Meeting of Ex Officio Trustees and in product showcase in October 2018.</w:t>
      </w:r>
    </w:p>
    <w:p w14:paraId="011DE5CB" w14:textId="77777777" w:rsidR="004B67CC" w:rsidRPr="007A720C" w:rsidRDefault="004B67CC" w:rsidP="004B67CC">
      <w:pPr>
        <w:spacing w:after="0" w:line="240" w:lineRule="auto"/>
        <w:jc w:val="left"/>
        <w:rPr>
          <w:rFonts w:ascii="Tahoma" w:hAnsi="Tahoma" w:cs="Tahoma"/>
          <w:sz w:val="24"/>
          <w:szCs w:val="24"/>
        </w:rPr>
      </w:pPr>
    </w:p>
    <w:p w14:paraId="73055C0F" w14:textId="77777777" w:rsidR="004B67CC" w:rsidRPr="007A720C" w:rsidRDefault="00883BD5" w:rsidP="004B67CC">
      <w:pPr>
        <w:spacing w:after="0" w:line="240" w:lineRule="auto"/>
        <w:jc w:val="left"/>
        <w:rPr>
          <w:rFonts w:ascii="Tahoma" w:hAnsi="Tahoma" w:cs="Tahoma"/>
          <w:sz w:val="24"/>
          <w:szCs w:val="24"/>
        </w:rPr>
      </w:pPr>
      <w:r w:rsidRPr="007A720C">
        <w:rPr>
          <w:rFonts w:ascii="Tahoma" w:hAnsi="Tahoma" w:cs="Tahoma"/>
          <w:sz w:val="24"/>
          <w:szCs w:val="24"/>
        </w:rPr>
        <w:t xml:space="preserve">The project was officially passed from Zierer to Taylor in October 2018. Taylor created a product feedback survey to gather feedback about the new interfaces added to the MATT Connect. </w:t>
      </w:r>
    </w:p>
    <w:p w14:paraId="2FA997F3" w14:textId="77777777" w:rsidR="004B67CC" w:rsidRPr="007A720C" w:rsidRDefault="004B67CC" w:rsidP="004B67CC">
      <w:pPr>
        <w:spacing w:after="0" w:line="240" w:lineRule="auto"/>
        <w:jc w:val="left"/>
        <w:rPr>
          <w:rFonts w:ascii="Tahoma" w:hAnsi="Tahoma" w:cs="Tahoma"/>
          <w:sz w:val="24"/>
          <w:szCs w:val="24"/>
        </w:rPr>
      </w:pPr>
    </w:p>
    <w:p w14:paraId="183704E5" w14:textId="77777777" w:rsidR="00883BD5" w:rsidRPr="007A720C" w:rsidRDefault="00883BD5" w:rsidP="004B67CC">
      <w:pPr>
        <w:spacing w:after="0" w:line="240" w:lineRule="auto"/>
        <w:jc w:val="left"/>
        <w:rPr>
          <w:rFonts w:ascii="Tahoma" w:hAnsi="Tahoma" w:cs="Tahoma"/>
          <w:sz w:val="24"/>
          <w:szCs w:val="24"/>
        </w:rPr>
      </w:pPr>
      <w:r w:rsidRPr="007A720C">
        <w:rPr>
          <w:rFonts w:ascii="Tahoma" w:hAnsi="Tahoma" w:cs="Tahoma"/>
          <w:sz w:val="24"/>
          <w:szCs w:val="24"/>
        </w:rPr>
        <w:t xml:space="preserve">The MATT Connect feedback survey was created in October 2018 and was posted in the </w:t>
      </w:r>
      <w:r w:rsidR="004B67CC" w:rsidRPr="007A720C">
        <w:rPr>
          <w:rFonts w:ascii="Tahoma" w:hAnsi="Tahoma" w:cs="Tahoma"/>
          <w:i/>
          <w:sz w:val="24"/>
          <w:szCs w:val="24"/>
        </w:rPr>
        <w:t>APH</w:t>
      </w:r>
      <w:r w:rsidRPr="007A720C">
        <w:rPr>
          <w:rFonts w:ascii="Tahoma" w:hAnsi="Tahoma" w:cs="Tahoma"/>
          <w:i/>
          <w:sz w:val="24"/>
          <w:szCs w:val="24"/>
        </w:rPr>
        <w:t xml:space="preserve"> News</w:t>
      </w:r>
      <w:r w:rsidRPr="007A720C">
        <w:rPr>
          <w:rFonts w:ascii="Tahoma" w:hAnsi="Tahoma" w:cs="Tahoma"/>
          <w:sz w:val="24"/>
          <w:szCs w:val="24"/>
        </w:rPr>
        <w:t xml:space="preserve"> and o</w:t>
      </w:r>
      <w:r w:rsidR="004B67CC" w:rsidRPr="007A720C">
        <w:rPr>
          <w:rFonts w:ascii="Tahoma" w:hAnsi="Tahoma" w:cs="Tahoma"/>
          <w:sz w:val="24"/>
          <w:szCs w:val="24"/>
        </w:rPr>
        <w:t xml:space="preserve">n social media. </w:t>
      </w:r>
      <w:r w:rsidRPr="007A720C">
        <w:rPr>
          <w:rFonts w:ascii="Tahoma" w:hAnsi="Tahoma" w:cs="Tahoma"/>
          <w:sz w:val="24"/>
          <w:szCs w:val="24"/>
        </w:rPr>
        <w:t>The survey received seven responses since the software update. Seven professionals submitted a completed survey providing feedback about the user interfaces.</w:t>
      </w:r>
      <w:r w:rsidR="004B67CC" w:rsidRPr="007A720C">
        <w:rPr>
          <w:rFonts w:ascii="Tahoma" w:hAnsi="Tahoma" w:cs="Tahoma"/>
          <w:sz w:val="24"/>
          <w:szCs w:val="24"/>
        </w:rPr>
        <w:t xml:space="preserve"> All </w:t>
      </w:r>
      <w:r w:rsidRPr="007A720C">
        <w:rPr>
          <w:rFonts w:ascii="Tahoma" w:hAnsi="Tahoma" w:cs="Tahoma"/>
          <w:sz w:val="24"/>
          <w:szCs w:val="24"/>
        </w:rPr>
        <w:t xml:space="preserve">survey participants responded that the MATT Connect is used in a classroom setting. </w:t>
      </w:r>
      <w:r w:rsidR="004B67CC" w:rsidRPr="007A720C">
        <w:rPr>
          <w:rFonts w:ascii="Tahoma" w:hAnsi="Tahoma" w:cs="Tahoma"/>
          <w:sz w:val="24"/>
          <w:szCs w:val="24"/>
        </w:rPr>
        <w:t xml:space="preserve">Fifty-seven percent </w:t>
      </w:r>
      <w:r w:rsidRPr="007A720C">
        <w:rPr>
          <w:rFonts w:ascii="Tahoma" w:hAnsi="Tahoma" w:cs="Tahoma"/>
          <w:sz w:val="24"/>
          <w:szCs w:val="24"/>
        </w:rPr>
        <w:t>of users are 12 to 17</w:t>
      </w:r>
      <w:r w:rsidR="004B67CC" w:rsidRPr="007A720C">
        <w:rPr>
          <w:rFonts w:ascii="Tahoma" w:hAnsi="Tahoma" w:cs="Tahoma"/>
          <w:sz w:val="24"/>
          <w:szCs w:val="24"/>
        </w:rPr>
        <w:t xml:space="preserve"> years </w:t>
      </w:r>
      <w:r w:rsidRPr="007A720C">
        <w:rPr>
          <w:rFonts w:ascii="Tahoma" w:hAnsi="Tahoma" w:cs="Tahoma"/>
          <w:sz w:val="24"/>
          <w:szCs w:val="24"/>
        </w:rPr>
        <w:t>old</w:t>
      </w:r>
      <w:r w:rsidR="004B67CC" w:rsidRPr="007A720C">
        <w:rPr>
          <w:rFonts w:ascii="Tahoma" w:hAnsi="Tahoma" w:cs="Tahoma"/>
          <w:sz w:val="24"/>
          <w:szCs w:val="24"/>
        </w:rPr>
        <w:t>,</w:t>
      </w:r>
      <w:r w:rsidRPr="007A720C">
        <w:rPr>
          <w:rFonts w:ascii="Tahoma" w:hAnsi="Tahoma" w:cs="Tahoma"/>
          <w:sz w:val="24"/>
          <w:szCs w:val="24"/>
        </w:rPr>
        <w:t xml:space="preserve"> and 43% are 12 or younger.</w:t>
      </w:r>
      <w:r w:rsidR="004B67CC" w:rsidRPr="007A720C">
        <w:rPr>
          <w:rFonts w:ascii="Tahoma" w:hAnsi="Tahoma" w:cs="Tahoma"/>
          <w:sz w:val="24"/>
          <w:szCs w:val="24"/>
        </w:rPr>
        <w:t xml:space="preserve"> W</w:t>
      </w:r>
      <w:r w:rsidRPr="007A720C">
        <w:rPr>
          <w:rFonts w:ascii="Tahoma" w:hAnsi="Tahoma" w:cs="Tahoma"/>
          <w:sz w:val="24"/>
          <w:szCs w:val="24"/>
        </w:rPr>
        <w:t>hen asked have you encountered any software issues</w:t>
      </w:r>
      <w:r w:rsidR="004B67CC" w:rsidRPr="007A720C">
        <w:rPr>
          <w:rFonts w:ascii="Tahoma" w:hAnsi="Tahoma" w:cs="Tahoma"/>
          <w:sz w:val="24"/>
          <w:szCs w:val="24"/>
        </w:rPr>
        <w:t>,</w:t>
      </w:r>
      <w:r w:rsidRPr="007A720C">
        <w:rPr>
          <w:rFonts w:ascii="Tahoma" w:hAnsi="Tahoma" w:cs="Tahoma"/>
          <w:sz w:val="24"/>
          <w:szCs w:val="24"/>
        </w:rPr>
        <w:t xml:space="preserve"> 57% said yes and 43% said no.</w:t>
      </w:r>
      <w:r w:rsidR="004B67CC" w:rsidRPr="007A720C">
        <w:rPr>
          <w:rFonts w:ascii="Tahoma" w:hAnsi="Tahoma" w:cs="Tahoma"/>
          <w:sz w:val="24"/>
          <w:szCs w:val="24"/>
        </w:rPr>
        <w:t xml:space="preserve"> </w:t>
      </w:r>
      <w:r w:rsidRPr="007A720C">
        <w:rPr>
          <w:rFonts w:ascii="Tahoma" w:hAnsi="Tahoma" w:cs="Tahoma"/>
          <w:sz w:val="24"/>
          <w:szCs w:val="24"/>
        </w:rPr>
        <w:t xml:space="preserve">Some comments from the survey participants said that they had difficulty connecting to school WIFI and were having problems downloading Bookshare books. </w:t>
      </w:r>
    </w:p>
    <w:p w14:paraId="11C380D6" w14:textId="77777777" w:rsidR="004B67CC" w:rsidRPr="007A720C" w:rsidRDefault="004B67CC" w:rsidP="004B67CC">
      <w:pPr>
        <w:spacing w:after="0" w:line="240" w:lineRule="auto"/>
        <w:jc w:val="left"/>
        <w:rPr>
          <w:rFonts w:ascii="Tahoma" w:hAnsi="Tahoma" w:cs="Tahoma"/>
          <w:sz w:val="24"/>
          <w:szCs w:val="24"/>
        </w:rPr>
      </w:pPr>
    </w:p>
    <w:p w14:paraId="14325BB3" w14:textId="77777777" w:rsidR="004B67CC" w:rsidRPr="007A720C" w:rsidRDefault="00883BD5" w:rsidP="004B67CC">
      <w:pPr>
        <w:spacing w:after="0" w:line="240" w:lineRule="auto"/>
        <w:jc w:val="left"/>
        <w:rPr>
          <w:rFonts w:ascii="Tahoma" w:hAnsi="Tahoma" w:cs="Tahoma"/>
          <w:color w:val="000000" w:themeColor="text1"/>
          <w:sz w:val="24"/>
          <w:szCs w:val="24"/>
        </w:rPr>
      </w:pPr>
      <w:r w:rsidRPr="007A720C">
        <w:rPr>
          <w:rFonts w:ascii="Tahoma" w:hAnsi="Tahoma" w:cs="Tahoma"/>
          <w:sz w:val="24"/>
          <w:szCs w:val="24"/>
        </w:rPr>
        <w:t>When asked whi</w:t>
      </w:r>
      <w:r w:rsidR="004B67CC" w:rsidRPr="007A720C">
        <w:rPr>
          <w:rFonts w:ascii="Tahoma" w:hAnsi="Tahoma" w:cs="Tahoma"/>
          <w:sz w:val="24"/>
          <w:szCs w:val="24"/>
        </w:rPr>
        <w:t>ch interface is used most often,</w:t>
      </w:r>
      <w:r w:rsidRPr="007A720C">
        <w:rPr>
          <w:rFonts w:ascii="Tahoma" w:hAnsi="Tahoma" w:cs="Tahoma"/>
          <w:sz w:val="24"/>
          <w:szCs w:val="24"/>
        </w:rPr>
        <w:t xml:space="preserve"> 43% said Basic </w:t>
      </w:r>
      <w:r w:rsidR="004B67CC" w:rsidRPr="007A720C">
        <w:rPr>
          <w:rFonts w:ascii="Tahoma" w:hAnsi="Tahoma" w:cs="Tahoma"/>
          <w:sz w:val="24"/>
          <w:szCs w:val="24"/>
        </w:rPr>
        <w:t>29% said</w:t>
      </w:r>
      <w:r w:rsidRPr="007A720C">
        <w:rPr>
          <w:rFonts w:ascii="Tahoma" w:hAnsi="Tahoma" w:cs="Tahoma"/>
          <w:sz w:val="24"/>
          <w:szCs w:val="24"/>
        </w:rPr>
        <w:t xml:space="preserve"> Standard 14% said Advanced</w:t>
      </w:r>
      <w:r w:rsidR="004B67CC" w:rsidRPr="007A720C">
        <w:rPr>
          <w:rFonts w:ascii="Tahoma" w:hAnsi="Tahoma" w:cs="Tahoma"/>
          <w:sz w:val="24"/>
          <w:szCs w:val="24"/>
        </w:rPr>
        <w:t>,</w:t>
      </w:r>
      <w:r w:rsidRPr="007A720C">
        <w:rPr>
          <w:rFonts w:ascii="Tahoma" w:hAnsi="Tahoma" w:cs="Tahoma"/>
          <w:sz w:val="24"/>
          <w:szCs w:val="24"/>
        </w:rPr>
        <w:t xml:space="preserve"> and 14% said they frequently switch between interfaces. </w:t>
      </w:r>
      <w:r w:rsidR="004B67CC" w:rsidRPr="007A720C">
        <w:rPr>
          <w:rFonts w:ascii="Tahoma" w:hAnsi="Tahoma" w:cs="Tahoma"/>
          <w:sz w:val="24"/>
          <w:szCs w:val="24"/>
        </w:rPr>
        <w:t>When asked</w:t>
      </w:r>
      <w:r w:rsidRPr="007A720C">
        <w:rPr>
          <w:rFonts w:ascii="Tahoma" w:hAnsi="Tahoma" w:cs="Tahoma"/>
          <w:sz w:val="24"/>
          <w:szCs w:val="24"/>
        </w:rPr>
        <w:t xml:space="preserve"> how satisfied are you with the Basic interface</w:t>
      </w:r>
      <w:r w:rsidR="004B67CC" w:rsidRPr="007A720C">
        <w:rPr>
          <w:rFonts w:ascii="Tahoma" w:hAnsi="Tahoma" w:cs="Tahoma"/>
          <w:sz w:val="24"/>
          <w:szCs w:val="24"/>
        </w:rPr>
        <w:t>,</w:t>
      </w:r>
      <w:r w:rsidRPr="007A720C">
        <w:rPr>
          <w:rFonts w:ascii="Tahoma" w:hAnsi="Tahoma" w:cs="Tahoma"/>
          <w:sz w:val="24"/>
          <w:szCs w:val="24"/>
        </w:rPr>
        <w:t xml:space="preserve"> 58% said they were either very satisfied or somewhat satisfied with the Basic interface. </w:t>
      </w:r>
      <w:r w:rsidR="004B67CC" w:rsidRPr="007A720C">
        <w:rPr>
          <w:rFonts w:ascii="Tahoma" w:hAnsi="Tahoma" w:cs="Tahoma"/>
          <w:sz w:val="24"/>
          <w:szCs w:val="24"/>
        </w:rPr>
        <w:t>Twenty-eighty percent</w:t>
      </w:r>
      <w:r w:rsidRPr="007A720C">
        <w:rPr>
          <w:rFonts w:ascii="Tahoma" w:hAnsi="Tahoma" w:cs="Tahoma"/>
          <w:sz w:val="24"/>
          <w:szCs w:val="24"/>
        </w:rPr>
        <w:t xml:space="preserve"> had no opinion</w:t>
      </w:r>
      <w:r w:rsidR="004B67CC" w:rsidRPr="007A720C">
        <w:rPr>
          <w:rFonts w:ascii="Tahoma" w:hAnsi="Tahoma" w:cs="Tahoma"/>
          <w:sz w:val="24"/>
          <w:szCs w:val="24"/>
        </w:rPr>
        <w:t>,</w:t>
      </w:r>
      <w:r w:rsidRPr="007A720C">
        <w:rPr>
          <w:rFonts w:ascii="Tahoma" w:hAnsi="Tahoma" w:cs="Tahoma"/>
          <w:sz w:val="24"/>
          <w:szCs w:val="24"/>
        </w:rPr>
        <w:t xml:space="preserve"> and 14% were somewhat unsatisfied. </w:t>
      </w:r>
      <w:r w:rsidR="004B67CC" w:rsidRPr="007A720C">
        <w:rPr>
          <w:rFonts w:ascii="Tahoma" w:hAnsi="Tahoma" w:cs="Tahoma"/>
          <w:sz w:val="24"/>
          <w:szCs w:val="24"/>
        </w:rPr>
        <w:t xml:space="preserve">Forty-three percent were very satisfied or somewhat satisfied with the Standard interface; 57% had no opinion. Twenty-eight percent were very satisfied or somewhat satisfied with the Advanced interface; 72% had no opinion. </w:t>
      </w:r>
      <w:r w:rsidRPr="007A720C">
        <w:rPr>
          <w:rFonts w:ascii="Tahoma" w:hAnsi="Tahoma" w:cs="Tahoma"/>
          <w:color w:val="000000" w:themeColor="text1"/>
          <w:sz w:val="24"/>
          <w:szCs w:val="24"/>
        </w:rPr>
        <w:t xml:space="preserve">Comments from survey participants said they have not used the Standard or Advanced interfaces because they are too complex for students. </w:t>
      </w:r>
    </w:p>
    <w:p w14:paraId="6AF4A037" w14:textId="77777777" w:rsidR="004B67CC" w:rsidRPr="007A720C" w:rsidRDefault="004B67CC" w:rsidP="004B67CC">
      <w:pPr>
        <w:spacing w:after="0" w:line="240" w:lineRule="auto"/>
        <w:jc w:val="left"/>
        <w:rPr>
          <w:rFonts w:ascii="Tahoma" w:hAnsi="Tahoma" w:cs="Tahoma"/>
          <w:color w:val="000000" w:themeColor="text1"/>
          <w:sz w:val="24"/>
          <w:szCs w:val="24"/>
        </w:rPr>
      </w:pPr>
    </w:p>
    <w:p w14:paraId="45B3550B" w14:textId="77777777" w:rsidR="00883BD5" w:rsidRPr="007A720C" w:rsidRDefault="004B67CC" w:rsidP="004B67CC">
      <w:pPr>
        <w:spacing w:line="240" w:lineRule="auto"/>
        <w:jc w:val="left"/>
        <w:rPr>
          <w:rFonts w:ascii="Tahoma" w:hAnsi="Tahoma" w:cs="Tahoma"/>
          <w:sz w:val="24"/>
          <w:szCs w:val="24"/>
        </w:rPr>
      </w:pPr>
      <w:r w:rsidRPr="007A720C">
        <w:rPr>
          <w:rFonts w:ascii="Tahoma" w:hAnsi="Tahoma" w:cs="Tahoma"/>
          <w:sz w:val="24"/>
          <w:szCs w:val="24"/>
        </w:rPr>
        <w:t xml:space="preserve">Eighty-six percent </w:t>
      </w:r>
      <w:r w:rsidR="00536422" w:rsidRPr="007A720C">
        <w:rPr>
          <w:rFonts w:ascii="Tahoma" w:hAnsi="Tahoma" w:cs="Tahoma"/>
          <w:sz w:val="24"/>
          <w:szCs w:val="24"/>
        </w:rPr>
        <w:t xml:space="preserve">of participants </w:t>
      </w:r>
      <w:r w:rsidRPr="007A720C">
        <w:rPr>
          <w:rFonts w:ascii="Tahoma" w:hAnsi="Tahoma" w:cs="Tahoma"/>
          <w:sz w:val="24"/>
          <w:szCs w:val="24"/>
        </w:rPr>
        <w:t>said the</w:t>
      </w:r>
      <w:r w:rsidR="00883BD5" w:rsidRPr="007A720C">
        <w:rPr>
          <w:rFonts w:ascii="Tahoma" w:hAnsi="Tahoma" w:cs="Tahoma"/>
          <w:sz w:val="24"/>
          <w:szCs w:val="24"/>
        </w:rPr>
        <w:t xml:space="preserve"> different interface levels </w:t>
      </w:r>
      <w:r w:rsidRPr="007A720C">
        <w:rPr>
          <w:rFonts w:ascii="Tahoma" w:hAnsi="Tahoma" w:cs="Tahoma"/>
          <w:sz w:val="24"/>
          <w:szCs w:val="24"/>
        </w:rPr>
        <w:t xml:space="preserve">were </w:t>
      </w:r>
      <w:r w:rsidR="00883BD5" w:rsidRPr="007A720C">
        <w:rPr>
          <w:rFonts w:ascii="Tahoma" w:hAnsi="Tahoma" w:cs="Tahoma"/>
          <w:sz w:val="24"/>
          <w:szCs w:val="24"/>
        </w:rPr>
        <w:t>beneficial for instruction</w:t>
      </w:r>
      <w:r w:rsidRPr="007A720C">
        <w:rPr>
          <w:rFonts w:ascii="Tahoma" w:hAnsi="Tahoma" w:cs="Tahoma"/>
          <w:sz w:val="24"/>
          <w:szCs w:val="24"/>
        </w:rPr>
        <w:t xml:space="preserve">, and 14% said </w:t>
      </w:r>
      <w:r w:rsidR="00536422" w:rsidRPr="007A720C">
        <w:rPr>
          <w:rFonts w:ascii="Tahoma" w:hAnsi="Tahoma" w:cs="Tahoma"/>
          <w:sz w:val="24"/>
          <w:szCs w:val="24"/>
        </w:rPr>
        <w:t>they were not beneficial</w:t>
      </w:r>
      <w:r w:rsidRPr="007A720C">
        <w:rPr>
          <w:rFonts w:ascii="Tahoma" w:hAnsi="Tahoma" w:cs="Tahoma"/>
          <w:sz w:val="24"/>
          <w:szCs w:val="24"/>
        </w:rPr>
        <w:t>. Forty-three percent reported that they do like the</w:t>
      </w:r>
      <w:r w:rsidR="00883BD5" w:rsidRPr="007A720C">
        <w:rPr>
          <w:rFonts w:ascii="Tahoma" w:hAnsi="Tahoma" w:cs="Tahoma"/>
          <w:sz w:val="24"/>
          <w:szCs w:val="24"/>
        </w:rPr>
        <w:t xml:space="preserve"> carousel menu, stating that it made it easier for younger students to use. </w:t>
      </w:r>
      <w:r w:rsidRPr="007A720C">
        <w:rPr>
          <w:rFonts w:ascii="Tahoma" w:hAnsi="Tahoma" w:cs="Tahoma"/>
          <w:sz w:val="24"/>
          <w:szCs w:val="24"/>
        </w:rPr>
        <w:t>Fifty-seven percent</w:t>
      </w:r>
      <w:r w:rsidR="00883BD5" w:rsidRPr="007A720C">
        <w:rPr>
          <w:rFonts w:ascii="Tahoma" w:hAnsi="Tahoma" w:cs="Tahoma"/>
          <w:sz w:val="24"/>
          <w:szCs w:val="24"/>
        </w:rPr>
        <w:t xml:space="preserve"> answered no, that they did not like the carousel menu commenting that it was confusing for their students.</w:t>
      </w:r>
    </w:p>
    <w:p w14:paraId="0BD2529A" w14:textId="77777777" w:rsidR="00883BD5" w:rsidRPr="007A720C" w:rsidRDefault="00536422" w:rsidP="00536422">
      <w:pPr>
        <w:spacing w:line="240" w:lineRule="auto"/>
        <w:jc w:val="left"/>
        <w:rPr>
          <w:rFonts w:ascii="Tahoma" w:hAnsi="Tahoma" w:cs="Tahoma"/>
          <w:sz w:val="24"/>
          <w:szCs w:val="24"/>
        </w:rPr>
      </w:pPr>
      <w:r w:rsidRPr="007A720C">
        <w:rPr>
          <w:rFonts w:ascii="Tahoma" w:hAnsi="Tahoma" w:cs="Tahoma"/>
          <w:sz w:val="24"/>
          <w:szCs w:val="24"/>
        </w:rPr>
        <w:t xml:space="preserve">Half of respondents said they would like </w:t>
      </w:r>
      <w:r w:rsidR="00883BD5" w:rsidRPr="007A720C">
        <w:rPr>
          <w:rFonts w:ascii="Tahoma" w:hAnsi="Tahoma" w:cs="Tahoma"/>
          <w:sz w:val="24"/>
          <w:szCs w:val="24"/>
        </w:rPr>
        <w:t xml:space="preserve">more icons added </w:t>
      </w:r>
      <w:r w:rsidRPr="007A720C">
        <w:rPr>
          <w:rFonts w:ascii="Tahoma" w:hAnsi="Tahoma" w:cs="Tahoma"/>
          <w:sz w:val="24"/>
          <w:szCs w:val="24"/>
        </w:rPr>
        <w:t xml:space="preserve">from the carousel menu, 33% said they would like icons removed, and 17% said to keep icons the same. </w:t>
      </w:r>
    </w:p>
    <w:p w14:paraId="1EB79BFD" w14:textId="77777777"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Comments: </w:t>
      </w:r>
    </w:p>
    <w:p w14:paraId="04E7FBAD" w14:textId="77777777" w:rsidR="00883BD5" w:rsidRPr="007A720C" w:rsidRDefault="00883BD5" w:rsidP="00975BAF">
      <w:pPr>
        <w:pStyle w:val="ListParagraph"/>
        <w:widowControl/>
        <w:numPr>
          <w:ilvl w:val="0"/>
          <w:numId w:val="190"/>
        </w:numPr>
        <w:adjustRightInd/>
        <w:spacing w:after="160" w:line="240" w:lineRule="auto"/>
        <w:jc w:val="left"/>
        <w:textAlignment w:val="auto"/>
        <w:rPr>
          <w:rFonts w:ascii="Tahoma" w:hAnsi="Tahoma"/>
          <w:sz w:val="24"/>
          <w:szCs w:val="24"/>
        </w:rPr>
      </w:pPr>
      <w:r w:rsidRPr="007A720C">
        <w:rPr>
          <w:rFonts w:ascii="Tahoma" w:hAnsi="Tahoma"/>
          <w:sz w:val="24"/>
          <w:szCs w:val="24"/>
        </w:rPr>
        <w:t>Keep the device less complex.</w:t>
      </w:r>
    </w:p>
    <w:p w14:paraId="52AEC941" w14:textId="77777777" w:rsidR="00883BD5" w:rsidRPr="007A720C" w:rsidRDefault="00883BD5" w:rsidP="00975BAF">
      <w:pPr>
        <w:pStyle w:val="ListParagraph"/>
        <w:widowControl/>
        <w:numPr>
          <w:ilvl w:val="0"/>
          <w:numId w:val="190"/>
        </w:numPr>
        <w:adjustRightInd/>
        <w:spacing w:after="160" w:line="240" w:lineRule="auto"/>
        <w:jc w:val="left"/>
        <w:textAlignment w:val="auto"/>
        <w:rPr>
          <w:rFonts w:ascii="Tahoma" w:hAnsi="Tahoma"/>
          <w:sz w:val="24"/>
          <w:szCs w:val="24"/>
        </w:rPr>
      </w:pPr>
      <w:r w:rsidRPr="007A720C">
        <w:rPr>
          <w:rFonts w:ascii="Tahoma" w:hAnsi="Tahoma"/>
          <w:sz w:val="24"/>
          <w:szCs w:val="24"/>
        </w:rPr>
        <w:t>Customizable carousel menu, add or remove apps as needed.</w:t>
      </w:r>
    </w:p>
    <w:p w14:paraId="166B9F4D" w14:textId="77777777" w:rsidR="00883BD5" w:rsidRPr="007A720C" w:rsidRDefault="00883BD5" w:rsidP="00975BAF">
      <w:pPr>
        <w:pStyle w:val="ListParagraph"/>
        <w:widowControl/>
        <w:numPr>
          <w:ilvl w:val="0"/>
          <w:numId w:val="190"/>
        </w:numPr>
        <w:adjustRightInd/>
        <w:spacing w:after="160" w:line="240" w:lineRule="auto"/>
        <w:jc w:val="left"/>
        <w:textAlignment w:val="auto"/>
        <w:rPr>
          <w:rFonts w:ascii="Tahoma" w:hAnsi="Tahoma"/>
          <w:sz w:val="24"/>
          <w:szCs w:val="24"/>
        </w:rPr>
      </w:pPr>
      <w:r w:rsidRPr="007A720C">
        <w:rPr>
          <w:rFonts w:ascii="Tahoma" w:hAnsi="Tahoma"/>
          <w:sz w:val="24"/>
          <w:szCs w:val="24"/>
        </w:rPr>
        <w:lastRenderedPageBreak/>
        <w:t>Adjust size of apps.</w:t>
      </w:r>
    </w:p>
    <w:p w14:paraId="39CB1AE6" w14:textId="77777777" w:rsidR="00883BD5" w:rsidRPr="007A720C" w:rsidRDefault="00883BD5" w:rsidP="00975BAF">
      <w:pPr>
        <w:pStyle w:val="ListParagraph"/>
        <w:widowControl/>
        <w:numPr>
          <w:ilvl w:val="0"/>
          <w:numId w:val="190"/>
        </w:numPr>
        <w:adjustRightInd/>
        <w:spacing w:after="160" w:line="240" w:lineRule="auto"/>
        <w:jc w:val="left"/>
        <w:textAlignment w:val="auto"/>
        <w:rPr>
          <w:rFonts w:ascii="Tahoma" w:hAnsi="Tahoma"/>
          <w:sz w:val="24"/>
          <w:szCs w:val="24"/>
        </w:rPr>
      </w:pPr>
      <w:r w:rsidRPr="007A720C">
        <w:rPr>
          <w:rFonts w:ascii="Tahoma" w:hAnsi="Tahoma"/>
          <w:sz w:val="24"/>
          <w:szCs w:val="24"/>
        </w:rPr>
        <w:t>Add app to access the tablet.</w:t>
      </w:r>
    </w:p>
    <w:p w14:paraId="3FD3BFCC" w14:textId="77777777" w:rsidR="00883BD5" w:rsidRPr="007A720C" w:rsidRDefault="00883BD5" w:rsidP="00975BAF">
      <w:pPr>
        <w:pStyle w:val="ListParagraph"/>
        <w:widowControl/>
        <w:numPr>
          <w:ilvl w:val="0"/>
          <w:numId w:val="190"/>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Apps could be more distinct from one another. </w:t>
      </w:r>
    </w:p>
    <w:p w14:paraId="3971D192" w14:textId="77777777" w:rsidR="00883BD5" w:rsidRPr="007A720C" w:rsidRDefault="00883BD5" w:rsidP="00346336">
      <w:pPr>
        <w:pStyle w:val="ListParagraph"/>
        <w:widowControl/>
        <w:numPr>
          <w:ilvl w:val="0"/>
          <w:numId w:val="190"/>
        </w:numPr>
        <w:adjustRightInd/>
        <w:spacing w:after="0" w:line="240" w:lineRule="auto"/>
        <w:jc w:val="left"/>
        <w:textAlignment w:val="auto"/>
        <w:rPr>
          <w:rFonts w:ascii="Tahoma" w:hAnsi="Tahoma"/>
          <w:sz w:val="24"/>
          <w:szCs w:val="24"/>
        </w:rPr>
      </w:pPr>
      <w:r w:rsidRPr="007A720C">
        <w:rPr>
          <w:rFonts w:ascii="Tahoma" w:hAnsi="Tahoma"/>
          <w:sz w:val="24"/>
          <w:szCs w:val="24"/>
        </w:rPr>
        <w:t>Would like instructions on how to maneuver between interfaces and access settings.</w:t>
      </w:r>
    </w:p>
    <w:p w14:paraId="651EE331" w14:textId="77777777" w:rsidR="00346336" w:rsidRPr="007A720C" w:rsidRDefault="00346336" w:rsidP="00346336">
      <w:pPr>
        <w:pStyle w:val="ListParagraph"/>
        <w:widowControl/>
        <w:adjustRightInd/>
        <w:spacing w:after="0" w:line="240" w:lineRule="auto"/>
        <w:jc w:val="left"/>
        <w:textAlignment w:val="auto"/>
        <w:rPr>
          <w:rFonts w:ascii="Tahoma" w:hAnsi="Tahoma"/>
          <w:sz w:val="24"/>
          <w:szCs w:val="24"/>
        </w:rPr>
      </w:pPr>
    </w:p>
    <w:p w14:paraId="5E81AD6C" w14:textId="77777777" w:rsidR="00883BD5" w:rsidRPr="007A720C" w:rsidRDefault="00536422" w:rsidP="00346336">
      <w:pPr>
        <w:spacing w:after="0" w:line="240" w:lineRule="auto"/>
        <w:jc w:val="left"/>
        <w:rPr>
          <w:rFonts w:ascii="Tahoma" w:hAnsi="Tahoma" w:cs="Tahoma"/>
          <w:sz w:val="24"/>
          <w:szCs w:val="24"/>
        </w:rPr>
      </w:pPr>
      <w:r w:rsidRPr="007A720C">
        <w:rPr>
          <w:rFonts w:ascii="Tahoma" w:hAnsi="Tahoma" w:cs="Tahoma"/>
          <w:sz w:val="24"/>
          <w:szCs w:val="24"/>
        </w:rPr>
        <w:t xml:space="preserve">Eighty-six percent of respondents said the </w:t>
      </w:r>
      <w:r w:rsidR="00883BD5" w:rsidRPr="007A720C">
        <w:rPr>
          <w:rFonts w:ascii="Tahoma" w:hAnsi="Tahoma" w:cs="Tahoma"/>
          <w:sz w:val="24"/>
          <w:szCs w:val="24"/>
        </w:rPr>
        <w:t>skills checklist</w:t>
      </w:r>
      <w:r w:rsidRPr="007A720C">
        <w:rPr>
          <w:rFonts w:ascii="Tahoma" w:hAnsi="Tahoma" w:cs="Tahoma"/>
          <w:sz w:val="24"/>
          <w:szCs w:val="24"/>
        </w:rPr>
        <w:t xml:space="preserve"> is helpful for instruction, and </w:t>
      </w:r>
      <w:r w:rsidR="00883BD5" w:rsidRPr="007A720C">
        <w:rPr>
          <w:rFonts w:ascii="Tahoma" w:hAnsi="Tahoma" w:cs="Tahoma"/>
          <w:sz w:val="24"/>
          <w:szCs w:val="24"/>
        </w:rPr>
        <w:t>14% said</w:t>
      </w:r>
      <w:r w:rsidRPr="007A720C">
        <w:rPr>
          <w:rFonts w:ascii="Tahoma" w:hAnsi="Tahoma" w:cs="Tahoma"/>
          <w:sz w:val="24"/>
          <w:szCs w:val="24"/>
        </w:rPr>
        <w:t xml:space="preserve"> it was not helpful</w:t>
      </w:r>
      <w:r w:rsidR="00883BD5" w:rsidRPr="007A720C">
        <w:rPr>
          <w:rFonts w:ascii="Tahoma" w:hAnsi="Tahoma" w:cs="Tahoma"/>
          <w:sz w:val="24"/>
          <w:szCs w:val="24"/>
        </w:rPr>
        <w:t>. Additionally, 100% answered</w:t>
      </w:r>
      <w:r w:rsidRPr="007A720C">
        <w:rPr>
          <w:rFonts w:ascii="Tahoma" w:hAnsi="Tahoma" w:cs="Tahoma"/>
          <w:sz w:val="24"/>
          <w:szCs w:val="24"/>
        </w:rPr>
        <w:t xml:space="preserve"> to</w:t>
      </w:r>
      <w:r w:rsidR="00883BD5" w:rsidRPr="007A720C">
        <w:rPr>
          <w:rFonts w:ascii="Tahoma" w:hAnsi="Tahoma" w:cs="Tahoma"/>
          <w:sz w:val="24"/>
          <w:szCs w:val="24"/>
        </w:rPr>
        <w:t xml:space="preserve"> keep </w:t>
      </w:r>
      <w:r w:rsidRPr="007A720C">
        <w:rPr>
          <w:rFonts w:ascii="Tahoma" w:hAnsi="Tahoma" w:cs="Tahoma"/>
          <w:sz w:val="24"/>
          <w:szCs w:val="24"/>
        </w:rPr>
        <w:t xml:space="preserve">content in </w:t>
      </w:r>
      <w:r w:rsidR="00883BD5" w:rsidRPr="007A720C">
        <w:rPr>
          <w:rFonts w:ascii="Tahoma" w:hAnsi="Tahoma" w:cs="Tahoma"/>
          <w:sz w:val="24"/>
          <w:szCs w:val="24"/>
        </w:rPr>
        <w:t xml:space="preserve">the skills checklist the same. One survey participant skipped the question and commented that </w:t>
      </w:r>
      <w:r w:rsidRPr="007A720C">
        <w:rPr>
          <w:rFonts w:ascii="Tahoma" w:hAnsi="Tahoma" w:cs="Tahoma"/>
          <w:sz w:val="24"/>
          <w:szCs w:val="24"/>
        </w:rPr>
        <w:t>he</w:t>
      </w:r>
      <w:r w:rsidR="00883BD5" w:rsidRPr="007A720C">
        <w:rPr>
          <w:rFonts w:ascii="Tahoma" w:hAnsi="Tahoma" w:cs="Tahoma"/>
          <w:sz w:val="24"/>
          <w:szCs w:val="24"/>
        </w:rPr>
        <w:t xml:space="preserve"> did not know a skills checklist was available. </w:t>
      </w:r>
    </w:p>
    <w:p w14:paraId="5B2FBF73" w14:textId="77777777" w:rsidR="00346336" w:rsidRPr="007A720C" w:rsidRDefault="00346336" w:rsidP="00346336">
      <w:pPr>
        <w:spacing w:after="0" w:line="240" w:lineRule="auto"/>
        <w:jc w:val="left"/>
        <w:rPr>
          <w:rFonts w:ascii="Tahoma" w:hAnsi="Tahoma" w:cs="Tahoma"/>
          <w:sz w:val="24"/>
          <w:szCs w:val="24"/>
        </w:rPr>
      </w:pPr>
    </w:p>
    <w:p w14:paraId="2FE6EAD7" w14:textId="77777777"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Additional comments include: </w:t>
      </w:r>
    </w:p>
    <w:p w14:paraId="48CC1571" w14:textId="77777777" w:rsidR="00883BD5" w:rsidRPr="007A720C" w:rsidRDefault="00883BD5" w:rsidP="00975BAF">
      <w:pPr>
        <w:pStyle w:val="ListParagraph"/>
        <w:widowControl/>
        <w:numPr>
          <w:ilvl w:val="0"/>
          <w:numId w:val="191"/>
        </w:numPr>
        <w:adjustRightInd/>
        <w:spacing w:after="160" w:line="240" w:lineRule="auto"/>
        <w:jc w:val="left"/>
        <w:textAlignment w:val="auto"/>
        <w:rPr>
          <w:rFonts w:ascii="Tahoma" w:hAnsi="Tahoma"/>
          <w:color w:val="000000" w:themeColor="text1"/>
          <w:sz w:val="24"/>
          <w:szCs w:val="24"/>
        </w:rPr>
      </w:pPr>
      <w:r w:rsidRPr="007A720C">
        <w:rPr>
          <w:rFonts w:ascii="Tahoma" w:hAnsi="Tahoma"/>
          <w:color w:val="000000" w:themeColor="text1"/>
          <w:sz w:val="24"/>
          <w:szCs w:val="24"/>
        </w:rPr>
        <w:t>Device would be better if it was simpler to use. IPads and portable CCTVs are much less complicated.</w:t>
      </w:r>
    </w:p>
    <w:p w14:paraId="585F7A00" w14:textId="77777777" w:rsidR="00883BD5" w:rsidRPr="007A720C" w:rsidRDefault="00883BD5" w:rsidP="00975BAF">
      <w:pPr>
        <w:pStyle w:val="ListParagraph"/>
        <w:widowControl/>
        <w:numPr>
          <w:ilvl w:val="0"/>
          <w:numId w:val="191"/>
        </w:numPr>
        <w:adjustRightInd/>
        <w:spacing w:after="160" w:line="240" w:lineRule="auto"/>
        <w:jc w:val="left"/>
        <w:textAlignment w:val="auto"/>
        <w:rPr>
          <w:rFonts w:ascii="Tahoma" w:hAnsi="Tahoma"/>
          <w:color w:val="000000" w:themeColor="text1"/>
          <w:sz w:val="24"/>
          <w:szCs w:val="24"/>
        </w:rPr>
      </w:pPr>
      <w:r w:rsidRPr="007A720C">
        <w:rPr>
          <w:rFonts w:ascii="Tahoma" w:hAnsi="Tahoma"/>
          <w:color w:val="000000" w:themeColor="text1"/>
          <w:sz w:val="24"/>
          <w:szCs w:val="24"/>
        </w:rPr>
        <w:t xml:space="preserve">Charging issues sometimes the distance camera doesn't charge even though it has been plugged in. </w:t>
      </w:r>
    </w:p>
    <w:p w14:paraId="61D825B1" w14:textId="77777777" w:rsidR="00883BD5" w:rsidRPr="007A720C" w:rsidRDefault="00883BD5" w:rsidP="00975BAF">
      <w:pPr>
        <w:pStyle w:val="ListParagraph"/>
        <w:widowControl/>
        <w:numPr>
          <w:ilvl w:val="0"/>
          <w:numId w:val="191"/>
        </w:numPr>
        <w:adjustRightInd/>
        <w:spacing w:after="160" w:line="240" w:lineRule="auto"/>
        <w:jc w:val="left"/>
        <w:textAlignment w:val="auto"/>
        <w:rPr>
          <w:rFonts w:ascii="Tahoma" w:hAnsi="Tahoma"/>
          <w:color w:val="000000" w:themeColor="text1"/>
          <w:sz w:val="24"/>
          <w:szCs w:val="24"/>
        </w:rPr>
      </w:pPr>
      <w:r w:rsidRPr="007A720C">
        <w:rPr>
          <w:rFonts w:ascii="Tahoma" w:hAnsi="Tahoma"/>
          <w:color w:val="000000" w:themeColor="text1"/>
          <w:sz w:val="24"/>
          <w:szCs w:val="24"/>
        </w:rPr>
        <w:t>Needs to have a longer cord to be able to plug the distance camera in and charge it while using it.</w:t>
      </w:r>
    </w:p>
    <w:p w14:paraId="3C2AF362" w14:textId="77777777" w:rsidR="00883BD5" w:rsidRPr="007A720C" w:rsidRDefault="00883BD5" w:rsidP="00975BAF">
      <w:pPr>
        <w:pStyle w:val="ListParagraph"/>
        <w:widowControl/>
        <w:numPr>
          <w:ilvl w:val="0"/>
          <w:numId w:val="191"/>
        </w:numPr>
        <w:adjustRightInd/>
        <w:spacing w:after="0" w:line="240" w:lineRule="auto"/>
        <w:jc w:val="left"/>
        <w:textAlignment w:val="auto"/>
        <w:rPr>
          <w:rFonts w:ascii="Tahoma" w:hAnsi="Tahoma"/>
          <w:color w:val="000000" w:themeColor="text1"/>
          <w:sz w:val="24"/>
          <w:szCs w:val="24"/>
        </w:rPr>
      </w:pPr>
      <w:r w:rsidRPr="007A720C">
        <w:rPr>
          <w:rFonts w:ascii="Tahoma" w:hAnsi="Tahoma"/>
          <w:color w:val="000000" w:themeColor="text1"/>
          <w:sz w:val="24"/>
          <w:szCs w:val="24"/>
        </w:rPr>
        <w:t xml:space="preserve">Cannot write under the device. It would help if a second height adjustment were added to fit papers and documents under for writing tasks. </w:t>
      </w:r>
    </w:p>
    <w:p w14:paraId="56C7C8A6" w14:textId="77777777" w:rsidR="00536422" w:rsidRPr="007A720C" w:rsidRDefault="00536422" w:rsidP="00536422">
      <w:pPr>
        <w:pStyle w:val="ListParagraph"/>
        <w:widowControl/>
        <w:adjustRightInd/>
        <w:spacing w:after="0" w:line="240" w:lineRule="auto"/>
        <w:jc w:val="left"/>
        <w:textAlignment w:val="auto"/>
        <w:rPr>
          <w:rFonts w:ascii="Tahoma" w:hAnsi="Tahoma"/>
          <w:color w:val="000000" w:themeColor="text1"/>
          <w:sz w:val="24"/>
          <w:szCs w:val="24"/>
        </w:rPr>
      </w:pPr>
    </w:p>
    <w:p w14:paraId="49695E2C" w14:textId="77777777" w:rsidR="00883BD5" w:rsidRPr="007A720C" w:rsidRDefault="00883BD5" w:rsidP="00536422">
      <w:pPr>
        <w:spacing w:after="0" w:line="240" w:lineRule="auto"/>
        <w:jc w:val="left"/>
        <w:rPr>
          <w:rFonts w:ascii="Tahoma" w:hAnsi="Tahoma" w:cs="Tahoma"/>
          <w:sz w:val="24"/>
          <w:szCs w:val="24"/>
          <w:lang w:val="en-CA"/>
        </w:rPr>
      </w:pPr>
      <w:r w:rsidRPr="007A720C">
        <w:rPr>
          <w:rFonts w:ascii="Tahoma" w:hAnsi="Tahoma" w:cs="Tahoma"/>
          <w:sz w:val="24"/>
          <w:szCs w:val="24"/>
        </w:rPr>
        <w:t xml:space="preserve">In December 2018, HumanWare™ launched a </w:t>
      </w:r>
      <w:r w:rsidRPr="007A720C">
        <w:rPr>
          <w:rFonts w:ascii="Tahoma" w:hAnsi="Tahoma" w:cs="Tahoma"/>
          <w:sz w:val="24"/>
          <w:szCs w:val="24"/>
          <w:lang w:val="en-CA"/>
        </w:rPr>
        <w:t xml:space="preserve">new </w:t>
      </w:r>
      <w:r w:rsidRPr="007A720C">
        <w:rPr>
          <w:rFonts w:ascii="Tahoma" w:hAnsi="Tahoma" w:cs="Tahoma"/>
          <w:sz w:val="24"/>
          <w:szCs w:val="24"/>
        </w:rPr>
        <w:t>Android™</w:t>
      </w:r>
      <w:r w:rsidRPr="007A720C">
        <w:rPr>
          <w:rFonts w:ascii="Tahoma" w:hAnsi="Tahoma" w:cs="Tahoma"/>
          <w:sz w:val="24"/>
          <w:szCs w:val="24"/>
          <w:lang w:val="en-CA"/>
        </w:rPr>
        <w:t xml:space="preserve"> version that improved the touch screen sensitivity issue. The new </w:t>
      </w:r>
      <w:r w:rsidRPr="007A720C">
        <w:rPr>
          <w:rFonts w:ascii="Tahoma" w:hAnsi="Tahoma" w:cs="Tahoma"/>
          <w:sz w:val="24"/>
          <w:szCs w:val="24"/>
        </w:rPr>
        <w:t xml:space="preserve">Android™ </w:t>
      </w:r>
      <w:r w:rsidRPr="007A720C">
        <w:rPr>
          <w:rFonts w:ascii="Tahoma" w:hAnsi="Tahoma" w:cs="Tahoma"/>
          <w:sz w:val="24"/>
          <w:szCs w:val="24"/>
          <w:lang w:val="en-CA"/>
        </w:rPr>
        <w:t xml:space="preserve">update improves the touchscreen sensitivity; this allows the use of a stylus and a screen protection membrane. The MATT Connect will now include a stylus and screen protector. </w:t>
      </w:r>
      <w:r w:rsidRPr="007A720C">
        <w:rPr>
          <w:rFonts w:ascii="Tahoma" w:hAnsi="Tahoma" w:cs="Tahoma"/>
          <w:sz w:val="24"/>
          <w:szCs w:val="24"/>
        </w:rPr>
        <w:t xml:space="preserve">HumanWare™ created a </w:t>
      </w:r>
      <w:r w:rsidRPr="007A720C">
        <w:rPr>
          <w:rFonts w:ascii="Tahoma" w:hAnsi="Tahoma" w:cs="Tahoma"/>
          <w:sz w:val="24"/>
          <w:szCs w:val="24"/>
          <w:lang w:val="en-CA"/>
        </w:rPr>
        <w:t xml:space="preserve">web form so the user can enter information to get a stylus and a screen protector for an already purchased MATT Connect for a limited time. The link was sent from </w:t>
      </w:r>
      <w:r w:rsidRPr="007A720C">
        <w:rPr>
          <w:rFonts w:ascii="Tahoma" w:hAnsi="Tahoma" w:cs="Tahoma"/>
          <w:sz w:val="24"/>
          <w:szCs w:val="24"/>
        </w:rPr>
        <w:t xml:space="preserve">HumanWare™ </w:t>
      </w:r>
      <w:r w:rsidRPr="007A720C">
        <w:rPr>
          <w:rFonts w:ascii="Tahoma" w:hAnsi="Tahoma" w:cs="Tahoma"/>
          <w:sz w:val="24"/>
          <w:szCs w:val="24"/>
          <w:lang w:val="en-CA"/>
        </w:rPr>
        <w:t>to include in APH’s social media release. For this update, the user was automatically prompted to install the update when connected to WIFI.</w:t>
      </w:r>
    </w:p>
    <w:p w14:paraId="6A4E9DF7" w14:textId="77777777" w:rsidR="00536422" w:rsidRPr="007A720C" w:rsidRDefault="00536422" w:rsidP="00536422">
      <w:pPr>
        <w:spacing w:after="0" w:line="240" w:lineRule="auto"/>
        <w:jc w:val="left"/>
        <w:rPr>
          <w:rFonts w:ascii="Tahoma" w:hAnsi="Tahoma" w:cs="Tahoma"/>
          <w:sz w:val="24"/>
          <w:szCs w:val="24"/>
          <w:lang w:val="en-CA"/>
        </w:rPr>
      </w:pPr>
    </w:p>
    <w:p w14:paraId="650F00B8" w14:textId="77777777" w:rsidR="00536422"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Also, in December 2018 the MATT Connect received a hardware change </w:t>
      </w:r>
      <w:r w:rsidRPr="007A720C">
        <w:rPr>
          <w:rFonts w:ascii="Tahoma" w:hAnsi="Tahoma" w:cs="Tahoma"/>
          <w:sz w:val="24"/>
          <w:szCs w:val="24"/>
          <w:lang w:val="en-CA"/>
        </w:rPr>
        <w:t>that addressed the identified issues of being able to remove the tablet from the stand. T</w:t>
      </w:r>
      <w:r w:rsidRPr="007A720C">
        <w:rPr>
          <w:rFonts w:ascii="Tahoma" w:hAnsi="Tahoma" w:cs="Tahoma"/>
          <w:sz w:val="24"/>
          <w:szCs w:val="24"/>
        </w:rPr>
        <w:t>his change consisted of a new clip design, a small screwdriver pack and screw,</w:t>
      </w:r>
      <w:r w:rsidR="00536422" w:rsidRPr="007A720C">
        <w:rPr>
          <w:rFonts w:ascii="Tahoma" w:hAnsi="Tahoma" w:cs="Tahoma"/>
          <w:sz w:val="24"/>
          <w:szCs w:val="24"/>
        </w:rPr>
        <w:t xml:space="preserve"> and</w:t>
      </w:r>
      <w:r w:rsidRPr="007A720C">
        <w:rPr>
          <w:rFonts w:ascii="Tahoma" w:hAnsi="Tahoma" w:cs="Tahoma"/>
          <w:sz w:val="24"/>
          <w:szCs w:val="24"/>
        </w:rPr>
        <w:t xml:space="preserve"> a one-page insert with instructions on how to affix the tablet to the stand </w:t>
      </w:r>
      <w:r w:rsidR="00536422" w:rsidRPr="007A720C">
        <w:rPr>
          <w:rFonts w:ascii="Tahoma" w:hAnsi="Tahoma" w:cs="Tahoma"/>
          <w:sz w:val="24"/>
          <w:szCs w:val="24"/>
        </w:rPr>
        <w:t>that will</w:t>
      </w:r>
      <w:r w:rsidRPr="007A720C">
        <w:rPr>
          <w:rFonts w:ascii="Tahoma" w:hAnsi="Tahoma" w:cs="Tahoma"/>
          <w:sz w:val="24"/>
          <w:szCs w:val="24"/>
        </w:rPr>
        <w:t xml:space="preserve"> now be included in the box. Due to the Android™ update that enhanced the screen sensitivity</w:t>
      </w:r>
      <w:r w:rsidR="00536422" w:rsidRPr="007A720C">
        <w:rPr>
          <w:rFonts w:ascii="Tahoma" w:hAnsi="Tahoma" w:cs="Tahoma"/>
          <w:sz w:val="24"/>
          <w:szCs w:val="24"/>
        </w:rPr>
        <w:t>,</w:t>
      </w:r>
      <w:r w:rsidRPr="007A720C">
        <w:rPr>
          <w:rFonts w:ascii="Tahoma" w:hAnsi="Tahoma" w:cs="Tahoma"/>
          <w:sz w:val="24"/>
          <w:szCs w:val="24"/>
        </w:rPr>
        <w:t xml:space="preserve"> the MATT Connect will also come with a screen protector and stylus. Information about the new update and accessories was posted in the De</w:t>
      </w:r>
      <w:r w:rsidR="00536422" w:rsidRPr="007A720C">
        <w:rPr>
          <w:rFonts w:ascii="Tahoma" w:hAnsi="Tahoma" w:cs="Tahoma"/>
          <w:sz w:val="24"/>
          <w:szCs w:val="24"/>
        </w:rPr>
        <w:t xml:space="preserve">cember 2018 </w:t>
      </w:r>
      <w:r w:rsidR="00536422" w:rsidRPr="007A720C">
        <w:rPr>
          <w:rFonts w:ascii="Tahoma" w:hAnsi="Tahoma" w:cs="Tahoma"/>
          <w:i/>
          <w:sz w:val="24"/>
          <w:szCs w:val="24"/>
        </w:rPr>
        <w:t>APH News</w:t>
      </w:r>
      <w:r w:rsidR="00536422" w:rsidRPr="007A720C">
        <w:rPr>
          <w:rFonts w:ascii="Tahoma" w:hAnsi="Tahoma" w:cs="Tahoma"/>
          <w:sz w:val="24"/>
          <w:szCs w:val="24"/>
        </w:rPr>
        <w:t xml:space="preserve"> and on social media. </w:t>
      </w:r>
      <w:r w:rsidRPr="007A720C">
        <w:rPr>
          <w:rFonts w:ascii="Tahoma" w:hAnsi="Tahoma" w:cs="Tahoma"/>
          <w:sz w:val="24"/>
          <w:szCs w:val="24"/>
        </w:rPr>
        <w:t>In January 2019, the MATT Connect sold with all new software and hardware updates.</w:t>
      </w:r>
    </w:p>
    <w:p w14:paraId="0B9B7394" w14:textId="77777777" w:rsidR="00536422" w:rsidRPr="007A720C" w:rsidRDefault="00536422" w:rsidP="00536422">
      <w:pPr>
        <w:spacing w:after="0" w:line="240" w:lineRule="auto"/>
        <w:jc w:val="left"/>
        <w:rPr>
          <w:rFonts w:ascii="Tahoma" w:hAnsi="Tahoma" w:cs="Tahoma"/>
          <w:sz w:val="24"/>
          <w:szCs w:val="24"/>
        </w:rPr>
      </w:pPr>
    </w:p>
    <w:p w14:paraId="65ADBB59" w14:textId="77777777" w:rsidR="00536422"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The project leader gathered comments and feedback on the use of the MATT Connect </w:t>
      </w:r>
      <w:r w:rsidRPr="007A720C">
        <w:rPr>
          <w:rFonts w:ascii="Tahoma" w:hAnsi="Tahoma" w:cs="Tahoma"/>
          <w:sz w:val="24"/>
          <w:szCs w:val="24"/>
        </w:rPr>
        <w:lastRenderedPageBreak/>
        <w:t xml:space="preserve">from Ex Officio Trustees in April 2019 during their annual visit </w:t>
      </w:r>
      <w:r w:rsidR="00843EBF" w:rsidRPr="007A720C">
        <w:rPr>
          <w:rFonts w:ascii="Tahoma" w:hAnsi="Tahoma" w:cs="Tahoma"/>
          <w:sz w:val="24"/>
          <w:szCs w:val="24"/>
        </w:rPr>
        <w:t>for the</w:t>
      </w:r>
      <w:r w:rsidRPr="007A720C">
        <w:rPr>
          <w:rFonts w:ascii="Tahoma" w:hAnsi="Tahoma" w:cs="Tahoma"/>
          <w:sz w:val="24"/>
          <w:szCs w:val="24"/>
        </w:rPr>
        <w:t xml:space="preserve"> </w:t>
      </w:r>
      <w:r w:rsidR="00843EBF" w:rsidRPr="007A720C">
        <w:rPr>
          <w:rFonts w:ascii="Tahoma" w:hAnsi="Tahoma" w:cs="Tahoma"/>
          <w:sz w:val="24"/>
          <w:szCs w:val="24"/>
        </w:rPr>
        <w:t>Educational Products Advisory Committee (EPAC)</w:t>
      </w:r>
      <w:r w:rsidRPr="007A720C">
        <w:rPr>
          <w:rFonts w:ascii="Tahoma" w:hAnsi="Tahoma" w:cs="Tahoma"/>
          <w:sz w:val="24"/>
          <w:szCs w:val="24"/>
        </w:rPr>
        <w:t xml:space="preserve"> and </w:t>
      </w:r>
      <w:r w:rsidR="00843EBF" w:rsidRPr="007A720C">
        <w:rPr>
          <w:rFonts w:ascii="Tahoma" w:hAnsi="Tahoma" w:cs="Tahoma"/>
          <w:sz w:val="24"/>
          <w:szCs w:val="24"/>
        </w:rPr>
        <w:t>Educational Services Advisory Committee (ESAC)</w:t>
      </w:r>
      <w:r w:rsidRPr="007A720C">
        <w:rPr>
          <w:rFonts w:ascii="Tahoma" w:hAnsi="Tahoma" w:cs="Tahoma"/>
          <w:sz w:val="24"/>
          <w:szCs w:val="24"/>
        </w:rPr>
        <w:t>. In order to make improvements since the last software update</w:t>
      </w:r>
      <w:r w:rsidR="00843EBF" w:rsidRPr="007A720C">
        <w:rPr>
          <w:rFonts w:ascii="Tahoma" w:hAnsi="Tahoma" w:cs="Tahoma"/>
          <w:sz w:val="24"/>
          <w:szCs w:val="24"/>
        </w:rPr>
        <w:t>,</w:t>
      </w:r>
      <w:r w:rsidRPr="007A720C">
        <w:rPr>
          <w:rFonts w:ascii="Tahoma" w:hAnsi="Tahoma" w:cs="Tahoma"/>
          <w:sz w:val="24"/>
          <w:szCs w:val="24"/>
        </w:rPr>
        <w:t xml:space="preserve"> feedback from the product survey and committee members was shared with HumanWare™.</w:t>
      </w:r>
    </w:p>
    <w:p w14:paraId="54F92337" w14:textId="77777777" w:rsidR="00536422" w:rsidRPr="007A720C" w:rsidRDefault="00536422" w:rsidP="00536422">
      <w:pPr>
        <w:spacing w:after="0" w:line="240" w:lineRule="auto"/>
        <w:jc w:val="left"/>
        <w:rPr>
          <w:rFonts w:ascii="Tahoma" w:hAnsi="Tahoma" w:cs="Tahoma"/>
          <w:sz w:val="24"/>
          <w:szCs w:val="24"/>
        </w:rPr>
      </w:pPr>
    </w:p>
    <w:p w14:paraId="74C8E5AB" w14:textId="77777777"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Comments from EPAC members on the MATT Connect.</w:t>
      </w:r>
    </w:p>
    <w:p w14:paraId="5A1FD884" w14:textId="77777777" w:rsidR="00883BD5" w:rsidRPr="007A720C" w:rsidRDefault="00883BD5" w:rsidP="00975BAF">
      <w:pPr>
        <w:pStyle w:val="ListParagraph"/>
        <w:widowControl/>
        <w:numPr>
          <w:ilvl w:val="0"/>
          <w:numId w:val="192"/>
        </w:numPr>
        <w:adjustRightInd/>
        <w:spacing w:after="160" w:line="240" w:lineRule="auto"/>
        <w:jc w:val="left"/>
        <w:textAlignment w:val="auto"/>
        <w:rPr>
          <w:rFonts w:ascii="Tahoma" w:hAnsi="Tahoma"/>
          <w:sz w:val="24"/>
          <w:szCs w:val="24"/>
        </w:rPr>
      </w:pPr>
      <w:r w:rsidRPr="007A720C">
        <w:rPr>
          <w:rFonts w:ascii="Tahoma" w:hAnsi="Tahoma"/>
          <w:sz w:val="24"/>
          <w:szCs w:val="24"/>
        </w:rPr>
        <w:t>The camera will not hold a charge.</w:t>
      </w:r>
    </w:p>
    <w:p w14:paraId="12C2227D" w14:textId="77777777" w:rsidR="00883BD5" w:rsidRPr="007A720C" w:rsidRDefault="00883BD5" w:rsidP="00975BAF">
      <w:pPr>
        <w:pStyle w:val="ListParagraph"/>
        <w:widowControl/>
        <w:numPr>
          <w:ilvl w:val="0"/>
          <w:numId w:val="192"/>
        </w:numPr>
        <w:adjustRightInd/>
        <w:spacing w:after="160" w:line="240" w:lineRule="auto"/>
        <w:jc w:val="left"/>
        <w:textAlignment w:val="auto"/>
        <w:rPr>
          <w:rFonts w:ascii="Tahoma" w:hAnsi="Tahoma"/>
          <w:sz w:val="24"/>
          <w:szCs w:val="24"/>
        </w:rPr>
      </w:pPr>
      <w:r w:rsidRPr="007A720C">
        <w:rPr>
          <w:rFonts w:ascii="Tahoma" w:hAnsi="Tahoma"/>
          <w:sz w:val="24"/>
          <w:szCs w:val="24"/>
        </w:rPr>
        <w:t>The camera will not last an entire school day.</w:t>
      </w:r>
    </w:p>
    <w:p w14:paraId="3CB1C36B" w14:textId="77777777" w:rsidR="00883BD5" w:rsidRPr="007A720C" w:rsidRDefault="00883BD5" w:rsidP="00975BAF">
      <w:pPr>
        <w:pStyle w:val="ListParagraph"/>
        <w:widowControl/>
        <w:numPr>
          <w:ilvl w:val="0"/>
          <w:numId w:val="192"/>
        </w:numPr>
        <w:adjustRightInd/>
        <w:spacing w:after="160" w:line="240" w:lineRule="auto"/>
        <w:jc w:val="left"/>
        <w:textAlignment w:val="auto"/>
        <w:rPr>
          <w:rFonts w:ascii="Tahoma" w:hAnsi="Tahoma"/>
          <w:sz w:val="24"/>
          <w:szCs w:val="24"/>
        </w:rPr>
      </w:pPr>
      <w:r w:rsidRPr="007A720C">
        <w:rPr>
          <w:rFonts w:ascii="Tahoma" w:hAnsi="Tahoma"/>
          <w:sz w:val="24"/>
          <w:szCs w:val="24"/>
        </w:rPr>
        <w:t>Cords are too short to charge while using the camera. Is it possible to connect the camera to the tablet to charge while being used?</w:t>
      </w:r>
    </w:p>
    <w:p w14:paraId="0AA2A795" w14:textId="77777777" w:rsidR="00883BD5" w:rsidRPr="007A720C" w:rsidRDefault="00883BD5" w:rsidP="00975BAF">
      <w:pPr>
        <w:pStyle w:val="ListParagraph"/>
        <w:widowControl/>
        <w:numPr>
          <w:ilvl w:val="0"/>
          <w:numId w:val="192"/>
        </w:numPr>
        <w:adjustRightInd/>
        <w:spacing w:after="0" w:line="240" w:lineRule="auto"/>
        <w:jc w:val="left"/>
        <w:textAlignment w:val="auto"/>
        <w:rPr>
          <w:rFonts w:ascii="Tahoma" w:hAnsi="Tahoma"/>
          <w:sz w:val="24"/>
          <w:szCs w:val="24"/>
        </w:rPr>
      </w:pPr>
      <w:r w:rsidRPr="007A720C">
        <w:rPr>
          <w:rFonts w:ascii="Tahoma" w:hAnsi="Tahoma"/>
          <w:sz w:val="24"/>
          <w:szCs w:val="24"/>
        </w:rPr>
        <w:t xml:space="preserve">It is difficult to identify where the charging port is located on the tablet. </w:t>
      </w:r>
    </w:p>
    <w:p w14:paraId="1D03AC17" w14:textId="77777777" w:rsidR="00536422" w:rsidRPr="007A720C" w:rsidRDefault="00536422" w:rsidP="00536422">
      <w:pPr>
        <w:pStyle w:val="ListParagraph"/>
        <w:widowControl/>
        <w:adjustRightInd/>
        <w:spacing w:after="0" w:line="240" w:lineRule="auto"/>
        <w:jc w:val="left"/>
        <w:textAlignment w:val="auto"/>
        <w:rPr>
          <w:rFonts w:ascii="Tahoma" w:hAnsi="Tahoma"/>
          <w:sz w:val="24"/>
          <w:szCs w:val="24"/>
        </w:rPr>
      </w:pPr>
    </w:p>
    <w:p w14:paraId="30EDA13C" w14:textId="6391DE41" w:rsidR="00883BD5" w:rsidRPr="007A720C" w:rsidRDefault="00883BD5" w:rsidP="00536422">
      <w:pPr>
        <w:spacing w:line="240" w:lineRule="auto"/>
        <w:jc w:val="left"/>
        <w:rPr>
          <w:rFonts w:ascii="Tahoma" w:hAnsi="Tahoma" w:cs="Tahoma"/>
          <w:sz w:val="24"/>
          <w:szCs w:val="24"/>
        </w:rPr>
      </w:pPr>
      <w:r w:rsidRPr="007A720C">
        <w:rPr>
          <w:rFonts w:ascii="Tahoma" w:hAnsi="Tahoma" w:cs="Tahoma"/>
          <w:sz w:val="24"/>
          <w:szCs w:val="24"/>
        </w:rPr>
        <w:t xml:space="preserve">In May 2019, Taylor attended meetings held in </w:t>
      </w:r>
      <w:r w:rsidR="001F76C5" w:rsidRPr="007A720C">
        <w:rPr>
          <w:rFonts w:ascii="Tahoma" w:hAnsi="Tahoma" w:cs="Tahoma"/>
          <w:sz w:val="24"/>
          <w:szCs w:val="24"/>
        </w:rPr>
        <w:t xml:space="preserve">Montreal, </w:t>
      </w:r>
      <w:r w:rsidRPr="007A720C">
        <w:rPr>
          <w:rFonts w:ascii="Tahoma" w:hAnsi="Tahoma" w:cs="Tahoma"/>
          <w:sz w:val="24"/>
          <w:szCs w:val="24"/>
        </w:rPr>
        <w:t xml:space="preserve"> C</w:t>
      </w:r>
      <w:r w:rsidR="001F76C5" w:rsidRPr="007A720C">
        <w:rPr>
          <w:rFonts w:ascii="Tahoma" w:hAnsi="Tahoma" w:cs="Tahoma"/>
          <w:sz w:val="24"/>
          <w:szCs w:val="24"/>
        </w:rPr>
        <w:t>anada</w:t>
      </w:r>
      <w:r w:rsidR="00843EBF" w:rsidRPr="007A720C">
        <w:rPr>
          <w:rFonts w:ascii="Tahoma" w:hAnsi="Tahoma" w:cs="Tahoma"/>
          <w:sz w:val="24"/>
          <w:szCs w:val="24"/>
        </w:rPr>
        <w:t>,</w:t>
      </w:r>
      <w:r w:rsidRPr="007A720C">
        <w:rPr>
          <w:rFonts w:ascii="Tahoma" w:hAnsi="Tahoma" w:cs="Tahoma"/>
          <w:sz w:val="24"/>
          <w:szCs w:val="24"/>
        </w:rPr>
        <w:t xml:space="preserve"> at HumanWare™ headquarters as a combined collaboration between HumanWare™ and APH to evaluate customer feedback. Additional software improvements were proposed by HumanWare™ to address the consumer’s needs. HumanWare™ began development of software updates to improve the features of the MATT Connect to better address the needs of the customer. </w:t>
      </w:r>
    </w:p>
    <w:p w14:paraId="274F3B16" w14:textId="77777777" w:rsidR="00883BD5" w:rsidRPr="007A720C" w:rsidRDefault="00536422" w:rsidP="00536422">
      <w:pPr>
        <w:spacing w:after="0" w:line="240" w:lineRule="auto"/>
        <w:jc w:val="left"/>
        <w:rPr>
          <w:rFonts w:ascii="Tahoma" w:hAnsi="Tahoma" w:cs="Tahoma"/>
          <w:sz w:val="24"/>
          <w:szCs w:val="24"/>
        </w:rPr>
      </w:pPr>
      <w:r w:rsidRPr="007A720C">
        <w:rPr>
          <w:rFonts w:ascii="Tahoma" w:hAnsi="Tahoma" w:cs="Tahoma"/>
          <w:sz w:val="24"/>
          <w:szCs w:val="24"/>
        </w:rPr>
        <w:t>Identified issues from feedback:</w:t>
      </w:r>
    </w:p>
    <w:p w14:paraId="259A8EFD"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Issues with repair AC adaptor</w:t>
      </w:r>
    </w:p>
    <w:p w14:paraId="356C4B24"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Camera battery life</w:t>
      </w:r>
    </w:p>
    <w:p w14:paraId="168B65A5"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Moving files around is difficult</w:t>
      </w:r>
    </w:p>
    <w:p w14:paraId="7CC71BF1"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Complexity make it easier to start in Advanced mode using fewer gestures </w:t>
      </w:r>
    </w:p>
    <w:p w14:paraId="7D87E4CF"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More training to teachers </w:t>
      </w:r>
    </w:p>
    <w:p w14:paraId="6161C791"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Customizable settings for speech, volume etc. </w:t>
      </w:r>
    </w:p>
    <w:p w14:paraId="7F31F4F1"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Issues connecting to </w:t>
      </w:r>
      <w:r w:rsidR="00843EBF" w:rsidRPr="007A720C">
        <w:rPr>
          <w:rFonts w:ascii="Tahoma" w:hAnsi="Tahoma"/>
          <w:sz w:val="24"/>
          <w:szCs w:val="24"/>
        </w:rPr>
        <w:t>WiFi</w:t>
      </w:r>
    </w:p>
    <w:p w14:paraId="3A8EB7A3"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T</w:t>
      </w:r>
      <w:r w:rsidRPr="007A720C">
        <w:rPr>
          <w:rFonts w:ascii="Tahoma" w:hAnsi="Tahoma"/>
          <w:color w:val="000000" w:themeColor="text1"/>
          <w:sz w:val="24"/>
          <w:szCs w:val="24"/>
        </w:rPr>
        <w:t>he distance view does not use the full screen</w:t>
      </w:r>
    </w:p>
    <w:p w14:paraId="1027CC3F"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Using a pencil under the camera  </w:t>
      </w:r>
    </w:p>
    <w:p w14:paraId="61D3532B"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Identifying the charging port </w:t>
      </w:r>
    </w:p>
    <w:p w14:paraId="032A8100" w14:textId="77777777" w:rsidR="00883BD5" w:rsidRPr="007A720C" w:rsidRDefault="00883BD5" w:rsidP="00975BAF">
      <w:pPr>
        <w:pStyle w:val="ListParagraph"/>
        <w:widowControl/>
        <w:numPr>
          <w:ilvl w:val="0"/>
          <w:numId w:val="194"/>
        </w:numPr>
        <w:adjustRightInd/>
        <w:spacing w:after="160" w:line="240" w:lineRule="auto"/>
        <w:jc w:val="left"/>
        <w:textAlignment w:val="auto"/>
        <w:rPr>
          <w:rFonts w:ascii="Tahoma" w:hAnsi="Tahoma"/>
          <w:sz w:val="24"/>
          <w:szCs w:val="24"/>
        </w:rPr>
      </w:pPr>
      <w:r w:rsidRPr="007A720C">
        <w:rPr>
          <w:rFonts w:ascii="Tahoma" w:hAnsi="Tahoma"/>
          <w:sz w:val="24"/>
          <w:szCs w:val="24"/>
        </w:rPr>
        <w:t>Adding and removing apps from the APH Toolbox</w:t>
      </w:r>
    </w:p>
    <w:p w14:paraId="10A39174" w14:textId="77777777"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MATT Connect Roadmap</w:t>
      </w:r>
    </w:p>
    <w:p w14:paraId="6E0FC850" w14:textId="77777777" w:rsidR="00883BD5" w:rsidRPr="007A720C" w:rsidRDefault="00883BD5" w:rsidP="00975BAF">
      <w:pPr>
        <w:pStyle w:val="ListParagraph"/>
        <w:widowControl/>
        <w:numPr>
          <w:ilvl w:val="0"/>
          <w:numId w:val="193"/>
        </w:numPr>
        <w:adjustRightInd/>
        <w:spacing w:after="160" w:line="240" w:lineRule="auto"/>
        <w:jc w:val="left"/>
        <w:textAlignment w:val="auto"/>
        <w:rPr>
          <w:rFonts w:ascii="Tahoma" w:hAnsi="Tahoma"/>
          <w:color w:val="000000" w:themeColor="text1"/>
          <w:sz w:val="24"/>
          <w:szCs w:val="24"/>
        </w:rPr>
      </w:pPr>
      <w:r w:rsidRPr="007A720C">
        <w:rPr>
          <w:rFonts w:ascii="Tahoma" w:hAnsi="Tahoma"/>
          <w:sz w:val="24"/>
          <w:szCs w:val="24"/>
        </w:rPr>
        <w:t>Charging</w:t>
      </w:r>
      <w:r w:rsidR="00843EBF" w:rsidRPr="007A720C">
        <w:rPr>
          <w:rFonts w:ascii="Tahoma" w:hAnsi="Tahoma"/>
          <w:sz w:val="24"/>
          <w:szCs w:val="24"/>
        </w:rPr>
        <w:t xml:space="preserve"> </w:t>
      </w:r>
      <w:r w:rsidRPr="007A720C">
        <w:rPr>
          <w:rFonts w:ascii="Tahoma" w:hAnsi="Tahoma"/>
          <w:sz w:val="24"/>
          <w:szCs w:val="24"/>
        </w:rPr>
        <w:t>-</w:t>
      </w:r>
      <w:r w:rsidRPr="007A720C">
        <w:rPr>
          <w:rFonts w:ascii="Tahoma" w:hAnsi="Tahoma"/>
          <w:color w:val="000000" w:themeColor="text1"/>
          <w:sz w:val="24"/>
          <w:szCs w:val="24"/>
        </w:rPr>
        <w:t xml:space="preserve"> Include the Anker power pack in the box on new MATT Connects</w:t>
      </w:r>
      <w:r w:rsidR="00843EBF" w:rsidRPr="007A720C">
        <w:rPr>
          <w:rFonts w:ascii="Tahoma" w:hAnsi="Tahoma"/>
          <w:color w:val="000000" w:themeColor="text1"/>
          <w:sz w:val="24"/>
          <w:szCs w:val="24"/>
        </w:rPr>
        <w:t>.</w:t>
      </w:r>
    </w:p>
    <w:p w14:paraId="6E84863E" w14:textId="77777777" w:rsidR="00883BD5" w:rsidRPr="007A720C" w:rsidRDefault="00883BD5" w:rsidP="00975BAF">
      <w:pPr>
        <w:pStyle w:val="ListParagraph"/>
        <w:widowControl/>
        <w:numPr>
          <w:ilvl w:val="0"/>
          <w:numId w:val="193"/>
        </w:numPr>
        <w:adjustRightInd/>
        <w:spacing w:after="160" w:line="240" w:lineRule="auto"/>
        <w:jc w:val="left"/>
        <w:textAlignment w:val="auto"/>
        <w:rPr>
          <w:rFonts w:ascii="Tahoma" w:hAnsi="Tahoma"/>
          <w:sz w:val="24"/>
          <w:szCs w:val="24"/>
        </w:rPr>
      </w:pPr>
      <w:r w:rsidRPr="007A720C">
        <w:rPr>
          <w:rFonts w:ascii="Tahoma" w:hAnsi="Tahoma"/>
          <w:sz w:val="24"/>
          <w:szCs w:val="24"/>
        </w:rPr>
        <w:t>Distance make full screen</w:t>
      </w:r>
      <w:r w:rsidR="00843EBF" w:rsidRPr="007A720C">
        <w:rPr>
          <w:rFonts w:ascii="Tahoma" w:hAnsi="Tahoma"/>
          <w:sz w:val="24"/>
          <w:szCs w:val="24"/>
        </w:rPr>
        <w:t>.</w:t>
      </w:r>
      <w:r w:rsidRPr="007A720C">
        <w:rPr>
          <w:rFonts w:ascii="Tahoma" w:hAnsi="Tahoma"/>
          <w:sz w:val="24"/>
          <w:szCs w:val="24"/>
        </w:rPr>
        <w:t xml:space="preserve"> </w:t>
      </w:r>
    </w:p>
    <w:p w14:paraId="6D1EE8FD" w14:textId="77777777" w:rsidR="00883BD5" w:rsidRPr="007A720C" w:rsidRDefault="00883BD5" w:rsidP="00975BAF">
      <w:pPr>
        <w:pStyle w:val="ListParagraph"/>
        <w:widowControl/>
        <w:numPr>
          <w:ilvl w:val="0"/>
          <w:numId w:val="193"/>
        </w:numPr>
        <w:adjustRightInd/>
        <w:spacing w:after="160" w:line="240" w:lineRule="auto"/>
        <w:jc w:val="left"/>
        <w:textAlignment w:val="auto"/>
        <w:rPr>
          <w:rFonts w:ascii="Tahoma" w:hAnsi="Tahoma"/>
          <w:sz w:val="24"/>
          <w:szCs w:val="24"/>
        </w:rPr>
      </w:pPr>
      <w:r w:rsidRPr="007A720C">
        <w:rPr>
          <w:rFonts w:ascii="Tahoma" w:hAnsi="Tahoma"/>
          <w:color w:val="000000" w:themeColor="text1"/>
          <w:sz w:val="24"/>
          <w:szCs w:val="24"/>
        </w:rPr>
        <w:t>Note taking app to be used with the supplied stylus to remedy the fact that in some situations it is difficult to place a pencil under the camera of the MATT Connect.</w:t>
      </w:r>
      <w:r w:rsidRPr="007A720C">
        <w:rPr>
          <w:rFonts w:ascii="Tahoma" w:hAnsi="Tahoma"/>
          <w:sz w:val="24"/>
          <w:szCs w:val="24"/>
        </w:rPr>
        <w:t xml:space="preserve"> Cannot change the stand user will continue to write on the tablet using the handwriting tool. </w:t>
      </w:r>
    </w:p>
    <w:p w14:paraId="55DD2479" w14:textId="77777777" w:rsidR="00883BD5" w:rsidRPr="007A720C" w:rsidRDefault="00883BD5" w:rsidP="00975BAF">
      <w:pPr>
        <w:pStyle w:val="ListParagraph"/>
        <w:widowControl/>
        <w:numPr>
          <w:ilvl w:val="0"/>
          <w:numId w:val="193"/>
        </w:numPr>
        <w:adjustRightInd/>
        <w:spacing w:after="160" w:line="240" w:lineRule="auto"/>
        <w:jc w:val="left"/>
        <w:textAlignment w:val="auto"/>
        <w:rPr>
          <w:rFonts w:ascii="Tahoma" w:hAnsi="Tahoma"/>
          <w:sz w:val="24"/>
          <w:szCs w:val="24"/>
        </w:rPr>
      </w:pPr>
      <w:r w:rsidRPr="007A720C">
        <w:rPr>
          <w:rFonts w:ascii="Tahoma" w:hAnsi="Tahoma"/>
          <w:sz w:val="24"/>
          <w:szCs w:val="24"/>
        </w:rPr>
        <w:t>Future hardware design make it easier to find the charging port.</w:t>
      </w:r>
    </w:p>
    <w:p w14:paraId="1FCD2BD2" w14:textId="77777777" w:rsidR="00883BD5" w:rsidRPr="007A720C" w:rsidRDefault="00883BD5" w:rsidP="00975BAF">
      <w:pPr>
        <w:pStyle w:val="ListParagraph"/>
        <w:widowControl/>
        <w:numPr>
          <w:ilvl w:val="0"/>
          <w:numId w:val="193"/>
        </w:numPr>
        <w:adjustRightInd/>
        <w:spacing w:after="0" w:line="240" w:lineRule="auto"/>
        <w:jc w:val="left"/>
        <w:textAlignment w:val="auto"/>
        <w:rPr>
          <w:rFonts w:ascii="Tahoma" w:hAnsi="Tahoma"/>
          <w:sz w:val="24"/>
          <w:szCs w:val="24"/>
        </w:rPr>
      </w:pPr>
      <w:r w:rsidRPr="007A720C">
        <w:rPr>
          <w:rFonts w:ascii="Tahoma" w:hAnsi="Tahoma"/>
          <w:color w:val="000000" w:themeColor="text1"/>
          <w:sz w:val="24"/>
          <w:szCs w:val="24"/>
        </w:rPr>
        <w:t>Change the APH logo to the newly designed logo.</w:t>
      </w:r>
    </w:p>
    <w:p w14:paraId="1D16E66A" w14:textId="77777777" w:rsidR="00843EBF" w:rsidRPr="007A720C" w:rsidRDefault="00843EBF" w:rsidP="00843EBF">
      <w:pPr>
        <w:pStyle w:val="ListParagraph"/>
        <w:widowControl/>
        <w:adjustRightInd/>
        <w:spacing w:after="0" w:line="240" w:lineRule="auto"/>
        <w:jc w:val="left"/>
        <w:textAlignment w:val="auto"/>
        <w:rPr>
          <w:rFonts w:ascii="Tahoma" w:hAnsi="Tahoma"/>
          <w:sz w:val="24"/>
          <w:szCs w:val="24"/>
        </w:rPr>
      </w:pPr>
    </w:p>
    <w:p w14:paraId="12924328" w14:textId="77777777"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Upcoming features </w:t>
      </w:r>
    </w:p>
    <w:p w14:paraId="1027166C" w14:textId="77777777" w:rsidR="00536422" w:rsidRPr="007A720C" w:rsidRDefault="00536422" w:rsidP="00843EBF">
      <w:pPr>
        <w:spacing w:after="0" w:line="240" w:lineRule="auto"/>
        <w:jc w:val="left"/>
        <w:rPr>
          <w:rFonts w:ascii="Tahoma" w:hAnsi="Tahoma" w:cs="Tahoma"/>
          <w:sz w:val="24"/>
          <w:szCs w:val="24"/>
        </w:rPr>
      </w:pPr>
    </w:p>
    <w:p w14:paraId="4693EC40" w14:textId="1AD08588"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Prodigi</w:t>
      </w:r>
      <w:r w:rsidR="00267A53" w:rsidRPr="007A720C">
        <w:rPr>
          <w:rFonts w:ascii="Tahoma" w:hAnsi="Tahoma" w:cs="Tahoma"/>
          <w:sz w:val="24"/>
          <w:szCs w:val="24"/>
        </w:rPr>
        <w:t xml:space="preserve">™ </w:t>
      </w:r>
      <w:r w:rsidRPr="007A720C">
        <w:rPr>
          <w:rFonts w:ascii="Tahoma" w:hAnsi="Tahoma" w:cs="Tahoma"/>
          <w:sz w:val="24"/>
          <w:szCs w:val="24"/>
        </w:rPr>
        <w:t xml:space="preserve">4.2 (push update end of August) </w:t>
      </w:r>
    </w:p>
    <w:p w14:paraId="33DB23E0"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Gallery management customizable settings </w:t>
      </w:r>
    </w:p>
    <w:p w14:paraId="78FC0CEE"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Full screen distance </w:t>
      </w:r>
    </w:p>
    <w:p w14:paraId="78890E61"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Connecting to proxy servers</w:t>
      </w:r>
    </w:p>
    <w:p w14:paraId="3CF98C42"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Note taking app</w:t>
      </w:r>
    </w:p>
    <w:p w14:paraId="4C86A4E8"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Bookshare fixes</w:t>
      </w:r>
    </w:p>
    <w:p w14:paraId="64712575"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Speech off by default</w:t>
      </w:r>
    </w:p>
    <w:p w14:paraId="63B6D6CA"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Prevent exit to Android</w:t>
      </w:r>
      <w:r w:rsidR="00843EBF" w:rsidRPr="007A720C">
        <w:rPr>
          <w:rFonts w:ascii="Tahoma" w:hAnsi="Tahoma"/>
          <w:sz w:val="24"/>
          <w:szCs w:val="24"/>
        </w:rPr>
        <w:t>™</w:t>
      </w:r>
      <w:r w:rsidRPr="007A720C">
        <w:rPr>
          <w:rFonts w:ascii="Tahoma" w:hAnsi="Tahoma"/>
          <w:sz w:val="24"/>
          <w:szCs w:val="24"/>
        </w:rPr>
        <w:t xml:space="preserve"> </w:t>
      </w:r>
    </w:p>
    <w:p w14:paraId="785AE2B0"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Improve battery life of camera by including a battery pack</w:t>
      </w:r>
    </w:p>
    <w:p w14:paraId="51B77BF0" w14:textId="77777777" w:rsidR="00883BD5" w:rsidRPr="007A720C" w:rsidRDefault="00883BD5" w:rsidP="00975BAF">
      <w:pPr>
        <w:pStyle w:val="ListParagraph"/>
        <w:widowControl/>
        <w:numPr>
          <w:ilvl w:val="0"/>
          <w:numId w:val="195"/>
        </w:numPr>
        <w:adjustRightInd/>
        <w:spacing w:after="160" w:line="240" w:lineRule="auto"/>
        <w:jc w:val="left"/>
        <w:textAlignment w:val="auto"/>
        <w:rPr>
          <w:rFonts w:ascii="Tahoma" w:hAnsi="Tahoma"/>
          <w:sz w:val="24"/>
          <w:szCs w:val="24"/>
        </w:rPr>
      </w:pPr>
      <w:r w:rsidRPr="007A720C">
        <w:rPr>
          <w:rFonts w:ascii="Tahoma" w:hAnsi="Tahoma"/>
          <w:sz w:val="24"/>
          <w:szCs w:val="24"/>
        </w:rPr>
        <w:t xml:space="preserve">Change APH logo </w:t>
      </w:r>
    </w:p>
    <w:p w14:paraId="071A85BA" w14:textId="77777777" w:rsidR="00883BD5" w:rsidRPr="007A720C" w:rsidRDefault="00883BD5" w:rsidP="00975BAF">
      <w:pPr>
        <w:pStyle w:val="ListParagraph"/>
        <w:widowControl/>
        <w:numPr>
          <w:ilvl w:val="0"/>
          <w:numId w:val="195"/>
        </w:numPr>
        <w:adjustRightInd/>
        <w:spacing w:after="0" w:line="240" w:lineRule="auto"/>
        <w:jc w:val="left"/>
        <w:textAlignment w:val="auto"/>
        <w:rPr>
          <w:rFonts w:ascii="Tahoma" w:hAnsi="Tahoma"/>
          <w:sz w:val="24"/>
          <w:szCs w:val="24"/>
        </w:rPr>
      </w:pPr>
      <w:r w:rsidRPr="007A720C">
        <w:rPr>
          <w:rFonts w:ascii="Tahoma" w:hAnsi="Tahoma"/>
          <w:sz w:val="24"/>
          <w:szCs w:val="24"/>
        </w:rPr>
        <w:t xml:space="preserve">Desmos Calculator Scientific calculator for graphing </w:t>
      </w:r>
    </w:p>
    <w:p w14:paraId="1F88D463" w14:textId="77777777" w:rsidR="00536422" w:rsidRPr="007A720C" w:rsidRDefault="00536422" w:rsidP="00536422">
      <w:pPr>
        <w:pStyle w:val="ListParagraph"/>
        <w:widowControl/>
        <w:adjustRightInd/>
        <w:spacing w:after="0" w:line="240" w:lineRule="auto"/>
        <w:jc w:val="left"/>
        <w:textAlignment w:val="auto"/>
        <w:rPr>
          <w:rFonts w:ascii="Tahoma" w:hAnsi="Tahoma"/>
          <w:sz w:val="24"/>
          <w:szCs w:val="24"/>
        </w:rPr>
      </w:pPr>
    </w:p>
    <w:p w14:paraId="5F48AD0F" w14:textId="278A14E9" w:rsidR="00883BD5" w:rsidRPr="007A720C" w:rsidRDefault="00883BD5" w:rsidP="00536422">
      <w:pPr>
        <w:spacing w:after="0" w:line="240" w:lineRule="auto"/>
        <w:jc w:val="left"/>
        <w:rPr>
          <w:rFonts w:ascii="Tahoma" w:hAnsi="Tahoma" w:cs="Tahoma"/>
          <w:sz w:val="24"/>
          <w:szCs w:val="24"/>
        </w:rPr>
      </w:pPr>
      <w:r w:rsidRPr="007A720C">
        <w:rPr>
          <w:rFonts w:ascii="Tahoma" w:hAnsi="Tahoma" w:cs="Tahoma"/>
          <w:sz w:val="24"/>
          <w:szCs w:val="24"/>
        </w:rPr>
        <w:t xml:space="preserve">Updates </w:t>
      </w:r>
      <w:r w:rsidR="00346336" w:rsidRPr="007A720C">
        <w:rPr>
          <w:rFonts w:ascii="Tahoma" w:hAnsi="Tahoma" w:cs="Tahoma"/>
          <w:sz w:val="24"/>
          <w:szCs w:val="24"/>
        </w:rPr>
        <w:t>were</w:t>
      </w:r>
      <w:r w:rsidRPr="007A720C">
        <w:rPr>
          <w:rFonts w:ascii="Tahoma" w:hAnsi="Tahoma" w:cs="Tahoma"/>
          <w:sz w:val="24"/>
          <w:szCs w:val="24"/>
        </w:rPr>
        <w:t xml:space="preserve"> scheduled to be released at the end of August </w:t>
      </w:r>
      <w:r w:rsidR="00843EBF" w:rsidRPr="007A720C">
        <w:rPr>
          <w:rFonts w:ascii="Tahoma" w:hAnsi="Tahoma" w:cs="Tahoma"/>
          <w:sz w:val="24"/>
          <w:szCs w:val="24"/>
        </w:rPr>
        <w:t xml:space="preserve">2019 </w:t>
      </w:r>
      <w:r w:rsidRPr="007A720C">
        <w:rPr>
          <w:rFonts w:ascii="Tahoma" w:hAnsi="Tahoma" w:cs="Tahoma"/>
          <w:sz w:val="24"/>
          <w:szCs w:val="24"/>
        </w:rPr>
        <w:t>at the start of the 2019-2020 school year. Files for the User Guide and Quick Start Guide have been supplied to HumanWare™ to include updated documentation in the User Manual of the MATT Connect explaining new features.</w:t>
      </w:r>
    </w:p>
    <w:p w14:paraId="02240327" w14:textId="77777777" w:rsidR="00536422" w:rsidRPr="007A720C" w:rsidRDefault="00536422" w:rsidP="00536422">
      <w:pPr>
        <w:spacing w:after="0" w:line="240" w:lineRule="auto"/>
        <w:jc w:val="left"/>
        <w:rPr>
          <w:rFonts w:ascii="Tahoma" w:hAnsi="Tahoma" w:cs="Tahoma"/>
          <w:sz w:val="24"/>
          <w:szCs w:val="24"/>
        </w:rPr>
      </w:pPr>
    </w:p>
    <w:p w14:paraId="3A999575" w14:textId="77777777" w:rsidR="00883BD5" w:rsidRPr="00EA11D5" w:rsidRDefault="00883BD5" w:rsidP="00536422">
      <w:pPr>
        <w:spacing w:after="0" w:line="240" w:lineRule="auto"/>
        <w:jc w:val="left"/>
        <w:rPr>
          <w:rFonts w:ascii="Tahoma" w:hAnsi="Tahoma" w:cs="Tahoma"/>
          <w:sz w:val="24"/>
          <w:szCs w:val="24"/>
        </w:rPr>
      </w:pPr>
      <w:r w:rsidRPr="00EA11D5">
        <w:rPr>
          <w:rFonts w:ascii="Tahoma" w:hAnsi="Tahoma" w:cs="Tahoma"/>
          <w:sz w:val="24"/>
          <w:szCs w:val="24"/>
        </w:rPr>
        <w:t xml:space="preserve">Customers will be notified of updates in the </w:t>
      </w:r>
      <w:r w:rsidRPr="00EA11D5">
        <w:rPr>
          <w:rFonts w:ascii="Tahoma" w:hAnsi="Tahoma" w:cs="Tahoma"/>
          <w:i/>
          <w:sz w:val="24"/>
          <w:szCs w:val="24"/>
        </w:rPr>
        <w:t>APH News</w:t>
      </w:r>
      <w:r w:rsidRPr="00EA11D5">
        <w:rPr>
          <w:rFonts w:ascii="Tahoma" w:hAnsi="Tahoma" w:cs="Tahoma"/>
          <w:sz w:val="24"/>
          <w:szCs w:val="24"/>
        </w:rPr>
        <w:t xml:space="preserve"> and on social media. The website will also be updated with user documentation. Training opportunities for teachers will now be available for the MATT Connect. Webinars explaining and demoing new features will be scheduled in September and November. </w:t>
      </w:r>
    </w:p>
    <w:p w14:paraId="31077C61" w14:textId="77777777" w:rsidR="00536422" w:rsidRPr="00EA11D5" w:rsidRDefault="00536422" w:rsidP="00536422">
      <w:pPr>
        <w:spacing w:after="0" w:line="240" w:lineRule="auto"/>
        <w:jc w:val="left"/>
        <w:rPr>
          <w:rFonts w:ascii="Tahoma" w:hAnsi="Tahoma" w:cs="Tahoma"/>
          <w:sz w:val="24"/>
          <w:szCs w:val="24"/>
        </w:rPr>
      </w:pPr>
    </w:p>
    <w:p w14:paraId="1CD1A6BC" w14:textId="77777777" w:rsidR="00346336" w:rsidRPr="00EA11D5" w:rsidRDefault="00346336" w:rsidP="00346336">
      <w:pPr>
        <w:spacing w:after="0" w:line="240" w:lineRule="auto"/>
        <w:jc w:val="left"/>
        <w:textAlignment w:val="auto"/>
        <w:rPr>
          <w:rFonts w:ascii="Tahoma" w:hAnsi="Tahoma" w:cs="Tahoma"/>
          <w:sz w:val="24"/>
          <w:szCs w:val="24"/>
          <w:u w:val="single"/>
        </w:rPr>
      </w:pPr>
      <w:r w:rsidRPr="00EA11D5">
        <w:rPr>
          <w:rFonts w:ascii="Tahoma" w:hAnsi="Tahoma" w:cs="Tahoma"/>
          <w:sz w:val="24"/>
          <w:szCs w:val="24"/>
          <w:u w:val="single"/>
        </w:rPr>
        <w:t>Work during FY 2020</w:t>
      </w:r>
    </w:p>
    <w:p w14:paraId="31F648AC" w14:textId="650D58D8" w:rsidR="00346336" w:rsidRPr="00EA11D5" w:rsidRDefault="00346336" w:rsidP="00346336">
      <w:pPr>
        <w:spacing w:after="0" w:line="240" w:lineRule="auto"/>
        <w:jc w:val="left"/>
        <w:textAlignment w:val="auto"/>
        <w:rPr>
          <w:rFonts w:ascii="Tahoma" w:hAnsi="Tahoma" w:cs="Tahoma"/>
          <w:sz w:val="24"/>
          <w:szCs w:val="24"/>
        </w:rPr>
      </w:pPr>
      <w:r w:rsidRPr="00EA11D5">
        <w:rPr>
          <w:rFonts w:ascii="Tahoma" w:hAnsi="Tahoma" w:cs="Tahoma"/>
          <w:sz w:val="24"/>
          <w:szCs w:val="24"/>
        </w:rPr>
        <w:t xml:space="preserve">Prodigi™ version 4.2 released in August 2019 includes the following: </w:t>
      </w:r>
    </w:p>
    <w:p w14:paraId="504EC82C"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 xml:space="preserve">Gallery management customizable settings </w:t>
      </w:r>
    </w:p>
    <w:p w14:paraId="79622A14"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 xml:space="preserve">Full screen distance </w:t>
      </w:r>
    </w:p>
    <w:p w14:paraId="45F54943"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Connecting to proxy servers</w:t>
      </w:r>
    </w:p>
    <w:p w14:paraId="6E085CE3"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Note taking app</w:t>
      </w:r>
    </w:p>
    <w:p w14:paraId="51E07097"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Bookshare fixes</w:t>
      </w:r>
    </w:p>
    <w:p w14:paraId="2A4C4213"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Speech off by default</w:t>
      </w:r>
    </w:p>
    <w:p w14:paraId="4A8F97FC"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 xml:space="preserve">Exam Mode prevent exit to Android™ </w:t>
      </w:r>
    </w:p>
    <w:p w14:paraId="01C68A86" w14:textId="77777777" w:rsidR="00346336" w:rsidRPr="00EA11D5" w:rsidRDefault="00346336" w:rsidP="00346336">
      <w:pPr>
        <w:widowControl/>
        <w:numPr>
          <w:ilvl w:val="0"/>
          <w:numId w:val="195"/>
        </w:numPr>
        <w:adjustRightInd/>
        <w:spacing w:after="160" w:line="240" w:lineRule="auto"/>
        <w:contextualSpacing/>
        <w:jc w:val="left"/>
        <w:textAlignment w:val="auto"/>
        <w:rPr>
          <w:rFonts w:ascii="Tahoma" w:hAnsi="Tahoma" w:cs="Tahoma"/>
          <w:sz w:val="24"/>
          <w:szCs w:val="24"/>
        </w:rPr>
      </w:pPr>
      <w:r w:rsidRPr="00EA11D5">
        <w:rPr>
          <w:rFonts w:ascii="Tahoma" w:hAnsi="Tahoma" w:cs="Tahoma"/>
          <w:sz w:val="24"/>
          <w:szCs w:val="24"/>
        </w:rPr>
        <w:t xml:space="preserve">Updated APH logo </w:t>
      </w:r>
    </w:p>
    <w:p w14:paraId="38BCE057" w14:textId="77777777"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sz w:val="24"/>
          <w:szCs w:val="24"/>
        </w:rPr>
      </w:pPr>
      <w:r w:rsidRPr="00EA11D5">
        <w:rPr>
          <w:rFonts w:ascii="Tahoma" w:hAnsi="Tahoma" w:cs="Tahoma"/>
          <w:sz w:val="24"/>
          <w:szCs w:val="24"/>
        </w:rPr>
        <w:t xml:space="preserve">Desmos Calculator added scientific calculator for graphing </w:t>
      </w:r>
    </w:p>
    <w:p w14:paraId="40F74326" w14:textId="77777777" w:rsidR="00346336" w:rsidRPr="00EA11D5" w:rsidRDefault="00346336" w:rsidP="00346336">
      <w:pPr>
        <w:widowControl/>
        <w:adjustRightInd/>
        <w:spacing w:after="0" w:line="240" w:lineRule="auto"/>
        <w:jc w:val="left"/>
        <w:textAlignment w:val="auto"/>
        <w:rPr>
          <w:rFonts w:ascii="Tahoma" w:hAnsi="Tahoma"/>
          <w:color w:val="000000"/>
          <w:sz w:val="24"/>
          <w:szCs w:val="24"/>
        </w:rPr>
      </w:pPr>
    </w:p>
    <w:p w14:paraId="68D7D59B" w14:textId="78678926" w:rsidR="00346336" w:rsidRPr="00EA11D5" w:rsidRDefault="00346336" w:rsidP="00346336">
      <w:pPr>
        <w:widowControl/>
        <w:adjustRightInd/>
        <w:spacing w:after="0" w:line="240" w:lineRule="auto"/>
        <w:jc w:val="left"/>
        <w:textAlignment w:val="auto"/>
        <w:rPr>
          <w:rFonts w:ascii="Tahoma" w:hAnsi="Tahoma"/>
          <w:sz w:val="24"/>
          <w:szCs w:val="24"/>
        </w:rPr>
      </w:pPr>
      <w:r w:rsidRPr="00EA11D5">
        <w:rPr>
          <w:rFonts w:ascii="Tahoma" w:hAnsi="Tahoma"/>
          <w:color w:val="000000"/>
          <w:sz w:val="24"/>
          <w:szCs w:val="24"/>
        </w:rPr>
        <w:t>Prodigi™ version 4.2.1 released in September 2019 includes the following:</w:t>
      </w:r>
    </w:p>
    <w:p w14:paraId="3B2A7C1E" w14:textId="77777777"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sz w:val="24"/>
          <w:szCs w:val="24"/>
        </w:rPr>
      </w:pPr>
      <w:r w:rsidRPr="00EA11D5">
        <w:rPr>
          <w:rFonts w:ascii="Tahoma" w:hAnsi="Tahoma" w:cs="Tahoma"/>
          <w:color w:val="000000"/>
          <w:sz w:val="24"/>
          <w:szCs w:val="24"/>
          <w:lang w:val="en"/>
        </w:rPr>
        <w:t>Bug fix in the APH application. Fix a Crash when no application is in the APH list.</w:t>
      </w:r>
    </w:p>
    <w:p w14:paraId="67E85872" w14:textId="1245C26F"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sz w:val="24"/>
          <w:szCs w:val="24"/>
        </w:rPr>
      </w:pPr>
      <w:r w:rsidRPr="00EA11D5">
        <w:rPr>
          <w:rFonts w:ascii="Tahoma" w:hAnsi="Tahoma" w:cs="Tahoma"/>
          <w:color w:val="000000"/>
          <w:sz w:val="24"/>
          <w:szCs w:val="24"/>
          <w:lang w:val="en"/>
        </w:rPr>
        <w:t>Fix bug: When in split screen, the distance view is not full width of screen.</w:t>
      </w:r>
    </w:p>
    <w:p w14:paraId="57960D8A" w14:textId="77777777"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sz w:val="24"/>
          <w:szCs w:val="24"/>
        </w:rPr>
      </w:pPr>
      <w:r w:rsidRPr="00EA11D5">
        <w:rPr>
          <w:rFonts w:ascii="Tahoma" w:hAnsi="Tahoma" w:cs="Tahoma"/>
          <w:color w:val="000000"/>
          <w:sz w:val="24"/>
          <w:szCs w:val="24"/>
          <w:lang w:val="en"/>
        </w:rPr>
        <w:t>When creating a new note, the new handwriting traits or text are smaller and</w:t>
      </w:r>
    </w:p>
    <w:p w14:paraId="32925833" w14:textId="2401C9CC" w:rsidR="00346336" w:rsidRPr="00EA11D5" w:rsidRDefault="00346336" w:rsidP="00346336">
      <w:pPr>
        <w:widowControl/>
        <w:adjustRightInd/>
        <w:spacing w:after="0" w:line="240" w:lineRule="auto"/>
        <w:ind w:left="720"/>
        <w:contextualSpacing/>
        <w:jc w:val="left"/>
        <w:textAlignment w:val="auto"/>
        <w:rPr>
          <w:rFonts w:ascii="Tahoma" w:hAnsi="Tahoma" w:cs="Tahoma"/>
          <w:sz w:val="24"/>
          <w:szCs w:val="24"/>
        </w:rPr>
      </w:pPr>
      <w:r w:rsidRPr="00EA11D5">
        <w:rPr>
          <w:rFonts w:ascii="Tahoma" w:hAnsi="Tahoma" w:cs="Tahoma"/>
          <w:color w:val="000000"/>
          <w:sz w:val="24"/>
          <w:szCs w:val="24"/>
          <w:lang w:val="en"/>
        </w:rPr>
        <w:lastRenderedPageBreak/>
        <w:t>adjusted to the zoom level. In order to be able to write and see several notes and have space on the canvas, the users need to zoom in before starting to write a note.</w:t>
      </w:r>
    </w:p>
    <w:p w14:paraId="334E7A0A" w14:textId="08436629"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color w:val="000000"/>
          <w:sz w:val="24"/>
          <w:szCs w:val="24"/>
          <w:lang w:val="en"/>
        </w:rPr>
      </w:pPr>
      <w:r w:rsidRPr="00EA11D5">
        <w:rPr>
          <w:rFonts w:ascii="Tahoma" w:hAnsi="Tahoma" w:cs="Tahoma"/>
          <w:color w:val="000000"/>
          <w:sz w:val="24"/>
          <w:szCs w:val="24"/>
          <w:lang w:val="en"/>
        </w:rPr>
        <w:t>Automatic text wrap when using a virtual or Bluetooth</w:t>
      </w:r>
      <w:r w:rsidR="00234E06">
        <w:rPr>
          <w:rFonts w:ascii="Tahoma" w:hAnsi="Tahoma" w:cs="Tahoma"/>
          <w:color w:val="000000"/>
          <w:sz w:val="24"/>
          <w:szCs w:val="24"/>
          <w:lang w:val="en"/>
        </w:rPr>
        <w:t>®</w:t>
      </w:r>
      <w:r w:rsidRPr="00EA11D5">
        <w:rPr>
          <w:rFonts w:ascii="Tahoma" w:hAnsi="Tahoma" w:cs="Tahoma"/>
          <w:color w:val="000000"/>
          <w:sz w:val="24"/>
          <w:szCs w:val="24"/>
          <w:lang w:val="en"/>
        </w:rPr>
        <w:t xml:space="preserve"> keyboard to write notes.</w:t>
      </w:r>
    </w:p>
    <w:p w14:paraId="64AC9F7B" w14:textId="77777777" w:rsidR="00346336" w:rsidRPr="00EA11D5" w:rsidRDefault="00346336" w:rsidP="00346336">
      <w:pPr>
        <w:widowControl/>
        <w:numPr>
          <w:ilvl w:val="0"/>
          <w:numId w:val="195"/>
        </w:numPr>
        <w:adjustRightInd/>
        <w:spacing w:after="0" w:line="240" w:lineRule="auto"/>
        <w:contextualSpacing/>
        <w:jc w:val="left"/>
        <w:textAlignment w:val="auto"/>
        <w:rPr>
          <w:rFonts w:ascii="Tahoma" w:hAnsi="Tahoma" w:cs="Tahoma"/>
          <w:sz w:val="24"/>
          <w:szCs w:val="24"/>
        </w:rPr>
      </w:pPr>
      <w:r w:rsidRPr="00EA11D5">
        <w:rPr>
          <w:rFonts w:ascii="Tahoma" w:hAnsi="Tahoma" w:cs="Tahoma"/>
          <w:color w:val="000000"/>
          <w:sz w:val="24"/>
          <w:szCs w:val="24"/>
          <w:lang w:val="en"/>
        </w:rPr>
        <w:t>Bigger number on the calculator graph.</w:t>
      </w:r>
    </w:p>
    <w:p w14:paraId="4D6F2752" w14:textId="77777777" w:rsidR="00346336" w:rsidRPr="00EA11D5" w:rsidRDefault="00346336" w:rsidP="00346336">
      <w:pPr>
        <w:spacing w:after="0" w:line="240" w:lineRule="auto"/>
        <w:jc w:val="left"/>
        <w:textAlignment w:val="auto"/>
        <w:rPr>
          <w:rFonts w:ascii="Tahoma" w:hAnsi="Tahoma" w:cs="Tahoma"/>
          <w:sz w:val="24"/>
          <w:szCs w:val="24"/>
        </w:rPr>
      </w:pPr>
    </w:p>
    <w:p w14:paraId="3C44555F" w14:textId="767A506B" w:rsidR="00346336" w:rsidRPr="00EA11D5" w:rsidRDefault="00346336" w:rsidP="00346336">
      <w:pPr>
        <w:spacing w:after="0" w:line="240" w:lineRule="auto"/>
        <w:jc w:val="left"/>
        <w:textAlignment w:val="auto"/>
        <w:rPr>
          <w:rFonts w:ascii="Tahoma" w:hAnsi="Tahoma" w:cs="Tahoma"/>
          <w:color w:val="000000"/>
          <w:sz w:val="24"/>
          <w:szCs w:val="24"/>
        </w:rPr>
      </w:pPr>
      <w:r w:rsidRPr="00EA11D5">
        <w:rPr>
          <w:rFonts w:ascii="Tahoma" w:hAnsi="Tahoma" w:cs="Tahoma"/>
          <w:color w:val="000000"/>
          <w:sz w:val="24"/>
          <w:szCs w:val="24"/>
        </w:rPr>
        <w:t xml:space="preserve">Prodigi™ version 4.3 released in April 2020 includes the following: </w:t>
      </w:r>
    </w:p>
    <w:p w14:paraId="248BFC86" w14:textId="4D6BFD80"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
        </w:rPr>
        <w:t xml:space="preserve">Page Mode in the Books application see images in pages of books. </w:t>
      </w:r>
    </w:p>
    <w:p w14:paraId="29636072" w14:textId="7D2EEBE5"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rPr>
        <w:t>Navigation Mode buttons on button banner can be read aloud.</w:t>
      </w:r>
    </w:p>
    <w:p w14:paraId="6477BEFE" w14:textId="43A224B2"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
        </w:rPr>
        <w:t>File manager import/export PDFs.</w:t>
      </w:r>
    </w:p>
    <w:p w14:paraId="60E6FE59" w14:textId="3E66A944"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rPr>
        <w:t xml:space="preserve">New graphing feature </w:t>
      </w:r>
      <w:r w:rsidRPr="00EA11D5">
        <w:rPr>
          <w:rFonts w:ascii="Tahoma" w:hAnsi="Tahoma" w:cs="Tahoma"/>
          <w:color w:val="000000"/>
          <w:sz w:val="24"/>
          <w:szCs w:val="24"/>
          <w:lang w:val="en-CA"/>
        </w:rPr>
        <w:t>graph integral functions.</w:t>
      </w:r>
    </w:p>
    <w:p w14:paraId="18B881A3" w14:textId="03785F10"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
        </w:rPr>
        <w:t>New version of more accurate OCR.</w:t>
      </w:r>
    </w:p>
    <w:p w14:paraId="795213DE" w14:textId="3BE3959F"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
        </w:rPr>
        <w:t xml:space="preserve">Flip-Over Faces app added to APH Toolbox. </w:t>
      </w:r>
      <w:bookmarkStart w:id="193" w:name="_Hlk14879577"/>
    </w:p>
    <w:p w14:paraId="5CD11AB1" w14:textId="77777777"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CA"/>
        </w:rPr>
        <w:t>Login to Schools secured networks using the Prodigi</w:t>
      </w:r>
      <w:r w:rsidRPr="00EA11D5">
        <w:rPr>
          <w:rFonts w:ascii="Tahoma" w:hAnsi="Tahoma" w:cs="Tahoma"/>
          <w:color w:val="000000"/>
          <w:sz w:val="24"/>
          <w:szCs w:val="24"/>
        </w:rPr>
        <w:t>™</w:t>
      </w:r>
      <w:r w:rsidRPr="00EA11D5">
        <w:rPr>
          <w:rFonts w:ascii="Tahoma" w:hAnsi="Tahoma" w:cs="Tahoma"/>
          <w:color w:val="000000"/>
          <w:sz w:val="24"/>
          <w:szCs w:val="24"/>
          <w:lang w:val="en-CA"/>
        </w:rPr>
        <w:t xml:space="preserve"> Wi-Fi Setup using a Username and a password.</w:t>
      </w:r>
    </w:p>
    <w:bookmarkEnd w:id="193"/>
    <w:p w14:paraId="5CF9D9A2" w14:textId="24EFC011" w:rsidR="00346336" w:rsidRPr="00EA11D5" w:rsidRDefault="00346336" w:rsidP="00346336">
      <w:pPr>
        <w:numPr>
          <w:ilvl w:val="0"/>
          <w:numId w:val="287"/>
        </w:numPr>
        <w:spacing w:after="0" w:line="240" w:lineRule="auto"/>
        <w:contextualSpacing/>
        <w:jc w:val="left"/>
        <w:textAlignment w:val="auto"/>
        <w:rPr>
          <w:rFonts w:ascii="Tahoma" w:hAnsi="Tahoma" w:cs="Tahoma"/>
          <w:color w:val="000000"/>
          <w:sz w:val="24"/>
          <w:szCs w:val="24"/>
        </w:rPr>
      </w:pPr>
      <w:r w:rsidRPr="00EA11D5">
        <w:rPr>
          <w:rFonts w:ascii="Tahoma" w:hAnsi="Tahoma" w:cs="Tahoma"/>
          <w:color w:val="000000"/>
          <w:sz w:val="24"/>
          <w:szCs w:val="24"/>
          <w:lang w:val="en"/>
        </w:rPr>
        <w:t>Sharing the smartboard with Prodigi</w:t>
      </w:r>
      <w:r w:rsidRPr="00EA11D5">
        <w:rPr>
          <w:rFonts w:ascii="Tahoma" w:hAnsi="Tahoma" w:cs="Tahoma"/>
          <w:color w:val="000000"/>
          <w:sz w:val="24"/>
          <w:szCs w:val="24"/>
        </w:rPr>
        <w:t>™.</w:t>
      </w:r>
    </w:p>
    <w:p w14:paraId="781EF3D0" w14:textId="77777777" w:rsidR="00346336" w:rsidRPr="00EA11D5" w:rsidRDefault="00346336" w:rsidP="00346336">
      <w:pPr>
        <w:spacing w:after="0" w:line="240" w:lineRule="auto"/>
        <w:jc w:val="left"/>
        <w:textAlignment w:val="auto"/>
        <w:rPr>
          <w:rFonts w:ascii="Tahoma" w:hAnsi="Tahoma" w:cs="Tahoma"/>
          <w:sz w:val="24"/>
          <w:szCs w:val="24"/>
        </w:rPr>
      </w:pPr>
    </w:p>
    <w:p w14:paraId="567C7C34" w14:textId="43F08B1A" w:rsidR="00346336" w:rsidRPr="00EA11D5" w:rsidRDefault="00346336" w:rsidP="00346336">
      <w:pPr>
        <w:spacing w:after="0" w:line="240" w:lineRule="auto"/>
        <w:jc w:val="left"/>
        <w:textAlignment w:val="auto"/>
        <w:rPr>
          <w:rFonts w:ascii="Tahoma" w:hAnsi="Tahoma" w:cs="Tahoma"/>
          <w:sz w:val="24"/>
          <w:szCs w:val="24"/>
        </w:rPr>
      </w:pPr>
      <w:r w:rsidRPr="00EA11D5">
        <w:rPr>
          <w:rFonts w:ascii="Tahoma" w:hAnsi="Tahoma" w:cs="Tahoma"/>
          <w:sz w:val="24"/>
          <w:szCs w:val="24"/>
        </w:rPr>
        <w:t>Plan to release updates for software version 4.4 in September 2020 to include the following:</w:t>
      </w:r>
    </w:p>
    <w:p w14:paraId="00B5CAA9" w14:textId="77777777" w:rsidR="00346336" w:rsidRPr="00EA11D5" w:rsidRDefault="00346336" w:rsidP="00346336">
      <w:pPr>
        <w:numPr>
          <w:ilvl w:val="0"/>
          <w:numId w:val="288"/>
        </w:numPr>
        <w:spacing w:after="0" w:line="240" w:lineRule="auto"/>
        <w:contextualSpacing/>
        <w:jc w:val="left"/>
        <w:textAlignment w:val="auto"/>
        <w:rPr>
          <w:rFonts w:ascii="Tahoma" w:hAnsi="Tahoma" w:cs="Tahoma"/>
          <w:sz w:val="24"/>
          <w:szCs w:val="24"/>
        </w:rPr>
      </w:pPr>
      <w:r w:rsidRPr="00EA11D5">
        <w:rPr>
          <w:rFonts w:ascii="Tahoma" w:hAnsi="Tahoma" w:cs="Tahoma"/>
          <w:sz w:val="24"/>
          <w:szCs w:val="24"/>
        </w:rPr>
        <w:t>Improvements to library access</w:t>
      </w:r>
    </w:p>
    <w:p w14:paraId="592C5ADC" w14:textId="77777777" w:rsidR="00346336" w:rsidRPr="00EA11D5" w:rsidRDefault="00346336" w:rsidP="00346336">
      <w:pPr>
        <w:numPr>
          <w:ilvl w:val="0"/>
          <w:numId w:val="288"/>
        </w:numPr>
        <w:spacing w:after="0" w:line="240" w:lineRule="auto"/>
        <w:contextualSpacing/>
        <w:jc w:val="left"/>
        <w:textAlignment w:val="auto"/>
        <w:rPr>
          <w:rFonts w:ascii="Tahoma" w:hAnsi="Tahoma" w:cs="Tahoma"/>
          <w:sz w:val="24"/>
          <w:szCs w:val="24"/>
        </w:rPr>
      </w:pPr>
      <w:r w:rsidRPr="00EA11D5">
        <w:rPr>
          <w:rFonts w:ascii="Tahoma" w:hAnsi="Tahoma" w:cs="Tahoma"/>
          <w:sz w:val="24"/>
          <w:szCs w:val="24"/>
        </w:rPr>
        <w:t>Split screen feature with document in the Gallery application</w:t>
      </w:r>
    </w:p>
    <w:p w14:paraId="15A67CDF" w14:textId="77777777" w:rsidR="00346336" w:rsidRPr="00EA11D5" w:rsidRDefault="00346336" w:rsidP="00346336">
      <w:pPr>
        <w:spacing w:after="0" w:line="240" w:lineRule="auto"/>
        <w:jc w:val="left"/>
        <w:textAlignment w:val="auto"/>
        <w:rPr>
          <w:rFonts w:ascii="Tahoma" w:hAnsi="Tahoma" w:cs="Tahoma"/>
          <w:sz w:val="24"/>
          <w:szCs w:val="24"/>
        </w:rPr>
      </w:pPr>
    </w:p>
    <w:p w14:paraId="2F1138E0" w14:textId="6E69BB4C" w:rsidR="00346336" w:rsidRPr="00EA11D5" w:rsidRDefault="00346336" w:rsidP="00346336">
      <w:pPr>
        <w:spacing w:after="0" w:line="240" w:lineRule="auto"/>
        <w:jc w:val="left"/>
        <w:textAlignment w:val="auto"/>
        <w:rPr>
          <w:rFonts w:ascii="Tahoma" w:hAnsi="Tahoma" w:cs="Tahoma"/>
          <w:sz w:val="24"/>
          <w:szCs w:val="24"/>
        </w:rPr>
      </w:pPr>
      <w:r w:rsidRPr="00EA11D5">
        <w:rPr>
          <w:rFonts w:ascii="Tahoma" w:hAnsi="Tahoma" w:cs="Tahoma"/>
          <w:sz w:val="24"/>
          <w:szCs w:val="24"/>
        </w:rPr>
        <w:t xml:space="preserve">The MATT Connect User Manual and Skills Performance Checklist can be found on the product page of the APH Web site. User documentation and website content is updated when software updates occur to include new features. </w:t>
      </w:r>
    </w:p>
    <w:p w14:paraId="42BFB640" w14:textId="77777777" w:rsidR="00346336" w:rsidRPr="00EA11D5" w:rsidRDefault="00346336" w:rsidP="00346336">
      <w:pPr>
        <w:spacing w:after="0" w:line="240" w:lineRule="auto"/>
        <w:jc w:val="left"/>
        <w:textAlignment w:val="auto"/>
        <w:rPr>
          <w:rFonts w:ascii="Tahoma" w:hAnsi="Tahoma" w:cs="Tahoma"/>
          <w:sz w:val="24"/>
          <w:szCs w:val="24"/>
        </w:rPr>
      </w:pPr>
    </w:p>
    <w:p w14:paraId="4FBF9D06" w14:textId="5FEF931E" w:rsidR="00346336" w:rsidRPr="00346336" w:rsidRDefault="00346336" w:rsidP="00346336">
      <w:pPr>
        <w:spacing w:after="0" w:line="240" w:lineRule="auto"/>
        <w:jc w:val="left"/>
        <w:textAlignment w:val="auto"/>
        <w:rPr>
          <w:rFonts w:ascii="Tahoma" w:hAnsi="Tahoma" w:cs="Tahoma"/>
          <w:sz w:val="24"/>
          <w:szCs w:val="24"/>
        </w:rPr>
      </w:pPr>
      <w:r w:rsidRPr="00EA11D5">
        <w:rPr>
          <w:rFonts w:ascii="Tahoma" w:hAnsi="Tahoma" w:cs="Tahoma"/>
          <w:sz w:val="24"/>
          <w:szCs w:val="24"/>
        </w:rPr>
        <w:t>MATT Connect webinars are available for ACVREP credits on the At Home with APH webinar series and recorded webinars. Tutorial videos demoing new</w:t>
      </w:r>
      <w:r w:rsidRPr="00346336">
        <w:rPr>
          <w:rFonts w:ascii="Tahoma" w:hAnsi="Tahoma" w:cs="Tahoma"/>
          <w:sz w:val="24"/>
          <w:szCs w:val="24"/>
        </w:rPr>
        <w:t xml:space="preserve"> features can be found on APH’s YouTube</w:t>
      </w:r>
      <w:r>
        <w:rPr>
          <w:rFonts w:ascii="Tahoma" w:hAnsi="Tahoma" w:cs="Tahoma"/>
          <w:sz w:val="24"/>
          <w:szCs w:val="24"/>
        </w:rPr>
        <w:t>™</w:t>
      </w:r>
      <w:r w:rsidRPr="00346336">
        <w:rPr>
          <w:rFonts w:ascii="Tahoma" w:hAnsi="Tahoma" w:cs="Tahoma"/>
          <w:sz w:val="24"/>
          <w:szCs w:val="24"/>
        </w:rPr>
        <w:t xml:space="preserve"> playlist. MATT Connect webinars are scheduled through December 2020. </w:t>
      </w:r>
    </w:p>
    <w:p w14:paraId="04F7DEFA" w14:textId="77777777" w:rsidR="00346336" w:rsidRPr="00346336" w:rsidRDefault="00346336" w:rsidP="00346336">
      <w:pPr>
        <w:spacing w:after="0" w:line="240" w:lineRule="auto"/>
        <w:jc w:val="left"/>
        <w:textAlignment w:val="auto"/>
        <w:rPr>
          <w:rFonts w:ascii="Tahoma" w:hAnsi="Tahoma" w:cs="Tahoma"/>
          <w:sz w:val="24"/>
          <w:szCs w:val="24"/>
          <w:highlight w:val="yellow"/>
        </w:rPr>
      </w:pPr>
    </w:p>
    <w:p w14:paraId="3431D099" w14:textId="77777777" w:rsidR="00346336" w:rsidRPr="00346336" w:rsidRDefault="00346336" w:rsidP="00346336">
      <w:pPr>
        <w:spacing w:after="0" w:line="240" w:lineRule="auto"/>
        <w:jc w:val="left"/>
        <w:textAlignment w:val="auto"/>
        <w:rPr>
          <w:rFonts w:ascii="Tahoma" w:hAnsi="Tahoma" w:cs="Tahoma"/>
          <w:sz w:val="24"/>
          <w:szCs w:val="24"/>
          <w:u w:val="single"/>
        </w:rPr>
      </w:pPr>
      <w:r w:rsidRPr="00346336">
        <w:rPr>
          <w:rFonts w:ascii="Tahoma" w:hAnsi="Tahoma" w:cs="Tahoma"/>
          <w:sz w:val="24"/>
          <w:szCs w:val="24"/>
          <w:u w:val="single"/>
        </w:rPr>
        <w:t>Work planned for FY 2021</w:t>
      </w:r>
    </w:p>
    <w:p w14:paraId="761C44C3" w14:textId="77777777" w:rsidR="00346336" w:rsidRPr="00346336" w:rsidRDefault="00346336" w:rsidP="00346336">
      <w:pPr>
        <w:spacing w:after="0" w:line="240" w:lineRule="auto"/>
        <w:jc w:val="left"/>
        <w:textAlignment w:val="auto"/>
        <w:rPr>
          <w:rFonts w:ascii="Tahoma" w:hAnsi="Tahoma" w:cs="Tahoma"/>
          <w:sz w:val="24"/>
          <w:szCs w:val="24"/>
        </w:rPr>
      </w:pPr>
      <w:r w:rsidRPr="00346336">
        <w:rPr>
          <w:rFonts w:ascii="Tahoma" w:hAnsi="Tahoma" w:cs="Tahoma"/>
          <w:sz w:val="24"/>
          <w:szCs w:val="24"/>
        </w:rPr>
        <w:t>Justine Taylor will continue to offer training and support for this device.</w:t>
      </w:r>
    </w:p>
    <w:p w14:paraId="172F65E6" w14:textId="77777777" w:rsidR="00C879FC" w:rsidRPr="00760116" w:rsidRDefault="00C879FC" w:rsidP="00F964BE">
      <w:pPr>
        <w:pStyle w:val="Heading4"/>
        <w:rPr>
          <w:highlight w:val="yellow"/>
        </w:rPr>
      </w:pPr>
    </w:p>
    <w:p w14:paraId="7DD21540" w14:textId="77777777" w:rsidR="002C6B6E" w:rsidRPr="00CA16E5" w:rsidRDefault="008D43AE" w:rsidP="00F964BE">
      <w:pPr>
        <w:pStyle w:val="Heading2"/>
      </w:pPr>
      <w:bookmarkStart w:id="194" w:name="_Toc52780092"/>
      <w:r w:rsidRPr="00CA16E5">
        <w:t>SOCIAL INTERACTION SKILLS</w:t>
      </w:r>
      <w:bookmarkEnd w:id="194"/>
    </w:p>
    <w:p w14:paraId="7F8633F4" w14:textId="77777777" w:rsidR="00D365B1" w:rsidRPr="00760116" w:rsidRDefault="00D365B1" w:rsidP="00D365B1">
      <w:pPr>
        <w:spacing w:after="0" w:line="240" w:lineRule="auto"/>
        <w:jc w:val="left"/>
        <w:rPr>
          <w:rFonts w:ascii="Tahoma" w:hAnsi="Tahoma" w:cs="Tahoma"/>
          <w:sz w:val="24"/>
          <w:highlight w:val="yellow"/>
        </w:rPr>
      </w:pPr>
    </w:p>
    <w:p w14:paraId="5A8413A5" w14:textId="67967F74" w:rsidR="00D365B1" w:rsidRPr="00EA11D5" w:rsidRDefault="0069495D" w:rsidP="0052753D">
      <w:pPr>
        <w:spacing w:after="0" w:line="240" w:lineRule="auto"/>
        <w:jc w:val="left"/>
        <w:rPr>
          <w:rFonts w:ascii="Tahoma" w:hAnsi="Tahoma" w:cs="Tahoma"/>
          <w:sz w:val="24"/>
        </w:rPr>
      </w:pPr>
      <w:r w:rsidRPr="00EA11D5">
        <w:rPr>
          <w:rFonts w:ascii="Tahoma" w:hAnsi="Tahoma" w:cs="Tahoma"/>
          <w:sz w:val="24"/>
        </w:rPr>
        <w:t xml:space="preserve">For FY </w:t>
      </w:r>
      <w:r w:rsidR="007A720C" w:rsidRPr="00EA11D5">
        <w:rPr>
          <w:rFonts w:ascii="Tahoma" w:hAnsi="Tahoma" w:cs="Tahoma"/>
          <w:sz w:val="24"/>
        </w:rPr>
        <w:t>2020</w:t>
      </w:r>
      <w:r w:rsidR="00D365B1" w:rsidRPr="00EA11D5">
        <w:rPr>
          <w:rFonts w:ascii="Tahoma" w:hAnsi="Tahoma" w:cs="Tahoma"/>
          <w:sz w:val="24"/>
        </w:rPr>
        <w:t>, there are no active Social Interaction Skills products to report.</w:t>
      </w:r>
      <w:r w:rsidR="0052753D" w:rsidRPr="00EA11D5">
        <w:t xml:space="preserve"> </w:t>
      </w:r>
    </w:p>
    <w:p w14:paraId="17F29276" w14:textId="77777777" w:rsidR="0052753D" w:rsidRPr="00760116" w:rsidRDefault="00415CFC" w:rsidP="0052753D">
      <w:pPr>
        <w:widowControl/>
        <w:adjustRightInd/>
        <w:spacing w:after="0" w:line="240" w:lineRule="auto"/>
        <w:jc w:val="left"/>
        <w:textAlignment w:val="auto"/>
        <w:rPr>
          <w:highlight w:val="yellow"/>
        </w:rPr>
      </w:pPr>
      <w:r w:rsidRPr="00760116">
        <w:rPr>
          <w:highlight w:val="yellow"/>
        </w:rPr>
        <w:br w:type="page"/>
      </w:r>
    </w:p>
    <w:p w14:paraId="4FE97376" w14:textId="77777777" w:rsidR="0052753D" w:rsidRPr="00760116" w:rsidRDefault="0052753D" w:rsidP="00F964BE">
      <w:pPr>
        <w:pStyle w:val="Heading1"/>
        <w:rPr>
          <w:highlight w:val="yellow"/>
        </w:rPr>
      </w:pPr>
    </w:p>
    <w:p w14:paraId="49FF515B" w14:textId="77777777" w:rsidR="0052753D" w:rsidRPr="00760116" w:rsidRDefault="0052753D" w:rsidP="00F964BE">
      <w:pPr>
        <w:pStyle w:val="Heading1"/>
        <w:rPr>
          <w:highlight w:val="yellow"/>
        </w:rPr>
      </w:pPr>
    </w:p>
    <w:p w14:paraId="62E0E194" w14:textId="77777777" w:rsidR="00357513" w:rsidRPr="00665E0E" w:rsidRDefault="00083DA7" w:rsidP="00F964BE">
      <w:pPr>
        <w:pStyle w:val="Heading1"/>
      </w:pPr>
      <w:bookmarkStart w:id="195" w:name="_Toc52780093"/>
      <w:r w:rsidRPr="00665E0E">
        <w:t>TESTS AND ASSESSMENTS</w:t>
      </w:r>
      <w:bookmarkEnd w:id="195"/>
    </w:p>
    <w:p w14:paraId="683ADC94" w14:textId="77777777" w:rsidR="00357513" w:rsidRPr="00760116" w:rsidRDefault="00357513" w:rsidP="00F964BE">
      <w:pPr>
        <w:pStyle w:val="Heading4"/>
        <w:rPr>
          <w:szCs w:val="24"/>
          <w:highlight w:val="yellow"/>
        </w:rPr>
      </w:pPr>
      <w:r w:rsidRPr="00760116">
        <w:rPr>
          <w:highlight w:val="yellow"/>
        </w:rPr>
        <w:br w:type="page"/>
      </w:r>
    </w:p>
    <w:p w14:paraId="352D1699" w14:textId="77777777" w:rsidR="007C5094" w:rsidRPr="00665E0E" w:rsidRDefault="007C5094" w:rsidP="00F964BE">
      <w:pPr>
        <w:spacing w:after="0" w:line="240" w:lineRule="auto"/>
        <w:jc w:val="center"/>
        <w:rPr>
          <w:rFonts w:ascii="Tahoma" w:hAnsi="Tahoma" w:cs="Tahoma"/>
          <w:sz w:val="24"/>
          <w:szCs w:val="24"/>
        </w:rPr>
      </w:pPr>
    </w:p>
    <w:p w14:paraId="1DC8B696" w14:textId="77777777" w:rsidR="00607486" w:rsidRPr="00665E0E" w:rsidRDefault="00607486" w:rsidP="00607486">
      <w:pPr>
        <w:pStyle w:val="Heading4"/>
      </w:pPr>
      <w:bookmarkStart w:id="196" w:name="_Toc52780094"/>
      <w:r w:rsidRPr="00665E0E">
        <w:t>BRIGANCE CIBS II</w:t>
      </w:r>
      <w:bookmarkEnd w:id="196"/>
    </w:p>
    <w:p w14:paraId="38116B83" w14:textId="797397AF" w:rsidR="00607486" w:rsidRPr="00665E0E" w:rsidRDefault="00607486" w:rsidP="00607486">
      <w:pPr>
        <w:spacing w:after="0" w:line="240" w:lineRule="auto"/>
        <w:jc w:val="center"/>
        <w:rPr>
          <w:rFonts w:ascii="Tahoma" w:hAnsi="Tahoma" w:cs="Tahoma"/>
          <w:sz w:val="24"/>
          <w:szCs w:val="20"/>
        </w:rPr>
      </w:pPr>
      <w:r w:rsidRPr="00665E0E">
        <w:rPr>
          <w:rFonts w:ascii="Tahoma" w:hAnsi="Tahoma" w:cs="Tahoma"/>
          <w:sz w:val="24"/>
          <w:szCs w:val="20"/>
        </w:rPr>
        <w:t>(</w:t>
      </w:r>
      <w:r w:rsidR="00614B13" w:rsidRPr="00665E0E">
        <w:rPr>
          <w:rFonts w:ascii="Tahoma" w:hAnsi="Tahoma" w:cs="Tahoma"/>
          <w:sz w:val="24"/>
          <w:szCs w:val="20"/>
        </w:rPr>
        <w:t>Continued</w:t>
      </w:r>
      <w:r w:rsidRPr="00665E0E">
        <w:rPr>
          <w:rFonts w:ascii="Tahoma" w:hAnsi="Tahoma" w:cs="Tahoma"/>
          <w:sz w:val="24"/>
          <w:szCs w:val="20"/>
        </w:rPr>
        <w:t>)</w:t>
      </w:r>
    </w:p>
    <w:p w14:paraId="0F566453" w14:textId="77777777" w:rsidR="00607486" w:rsidRPr="00665E0E" w:rsidRDefault="00607486" w:rsidP="00607486">
      <w:pPr>
        <w:spacing w:after="0" w:line="240" w:lineRule="auto"/>
        <w:jc w:val="left"/>
        <w:rPr>
          <w:rFonts w:ascii="Tahoma" w:hAnsi="Tahoma" w:cs="Tahoma"/>
          <w:sz w:val="24"/>
          <w:szCs w:val="20"/>
        </w:rPr>
      </w:pPr>
    </w:p>
    <w:p w14:paraId="00536E91" w14:textId="77777777" w:rsidR="00ED10C2" w:rsidRPr="00665E0E" w:rsidRDefault="00607486" w:rsidP="00607486">
      <w:pPr>
        <w:spacing w:after="0" w:line="240" w:lineRule="auto"/>
        <w:jc w:val="left"/>
        <w:rPr>
          <w:rFonts w:ascii="Tahoma" w:hAnsi="Tahoma" w:cs="Tahoma"/>
          <w:sz w:val="24"/>
          <w:szCs w:val="20"/>
          <w:u w:val="single"/>
        </w:rPr>
      </w:pPr>
      <w:r w:rsidRPr="00665E0E">
        <w:rPr>
          <w:rFonts w:ascii="Tahoma" w:hAnsi="Tahoma" w:cs="Tahoma"/>
          <w:sz w:val="24"/>
          <w:szCs w:val="20"/>
          <w:u w:val="single"/>
        </w:rPr>
        <w:t>Purpose</w:t>
      </w:r>
    </w:p>
    <w:p w14:paraId="1BC55CD0" w14:textId="564F0ED5" w:rsidR="00607486" w:rsidRPr="00665E0E" w:rsidRDefault="00ED10C2" w:rsidP="00607486">
      <w:pPr>
        <w:spacing w:after="0" w:line="240" w:lineRule="auto"/>
        <w:jc w:val="left"/>
        <w:rPr>
          <w:rFonts w:ascii="Tahoma" w:hAnsi="Tahoma" w:cs="Tahoma"/>
          <w:sz w:val="24"/>
          <w:szCs w:val="20"/>
        </w:rPr>
      </w:pPr>
      <w:r w:rsidRPr="00665E0E">
        <w:rPr>
          <w:rFonts w:ascii="Tahoma" w:hAnsi="Tahoma" w:cs="Tahoma"/>
          <w:sz w:val="24"/>
          <w:szCs w:val="20"/>
        </w:rPr>
        <w:t>To provide</w:t>
      </w:r>
      <w:r w:rsidR="00607486" w:rsidRPr="00665E0E">
        <w:rPr>
          <w:rFonts w:ascii="Tahoma" w:hAnsi="Tahoma" w:cs="Tahoma"/>
          <w:sz w:val="24"/>
          <w:szCs w:val="20"/>
        </w:rPr>
        <w:t xml:space="preserve"> a curriculum-based and grade placement assessment for teachers to use with students with visual impairments. This instrument is widely used with special education populations in grades K-9 to determine a student’s present leve</w:t>
      </w:r>
      <w:r w:rsidR="00665E0E" w:rsidRPr="00665E0E">
        <w:rPr>
          <w:rFonts w:ascii="Tahoma" w:hAnsi="Tahoma" w:cs="Tahoma"/>
          <w:sz w:val="24"/>
          <w:szCs w:val="20"/>
        </w:rPr>
        <w:t>l of performance.</w:t>
      </w:r>
    </w:p>
    <w:p w14:paraId="7D864A83" w14:textId="77777777" w:rsidR="00B466F0" w:rsidRPr="00665E0E" w:rsidRDefault="00B466F0" w:rsidP="00607486">
      <w:pPr>
        <w:spacing w:after="0" w:line="240" w:lineRule="auto"/>
        <w:jc w:val="left"/>
        <w:rPr>
          <w:rFonts w:ascii="Tahoma" w:hAnsi="Tahoma" w:cs="Tahoma"/>
          <w:sz w:val="24"/>
          <w:szCs w:val="20"/>
          <w:u w:val="single"/>
        </w:rPr>
      </w:pPr>
    </w:p>
    <w:p w14:paraId="23E57F99" w14:textId="77777777" w:rsidR="00ED10C2"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u w:val="single"/>
        </w:rPr>
        <w:t>Project Staff</w:t>
      </w:r>
    </w:p>
    <w:p w14:paraId="365CDBBC" w14:textId="649F59B7" w:rsidR="00D17817"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rPr>
        <w:t xml:space="preserve">Carolyn D. </w:t>
      </w:r>
      <w:r w:rsidR="00665E0E" w:rsidRPr="00665E0E">
        <w:rPr>
          <w:rFonts w:ascii="Tahoma" w:hAnsi="Tahoma" w:cs="Tahoma"/>
          <w:sz w:val="24"/>
          <w:szCs w:val="20"/>
        </w:rPr>
        <w:t>Williams</w:t>
      </w:r>
      <w:r w:rsidRPr="00665E0E">
        <w:rPr>
          <w:rFonts w:ascii="Tahoma" w:hAnsi="Tahoma" w:cs="Tahoma"/>
          <w:sz w:val="24"/>
          <w:szCs w:val="20"/>
        </w:rPr>
        <w:t>, Project Leader</w:t>
      </w:r>
    </w:p>
    <w:p w14:paraId="23669C42" w14:textId="77777777" w:rsidR="00ED10C2"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rPr>
        <w:t xml:space="preserve">Kay Alicyn Ferrell, </w:t>
      </w:r>
      <w:r w:rsidR="00ED10C2" w:rsidRPr="00665E0E">
        <w:rPr>
          <w:rFonts w:ascii="Tahoma" w:hAnsi="Tahoma" w:cs="Tahoma"/>
          <w:sz w:val="24"/>
          <w:szCs w:val="20"/>
        </w:rPr>
        <w:t>Consultant</w:t>
      </w:r>
    </w:p>
    <w:p w14:paraId="3285451A" w14:textId="77777777" w:rsidR="00ED10C2"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rPr>
        <w:t>Leasha Twyman, Research Assistant</w:t>
      </w:r>
    </w:p>
    <w:p w14:paraId="3DB8C7F8" w14:textId="77777777" w:rsidR="00D17817"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rPr>
        <w:t>Rod Dixon, Manufacturing Specialist</w:t>
      </w:r>
    </w:p>
    <w:p w14:paraId="74DC408B" w14:textId="6A7D4498" w:rsidR="00607486" w:rsidRPr="00665E0E" w:rsidRDefault="008018D2" w:rsidP="00607486">
      <w:pPr>
        <w:spacing w:after="0" w:line="240" w:lineRule="auto"/>
        <w:jc w:val="left"/>
        <w:rPr>
          <w:rFonts w:ascii="Tahoma" w:hAnsi="Tahoma" w:cs="Tahoma"/>
          <w:sz w:val="24"/>
          <w:szCs w:val="20"/>
        </w:rPr>
      </w:pPr>
      <w:r>
        <w:rPr>
          <w:rFonts w:ascii="Tahoma" w:hAnsi="Tahoma" w:cs="Tahoma"/>
          <w:sz w:val="24"/>
          <w:szCs w:val="20"/>
        </w:rPr>
        <w:t>INgrid Design</w:t>
      </w:r>
      <w:r w:rsidR="00607486" w:rsidRPr="00665E0E">
        <w:rPr>
          <w:rFonts w:ascii="Tahoma" w:hAnsi="Tahoma" w:cs="Tahoma"/>
          <w:sz w:val="24"/>
          <w:szCs w:val="20"/>
        </w:rPr>
        <w:t>, Graphic Design</w:t>
      </w:r>
    </w:p>
    <w:p w14:paraId="40A51154" w14:textId="77777777" w:rsidR="00ED10C2" w:rsidRPr="00665E0E" w:rsidRDefault="00ED10C2" w:rsidP="00607486">
      <w:pPr>
        <w:spacing w:after="0" w:line="240" w:lineRule="auto"/>
        <w:jc w:val="left"/>
        <w:rPr>
          <w:rFonts w:ascii="Tahoma" w:hAnsi="Tahoma" w:cs="Tahoma"/>
          <w:sz w:val="24"/>
          <w:szCs w:val="20"/>
        </w:rPr>
      </w:pPr>
    </w:p>
    <w:p w14:paraId="17968EAC" w14:textId="77777777" w:rsidR="00607486" w:rsidRPr="00665E0E" w:rsidRDefault="00607486" w:rsidP="00607486">
      <w:pPr>
        <w:spacing w:after="0" w:line="240" w:lineRule="auto"/>
        <w:jc w:val="left"/>
        <w:rPr>
          <w:rFonts w:ascii="Tahoma" w:hAnsi="Tahoma" w:cs="Tahoma"/>
          <w:sz w:val="24"/>
          <w:szCs w:val="20"/>
          <w:u w:val="single"/>
        </w:rPr>
      </w:pPr>
      <w:r w:rsidRPr="00665E0E">
        <w:rPr>
          <w:rFonts w:ascii="Tahoma" w:hAnsi="Tahoma" w:cs="Tahoma"/>
          <w:sz w:val="24"/>
          <w:szCs w:val="20"/>
          <w:u w:val="single"/>
        </w:rPr>
        <w:t>Background</w:t>
      </w:r>
    </w:p>
    <w:p w14:paraId="7B5B66B9" w14:textId="77777777" w:rsidR="00614B13"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The BRIGANCE CIBS II was identified as a definite need through feedback gathered in surveys on assessment needs, focus group sessions at the APH Annual Meeting, and direct contact through e-mails, phone calls, and conversations with TVIs at conferences. At APH Annual Meetings input sessions, which provide an open forum for attendees to share their thoughts on the most needed assessments, the BRIGANCE is mentioned as one of their top three needs. The current BRIGANCE, which is available through the APH catalog, is very dated.</w:t>
      </w:r>
    </w:p>
    <w:p w14:paraId="1A673344" w14:textId="77777777" w:rsidR="00614B13" w:rsidRPr="00665E0E" w:rsidRDefault="00614B13" w:rsidP="00614B13">
      <w:pPr>
        <w:spacing w:after="0" w:line="240" w:lineRule="auto"/>
        <w:jc w:val="left"/>
        <w:rPr>
          <w:rFonts w:ascii="Tahoma" w:hAnsi="Tahoma" w:cs="Tahoma"/>
          <w:sz w:val="24"/>
          <w:szCs w:val="20"/>
        </w:rPr>
      </w:pPr>
    </w:p>
    <w:p w14:paraId="7C80BBDE" w14:textId="0AE3E394" w:rsidR="00614B13"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 xml:space="preserve">At state conferences such as </w:t>
      </w:r>
      <w:r w:rsidR="00665E0E" w:rsidRPr="00665E0E">
        <w:rPr>
          <w:rFonts w:ascii="Tahoma" w:hAnsi="Tahoma" w:cs="Tahoma"/>
          <w:sz w:val="24"/>
          <w:szCs w:val="20"/>
        </w:rPr>
        <w:t xml:space="preserve">Kentucky Association for Education and Rehabilitation of the Blind and Visually Impaired </w:t>
      </w:r>
      <w:r w:rsidRPr="00665E0E">
        <w:rPr>
          <w:rFonts w:ascii="Tahoma" w:hAnsi="Tahoma" w:cs="Tahoma"/>
          <w:sz w:val="24"/>
          <w:szCs w:val="20"/>
        </w:rPr>
        <w:t xml:space="preserve">and national conferences such as </w:t>
      </w:r>
      <w:r w:rsidR="00665E0E" w:rsidRPr="00665E0E">
        <w:rPr>
          <w:rFonts w:ascii="Tahoma" w:hAnsi="Tahoma" w:cs="Tahoma"/>
          <w:sz w:val="24"/>
          <w:szCs w:val="20"/>
        </w:rPr>
        <w:t xml:space="preserve">National Association of School Psychologists (NASP) and Council of Chief State School Officers/ National Council on School Assessments (CCSSO/NCSA), </w:t>
      </w:r>
      <w:r w:rsidRPr="00665E0E">
        <w:rPr>
          <w:rFonts w:ascii="Tahoma" w:hAnsi="Tahoma" w:cs="Tahoma"/>
          <w:sz w:val="24"/>
          <w:szCs w:val="20"/>
        </w:rPr>
        <w:t xml:space="preserve">BRIGANCE is frequently referred to as the “go to” assessment to determine the present level of performance and is used to develop educational plans for students. </w:t>
      </w:r>
    </w:p>
    <w:p w14:paraId="04266590" w14:textId="77777777" w:rsidR="00614B13" w:rsidRPr="00665E0E" w:rsidRDefault="00614B13" w:rsidP="00614B13">
      <w:pPr>
        <w:spacing w:after="0" w:line="240" w:lineRule="auto"/>
        <w:jc w:val="left"/>
        <w:rPr>
          <w:rFonts w:ascii="Tahoma" w:hAnsi="Tahoma" w:cs="Tahoma"/>
          <w:sz w:val="24"/>
          <w:szCs w:val="20"/>
        </w:rPr>
      </w:pPr>
    </w:p>
    <w:p w14:paraId="71B42CCE" w14:textId="6B8AAAEA" w:rsidR="00614B13"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 xml:space="preserve">Educational Products Advisory Committee and Educational Services Advisory Committee members reiterated this need during their one-on-one conversations discussing present and future projects in the area of assessment. </w:t>
      </w:r>
    </w:p>
    <w:p w14:paraId="5012FF15" w14:textId="77777777" w:rsidR="00614B13" w:rsidRPr="00665E0E" w:rsidRDefault="00614B13" w:rsidP="00614B13">
      <w:pPr>
        <w:spacing w:after="0" w:line="240" w:lineRule="auto"/>
        <w:jc w:val="left"/>
        <w:rPr>
          <w:rFonts w:ascii="Tahoma" w:hAnsi="Tahoma" w:cs="Tahoma"/>
          <w:sz w:val="24"/>
          <w:szCs w:val="20"/>
        </w:rPr>
      </w:pPr>
    </w:p>
    <w:p w14:paraId="4D3E35C1" w14:textId="2827D01A" w:rsidR="00607486"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Additionally, other project leaders have shared the request by professionals in the field for BRIGANCE to be created in an accessible format.</w:t>
      </w:r>
    </w:p>
    <w:p w14:paraId="03D0A432" w14:textId="77777777" w:rsidR="00614B13" w:rsidRPr="00665E0E" w:rsidRDefault="00614B13" w:rsidP="00607486">
      <w:pPr>
        <w:spacing w:after="0" w:line="240" w:lineRule="auto"/>
        <w:jc w:val="left"/>
        <w:rPr>
          <w:rFonts w:ascii="Tahoma" w:hAnsi="Tahoma" w:cs="Tahoma"/>
          <w:sz w:val="24"/>
          <w:szCs w:val="20"/>
          <w:u w:val="single"/>
        </w:rPr>
      </w:pPr>
    </w:p>
    <w:p w14:paraId="67530AAD" w14:textId="1A658DB6" w:rsidR="00614B13"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 xml:space="preserve">In FY 2018, an extensive review of the assessment was completed. The project leader </w:t>
      </w:r>
      <w:r w:rsidRPr="00665E0E">
        <w:rPr>
          <w:rFonts w:ascii="Tahoma" w:hAnsi="Tahoma" w:cs="Tahoma"/>
          <w:sz w:val="24"/>
          <w:szCs w:val="20"/>
        </w:rPr>
        <w:lastRenderedPageBreak/>
        <w:t xml:space="preserve">met with the consultant, Dr. Kay Alicyn Ferrell, in October 2017 to review needed adaptations for the braille edition. Adaptations for the student materials were noted for large print and braille. A supplemental administration guide for the braille adaptation was created to accompany the publisher materials. The supplement provides a note for each adapted item, its modifications, and/or suggestions for an alternate assessment. Product development meetings were held in late November 2017 to hand over the files to </w:t>
      </w:r>
      <w:r w:rsidR="008018D2">
        <w:rPr>
          <w:rFonts w:ascii="Tahoma" w:hAnsi="Tahoma" w:cs="Tahoma"/>
          <w:sz w:val="24"/>
          <w:szCs w:val="20"/>
        </w:rPr>
        <w:t>INgrid Design</w:t>
      </w:r>
      <w:r w:rsidRPr="00665E0E">
        <w:rPr>
          <w:rFonts w:ascii="Tahoma" w:hAnsi="Tahoma" w:cs="Tahoma"/>
          <w:sz w:val="24"/>
          <w:szCs w:val="20"/>
        </w:rPr>
        <w:t xml:space="preserve"> for the large print and to the APH Transcription Department for translation into UEB with Nemeth (contracted and uncontracted). </w:t>
      </w:r>
    </w:p>
    <w:p w14:paraId="6FE93C96" w14:textId="77777777" w:rsidR="00607486" w:rsidRPr="00665E0E" w:rsidRDefault="00607486" w:rsidP="00607486">
      <w:pPr>
        <w:spacing w:after="0" w:line="240" w:lineRule="auto"/>
        <w:jc w:val="left"/>
        <w:rPr>
          <w:rFonts w:ascii="Tahoma" w:hAnsi="Tahoma" w:cs="Tahoma"/>
          <w:sz w:val="24"/>
          <w:szCs w:val="20"/>
        </w:rPr>
      </w:pPr>
    </w:p>
    <w:p w14:paraId="61C637DB" w14:textId="4E625828" w:rsidR="00607486" w:rsidRPr="00665E0E" w:rsidRDefault="00607486" w:rsidP="00607486">
      <w:pPr>
        <w:spacing w:after="0" w:line="240" w:lineRule="auto"/>
        <w:jc w:val="left"/>
        <w:rPr>
          <w:rFonts w:ascii="Tahoma" w:hAnsi="Tahoma" w:cs="Tahoma"/>
          <w:sz w:val="24"/>
          <w:szCs w:val="20"/>
        </w:rPr>
      </w:pPr>
      <w:r w:rsidRPr="00665E0E">
        <w:rPr>
          <w:rFonts w:ascii="Tahoma" w:hAnsi="Tahoma" w:cs="Tahoma"/>
          <w:sz w:val="24"/>
          <w:szCs w:val="20"/>
        </w:rPr>
        <w:t xml:space="preserve">Due to the workload in transcription, the braille translation </w:t>
      </w:r>
      <w:r w:rsidR="001F4E83" w:rsidRPr="00665E0E">
        <w:rPr>
          <w:rFonts w:ascii="Tahoma" w:hAnsi="Tahoma" w:cs="Tahoma"/>
          <w:sz w:val="24"/>
          <w:szCs w:val="20"/>
        </w:rPr>
        <w:t>did not</w:t>
      </w:r>
      <w:r w:rsidRPr="00665E0E">
        <w:rPr>
          <w:rFonts w:ascii="Tahoma" w:hAnsi="Tahoma" w:cs="Tahoma"/>
          <w:sz w:val="24"/>
          <w:szCs w:val="20"/>
        </w:rPr>
        <w:t xml:space="preserve"> begin until late spring 2018. The size and the needed formatting of the large print has been very slow to be completed by </w:t>
      </w:r>
      <w:r w:rsidR="008018D2">
        <w:rPr>
          <w:rFonts w:ascii="Tahoma" w:hAnsi="Tahoma" w:cs="Tahoma"/>
          <w:sz w:val="24"/>
          <w:szCs w:val="20"/>
        </w:rPr>
        <w:t>INgrid Design</w:t>
      </w:r>
      <w:r w:rsidRPr="00665E0E">
        <w:rPr>
          <w:rFonts w:ascii="Tahoma" w:hAnsi="Tahoma" w:cs="Tahoma"/>
          <w:sz w:val="24"/>
          <w:szCs w:val="20"/>
        </w:rPr>
        <w:t xml:space="preserve">. </w:t>
      </w:r>
    </w:p>
    <w:p w14:paraId="0C59C605" w14:textId="77777777" w:rsidR="00607486" w:rsidRPr="00665E0E" w:rsidRDefault="00607486" w:rsidP="00607486">
      <w:pPr>
        <w:spacing w:after="0" w:line="240" w:lineRule="auto"/>
        <w:jc w:val="left"/>
        <w:rPr>
          <w:rFonts w:ascii="Tahoma" w:hAnsi="Tahoma" w:cs="Tahoma"/>
          <w:sz w:val="24"/>
          <w:szCs w:val="20"/>
        </w:rPr>
      </w:pPr>
    </w:p>
    <w:p w14:paraId="7864475D" w14:textId="0F376C74" w:rsidR="00614B13" w:rsidRPr="00665E0E" w:rsidRDefault="00665E0E" w:rsidP="00614B13">
      <w:pPr>
        <w:spacing w:after="0" w:line="240" w:lineRule="auto"/>
        <w:jc w:val="left"/>
        <w:rPr>
          <w:rFonts w:ascii="Tahoma" w:hAnsi="Tahoma" w:cs="Tahoma"/>
          <w:sz w:val="24"/>
          <w:szCs w:val="20"/>
        </w:rPr>
      </w:pPr>
      <w:r w:rsidRPr="00665E0E">
        <w:rPr>
          <w:rFonts w:ascii="Tahoma" w:hAnsi="Tahoma" w:cs="Tahoma"/>
          <w:sz w:val="24"/>
          <w:szCs w:val="20"/>
        </w:rPr>
        <w:t>In FY 2019, t</w:t>
      </w:r>
      <w:r w:rsidR="00614B13" w:rsidRPr="00665E0E">
        <w:rPr>
          <w:rFonts w:ascii="Tahoma" w:hAnsi="Tahoma" w:cs="Tahoma"/>
          <w:sz w:val="24"/>
          <w:szCs w:val="20"/>
        </w:rPr>
        <w:t xml:space="preserve">he project leader continued with the development of both braille and large print formats of the BRIGANCE CIBS II. In December 2018, a Gate #2 meeting convened and all files for large print and braille were delivered to Production for the production of the prototypes for expert review. At this meeting, a June 2019 date was established as the projected due date for the prototypes. In March 2019, this date was changed to August 2019 in anticipation of an expert review in the fall of 2019. A lengthy discussion was held regarding options of outsourcing the production of the prototype. A final decision was made to retain production in-house in order for the employees in Production to have an opportunity to become familiar with the product since the collation process will be tedious. </w:t>
      </w:r>
    </w:p>
    <w:p w14:paraId="31E6A337" w14:textId="77777777" w:rsidR="00614B13" w:rsidRPr="00665E0E" w:rsidRDefault="00614B13" w:rsidP="00614B13">
      <w:pPr>
        <w:spacing w:after="0" w:line="240" w:lineRule="auto"/>
        <w:jc w:val="left"/>
        <w:rPr>
          <w:rFonts w:ascii="Tahoma" w:hAnsi="Tahoma" w:cs="Tahoma"/>
          <w:sz w:val="24"/>
          <w:szCs w:val="20"/>
        </w:rPr>
      </w:pPr>
    </w:p>
    <w:p w14:paraId="3A12AF00" w14:textId="17950438" w:rsidR="00614B13" w:rsidRPr="00665E0E" w:rsidRDefault="00614B13" w:rsidP="00614B13">
      <w:pPr>
        <w:spacing w:after="0" w:line="240" w:lineRule="auto"/>
        <w:jc w:val="left"/>
        <w:rPr>
          <w:rFonts w:ascii="Tahoma" w:hAnsi="Tahoma" w:cs="Tahoma"/>
          <w:sz w:val="24"/>
          <w:szCs w:val="20"/>
        </w:rPr>
      </w:pPr>
      <w:r w:rsidRPr="00665E0E">
        <w:rPr>
          <w:rFonts w:ascii="Tahoma" w:hAnsi="Tahoma" w:cs="Tahoma"/>
          <w:sz w:val="24"/>
          <w:szCs w:val="20"/>
        </w:rPr>
        <w:t xml:space="preserve">Prototypes were delivered to the project leader in July 2019. A Gate #3 meeting was held to discuss the prototype and give permission for it to proceed to the expert review phase. A call for expert reviewers was published in the </w:t>
      </w:r>
      <w:r w:rsidRPr="00665E0E">
        <w:rPr>
          <w:rFonts w:ascii="Tahoma" w:hAnsi="Tahoma" w:cs="Tahoma"/>
          <w:i/>
          <w:sz w:val="24"/>
          <w:szCs w:val="20"/>
        </w:rPr>
        <w:t>APH News</w:t>
      </w:r>
      <w:r w:rsidRPr="00665E0E">
        <w:rPr>
          <w:rFonts w:ascii="Tahoma" w:hAnsi="Tahoma" w:cs="Tahoma"/>
          <w:sz w:val="24"/>
          <w:szCs w:val="20"/>
        </w:rPr>
        <w:t xml:space="preserve">, August 2019. Field test sites were selected with criteria such as varied demographics and experience of the reviewer applicants. Seven prototypes were sent to expert reviewers with a completion date of October 2019. </w:t>
      </w:r>
    </w:p>
    <w:p w14:paraId="79D06259" w14:textId="77777777" w:rsidR="00614B13" w:rsidRPr="00760116" w:rsidRDefault="00614B13" w:rsidP="00614B13">
      <w:pPr>
        <w:spacing w:after="0" w:line="240" w:lineRule="auto"/>
        <w:jc w:val="left"/>
        <w:rPr>
          <w:rFonts w:ascii="Tahoma" w:hAnsi="Tahoma" w:cs="Tahoma"/>
          <w:sz w:val="24"/>
          <w:szCs w:val="20"/>
          <w:highlight w:val="yellow"/>
        </w:rPr>
      </w:pPr>
    </w:p>
    <w:p w14:paraId="1E6D567F" w14:textId="77777777" w:rsidR="00665E0E" w:rsidRPr="00F75C7D" w:rsidRDefault="00665E0E" w:rsidP="00665E0E">
      <w:pPr>
        <w:spacing w:after="0" w:line="240" w:lineRule="auto"/>
        <w:jc w:val="left"/>
        <w:rPr>
          <w:rFonts w:ascii="Tahoma" w:hAnsi="Tahoma" w:cs="Tahoma"/>
          <w:sz w:val="24"/>
          <w:szCs w:val="24"/>
          <w:u w:val="single"/>
        </w:rPr>
      </w:pPr>
      <w:r w:rsidRPr="00F75C7D">
        <w:rPr>
          <w:rFonts w:ascii="Tahoma" w:hAnsi="Tahoma" w:cs="Tahoma"/>
          <w:sz w:val="24"/>
          <w:szCs w:val="24"/>
          <w:u w:val="single"/>
        </w:rPr>
        <w:t>Work during FY 2020</w:t>
      </w:r>
    </w:p>
    <w:p w14:paraId="639BF5B7" w14:textId="20ABC3DB" w:rsidR="00665E0E" w:rsidRPr="00F75C7D" w:rsidRDefault="00665E0E" w:rsidP="00665E0E">
      <w:pPr>
        <w:spacing w:after="0" w:line="240" w:lineRule="auto"/>
        <w:jc w:val="left"/>
        <w:rPr>
          <w:rFonts w:ascii="Tahoma" w:hAnsi="Tahoma" w:cs="Tahoma"/>
          <w:sz w:val="24"/>
          <w:szCs w:val="24"/>
        </w:rPr>
      </w:pPr>
      <w:r>
        <w:rPr>
          <w:rFonts w:ascii="Tahoma" w:hAnsi="Tahoma" w:cs="Tahoma"/>
          <w:sz w:val="24"/>
          <w:szCs w:val="24"/>
        </w:rPr>
        <w:t xml:space="preserve">An expert review of the large print and braille prototypes was conducted during FY 2020. </w:t>
      </w:r>
      <w:r w:rsidRPr="00F75C7D">
        <w:rPr>
          <w:rFonts w:ascii="Tahoma" w:hAnsi="Tahoma" w:cs="Tahoma"/>
          <w:sz w:val="24"/>
          <w:szCs w:val="24"/>
        </w:rPr>
        <w:t>Expert reviewers represented a geographically diverse group from Louisiana, Ohio, Oklahoma, Texas, Virginia, and Washington. All reviewers agreed that the large print and braille prototypes were inviting and easy to use. One modification will be the use of smaller binders for the large print edition to hold the contents</w:t>
      </w:r>
      <w:r>
        <w:rPr>
          <w:rFonts w:ascii="Tahoma" w:hAnsi="Tahoma" w:cs="Tahoma"/>
          <w:sz w:val="24"/>
          <w:szCs w:val="24"/>
        </w:rPr>
        <w:t>,</w:t>
      </w:r>
      <w:r w:rsidRPr="00F75C7D">
        <w:rPr>
          <w:rFonts w:ascii="Tahoma" w:hAnsi="Tahoma" w:cs="Tahoma"/>
          <w:sz w:val="24"/>
          <w:szCs w:val="24"/>
        </w:rPr>
        <w:t xml:space="preserve"> instead of similar large</w:t>
      </w:r>
      <w:r>
        <w:rPr>
          <w:rFonts w:ascii="Tahoma" w:hAnsi="Tahoma" w:cs="Tahoma"/>
          <w:sz w:val="24"/>
          <w:szCs w:val="24"/>
        </w:rPr>
        <w:t>,</w:t>
      </w:r>
      <w:r w:rsidRPr="00F75C7D">
        <w:rPr>
          <w:rFonts w:ascii="Tahoma" w:hAnsi="Tahoma" w:cs="Tahoma"/>
          <w:sz w:val="24"/>
          <w:szCs w:val="24"/>
        </w:rPr>
        <w:t xml:space="preserve"> bulky binders that are </w:t>
      </w:r>
      <w:r>
        <w:rPr>
          <w:rFonts w:ascii="Tahoma" w:hAnsi="Tahoma" w:cs="Tahoma"/>
          <w:sz w:val="24"/>
          <w:szCs w:val="24"/>
        </w:rPr>
        <w:t xml:space="preserve">currently </w:t>
      </w:r>
      <w:r w:rsidRPr="00F75C7D">
        <w:rPr>
          <w:rFonts w:ascii="Tahoma" w:hAnsi="Tahoma" w:cs="Tahoma"/>
          <w:sz w:val="24"/>
          <w:szCs w:val="24"/>
        </w:rPr>
        <w:t>used in the publisher kit. Overall, the quality of the braille and tactile graphics were highly rated</w:t>
      </w:r>
      <w:r>
        <w:rPr>
          <w:rFonts w:ascii="Tahoma" w:hAnsi="Tahoma" w:cs="Tahoma"/>
          <w:sz w:val="24"/>
          <w:szCs w:val="24"/>
        </w:rPr>
        <w:t>,</w:t>
      </w:r>
      <w:r w:rsidRPr="00F75C7D">
        <w:rPr>
          <w:rFonts w:ascii="Tahoma" w:hAnsi="Tahoma" w:cs="Tahoma"/>
          <w:sz w:val="24"/>
          <w:szCs w:val="24"/>
        </w:rPr>
        <w:t xml:space="preserve"> with a few suggested modifications. The large print images were complimented for the high contrast and spacing in presentation of the items. Several comments were shared about the presentation being </w:t>
      </w:r>
      <w:r w:rsidRPr="00F75C7D">
        <w:rPr>
          <w:rFonts w:ascii="Tahoma" w:hAnsi="Tahoma" w:cs="Tahoma"/>
          <w:sz w:val="24"/>
          <w:szCs w:val="24"/>
        </w:rPr>
        <w:lastRenderedPageBreak/>
        <w:t xml:space="preserve">very clear and concise </w:t>
      </w:r>
      <w:r>
        <w:rPr>
          <w:rFonts w:ascii="Tahoma" w:hAnsi="Tahoma" w:cs="Tahoma"/>
          <w:sz w:val="24"/>
          <w:szCs w:val="24"/>
        </w:rPr>
        <w:t>and about the changes</w:t>
      </w:r>
      <w:r w:rsidRPr="00F75C7D">
        <w:rPr>
          <w:rFonts w:ascii="Tahoma" w:hAnsi="Tahoma" w:cs="Tahoma"/>
          <w:sz w:val="24"/>
          <w:szCs w:val="24"/>
        </w:rPr>
        <w:t xml:space="preserve"> in the directions being helpful for administration. The Supplemental Manual provided with the braille edition was highly complimented. This manual provides an item</w:t>
      </w:r>
      <w:r>
        <w:rPr>
          <w:rFonts w:ascii="Tahoma" w:hAnsi="Tahoma" w:cs="Tahoma"/>
          <w:sz w:val="24"/>
          <w:szCs w:val="24"/>
        </w:rPr>
        <w:t>-</w:t>
      </w:r>
      <w:r w:rsidRPr="00F75C7D">
        <w:rPr>
          <w:rFonts w:ascii="Tahoma" w:hAnsi="Tahoma" w:cs="Tahoma"/>
          <w:sz w:val="24"/>
          <w:szCs w:val="24"/>
        </w:rPr>
        <w:t>by</w:t>
      </w:r>
      <w:r>
        <w:rPr>
          <w:rFonts w:ascii="Tahoma" w:hAnsi="Tahoma" w:cs="Tahoma"/>
          <w:sz w:val="24"/>
          <w:szCs w:val="24"/>
        </w:rPr>
        <w:t>-</w:t>
      </w:r>
      <w:r w:rsidRPr="00F75C7D">
        <w:rPr>
          <w:rFonts w:ascii="Tahoma" w:hAnsi="Tahoma" w:cs="Tahoma"/>
          <w:sz w:val="24"/>
          <w:szCs w:val="24"/>
        </w:rPr>
        <w:t>item listing of any changes that may have taken place with a</w:t>
      </w:r>
      <w:r>
        <w:rPr>
          <w:rFonts w:ascii="Tahoma" w:hAnsi="Tahoma" w:cs="Tahoma"/>
          <w:sz w:val="24"/>
          <w:szCs w:val="24"/>
        </w:rPr>
        <w:t xml:space="preserve"> particular</w:t>
      </w:r>
      <w:r w:rsidRPr="00F75C7D">
        <w:rPr>
          <w:rFonts w:ascii="Tahoma" w:hAnsi="Tahoma" w:cs="Tahoma"/>
          <w:sz w:val="24"/>
          <w:szCs w:val="24"/>
        </w:rPr>
        <w:t xml:space="preserve"> item in the braille edition. In some situations, if an item could not be adequately adapted, an alternative method of the skill </w:t>
      </w:r>
      <w:r>
        <w:rPr>
          <w:rFonts w:ascii="Tahoma" w:hAnsi="Tahoma" w:cs="Tahoma"/>
          <w:sz w:val="24"/>
          <w:szCs w:val="24"/>
        </w:rPr>
        <w:t>evaluation</w:t>
      </w:r>
      <w:r w:rsidRPr="00F75C7D">
        <w:rPr>
          <w:rFonts w:ascii="Tahoma" w:hAnsi="Tahoma" w:cs="Tahoma"/>
          <w:sz w:val="24"/>
          <w:szCs w:val="24"/>
        </w:rPr>
        <w:t xml:space="preserve"> was suggested. The reviewers were very appreciative of the opportunity to review this assessment. One reviewer </w:t>
      </w:r>
      <w:r>
        <w:rPr>
          <w:rFonts w:ascii="Tahoma" w:hAnsi="Tahoma" w:cs="Tahoma"/>
          <w:sz w:val="24"/>
          <w:szCs w:val="24"/>
        </w:rPr>
        <w:t xml:space="preserve">from Washington </w:t>
      </w:r>
      <w:r w:rsidRPr="00F75C7D">
        <w:rPr>
          <w:rFonts w:ascii="Tahoma" w:hAnsi="Tahoma" w:cs="Tahoma"/>
          <w:sz w:val="24"/>
          <w:szCs w:val="24"/>
        </w:rPr>
        <w:t>stated, “Thank you very much for allowing me to participate in this evaluation of testing materials. Not only will this help me and our staff when assessing our students using these materials, it has also encouraged me to think about how I should be teaching our braille students-so they are better prepared for braille and large print assessments. This has been a very valuable experience, and I will continue to utilize the prototypes in enhancing my learning as well.”</w:t>
      </w:r>
    </w:p>
    <w:p w14:paraId="712E546E" w14:textId="77777777" w:rsidR="00665E0E" w:rsidRPr="00F75C7D" w:rsidRDefault="00665E0E" w:rsidP="00665E0E">
      <w:pPr>
        <w:spacing w:after="0" w:line="240" w:lineRule="auto"/>
        <w:rPr>
          <w:rFonts w:ascii="Tahoma" w:hAnsi="Tahoma" w:cs="Tahoma"/>
          <w:sz w:val="24"/>
          <w:szCs w:val="24"/>
        </w:rPr>
      </w:pPr>
    </w:p>
    <w:p w14:paraId="1969EFD5" w14:textId="0F6FDD1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A</w:t>
      </w:r>
      <w:r>
        <w:rPr>
          <w:rFonts w:ascii="Tahoma" w:hAnsi="Tahoma" w:cs="Tahoma"/>
          <w:sz w:val="24"/>
          <w:szCs w:val="24"/>
        </w:rPr>
        <w:t xml:space="preserve"> </w:t>
      </w:r>
      <w:r w:rsidRPr="00F75C7D">
        <w:rPr>
          <w:rFonts w:ascii="Tahoma" w:hAnsi="Tahoma" w:cs="Tahoma"/>
          <w:sz w:val="24"/>
          <w:szCs w:val="24"/>
        </w:rPr>
        <w:t>Gate #4 meeting held on November 13, 2019</w:t>
      </w:r>
      <w:r>
        <w:rPr>
          <w:rFonts w:ascii="Tahoma" w:hAnsi="Tahoma" w:cs="Tahoma"/>
          <w:sz w:val="24"/>
          <w:szCs w:val="24"/>
        </w:rPr>
        <w:t>,</w:t>
      </w:r>
      <w:r w:rsidRPr="00F75C7D">
        <w:rPr>
          <w:rFonts w:ascii="Tahoma" w:hAnsi="Tahoma" w:cs="Tahoma"/>
          <w:sz w:val="24"/>
          <w:szCs w:val="24"/>
        </w:rPr>
        <w:t xml:space="preserve"> discussed all needed modifications to the prototype. It was decided that all graphics would be placed on plates in order to speed the </w:t>
      </w:r>
      <w:r>
        <w:rPr>
          <w:rFonts w:ascii="Tahoma" w:hAnsi="Tahoma" w:cs="Tahoma"/>
          <w:sz w:val="24"/>
          <w:szCs w:val="24"/>
        </w:rPr>
        <w:t xml:space="preserve">production </w:t>
      </w:r>
      <w:r w:rsidRPr="00F75C7D">
        <w:rPr>
          <w:rFonts w:ascii="Tahoma" w:hAnsi="Tahoma" w:cs="Tahoma"/>
          <w:sz w:val="24"/>
          <w:szCs w:val="24"/>
        </w:rPr>
        <w:t>process as well as reduce the cost. There have been significant delays due to COVID</w:t>
      </w:r>
      <w:r>
        <w:rPr>
          <w:rFonts w:ascii="Tahoma" w:hAnsi="Tahoma" w:cs="Tahoma"/>
          <w:sz w:val="24"/>
          <w:szCs w:val="24"/>
        </w:rPr>
        <w:t>-19,</w:t>
      </w:r>
      <w:r w:rsidRPr="00F75C7D">
        <w:rPr>
          <w:rFonts w:ascii="Tahoma" w:hAnsi="Tahoma" w:cs="Tahoma"/>
          <w:sz w:val="24"/>
          <w:szCs w:val="24"/>
        </w:rPr>
        <w:t xml:space="preserve"> and the timeline will be adjusted accordingly. </w:t>
      </w:r>
    </w:p>
    <w:p w14:paraId="10227933" w14:textId="77777777" w:rsidR="00665E0E" w:rsidRPr="00F75C7D" w:rsidRDefault="00665E0E" w:rsidP="00665E0E">
      <w:pPr>
        <w:spacing w:after="0" w:line="240" w:lineRule="auto"/>
        <w:rPr>
          <w:rFonts w:ascii="Tahoma" w:hAnsi="Tahoma" w:cs="Tahoma"/>
          <w:sz w:val="24"/>
          <w:szCs w:val="24"/>
        </w:rPr>
      </w:pPr>
    </w:p>
    <w:p w14:paraId="1590638F" w14:textId="77777777" w:rsidR="00665E0E" w:rsidRPr="00F75C7D" w:rsidRDefault="00665E0E" w:rsidP="00665E0E">
      <w:pPr>
        <w:spacing w:after="0" w:line="240" w:lineRule="auto"/>
        <w:jc w:val="left"/>
        <w:rPr>
          <w:rFonts w:ascii="Tahoma" w:hAnsi="Tahoma" w:cs="Tahoma"/>
          <w:sz w:val="24"/>
          <w:szCs w:val="24"/>
          <w:u w:val="single"/>
        </w:rPr>
      </w:pPr>
      <w:r w:rsidRPr="00F75C7D">
        <w:rPr>
          <w:rFonts w:ascii="Tahoma" w:hAnsi="Tahoma" w:cs="Tahoma"/>
          <w:sz w:val="24"/>
          <w:szCs w:val="24"/>
          <w:u w:val="single"/>
        </w:rPr>
        <w:t>Work planned for FY</w:t>
      </w:r>
      <w:r>
        <w:rPr>
          <w:rFonts w:ascii="Tahoma" w:hAnsi="Tahoma" w:cs="Tahoma"/>
          <w:sz w:val="24"/>
          <w:szCs w:val="24"/>
          <w:u w:val="single"/>
        </w:rPr>
        <w:t xml:space="preserve"> </w:t>
      </w:r>
      <w:r w:rsidRPr="00F75C7D">
        <w:rPr>
          <w:rFonts w:ascii="Tahoma" w:hAnsi="Tahoma" w:cs="Tahoma"/>
          <w:sz w:val="24"/>
          <w:szCs w:val="24"/>
          <w:u w:val="single"/>
        </w:rPr>
        <w:t>2021</w:t>
      </w:r>
    </w:p>
    <w:p w14:paraId="7BCB613B" w14:textId="6BDC4630" w:rsidR="00D42387" w:rsidRDefault="00665E0E" w:rsidP="00665E0E">
      <w:pPr>
        <w:spacing w:after="0" w:line="240" w:lineRule="auto"/>
        <w:jc w:val="left"/>
        <w:rPr>
          <w:rFonts w:ascii="Tahoma" w:hAnsi="Tahoma" w:cs="Tahoma"/>
          <w:sz w:val="24"/>
          <w:szCs w:val="24"/>
        </w:rPr>
      </w:pPr>
      <w:r w:rsidRPr="00F75C7D">
        <w:rPr>
          <w:rFonts w:ascii="Tahoma" w:hAnsi="Tahoma" w:cs="Tahoma"/>
          <w:sz w:val="24"/>
          <w:szCs w:val="24"/>
        </w:rPr>
        <w:t xml:space="preserve">Once </w:t>
      </w:r>
      <w:r>
        <w:rPr>
          <w:rFonts w:ascii="Tahoma" w:hAnsi="Tahoma" w:cs="Tahoma"/>
          <w:sz w:val="24"/>
          <w:szCs w:val="24"/>
        </w:rPr>
        <w:t>all modifications and tooling are</w:t>
      </w:r>
      <w:r w:rsidRPr="00F75C7D">
        <w:rPr>
          <w:rFonts w:ascii="Tahoma" w:hAnsi="Tahoma" w:cs="Tahoma"/>
          <w:sz w:val="24"/>
          <w:szCs w:val="24"/>
        </w:rPr>
        <w:t xml:space="preserve"> completed, a Gate #5 meeting will be convened to discuss adjustments to the timeline for release of this product. A marketing plan will be created and used for the release.</w:t>
      </w:r>
      <w:r>
        <w:rPr>
          <w:rFonts w:ascii="Tahoma" w:hAnsi="Tahoma" w:cs="Tahoma"/>
          <w:sz w:val="24"/>
          <w:szCs w:val="24"/>
        </w:rPr>
        <w:t xml:space="preserve"> </w:t>
      </w:r>
      <w:r w:rsidRPr="00F75C7D">
        <w:rPr>
          <w:rFonts w:ascii="Tahoma" w:hAnsi="Tahoma" w:cs="Tahoma"/>
          <w:sz w:val="24"/>
          <w:szCs w:val="24"/>
        </w:rPr>
        <w:t>At this time, the current Brigance</w:t>
      </w:r>
      <w:r>
        <w:rPr>
          <w:rFonts w:ascii="Tahoma" w:hAnsi="Tahoma" w:cs="Tahoma"/>
          <w:sz w:val="24"/>
          <w:szCs w:val="24"/>
        </w:rPr>
        <w:t xml:space="preserve"> (green)</w:t>
      </w:r>
      <w:r w:rsidRPr="00F75C7D">
        <w:rPr>
          <w:rFonts w:ascii="Tahoma" w:hAnsi="Tahoma" w:cs="Tahoma"/>
          <w:sz w:val="24"/>
          <w:szCs w:val="24"/>
        </w:rPr>
        <w:t xml:space="preserve"> in our product line will be obsoleted and replaced with the updated kits for large print and braille.</w:t>
      </w:r>
    </w:p>
    <w:p w14:paraId="17757154" w14:textId="77777777" w:rsidR="00357513" w:rsidRPr="00760116" w:rsidRDefault="00357513" w:rsidP="00165D0B">
      <w:pPr>
        <w:spacing w:after="0" w:line="240" w:lineRule="auto"/>
        <w:jc w:val="left"/>
        <w:rPr>
          <w:rFonts w:ascii="Tahoma" w:hAnsi="Tahoma" w:cs="Tahoma"/>
          <w:sz w:val="24"/>
          <w:szCs w:val="20"/>
          <w:highlight w:val="yellow"/>
          <w:u w:val="single"/>
        </w:rPr>
      </w:pPr>
    </w:p>
    <w:p w14:paraId="0F896AA0" w14:textId="77777777" w:rsidR="00357513" w:rsidRPr="00665E0E" w:rsidRDefault="00DA14EC" w:rsidP="00F964BE">
      <w:pPr>
        <w:pStyle w:val="Heading4"/>
        <w:rPr>
          <w:snapToGrid w:val="0"/>
        </w:rPr>
      </w:pPr>
      <w:bookmarkStart w:id="197" w:name="_Toc303163770"/>
      <w:bookmarkStart w:id="198" w:name="_Toc52780095"/>
      <w:r w:rsidRPr="00665E0E">
        <w:rPr>
          <w:snapToGrid w:val="0"/>
        </w:rPr>
        <w:t>KeyMath™-3</w:t>
      </w:r>
      <w:r w:rsidR="00B00238" w:rsidRPr="00665E0E">
        <w:rPr>
          <w:snapToGrid w:val="0"/>
        </w:rPr>
        <w:t xml:space="preserve"> Large Print and</w:t>
      </w:r>
      <w:r w:rsidRPr="00665E0E">
        <w:rPr>
          <w:snapToGrid w:val="0"/>
        </w:rPr>
        <w:t xml:space="preserve"> </w:t>
      </w:r>
      <w:r w:rsidR="00357513" w:rsidRPr="00665E0E">
        <w:rPr>
          <w:snapToGrid w:val="0"/>
        </w:rPr>
        <w:t>Braille Adaptation</w:t>
      </w:r>
      <w:bookmarkEnd w:id="197"/>
      <w:bookmarkEnd w:id="198"/>
    </w:p>
    <w:p w14:paraId="25CC3E10" w14:textId="26BDDAEE" w:rsidR="00357513" w:rsidRPr="00665E0E" w:rsidRDefault="00357513" w:rsidP="00F964BE">
      <w:pPr>
        <w:spacing w:after="0" w:line="240" w:lineRule="auto"/>
        <w:jc w:val="center"/>
        <w:rPr>
          <w:rFonts w:ascii="Tahoma" w:hAnsi="Tahoma" w:cs="Tahoma"/>
          <w:sz w:val="24"/>
          <w:szCs w:val="20"/>
        </w:rPr>
      </w:pPr>
      <w:r w:rsidRPr="00665E0E">
        <w:rPr>
          <w:rFonts w:ascii="Tahoma" w:hAnsi="Tahoma" w:cs="Tahoma"/>
          <w:sz w:val="24"/>
          <w:szCs w:val="20"/>
        </w:rPr>
        <w:t>(</w:t>
      </w:r>
      <w:r w:rsidR="00665E0E" w:rsidRPr="00665E0E">
        <w:rPr>
          <w:rFonts w:ascii="Tahoma" w:hAnsi="Tahoma" w:cs="Tahoma"/>
          <w:sz w:val="24"/>
          <w:szCs w:val="20"/>
        </w:rPr>
        <w:t>Completed</w:t>
      </w:r>
      <w:r w:rsidRPr="00665E0E">
        <w:rPr>
          <w:rFonts w:ascii="Tahoma" w:hAnsi="Tahoma" w:cs="Tahoma"/>
          <w:sz w:val="24"/>
          <w:szCs w:val="20"/>
        </w:rPr>
        <w:t>)</w:t>
      </w:r>
    </w:p>
    <w:p w14:paraId="2775BFA9" w14:textId="77777777" w:rsidR="00357513" w:rsidRPr="00665E0E" w:rsidRDefault="00357513" w:rsidP="00F964BE">
      <w:pPr>
        <w:spacing w:after="0" w:line="240" w:lineRule="auto"/>
        <w:jc w:val="left"/>
        <w:rPr>
          <w:rFonts w:ascii="Tahoma" w:hAnsi="Tahoma" w:cs="Tahoma"/>
          <w:sz w:val="24"/>
          <w:szCs w:val="20"/>
        </w:rPr>
      </w:pPr>
    </w:p>
    <w:p w14:paraId="6B4673AF" w14:textId="77777777" w:rsidR="007768D3" w:rsidRPr="00665E0E" w:rsidRDefault="007768D3" w:rsidP="00F964BE">
      <w:pPr>
        <w:spacing w:after="0" w:line="240" w:lineRule="auto"/>
        <w:jc w:val="left"/>
        <w:rPr>
          <w:rFonts w:ascii="Tahoma" w:hAnsi="Tahoma" w:cs="Tahoma"/>
          <w:sz w:val="24"/>
          <w:szCs w:val="20"/>
          <w:u w:val="single"/>
        </w:rPr>
      </w:pPr>
      <w:r w:rsidRPr="00665E0E">
        <w:rPr>
          <w:rFonts w:ascii="Tahoma" w:hAnsi="Tahoma" w:cs="Tahoma"/>
          <w:sz w:val="24"/>
          <w:szCs w:val="20"/>
          <w:u w:val="single"/>
        </w:rPr>
        <w:t>Purpose</w:t>
      </w:r>
    </w:p>
    <w:p w14:paraId="08D0F0BF" w14:textId="77777777" w:rsidR="007768D3" w:rsidRPr="00665E0E" w:rsidRDefault="007768D3" w:rsidP="00F964BE">
      <w:pPr>
        <w:spacing w:after="0" w:line="240" w:lineRule="auto"/>
        <w:jc w:val="left"/>
        <w:rPr>
          <w:rFonts w:ascii="Tahoma" w:hAnsi="Tahoma" w:cs="Tahoma"/>
          <w:sz w:val="24"/>
          <w:szCs w:val="20"/>
        </w:rPr>
      </w:pPr>
      <w:r w:rsidRPr="00665E0E">
        <w:rPr>
          <w:rFonts w:ascii="Tahoma" w:hAnsi="Tahoma" w:cs="Tahoma"/>
          <w:sz w:val="24"/>
          <w:szCs w:val="20"/>
        </w:rPr>
        <w:t>In keeping with a long-time collaborative tradition between AGS/Pearson Assessment and APH, a braille/tactile adaptation will be developed. This instrument has been widely used to assess math skills of students who are visually impaired.</w:t>
      </w:r>
    </w:p>
    <w:p w14:paraId="52B07FB7" w14:textId="77777777" w:rsidR="007768D3" w:rsidRPr="00665E0E" w:rsidRDefault="007768D3" w:rsidP="00F964BE">
      <w:pPr>
        <w:spacing w:after="0" w:line="240" w:lineRule="auto"/>
        <w:jc w:val="left"/>
        <w:rPr>
          <w:rFonts w:ascii="Tahoma" w:hAnsi="Tahoma" w:cs="Tahoma"/>
          <w:sz w:val="24"/>
          <w:szCs w:val="20"/>
          <w:u w:val="single"/>
        </w:rPr>
      </w:pPr>
    </w:p>
    <w:p w14:paraId="58206F63" w14:textId="77777777" w:rsidR="007768D3" w:rsidRPr="00665E0E" w:rsidRDefault="007768D3" w:rsidP="00F964BE">
      <w:pPr>
        <w:spacing w:after="0" w:line="240" w:lineRule="auto"/>
        <w:jc w:val="left"/>
        <w:rPr>
          <w:rFonts w:ascii="Tahoma" w:hAnsi="Tahoma" w:cs="Tahoma"/>
          <w:sz w:val="24"/>
          <w:szCs w:val="20"/>
          <w:u w:val="single"/>
        </w:rPr>
      </w:pPr>
      <w:r w:rsidRPr="00665E0E">
        <w:rPr>
          <w:rFonts w:ascii="Tahoma" w:hAnsi="Tahoma" w:cs="Tahoma"/>
          <w:sz w:val="24"/>
          <w:szCs w:val="20"/>
          <w:u w:val="single"/>
        </w:rPr>
        <w:t>Project Staff</w:t>
      </w:r>
    </w:p>
    <w:p w14:paraId="6F5E15FC" w14:textId="156598B9" w:rsidR="00DA14EC"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 xml:space="preserve">Carolyn D. </w:t>
      </w:r>
      <w:r w:rsidR="00665E0E" w:rsidRPr="00665E0E">
        <w:rPr>
          <w:rFonts w:ascii="Tahoma" w:hAnsi="Tahoma" w:cs="Tahoma"/>
          <w:sz w:val="24"/>
          <w:szCs w:val="20"/>
        </w:rPr>
        <w:t>Williams</w:t>
      </w:r>
      <w:r w:rsidRPr="00665E0E">
        <w:rPr>
          <w:rFonts w:ascii="Tahoma" w:hAnsi="Tahoma" w:cs="Tahoma"/>
          <w:sz w:val="24"/>
          <w:szCs w:val="20"/>
        </w:rPr>
        <w:t>, Project Leader</w:t>
      </w:r>
    </w:p>
    <w:p w14:paraId="077E4967" w14:textId="77777777" w:rsidR="00DA14EC"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Laura Zierer, Project Assistant</w:t>
      </w:r>
    </w:p>
    <w:p w14:paraId="12D2BAC7" w14:textId="134ED2E8" w:rsidR="000036AE" w:rsidRPr="00665E0E" w:rsidRDefault="000036AE" w:rsidP="00F964BE">
      <w:pPr>
        <w:spacing w:after="0" w:line="240" w:lineRule="auto"/>
        <w:jc w:val="left"/>
        <w:rPr>
          <w:rFonts w:ascii="Tahoma" w:hAnsi="Tahoma" w:cs="Tahoma"/>
          <w:sz w:val="24"/>
          <w:szCs w:val="20"/>
        </w:rPr>
      </w:pPr>
      <w:r w:rsidRPr="00665E0E">
        <w:rPr>
          <w:rFonts w:ascii="Tahoma" w:hAnsi="Tahoma" w:cs="Tahoma"/>
          <w:sz w:val="24"/>
          <w:szCs w:val="24"/>
        </w:rPr>
        <w:t xml:space="preserve">Leasha Twyman, Research Assistant </w:t>
      </w:r>
    </w:p>
    <w:p w14:paraId="39542D46" w14:textId="77777777" w:rsidR="00DA14EC"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Adam Clark, Manufacturing Specialist</w:t>
      </w:r>
    </w:p>
    <w:p w14:paraId="6D59AD1F" w14:textId="77777777" w:rsidR="00DA14EC"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Andrew Moulton, Manufacturing Design</w:t>
      </w:r>
    </w:p>
    <w:p w14:paraId="24535E2C" w14:textId="0B9CF967" w:rsidR="007768D3" w:rsidRPr="00665E0E" w:rsidRDefault="008018D2" w:rsidP="00F964BE">
      <w:pPr>
        <w:spacing w:after="0" w:line="240" w:lineRule="auto"/>
        <w:jc w:val="left"/>
        <w:rPr>
          <w:rFonts w:ascii="Tahoma" w:hAnsi="Tahoma" w:cs="Tahoma"/>
          <w:sz w:val="24"/>
          <w:szCs w:val="20"/>
        </w:rPr>
      </w:pPr>
      <w:r>
        <w:rPr>
          <w:rFonts w:ascii="Tahoma" w:hAnsi="Tahoma" w:cs="Tahoma"/>
          <w:sz w:val="24"/>
          <w:szCs w:val="20"/>
        </w:rPr>
        <w:t>INgrid Design</w:t>
      </w:r>
      <w:r w:rsidR="00DA14EC" w:rsidRPr="00665E0E">
        <w:rPr>
          <w:rFonts w:ascii="Tahoma" w:hAnsi="Tahoma" w:cs="Tahoma"/>
          <w:sz w:val="24"/>
          <w:szCs w:val="20"/>
        </w:rPr>
        <w:t>, Graphic Design</w:t>
      </w:r>
    </w:p>
    <w:p w14:paraId="2D5084A5" w14:textId="77777777" w:rsidR="00DA14EC" w:rsidRPr="00665E0E" w:rsidRDefault="00DA14EC" w:rsidP="00F964BE">
      <w:pPr>
        <w:spacing w:after="0" w:line="240" w:lineRule="auto"/>
        <w:jc w:val="left"/>
        <w:rPr>
          <w:rFonts w:ascii="Tahoma" w:hAnsi="Tahoma" w:cs="Tahoma"/>
          <w:sz w:val="24"/>
          <w:szCs w:val="20"/>
          <w:u w:val="single"/>
        </w:rPr>
      </w:pPr>
    </w:p>
    <w:p w14:paraId="04FD6C6F" w14:textId="77777777" w:rsidR="007768D3" w:rsidRPr="00665E0E" w:rsidRDefault="007768D3" w:rsidP="00F964BE">
      <w:pPr>
        <w:spacing w:after="0" w:line="240" w:lineRule="auto"/>
        <w:jc w:val="left"/>
        <w:rPr>
          <w:rFonts w:ascii="Tahoma" w:hAnsi="Tahoma" w:cs="Tahoma"/>
          <w:sz w:val="24"/>
          <w:szCs w:val="20"/>
          <w:u w:val="single"/>
        </w:rPr>
      </w:pPr>
      <w:r w:rsidRPr="00665E0E">
        <w:rPr>
          <w:rFonts w:ascii="Tahoma" w:hAnsi="Tahoma" w:cs="Tahoma"/>
          <w:sz w:val="24"/>
          <w:szCs w:val="20"/>
          <w:u w:val="single"/>
        </w:rPr>
        <w:t>Background</w:t>
      </w:r>
    </w:p>
    <w:p w14:paraId="0935A489" w14:textId="77777777" w:rsidR="00DA14EC"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Continuing a long tradition of working with AGS Publishing to develop the original KeyMath™ and KeyMath™-Revised in braille/tactile formats, APH requested permissions from the new publisher, Pearson Assessment, to develop adapted versions of KeyMath™-3. APH requested the approved pre-production copy ahead of the print publication date in order to expedite production of the braille and large print editions. The project leader reviewed all test materials. Progress on the project stalled while waiting for copyright approval, during which time, the project was placed back on the PARCing (Product Advisory and Review Committee) Lot.</w:t>
      </w:r>
    </w:p>
    <w:p w14:paraId="69F5D6D0" w14:textId="77777777" w:rsidR="007768D3" w:rsidRPr="00665E0E" w:rsidRDefault="007768D3" w:rsidP="00F964BE">
      <w:pPr>
        <w:spacing w:after="0" w:line="240" w:lineRule="auto"/>
        <w:jc w:val="left"/>
        <w:rPr>
          <w:rFonts w:ascii="Tahoma" w:hAnsi="Tahoma" w:cs="Tahoma"/>
          <w:sz w:val="24"/>
          <w:szCs w:val="20"/>
          <w:u w:val="single"/>
        </w:rPr>
      </w:pPr>
    </w:p>
    <w:p w14:paraId="482909A3" w14:textId="77777777" w:rsidR="00A672B2" w:rsidRPr="00665E0E" w:rsidRDefault="00A672B2" w:rsidP="00A672B2">
      <w:pPr>
        <w:spacing w:after="0" w:line="240" w:lineRule="auto"/>
        <w:jc w:val="left"/>
        <w:rPr>
          <w:rFonts w:ascii="Tahoma" w:hAnsi="Tahoma" w:cs="Tahoma"/>
          <w:sz w:val="24"/>
          <w:szCs w:val="20"/>
        </w:rPr>
      </w:pPr>
      <w:r w:rsidRPr="00665E0E">
        <w:rPr>
          <w:rFonts w:ascii="Tahoma" w:hAnsi="Tahoma" w:cs="Tahoma"/>
          <w:sz w:val="24"/>
          <w:szCs w:val="20"/>
        </w:rPr>
        <w:t>Application for copyright permissions was resubmitted by Barbara Henderson, former project leader, as better communications with the publisher were established during the last quarter of FY 2011. The project was removed from the PARCing Lot and brought into active development again. Debra Sewell was selected as a project consultant, and a project assistant was assigned.</w:t>
      </w:r>
    </w:p>
    <w:p w14:paraId="5E9E8F4B" w14:textId="77777777" w:rsidR="007768D3" w:rsidRPr="00665E0E" w:rsidRDefault="007768D3" w:rsidP="00F964BE">
      <w:pPr>
        <w:spacing w:after="0" w:line="240" w:lineRule="auto"/>
        <w:jc w:val="left"/>
        <w:rPr>
          <w:rFonts w:ascii="Tahoma" w:hAnsi="Tahoma" w:cs="Tahoma"/>
          <w:sz w:val="24"/>
          <w:szCs w:val="20"/>
        </w:rPr>
      </w:pPr>
    </w:p>
    <w:p w14:paraId="03EC2450" w14:textId="77777777" w:rsidR="007768D3" w:rsidRPr="00665E0E" w:rsidRDefault="007768D3" w:rsidP="00F964BE">
      <w:pPr>
        <w:spacing w:after="0" w:line="240" w:lineRule="auto"/>
        <w:jc w:val="left"/>
        <w:rPr>
          <w:rFonts w:ascii="Tahoma" w:hAnsi="Tahoma" w:cs="Tahoma"/>
          <w:sz w:val="24"/>
          <w:szCs w:val="20"/>
        </w:rPr>
      </w:pPr>
      <w:r w:rsidRPr="00665E0E">
        <w:rPr>
          <w:rFonts w:ascii="Tahoma" w:hAnsi="Tahoma" w:cs="Tahoma"/>
          <w:sz w:val="24"/>
          <w:szCs w:val="20"/>
        </w:rPr>
        <w:t xml:space="preserve">During FY 2012, editing for braille translation resumed. The project leader and the consultant held a 2-day work meeting at APH in July 2012. The majority of the editing took place at that time. Several teleconferences were held in August and September to continue the work. </w:t>
      </w:r>
    </w:p>
    <w:p w14:paraId="1539D267" w14:textId="77777777" w:rsidR="00F91371" w:rsidRPr="00665E0E" w:rsidRDefault="00F91371" w:rsidP="00F964BE">
      <w:pPr>
        <w:spacing w:after="0" w:line="240" w:lineRule="auto"/>
        <w:jc w:val="left"/>
        <w:rPr>
          <w:rFonts w:ascii="Tahoma" w:hAnsi="Tahoma" w:cs="Tahoma"/>
          <w:sz w:val="24"/>
          <w:szCs w:val="24"/>
        </w:rPr>
      </w:pPr>
    </w:p>
    <w:p w14:paraId="66497BE1" w14:textId="77777777" w:rsidR="00F91371" w:rsidRPr="00665E0E" w:rsidRDefault="00F91371" w:rsidP="00F964BE">
      <w:pPr>
        <w:spacing w:after="0" w:line="240" w:lineRule="auto"/>
        <w:jc w:val="left"/>
        <w:rPr>
          <w:rFonts w:ascii="Tahoma" w:hAnsi="Tahoma" w:cs="Tahoma"/>
          <w:sz w:val="24"/>
          <w:szCs w:val="24"/>
        </w:rPr>
      </w:pPr>
      <w:r w:rsidRPr="00665E0E">
        <w:rPr>
          <w:rFonts w:ascii="Tahoma" w:hAnsi="Tahoma" w:cs="Tahoma"/>
          <w:sz w:val="24"/>
          <w:szCs w:val="24"/>
        </w:rPr>
        <w:t xml:space="preserve">During FY 2013, a working meeting was scheduled during Annual Meeting in October </w:t>
      </w:r>
      <w:r w:rsidR="0070548B" w:rsidRPr="00665E0E">
        <w:rPr>
          <w:rFonts w:ascii="Tahoma" w:hAnsi="Tahoma" w:cs="Tahoma"/>
          <w:sz w:val="24"/>
          <w:szCs w:val="24"/>
        </w:rPr>
        <w:t>for</w:t>
      </w:r>
      <w:r w:rsidRPr="00665E0E">
        <w:rPr>
          <w:rFonts w:ascii="Tahoma" w:hAnsi="Tahoma" w:cs="Tahoma"/>
          <w:sz w:val="24"/>
          <w:szCs w:val="24"/>
        </w:rPr>
        <w:t xml:space="preserve"> Sewell and the project leader </w:t>
      </w:r>
      <w:r w:rsidR="0070548B" w:rsidRPr="00665E0E">
        <w:rPr>
          <w:rFonts w:ascii="Tahoma" w:hAnsi="Tahoma" w:cs="Tahoma"/>
          <w:sz w:val="24"/>
          <w:szCs w:val="24"/>
        </w:rPr>
        <w:t>to</w:t>
      </w:r>
      <w:r w:rsidRPr="00665E0E">
        <w:rPr>
          <w:rFonts w:ascii="Tahoma" w:hAnsi="Tahoma" w:cs="Tahoma"/>
          <w:sz w:val="24"/>
          <w:szCs w:val="24"/>
        </w:rPr>
        <w:t xml:space="preserve"> complete the remaining sections. Sewell and the project leader participated in an input session on </w:t>
      </w:r>
      <w:r w:rsidR="00DA14EC" w:rsidRPr="00665E0E">
        <w:rPr>
          <w:rFonts w:ascii="Tahoma" w:hAnsi="Tahoma" w:cs="Tahoma"/>
          <w:sz w:val="24"/>
          <w:szCs w:val="24"/>
        </w:rPr>
        <w:t xml:space="preserve">KeyMath™-3 </w:t>
      </w:r>
      <w:r w:rsidRPr="00665E0E">
        <w:rPr>
          <w:rFonts w:ascii="Tahoma" w:hAnsi="Tahoma" w:cs="Tahoma"/>
          <w:sz w:val="24"/>
          <w:szCs w:val="24"/>
        </w:rPr>
        <w:t xml:space="preserve">at Annual Meeting. </w:t>
      </w:r>
    </w:p>
    <w:p w14:paraId="2C224500" w14:textId="77777777" w:rsidR="007768D3" w:rsidRPr="00665E0E" w:rsidRDefault="007768D3" w:rsidP="00F964BE">
      <w:pPr>
        <w:spacing w:after="0" w:line="240" w:lineRule="auto"/>
        <w:jc w:val="left"/>
        <w:rPr>
          <w:rFonts w:ascii="Tahoma" w:hAnsi="Tahoma" w:cs="Tahoma"/>
          <w:sz w:val="24"/>
          <w:szCs w:val="20"/>
        </w:rPr>
      </w:pPr>
    </w:p>
    <w:p w14:paraId="39BDD7CF" w14:textId="77777777" w:rsidR="0082380D" w:rsidRPr="00665E0E" w:rsidRDefault="00DA14EC" w:rsidP="00F964BE">
      <w:pPr>
        <w:spacing w:after="0" w:line="240" w:lineRule="auto"/>
        <w:jc w:val="left"/>
        <w:rPr>
          <w:rFonts w:ascii="Tahoma" w:hAnsi="Tahoma" w:cs="Tahoma"/>
          <w:sz w:val="24"/>
          <w:szCs w:val="20"/>
        </w:rPr>
      </w:pPr>
      <w:r w:rsidRPr="00665E0E">
        <w:rPr>
          <w:rFonts w:ascii="Tahoma" w:hAnsi="Tahoma" w:cs="Tahoma"/>
          <w:sz w:val="24"/>
          <w:szCs w:val="20"/>
        </w:rPr>
        <w:t xml:space="preserve">During FY 2014, work on this project was delayed. </w:t>
      </w:r>
    </w:p>
    <w:p w14:paraId="430CECA0" w14:textId="77777777" w:rsidR="0082380D" w:rsidRPr="00665E0E" w:rsidRDefault="0082380D" w:rsidP="00F964BE">
      <w:pPr>
        <w:spacing w:after="0" w:line="240" w:lineRule="auto"/>
        <w:jc w:val="left"/>
        <w:rPr>
          <w:rFonts w:ascii="Tahoma" w:hAnsi="Tahoma" w:cs="Tahoma"/>
          <w:sz w:val="24"/>
          <w:szCs w:val="20"/>
        </w:rPr>
      </w:pPr>
    </w:p>
    <w:p w14:paraId="61DE9A74" w14:textId="6A9C1CF5" w:rsidR="00237A7A" w:rsidRPr="00665E0E" w:rsidRDefault="00237A7A" w:rsidP="00F964BE">
      <w:pPr>
        <w:spacing w:after="0" w:line="240" w:lineRule="auto"/>
        <w:jc w:val="left"/>
        <w:rPr>
          <w:rFonts w:ascii="Tahoma" w:hAnsi="Tahoma" w:cs="Tahoma"/>
          <w:sz w:val="24"/>
          <w:szCs w:val="20"/>
        </w:rPr>
      </w:pPr>
      <w:r w:rsidRPr="00665E0E">
        <w:rPr>
          <w:rFonts w:ascii="Tahoma" w:hAnsi="Tahoma" w:cs="Tahoma"/>
          <w:sz w:val="24"/>
          <w:szCs w:val="20"/>
        </w:rPr>
        <w:t xml:space="preserve">During FY 2015, work resumed on this project with the project leader conducting a complete review for large print and braille adaptations. The adaptations were shared with three expert reviewers (Susan Osterhaus, Derrick Smith, and Sean Tikkun); each contributed feedback. A Product Development Committee meeting was held in February 2015 to introduce the components and layout of the large print and braille products. The project leader initiated contact with Pearson to inform them of our intentions to resume work on the project. The electronic PDF files were obtained from the publisher, and work resumed on the adaptation process for the large print. </w:t>
      </w:r>
      <w:r w:rsidR="008018D2">
        <w:rPr>
          <w:rFonts w:ascii="Tahoma" w:hAnsi="Tahoma" w:cs="Tahoma"/>
          <w:sz w:val="24"/>
          <w:szCs w:val="20"/>
        </w:rPr>
        <w:t>INgrid Design</w:t>
      </w:r>
      <w:r w:rsidRPr="00665E0E">
        <w:rPr>
          <w:rFonts w:ascii="Tahoma" w:hAnsi="Tahoma" w:cs="Tahoma"/>
          <w:sz w:val="24"/>
          <w:szCs w:val="20"/>
        </w:rPr>
        <w:t xml:space="preserve"> is working with APH to recreate the images and layout of the large print student book and teacher administration pages. Elaine Kitchel, APH Low Vision Project Leader, was consulted regarding the adaptations needed for students with eye conditions that may affect their ability to complete the large print assessment. </w:t>
      </w:r>
      <w:r w:rsidR="0082380D" w:rsidRPr="00665E0E">
        <w:rPr>
          <w:rFonts w:ascii="Tahoma" w:hAnsi="Tahoma" w:cs="Tahoma"/>
          <w:sz w:val="24"/>
          <w:szCs w:val="24"/>
        </w:rPr>
        <w:t xml:space="preserve">Keeping in mind examiners who may need materials in an accessible format, the teacher pages will be produced in </w:t>
      </w:r>
      <w:r w:rsidR="0082380D" w:rsidRPr="00665E0E">
        <w:rPr>
          <w:rFonts w:ascii="Tahoma" w:hAnsi="Tahoma" w:cs="Tahoma"/>
          <w:sz w:val="24"/>
          <w:szCs w:val="24"/>
        </w:rPr>
        <w:lastRenderedPageBreak/>
        <w:t>large print. A BRF will be supplied for teachers who are braille readers upon request. Laura Zierer, research assistant, created image descriptions for each of the images to be included with the administration directions. A meeting was held with the APH translation department to outline the details for braille translation and graphic illustratio</w:t>
      </w:r>
      <w:r w:rsidRPr="00665E0E">
        <w:rPr>
          <w:rFonts w:ascii="Tahoma" w:hAnsi="Tahoma" w:cs="Tahoma"/>
          <w:sz w:val="24"/>
          <w:szCs w:val="20"/>
        </w:rPr>
        <w:t xml:space="preserve">n. </w:t>
      </w:r>
    </w:p>
    <w:p w14:paraId="33D8364C" w14:textId="77777777" w:rsidR="00237A7A" w:rsidRPr="00665E0E" w:rsidRDefault="00237A7A" w:rsidP="00F964BE">
      <w:pPr>
        <w:spacing w:after="0" w:line="240" w:lineRule="auto"/>
        <w:jc w:val="left"/>
        <w:rPr>
          <w:rFonts w:ascii="Tahoma" w:hAnsi="Tahoma" w:cs="Tahoma"/>
          <w:sz w:val="24"/>
          <w:szCs w:val="20"/>
          <w:u w:val="single"/>
        </w:rPr>
      </w:pPr>
    </w:p>
    <w:p w14:paraId="08A7D981" w14:textId="32284C7E" w:rsidR="00081BEE" w:rsidRPr="00665E0E" w:rsidRDefault="0082380D" w:rsidP="00081BEE">
      <w:pPr>
        <w:spacing w:after="0" w:line="240" w:lineRule="auto"/>
        <w:jc w:val="left"/>
        <w:rPr>
          <w:rFonts w:ascii="Tahoma" w:hAnsi="Tahoma" w:cs="Tahoma"/>
          <w:sz w:val="24"/>
          <w:szCs w:val="20"/>
        </w:rPr>
      </w:pPr>
      <w:r w:rsidRPr="00665E0E">
        <w:rPr>
          <w:rFonts w:ascii="Tahoma" w:hAnsi="Tahoma" w:cs="Tahoma"/>
          <w:sz w:val="24"/>
          <w:szCs w:val="20"/>
        </w:rPr>
        <w:t>In FY 2016, w</w:t>
      </w:r>
      <w:r w:rsidR="00237A7A" w:rsidRPr="00665E0E">
        <w:rPr>
          <w:rFonts w:ascii="Tahoma" w:hAnsi="Tahoma" w:cs="Tahoma"/>
          <w:sz w:val="24"/>
          <w:szCs w:val="20"/>
        </w:rPr>
        <w:t xml:space="preserve">ork continued on the adaptation of the large print and braille forms of the assessment. </w:t>
      </w:r>
      <w:r w:rsidR="008018D2">
        <w:rPr>
          <w:rFonts w:ascii="Tahoma" w:hAnsi="Tahoma" w:cs="Tahoma"/>
          <w:sz w:val="24"/>
          <w:szCs w:val="20"/>
        </w:rPr>
        <w:t>INgrid Design</w:t>
      </w:r>
      <w:r w:rsidR="00237A7A" w:rsidRPr="00665E0E">
        <w:rPr>
          <w:rFonts w:ascii="Tahoma" w:hAnsi="Tahoma" w:cs="Tahoma"/>
          <w:sz w:val="24"/>
          <w:szCs w:val="20"/>
        </w:rPr>
        <w:t xml:space="preserve"> continues to create the adaptation of the images for the large print, which has been an intense undertaking due to the changes needed to colors, spacing, and deletion of excessive details. Formatting the material in large print to be accessible for both teachers and students with visual impairments creates unique challenges while maintaining an assessment that is easily administered. Work resumed in translation on the braille adaptation and graphics in April after having been on hold due to other production commitments. An adjusted timeline </w:t>
      </w:r>
      <w:r w:rsidR="00A24EF8" w:rsidRPr="00665E0E">
        <w:rPr>
          <w:rFonts w:ascii="Tahoma" w:hAnsi="Tahoma" w:cs="Tahoma"/>
          <w:sz w:val="24"/>
          <w:szCs w:val="20"/>
        </w:rPr>
        <w:t>was</w:t>
      </w:r>
      <w:r w:rsidR="00237A7A" w:rsidRPr="00665E0E">
        <w:rPr>
          <w:rFonts w:ascii="Tahoma" w:hAnsi="Tahoma" w:cs="Tahoma"/>
          <w:sz w:val="24"/>
          <w:szCs w:val="20"/>
        </w:rPr>
        <w:t xml:space="preserve"> established.</w:t>
      </w:r>
    </w:p>
    <w:p w14:paraId="2A4FDFD0" w14:textId="77777777" w:rsidR="00081BEE" w:rsidRPr="00665E0E" w:rsidRDefault="00081BEE" w:rsidP="00081BEE">
      <w:pPr>
        <w:spacing w:after="0" w:line="240" w:lineRule="auto"/>
        <w:jc w:val="left"/>
        <w:rPr>
          <w:rFonts w:ascii="Tahoma" w:hAnsi="Tahoma" w:cs="Tahoma"/>
          <w:sz w:val="24"/>
          <w:szCs w:val="20"/>
        </w:rPr>
      </w:pPr>
    </w:p>
    <w:p w14:paraId="554A0002" w14:textId="77777777" w:rsidR="00081BEE" w:rsidRPr="00665E0E" w:rsidRDefault="00081BEE" w:rsidP="00081BEE">
      <w:pPr>
        <w:spacing w:after="0" w:line="240" w:lineRule="auto"/>
        <w:jc w:val="left"/>
        <w:rPr>
          <w:rFonts w:ascii="Tahoma" w:hAnsi="Tahoma" w:cs="Tahoma"/>
          <w:sz w:val="24"/>
          <w:szCs w:val="24"/>
        </w:rPr>
      </w:pPr>
      <w:r w:rsidRPr="00665E0E">
        <w:rPr>
          <w:rFonts w:ascii="Tahoma" w:hAnsi="Tahoma" w:cs="Tahoma"/>
          <w:sz w:val="24"/>
          <w:szCs w:val="20"/>
        </w:rPr>
        <w:t>In FY 2017, w</w:t>
      </w:r>
      <w:r w:rsidR="00A24EF8" w:rsidRPr="00665E0E">
        <w:rPr>
          <w:rFonts w:ascii="Tahoma" w:hAnsi="Tahoma" w:cs="Tahoma"/>
          <w:sz w:val="24"/>
          <w:szCs w:val="20"/>
        </w:rPr>
        <w:t xml:space="preserve">ork continued on both the large print and braille adaptations. </w:t>
      </w:r>
      <w:r w:rsidRPr="00665E0E">
        <w:rPr>
          <w:rFonts w:ascii="Tahoma" w:hAnsi="Tahoma" w:cs="Tahoma"/>
          <w:sz w:val="24"/>
          <w:szCs w:val="24"/>
        </w:rPr>
        <w:t xml:space="preserve">After careful consideration, and in the interest of time constraints with limited resources in braille translation, staff decided that only the student materials would be produced in braille. The administration manual and test record forms for the braille would be presented to the examiner in large print. The adapted versions were sent to three expert reviewers: Kathryn Botsford, Sara Larkin, and Derrick Smith. After evaluating the feedback on the adapted materials, modifications on both the large print and the braille editions were completed. </w:t>
      </w:r>
    </w:p>
    <w:p w14:paraId="12EF3794" w14:textId="77777777" w:rsidR="00081BEE" w:rsidRPr="00665E0E" w:rsidRDefault="00081BEE" w:rsidP="00081BEE">
      <w:pPr>
        <w:spacing w:after="0" w:line="240" w:lineRule="auto"/>
        <w:jc w:val="left"/>
        <w:rPr>
          <w:rFonts w:ascii="Tahoma" w:hAnsi="Tahoma" w:cs="Tahoma"/>
          <w:sz w:val="24"/>
          <w:szCs w:val="24"/>
        </w:rPr>
      </w:pPr>
    </w:p>
    <w:p w14:paraId="26B1C6E7" w14:textId="57B6D801" w:rsidR="00081BEE" w:rsidRPr="00665E0E" w:rsidRDefault="00A672B2" w:rsidP="00081BEE">
      <w:pPr>
        <w:spacing w:after="0" w:line="240" w:lineRule="auto"/>
        <w:jc w:val="left"/>
        <w:rPr>
          <w:rFonts w:ascii="Tahoma" w:hAnsi="Tahoma" w:cs="Tahoma"/>
          <w:sz w:val="24"/>
          <w:szCs w:val="24"/>
        </w:rPr>
      </w:pPr>
      <w:r w:rsidRPr="00665E0E">
        <w:rPr>
          <w:rFonts w:ascii="Tahoma" w:hAnsi="Tahoma" w:cs="Tahoma"/>
          <w:sz w:val="24"/>
          <w:szCs w:val="24"/>
        </w:rPr>
        <w:t>In FY 2018, t</w:t>
      </w:r>
      <w:r w:rsidR="00081BEE" w:rsidRPr="00665E0E">
        <w:rPr>
          <w:rFonts w:ascii="Tahoma" w:hAnsi="Tahoma" w:cs="Tahoma"/>
          <w:sz w:val="24"/>
          <w:szCs w:val="24"/>
        </w:rPr>
        <w:t xml:space="preserve">he expert review of KeyMath-3 was conducted by a geographically diverse group of experts (Botsford, Larkin, and Smith). They evaluated the prototype based upon their experience in the field of teaching mathematics to students with visual impairments. Expert reviewers suggested subtle changes to the tactile graphics and color contrasts. Upon review of these suggestions, changes were made to add texture to some tactile graphic shapes, some colors were altered to provide more contrast, and some tactile graphics were altered to reduce clutter and potential distraction. Minor errors were identified and corrected. Additionally, braille formatting and translation issues were addressed, specifically regarding the UEB and Nemeth. Some comments offered were the following: </w:t>
      </w:r>
    </w:p>
    <w:p w14:paraId="0D286277" w14:textId="77777777" w:rsidR="00081BEE" w:rsidRPr="00665E0E" w:rsidRDefault="00081BEE" w:rsidP="00975BAF">
      <w:pPr>
        <w:pStyle w:val="ListParagraph"/>
        <w:numPr>
          <w:ilvl w:val="0"/>
          <w:numId w:val="133"/>
        </w:numPr>
        <w:rPr>
          <w:rFonts w:ascii="Tahoma" w:hAnsi="Tahoma"/>
          <w:sz w:val="24"/>
          <w:szCs w:val="24"/>
        </w:rPr>
      </w:pPr>
      <w:r w:rsidRPr="00665E0E">
        <w:rPr>
          <w:rFonts w:ascii="Tahoma" w:hAnsi="Tahoma"/>
          <w:sz w:val="24"/>
          <w:szCs w:val="24"/>
        </w:rPr>
        <w:t>Overall, the presentation was quite nice. While it was essentially "enlarged," it was very "clean."</w:t>
      </w:r>
    </w:p>
    <w:p w14:paraId="61561AD6" w14:textId="77777777" w:rsidR="00081BEE" w:rsidRPr="00665E0E" w:rsidRDefault="00081BEE" w:rsidP="00975BAF">
      <w:pPr>
        <w:pStyle w:val="ListParagraph"/>
        <w:numPr>
          <w:ilvl w:val="0"/>
          <w:numId w:val="133"/>
        </w:numPr>
        <w:rPr>
          <w:rFonts w:ascii="Tahoma" w:hAnsi="Tahoma"/>
          <w:sz w:val="24"/>
          <w:szCs w:val="24"/>
        </w:rPr>
      </w:pPr>
      <w:r w:rsidRPr="00665E0E">
        <w:rPr>
          <w:rFonts w:ascii="Tahoma" w:hAnsi="Tahoma"/>
          <w:sz w:val="24"/>
          <w:szCs w:val="24"/>
        </w:rPr>
        <w:t>For the most part, the color contrasts were good.</w:t>
      </w:r>
    </w:p>
    <w:p w14:paraId="3F507901" w14:textId="77777777" w:rsidR="00081BEE" w:rsidRPr="00665E0E" w:rsidRDefault="00081BEE" w:rsidP="00081BEE">
      <w:pPr>
        <w:spacing w:line="240" w:lineRule="auto"/>
        <w:jc w:val="left"/>
        <w:rPr>
          <w:rFonts w:ascii="Tahoma" w:hAnsi="Tahoma" w:cs="Tahoma"/>
          <w:sz w:val="24"/>
          <w:szCs w:val="24"/>
        </w:rPr>
      </w:pPr>
      <w:r w:rsidRPr="00665E0E">
        <w:rPr>
          <w:rFonts w:ascii="Tahoma" w:hAnsi="Tahoma" w:cs="Tahoma"/>
          <w:sz w:val="24"/>
          <w:szCs w:val="24"/>
        </w:rPr>
        <w:t xml:space="preserve">All agreed that the construction of the materials provided ease in administration, offered clear and concise information for the administrator, and the presentation was </w:t>
      </w:r>
      <w:r w:rsidRPr="00665E0E">
        <w:rPr>
          <w:rFonts w:ascii="Tahoma" w:hAnsi="Tahoma" w:cs="Tahoma"/>
          <w:sz w:val="24"/>
          <w:szCs w:val="24"/>
        </w:rPr>
        <w:lastRenderedPageBreak/>
        <w:t>student-friendly and would be usable by the visually impaired student population.</w:t>
      </w:r>
    </w:p>
    <w:p w14:paraId="0D3EFF79" w14:textId="77777777" w:rsidR="00081BEE" w:rsidRPr="00665E0E" w:rsidRDefault="00081BEE" w:rsidP="00A672B2">
      <w:pPr>
        <w:spacing w:before="100" w:beforeAutospacing="1" w:after="100" w:afterAutospacing="1" w:line="240" w:lineRule="auto"/>
        <w:jc w:val="left"/>
        <w:rPr>
          <w:rFonts w:ascii="Tahoma" w:hAnsi="Tahoma" w:cs="Tahoma"/>
          <w:sz w:val="24"/>
          <w:szCs w:val="24"/>
        </w:rPr>
      </w:pPr>
      <w:r w:rsidRPr="00665E0E">
        <w:rPr>
          <w:rFonts w:ascii="Tahoma" w:hAnsi="Tahoma" w:cs="Tahoma"/>
          <w:sz w:val="24"/>
          <w:szCs w:val="24"/>
        </w:rPr>
        <w:t xml:space="preserve">A final specifications meeting was convened on May 22, 2018, after completion of the suggested modifications from the expert reviewers in September 2017. The specifications meeting was delayed due to a backlog in rendering part numbers and the manufacturing specialist’s workload. Production will follow making the product available to our customers with a projected release date of early 2019. </w:t>
      </w:r>
    </w:p>
    <w:p w14:paraId="6712D30E" w14:textId="6BBB0B34" w:rsidR="00A672B2" w:rsidRPr="00665E0E" w:rsidRDefault="00665E0E" w:rsidP="00A672B2">
      <w:pPr>
        <w:spacing w:after="0" w:line="240" w:lineRule="auto"/>
        <w:jc w:val="left"/>
        <w:rPr>
          <w:rFonts w:ascii="Tahoma" w:hAnsi="Tahoma" w:cs="Tahoma"/>
          <w:sz w:val="24"/>
          <w:szCs w:val="24"/>
        </w:rPr>
      </w:pPr>
      <w:r w:rsidRPr="00665E0E">
        <w:rPr>
          <w:rFonts w:ascii="Tahoma" w:hAnsi="Tahoma" w:cs="Tahoma"/>
          <w:sz w:val="24"/>
          <w:szCs w:val="24"/>
        </w:rPr>
        <w:t>In FY 2019, scheduling demands delayed the production of the KeyMath™.</w:t>
      </w:r>
      <w:r w:rsidR="00A672B2" w:rsidRPr="00665E0E">
        <w:rPr>
          <w:rFonts w:ascii="Tahoma" w:hAnsi="Tahoma" w:cs="Tahoma"/>
          <w:sz w:val="24"/>
          <w:szCs w:val="24"/>
        </w:rPr>
        <w:t xml:space="preserve"> An airplane for both the large print and braille kits was issued in August 2019. A launch meeting held in August 2019 evaluated the development process and discussed next steps. </w:t>
      </w:r>
    </w:p>
    <w:p w14:paraId="5837A922" w14:textId="77777777" w:rsidR="00A672B2" w:rsidRPr="00665E0E" w:rsidRDefault="00A672B2" w:rsidP="00665E0E">
      <w:pPr>
        <w:spacing w:after="0" w:line="240" w:lineRule="auto"/>
        <w:jc w:val="left"/>
        <w:rPr>
          <w:rFonts w:ascii="Tahoma" w:hAnsi="Tahoma" w:cs="Tahoma"/>
          <w:sz w:val="24"/>
          <w:szCs w:val="24"/>
        </w:rPr>
      </w:pPr>
    </w:p>
    <w:p w14:paraId="103007A2" w14:textId="77777777" w:rsidR="00665E0E" w:rsidRPr="00665E0E" w:rsidRDefault="00665E0E" w:rsidP="00665E0E">
      <w:pPr>
        <w:spacing w:after="0" w:line="240" w:lineRule="auto"/>
        <w:jc w:val="left"/>
        <w:rPr>
          <w:rFonts w:ascii="Tahoma" w:hAnsi="Tahoma" w:cs="Tahoma"/>
          <w:sz w:val="24"/>
          <w:szCs w:val="24"/>
          <w:u w:val="single"/>
        </w:rPr>
      </w:pPr>
      <w:bookmarkStart w:id="199" w:name="_Toc303163710"/>
      <w:r w:rsidRPr="00665E0E">
        <w:rPr>
          <w:rFonts w:ascii="Tahoma" w:hAnsi="Tahoma" w:cs="Tahoma"/>
          <w:sz w:val="24"/>
          <w:szCs w:val="24"/>
          <w:u w:val="single"/>
        </w:rPr>
        <w:t>Work during FY 2020</w:t>
      </w:r>
    </w:p>
    <w:p w14:paraId="1DA17D16" w14:textId="77777777" w:rsidR="00665E0E" w:rsidRP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 xml:space="preserve">The KeyMath™3 kits were displayed at the APH Annual Meeting in October 2019 and received numerous compliments. It was featured in a presentation about assessments, along with other assessments in the pipeline. </w:t>
      </w:r>
    </w:p>
    <w:p w14:paraId="5748876A" w14:textId="77777777" w:rsidR="00665E0E" w:rsidRPr="00665E0E" w:rsidRDefault="00665E0E" w:rsidP="00665E0E">
      <w:pPr>
        <w:spacing w:after="0" w:line="240" w:lineRule="auto"/>
        <w:jc w:val="left"/>
        <w:rPr>
          <w:rFonts w:ascii="Tahoma" w:hAnsi="Tahoma" w:cs="Tahoma"/>
          <w:sz w:val="24"/>
          <w:szCs w:val="24"/>
        </w:rPr>
      </w:pPr>
    </w:p>
    <w:p w14:paraId="147FBFDB" w14:textId="3BA5B3C3" w:rsidR="00665E0E" w:rsidRP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 xml:space="preserve">KeyMath™3 was selected by the Department of Education for </w:t>
      </w:r>
      <w:r>
        <w:rPr>
          <w:rFonts w:ascii="Tahoma" w:hAnsi="Tahoma" w:cs="Tahoma"/>
          <w:sz w:val="24"/>
          <w:szCs w:val="24"/>
        </w:rPr>
        <w:t>review in</w:t>
      </w:r>
      <w:r w:rsidRPr="00665E0E">
        <w:rPr>
          <w:rFonts w:ascii="Tahoma" w:hAnsi="Tahoma" w:cs="Tahoma"/>
          <w:sz w:val="24"/>
          <w:szCs w:val="24"/>
        </w:rPr>
        <w:t xml:space="preserve"> March 2020. The product received the following scores: Relevance 6.3, Research 5.6, and Utility 6.2. The committee was very complimentary of the large print and braille kits. They expressed a desire that future products include both UEB with Nemeth as well as all UEB.  </w:t>
      </w:r>
    </w:p>
    <w:p w14:paraId="03EFFFF1" w14:textId="77777777" w:rsidR="00665E0E" w:rsidRPr="00665E0E" w:rsidRDefault="00665E0E" w:rsidP="00665E0E">
      <w:pPr>
        <w:spacing w:after="0" w:line="240" w:lineRule="auto"/>
        <w:jc w:val="left"/>
        <w:rPr>
          <w:rFonts w:ascii="Tahoma" w:hAnsi="Tahoma" w:cs="Tahoma"/>
          <w:sz w:val="24"/>
          <w:szCs w:val="24"/>
        </w:rPr>
      </w:pPr>
    </w:p>
    <w:p w14:paraId="47BC43C3" w14:textId="58CB9852" w:rsidR="00665E0E" w:rsidRPr="00665E0E" w:rsidRDefault="00665E0E" w:rsidP="00665E0E">
      <w:pPr>
        <w:spacing w:after="0" w:line="240" w:lineRule="auto"/>
        <w:jc w:val="left"/>
        <w:rPr>
          <w:rFonts w:ascii="Tahoma" w:hAnsi="Tahoma" w:cs="Tahoma"/>
          <w:sz w:val="24"/>
          <w:szCs w:val="24"/>
          <w:u w:val="single"/>
        </w:rPr>
      </w:pPr>
      <w:r w:rsidRPr="00665E0E">
        <w:rPr>
          <w:rFonts w:ascii="Tahoma" w:hAnsi="Tahoma" w:cs="Tahoma"/>
          <w:sz w:val="24"/>
          <w:szCs w:val="24"/>
          <w:u w:val="single"/>
        </w:rPr>
        <w:t>Work planned for FY 2021</w:t>
      </w:r>
    </w:p>
    <w:p w14:paraId="7E391245" w14:textId="77777777" w:rsidR="00665E0E" w:rsidRDefault="00665E0E" w:rsidP="00665E0E">
      <w:pPr>
        <w:spacing w:after="0" w:line="240" w:lineRule="auto"/>
        <w:jc w:val="left"/>
        <w:rPr>
          <w:rFonts w:ascii="Tahoma" w:hAnsi="Tahoma" w:cs="Tahoma"/>
          <w:sz w:val="24"/>
          <w:szCs w:val="24"/>
        </w:rPr>
      </w:pPr>
      <w:r>
        <w:rPr>
          <w:rFonts w:ascii="Tahoma" w:hAnsi="Tahoma" w:cs="Tahoma"/>
          <w:sz w:val="24"/>
          <w:szCs w:val="24"/>
        </w:rPr>
        <w:t xml:space="preserve">The product is available for sale. </w:t>
      </w:r>
      <w:r w:rsidRPr="00665E0E">
        <w:rPr>
          <w:rFonts w:ascii="Tahoma" w:hAnsi="Tahoma" w:cs="Tahoma"/>
          <w:sz w:val="24"/>
          <w:szCs w:val="24"/>
        </w:rPr>
        <w:t>Plans are in process to modernize this product by providing a UEB supplement for those items originally provided in Nemeth.</w:t>
      </w:r>
    </w:p>
    <w:p w14:paraId="2BEA5BAC" w14:textId="76672801" w:rsidR="00665E0E" w:rsidRDefault="00665E0E" w:rsidP="00665E0E">
      <w:pPr>
        <w:spacing w:after="0" w:line="240" w:lineRule="auto"/>
        <w:jc w:val="left"/>
        <w:rPr>
          <w:highlight w:val="yellow"/>
        </w:rPr>
      </w:pPr>
    </w:p>
    <w:p w14:paraId="5AFF4F85" w14:textId="77777777" w:rsidR="00665E0E" w:rsidRPr="00E60A0B" w:rsidRDefault="00665E0E" w:rsidP="00665E0E">
      <w:pPr>
        <w:pStyle w:val="Heading4"/>
      </w:pPr>
      <w:bookmarkStart w:id="200" w:name="_Toc52780096"/>
      <w:r w:rsidRPr="00E60A0B">
        <w:t>KeyMath™</w:t>
      </w:r>
      <w:r>
        <w:t>3</w:t>
      </w:r>
      <w:r w:rsidRPr="00E60A0B">
        <w:t xml:space="preserve"> UEB Supplement</w:t>
      </w:r>
      <w:bookmarkEnd w:id="200"/>
    </w:p>
    <w:p w14:paraId="0F9A7E15" w14:textId="77777777" w:rsidR="00665E0E" w:rsidRPr="00FE33D8" w:rsidRDefault="00665E0E" w:rsidP="00665E0E">
      <w:pPr>
        <w:spacing w:after="0" w:line="240" w:lineRule="auto"/>
        <w:jc w:val="center"/>
        <w:rPr>
          <w:rFonts w:ascii="Tahoma" w:hAnsi="Tahoma" w:cs="Tahoma"/>
          <w:sz w:val="24"/>
          <w:szCs w:val="24"/>
        </w:rPr>
      </w:pPr>
      <w:r w:rsidRPr="00FE33D8">
        <w:rPr>
          <w:rFonts w:ascii="Tahoma" w:hAnsi="Tahoma" w:cs="Tahoma"/>
          <w:sz w:val="24"/>
          <w:szCs w:val="24"/>
        </w:rPr>
        <w:t>(New)</w:t>
      </w:r>
    </w:p>
    <w:p w14:paraId="34E39A29" w14:textId="77777777" w:rsidR="00665E0E" w:rsidRPr="00F75C7D" w:rsidRDefault="00665E0E" w:rsidP="00665E0E">
      <w:pPr>
        <w:spacing w:after="0"/>
        <w:rPr>
          <w:rFonts w:ascii="Tahoma" w:hAnsi="Tahoma" w:cs="Tahoma"/>
          <w:sz w:val="24"/>
          <w:szCs w:val="24"/>
        </w:rPr>
      </w:pPr>
    </w:p>
    <w:p w14:paraId="1A9DE905" w14:textId="77777777" w:rsidR="00665E0E" w:rsidRPr="00F75C7D" w:rsidRDefault="00665E0E" w:rsidP="00665E0E">
      <w:pPr>
        <w:spacing w:after="0"/>
        <w:jc w:val="left"/>
        <w:rPr>
          <w:rFonts w:ascii="Tahoma" w:hAnsi="Tahoma" w:cs="Tahoma"/>
          <w:sz w:val="24"/>
          <w:szCs w:val="24"/>
          <w:u w:val="single"/>
        </w:rPr>
      </w:pPr>
      <w:r w:rsidRPr="00F75C7D">
        <w:rPr>
          <w:rFonts w:ascii="Tahoma" w:hAnsi="Tahoma" w:cs="Tahoma"/>
          <w:sz w:val="24"/>
          <w:szCs w:val="24"/>
          <w:u w:val="single"/>
        </w:rPr>
        <w:t>Purpose</w:t>
      </w:r>
    </w:p>
    <w:p w14:paraId="37011B4A" w14:textId="77777777" w:rsidR="00665E0E" w:rsidRPr="00F75C7D" w:rsidRDefault="00665E0E" w:rsidP="00665E0E">
      <w:pPr>
        <w:pStyle w:val="NoSpacing"/>
        <w:spacing w:line="240" w:lineRule="auto"/>
        <w:ind w:left="0" w:right="0" w:firstLine="0"/>
        <w:jc w:val="left"/>
        <w:rPr>
          <w:rFonts w:ascii="Tahoma" w:hAnsi="Tahoma" w:cs="Tahoma"/>
          <w:sz w:val="24"/>
          <w:szCs w:val="24"/>
        </w:rPr>
      </w:pPr>
      <w:r w:rsidRPr="00F75C7D">
        <w:rPr>
          <w:rFonts w:ascii="Tahoma" w:hAnsi="Tahoma" w:cs="Tahoma"/>
          <w:sz w:val="24"/>
          <w:szCs w:val="24"/>
        </w:rPr>
        <w:t>To modernize the current KeyMath™3 braille kit and provide a supplemental packet of pages transcribed into</w:t>
      </w:r>
      <w:r>
        <w:rPr>
          <w:rFonts w:ascii="Tahoma" w:hAnsi="Tahoma" w:cs="Tahoma"/>
          <w:sz w:val="24"/>
          <w:szCs w:val="24"/>
        </w:rPr>
        <w:t xml:space="preserve"> Unified English Braille</w:t>
      </w:r>
      <w:r w:rsidRPr="00F75C7D">
        <w:rPr>
          <w:rFonts w:ascii="Tahoma" w:hAnsi="Tahoma" w:cs="Tahoma"/>
          <w:sz w:val="24"/>
          <w:szCs w:val="24"/>
        </w:rPr>
        <w:t xml:space="preserve"> </w:t>
      </w:r>
      <w:r>
        <w:rPr>
          <w:rFonts w:ascii="Tahoma" w:hAnsi="Tahoma" w:cs="Tahoma"/>
          <w:sz w:val="24"/>
          <w:szCs w:val="24"/>
        </w:rPr>
        <w:t>(</w:t>
      </w:r>
      <w:r w:rsidRPr="00F75C7D">
        <w:rPr>
          <w:rFonts w:ascii="Tahoma" w:hAnsi="Tahoma" w:cs="Tahoma"/>
          <w:sz w:val="24"/>
          <w:szCs w:val="24"/>
        </w:rPr>
        <w:t>UEB</w:t>
      </w:r>
      <w:r>
        <w:rPr>
          <w:rFonts w:ascii="Tahoma" w:hAnsi="Tahoma" w:cs="Tahoma"/>
          <w:sz w:val="24"/>
          <w:szCs w:val="24"/>
        </w:rPr>
        <w:t>)</w:t>
      </w:r>
      <w:r w:rsidRPr="00F75C7D">
        <w:rPr>
          <w:rFonts w:ascii="Tahoma" w:hAnsi="Tahoma" w:cs="Tahoma"/>
          <w:sz w:val="24"/>
          <w:szCs w:val="24"/>
        </w:rPr>
        <w:t xml:space="preserve"> to replace those pages formerly transcribed in Nemeth. This modernization will provide greater flexibility </w:t>
      </w:r>
      <w:r>
        <w:rPr>
          <w:rFonts w:ascii="Tahoma" w:hAnsi="Tahoma" w:cs="Tahoma"/>
          <w:sz w:val="24"/>
          <w:szCs w:val="24"/>
        </w:rPr>
        <w:t>in</w:t>
      </w:r>
      <w:r w:rsidRPr="00F75C7D">
        <w:rPr>
          <w:rFonts w:ascii="Tahoma" w:hAnsi="Tahoma" w:cs="Tahoma"/>
          <w:sz w:val="24"/>
          <w:szCs w:val="24"/>
        </w:rPr>
        <w:t xml:space="preserve"> the braille edition</w:t>
      </w:r>
      <w:r>
        <w:rPr>
          <w:rFonts w:ascii="Tahoma" w:hAnsi="Tahoma" w:cs="Tahoma"/>
          <w:sz w:val="24"/>
          <w:szCs w:val="24"/>
        </w:rPr>
        <w:t>,</w:t>
      </w:r>
      <w:r w:rsidRPr="00F75C7D">
        <w:rPr>
          <w:rFonts w:ascii="Tahoma" w:hAnsi="Tahoma" w:cs="Tahoma"/>
          <w:sz w:val="24"/>
          <w:szCs w:val="24"/>
        </w:rPr>
        <w:t xml:space="preserve"> meeting the needs of more students. </w:t>
      </w:r>
    </w:p>
    <w:p w14:paraId="4080C1BF" w14:textId="77777777" w:rsidR="00665E0E" w:rsidRPr="00F75C7D" w:rsidRDefault="00665E0E" w:rsidP="00665E0E">
      <w:pPr>
        <w:pStyle w:val="NoSpacing"/>
        <w:spacing w:line="240" w:lineRule="auto"/>
        <w:ind w:left="0" w:right="0" w:firstLine="0"/>
        <w:jc w:val="left"/>
        <w:rPr>
          <w:rFonts w:ascii="Tahoma" w:hAnsi="Tahoma" w:cs="Tahoma"/>
          <w:sz w:val="24"/>
          <w:szCs w:val="24"/>
          <w:u w:val="single"/>
        </w:rPr>
      </w:pPr>
    </w:p>
    <w:p w14:paraId="26958A64" w14:textId="77777777" w:rsidR="00665E0E" w:rsidRPr="00F75C7D" w:rsidRDefault="00665E0E" w:rsidP="00665E0E">
      <w:pPr>
        <w:pStyle w:val="NoSpacing"/>
        <w:spacing w:line="240" w:lineRule="auto"/>
        <w:ind w:left="0" w:right="0" w:firstLine="0"/>
        <w:jc w:val="left"/>
        <w:rPr>
          <w:rFonts w:ascii="Tahoma" w:hAnsi="Tahoma" w:cs="Tahoma"/>
          <w:sz w:val="24"/>
          <w:szCs w:val="24"/>
          <w:u w:val="single"/>
        </w:rPr>
      </w:pPr>
      <w:r w:rsidRPr="00F75C7D">
        <w:rPr>
          <w:rFonts w:ascii="Tahoma" w:hAnsi="Tahoma" w:cs="Tahoma"/>
          <w:sz w:val="24"/>
          <w:szCs w:val="24"/>
          <w:u w:val="single"/>
        </w:rPr>
        <w:t>Project Staff</w:t>
      </w:r>
    </w:p>
    <w:p w14:paraId="51EAD52D"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Carolyn D. Williams, Project Leader</w:t>
      </w:r>
    </w:p>
    <w:p w14:paraId="3900F7B0"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 xml:space="preserve">Leasha Twyman, Research Assistant </w:t>
      </w:r>
    </w:p>
    <w:p w14:paraId="752AFAB1"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Rod Dixon, Manufacturing Specialist</w:t>
      </w:r>
    </w:p>
    <w:p w14:paraId="0CE05DC0"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Andrew Moulton, Manufacturing Design</w:t>
      </w:r>
    </w:p>
    <w:p w14:paraId="1679558F" w14:textId="011EAB5C" w:rsidR="00665E0E" w:rsidRPr="00F75C7D" w:rsidRDefault="008018D2" w:rsidP="00665E0E">
      <w:pPr>
        <w:spacing w:after="0" w:line="240" w:lineRule="auto"/>
        <w:jc w:val="left"/>
        <w:rPr>
          <w:rFonts w:ascii="Tahoma" w:hAnsi="Tahoma" w:cs="Tahoma"/>
          <w:sz w:val="24"/>
          <w:szCs w:val="24"/>
        </w:rPr>
      </w:pPr>
      <w:r>
        <w:rPr>
          <w:rFonts w:ascii="Tahoma" w:hAnsi="Tahoma" w:cs="Tahoma"/>
          <w:sz w:val="24"/>
          <w:szCs w:val="24"/>
        </w:rPr>
        <w:lastRenderedPageBreak/>
        <w:t>INgrid Design</w:t>
      </w:r>
      <w:r w:rsidR="00665E0E" w:rsidRPr="00F75C7D">
        <w:rPr>
          <w:rFonts w:ascii="Tahoma" w:hAnsi="Tahoma" w:cs="Tahoma"/>
          <w:sz w:val="24"/>
          <w:szCs w:val="24"/>
        </w:rPr>
        <w:t>, Graphic Design</w:t>
      </w:r>
    </w:p>
    <w:p w14:paraId="47D41B60" w14:textId="77777777" w:rsidR="00665E0E" w:rsidRPr="00F75C7D" w:rsidRDefault="00665E0E" w:rsidP="00665E0E">
      <w:pPr>
        <w:spacing w:after="0" w:line="240" w:lineRule="auto"/>
        <w:rPr>
          <w:rFonts w:ascii="Tahoma" w:hAnsi="Tahoma" w:cs="Tahoma"/>
          <w:sz w:val="24"/>
          <w:szCs w:val="24"/>
          <w:u w:val="single"/>
        </w:rPr>
      </w:pPr>
    </w:p>
    <w:p w14:paraId="2F2B1635" w14:textId="77777777" w:rsidR="00665E0E" w:rsidRPr="00F75C7D" w:rsidRDefault="00665E0E" w:rsidP="00665E0E">
      <w:pPr>
        <w:spacing w:after="0" w:line="240" w:lineRule="auto"/>
        <w:jc w:val="left"/>
        <w:rPr>
          <w:rFonts w:ascii="Tahoma" w:hAnsi="Tahoma" w:cs="Tahoma"/>
          <w:sz w:val="24"/>
          <w:szCs w:val="24"/>
          <w:u w:val="single"/>
        </w:rPr>
      </w:pPr>
      <w:r w:rsidRPr="00F75C7D">
        <w:rPr>
          <w:rFonts w:ascii="Tahoma" w:hAnsi="Tahoma" w:cs="Tahoma"/>
          <w:sz w:val="24"/>
          <w:szCs w:val="24"/>
          <w:u w:val="single"/>
        </w:rPr>
        <w:t>Background</w:t>
      </w:r>
    </w:p>
    <w:p w14:paraId="22FFAB0C" w14:textId="77777777" w:rsidR="00665E0E" w:rsidRPr="00F75C7D" w:rsidRDefault="00665E0E" w:rsidP="00665E0E">
      <w:pPr>
        <w:spacing w:after="0" w:line="240" w:lineRule="auto"/>
        <w:jc w:val="left"/>
        <w:rPr>
          <w:rFonts w:ascii="Tahoma" w:hAnsi="Tahoma" w:cs="Tahoma"/>
          <w:sz w:val="24"/>
          <w:szCs w:val="24"/>
        </w:rPr>
      </w:pPr>
      <w:r>
        <w:rPr>
          <w:rFonts w:ascii="Tahoma" w:hAnsi="Tahoma" w:cs="Tahoma"/>
          <w:sz w:val="24"/>
          <w:szCs w:val="24"/>
        </w:rPr>
        <w:t>A</w:t>
      </w:r>
      <w:r w:rsidRPr="00F75C7D">
        <w:rPr>
          <w:rFonts w:ascii="Tahoma" w:hAnsi="Tahoma" w:cs="Tahoma"/>
          <w:sz w:val="24"/>
          <w:szCs w:val="24"/>
        </w:rPr>
        <w:t>n increased number of states adopting full UEB necessitated a UEB supplement be</w:t>
      </w:r>
      <w:r>
        <w:rPr>
          <w:rFonts w:ascii="Tahoma" w:hAnsi="Tahoma" w:cs="Tahoma"/>
          <w:sz w:val="24"/>
          <w:szCs w:val="24"/>
        </w:rPr>
        <w:t>ing</w:t>
      </w:r>
      <w:r w:rsidRPr="00F75C7D">
        <w:rPr>
          <w:rFonts w:ascii="Tahoma" w:hAnsi="Tahoma" w:cs="Tahoma"/>
          <w:sz w:val="24"/>
          <w:szCs w:val="24"/>
        </w:rPr>
        <w:t xml:space="preserve"> developed to add to the existing KeyMath™3 kit. This supplement will provide replacement pages for originally transcribed pages with Nemeth. This will prompt a structure change to the original kit. The student books will now need to be three</w:t>
      </w:r>
      <w:r>
        <w:rPr>
          <w:rFonts w:ascii="Tahoma" w:hAnsi="Tahoma" w:cs="Tahoma"/>
          <w:sz w:val="24"/>
          <w:szCs w:val="24"/>
        </w:rPr>
        <w:t>-</w:t>
      </w:r>
      <w:r w:rsidRPr="00F75C7D">
        <w:rPr>
          <w:rFonts w:ascii="Tahoma" w:hAnsi="Tahoma" w:cs="Tahoma"/>
          <w:sz w:val="24"/>
          <w:szCs w:val="24"/>
        </w:rPr>
        <w:t xml:space="preserve">hole punched and placed in binders instead of being spiral bound. No changes will need to be made to other components in the kit. </w:t>
      </w:r>
    </w:p>
    <w:p w14:paraId="4551C340" w14:textId="77777777" w:rsidR="00665E0E" w:rsidRPr="00F75C7D" w:rsidRDefault="00665E0E" w:rsidP="00665E0E">
      <w:pPr>
        <w:spacing w:after="0" w:line="240" w:lineRule="auto"/>
        <w:rPr>
          <w:rFonts w:ascii="Tahoma" w:hAnsi="Tahoma" w:cs="Tahoma"/>
          <w:sz w:val="24"/>
          <w:szCs w:val="24"/>
        </w:rPr>
      </w:pPr>
    </w:p>
    <w:p w14:paraId="6CBC4A8F" w14:textId="77777777" w:rsidR="00665E0E" w:rsidRPr="00F75C7D" w:rsidRDefault="00665E0E" w:rsidP="00665E0E">
      <w:pPr>
        <w:spacing w:after="0" w:line="240" w:lineRule="auto"/>
        <w:rPr>
          <w:rFonts w:ascii="Tahoma" w:hAnsi="Tahoma" w:cs="Tahoma"/>
          <w:sz w:val="24"/>
          <w:szCs w:val="24"/>
          <w:u w:val="single"/>
        </w:rPr>
      </w:pPr>
      <w:r w:rsidRPr="00F75C7D">
        <w:rPr>
          <w:rFonts w:ascii="Tahoma" w:hAnsi="Tahoma" w:cs="Tahoma"/>
          <w:sz w:val="24"/>
          <w:szCs w:val="24"/>
          <w:u w:val="single"/>
        </w:rPr>
        <w:t>Work during FY 2020</w:t>
      </w:r>
    </w:p>
    <w:p w14:paraId="0E8547C3"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 xml:space="preserve">A Gate#2 Prototype Development meeting was convened </w:t>
      </w:r>
      <w:r>
        <w:rPr>
          <w:rFonts w:ascii="Tahoma" w:hAnsi="Tahoma" w:cs="Tahoma"/>
          <w:sz w:val="24"/>
          <w:szCs w:val="24"/>
        </w:rPr>
        <w:t xml:space="preserve">in </w:t>
      </w:r>
      <w:r w:rsidRPr="00F75C7D">
        <w:rPr>
          <w:rFonts w:ascii="Tahoma" w:hAnsi="Tahoma" w:cs="Tahoma"/>
          <w:sz w:val="24"/>
          <w:szCs w:val="24"/>
        </w:rPr>
        <w:t>June 2020. All pages containing Nemeth were noted and provided to transcription. W</w:t>
      </w:r>
      <w:r>
        <w:rPr>
          <w:rFonts w:ascii="Tahoma" w:hAnsi="Tahoma" w:cs="Tahoma"/>
          <w:sz w:val="24"/>
          <w:szCs w:val="24"/>
        </w:rPr>
        <w:t>illia</w:t>
      </w:r>
      <w:r w:rsidRPr="00F75C7D">
        <w:rPr>
          <w:rFonts w:ascii="Tahoma" w:hAnsi="Tahoma" w:cs="Tahoma"/>
          <w:sz w:val="24"/>
          <w:szCs w:val="24"/>
        </w:rPr>
        <w:t xml:space="preserve">m Scott Smith assigned the original transcriber and graphic artist to complete the UEB Supplement. It is currently with transcription for the UEB supplement to be developed. </w:t>
      </w:r>
    </w:p>
    <w:p w14:paraId="2A1EC867" w14:textId="77777777" w:rsidR="00665E0E" w:rsidRPr="00F75C7D" w:rsidRDefault="00665E0E" w:rsidP="00665E0E">
      <w:pPr>
        <w:spacing w:after="0" w:line="240" w:lineRule="auto"/>
        <w:jc w:val="left"/>
        <w:rPr>
          <w:rFonts w:ascii="Tahoma" w:hAnsi="Tahoma" w:cs="Tahoma"/>
          <w:sz w:val="24"/>
          <w:szCs w:val="24"/>
        </w:rPr>
      </w:pPr>
    </w:p>
    <w:p w14:paraId="79FAD29C" w14:textId="77777777" w:rsidR="00665E0E" w:rsidRPr="00F75C7D" w:rsidRDefault="00665E0E" w:rsidP="00665E0E">
      <w:pPr>
        <w:spacing w:after="0" w:line="240" w:lineRule="auto"/>
        <w:jc w:val="left"/>
        <w:rPr>
          <w:rFonts w:ascii="Tahoma" w:hAnsi="Tahoma" w:cs="Tahoma"/>
          <w:sz w:val="24"/>
          <w:szCs w:val="24"/>
          <w:u w:val="single"/>
        </w:rPr>
      </w:pPr>
      <w:r w:rsidRPr="00F75C7D">
        <w:rPr>
          <w:rFonts w:ascii="Tahoma" w:hAnsi="Tahoma" w:cs="Tahoma"/>
          <w:sz w:val="24"/>
          <w:szCs w:val="24"/>
          <w:u w:val="single"/>
        </w:rPr>
        <w:t>Work planned for FY 2021</w:t>
      </w:r>
    </w:p>
    <w:p w14:paraId="266E978B" w14:textId="77777777" w:rsidR="00665E0E" w:rsidRPr="00F75C7D" w:rsidRDefault="00665E0E" w:rsidP="00665E0E">
      <w:pPr>
        <w:spacing w:after="0" w:line="240" w:lineRule="auto"/>
        <w:jc w:val="left"/>
        <w:rPr>
          <w:rFonts w:ascii="Tahoma" w:hAnsi="Tahoma" w:cs="Tahoma"/>
          <w:sz w:val="24"/>
          <w:szCs w:val="24"/>
        </w:rPr>
      </w:pPr>
      <w:r w:rsidRPr="00F75C7D">
        <w:rPr>
          <w:rFonts w:ascii="Tahoma" w:hAnsi="Tahoma" w:cs="Tahoma"/>
          <w:sz w:val="24"/>
          <w:szCs w:val="24"/>
        </w:rPr>
        <w:t xml:space="preserve">After transcription has completed the supplement, the pages will be proofread </w:t>
      </w:r>
      <w:r>
        <w:rPr>
          <w:rFonts w:ascii="Tahoma" w:hAnsi="Tahoma" w:cs="Tahoma"/>
          <w:sz w:val="24"/>
          <w:szCs w:val="24"/>
        </w:rPr>
        <w:t xml:space="preserve">and any necessary changes will take place. </w:t>
      </w:r>
      <w:r w:rsidRPr="00F75C7D">
        <w:rPr>
          <w:rFonts w:ascii="Tahoma" w:hAnsi="Tahoma" w:cs="Tahoma"/>
          <w:sz w:val="24"/>
          <w:szCs w:val="24"/>
        </w:rPr>
        <w:t>It is anticipated the Gate #5 meeting will soon follow</w:t>
      </w:r>
      <w:r>
        <w:rPr>
          <w:rFonts w:ascii="Tahoma" w:hAnsi="Tahoma" w:cs="Tahoma"/>
          <w:sz w:val="24"/>
          <w:szCs w:val="24"/>
        </w:rPr>
        <w:t>,</w:t>
      </w:r>
      <w:r w:rsidRPr="00F75C7D">
        <w:rPr>
          <w:rFonts w:ascii="Tahoma" w:hAnsi="Tahoma" w:cs="Tahoma"/>
          <w:sz w:val="24"/>
          <w:szCs w:val="24"/>
        </w:rPr>
        <w:t xml:space="preserve"> at which time </w:t>
      </w:r>
      <w:r>
        <w:rPr>
          <w:rFonts w:ascii="Tahoma" w:hAnsi="Tahoma" w:cs="Tahoma"/>
          <w:sz w:val="24"/>
          <w:szCs w:val="24"/>
        </w:rPr>
        <w:t xml:space="preserve">final specifications and </w:t>
      </w:r>
      <w:r w:rsidRPr="00F75C7D">
        <w:rPr>
          <w:rFonts w:ascii="Tahoma" w:hAnsi="Tahoma" w:cs="Tahoma"/>
          <w:sz w:val="24"/>
          <w:szCs w:val="24"/>
        </w:rPr>
        <w:t xml:space="preserve">all files will be turned over to production. </w:t>
      </w:r>
    </w:p>
    <w:p w14:paraId="37004639" w14:textId="77777777" w:rsidR="00665E0E" w:rsidRPr="00665E0E" w:rsidRDefault="00665E0E" w:rsidP="00665E0E">
      <w:pPr>
        <w:spacing w:after="0" w:line="240" w:lineRule="auto"/>
        <w:jc w:val="left"/>
        <w:rPr>
          <w:highlight w:val="yellow"/>
        </w:rPr>
      </w:pPr>
    </w:p>
    <w:p w14:paraId="1116C868" w14:textId="77777777" w:rsidR="00357513" w:rsidRPr="00665E0E" w:rsidRDefault="00357513" w:rsidP="00F964BE">
      <w:pPr>
        <w:pStyle w:val="Heading4"/>
        <w:rPr>
          <w:snapToGrid w:val="0"/>
        </w:rPr>
      </w:pPr>
      <w:bookmarkStart w:id="201" w:name="_Toc242068980"/>
      <w:bookmarkStart w:id="202" w:name="_Toc303163771"/>
      <w:bookmarkStart w:id="203" w:name="_Toc52780097"/>
      <w:bookmarkEnd w:id="199"/>
      <w:r w:rsidRPr="00665E0E">
        <w:rPr>
          <w:snapToGrid w:val="0"/>
        </w:rPr>
        <w:t>Test and Assessment Needs</w:t>
      </w:r>
      <w:bookmarkEnd w:id="201"/>
      <w:bookmarkEnd w:id="202"/>
      <w:bookmarkEnd w:id="203"/>
    </w:p>
    <w:p w14:paraId="32130886" w14:textId="77777777" w:rsidR="00357513" w:rsidRPr="00665E0E" w:rsidRDefault="00357513" w:rsidP="00F964BE">
      <w:pPr>
        <w:spacing w:after="0" w:line="240" w:lineRule="auto"/>
        <w:jc w:val="center"/>
        <w:rPr>
          <w:rFonts w:ascii="Tahoma" w:hAnsi="Tahoma" w:cs="Tahoma"/>
          <w:sz w:val="24"/>
          <w:szCs w:val="24"/>
        </w:rPr>
      </w:pPr>
      <w:r w:rsidRPr="00665E0E">
        <w:rPr>
          <w:rFonts w:ascii="Tahoma" w:hAnsi="Tahoma" w:cs="Tahoma"/>
          <w:sz w:val="24"/>
          <w:szCs w:val="24"/>
        </w:rPr>
        <w:t>(</w:t>
      </w:r>
      <w:r w:rsidR="00304656" w:rsidRPr="00665E0E">
        <w:rPr>
          <w:rFonts w:ascii="Tahoma" w:hAnsi="Tahoma" w:cs="Tahoma"/>
          <w:sz w:val="24"/>
          <w:szCs w:val="24"/>
        </w:rPr>
        <w:t>Ongoing</w:t>
      </w:r>
      <w:r w:rsidRPr="00665E0E">
        <w:rPr>
          <w:rFonts w:ascii="Tahoma" w:hAnsi="Tahoma" w:cs="Tahoma"/>
          <w:sz w:val="24"/>
          <w:szCs w:val="24"/>
        </w:rPr>
        <w:t>)</w:t>
      </w:r>
    </w:p>
    <w:p w14:paraId="1F3ACA7F" w14:textId="77777777" w:rsidR="007768D3" w:rsidRPr="00665E0E" w:rsidRDefault="007768D3" w:rsidP="00F964BE">
      <w:pPr>
        <w:spacing w:after="0" w:line="240" w:lineRule="auto"/>
        <w:rPr>
          <w:rFonts w:ascii="Tahoma" w:hAnsi="Tahoma" w:cs="Tahoma"/>
          <w:sz w:val="24"/>
          <w:szCs w:val="20"/>
        </w:rPr>
      </w:pPr>
    </w:p>
    <w:p w14:paraId="2D7722BF" w14:textId="77777777" w:rsidR="007768D3" w:rsidRPr="00665E0E" w:rsidRDefault="007768D3" w:rsidP="00F964BE">
      <w:pPr>
        <w:spacing w:after="0" w:line="240" w:lineRule="auto"/>
        <w:jc w:val="left"/>
        <w:rPr>
          <w:rFonts w:ascii="Tahoma" w:hAnsi="Tahoma" w:cs="Tahoma"/>
          <w:sz w:val="24"/>
          <w:szCs w:val="20"/>
          <w:u w:val="single"/>
        </w:rPr>
      </w:pPr>
      <w:r w:rsidRPr="00665E0E">
        <w:rPr>
          <w:rFonts w:ascii="Tahoma" w:hAnsi="Tahoma" w:cs="Tahoma"/>
          <w:sz w:val="24"/>
          <w:szCs w:val="20"/>
          <w:u w:val="single"/>
        </w:rPr>
        <w:t>Purpose</w:t>
      </w:r>
    </w:p>
    <w:p w14:paraId="4E7CC8D9" w14:textId="77777777" w:rsidR="007768D3" w:rsidRPr="00665E0E" w:rsidRDefault="007768D3" w:rsidP="00F964BE">
      <w:pPr>
        <w:spacing w:after="0" w:line="240" w:lineRule="auto"/>
        <w:jc w:val="left"/>
        <w:rPr>
          <w:rFonts w:ascii="Tahoma" w:hAnsi="Tahoma" w:cs="Tahoma"/>
          <w:sz w:val="24"/>
          <w:szCs w:val="20"/>
        </w:rPr>
      </w:pPr>
      <w:r w:rsidRPr="00665E0E">
        <w:rPr>
          <w:rFonts w:ascii="Tahoma" w:hAnsi="Tahoma" w:cs="Tahoma"/>
          <w:sz w:val="24"/>
          <w:szCs w:val="20"/>
        </w:rPr>
        <w:t>To determine the needs of the field with regard to testing and assessing students who are blind or visually impaired</w:t>
      </w:r>
    </w:p>
    <w:p w14:paraId="24320BA8" w14:textId="77777777" w:rsidR="007768D3" w:rsidRPr="00665E0E" w:rsidRDefault="007768D3" w:rsidP="00F964BE">
      <w:pPr>
        <w:spacing w:after="0" w:line="240" w:lineRule="auto"/>
        <w:jc w:val="left"/>
        <w:rPr>
          <w:rFonts w:ascii="Tahoma" w:hAnsi="Tahoma" w:cs="Tahoma"/>
          <w:sz w:val="24"/>
          <w:szCs w:val="20"/>
        </w:rPr>
      </w:pPr>
    </w:p>
    <w:p w14:paraId="2EF5ED85" w14:textId="77777777" w:rsidR="007768D3" w:rsidRPr="00665E0E" w:rsidRDefault="007768D3" w:rsidP="00F964BE">
      <w:pPr>
        <w:spacing w:after="0" w:line="240" w:lineRule="auto"/>
        <w:jc w:val="left"/>
        <w:rPr>
          <w:rFonts w:ascii="Tahoma" w:hAnsi="Tahoma" w:cs="Tahoma"/>
          <w:sz w:val="24"/>
          <w:szCs w:val="20"/>
          <w:u w:val="single"/>
        </w:rPr>
      </w:pPr>
      <w:r w:rsidRPr="00665E0E">
        <w:rPr>
          <w:rFonts w:ascii="Tahoma" w:hAnsi="Tahoma" w:cs="Tahoma"/>
          <w:sz w:val="24"/>
          <w:szCs w:val="20"/>
          <w:u w:val="single"/>
        </w:rPr>
        <w:t>Project Staff</w:t>
      </w:r>
    </w:p>
    <w:p w14:paraId="2BA5D7B7" w14:textId="12B28028" w:rsidR="007768D3" w:rsidRPr="00665E0E" w:rsidRDefault="007768D3" w:rsidP="00F964BE">
      <w:pPr>
        <w:spacing w:after="0" w:line="240" w:lineRule="auto"/>
        <w:jc w:val="left"/>
        <w:rPr>
          <w:rFonts w:ascii="Tahoma" w:hAnsi="Tahoma" w:cs="Tahoma"/>
          <w:sz w:val="24"/>
          <w:szCs w:val="20"/>
        </w:rPr>
      </w:pPr>
      <w:r w:rsidRPr="00665E0E">
        <w:rPr>
          <w:rFonts w:ascii="Tahoma" w:hAnsi="Tahoma" w:cs="Tahoma"/>
          <w:sz w:val="24"/>
          <w:szCs w:val="20"/>
        </w:rPr>
        <w:t xml:space="preserve">Carolyn D. </w:t>
      </w:r>
      <w:r w:rsidR="00665E0E" w:rsidRPr="00665E0E">
        <w:rPr>
          <w:rFonts w:ascii="Tahoma" w:hAnsi="Tahoma" w:cs="Tahoma"/>
          <w:sz w:val="24"/>
          <w:szCs w:val="20"/>
        </w:rPr>
        <w:t>Williams</w:t>
      </w:r>
      <w:r w:rsidRPr="00665E0E">
        <w:rPr>
          <w:rFonts w:ascii="Tahoma" w:hAnsi="Tahoma" w:cs="Tahoma"/>
          <w:sz w:val="24"/>
          <w:szCs w:val="20"/>
        </w:rPr>
        <w:t>, Project Leader</w:t>
      </w:r>
    </w:p>
    <w:p w14:paraId="14515D80" w14:textId="77777777" w:rsidR="007768D3" w:rsidRPr="00665E0E" w:rsidRDefault="00AE0994" w:rsidP="00F964BE">
      <w:pPr>
        <w:spacing w:after="0" w:line="240" w:lineRule="auto"/>
        <w:jc w:val="left"/>
        <w:rPr>
          <w:rFonts w:ascii="Tahoma" w:hAnsi="Tahoma" w:cs="Tahoma"/>
          <w:sz w:val="24"/>
          <w:szCs w:val="20"/>
        </w:rPr>
      </w:pPr>
      <w:r w:rsidRPr="00665E0E">
        <w:rPr>
          <w:rFonts w:ascii="Tahoma" w:hAnsi="Tahoma" w:cs="Tahoma"/>
          <w:sz w:val="24"/>
          <w:szCs w:val="20"/>
        </w:rPr>
        <w:t>Leasha Twyman</w:t>
      </w:r>
      <w:r w:rsidR="007768D3" w:rsidRPr="00665E0E">
        <w:rPr>
          <w:rFonts w:ascii="Tahoma" w:hAnsi="Tahoma" w:cs="Tahoma"/>
          <w:sz w:val="24"/>
          <w:szCs w:val="20"/>
        </w:rPr>
        <w:t>, Research Assistant</w:t>
      </w:r>
    </w:p>
    <w:p w14:paraId="107CBF0F" w14:textId="77777777" w:rsidR="007768D3" w:rsidRPr="00665E0E" w:rsidRDefault="007768D3" w:rsidP="00F964BE">
      <w:pPr>
        <w:spacing w:after="0" w:line="240" w:lineRule="auto"/>
        <w:jc w:val="left"/>
        <w:rPr>
          <w:rFonts w:ascii="Tahoma" w:hAnsi="Tahoma" w:cs="Tahoma"/>
          <w:snapToGrid w:val="0"/>
          <w:sz w:val="24"/>
          <w:szCs w:val="20"/>
          <w:u w:val="single"/>
        </w:rPr>
      </w:pPr>
    </w:p>
    <w:p w14:paraId="1CBA67D6"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u w:val="single"/>
        </w:rPr>
        <w:t>Background</w:t>
      </w:r>
    </w:p>
    <w:p w14:paraId="362E37DD"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Meeting the needs of TVIs and others who are called upon to assess students who are visually impaired is the focus of this home project. The project leader worked with the staff of Accessible Tests and Communications in FY 2007 to develop the first Accessible Tests Web site. Comments received on how the field has come to view the Accessible Tests Web site included "the best information source out there."</w:t>
      </w:r>
    </w:p>
    <w:p w14:paraId="2621D8D4" w14:textId="77777777" w:rsidR="007768D3" w:rsidRPr="00665E0E" w:rsidRDefault="007768D3" w:rsidP="00F964BE">
      <w:pPr>
        <w:spacing w:after="0" w:line="240" w:lineRule="auto"/>
        <w:jc w:val="left"/>
        <w:rPr>
          <w:rFonts w:ascii="Tahoma" w:hAnsi="Tahoma" w:cs="Tahoma"/>
          <w:snapToGrid w:val="0"/>
          <w:sz w:val="24"/>
          <w:szCs w:val="20"/>
        </w:rPr>
      </w:pPr>
    </w:p>
    <w:p w14:paraId="7B87F1B0"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Commercially-available products for development of </w:t>
      </w:r>
      <w:r w:rsidR="00794D3E" w:rsidRPr="00665E0E">
        <w:rPr>
          <w:rFonts w:ascii="Tahoma" w:hAnsi="Tahoma" w:cs="Tahoma"/>
          <w:snapToGrid w:val="0"/>
          <w:sz w:val="24"/>
          <w:szCs w:val="20"/>
        </w:rPr>
        <w:t xml:space="preserve">daily living skills, job skills assessment, and career interest inventories </w:t>
      </w:r>
      <w:r w:rsidRPr="00665E0E">
        <w:rPr>
          <w:rFonts w:ascii="Tahoma" w:hAnsi="Tahoma" w:cs="Tahoma"/>
          <w:snapToGrid w:val="0"/>
          <w:sz w:val="24"/>
          <w:szCs w:val="20"/>
        </w:rPr>
        <w:t xml:space="preserve">were reviewed by project staff because of </w:t>
      </w:r>
      <w:r w:rsidRPr="00665E0E">
        <w:rPr>
          <w:rFonts w:ascii="Tahoma" w:hAnsi="Tahoma" w:cs="Tahoma"/>
          <w:snapToGrid w:val="0"/>
          <w:sz w:val="24"/>
          <w:szCs w:val="20"/>
        </w:rPr>
        <w:lastRenderedPageBreak/>
        <w:t xml:space="preserve">their particular importance for instructors who transition students who are visually impaired. </w:t>
      </w:r>
    </w:p>
    <w:p w14:paraId="294FE161" w14:textId="77777777" w:rsidR="007768D3" w:rsidRPr="00665E0E" w:rsidRDefault="007768D3" w:rsidP="00F964BE">
      <w:pPr>
        <w:spacing w:after="0" w:line="240" w:lineRule="auto"/>
        <w:jc w:val="left"/>
        <w:rPr>
          <w:rFonts w:ascii="Tahoma" w:hAnsi="Tahoma" w:cs="Tahoma"/>
          <w:snapToGrid w:val="0"/>
          <w:sz w:val="24"/>
          <w:szCs w:val="20"/>
        </w:rPr>
      </w:pPr>
    </w:p>
    <w:p w14:paraId="78860433"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During FY 2010, the project leader spent a lot of time with customers answering questions about the newly released Woodcock-Johnson</w:t>
      </w:r>
      <w:r w:rsidR="00A77C1B" w:rsidRPr="00665E0E">
        <w:rPr>
          <w:rFonts w:ascii="Tahoma" w:hAnsi="Tahoma" w:cs="Tahoma"/>
          <w:snapToGrid w:val="0"/>
          <w:sz w:val="24"/>
          <w:szCs w:val="20"/>
        </w:rPr>
        <w:t>®</w:t>
      </w:r>
      <w:r w:rsidRPr="00665E0E">
        <w:rPr>
          <w:rFonts w:ascii="Tahoma" w:hAnsi="Tahoma" w:cs="Tahoma"/>
          <w:snapToGrid w:val="0"/>
          <w:sz w:val="24"/>
          <w:szCs w:val="20"/>
        </w:rPr>
        <w:t xml:space="preserve"> III Tests of Achievement- Braille Adaptation. </w:t>
      </w:r>
    </w:p>
    <w:p w14:paraId="485C210C" w14:textId="77777777" w:rsidR="007768D3" w:rsidRPr="00665E0E" w:rsidRDefault="007768D3" w:rsidP="00F964BE">
      <w:pPr>
        <w:spacing w:after="0" w:line="240" w:lineRule="auto"/>
        <w:jc w:val="left"/>
        <w:rPr>
          <w:rFonts w:ascii="Tahoma" w:hAnsi="Tahoma" w:cs="Tahoma"/>
          <w:snapToGrid w:val="0"/>
          <w:sz w:val="24"/>
          <w:szCs w:val="20"/>
        </w:rPr>
      </w:pPr>
    </w:p>
    <w:p w14:paraId="116CA167"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The project leader was asked to concentrate on the TEST READY</w:t>
      </w:r>
      <w:r w:rsidR="00A77C1B" w:rsidRPr="00665E0E">
        <w:rPr>
          <w:rFonts w:ascii="Tahoma" w:hAnsi="Tahoma" w:cs="Tahoma"/>
          <w:snapToGrid w:val="0"/>
          <w:sz w:val="24"/>
          <w:szCs w:val="20"/>
        </w:rPr>
        <w:t>®</w:t>
      </w:r>
      <w:r w:rsidRPr="00665E0E">
        <w:rPr>
          <w:rFonts w:ascii="Tahoma" w:hAnsi="Tahoma" w:cs="Tahoma"/>
          <w:snapToGrid w:val="0"/>
          <w:sz w:val="24"/>
          <w:szCs w:val="20"/>
        </w:rPr>
        <w:t xml:space="preserve"> project as a priority. As a result, the project leader returned to the Research Department where projects were re-evaluated and new projects planned for FY 2011. One new project was brought forward </w:t>
      </w:r>
      <w:r w:rsidR="00794D3E" w:rsidRPr="00665E0E">
        <w:rPr>
          <w:rFonts w:ascii="Tahoma" w:hAnsi="Tahoma" w:cs="Tahoma"/>
          <w:snapToGrid w:val="0"/>
          <w:sz w:val="24"/>
          <w:szCs w:val="20"/>
        </w:rPr>
        <w:t>in FY 2010 (</w:t>
      </w:r>
      <w:r w:rsidRPr="00665E0E">
        <w:rPr>
          <w:rFonts w:ascii="Tahoma" w:hAnsi="Tahoma" w:cs="Tahoma"/>
          <w:snapToGrid w:val="0"/>
          <w:sz w:val="24"/>
          <w:szCs w:val="20"/>
        </w:rPr>
        <w:t>Boehm-3</w:t>
      </w:r>
      <w:r w:rsidR="00794D3E" w:rsidRPr="00665E0E">
        <w:rPr>
          <w:rFonts w:ascii="Tahoma" w:hAnsi="Tahoma" w:cs="Tahoma"/>
          <w:snapToGrid w:val="0"/>
          <w:sz w:val="24"/>
          <w:szCs w:val="20"/>
        </w:rPr>
        <w:t>)</w:t>
      </w:r>
      <w:r w:rsidRPr="00665E0E">
        <w:rPr>
          <w:rFonts w:ascii="Tahoma" w:hAnsi="Tahoma" w:cs="Tahoma"/>
          <w:snapToGrid w:val="0"/>
          <w:sz w:val="24"/>
          <w:szCs w:val="20"/>
        </w:rPr>
        <w:t>.</w:t>
      </w:r>
    </w:p>
    <w:p w14:paraId="0F78B04E" w14:textId="77777777" w:rsidR="007768D3" w:rsidRPr="00665E0E" w:rsidRDefault="007768D3" w:rsidP="00F964BE">
      <w:pPr>
        <w:spacing w:after="0" w:line="240" w:lineRule="auto"/>
        <w:jc w:val="left"/>
        <w:rPr>
          <w:rFonts w:ascii="Tahoma" w:hAnsi="Tahoma" w:cs="Tahoma"/>
          <w:snapToGrid w:val="0"/>
          <w:sz w:val="24"/>
          <w:szCs w:val="20"/>
        </w:rPr>
      </w:pPr>
    </w:p>
    <w:p w14:paraId="2410698B"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In FY 2011, the project leader reviewed several new commercially-available assessments. Due to the division of responsibilities, Debbie Willis, Director of the Accessible Tests Department and staff took over the project to update </w:t>
      </w:r>
      <w:r w:rsidRPr="00665E0E">
        <w:rPr>
          <w:rFonts w:ascii="Tahoma" w:hAnsi="Tahoma" w:cs="Tahoma"/>
          <w:i/>
          <w:snapToGrid w:val="0"/>
          <w:sz w:val="24"/>
          <w:szCs w:val="20"/>
        </w:rPr>
        <w:t xml:space="preserve">Test Access: Guidelines for Computer-Administered Testing. </w:t>
      </w:r>
      <w:r w:rsidR="00794D3E" w:rsidRPr="00665E0E">
        <w:rPr>
          <w:rFonts w:ascii="Tahoma" w:hAnsi="Tahoma" w:cs="Tahoma"/>
          <w:sz w:val="24"/>
          <w:szCs w:val="24"/>
        </w:rPr>
        <w:t>Barbara Henderson, project leader at the time OOO, agreed to assist Willis with finding resources and reviewing drafts</w:t>
      </w:r>
      <w:r w:rsidRPr="00665E0E">
        <w:rPr>
          <w:rFonts w:ascii="Tahoma" w:hAnsi="Tahoma" w:cs="Tahoma"/>
          <w:snapToGrid w:val="0"/>
          <w:sz w:val="24"/>
          <w:szCs w:val="20"/>
        </w:rPr>
        <w:t>. A package of articles and references were shared with Willis and staff in early FY 2011. The project leader also assisted Willis by reviewing chapters in a best practices document that Willis was reviewing for a test publisher. In August 2011, the project leader was invited to serve on a Common Core Curriculum advisory panel as Senior Advisor regarding accommodations for students who are visually impaired.</w:t>
      </w:r>
    </w:p>
    <w:p w14:paraId="24ADBEBB" w14:textId="77777777" w:rsidR="007768D3" w:rsidRPr="00665E0E" w:rsidRDefault="007768D3" w:rsidP="00F964BE">
      <w:pPr>
        <w:spacing w:after="0" w:line="240" w:lineRule="auto"/>
        <w:jc w:val="left"/>
        <w:rPr>
          <w:rFonts w:ascii="Tahoma" w:hAnsi="Tahoma" w:cs="Tahoma"/>
          <w:snapToGrid w:val="0"/>
          <w:sz w:val="24"/>
          <w:szCs w:val="20"/>
        </w:rPr>
      </w:pPr>
    </w:p>
    <w:p w14:paraId="387ADF7B" w14:textId="77777777" w:rsidR="007768D3" w:rsidRPr="00665E0E" w:rsidRDefault="007768D3" w:rsidP="00F964BE">
      <w:pPr>
        <w:spacing w:after="0" w:line="240" w:lineRule="auto"/>
        <w:jc w:val="left"/>
        <w:rPr>
          <w:rFonts w:ascii="Tahoma" w:hAnsi="Tahoma" w:cs="Tahoma"/>
          <w:snapToGrid w:val="0"/>
          <w:sz w:val="24"/>
          <w:szCs w:val="20"/>
        </w:rPr>
      </w:pPr>
      <w:r w:rsidRPr="00665E0E">
        <w:rPr>
          <w:rFonts w:ascii="Tahoma" w:hAnsi="Tahoma" w:cs="Tahoma"/>
          <w:sz w:val="24"/>
          <w:szCs w:val="20"/>
        </w:rPr>
        <w:t>During FY 2012, the project leader served on the GED</w:t>
      </w:r>
      <w:r w:rsidR="00A77C1B" w:rsidRPr="00665E0E">
        <w:rPr>
          <w:rFonts w:ascii="Tahoma" w:hAnsi="Tahoma" w:cs="Tahoma"/>
          <w:sz w:val="24"/>
          <w:szCs w:val="20"/>
        </w:rPr>
        <w:t>®</w:t>
      </w:r>
      <w:r w:rsidRPr="00665E0E">
        <w:rPr>
          <w:rFonts w:ascii="Tahoma" w:hAnsi="Tahoma" w:cs="Tahoma"/>
          <w:sz w:val="24"/>
          <w:szCs w:val="20"/>
        </w:rPr>
        <w:t xml:space="preserve"> Fairness Review Committee and attended three meetings to develop the new GED</w:t>
      </w:r>
      <w:r w:rsidR="00A77C1B" w:rsidRPr="00665E0E">
        <w:rPr>
          <w:rFonts w:ascii="Tahoma" w:hAnsi="Tahoma" w:cs="Tahoma"/>
          <w:sz w:val="24"/>
          <w:szCs w:val="20"/>
        </w:rPr>
        <w:t>®</w:t>
      </w:r>
      <w:r w:rsidRPr="00665E0E">
        <w:rPr>
          <w:rFonts w:ascii="Tahoma" w:hAnsi="Tahoma" w:cs="Tahoma"/>
          <w:sz w:val="24"/>
          <w:szCs w:val="20"/>
        </w:rPr>
        <w:t xml:space="preserve"> test, which will be released in 2014. She also worked with Measured Progress™, ETS</w:t>
      </w:r>
      <w:r w:rsidR="00A77C1B" w:rsidRPr="00665E0E">
        <w:rPr>
          <w:rFonts w:ascii="Tahoma" w:hAnsi="Tahoma" w:cs="Tahoma"/>
          <w:sz w:val="24"/>
          <w:szCs w:val="20"/>
        </w:rPr>
        <w:t>®</w:t>
      </w:r>
      <w:r w:rsidRPr="00665E0E">
        <w:rPr>
          <w:rFonts w:ascii="Tahoma" w:hAnsi="Tahoma" w:cs="Tahoma"/>
          <w:sz w:val="24"/>
          <w:szCs w:val="20"/>
        </w:rPr>
        <w:t>, and SBAC to develop computerized testing guidelines for students who are visually impaired</w:t>
      </w:r>
      <w:r w:rsidRPr="00665E0E">
        <w:rPr>
          <w:rFonts w:ascii="Tahoma" w:hAnsi="Tahoma" w:cs="Tahoma"/>
          <w:snapToGrid w:val="0"/>
          <w:sz w:val="24"/>
          <w:szCs w:val="20"/>
        </w:rPr>
        <w:t>.</w:t>
      </w:r>
    </w:p>
    <w:p w14:paraId="5CDC3977" w14:textId="77777777" w:rsidR="00F91371" w:rsidRPr="00665E0E" w:rsidRDefault="00F91371" w:rsidP="00F964BE">
      <w:pPr>
        <w:spacing w:after="0" w:line="240" w:lineRule="auto"/>
        <w:jc w:val="left"/>
        <w:rPr>
          <w:rFonts w:ascii="Tahoma" w:hAnsi="Tahoma" w:cs="Tahoma"/>
          <w:snapToGrid w:val="0"/>
          <w:sz w:val="24"/>
          <w:szCs w:val="20"/>
        </w:rPr>
      </w:pPr>
    </w:p>
    <w:p w14:paraId="07956486" w14:textId="77777777" w:rsidR="00F91371" w:rsidRPr="00665E0E" w:rsidRDefault="00F91371" w:rsidP="00F964BE">
      <w:pPr>
        <w:spacing w:after="0" w:line="240" w:lineRule="auto"/>
        <w:jc w:val="left"/>
        <w:rPr>
          <w:rFonts w:ascii="Tahoma" w:hAnsi="Tahoma" w:cs="Tahoma"/>
          <w:snapToGrid w:val="0"/>
          <w:sz w:val="24"/>
          <w:szCs w:val="24"/>
        </w:rPr>
      </w:pPr>
      <w:r w:rsidRPr="00665E0E">
        <w:rPr>
          <w:rFonts w:ascii="Tahoma" w:hAnsi="Tahoma" w:cs="Tahoma"/>
          <w:snapToGrid w:val="0"/>
          <w:sz w:val="24"/>
          <w:szCs w:val="24"/>
        </w:rPr>
        <w:t>During FY 2013, t</w:t>
      </w:r>
      <w:r w:rsidRPr="00665E0E">
        <w:rPr>
          <w:rFonts w:ascii="Tahoma" w:hAnsi="Tahoma" w:cs="Tahoma"/>
          <w:sz w:val="24"/>
          <w:szCs w:val="24"/>
        </w:rPr>
        <w:t>he project leader considered the development of a new survey to determine the kind of guidance school systems need to ensure that their students with visual impairments make a successful transition to the Common Core Standards</w:t>
      </w:r>
      <w:r w:rsidRPr="00665E0E">
        <w:rPr>
          <w:rFonts w:ascii="Tahoma" w:hAnsi="Tahoma" w:cs="Tahoma"/>
          <w:snapToGrid w:val="0"/>
          <w:sz w:val="24"/>
          <w:szCs w:val="24"/>
        </w:rPr>
        <w:t>.</w:t>
      </w:r>
    </w:p>
    <w:p w14:paraId="093E1770" w14:textId="77777777" w:rsidR="007768D3" w:rsidRPr="00665E0E" w:rsidRDefault="007768D3" w:rsidP="00F964BE">
      <w:pPr>
        <w:spacing w:after="0" w:line="240" w:lineRule="auto"/>
        <w:jc w:val="left"/>
        <w:rPr>
          <w:rFonts w:ascii="Tahoma" w:hAnsi="Tahoma" w:cs="Tahoma"/>
          <w:snapToGrid w:val="0"/>
          <w:sz w:val="24"/>
          <w:szCs w:val="20"/>
        </w:rPr>
      </w:pPr>
    </w:p>
    <w:p w14:paraId="2E15E45A" w14:textId="77777777" w:rsidR="0052753D" w:rsidRPr="00665E0E" w:rsidRDefault="00071AE0" w:rsidP="0052753D">
      <w:pPr>
        <w:spacing w:after="0" w:line="240" w:lineRule="auto"/>
        <w:jc w:val="left"/>
        <w:rPr>
          <w:rFonts w:ascii="Tahoma" w:hAnsi="Tahoma" w:cs="Tahoma"/>
          <w:snapToGrid w:val="0"/>
          <w:sz w:val="24"/>
          <w:szCs w:val="20"/>
        </w:rPr>
      </w:pPr>
      <w:r w:rsidRPr="00665E0E">
        <w:rPr>
          <w:rFonts w:ascii="Tahoma" w:hAnsi="Tahoma" w:cs="Tahoma"/>
          <w:snapToGrid w:val="0"/>
          <w:sz w:val="24"/>
          <w:szCs w:val="20"/>
        </w:rPr>
        <w:t>During FY 2014, a new project leader was placed in this position. Work began on projects that had been delayed.</w:t>
      </w:r>
    </w:p>
    <w:p w14:paraId="18E6212C" w14:textId="77777777" w:rsidR="000B432D" w:rsidRPr="00665E0E" w:rsidRDefault="0052753D" w:rsidP="0052753D">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 </w:t>
      </w:r>
    </w:p>
    <w:p w14:paraId="4F934B9B" w14:textId="77777777" w:rsidR="000B432D" w:rsidRPr="00665E0E" w:rsidRDefault="000B432D"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During FY 2015, the project leader continued to seek input and explore commercially available assessments requested by professionals in the field of visual impairment. A survey was created using SurveyMonkey® online software to seek input from professionals in the field of visual impairment regarding assessments used in their districts for all students for kindergarten readiness, specific learning disabilities, and gifted education. The survey asked for input on which, if any, of these assessments </w:t>
      </w:r>
      <w:r w:rsidRPr="00665E0E">
        <w:rPr>
          <w:rFonts w:ascii="Tahoma" w:hAnsi="Tahoma" w:cs="Tahoma"/>
          <w:snapToGrid w:val="0"/>
          <w:sz w:val="24"/>
          <w:szCs w:val="20"/>
        </w:rPr>
        <w:lastRenderedPageBreak/>
        <w:t>were needed for the students who are blind and visually impaired. The Developmental Indicators for the Assessment of Learning™, Fourth Edition (DIAL™-4) was most often listed for Kindergarten readiness, Woodcock-Johnson® IV</w:t>
      </w:r>
      <w:r w:rsidR="00B721E9" w:rsidRPr="00665E0E">
        <w:rPr>
          <w:rFonts w:ascii="Tahoma" w:hAnsi="Tahoma" w:cs="Tahoma"/>
          <w:snapToGrid w:val="0"/>
          <w:sz w:val="24"/>
          <w:szCs w:val="20"/>
        </w:rPr>
        <w:t xml:space="preserve"> </w:t>
      </w:r>
      <w:r w:rsidR="00B721E9" w:rsidRPr="00665E0E">
        <w:rPr>
          <w:rFonts w:ascii="Tahoma" w:hAnsi="Tahoma" w:cs="Tahoma"/>
          <w:sz w:val="24"/>
          <w:szCs w:val="24"/>
        </w:rPr>
        <w:t xml:space="preserve">(WJ IV™) </w:t>
      </w:r>
      <w:r w:rsidRPr="00665E0E">
        <w:rPr>
          <w:rFonts w:ascii="Tahoma" w:hAnsi="Tahoma" w:cs="Tahoma"/>
          <w:snapToGrid w:val="0"/>
          <w:sz w:val="24"/>
          <w:szCs w:val="20"/>
        </w:rPr>
        <w:t xml:space="preserve"> is most widely used for identifying specific learning disabilities, and Wechsler Intelligence Scale for Children®-Fifth Edition (WISC®-V) was listed for identifying students for acceptance into gifted and talented programs. When asked for input on what they most needed, the </w:t>
      </w:r>
      <w:r w:rsidR="00B721E9" w:rsidRPr="00665E0E">
        <w:rPr>
          <w:rFonts w:ascii="Tahoma" w:hAnsi="Tahoma" w:cs="Tahoma"/>
          <w:sz w:val="24"/>
          <w:szCs w:val="24"/>
        </w:rPr>
        <w:t xml:space="preserve">(WJ IV™) </w:t>
      </w:r>
      <w:r w:rsidRPr="00665E0E">
        <w:rPr>
          <w:rFonts w:ascii="Tahoma" w:hAnsi="Tahoma" w:cs="Tahoma"/>
          <w:snapToGrid w:val="0"/>
          <w:sz w:val="24"/>
          <w:szCs w:val="20"/>
        </w:rPr>
        <w:t xml:space="preserve">and WISC®-V were most often listed. </w:t>
      </w:r>
    </w:p>
    <w:p w14:paraId="60C8631B" w14:textId="77777777" w:rsidR="000B432D" w:rsidRPr="00665E0E" w:rsidRDefault="000B432D" w:rsidP="00F964BE">
      <w:pPr>
        <w:spacing w:after="0" w:line="240" w:lineRule="auto"/>
        <w:jc w:val="left"/>
        <w:rPr>
          <w:rFonts w:ascii="Tahoma" w:hAnsi="Tahoma" w:cs="Tahoma"/>
          <w:snapToGrid w:val="0"/>
          <w:sz w:val="24"/>
          <w:szCs w:val="20"/>
        </w:rPr>
      </w:pPr>
    </w:p>
    <w:p w14:paraId="028EEEEF" w14:textId="77777777" w:rsidR="0052753D" w:rsidRPr="00665E0E" w:rsidRDefault="000B432D"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An informational meeting with Houghton Mifflin Harcourt</w:t>
      </w:r>
      <w:r w:rsidR="00AC591B" w:rsidRPr="00665E0E">
        <w:rPr>
          <w:rFonts w:ascii="Tahoma" w:hAnsi="Tahoma" w:cs="Tahoma"/>
          <w:snapToGrid w:val="0"/>
          <w:sz w:val="24"/>
          <w:szCs w:val="20"/>
        </w:rPr>
        <w:t>™</w:t>
      </w:r>
      <w:r w:rsidRPr="00665E0E">
        <w:rPr>
          <w:rFonts w:ascii="Tahoma" w:hAnsi="Tahoma" w:cs="Tahoma"/>
          <w:snapToGrid w:val="0"/>
          <w:sz w:val="24"/>
          <w:szCs w:val="20"/>
        </w:rPr>
        <w:t xml:space="preserve">-Riverside™ Publishing </w:t>
      </w:r>
      <w:r w:rsidR="00B721E9" w:rsidRPr="00665E0E">
        <w:rPr>
          <w:rFonts w:ascii="Tahoma" w:hAnsi="Tahoma" w:cs="Tahoma"/>
          <w:sz w:val="24"/>
          <w:szCs w:val="24"/>
        </w:rPr>
        <w:t xml:space="preserve">(HMH®-Riverside™) </w:t>
      </w:r>
      <w:r w:rsidRPr="00665E0E">
        <w:rPr>
          <w:rFonts w:ascii="Tahoma" w:hAnsi="Tahoma" w:cs="Tahoma"/>
          <w:snapToGrid w:val="0"/>
          <w:sz w:val="24"/>
          <w:szCs w:val="20"/>
        </w:rPr>
        <w:t>was conducted to share information about how to create materials in an accessible format for students who are blind and visually impaired. Overviews of best practice and guidelines were presented for creating accessible print content as well as points to consider when creating assessments for students who are braille readers.</w:t>
      </w:r>
    </w:p>
    <w:p w14:paraId="4070FE6C" w14:textId="77777777" w:rsidR="00071AE0" w:rsidRPr="00665E0E" w:rsidRDefault="0052753D" w:rsidP="00F964BE">
      <w:pPr>
        <w:spacing w:after="0" w:line="240" w:lineRule="auto"/>
        <w:jc w:val="left"/>
        <w:rPr>
          <w:rFonts w:ascii="Tahoma" w:hAnsi="Tahoma" w:cs="Tahoma"/>
          <w:snapToGrid w:val="0"/>
          <w:sz w:val="24"/>
          <w:szCs w:val="20"/>
          <w:u w:val="single"/>
        </w:rPr>
      </w:pPr>
      <w:r w:rsidRPr="00665E0E">
        <w:rPr>
          <w:rFonts w:ascii="Tahoma" w:hAnsi="Tahoma" w:cs="Tahoma"/>
          <w:snapToGrid w:val="0"/>
          <w:sz w:val="24"/>
          <w:szCs w:val="20"/>
          <w:u w:val="single"/>
        </w:rPr>
        <w:t xml:space="preserve"> </w:t>
      </w:r>
    </w:p>
    <w:p w14:paraId="49DD4689" w14:textId="77777777" w:rsidR="00EC129B" w:rsidRPr="00665E0E" w:rsidRDefault="00EC129B"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The project leader continued to seek input from the field in regard to most needed assessments. The priority of developing partnerships with publishers and evaluating various commercially available products continued to be a primary focus as we strive to provide assessments for TVIs and psychologists who serve the needs of students. </w:t>
      </w:r>
      <w:r w:rsidR="00B721E9" w:rsidRPr="00665E0E">
        <w:rPr>
          <w:rFonts w:ascii="Tahoma" w:hAnsi="Tahoma" w:cs="Tahoma"/>
          <w:sz w:val="24"/>
          <w:szCs w:val="24"/>
        </w:rPr>
        <w:t xml:space="preserve">HMH®-Riverside™ </w:t>
      </w:r>
      <w:r w:rsidRPr="00665E0E">
        <w:rPr>
          <w:rFonts w:ascii="Tahoma" w:hAnsi="Tahoma" w:cs="Tahoma"/>
          <w:snapToGrid w:val="0"/>
          <w:sz w:val="24"/>
          <w:szCs w:val="20"/>
        </w:rPr>
        <w:t xml:space="preserve">accepted </w:t>
      </w:r>
      <w:r w:rsidR="00B721E9" w:rsidRPr="00665E0E">
        <w:rPr>
          <w:rFonts w:ascii="Tahoma" w:hAnsi="Tahoma" w:cs="Tahoma"/>
          <w:snapToGrid w:val="0"/>
          <w:sz w:val="24"/>
          <w:szCs w:val="20"/>
        </w:rPr>
        <w:t>APH’s</w:t>
      </w:r>
      <w:r w:rsidRPr="00665E0E">
        <w:rPr>
          <w:rFonts w:ascii="Tahoma" w:hAnsi="Tahoma" w:cs="Tahoma"/>
          <w:snapToGrid w:val="0"/>
          <w:sz w:val="24"/>
          <w:szCs w:val="20"/>
        </w:rPr>
        <w:t xml:space="preserve"> offer to assist in reviewing items in the development phase for accessibility prior to piloting. </w:t>
      </w:r>
      <w:r w:rsidR="00B721E9" w:rsidRPr="00665E0E">
        <w:rPr>
          <w:rFonts w:ascii="Tahoma" w:hAnsi="Tahoma" w:cs="Tahoma"/>
          <w:sz w:val="24"/>
          <w:szCs w:val="24"/>
        </w:rPr>
        <w:t>APH was</w:t>
      </w:r>
      <w:r w:rsidR="00AE0994" w:rsidRPr="00665E0E">
        <w:rPr>
          <w:rFonts w:ascii="Tahoma" w:hAnsi="Tahoma" w:cs="Tahoma"/>
          <w:sz w:val="24"/>
          <w:szCs w:val="24"/>
        </w:rPr>
        <w:t xml:space="preserve"> excited to embark on this venture to participate in the development phase and eliminating the task of retr</w:t>
      </w:r>
      <w:r w:rsidR="00B721E9" w:rsidRPr="00665E0E">
        <w:rPr>
          <w:rFonts w:ascii="Tahoma" w:hAnsi="Tahoma" w:cs="Tahoma"/>
          <w:sz w:val="24"/>
          <w:szCs w:val="24"/>
        </w:rPr>
        <w:t xml:space="preserve">ofitting an assessment after its </w:t>
      </w:r>
      <w:r w:rsidR="00AE0994" w:rsidRPr="00665E0E">
        <w:rPr>
          <w:rFonts w:ascii="Tahoma" w:hAnsi="Tahoma" w:cs="Tahoma"/>
          <w:sz w:val="24"/>
          <w:szCs w:val="24"/>
        </w:rPr>
        <w:t>rele</w:t>
      </w:r>
      <w:r w:rsidR="00B721E9" w:rsidRPr="00665E0E">
        <w:rPr>
          <w:rFonts w:ascii="Tahoma" w:hAnsi="Tahoma" w:cs="Tahoma"/>
          <w:sz w:val="24"/>
          <w:szCs w:val="24"/>
        </w:rPr>
        <w:t>ase</w:t>
      </w:r>
      <w:r w:rsidRPr="00665E0E">
        <w:rPr>
          <w:rFonts w:ascii="Tahoma" w:hAnsi="Tahoma" w:cs="Tahoma"/>
          <w:snapToGrid w:val="0"/>
          <w:sz w:val="24"/>
          <w:szCs w:val="20"/>
        </w:rPr>
        <w:t xml:space="preserve">. </w:t>
      </w:r>
    </w:p>
    <w:p w14:paraId="48E7C352" w14:textId="77777777" w:rsidR="00EC129B" w:rsidRPr="00665E0E" w:rsidRDefault="00EC129B" w:rsidP="00F964BE">
      <w:pPr>
        <w:spacing w:after="0" w:line="240" w:lineRule="auto"/>
        <w:jc w:val="left"/>
        <w:rPr>
          <w:rFonts w:ascii="Tahoma" w:hAnsi="Tahoma" w:cs="Tahoma"/>
          <w:snapToGrid w:val="0"/>
          <w:sz w:val="24"/>
          <w:szCs w:val="20"/>
        </w:rPr>
      </w:pPr>
    </w:p>
    <w:p w14:paraId="7E3CFA8D" w14:textId="77777777" w:rsidR="00AE0994" w:rsidRPr="00665E0E" w:rsidRDefault="00AE0994"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Input from the field was </w:t>
      </w:r>
      <w:r w:rsidR="00B721E9" w:rsidRPr="00665E0E">
        <w:rPr>
          <w:rFonts w:ascii="Tahoma" w:hAnsi="Tahoma" w:cs="Tahoma"/>
          <w:snapToGrid w:val="0"/>
          <w:sz w:val="24"/>
          <w:szCs w:val="20"/>
        </w:rPr>
        <w:t>APH’s</w:t>
      </w:r>
      <w:r w:rsidRPr="00665E0E">
        <w:rPr>
          <w:rFonts w:ascii="Tahoma" w:hAnsi="Tahoma" w:cs="Tahoma"/>
          <w:snapToGrid w:val="0"/>
          <w:sz w:val="24"/>
          <w:szCs w:val="20"/>
        </w:rPr>
        <w:t xml:space="preserve"> first priority in order to become aware of the specific needs in the area of assessment. The project leader reviewed assessments that have been updated or revised by publishers and sought input from TVIs, school psychologists, and others on their priority needs in the field.</w:t>
      </w:r>
    </w:p>
    <w:p w14:paraId="0464E44B" w14:textId="77777777" w:rsidR="00AE0994" w:rsidRPr="00665E0E" w:rsidRDefault="00AE0994" w:rsidP="00F964BE">
      <w:pPr>
        <w:spacing w:after="0" w:line="240" w:lineRule="auto"/>
        <w:jc w:val="left"/>
        <w:rPr>
          <w:rFonts w:ascii="Tahoma" w:hAnsi="Tahoma" w:cs="Tahoma"/>
          <w:snapToGrid w:val="0"/>
          <w:sz w:val="24"/>
          <w:szCs w:val="20"/>
        </w:rPr>
      </w:pPr>
    </w:p>
    <w:p w14:paraId="2D96C878" w14:textId="77777777" w:rsidR="00AE0994" w:rsidRPr="00665E0E" w:rsidRDefault="00AE0994" w:rsidP="00F964BE">
      <w:pPr>
        <w:spacing w:after="0" w:line="240" w:lineRule="auto"/>
        <w:jc w:val="left"/>
        <w:rPr>
          <w:rFonts w:ascii="Tahoma" w:hAnsi="Tahoma" w:cs="Tahoma"/>
          <w:snapToGrid w:val="0"/>
          <w:sz w:val="24"/>
          <w:szCs w:val="20"/>
        </w:rPr>
      </w:pPr>
      <w:r w:rsidRPr="00665E0E">
        <w:rPr>
          <w:rFonts w:ascii="Tahoma" w:hAnsi="Tahoma" w:cs="Tahoma"/>
          <w:snapToGrid w:val="0"/>
          <w:sz w:val="24"/>
          <w:szCs w:val="20"/>
        </w:rPr>
        <w:t>The project leader continued efforts to establish and maintain relationships with publishers, making it a high priority to seek representatives to discuss products available and our needs in the adaptation process while attending conferences throughout the year. The project leader encouraged publishers to invite APH to become a partner in the development process for new and revised assessments prior to piloting them with students.</w:t>
      </w:r>
    </w:p>
    <w:p w14:paraId="0C95786B" w14:textId="77777777" w:rsidR="00AE0994" w:rsidRPr="00665E0E" w:rsidRDefault="00AE0994" w:rsidP="00F964BE">
      <w:pPr>
        <w:spacing w:after="0" w:line="240" w:lineRule="auto"/>
        <w:jc w:val="left"/>
        <w:rPr>
          <w:rFonts w:ascii="Tahoma" w:hAnsi="Tahoma" w:cs="Tahoma"/>
          <w:snapToGrid w:val="0"/>
          <w:sz w:val="24"/>
          <w:szCs w:val="20"/>
        </w:rPr>
      </w:pPr>
    </w:p>
    <w:p w14:paraId="79324559" w14:textId="37ED5BF7" w:rsidR="00B721E9" w:rsidRPr="00665E0E" w:rsidRDefault="00A672B2" w:rsidP="00B721E9">
      <w:pPr>
        <w:spacing w:after="0" w:line="240" w:lineRule="auto"/>
        <w:jc w:val="left"/>
        <w:rPr>
          <w:rFonts w:ascii="Tahoma" w:hAnsi="Tahoma" w:cs="Tahoma"/>
          <w:snapToGrid w:val="0"/>
          <w:sz w:val="24"/>
          <w:szCs w:val="20"/>
        </w:rPr>
      </w:pPr>
      <w:r w:rsidRPr="00665E0E">
        <w:rPr>
          <w:rFonts w:ascii="Tahoma" w:hAnsi="Tahoma" w:cs="Tahoma"/>
          <w:snapToGrid w:val="0"/>
          <w:sz w:val="24"/>
          <w:szCs w:val="20"/>
        </w:rPr>
        <w:t>In FY 2018, t</w:t>
      </w:r>
      <w:r w:rsidR="00B721E9" w:rsidRPr="00665E0E">
        <w:rPr>
          <w:rFonts w:ascii="Tahoma" w:hAnsi="Tahoma" w:cs="Tahoma"/>
          <w:snapToGrid w:val="0"/>
          <w:sz w:val="24"/>
          <w:szCs w:val="20"/>
        </w:rPr>
        <w:t xml:space="preserve">he project leader continued to work with production to prepare needed assessments for customers. The project leader surveyed end users for needs in the area of diagnostic assessments. Work continued </w:t>
      </w:r>
      <w:r w:rsidR="00212085" w:rsidRPr="00665E0E">
        <w:rPr>
          <w:rFonts w:ascii="Tahoma" w:hAnsi="Tahoma" w:cs="Tahoma"/>
          <w:snapToGrid w:val="0"/>
          <w:sz w:val="24"/>
          <w:szCs w:val="20"/>
        </w:rPr>
        <w:t>to foster and establish</w:t>
      </w:r>
      <w:r w:rsidR="00B721E9" w:rsidRPr="00665E0E">
        <w:rPr>
          <w:rFonts w:ascii="Tahoma" w:hAnsi="Tahoma" w:cs="Tahoma"/>
          <w:snapToGrid w:val="0"/>
          <w:sz w:val="24"/>
          <w:szCs w:val="20"/>
        </w:rPr>
        <w:t xml:space="preserve"> new relationships with publishers in order to increase the awareness of working in tandem on development of assessments. The project leader targeted specific conferences to foster and maintain relationships with publisher</w:t>
      </w:r>
      <w:r w:rsidR="00212085" w:rsidRPr="00665E0E">
        <w:rPr>
          <w:rFonts w:ascii="Tahoma" w:hAnsi="Tahoma" w:cs="Tahoma"/>
          <w:snapToGrid w:val="0"/>
          <w:sz w:val="24"/>
          <w:szCs w:val="20"/>
        </w:rPr>
        <w:t>s</w:t>
      </w:r>
      <w:r w:rsidR="00B721E9" w:rsidRPr="00665E0E">
        <w:rPr>
          <w:rFonts w:ascii="Tahoma" w:hAnsi="Tahoma" w:cs="Tahoma"/>
          <w:snapToGrid w:val="0"/>
          <w:sz w:val="24"/>
          <w:szCs w:val="20"/>
        </w:rPr>
        <w:t xml:space="preserve">. </w:t>
      </w:r>
    </w:p>
    <w:p w14:paraId="189B692F" w14:textId="77777777" w:rsidR="00B721E9" w:rsidRPr="00665E0E" w:rsidRDefault="00B721E9" w:rsidP="00B721E9">
      <w:pPr>
        <w:spacing w:after="0" w:line="240" w:lineRule="auto"/>
        <w:jc w:val="left"/>
        <w:rPr>
          <w:rFonts w:ascii="Tahoma" w:hAnsi="Tahoma" w:cs="Tahoma"/>
          <w:snapToGrid w:val="0"/>
          <w:sz w:val="24"/>
          <w:szCs w:val="20"/>
        </w:rPr>
      </w:pPr>
    </w:p>
    <w:p w14:paraId="714B3673" w14:textId="7B6D9F08" w:rsidR="00A672B2" w:rsidRPr="00665E0E" w:rsidRDefault="00A672B2" w:rsidP="00665E0E">
      <w:pPr>
        <w:spacing w:after="0" w:line="240" w:lineRule="auto"/>
        <w:jc w:val="left"/>
        <w:rPr>
          <w:rFonts w:ascii="Tahoma" w:hAnsi="Tahoma" w:cs="Tahoma"/>
          <w:snapToGrid w:val="0"/>
          <w:sz w:val="24"/>
          <w:szCs w:val="20"/>
        </w:rPr>
      </w:pPr>
      <w:r w:rsidRPr="00665E0E">
        <w:rPr>
          <w:rFonts w:ascii="Tahoma" w:hAnsi="Tahoma" w:cs="Tahoma"/>
          <w:snapToGrid w:val="0"/>
          <w:sz w:val="24"/>
          <w:szCs w:val="20"/>
        </w:rPr>
        <w:t xml:space="preserve">Throughout FY 2019, the project leader continued efforts to maintain relationships with publishers. Feedback was sought from experts in the field on the current needs in order to continue </w:t>
      </w:r>
      <w:r w:rsidR="00665E0E" w:rsidRPr="00665E0E">
        <w:rPr>
          <w:rFonts w:ascii="Tahoma" w:hAnsi="Tahoma" w:cs="Tahoma"/>
          <w:snapToGrid w:val="0"/>
          <w:sz w:val="24"/>
          <w:szCs w:val="20"/>
        </w:rPr>
        <w:t>APH’s</w:t>
      </w:r>
      <w:r w:rsidRPr="00665E0E">
        <w:rPr>
          <w:rFonts w:ascii="Tahoma" w:hAnsi="Tahoma" w:cs="Tahoma"/>
          <w:snapToGrid w:val="0"/>
          <w:sz w:val="24"/>
          <w:szCs w:val="20"/>
        </w:rPr>
        <w:t xml:space="preserve"> commitment to provide needed assessments of academic skills for students with visual impairments. This task was accomplished through attending conferences, monitoring electronic mailing lists, conducting surveys, and</w:t>
      </w:r>
      <w:r w:rsidR="00665E0E" w:rsidRPr="00665E0E">
        <w:rPr>
          <w:rFonts w:ascii="Tahoma" w:hAnsi="Tahoma" w:cs="Tahoma"/>
          <w:snapToGrid w:val="0"/>
          <w:sz w:val="24"/>
          <w:szCs w:val="20"/>
        </w:rPr>
        <w:t xml:space="preserve"> participating in</w:t>
      </w:r>
      <w:r w:rsidRPr="00665E0E">
        <w:rPr>
          <w:rFonts w:ascii="Tahoma" w:hAnsi="Tahoma" w:cs="Tahoma"/>
          <w:snapToGrid w:val="0"/>
          <w:sz w:val="24"/>
          <w:szCs w:val="20"/>
        </w:rPr>
        <w:t xml:space="preserve"> informal conversations.</w:t>
      </w:r>
    </w:p>
    <w:p w14:paraId="3E3AE681" w14:textId="77777777" w:rsidR="00665E0E" w:rsidRPr="00665E0E" w:rsidRDefault="00665E0E" w:rsidP="00665E0E">
      <w:pPr>
        <w:spacing w:after="0" w:line="240" w:lineRule="auto"/>
        <w:jc w:val="left"/>
        <w:rPr>
          <w:rFonts w:ascii="Tahoma" w:hAnsi="Tahoma" w:cs="Tahoma"/>
          <w:snapToGrid w:val="0"/>
          <w:sz w:val="24"/>
          <w:szCs w:val="20"/>
        </w:rPr>
      </w:pPr>
    </w:p>
    <w:p w14:paraId="74A9BAC0" w14:textId="77777777" w:rsidR="00665E0E" w:rsidRPr="00665E0E" w:rsidRDefault="00665E0E" w:rsidP="00665E0E">
      <w:pPr>
        <w:spacing w:after="0" w:line="240" w:lineRule="auto"/>
        <w:jc w:val="left"/>
        <w:rPr>
          <w:rFonts w:ascii="Tahoma" w:hAnsi="Tahoma" w:cs="Tahoma"/>
          <w:snapToGrid w:val="0"/>
          <w:sz w:val="24"/>
          <w:szCs w:val="20"/>
          <w:u w:val="single"/>
        </w:rPr>
      </w:pPr>
      <w:r w:rsidRPr="00665E0E">
        <w:rPr>
          <w:rFonts w:ascii="Tahoma" w:hAnsi="Tahoma" w:cs="Tahoma"/>
          <w:snapToGrid w:val="0"/>
          <w:sz w:val="24"/>
          <w:szCs w:val="20"/>
          <w:u w:val="single"/>
        </w:rPr>
        <w:t>Work during FY 2020</w:t>
      </w:r>
    </w:p>
    <w:p w14:paraId="2E6E5A6D" w14:textId="0F84229B" w:rsidR="00665E0E" w:rsidRPr="00665E0E" w:rsidRDefault="00665E0E" w:rsidP="00665E0E">
      <w:pPr>
        <w:spacing w:after="0" w:line="240" w:lineRule="auto"/>
        <w:jc w:val="left"/>
        <w:rPr>
          <w:rFonts w:ascii="Tahoma" w:hAnsi="Tahoma" w:cs="Tahoma"/>
          <w:snapToGrid w:val="0"/>
          <w:sz w:val="24"/>
          <w:szCs w:val="20"/>
        </w:rPr>
      </w:pPr>
      <w:r w:rsidRPr="00665E0E">
        <w:rPr>
          <w:rFonts w:ascii="Tahoma" w:hAnsi="Tahoma" w:cs="Tahoma"/>
          <w:snapToGrid w:val="0"/>
          <w:sz w:val="24"/>
          <w:szCs w:val="20"/>
        </w:rPr>
        <w:t>The project leader was unable to attend scheduled conferences throughout the year due to cancellations or postponements as result of the COVID-19 pandemic. The need greatly shifted to meeting the immediate needs of those in the field of visual impairment. Blogs, webinars, and increased e</w:t>
      </w:r>
      <w:r>
        <w:rPr>
          <w:rFonts w:ascii="Tahoma" w:hAnsi="Tahoma" w:cs="Tahoma"/>
          <w:snapToGrid w:val="0"/>
          <w:sz w:val="24"/>
          <w:szCs w:val="20"/>
        </w:rPr>
        <w:t>-</w:t>
      </w:r>
      <w:r w:rsidRPr="00665E0E">
        <w:rPr>
          <w:rFonts w:ascii="Tahoma" w:hAnsi="Tahoma" w:cs="Tahoma"/>
          <w:snapToGrid w:val="0"/>
          <w:sz w:val="24"/>
          <w:szCs w:val="20"/>
        </w:rPr>
        <w:t xml:space="preserve">mail communication became the primary focus. Additionally, the project leader participated in bias reviews for Pearson and the Kentucky Department of Education about assessments in the areas of social studies, reading, and language arts. The project leader continued to shepherd needed academic diagnostic assessments through the production process. </w:t>
      </w:r>
    </w:p>
    <w:p w14:paraId="5A8FD90B" w14:textId="77777777" w:rsidR="00665E0E" w:rsidRPr="00665E0E" w:rsidRDefault="00665E0E" w:rsidP="00665E0E">
      <w:pPr>
        <w:spacing w:after="0" w:line="240" w:lineRule="auto"/>
        <w:jc w:val="left"/>
        <w:rPr>
          <w:rFonts w:ascii="Tahoma" w:hAnsi="Tahoma" w:cs="Tahoma"/>
          <w:snapToGrid w:val="0"/>
          <w:sz w:val="24"/>
          <w:szCs w:val="20"/>
        </w:rPr>
      </w:pPr>
    </w:p>
    <w:p w14:paraId="5B8665D8" w14:textId="77777777" w:rsidR="00665E0E" w:rsidRPr="00665E0E" w:rsidRDefault="00665E0E" w:rsidP="00665E0E">
      <w:pPr>
        <w:spacing w:after="0" w:line="240" w:lineRule="auto"/>
        <w:jc w:val="left"/>
        <w:rPr>
          <w:rFonts w:ascii="Tahoma" w:hAnsi="Tahoma" w:cs="Tahoma"/>
          <w:snapToGrid w:val="0"/>
          <w:sz w:val="24"/>
          <w:szCs w:val="20"/>
          <w:u w:val="single"/>
        </w:rPr>
      </w:pPr>
      <w:r w:rsidRPr="00665E0E">
        <w:rPr>
          <w:rFonts w:ascii="Tahoma" w:hAnsi="Tahoma" w:cs="Tahoma"/>
          <w:snapToGrid w:val="0"/>
          <w:sz w:val="24"/>
          <w:szCs w:val="20"/>
          <w:u w:val="single"/>
        </w:rPr>
        <w:t>Work planned for FY 2021</w:t>
      </w:r>
    </w:p>
    <w:p w14:paraId="32D997A1" w14:textId="4DFDEA0E" w:rsidR="00EC129B" w:rsidRDefault="00665E0E" w:rsidP="00665E0E">
      <w:pPr>
        <w:spacing w:after="0" w:line="240" w:lineRule="auto"/>
        <w:jc w:val="left"/>
        <w:rPr>
          <w:rFonts w:ascii="Tahoma" w:hAnsi="Tahoma" w:cs="Tahoma"/>
          <w:snapToGrid w:val="0"/>
          <w:sz w:val="24"/>
          <w:szCs w:val="20"/>
        </w:rPr>
      </w:pPr>
      <w:r w:rsidRPr="00665E0E">
        <w:rPr>
          <w:rFonts w:ascii="Tahoma" w:hAnsi="Tahoma" w:cs="Tahoma"/>
          <w:snapToGrid w:val="0"/>
          <w:sz w:val="24"/>
          <w:szCs w:val="20"/>
        </w:rPr>
        <w:t>The primary focus will be to continue work on existing projects in development. The project leader will continue to communicate with teachers and school psychologists as to the current needs in the area of academic diagnostic assessments.</w:t>
      </w:r>
    </w:p>
    <w:p w14:paraId="21090C14" w14:textId="77777777" w:rsidR="00665E0E" w:rsidRPr="00760116" w:rsidRDefault="00665E0E" w:rsidP="00665E0E">
      <w:pPr>
        <w:spacing w:after="0" w:line="240" w:lineRule="auto"/>
        <w:rPr>
          <w:rFonts w:ascii="Tahoma" w:hAnsi="Tahoma" w:cs="Tahoma"/>
          <w:sz w:val="24"/>
          <w:szCs w:val="20"/>
          <w:highlight w:val="yellow"/>
        </w:rPr>
      </w:pPr>
    </w:p>
    <w:p w14:paraId="609AC6DD" w14:textId="77777777" w:rsidR="00180959" w:rsidRPr="00024D9C" w:rsidRDefault="00180959" w:rsidP="00180959">
      <w:pPr>
        <w:pStyle w:val="Heading4"/>
      </w:pPr>
      <w:bookmarkStart w:id="204" w:name="_Toc52780098"/>
      <w:r w:rsidRPr="00024D9C">
        <w:t>Wide Range Achievement Test (WRAT5)</w:t>
      </w:r>
      <w:bookmarkEnd w:id="204"/>
    </w:p>
    <w:p w14:paraId="2CCC0226" w14:textId="36F4430A" w:rsidR="00180959" w:rsidRPr="00024D9C" w:rsidRDefault="00180959" w:rsidP="00180959">
      <w:pPr>
        <w:spacing w:after="0" w:line="240" w:lineRule="auto"/>
        <w:jc w:val="center"/>
        <w:rPr>
          <w:rFonts w:ascii="Tahoma" w:hAnsi="Tahoma" w:cs="Tahoma"/>
          <w:sz w:val="24"/>
          <w:szCs w:val="24"/>
        </w:rPr>
      </w:pPr>
      <w:r w:rsidRPr="00024D9C">
        <w:rPr>
          <w:rFonts w:ascii="Tahoma" w:hAnsi="Tahoma" w:cs="Tahoma"/>
          <w:sz w:val="24"/>
          <w:szCs w:val="24"/>
        </w:rPr>
        <w:t>(</w:t>
      </w:r>
      <w:r w:rsidR="00665E0E" w:rsidRPr="00024D9C">
        <w:rPr>
          <w:rFonts w:ascii="Tahoma" w:hAnsi="Tahoma" w:cs="Tahoma"/>
          <w:sz w:val="24"/>
          <w:szCs w:val="24"/>
        </w:rPr>
        <w:t>Completed</w:t>
      </w:r>
      <w:r w:rsidRPr="00024D9C">
        <w:rPr>
          <w:rFonts w:ascii="Tahoma" w:hAnsi="Tahoma" w:cs="Tahoma"/>
          <w:sz w:val="24"/>
          <w:szCs w:val="24"/>
        </w:rPr>
        <w:t>)</w:t>
      </w:r>
    </w:p>
    <w:p w14:paraId="297B3AEE" w14:textId="77777777" w:rsidR="00180959" w:rsidRPr="00024D9C" w:rsidRDefault="00180959" w:rsidP="00180959">
      <w:pPr>
        <w:spacing w:before="100" w:beforeAutospacing="1" w:after="0" w:line="240" w:lineRule="auto"/>
        <w:jc w:val="left"/>
        <w:rPr>
          <w:rFonts w:ascii="Tahoma" w:hAnsi="Tahoma" w:cs="Tahoma"/>
          <w:sz w:val="24"/>
          <w:szCs w:val="24"/>
        </w:rPr>
      </w:pPr>
      <w:r w:rsidRPr="00024D9C">
        <w:rPr>
          <w:rFonts w:ascii="Tahoma" w:hAnsi="Tahoma" w:cs="Tahoma"/>
          <w:sz w:val="24"/>
          <w:szCs w:val="24"/>
          <w:u w:val="single"/>
        </w:rPr>
        <w:t>Purpose</w:t>
      </w:r>
    </w:p>
    <w:p w14:paraId="77908F1B" w14:textId="77777777" w:rsidR="00180959" w:rsidRPr="00024D9C" w:rsidRDefault="00FF55AA" w:rsidP="00180959">
      <w:pPr>
        <w:spacing w:after="0" w:line="240" w:lineRule="auto"/>
        <w:jc w:val="left"/>
        <w:rPr>
          <w:rFonts w:ascii="Tahoma" w:hAnsi="Tahoma" w:cs="Tahoma"/>
          <w:sz w:val="24"/>
          <w:szCs w:val="24"/>
        </w:rPr>
      </w:pPr>
      <w:r w:rsidRPr="00024D9C">
        <w:rPr>
          <w:rFonts w:ascii="Tahoma" w:hAnsi="Tahoma" w:cs="Tahoma"/>
          <w:sz w:val="24"/>
          <w:szCs w:val="24"/>
        </w:rPr>
        <w:t>To provide</w:t>
      </w:r>
      <w:r w:rsidR="00180959" w:rsidRPr="00024D9C">
        <w:rPr>
          <w:rFonts w:ascii="Tahoma" w:hAnsi="Tahoma" w:cs="Tahoma"/>
          <w:sz w:val="24"/>
          <w:szCs w:val="24"/>
        </w:rPr>
        <w:t xml:space="preserve"> an easily administered reading and math inventory for teachers to use in their classrooms to determine the instructional level of a student </w:t>
      </w:r>
    </w:p>
    <w:p w14:paraId="7FCEE60E" w14:textId="77777777" w:rsidR="00180959" w:rsidRPr="00024D9C" w:rsidRDefault="00180959" w:rsidP="00180959">
      <w:pPr>
        <w:spacing w:after="0" w:line="240" w:lineRule="auto"/>
        <w:jc w:val="left"/>
        <w:rPr>
          <w:rFonts w:ascii="Tahoma" w:hAnsi="Tahoma" w:cs="Tahoma"/>
          <w:sz w:val="24"/>
          <w:szCs w:val="24"/>
        </w:rPr>
      </w:pPr>
    </w:p>
    <w:p w14:paraId="775142EA" w14:textId="77777777" w:rsidR="00BA1694" w:rsidRPr="00024D9C" w:rsidRDefault="00180959" w:rsidP="00180959">
      <w:pPr>
        <w:spacing w:after="0" w:line="240" w:lineRule="auto"/>
        <w:jc w:val="left"/>
        <w:rPr>
          <w:rFonts w:ascii="Tahoma" w:hAnsi="Tahoma" w:cs="Tahoma"/>
          <w:sz w:val="24"/>
          <w:szCs w:val="24"/>
          <w:u w:val="single"/>
        </w:rPr>
      </w:pPr>
      <w:r w:rsidRPr="00024D9C">
        <w:rPr>
          <w:rFonts w:ascii="Tahoma" w:hAnsi="Tahoma" w:cs="Tahoma"/>
          <w:sz w:val="24"/>
          <w:szCs w:val="24"/>
          <w:u w:val="single"/>
        </w:rPr>
        <w:t>Project Staff</w:t>
      </w:r>
    </w:p>
    <w:p w14:paraId="43559552" w14:textId="2CF1E01E" w:rsidR="00A672B2" w:rsidRPr="00024D9C" w:rsidRDefault="00180959" w:rsidP="00180959">
      <w:pPr>
        <w:spacing w:after="0" w:line="240" w:lineRule="auto"/>
        <w:jc w:val="left"/>
        <w:rPr>
          <w:rFonts w:ascii="Tahoma" w:hAnsi="Tahoma" w:cs="Tahoma"/>
          <w:sz w:val="24"/>
          <w:szCs w:val="24"/>
        </w:rPr>
      </w:pPr>
      <w:r w:rsidRPr="00024D9C">
        <w:rPr>
          <w:rFonts w:ascii="Tahoma" w:hAnsi="Tahoma" w:cs="Tahoma"/>
          <w:sz w:val="24"/>
          <w:szCs w:val="24"/>
        </w:rPr>
        <w:t xml:space="preserve">Carolyn D. </w:t>
      </w:r>
      <w:r w:rsidR="00665E0E" w:rsidRPr="00024D9C">
        <w:rPr>
          <w:rFonts w:ascii="Tahoma" w:hAnsi="Tahoma" w:cs="Tahoma"/>
          <w:sz w:val="24"/>
          <w:szCs w:val="24"/>
        </w:rPr>
        <w:t>Williams</w:t>
      </w:r>
      <w:r w:rsidRPr="00024D9C">
        <w:rPr>
          <w:rFonts w:ascii="Tahoma" w:hAnsi="Tahoma" w:cs="Tahoma"/>
          <w:sz w:val="24"/>
          <w:szCs w:val="24"/>
        </w:rPr>
        <w:t>, Project Leader</w:t>
      </w:r>
    </w:p>
    <w:p w14:paraId="1CBC25F9" w14:textId="77777777" w:rsidR="00A672B2" w:rsidRPr="00024D9C" w:rsidRDefault="00180959" w:rsidP="00180959">
      <w:pPr>
        <w:spacing w:after="0" w:line="240" w:lineRule="auto"/>
        <w:jc w:val="left"/>
        <w:rPr>
          <w:rFonts w:ascii="Tahoma" w:hAnsi="Tahoma" w:cs="Tahoma"/>
          <w:sz w:val="24"/>
          <w:szCs w:val="24"/>
        </w:rPr>
      </w:pPr>
      <w:r w:rsidRPr="00024D9C">
        <w:rPr>
          <w:rFonts w:ascii="Tahoma" w:hAnsi="Tahoma" w:cs="Tahoma"/>
          <w:sz w:val="24"/>
          <w:szCs w:val="24"/>
        </w:rPr>
        <w:t>Leasha</w:t>
      </w:r>
      <w:r w:rsidR="00A672B2" w:rsidRPr="00024D9C">
        <w:rPr>
          <w:rFonts w:ascii="Tahoma" w:hAnsi="Tahoma" w:cs="Tahoma"/>
          <w:sz w:val="24"/>
          <w:szCs w:val="24"/>
        </w:rPr>
        <w:t xml:space="preserve"> Twyman, Research Assistant</w:t>
      </w:r>
    </w:p>
    <w:p w14:paraId="139E1BEA" w14:textId="77777777" w:rsidR="00A672B2" w:rsidRPr="00024D9C" w:rsidRDefault="00180959" w:rsidP="00180959">
      <w:pPr>
        <w:spacing w:after="0" w:line="240" w:lineRule="auto"/>
        <w:jc w:val="left"/>
        <w:rPr>
          <w:rFonts w:ascii="Tahoma" w:hAnsi="Tahoma" w:cs="Tahoma"/>
          <w:sz w:val="24"/>
          <w:szCs w:val="24"/>
        </w:rPr>
      </w:pPr>
      <w:r w:rsidRPr="00024D9C">
        <w:rPr>
          <w:rFonts w:ascii="Tahoma" w:hAnsi="Tahoma" w:cs="Tahoma"/>
          <w:sz w:val="24"/>
          <w:szCs w:val="24"/>
        </w:rPr>
        <w:t>Rod D</w:t>
      </w:r>
      <w:r w:rsidR="00A672B2" w:rsidRPr="00024D9C">
        <w:rPr>
          <w:rFonts w:ascii="Tahoma" w:hAnsi="Tahoma" w:cs="Tahoma"/>
          <w:sz w:val="24"/>
          <w:szCs w:val="24"/>
        </w:rPr>
        <w:t>ixon, Manufacturing Specialist</w:t>
      </w:r>
    </w:p>
    <w:p w14:paraId="3F5CB2FA" w14:textId="33A18985" w:rsidR="00180959" w:rsidRPr="00024D9C" w:rsidRDefault="00180959" w:rsidP="00180959">
      <w:pPr>
        <w:spacing w:after="0" w:line="240" w:lineRule="auto"/>
        <w:jc w:val="left"/>
        <w:rPr>
          <w:rFonts w:ascii="Tahoma" w:hAnsi="Tahoma" w:cs="Tahoma"/>
          <w:sz w:val="24"/>
          <w:szCs w:val="24"/>
        </w:rPr>
      </w:pPr>
      <w:r w:rsidRPr="00024D9C">
        <w:rPr>
          <w:rFonts w:ascii="Tahoma" w:hAnsi="Tahoma" w:cs="Tahoma"/>
          <w:sz w:val="24"/>
          <w:szCs w:val="24"/>
        </w:rPr>
        <w:t>Laura Greenwell, Graphic Design</w:t>
      </w:r>
    </w:p>
    <w:p w14:paraId="09F97889" w14:textId="77777777" w:rsidR="00BA1694" w:rsidRPr="00024D9C" w:rsidRDefault="00BA1694" w:rsidP="00A672B2">
      <w:pPr>
        <w:spacing w:after="0" w:line="240" w:lineRule="auto"/>
        <w:jc w:val="left"/>
        <w:rPr>
          <w:rFonts w:ascii="Tahoma" w:hAnsi="Tahoma" w:cs="Tahoma"/>
          <w:sz w:val="24"/>
          <w:szCs w:val="24"/>
          <w:u w:val="single"/>
        </w:rPr>
      </w:pPr>
    </w:p>
    <w:p w14:paraId="702E0060" w14:textId="77777777" w:rsidR="00BA1694" w:rsidRPr="00024D9C" w:rsidRDefault="00180959" w:rsidP="00A672B2">
      <w:pPr>
        <w:spacing w:after="0" w:line="240" w:lineRule="auto"/>
        <w:jc w:val="left"/>
        <w:rPr>
          <w:rFonts w:ascii="Tahoma" w:hAnsi="Tahoma" w:cs="Tahoma"/>
          <w:sz w:val="24"/>
          <w:szCs w:val="24"/>
          <w:u w:val="single"/>
        </w:rPr>
      </w:pPr>
      <w:r w:rsidRPr="00024D9C">
        <w:rPr>
          <w:rFonts w:ascii="Tahoma" w:hAnsi="Tahoma" w:cs="Tahoma"/>
          <w:sz w:val="24"/>
          <w:szCs w:val="24"/>
          <w:u w:val="single"/>
        </w:rPr>
        <w:t>Background</w:t>
      </w:r>
    </w:p>
    <w:p w14:paraId="43842569" w14:textId="6D6F3270" w:rsidR="00665E0E" w:rsidRPr="00024D9C" w:rsidRDefault="00665E0E" w:rsidP="00A672B2">
      <w:pPr>
        <w:spacing w:after="0" w:line="240" w:lineRule="auto"/>
        <w:jc w:val="left"/>
        <w:rPr>
          <w:rFonts w:ascii="Tahoma" w:hAnsi="Tahoma" w:cs="Tahoma"/>
          <w:sz w:val="24"/>
          <w:szCs w:val="24"/>
        </w:rPr>
      </w:pPr>
      <w:r w:rsidRPr="00024D9C">
        <w:rPr>
          <w:rFonts w:ascii="Tahoma" w:hAnsi="Tahoma" w:cs="Tahoma"/>
          <w:sz w:val="24"/>
          <w:szCs w:val="24"/>
        </w:rPr>
        <w:t xml:space="preserve">This assessment is relevant to the needs of our student population. The Wide Range Achievement Test (WRAT5) is an assessment that quickly assesses the grade level of a student’s reading and mathematics skills. This assessment will be adapted for students who are visually impaired and will meet the needs of teachers who often request a </w:t>
      </w:r>
      <w:r w:rsidRPr="00024D9C">
        <w:rPr>
          <w:rFonts w:ascii="Tahoma" w:hAnsi="Tahoma" w:cs="Tahoma"/>
          <w:sz w:val="24"/>
          <w:szCs w:val="24"/>
        </w:rPr>
        <w:lastRenderedPageBreak/>
        <w:t>reading inventory. The final product will be available in large print and braille in both contracted and uncontracted Unified English Braille (UEB). The math portions will be presented in both UEB and Nemeth for students preferring one code to the other. Discussions were initiated at conferences regarding the need for this type of assessment, and opinions were sought regarding preferences for an assessment of this type. Formerly, the John’s Reading Inventory had been provided to teachers; however, multiple attempts to acquire permission from the publisher were not successful. In the search, the project leader made the acquaintance of Dr. Gary Robertson, one of the authors of the WRAT5, through Dr. Ann Boehm. The author expressed great interest in providing this assessment in an accessible format for students with visual impairments and introduced the project leader to the project lead at Pearson Clinical. Pearson Clinical was extremely cooperative. Through our positive working relationship with them, APH was granted permission and was provided prior to release of the publisher print edition the use of the publisher’s electronic files; this expedited the adaptation process. The WRAT5 will provide a starting point for teaching reading and mathematics.</w:t>
      </w:r>
    </w:p>
    <w:p w14:paraId="379D4ECC" w14:textId="77777777" w:rsidR="00665E0E" w:rsidRPr="00024D9C" w:rsidRDefault="00665E0E" w:rsidP="00A672B2">
      <w:pPr>
        <w:spacing w:after="0" w:line="240" w:lineRule="auto"/>
        <w:jc w:val="left"/>
        <w:rPr>
          <w:rFonts w:ascii="Tahoma" w:hAnsi="Tahoma" w:cs="Tahoma"/>
          <w:sz w:val="24"/>
          <w:szCs w:val="24"/>
        </w:rPr>
      </w:pPr>
    </w:p>
    <w:p w14:paraId="0FA2C86D" w14:textId="372FE580" w:rsidR="00A672B2" w:rsidRPr="00024D9C" w:rsidRDefault="00A672B2" w:rsidP="00A672B2">
      <w:pPr>
        <w:spacing w:after="0" w:line="240" w:lineRule="auto"/>
        <w:jc w:val="left"/>
        <w:rPr>
          <w:rFonts w:ascii="Tahoma" w:hAnsi="Tahoma" w:cs="Tahoma"/>
          <w:sz w:val="24"/>
          <w:szCs w:val="24"/>
        </w:rPr>
      </w:pPr>
      <w:r w:rsidRPr="00024D9C">
        <w:rPr>
          <w:rFonts w:ascii="Tahoma" w:hAnsi="Tahoma" w:cs="Tahoma"/>
          <w:sz w:val="24"/>
          <w:szCs w:val="24"/>
        </w:rPr>
        <w:t>In FY 2018, p</w:t>
      </w:r>
      <w:r w:rsidR="00180959" w:rsidRPr="00024D9C">
        <w:rPr>
          <w:rFonts w:ascii="Tahoma" w:hAnsi="Tahoma" w:cs="Tahoma"/>
          <w:sz w:val="24"/>
          <w:szCs w:val="24"/>
        </w:rPr>
        <w:t>ermissions were granted to APH from Pearson Clinical to adapt the WRAT5 student materials. Work promptly began on the adaptation of the WRAT5 to be accessible in large print and in braille. The decision was made that since this instrument would be widely used to quickly assess students on their present level of performance that the braille materials would be provided in contracted and uncontracted UEB with the math portions being provided in both UEB and Nemeth contracted and uncontracted. All materials prepared for a prototype are to be shared with a select number of expert reviewers. The targeted group of reviewers are to be selected based upon geographical location and years of experience as a currently practicing TVI. These criteria are important since this group would be the primary users of the assessment. A Gate 3 Prototype Evaluation meeting was held on June 5, 2018</w:t>
      </w:r>
      <w:r w:rsidR="00327BBB" w:rsidRPr="00024D9C">
        <w:rPr>
          <w:rFonts w:ascii="Tahoma" w:hAnsi="Tahoma" w:cs="Tahoma"/>
          <w:sz w:val="24"/>
          <w:szCs w:val="24"/>
        </w:rPr>
        <w:t>,</w:t>
      </w:r>
      <w:r w:rsidR="00180959" w:rsidRPr="00024D9C">
        <w:rPr>
          <w:rFonts w:ascii="Tahoma" w:hAnsi="Tahoma" w:cs="Tahoma"/>
          <w:sz w:val="24"/>
          <w:szCs w:val="24"/>
        </w:rPr>
        <w:t xml:space="preserve"> to approve the prototype for expert review. All agreed to allow the prototype to advance to the expert review stage. A projected timeline was established for a prototype to be available for distribution in </w:t>
      </w:r>
      <w:r w:rsidR="00327BBB" w:rsidRPr="00024D9C">
        <w:rPr>
          <w:rFonts w:ascii="Tahoma" w:hAnsi="Tahoma" w:cs="Tahoma"/>
          <w:sz w:val="24"/>
          <w:szCs w:val="24"/>
        </w:rPr>
        <w:t>fall</w:t>
      </w:r>
      <w:r w:rsidR="00180959" w:rsidRPr="00024D9C">
        <w:rPr>
          <w:rFonts w:ascii="Tahoma" w:hAnsi="Tahoma" w:cs="Tahoma"/>
          <w:sz w:val="24"/>
          <w:szCs w:val="24"/>
        </w:rPr>
        <w:t xml:space="preserve"> 2018.</w:t>
      </w:r>
    </w:p>
    <w:p w14:paraId="0B662E78" w14:textId="72EFB617" w:rsidR="00A672B2" w:rsidRPr="00024D9C" w:rsidRDefault="00180959" w:rsidP="00A672B2">
      <w:pPr>
        <w:spacing w:after="0" w:line="240" w:lineRule="auto"/>
        <w:jc w:val="left"/>
        <w:rPr>
          <w:rFonts w:ascii="Tahoma" w:hAnsi="Tahoma" w:cs="Tahoma"/>
          <w:sz w:val="24"/>
          <w:szCs w:val="24"/>
        </w:rPr>
      </w:pPr>
      <w:r w:rsidRPr="00024D9C">
        <w:rPr>
          <w:rFonts w:ascii="Tahoma" w:hAnsi="Tahoma" w:cs="Tahoma"/>
          <w:sz w:val="24"/>
          <w:szCs w:val="24"/>
        </w:rPr>
        <w:t xml:space="preserve"> </w:t>
      </w:r>
    </w:p>
    <w:p w14:paraId="54AEA07E" w14:textId="161FBD2F" w:rsidR="00A672B2" w:rsidRPr="00024D9C" w:rsidRDefault="00665E0E" w:rsidP="00A672B2">
      <w:pPr>
        <w:spacing w:after="0" w:line="240" w:lineRule="auto"/>
        <w:jc w:val="left"/>
        <w:rPr>
          <w:rFonts w:ascii="Tahoma" w:hAnsi="Tahoma" w:cs="Tahoma"/>
          <w:sz w:val="24"/>
          <w:szCs w:val="24"/>
        </w:rPr>
      </w:pPr>
      <w:r w:rsidRPr="00024D9C">
        <w:rPr>
          <w:rFonts w:ascii="Tahoma" w:hAnsi="Tahoma" w:cs="Tahoma"/>
          <w:sz w:val="24"/>
          <w:szCs w:val="24"/>
        </w:rPr>
        <w:t>In FY 2019, t</w:t>
      </w:r>
      <w:r w:rsidR="00A672B2" w:rsidRPr="00024D9C">
        <w:rPr>
          <w:rFonts w:ascii="Tahoma" w:hAnsi="Tahoma" w:cs="Tahoma"/>
          <w:sz w:val="24"/>
          <w:szCs w:val="24"/>
        </w:rPr>
        <w:t xml:space="preserve">eachers of the visually impaired were sought from diverse geographical areas. The reviewers were encouraged to use the instrument with students, but were not asked to collect quantitative data. It was requested they provide APH any feedback that may prompt a discussion on possible modifications. </w:t>
      </w:r>
    </w:p>
    <w:p w14:paraId="5AA969CC" w14:textId="77777777" w:rsidR="00665E0E" w:rsidRPr="00024D9C" w:rsidRDefault="00665E0E" w:rsidP="00A672B2">
      <w:pPr>
        <w:spacing w:after="0" w:line="240" w:lineRule="auto"/>
        <w:jc w:val="left"/>
        <w:rPr>
          <w:rFonts w:ascii="Tahoma" w:hAnsi="Tahoma" w:cs="Tahoma"/>
          <w:sz w:val="24"/>
          <w:szCs w:val="24"/>
        </w:rPr>
      </w:pPr>
    </w:p>
    <w:p w14:paraId="4A4FF52A" w14:textId="77777777" w:rsidR="00A672B2" w:rsidRPr="00024D9C" w:rsidRDefault="00A672B2" w:rsidP="00A672B2">
      <w:pPr>
        <w:spacing w:after="0" w:line="240" w:lineRule="auto"/>
        <w:jc w:val="left"/>
        <w:rPr>
          <w:rFonts w:ascii="Tahoma" w:hAnsi="Tahoma" w:cs="Tahoma"/>
          <w:sz w:val="24"/>
          <w:szCs w:val="24"/>
        </w:rPr>
      </w:pPr>
      <w:r w:rsidRPr="00024D9C">
        <w:rPr>
          <w:rFonts w:ascii="Tahoma" w:hAnsi="Tahoma" w:cs="Tahoma"/>
          <w:sz w:val="24"/>
          <w:szCs w:val="24"/>
        </w:rPr>
        <w:t xml:space="preserve">Results from the conducted expert review were compiled and analyzed. This expert review was conducted during March and April 2019. Reviewers were demographically diverse in geographic location (Arizona, Arkansas, Hawaii, Kansas, Kentucky, and North Carolina) and years of experience in the field. </w:t>
      </w:r>
    </w:p>
    <w:p w14:paraId="787D1B9B" w14:textId="77777777" w:rsidR="00A672B2" w:rsidRPr="00024D9C" w:rsidRDefault="00A672B2" w:rsidP="00A672B2">
      <w:pPr>
        <w:spacing w:after="0" w:line="240" w:lineRule="auto"/>
        <w:jc w:val="left"/>
        <w:rPr>
          <w:rFonts w:ascii="Tahoma" w:hAnsi="Tahoma" w:cs="Tahoma"/>
          <w:sz w:val="24"/>
          <w:szCs w:val="24"/>
        </w:rPr>
      </w:pPr>
    </w:p>
    <w:p w14:paraId="7298F0DB" w14:textId="77777777" w:rsidR="00A672B2" w:rsidRPr="00024D9C" w:rsidRDefault="00A672B2" w:rsidP="00A672B2">
      <w:pPr>
        <w:spacing w:after="0" w:line="240" w:lineRule="auto"/>
        <w:jc w:val="left"/>
        <w:rPr>
          <w:rFonts w:ascii="Tahoma" w:hAnsi="Tahoma" w:cs="Tahoma"/>
          <w:sz w:val="24"/>
          <w:szCs w:val="24"/>
        </w:rPr>
      </w:pPr>
      <w:r w:rsidRPr="00024D9C">
        <w:rPr>
          <w:rFonts w:ascii="Tahoma" w:hAnsi="Tahoma" w:cs="Tahoma"/>
          <w:sz w:val="24"/>
          <w:szCs w:val="24"/>
        </w:rPr>
        <w:lastRenderedPageBreak/>
        <w:t xml:space="preserve">The table below displays the compilation of the results of the expert review. </w:t>
      </w:r>
    </w:p>
    <w:p w14:paraId="705D02F5" w14:textId="77777777" w:rsidR="00A672B2" w:rsidRPr="00024D9C" w:rsidRDefault="00A672B2" w:rsidP="00A672B2">
      <w:pPr>
        <w:spacing w:after="0" w:line="240" w:lineRule="auto"/>
        <w:jc w:val="left"/>
        <w:rPr>
          <w:rFonts w:ascii="Tahoma" w:hAnsi="Tahoma" w:cs="Tahoma"/>
          <w:sz w:val="24"/>
          <w:szCs w:val="24"/>
        </w:rPr>
      </w:pPr>
    </w:p>
    <w:tbl>
      <w:tblPr>
        <w:tblStyle w:val="GridTable2-Accent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5"/>
        <w:gridCol w:w="1350"/>
        <w:gridCol w:w="1170"/>
        <w:gridCol w:w="1434"/>
        <w:gridCol w:w="1446"/>
      </w:tblGrid>
      <w:tr w:rsidR="00A672B2" w:rsidRPr="00024D9C" w14:paraId="04FBA0E9" w14:textId="77777777" w:rsidTr="006639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bottom w:val="none" w:sz="0" w:space="0" w:color="auto"/>
              <w:right w:val="none" w:sz="0" w:space="0" w:color="auto"/>
            </w:tcBorders>
          </w:tcPr>
          <w:p w14:paraId="3B476585" w14:textId="77777777" w:rsidR="00A672B2" w:rsidRPr="00024D9C" w:rsidRDefault="00A672B2" w:rsidP="00A672B2">
            <w:pPr>
              <w:jc w:val="left"/>
              <w:rPr>
                <w:rFonts w:ascii="Tahoma" w:hAnsi="Tahoma" w:cs="Tahoma"/>
                <w:b w:val="0"/>
                <w:sz w:val="24"/>
                <w:szCs w:val="24"/>
              </w:rPr>
            </w:pPr>
          </w:p>
        </w:tc>
        <w:tc>
          <w:tcPr>
            <w:tcW w:w="1350" w:type="dxa"/>
            <w:tcBorders>
              <w:top w:val="none" w:sz="0" w:space="0" w:color="auto"/>
              <w:left w:val="none" w:sz="0" w:space="0" w:color="auto"/>
              <w:bottom w:val="none" w:sz="0" w:space="0" w:color="auto"/>
              <w:right w:val="none" w:sz="0" w:space="0" w:color="auto"/>
            </w:tcBorders>
          </w:tcPr>
          <w:p w14:paraId="3D0E642D" w14:textId="77777777" w:rsidR="00A672B2" w:rsidRPr="00024D9C"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024D9C">
              <w:rPr>
                <w:rFonts w:ascii="Tahoma" w:hAnsi="Tahoma" w:cs="Tahoma"/>
                <w:b w:val="0"/>
                <w:sz w:val="24"/>
                <w:szCs w:val="24"/>
              </w:rPr>
              <w:t>Strongly Agree</w:t>
            </w:r>
          </w:p>
        </w:tc>
        <w:tc>
          <w:tcPr>
            <w:tcW w:w="1170" w:type="dxa"/>
            <w:tcBorders>
              <w:top w:val="none" w:sz="0" w:space="0" w:color="auto"/>
              <w:left w:val="none" w:sz="0" w:space="0" w:color="auto"/>
              <w:bottom w:val="none" w:sz="0" w:space="0" w:color="auto"/>
              <w:right w:val="none" w:sz="0" w:space="0" w:color="auto"/>
            </w:tcBorders>
          </w:tcPr>
          <w:p w14:paraId="6C25E969" w14:textId="77777777" w:rsidR="00A672B2" w:rsidRPr="00024D9C"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024D9C">
              <w:rPr>
                <w:rFonts w:ascii="Tahoma" w:hAnsi="Tahoma" w:cs="Tahoma"/>
                <w:b w:val="0"/>
                <w:sz w:val="24"/>
                <w:szCs w:val="24"/>
              </w:rPr>
              <w:t>Agree</w:t>
            </w:r>
          </w:p>
        </w:tc>
        <w:tc>
          <w:tcPr>
            <w:tcW w:w="1434" w:type="dxa"/>
            <w:tcBorders>
              <w:top w:val="none" w:sz="0" w:space="0" w:color="auto"/>
              <w:left w:val="none" w:sz="0" w:space="0" w:color="auto"/>
              <w:bottom w:val="none" w:sz="0" w:space="0" w:color="auto"/>
              <w:right w:val="none" w:sz="0" w:space="0" w:color="auto"/>
            </w:tcBorders>
          </w:tcPr>
          <w:p w14:paraId="057863E6" w14:textId="77777777" w:rsidR="00A672B2" w:rsidRPr="00024D9C"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024D9C">
              <w:rPr>
                <w:rFonts w:ascii="Tahoma" w:hAnsi="Tahoma" w:cs="Tahoma"/>
                <w:b w:val="0"/>
                <w:sz w:val="24"/>
                <w:szCs w:val="24"/>
              </w:rPr>
              <w:t>Disagree</w:t>
            </w:r>
          </w:p>
        </w:tc>
        <w:tc>
          <w:tcPr>
            <w:tcW w:w="1446" w:type="dxa"/>
            <w:tcBorders>
              <w:top w:val="none" w:sz="0" w:space="0" w:color="auto"/>
              <w:left w:val="none" w:sz="0" w:space="0" w:color="auto"/>
              <w:bottom w:val="none" w:sz="0" w:space="0" w:color="auto"/>
            </w:tcBorders>
          </w:tcPr>
          <w:p w14:paraId="769D20AE" w14:textId="77777777" w:rsidR="00A672B2" w:rsidRPr="00024D9C" w:rsidRDefault="00A672B2" w:rsidP="00A672B2">
            <w:pPr>
              <w:jc w:val="left"/>
              <w:cnfStyle w:val="100000000000" w:firstRow="1" w:lastRow="0" w:firstColumn="0" w:lastColumn="0" w:oddVBand="0" w:evenVBand="0" w:oddHBand="0" w:evenHBand="0" w:firstRowFirstColumn="0" w:firstRowLastColumn="0" w:lastRowFirstColumn="0" w:lastRowLastColumn="0"/>
              <w:rPr>
                <w:rFonts w:ascii="Tahoma" w:hAnsi="Tahoma" w:cs="Tahoma"/>
                <w:b w:val="0"/>
                <w:sz w:val="24"/>
                <w:szCs w:val="24"/>
              </w:rPr>
            </w:pPr>
            <w:r w:rsidRPr="00024D9C">
              <w:rPr>
                <w:rFonts w:ascii="Tahoma" w:hAnsi="Tahoma" w:cs="Tahoma"/>
                <w:b w:val="0"/>
                <w:sz w:val="24"/>
                <w:szCs w:val="24"/>
              </w:rPr>
              <w:t>Strongly Disagree</w:t>
            </w:r>
          </w:p>
        </w:tc>
      </w:tr>
      <w:tr w:rsidR="00A672B2" w:rsidRPr="00024D9C" w14:paraId="173A4773"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4458BB20"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Overall presentation and Relevance</w:t>
            </w:r>
          </w:p>
        </w:tc>
        <w:tc>
          <w:tcPr>
            <w:tcW w:w="1350" w:type="dxa"/>
          </w:tcPr>
          <w:p w14:paraId="1B0F821C"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5</w:t>
            </w:r>
          </w:p>
        </w:tc>
        <w:tc>
          <w:tcPr>
            <w:tcW w:w="1170" w:type="dxa"/>
          </w:tcPr>
          <w:p w14:paraId="3CFF2A96"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1</w:t>
            </w:r>
          </w:p>
        </w:tc>
        <w:tc>
          <w:tcPr>
            <w:tcW w:w="1434" w:type="dxa"/>
          </w:tcPr>
          <w:p w14:paraId="2411A219"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5384583F"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7377F623"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31D3C319"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Utility</w:t>
            </w:r>
          </w:p>
        </w:tc>
        <w:tc>
          <w:tcPr>
            <w:tcW w:w="1350" w:type="dxa"/>
          </w:tcPr>
          <w:p w14:paraId="23F05207"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6</w:t>
            </w:r>
          </w:p>
        </w:tc>
        <w:tc>
          <w:tcPr>
            <w:tcW w:w="1170" w:type="dxa"/>
          </w:tcPr>
          <w:p w14:paraId="55879602"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4D929ECC"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0CE2CA4F"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024D9C" w14:paraId="6A37548D"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5C2A9AD1" w14:textId="77777777" w:rsidR="00A672B2" w:rsidRPr="00024D9C" w:rsidRDefault="00A672B2" w:rsidP="00A672B2">
            <w:pPr>
              <w:jc w:val="left"/>
              <w:rPr>
                <w:rFonts w:ascii="Tahoma" w:hAnsi="Tahoma" w:cs="Tahoma"/>
                <w:b w:val="0"/>
                <w:sz w:val="24"/>
                <w:szCs w:val="24"/>
              </w:rPr>
            </w:pPr>
          </w:p>
        </w:tc>
        <w:tc>
          <w:tcPr>
            <w:tcW w:w="1350" w:type="dxa"/>
          </w:tcPr>
          <w:p w14:paraId="698238BD"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Pr>
          <w:p w14:paraId="43C78B51"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59388867"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68D5B96C"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0DDA9650"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67B389C6"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 xml:space="preserve">Large Print </w:t>
            </w:r>
          </w:p>
        </w:tc>
        <w:tc>
          <w:tcPr>
            <w:tcW w:w="1350" w:type="dxa"/>
          </w:tcPr>
          <w:p w14:paraId="6DB967FD"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Pr>
          <w:p w14:paraId="7CD746CC"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69C403E8"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1FD6C89B"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024D9C" w14:paraId="7ADD39F4"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5C530CA"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Durability of product</w:t>
            </w:r>
          </w:p>
        </w:tc>
        <w:tc>
          <w:tcPr>
            <w:tcW w:w="1350" w:type="dxa"/>
          </w:tcPr>
          <w:p w14:paraId="48ED71ED"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6</w:t>
            </w:r>
          </w:p>
        </w:tc>
        <w:tc>
          <w:tcPr>
            <w:tcW w:w="1170" w:type="dxa"/>
          </w:tcPr>
          <w:p w14:paraId="583861F2"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06125A62"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0922106F"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35120A2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1405385C"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Introduction with instructions</w:t>
            </w:r>
          </w:p>
        </w:tc>
        <w:tc>
          <w:tcPr>
            <w:tcW w:w="1350" w:type="dxa"/>
          </w:tcPr>
          <w:p w14:paraId="274FD87F"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4</w:t>
            </w:r>
          </w:p>
        </w:tc>
        <w:tc>
          <w:tcPr>
            <w:tcW w:w="1170" w:type="dxa"/>
          </w:tcPr>
          <w:p w14:paraId="3D314705"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2</w:t>
            </w:r>
          </w:p>
        </w:tc>
        <w:tc>
          <w:tcPr>
            <w:tcW w:w="1434" w:type="dxa"/>
          </w:tcPr>
          <w:p w14:paraId="267E5E37"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58F11DD3"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024D9C" w14:paraId="6FA89F9D"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01D8172"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Large Print overall opinion</w:t>
            </w:r>
          </w:p>
        </w:tc>
        <w:tc>
          <w:tcPr>
            <w:tcW w:w="1350" w:type="dxa"/>
          </w:tcPr>
          <w:p w14:paraId="56FBBA1F"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4</w:t>
            </w:r>
          </w:p>
        </w:tc>
        <w:tc>
          <w:tcPr>
            <w:tcW w:w="1170" w:type="dxa"/>
          </w:tcPr>
          <w:p w14:paraId="12200A96"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2</w:t>
            </w:r>
          </w:p>
        </w:tc>
        <w:tc>
          <w:tcPr>
            <w:tcW w:w="1434" w:type="dxa"/>
          </w:tcPr>
          <w:p w14:paraId="7242CF5E"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081A2FCE"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3F44D00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33004990" w14:textId="77777777" w:rsidR="00A672B2" w:rsidRPr="00024D9C" w:rsidRDefault="00A672B2" w:rsidP="00A672B2">
            <w:pPr>
              <w:jc w:val="left"/>
              <w:rPr>
                <w:rFonts w:ascii="Tahoma" w:hAnsi="Tahoma" w:cs="Tahoma"/>
                <w:b w:val="0"/>
                <w:sz w:val="24"/>
                <w:szCs w:val="24"/>
              </w:rPr>
            </w:pPr>
          </w:p>
        </w:tc>
        <w:tc>
          <w:tcPr>
            <w:tcW w:w="1350" w:type="dxa"/>
          </w:tcPr>
          <w:p w14:paraId="2D12F926"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Pr>
          <w:p w14:paraId="4BECE67E"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34" w:type="dxa"/>
          </w:tcPr>
          <w:p w14:paraId="5A5358BF"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4A808395"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024D9C" w14:paraId="566ADB53"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4DEE9CA0"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Braille</w:t>
            </w:r>
          </w:p>
        </w:tc>
        <w:tc>
          <w:tcPr>
            <w:tcW w:w="1350" w:type="dxa"/>
          </w:tcPr>
          <w:p w14:paraId="55FB8369"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Pr>
          <w:p w14:paraId="2CED3274"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34" w:type="dxa"/>
          </w:tcPr>
          <w:p w14:paraId="22B567C8"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245B1CC1"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72243A6D"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5C6CD65E"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Braille overall opinion</w:t>
            </w:r>
          </w:p>
        </w:tc>
        <w:tc>
          <w:tcPr>
            <w:tcW w:w="1350" w:type="dxa"/>
          </w:tcPr>
          <w:p w14:paraId="5668BE78"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4</w:t>
            </w:r>
          </w:p>
        </w:tc>
        <w:tc>
          <w:tcPr>
            <w:tcW w:w="1170" w:type="dxa"/>
          </w:tcPr>
          <w:p w14:paraId="0B5FF822"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1</w:t>
            </w:r>
          </w:p>
        </w:tc>
        <w:tc>
          <w:tcPr>
            <w:tcW w:w="1434" w:type="dxa"/>
          </w:tcPr>
          <w:p w14:paraId="7BBEF176"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1*</w:t>
            </w:r>
          </w:p>
        </w:tc>
        <w:tc>
          <w:tcPr>
            <w:tcW w:w="1446" w:type="dxa"/>
          </w:tcPr>
          <w:p w14:paraId="67423626"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A672B2" w:rsidRPr="00024D9C" w14:paraId="02E6B4CB" w14:textId="77777777" w:rsidTr="006639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72E253A4"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Durability of product</w:t>
            </w:r>
          </w:p>
        </w:tc>
        <w:tc>
          <w:tcPr>
            <w:tcW w:w="1350" w:type="dxa"/>
          </w:tcPr>
          <w:p w14:paraId="6FAFB815"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5</w:t>
            </w:r>
          </w:p>
        </w:tc>
        <w:tc>
          <w:tcPr>
            <w:tcW w:w="1170" w:type="dxa"/>
          </w:tcPr>
          <w:p w14:paraId="4335E10F"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1</w:t>
            </w:r>
          </w:p>
        </w:tc>
        <w:tc>
          <w:tcPr>
            <w:tcW w:w="1434" w:type="dxa"/>
          </w:tcPr>
          <w:p w14:paraId="0507D7CA"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6" w:type="dxa"/>
          </w:tcPr>
          <w:p w14:paraId="18EE23F9" w14:textId="77777777" w:rsidR="00A672B2" w:rsidRPr="00024D9C" w:rsidRDefault="00A672B2" w:rsidP="00A672B2">
            <w:pPr>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A672B2" w:rsidRPr="00024D9C" w14:paraId="06471B3F" w14:textId="77777777" w:rsidTr="0066390F">
        <w:tc>
          <w:tcPr>
            <w:cnfStyle w:val="001000000000" w:firstRow="0" w:lastRow="0" w:firstColumn="1" w:lastColumn="0" w:oddVBand="0" w:evenVBand="0" w:oddHBand="0" w:evenHBand="0" w:firstRowFirstColumn="0" w:firstRowLastColumn="0" w:lastRowFirstColumn="0" w:lastRowLastColumn="0"/>
            <w:tcW w:w="3415" w:type="dxa"/>
          </w:tcPr>
          <w:p w14:paraId="67B27F19" w14:textId="77777777" w:rsidR="00A672B2" w:rsidRPr="00024D9C" w:rsidRDefault="00A672B2" w:rsidP="00A672B2">
            <w:pPr>
              <w:jc w:val="left"/>
              <w:rPr>
                <w:rFonts w:ascii="Tahoma" w:hAnsi="Tahoma" w:cs="Tahoma"/>
                <w:b w:val="0"/>
                <w:sz w:val="24"/>
                <w:szCs w:val="24"/>
              </w:rPr>
            </w:pPr>
            <w:r w:rsidRPr="00024D9C">
              <w:rPr>
                <w:rFonts w:ascii="Tahoma" w:hAnsi="Tahoma" w:cs="Tahoma"/>
                <w:b w:val="0"/>
                <w:sz w:val="24"/>
                <w:szCs w:val="24"/>
              </w:rPr>
              <w:t>Introduction with instructions</w:t>
            </w:r>
          </w:p>
        </w:tc>
        <w:tc>
          <w:tcPr>
            <w:tcW w:w="1350" w:type="dxa"/>
          </w:tcPr>
          <w:p w14:paraId="45C2DA7E"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4</w:t>
            </w:r>
          </w:p>
        </w:tc>
        <w:tc>
          <w:tcPr>
            <w:tcW w:w="1170" w:type="dxa"/>
          </w:tcPr>
          <w:p w14:paraId="5F4500A5"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24D9C">
              <w:rPr>
                <w:rFonts w:ascii="Tahoma" w:hAnsi="Tahoma" w:cs="Tahoma"/>
                <w:sz w:val="24"/>
                <w:szCs w:val="24"/>
              </w:rPr>
              <w:t>2</w:t>
            </w:r>
          </w:p>
        </w:tc>
        <w:tc>
          <w:tcPr>
            <w:tcW w:w="1434" w:type="dxa"/>
          </w:tcPr>
          <w:p w14:paraId="753690DB"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6" w:type="dxa"/>
          </w:tcPr>
          <w:p w14:paraId="4960165F" w14:textId="77777777" w:rsidR="00A672B2" w:rsidRPr="00024D9C" w:rsidRDefault="00A672B2" w:rsidP="00A672B2">
            <w:pPr>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01E077A" w14:textId="77777777" w:rsidR="00A672B2" w:rsidRPr="00024D9C" w:rsidRDefault="00A672B2" w:rsidP="00A672B2">
      <w:pPr>
        <w:spacing w:after="0" w:line="240" w:lineRule="auto"/>
        <w:jc w:val="left"/>
        <w:rPr>
          <w:rFonts w:ascii="Tahoma" w:hAnsi="Tahoma"/>
          <w:sz w:val="24"/>
          <w:szCs w:val="24"/>
        </w:rPr>
      </w:pPr>
      <w:r w:rsidRPr="00024D9C">
        <w:rPr>
          <w:rFonts w:ascii="Tahoma" w:hAnsi="Tahoma"/>
          <w:sz w:val="24"/>
          <w:szCs w:val="24"/>
        </w:rPr>
        <w:t xml:space="preserve">*Reviewer strongly suggested a blank line between each sentence in the Sentence Comprehension subtest. </w:t>
      </w:r>
    </w:p>
    <w:p w14:paraId="2B11C417" w14:textId="77777777" w:rsidR="00A672B2" w:rsidRPr="00024D9C" w:rsidRDefault="00A672B2" w:rsidP="00A672B2">
      <w:pPr>
        <w:spacing w:after="0" w:line="240" w:lineRule="auto"/>
        <w:jc w:val="left"/>
        <w:rPr>
          <w:rFonts w:ascii="Tahoma" w:hAnsi="Tahoma"/>
          <w:sz w:val="24"/>
          <w:szCs w:val="24"/>
        </w:rPr>
      </w:pPr>
    </w:p>
    <w:p w14:paraId="639C67FE" w14:textId="1FDE6EF6" w:rsidR="00A672B2" w:rsidRPr="00024D9C" w:rsidRDefault="00A672B2" w:rsidP="00A672B2">
      <w:pPr>
        <w:spacing w:after="0" w:line="240" w:lineRule="auto"/>
        <w:jc w:val="left"/>
        <w:rPr>
          <w:rFonts w:ascii="Tahoma" w:hAnsi="Tahoma" w:cs="Tahoma"/>
          <w:sz w:val="24"/>
          <w:szCs w:val="24"/>
        </w:rPr>
      </w:pPr>
      <w:r w:rsidRPr="00024D9C">
        <w:rPr>
          <w:rFonts w:ascii="Tahoma" w:hAnsi="Tahoma" w:cs="Tahoma"/>
          <w:sz w:val="24"/>
          <w:szCs w:val="24"/>
        </w:rPr>
        <w:t xml:space="preserve">Included with the completed expert reviews were suggestions to create an even better assessment. Suggestions included a change to the formatting of the braille in the Sentence Comprehension subtest by adding a blank line between sentence items so as not to overwhelm the struggling students. Another was to add to the administrator manual a description of each braille page for the non-braille reading test administrator. Both suggestions were acknowledged as changes that would improve the usability of the assessment. All suggestions and approved modifications proposed for the prototype were discussed at a Gate #4 meeting held in June 2019. All modifications were completed, and the manufacturing specialist is currently writing the final specifications. </w:t>
      </w:r>
      <w:r w:rsidRPr="00024D9C">
        <w:rPr>
          <w:rFonts w:ascii="Tahoma" w:hAnsi="Tahoma" w:cs="Tahoma"/>
          <w:sz w:val="24"/>
          <w:szCs w:val="24"/>
        </w:rPr>
        <w:lastRenderedPageBreak/>
        <w:t xml:space="preserve">A Gate #5 final specifications meeting convened in August 2019.  The specifications and final files will be provided for final production. At this meeting, a finalized production timeline will be developed. </w:t>
      </w:r>
    </w:p>
    <w:p w14:paraId="024E599D" w14:textId="77777777" w:rsidR="00A672B2" w:rsidRPr="00760116" w:rsidRDefault="00A672B2" w:rsidP="00A672B2">
      <w:pPr>
        <w:spacing w:after="0" w:line="240" w:lineRule="auto"/>
        <w:jc w:val="left"/>
        <w:rPr>
          <w:rFonts w:ascii="Tahoma" w:hAnsi="Tahoma" w:cs="Tahoma"/>
          <w:sz w:val="24"/>
          <w:szCs w:val="24"/>
          <w:highlight w:val="yellow"/>
        </w:rPr>
      </w:pPr>
    </w:p>
    <w:p w14:paraId="2101B5CB" w14:textId="77777777" w:rsidR="00665E0E" w:rsidRPr="00665E0E" w:rsidRDefault="00665E0E" w:rsidP="00665E0E">
      <w:pPr>
        <w:spacing w:after="0" w:line="240" w:lineRule="auto"/>
        <w:jc w:val="left"/>
        <w:rPr>
          <w:rFonts w:ascii="Tahoma" w:hAnsi="Tahoma" w:cs="Tahoma"/>
          <w:sz w:val="24"/>
          <w:szCs w:val="24"/>
          <w:u w:val="single"/>
        </w:rPr>
      </w:pPr>
      <w:r w:rsidRPr="00665E0E">
        <w:rPr>
          <w:rFonts w:ascii="Tahoma" w:hAnsi="Tahoma" w:cs="Tahoma"/>
          <w:sz w:val="24"/>
          <w:szCs w:val="24"/>
          <w:u w:val="single"/>
        </w:rPr>
        <w:t>Work during FY 2020</w:t>
      </w:r>
    </w:p>
    <w:p w14:paraId="59A7F547" w14:textId="4A8BB467" w:rsid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A meeting was held to discuss a final marketing plan. At that time, it was suggested by the marketing team that we not create a dedicated brochure for the WRAT5 but create an assessment brochure including all available assessments. Information on all assessments was forwarded to the team. Prior to re</w:t>
      </w:r>
      <w:r>
        <w:rPr>
          <w:rFonts w:ascii="Tahoma" w:hAnsi="Tahoma" w:cs="Tahoma"/>
          <w:sz w:val="24"/>
          <w:szCs w:val="24"/>
        </w:rPr>
        <w:t>lease of the product, a Gate #6</w:t>
      </w:r>
      <w:r w:rsidRPr="00665E0E">
        <w:rPr>
          <w:rFonts w:ascii="Tahoma" w:hAnsi="Tahoma" w:cs="Tahoma"/>
          <w:sz w:val="24"/>
          <w:szCs w:val="24"/>
        </w:rPr>
        <w:t xml:space="preserve"> Go to Launch meeting was held to discuss the development process. An airplane for the WRAT5 was released on February 11, 2020. The catalog number and pricing are listed below. </w:t>
      </w:r>
    </w:p>
    <w:p w14:paraId="6C94BE1D" w14:textId="77777777" w:rsidR="00665E0E" w:rsidRPr="00665E0E" w:rsidRDefault="00665E0E" w:rsidP="00665E0E">
      <w:pPr>
        <w:spacing w:after="0" w:line="240" w:lineRule="auto"/>
        <w:jc w:val="left"/>
        <w:rPr>
          <w:rFonts w:ascii="Tahoma" w:hAnsi="Tahoma" w:cs="Tahoma"/>
          <w:sz w:val="24"/>
          <w:szCs w:val="24"/>
        </w:rPr>
      </w:pPr>
    </w:p>
    <w:p w14:paraId="1B79780A" w14:textId="77777777" w:rsidR="00665E0E" w:rsidRP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6-79530-00, WRAT5 – BRL [UEB + NEMETH]   $152.00</w:t>
      </w:r>
    </w:p>
    <w:p w14:paraId="1DFEE9E8" w14:textId="67EB8B61" w:rsid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 xml:space="preserve">7-79530-00, WRAT5 – </w:t>
      </w:r>
      <w:r>
        <w:rPr>
          <w:rFonts w:ascii="Tahoma" w:hAnsi="Tahoma" w:cs="Tahoma"/>
          <w:sz w:val="24"/>
          <w:szCs w:val="24"/>
        </w:rPr>
        <w:t>PRINT                         $</w:t>
      </w:r>
      <w:r w:rsidRPr="00665E0E">
        <w:rPr>
          <w:rFonts w:ascii="Tahoma" w:hAnsi="Tahoma" w:cs="Tahoma"/>
          <w:sz w:val="24"/>
          <w:szCs w:val="24"/>
        </w:rPr>
        <w:t xml:space="preserve">299.00 </w:t>
      </w:r>
    </w:p>
    <w:p w14:paraId="57602DB1" w14:textId="3F4BB170" w:rsidR="00665E0E" w:rsidRPr="00665E0E" w:rsidRDefault="00665E0E" w:rsidP="00665E0E">
      <w:pPr>
        <w:spacing w:after="0" w:line="240" w:lineRule="auto"/>
        <w:jc w:val="left"/>
        <w:rPr>
          <w:rFonts w:ascii="Tahoma" w:hAnsi="Tahoma" w:cs="Tahoma"/>
          <w:sz w:val="24"/>
          <w:szCs w:val="24"/>
        </w:rPr>
      </w:pPr>
      <w:r w:rsidRPr="00665E0E">
        <w:rPr>
          <w:rFonts w:ascii="Tahoma" w:hAnsi="Tahoma" w:cs="Tahoma"/>
          <w:sz w:val="24"/>
          <w:szCs w:val="24"/>
        </w:rPr>
        <w:t>Replacement Parts (for 7-79530-00):</w:t>
      </w:r>
      <w:r w:rsidR="00BF02F2">
        <w:rPr>
          <w:rFonts w:ascii="Tahoma" w:hAnsi="Tahoma" w:cs="Tahoma"/>
          <w:sz w:val="24"/>
          <w:szCs w:val="24"/>
        </w:rPr>
        <w:t xml:space="preserve"> </w:t>
      </w:r>
    </w:p>
    <w:p w14:paraId="1FC5B2EC" w14:textId="77777777" w:rsidR="00665E0E" w:rsidRPr="00BF02F2" w:rsidRDefault="00665E0E" w:rsidP="00665E0E">
      <w:pPr>
        <w:spacing w:after="0" w:line="240" w:lineRule="auto"/>
        <w:jc w:val="left"/>
        <w:rPr>
          <w:rFonts w:ascii="Tahoma" w:hAnsi="Tahoma" w:cs="Tahoma"/>
          <w:sz w:val="24"/>
          <w:szCs w:val="24"/>
        </w:rPr>
      </w:pPr>
      <w:r w:rsidRPr="00665E0E">
        <w:rPr>
          <w:rFonts w:ascii="Tahoma" w:hAnsi="Tahoma" w:cs="Tahoma"/>
          <w:sz w:val="24"/>
          <w:szCs w:val="24"/>
        </w:rPr>
        <w:t xml:space="preserve">23-075-002     BLUE </w:t>
      </w:r>
      <w:r w:rsidRPr="00BF02F2">
        <w:rPr>
          <w:rFonts w:ascii="Tahoma" w:hAnsi="Tahoma" w:cs="Tahoma"/>
          <w:sz w:val="24"/>
          <w:szCs w:val="24"/>
        </w:rPr>
        <w:t>RESPONSE BOOKLET            $6.30</w:t>
      </w:r>
    </w:p>
    <w:p w14:paraId="08EFF039" w14:textId="7E6DD67B" w:rsidR="00A672B2" w:rsidRPr="00BF02F2" w:rsidRDefault="00665E0E" w:rsidP="00665E0E">
      <w:pPr>
        <w:spacing w:after="0" w:line="240" w:lineRule="auto"/>
        <w:jc w:val="left"/>
        <w:rPr>
          <w:rFonts w:ascii="Tahoma" w:hAnsi="Tahoma" w:cs="Tahoma"/>
          <w:sz w:val="24"/>
          <w:szCs w:val="24"/>
        </w:rPr>
      </w:pPr>
      <w:r w:rsidRPr="00BF02F2">
        <w:rPr>
          <w:rFonts w:ascii="Tahoma" w:hAnsi="Tahoma" w:cs="Tahoma"/>
          <w:sz w:val="24"/>
          <w:szCs w:val="24"/>
        </w:rPr>
        <w:t>23-075-008     GREEN RESPONSE BOOKLET         $6.30</w:t>
      </w:r>
    </w:p>
    <w:p w14:paraId="56CA2937" w14:textId="77777777" w:rsidR="00665E0E" w:rsidRPr="00BF02F2" w:rsidRDefault="00665E0E" w:rsidP="00665E0E">
      <w:pPr>
        <w:spacing w:after="0" w:line="240" w:lineRule="auto"/>
        <w:jc w:val="left"/>
        <w:rPr>
          <w:rFonts w:ascii="Tahoma" w:hAnsi="Tahoma" w:cs="Tahoma"/>
          <w:sz w:val="24"/>
          <w:szCs w:val="24"/>
        </w:rPr>
      </w:pPr>
    </w:p>
    <w:p w14:paraId="4F202EF0" w14:textId="77777777" w:rsidR="00A672B2" w:rsidRPr="00BF02F2" w:rsidRDefault="00A672B2" w:rsidP="00A672B2">
      <w:pPr>
        <w:pStyle w:val="Heading4"/>
        <w:rPr>
          <w:snapToGrid w:val="0"/>
        </w:rPr>
      </w:pPr>
      <w:bookmarkStart w:id="205" w:name="_Toc52780099"/>
      <w:r w:rsidRPr="00BF02F2">
        <w:rPr>
          <w:snapToGrid w:val="0"/>
        </w:rPr>
        <w:t>Woodcock-</w:t>
      </w:r>
      <w:r w:rsidRPr="00BF02F2">
        <w:t>Johnson</w:t>
      </w:r>
      <w:r w:rsidRPr="00BF02F2">
        <w:rPr>
          <w:snapToGrid w:val="0"/>
        </w:rPr>
        <w:t>® IV – UEB Supplement</w:t>
      </w:r>
      <w:bookmarkEnd w:id="205"/>
      <w:r w:rsidRPr="00BF02F2">
        <w:rPr>
          <w:snapToGrid w:val="0"/>
        </w:rPr>
        <w:t xml:space="preserve"> </w:t>
      </w:r>
    </w:p>
    <w:p w14:paraId="20B5969D" w14:textId="48682399" w:rsidR="00A672B2" w:rsidRPr="00BF02F2" w:rsidRDefault="00A672B2" w:rsidP="00A672B2">
      <w:pPr>
        <w:spacing w:after="0" w:line="240" w:lineRule="auto"/>
        <w:jc w:val="center"/>
        <w:rPr>
          <w:rFonts w:ascii="Tahoma" w:hAnsi="Tahoma" w:cs="Tahoma"/>
          <w:sz w:val="24"/>
          <w:szCs w:val="24"/>
        </w:rPr>
      </w:pPr>
      <w:r w:rsidRPr="00BF02F2">
        <w:rPr>
          <w:rFonts w:ascii="Tahoma" w:hAnsi="Tahoma" w:cs="Tahoma"/>
          <w:sz w:val="24"/>
          <w:szCs w:val="24"/>
        </w:rPr>
        <w:t>(</w:t>
      </w:r>
      <w:r w:rsidR="00665E0E" w:rsidRPr="00BF02F2">
        <w:rPr>
          <w:rFonts w:ascii="Tahoma" w:hAnsi="Tahoma" w:cs="Tahoma"/>
          <w:sz w:val="24"/>
          <w:szCs w:val="24"/>
        </w:rPr>
        <w:t>Completed</w:t>
      </w:r>
      <w:r w:rsidRPr="00BF02F2">
        <w:rPr>
          <w:rFonts w:ascii="Tahoma" w:hAnsi="Tahoma" w:cs="Tahoma"/>
          <w:sz w:val="24"/>
          <w:szCs w:val="24"/>
        </w:rPr>
        <w:t>)</w:t>
      </w:r>
    </w:p>
    <w:p w14:paraId="6AA4DD89" w14:textId="77777777" w:rsidR="00BF02F2" w:rsidRPr="00BF02F2" w:rsidRDefault="00BF02F2" w:rsidP="00A672B2">
      <w:pPr>
        <w:pStyle w:val="NoSpacing"/>
        <w:spacing w:line="240" w:lineRule="auto"/>
        <w:ind w:left="0" w:right="0" w:firstLine="0"/>
        <w:jc w:val="left"/>
        <w:rPr>
          <w:rFonts w:ascii="Tahoma" w:hAnsi="Tahoma" w:cs="Tahoma"/>
          <w:sz w:val="24"/>
          <w:szCs w:val="24"/>
          <w:u w:val="single"/>
        </w:rPr>
      </w:pPr>
    </w:p>
    <w:p w14:paraId="715FCE50" w14:textId="77777777" w:rsidR="00A672B2" w:rsidRPr="00BF02F2" w:rsidRDefault="00A672B2" w:rsidP="00A672B2">
      <w:pPr>
        <w:pStyle w:val="NoSpacing"/>
        <w:spacing w:line="240" w:lineRule="auto"/>
        <w:ind w:left="0" w:right="0" w:firstLine="0"/>
        <w:jc w:val="left"/>
        <w:rPr>
          <w:rFonts w:ascii="Tahoma" w:hAnsi="Tahoma" w:cs="Tahoma"/>
          <w:sz w:val="24"/>
          <w:szCs w:val="24"/>
          <w:u w:val="single"/>
        </w:rPr>
      </w:pPr>
      <w:r w:rsidRPr="00BF02F2">
        <w:rPr>
          <w:rFonts w:ascii="Tahoma" w:hAnsi="Tahoma" w:cs="Tahoma"/>
          <w:sz w:val="24"/>
          <w:szCs w:val="24"/>
          <w:u w:val="single"/>
        </w:rPr>
        <w:t>Purpose</w:t>
      </w:r>
    </w:p>
    <w:p w14:paraId="037AC5A2" w14:textId="2FEB22DA" w:rsidR="00A672B2" w:rsidRPr="00BF02F2" w:rsidRDefault="00A672B2" w:rsidP="00A672B2">
      <w:pPr>
        <w:pStyle w:val="NoSpacing"/>
        <w:spacing w:line="240" w:lineRule="auto"/>
        <w:ind w:left="0" w:right="0" w:firstLine="0"/>
        <w:jc w:val="left"/>
        <w:rPr>
          <w:rFonts w:ascii="Tahoma" w:hAnsi="Tahoma" w:cs="Tahoma"/>
          <w:sz w:val="24"/>
          <w:szCs w:val="24"/>
        </w:rPr>
      </w:pPr>
      <w:r w:rsidRPr="00BF02F2">
        <w:rPr>
          <w:rFonts w:ascii="Tahoma" w:hAnsi="Tahoma" w:cs="Tahoma"/>
          <w:sz w:val="24"/>
          <w:szCs w:val="24"/>
        </w:rPr>
        <w:t>To modernize the current WJ IV™ braille kit and provide a supplemental packet of pages transcribed into UEB to replace those pages formerly transcribed in Nemeth. This modernization will provide greater flexibility to the WJ IV™ braille edition</w:t>
      </w:r>
      <w:r w:rsidR="00BF02F2" w:rsidRPr="00BF02F2">
        <w:rPr>
          <w:rFonts w:ascii="Tahoma" w:hAnsi="Tahoma" w:cs="Tahoma"/>
          <w:sz w:val="24"/>
          <w:szCs w:val="24"/>
        </w:rPr>
        <w:t>,</w:t>
      </w:r>
      <w:r w:rsidRPr="00BF02F2">
        <w:rPr>
          <w:rFonts w:ascii="Tahoma" w:hAnsi="Tahoma" w:cs="Tahoma"/>
          <w:sz w:val="24"/>
          <w:szCs w:val="24"/>
        </w:rPr>
        <w:t xml:space="preserve"> meeting the needs of more students. </w:t>
      </w:r>
    </w:p>
    <w:p w14:paraId="17FC80FD" w14:textId="77777777" w:rsidR="00A672B2" w:rsidRPr="00BF02F2" w:rsidRDefault="00A672B2" w:rsidP="00A672B2">
      <w:pPr>
        <w:pStyle w:val="NoSpacing"/>
        <w:spacing w:line="240" w:lineRule="auto"/>
        <w:ind w:left="0" w:right="0" w:firstLine="0"/>
        <w:jc w:val="left"/>
        <w:rPr>
          <w:rFonts w:ascii="Tahoma" w:hAnsi="Tahoma" w:cs="Tahoma"/>
          <w:sz w:val="24"/>
          <w:szCs w:val="24"/>
        </w:rPr>
      </w:pPr>
    </w:p>
    <w:p w14:paraId="4CED3909" w14:textId="77777777" w:rsidR="00A672B2" w:rsidRPr="00BF02F2" w:rsidRDefault="00A672B2" w:rsidP="00A672B2">
      <w:pPr>
        <w:pStyle w:val="NoSpacing"/>
        <w:spacing w:line="240" w:lineRule="auto"/>
        <w:ind w:left="0" w:right="0" w:firstLine="0"/>
        <w:jc w:val="left"/>
        <w:rPr>
          <w:rFonts w:ascii="Tahoma" w:hAnsi="Tahoma" w:cs="Tahoma"/>
          <w:sz w:val="24"/>
          <w:szCs w:val="24"/>
          <w:u w:val="single"/>
        </w:rPr>
      </w:pPr>
      <w:r w:rsidRPr="00BF02F2">
        <w:rPr>
          <w:rFonts w:ascii="Tahoma" w:hAnsi="Tahoma" w:cs="Tahoma"/>
          <w:sz w:val="24"/>
          <w:szCs w:val="24"/>
          <w:u w:val="single"/>
        </w:rPr>
        <w:t>Project Staff</w:t>
      </w:r>
    </w:p>
    <w:p w14:paraId="43B1E0EA" w14:textId="1FC22117" w:rsidR="00A672B2" w:rsidRPr="00BF02F2" w:rsidRDefault="00A672B2" w:rsidP="00A672B2">
      <w:pPr>
        <w:spacing w:after="0" w:line="240" w:lineRule="auto"/>
        <w:rPr>
          <w:rFonts w:ascii="Tahoma" w:hAnsi="Tahoma" w:cs="Tahoma"/>
          <w:sz w:val="24"/>
          <w:szCs w:val="24"/>
        </w:rPr>
      </w:pPr>
      <w:r w:rsidRPr="00BF02F2">
        <w:rPr>
          <w:rFonts w:ascii="Tahoma" w:hAnsi="Tahoma" w:cs="Tahoma"/>
          <w:sz w:val="24"/>
          <w:szCs w:val="24"/>
        </w:rPr>
        <w:t xml:space="preserve">Carolyn D. </w:t>
      </w:r>
      <w:r w:rsidR="00665E0E" w:rsidRPr="00BF02F2">
        <w:rPr>
          <w:rFonts w:ascii="Tahoma" w:hAnsi="Tahoma" w:cs="Tahoma"/>
          <w:sz w:val="24"/>
          <w:szCs w:val="24"/>
        </w:rPr>
        <w:t>Williams</w:t>
      </w:r>
      <w:r w:rsidRPr="00BF02F2">
        <w:rPr>
          <w:rFonts w:ascii="Tahoma" w:hAnsi="Tahoma" w:cs="Tahoma"/>
          <w:sz w:val="24"/>
          <w:szCs w:val="24"/>
        </w:rPr>
        <w:t>, Project Leader</w:t>
      </w:r>
    </w:p>
    <w:p w14:paraId="1A0E5843" w14:textId="77777777" w:rsidR="00A672B2" w:rsidRPr="00BF02F2" w:rsidRDefault="00A672B2" w:rsidP="00A672B2">
      <w:pPr>
        <w:spacing w:after="0" w:line="240" w:lineRule="auto"/>
        <w:rPr>
          <w:rFonts w:ascii="Tahoma" w:hAnsi="Tahoma" w:cs="Tahoma"/>
          <w:sz w:val="24"/>
          <w:szCs w:val="24"/>
        </w:rPr>
      </w:pPr>
      <w:r w:rsidRPr="00BF02F2">
        <w:rPr>
          <w:rFonts w:ascii="Tahoma" w:hAnsi="Tahoma" w:cs="Tahoma"/>
          <w:sz w:val="24"/>
          <w:szCs w:val="24"/>
        </w:rPr>
        <w:t>Rod Dixon, Manufacturing Specialist</w:t>
      </w:r>
    </w:p>
    <w:p w14:paraId="335CC15B" w14:textId="77777777" w:rsidR="00A672B2" w:rsidRPr="00BF02F2" w:rsidRDefault="00A672B2" w:rsidP="00A672B2">
      <w:pPr>
        <w:spacing w:after="0" w:line="240" w:lineRule="auto"/>
        <w:rPr>
          <w:rFonts w:ascii="Tahoma" w:eastAsia="Calibri" w:hAnsi="Tahoma" w:cs="Tahoma"/>
          <w:sz w:val="24"/>
          <w:szCs w:val="24"/>
        </w:rPr>
      </w:pPr>
      <w:r w:rsidRPr="00BF02F2">
        <w:rPr>
          <w:rFonts w:ascii="Tahoma" w:eastAsia="Calibri" w:hAnsi="Tahoma" w:cs="Tahoma"/>
          <w:sz w:val="24"/>
          <w:szCs w:val="24"/>
        </w:rPr>
        <w:t>Anthony D. Jones, Art Production/Design Manager</w:t>
      </w:r>
    </w:p>
    <w:p w14:paraId="087290AF" w14:textId="4BA7950C" w:rsidR="00A672B2" w:rsidRPr="00BF02F2" w:rsidRDefault="008018D2" w:rsidP="00A672B2">
      <w:pPr>
        <w:spacing w:after="0" w:line="240" w:lineRule="auto"/>
        <w:rPr>
          <w:rFonts w:ascii="Tahoma" w:hAnsi="Tahoma" w:cs="Tahoma"/>
          <w:sz w:val="24"/>
          <w:szCs w:val="24"/>
        </w:rPr>
      </w:pPr>
      <w:r>
        <w:rPr>
          <w:rFonts w:ascii="Tahoma" w:hAnsi="Tahoma" w:cs="Tahoma"/>
          <w:sz w:val="24"/>
          <w:szCs w:val="24"/>
        </w:rPr>
        <w:t>INgrid Design</w:t>
      </w:r>
      <w:r w:rsidR="00A672B2" w:rsidRPr="00BF02F2">
        <w:rPr>
          <w:rFonts w:ascii="Tahoma" w:hAnsi="Tahoma" w:cs="Tahoma"/>
          <w:sz w:val="24"/>
          <w:szCs w:val="24"/>
        </w:rPr>
        <w:t>, Graphic Design</w:t>
      </w:r>
    </w:p>
    <w:p w14:paraId="2E254E23" w14:textId="77777777" w:rsidR="00A672B2" w:rsidRPr="00BF02F2" w:rsidRDefault="00A672B2" w:rsidP="00A672B2">
      <w:pPr>
        <w:pStyle w:val="NoSpacing"/>
        <w:spacing w:line="240" w:lineRule="auto"/>
        <w:ind w:left="0" w:right="0" w:firstLine="0"/>
        <w:jc w:val="left"/>
        <w:rPr>
          <w:rFonts w:ascii="Tahoma" w:hAnsi="Tahoma" w:cs="Tahoma"/>
          <w:sz w:val="24"/>
          <w:szCs w:val="24"/>
        </w:rPr>
      </w:pPr>
    </w:p>
    <w:p w14:paraId="68334FE8" w14:textId="77777777" w:rsidR="00A672B2" w:rsidRPr="00BF02F2" w:rsidRDefault="00A672B2" w:rsidP="00A672B2">
      <w:pPr>
        <w:pStyle w:val="NoSpacing"/>
        <w:spacing w:line="240" w:lineRule="auto"/>
        <w:ind w:left="0" w:right="0" w:firstLine="0"/>
        <w:jc w:val="left"/>
        <w:rPr>
          <w:rFonts w:ascii="Tahoma" w:hAnsi="Tahoma" w:cs="Tahoma"/>
          <w:sz w:val="24"/>
          <w:szCs w:val="24"/>
          <w:u w:val="single"/>
        </w:rPr>
      </w:pPr>
      <w:r w:rsidRPr="00BF02F2">
        <w:rPr>
          <w:rFonts w:ascii="Tahoma" w:hAnsi="Tahoma" w:cs="Tahoma"/>
          <w:sz w:val="24"/>
          <w:szCs w:val="24"/>
          <w:u w:val="single"/>
        </w:rPr>
        <w:t>Background</w:t>
      </w:r>
    </w:p>
    <w:p w14:paraId="138D6428" w14:textId="4132CCF1" w:rsidR="00A672B2" w:rsidRPr="00BF02F2" w:rsidRDefault="00A672B2" w:rsidP="00A672B2">
      <w:pPr>
        <w:pStyle w:val="NoSpacing"/>
        <w:spacing w:line="240" w:lineRule="auto"/>
        <w:ind w:left="0" w:right="0" w:firstLine="0"/>
        <w:jc w:val="left"/>
        <w:rPr>
          <w:rFonts w:ascii="Tahoma" w:hAnsi="Tahoma" w:cs="Tahoma"/>
          <w:sz w:val="24"/>
          <w:szCs w:val="24"/>
        </w:rPr>
      </w:pPr>
      <w:r w:rsidRPr="00BF02F2">
        <w:rPr>
          <w:rFonts w:ascii="Tahoma" w:hAnsi="Tahoma" w:cs="Tahoma"/>
          <w:sz w:val="24"/>
          <w:szCs w:val="24"/>
        </w:rPr>
        <w:t xml:space="preserve">With some states adopting UEB as the code for presenting technical matter for the student, the need became apparent that APH should provide those pages originally transcribed in Nemeth in UEB as well. It was determined that a supplement packet of pages would be created. When added to the existing WJ IV™ braille kit, it will provide more flexibility for the administrator. Not only will the kit contain both a contracted and uncontracted braille edition, it will provide both Nemeth and UEB for those pages </w:t>
      </w:r>
      <w:r w:rsidRPr="00BF02F2">
        <w:rPr>
          <w:rFonts w:ascii="Tahoma" w:hAnsi="Tahoma" w:cs="Tahoma"/>
          <w:sz w:val="24"/>
          <w:szCs w:val="24"/>
        </w:rPr>
        <w:lastRenderedPageBreak/>
        <w:t xml:space="preserve">containing technical matter. </w:t>
      </w:r>
    </w:p>
    <w:p w14:paraId="603F187E" w14:textId="77777777" w:rsidR="00A672B2" w:rsidRPr="00BF02F2" w:rsidRDefault="00A672B2" w:rsidP="00A672B2">
      <w:pPr>
        <w:pStyle w:val="NoSpacing"/>
        <w:spacing w:line="240" w:lineRule="auto"/>
        <w:ind w:left="0" w:right="0" w:firstLine="0"/>
        <w:jc w:val="left"/>
        <w:rPr>
          <w:rFonts w:ascii="Tahoma" w:hAnsi="Tahoma" w:cs="Tahoma"/>
          <w:sz w:val="24"/>
          <w:szCs w:val="24"/>
        </w:rPr>
      </w:pPr>
    </w:p>
    <w:p w14:paraId="0FAB3172" w14:textId="41F6FD43" w:rsidR="00A672B2" w:rsidRPr="00BF02F2" w:rsidRDefault="00A672B2" w:rsidP="00A672B2">
      <w:pPr>
        <w:pStyle w:val="NoSpacing"/>
        <w:spacing w:line="240" w:lineRule="auto"/>
        <w:ind w:left="0" w:right="0" w:firstLine="0"/>
        <w:jc w:val="left"/>
        <w:rPr>
          <w:rFonts w:ascii="Tahoma" w:hAnsi="Tahoma" w:cs="Tahoma"/>
          <w:sz w:val="24"/>
          <w:szCs w:val="24"/>
        </w:rPr>
      </w:pPr>
      <w:r w:rsidRPr="00BF02F2">
        <w:rPr>
          <w:rFonts w:ascii="Tahoma" w:hAnsi="Tahoma" w:cs="Tahoma"/>
          <w:sz w:val="24"/>
          <w:szCs w:val="24"/>
        </w:rPr>
        <w:t xml:space="preserve">Due to the limited number of pages, it was determined that a supplement </w:t>
      </w:r>
      <w:r w:rsidR="00BF02F2" w:rsidRPr="00BF02F2">
        <w:rPr>
          <w:rFonts w:ascii="Tahoma" w:hAnsi="Tahoma" w:cs="Tahoma"/>
          <w:sz w:val="24"/>
          <w:szCs w:val="24"/>
        </w:rPr>
        <w:t xml:space="preserve">instead of an </w:t>
      </w:r>
      <w:r w:rsidRPr="00BF02F2">
        <w:rPr>
          <w:rFonts w:ascii="Tahoma" w:hAnsi="Tahoma" w:cs="Tahoma"/>
          <w:sz w:val="24"/>
          <w:szCs w:val="24"/>
        </w:rPr>
        <w:t xml:space="preserve">entire kit would be the best and </w:t>
      </w:r>
      <w:r w:rsidR="00BF02F2" w:rsidRPr="00BF02F2">
        <w:rPr>
          <w:rFonts w:ascii="Tahoma" w:hAnsi="Tahoma" w:cs="Tahoma"/>
          <w:sz w:val="24"/>
          <w:szCs w:val="24"/>
        </w:rPr>
        <w:t xml:space="preserve">most </w:t>
      </w:r>
      <w:r w:rsidRPr="00BF02F2">
        <w:rPr>
          <w:rFonts w:ascii="Tahoma" w:hAnsi="Tahoma" w:cs="Tahoma"/>
          <w:sz w:val="24"/>
          <w:szCs w:val="24"/>
        </w:rPr>
        <w:t xml:space="preserve">economical option for customers. This will provide flexibility for states having students who have relocated and are in need of an assessment. The addition of this supplement will eliminate some stress on the part of the students in that assessment can be presented in the code in which they are most familiar. </w:t>
      </w:r>
    </w:p>
    <w:p w14:paraId="35949CB6" w14:textId="77777777" w:rsidR="00A672B2" w:rsidRPr="00BF02F2" w:rsidRDefault="00A672B2" w:rsidP="00A672B2">
      <w:pPr>
        <w:pStyle w:val="NoSpacing"/>
        <w:spacing w:line="240" w:lineRule="auto"/>
        <w:ind w:left="0" w:right="0" w:firstLine="0"/>
        <w:jc w:val="left"/>
        <w:rPr>
          <w:rFonts w:ascii="Tahoma" w:hAnsi="Tahoma" w:cs="Tahoma"/>
          <w:sz w:val="24"/>
          <w:szCs w:val="24"/>
        </w:rPr>
      </w:pPr>
    </w:p>
    <w:p w14:paraId="164B34F1" w14:textId="09067CA4" w:rsidR="00A672B2" w:rsidRPr="00BF02F2" w:rsidRDefault="00A672B2" w:rsidP="00A672B2">
      <w:pPr>
        <w:pStyle w:val="NoSpacing"/>
        <w:spacing w:line="240" w:lineRule="auto"/>
        <w:ind w:left="0" w:right="0" w:firstLine="0"/>
        <w:jc w:val="left"/>
        <w:rPr>
          <w:rFonts w:ascii="Tahoma" w:hAnsi="Tahoma" w:cs="Tahoma"/>
          <w:sz w:val="24"/>
          <w:szCs w:val="24"/>
        </w:rPr>
      </w:pPr>
      <w:r w:rsidRPr="00BF02F2">
        <w:rPr>
          <w:rFonts w:ascii="Tahoma" w:hAnsi="Tahoma" w:cs="Tahoma"/>
          <w:sz w:val="24"/>
          <w:szCs w:val="24"/>
        </w:rPr>
        <w:t xml:space="preserve">A Product Idea Committee meeting was held in March 2019. The project leader submitted a product modernization form for the existing WJ IV™ braille kit. The UEB Supplement product idea received a score of 78 identifying it as a need. Immediately, the project leader reviewed all pages of the existing WJ IV™ braille kit, identifying those pages with Nemeth. These pages were transcribed using the UEB code for technical matter. All braille and graphic pages were completed. </w:t>
      </w:r>
      <w:r w:rsidR="00BF02F2" w:rsidRPr="00BF02F2">
        <w:rPr>
          <w:rFonts w:ascii="Tahoma" w:hAnsi="Tahoma" w:cs="Tahoma"/>
          <w:sz w:val="24"/>
          <w:szCs w:val="24"/>
        </w:rPr>
        <w:t>The manufacturing specialist completed the final specifications for the product, with a Gate #5 meeting anticipated prior to the end of FY 2019. At that time, approval to proceed to production will be sought.</w:t>
      </w:r>
      <w:r w:rsidRPr="00BF02F2">
        <w:rPr>
          <w:rFonts w:ascii="Tahoma" w:hAnsi="Tahoma" w:cs="Tahoma"/>
          <w:sz w:val="24"/>
          <w:szCs w:val="24"/>
        </w:rPr>
        <w:t xml:space="preserve"> </w:t>
      </w:r>
    </w:p>
    <w:p w14:paraId="5E3ACB81" w14:textId="77777777" w:rsidR="00A672B2" w:rsidRPr="00760116" w:rsidRDefault="00A672B2" w:rsidP="00A672B2">
      <w:pPr>
        <w:pStyle w:val="NoSpacing"/>
        <w:spacing w:line="240" w:lineRule="auto"/>
        <w:ind w:left="0" w:right="0" w:firstLine="0"/>
        <w:jc w:val="left"/>
        <w:rPr>
          <w:rFonts w:ascii="Tahoma" w:hAnsi="Tahoma" w:cs="Tahoma"/>
          <w:sz w:val="24"/>
          <w:szCs w:val="24"/>
          <w:highlight w:val="yellow"/>
        </w:rPr>
      </w:pPr>
    </w:p>
    <w:p w14:paraId="53193538" w14:textId="77777777" w:rsidR="00BF02F2" w:rsidRPr="00F75C7D" w:rsidRDefault="00BF02F2" w:rsidP="00BF02F2">
      <w:pPr>
        <w:pStyle w:val="NoSpacing"/>
        <w:spacing w:line="240" w:lineRule="auto"/>
        <w:ind w:left="0" w:right="0" w:firstLine="0"/>
        <w:jc w:val="left"/>
        <w:rPr>
          <w:rFonts w:ascii="Tahoma" w:hAnsi="Tahoma" w:cs="Tahoma"/>
          <w:sz w:val="24"/>
          <w:szCs w:val="24"/>
          <w:u w:val="single"/>
        </w:rPr>
      </w:pPr>
      <w:r w:rsidRPr="00F75C7D">
        <w:rPr>
          <w:rFonts w:ascii="Tahoma" w:hAnsi="Tahoma" w:cs="Tahoma"/>
          <w:sz w:val="24"/>
          <w:szCs w:val="24"/>
          <w:u w:val="single"/>
        </w:rPr>
        <w:t>Work during FY 2020</w:t>
      </w:r>
    </w:p>
    <w:p w14:paraId="7E9BB0D8" w14:textId="02BF5289" w:rsidR="00635573" w:rsidRDefault="00BF02F2" w:rsidP="00BF02F2">
      <w:pPr>
        <w:spacing w:after="0" w:line="240" w:lineRule="auto"/>
        <w:jc w:val="left"/>
        <w:rPr>
          <w:rFonts w:ascii="Tahoma" w:hAnsi="Tahoma" w:cs="Tahoma"/>
          <w:sz w:val="24"/>
          <w:szCs w:val="24"/>
        </w:rPr>
      </w:pPr>
      <w:r w:rsidRPr="00195811">
        <w:rPr>
          <w:rFonts w:ascii="Tahoma" w:hAnsi="Tahoma" w:cs="Tahoma"/>
          <w:sz w:val="24"/>
          <w:szCs w:val="24"/>
        </w:rPr>
        <w:t>The release of the UEB supplemental pages was on</w:t>
      </w:r>
      <w:r w:rsidR="00024D9C">
        <w:rPr>
          <w:rFonts w:ascii="Tahoma" w:hAnsi="Tahoma" w:cs="Tahoma"/>
          <w:sz w:val="24"/>
          <w:szCs w:val="24"/>
        </w:rPr>
        <w:t xml:space="preserve"> </w:t>
      </w:r>
      <w:r w:rsidR="00024D9C" w:rsidRPr="00024D9C">
        <w:rPr>
          <w:rFonts w:ascii="Tahoma" w:hAnsi="Tahoma" w:cs="Tahoma"/>
          <w:sz w:val="24"/>
          <w:szCs w:val="24"/>
        </w:rPr>
        <w:t>August 27, 2020</w:t>
      </w:r>
      <w:r w:rsidR="00024D9C">
        <w:rPr>
          <w:rFonts w:ascii="Tahoma" w:hAnsi="Tahoma" w:cs="Tahoma"/>
          <w:sz w:val="24"/>
          <w:szCs w:val="24"/>
        </w:rPr>
        <w:t>.</w:t>
      </w:r>
      <w:r>
        <w:rPr>
          <w:rFonts w:ascii="Tahoma" w:hAnsi="Tahoma" w:cs="Tahoma"/>
          <w:sz w:val="24"/>
          <w:szCs w:val="24"/>
        </w:rPr>
        <w:t xml:space="preserve"> U</w:t>
      </w:r>
      <w:r w:rsidRPr="00F75C7D">
        <w:rPr>
          <w:rFonts w:ascii="Tahoma" w:hAnsi="Tahoma" w:cs="Tahoma"/>
          <w:sz w:val="24"/>
          <w:szCs w:val="24"/>
        </w:rPr>
        <w:t xml:space="preserve">pdates to the marketing materials for the WJ IV™ braille edition will inform the customer that a UEB supplement is available as </w:t>
      </w:r>
      <w:r>
        <w:rPr>
          <w:rFonts w:ascii="Tahoma" w:hAnsi="Tahoma" w:cs="Tahoma"/>
          <w:sz w:val="24"/>
          <w:szCs w:val="24"/>
        </w:rPr>
        <w:t>a stand</w:t>
      </w:r>
      <w:r w:rsidRPr="00F75C7D">
        <w:rPr>
          <w:rFonts w:ascii="Tahoma" w:hAnsi="Tahoma" w:cs="Tahoma"/>
          <w:sz w:val="24"/>
          <w:szCs w:val="24"/>
        </w:rPr>
        <w:t>alone to supplement previously purchased braille kits. Future purchases will include both Nemeth and UEB for technical material. A structure and pricing change will be reflected with the new kit.</w:t>
      </w:r>
      <w:bookmarkStart w:id="206" w:name="_Toc241980453"/>
      <w:bookmarkStart w:id="207" w:name="_Toc303163774"/>
    </w:p>
    <w:p w14:paraId="07F5091E" w14:textId="77777777" w:rsidR="00BF02F2" w:rsidRDefault="00BF02F2" w:rsidP="00BF02F2">
      <w:pPr>
        <w:spacing w:after="0" w:line="240" w:lineRule="auto"/>
        <w:jc w:val="left"/>
        <w:rPr>
          <w:rFonts w:ascii="Tahoma" w:hAnsi="Tahoma" w:cs="Tahoma"/>
          <w:sz w:val="24"/>
          <w:szCs w:val="24"/>
        </w:rPr>
      </w:pPr>
    </w:p>
    <w:p w14:paraId="2C8D5C58" w14:textId="77777777" w:rsidR="00BF02F2" w:rsidRPr="00760116" w:rsidRDefault="00BF02F2" w:rsidP="00BF02F2">
      <w:pPr>
        <w:spacing w:after="0" w:line="240" w:lineRule="auto"/>
        <w:jc w:val="left"/>
        <w:rPr>
          <w:rFonts w:ascii="Tahoma" w:hAnsi="Tahoma" w:cs="Tahoma"/>
          <w:sz w:val="24"/>
          <w:szCs w:val="24"/>
          <w:highlight w:val="yellow"/>
        </w:rPr>
      </w:pPr>
    </w:p>
    <w:p w14:paraId="35DC50EB" w14:textId="77777777" w:rsidR="0052753D" w:rsidRPr="00760116" w:rsidRDefault="0052753D" w:rsidP="0052753D">
      <w:pPr>
        <w:spacing w:after="0" w:line="240" w:lineRule="auto"/>
        <w:rPr>
          <w:highlight w:val="yellow"/>
        </w:rPr>
      </w:pPr>
    </w:p>
    <w:p w14:paraId="736A8249" w14:textId="77777777" w:rsidR="00EA11D5" w:rsidRDefault="00EA11D5">
      <w:pPr>
        <w:widowControl/>
        <w:adjustRightInd/>
        <w:spacing w:after="0" w:line="240" w:lineRule="auto"/>
        <w:jc w:val="left"/>
        <w:textAlignment w:val="auto"/>
        <w:rPr>
          <w:rFonts w:ascii="Tahoma" w:hAnsi="Tahoma" w:cs="Tahoma"/>
          <w:b/>
          <w:snapToGrid w:val="0"/>
          <w:color w:val="000000"/>
          <w:sz w:val="80"/>
          <w:szCs w:val="80"/>
        </w:rPr>
      </w:pPr>
      <w:r>
        <w:br w:type="page"/>
      </w:r>
    </w:p>
    <w:p w14:paraId="502CB155" w14:textId="77777777" w:rsidR="00AF673E" w:rsidRDefault="00AF673E" w:rsidP="0052753D">
      <w:pPr>
        <w:pStyle w:val="Heading1"/>
      </w:pPr>
    </w:p>
    <w:p w14:paraId="5D9BFD31" w14:textId="77777777" w:rsidR="00AF673E" w:rsidRDefault="00AF673E" w:rsidP="0052753D">
      <w:pPr>
        <w:pStyle w:val="Heading1"/>
      </w:pPr>
    </w:p>
    <w:p w14:paraId="444D2F8B" w14:textId="77777777" w:rsidR="00AF673E" w:rsidRDefault="00AF673E" w:rsidP="0052753D">
      <w:pPr>
        <w:pStyle w:val="Heading1"/>
      </w:pPr>
    </w:p>
    <w:p w14:paraId="6025D32B" w14:textId="77777777" w:rsidR="00AF673E" w:rsidRDefault="00AF673E" w:rsidP="0052753D">
      <w:pPr>
        <w:pStyle w:val="Heading1"/>
      </w:pPr>
    </w:p>
    <w:p w14:paraId="60192A5A" w14:textId="0CB413DB" w:rsidR="00E44750" w:rsidRPr="00326A2F" w:rsidRDefault="00E44750" w:rsidP="0052753D">
      <w:pPr>
        <w:pStyle w:val="Heading1"/>
      </w:pPr>
      <w:bookmarkStart w:id="208" w:name="_Toc52780100"/>
      <w:r w:rsidRPr="00326A2F">
        <w:t>TECHNOLOGY PRODUCT RESEARCH</w:t>
      </w:r>
      <w:bookmarkEnd w:id="208"/>
    </w:p>
    <w:p w14:paraId="407A9683" w14:textId="77777777" w:rsidR="0052753D" w:rsidRPr="00326A2F" w:rsidRDefault="0052753D" w:rsidP="0052753D"/>
    <w:p w14:paraId="39ECF4EF" w14:textId="77777777" w:rsidR="00F646F7" w:rsidRPr="00326A2F" w:rsidRDefault="00E44750" w:rsidP="00F964BE">
      <w:pPr>
        <w:spacing w:after="0" w:line="240" w:lineRule="auto"/>
        <w:jc w:val="center"/>
        <w:rPr>
          <w:rFonts w:ascii="Tahoma" w:hAnsi="Tahoma" w:cs="Tahoma"/>
          <w:sz w:val="56"/>
          <w:szCs w:val="20"/>
        </w:rPr>
      </w:pPr>
      <w:r w:rsidRPr="00326A2F">
        <w:rPr>
          <w:rFonts w:ascii="Tahoma" w:hAnsi="Tahoma" w:cs="Tahoma"/>
          <w:sz w:val="56"/>
          <w:szCs w:val="20"/>
        </w:rPr>
        <w:t>Larry Skutchan</w:t>
      </w:r>
      <w:r w:rsidR="000D4736" w:rsidRPr="00326A2F">
        <w:rPr>
          <w:rFonts w:ascii="Tahoma" w:hAnsi="Tahoma" w:cs="Tahoma"/>
          <w:sz w:val="56"/>
          <w:szCs w:val="20"/>
        </w:rPr>
        <w:t xml:space="preserve">, </w:t>
      </w:r>
      <w:r w:rsidRPr="00326A2F">
        <w:rPr>
          <w:rFonts w:ascii="Tahoma" w:hAnsi="Tahoma" w:cs="Tahoma"/>
          <w:sz w:val="56"/>
          <w:szCs w:val="20"/>
        </w:rPr>
        <w:t>Director</w:t>
      </w:r>
    </w:p>
    <w:p w14:paraId="527D4A64" w14:textId="77777777" w:rsidR="00F646F7" w:rsidRPr="00760116" w:rsidRDefault="00F646F7" w:rsidP="00F964BE">
      <w:pPr>
        <w:widowControl/>
        <w:adjustRightInd/>
        <w:spacing w:after="0" w:line="240" w:lineRule="auto"/>
        <w:jc w:val="left"/>
        <w:textAlignment w:val="auto"/>
        <w:rPr>
          <w:rFonts w:ascii="Tahoma" w:hAnsi="Tahoma" w:cs="Tahoma"/>
          <w:sz w:val="56"/>
          <w:szCs w:val="20"/>
          <w:highlight w:val="yellow"/>
        </w:rPr>
      </w:pPr>
      <w:r w:rsidRPr="00760116">
        <w:rPr>
          <w:rFonts w:ascii="Tahoma" w:hAnsi="Tahoma" w:cs="Tahoma"/>
          <w:sz w:val="56"/>
          <w:szCs w:val="20"/>
          <w:highlight w:val="yellow"/>
        </w:rPr>
        <w:br w:type="page"/>
      </w:r>
    </w:p>
    <w:p w14:paraId="4B33A131" w14:textId="77777777" w:rsidR="009B7DD4" w:rsidRPr="00760116" w:rsidRDefault="009B7DD4" w:rsidP="000105BC">
      <w:pPr>
        <w:widowControl/>
        <w:adjustRightInd/>
        <w:spacing w:after="0" w:line="240" w:lineRule="auto"/>
        <w:jc w:val="left"/>
        <w:textAlignment w:val="auto"/>
        <w:rPr>
          <w:rFonts w:ascii="Tahoma" w:eastAsia="Calibri" w:hAnsi="Tahoma" w:cs="Tahoma"/>
          <w:sz w:val="24"/>
          <w:szCs w:val="24"/>
          <w:highlight w:val="yellow"/>
        </w:rPr>
      </w:pPr>
      <w:bookmarkStart w:id="209" w:name="_Toc303163721"/>
    </w:p>
    <w:p w14:paraId="1B3F2B44" w14:textId="77777777" w:rsidR="009B7DD4" w:rsidRPr="009B7DD4" w:rsidRDefault="009B7DD4" w:rsidP="009B7DD4">
      <w:pPr>
        <w:pStyle w:val="Heading4"/>
        <w:rPr>
          <w:rFonts w:eastAsia="Calibri"/>
        </w:rPr>
      </w:pPr>
      <w:bookmarkStart w:id="210" w:name="_Toc52780101"/>
      <w:bookmarkEnd w:id="209"/>
      <w:r w:rsidRPr="009B7DD4">
        <w:rPr>
          <w:rFonts w:eastAsia="Calibri"/>
        </w:rPr>
        <w:t>Accessible Brick Structures</w:t>
      </w:r>
      <w:bookmarkEnd w:id="210"/>
    </w:p>
    <w:p w14:paraId="616B8D4B" w14:textId="77777777" w:rsidR="009B7DD4" w:rsidRPr="009B7DD4" w:rsidRDefault="009B7DD4" w:rsidP="009B7DD4">
      <w:pPr>
        <w:spacing w:after="0" w:line="240" w:lineRule="auto"/>
        <w:jc w:val="center"/>
        <w:rPr>
          <w:rFonts w:ascii="Tahoma" w:eastAsia="Calibri" w:hAnsi="Tahoma"/>
          <w:sz w:val="24"/>
        </w:rPr>
      </w:pPr>
      <w:r w:rsidRPr="009B7DD4">
        <w:rPr>
          <w:rFonts w:ascii="Tahoma" w:eastAsia="Calibri" w:hAnsi="Tahoma"/>
          <w:sz w:val="24"/>
        </w:rPr>
        <w:t>(New)</w:t>
      </w:r>
    </w:p>
    <w:p w14:paraId="76185BEC" w14:textId="77777777" w:rsidR="009B7DD4" w:rsidRPr="009B7DD4" w:rsidRDefault="009B7DD4" w:rsidP="009B7DD4">
      <w:pPr>
        <w:spacing w:after="0" w:line="240" w:lineRule="auto"/>
        <w:jc w:val="left"/>
        <w:rPr>
          <w:rFonts w:ascii="Tahoma" w:eastAsia="Calibri" w:hAnsi="Tahoma"/>
          <w:caps/>
          <w:sz w:val="24"/>
          <w:u w:val="single"/>
        </w:rPr>
      </w:pPr>
      <w:r w:rsidRPr="009B7DD4">
        <w:rPr>
          <w:rFonts w:ascii="Tahoma" w:eastAsia="Calibri" w:hAnsi="Tahoma"/>
          <w:noProof/>
          <w:sz w:val="24"/>
          <w:u w:val="single"/>
        </w:rPr>
        <w:drawing>
          <wp:inline distT="0" distB="0" distL="0" distR="0" wp14:anchorId="3A5AD2C0" wp14:editId="31D6674E">
            <wp:extent cx="2633980" cy="2426335"/>
            <wp:effectExtent l="0" t="0" r="0" b="0"/>
            <wp:docPr id="670013492" name="Picture 1" descr="Accessible brick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0">
                      <a:extLst>
                        <a:ext uri="{28A0092B-C50C-407E-A947-70E740481C1C}">
                          <a14:useLocalDpi xmlns:a14="http://schemas.microsoft.com/office/drawing/2010/main" val="0"/>
                        </a:ext>
                      </a:extLst>
                    </a:blip>
                    <a:stretch>
                      <a:fillRect/>
                    </a:stretch>
                  </pic:blipFill>
                  <pic:spPr>
                    <a:xfrm>
                      <a:off x="0" y="0"/>
                      <a:ext cx="2633980" cy="2426335"/>
                    </a:xfrm>
                    <a:prstGeom prst="rect">
                      <a:avLst/>
                    </a:prstGeom>
                  </pic:spPr>
                </pic:pic>
              </a:graphicData>
            </a:graphic>
          </wp:inline>
        </w:drawing>
      </w:r>
      <w:r w:rsidRPr="009B7DD4">
        <w:rPr>
          <w:rFonts w:ascii="Tahoma" w:eastAsia="Calibri" w:hAnsi="Tahoma"/>
          <w:caps/>
          <w:sz w:val="24"/>
          <w:u w:val="single"/>
        </w:rPr>
        <w:br w:type="textWrapping" w:clear="all"/>
      </w:r>
    </w:p>
    <w:p w14:paraId="1F8B593C" w14:textId="77777777" w:rsidR="009B7DD4" w:rsidRPr="009B7DD4" w:rsidRDefault="009B7DD4" w:rsidP="009B7DD4">
      <w:pPr>
        <w:spacing w:after="0" w:line="240" w:lineRule="auto"/>
        <w:jc w:val="left"/>
        <w:rPr>
          <w:rFonts w:ascii="Tahoma" w:eastAsia="Calibri" w:hAnsi="Tahoma"/>
          <w:sz w:val="24"/>
          <w:u w:val="single"/>
        </w:rPr>
      </w:pPr>
      <w:r w:rsidRPr="009B7DD4">
        <w:rPr>
          <w:rFonts w:ascii="Tahoma" w:eastAsia="Calibri" w:hAnsi="Tahoma"/>
          <w:sz w:val="24"/>
          <w:u w:val="single"/>
        </w:rPr>
        <w:t>Purpose</w:t>
      </w:r>
    </w:p>
    <w:p w14:paraId="3FEB06DF"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 xml:space="preserve">To add </w:t>
      </w:r>
      <w:r w:rsidRPr="009B7DD4">
        <w:rPr>
          <w:rFonts w:ascii="Tahoma" w:eastAsia="Calibri" w:hAnsi="Tahoma"/>
          <w:sz w:val="24"/>
          <w:szCs w:val="24"/>
        </w:rPr>
        <w:t>modeling of structures and systems</w:t>
      </w:r>
      <w:r w:rsidRPr="009B7DD4">
        <w:rPr>
          <w:rFonts w:ascii="Tahoma" w:eastAsia="Calibri" w:hAnsi="Tahoma"/>
          <w:sz w:val="24"/>
        </w:rPr>
        <w:t xml:space="preserve"> to the popular educational electronics kit</w:t>
      </w:r>
    </w:p>
    <w:p w14:paraId="36737C11" w14:textId="77777777" w:rsidR="009B7DD4" w:rsidRPr="009B7DD4" w:rsidRDefault="009B7DD4" w:rsidP="009B7DD4">
      <w:pPr>
        <w:spacing w:after="0" w:line="240" w:lineRule="auto"/>
        <w:jc w:val="left"/>
        <w:rPr>
          <w:rFonts w:ascii="Tahoma" w:eastAsia="Calibri" w:hAnsi="Tahoma"/>
          <w:sz w:val="24"/>
        </w:rPr>
      </w:pPr>
    </w:p>
    <w:p w14:paraId="076B76F7" w14:textId="77777777" w:rsidR="009B7DD4" w:rsidRPr="009B7DD4" w:rsidRDefault="009B7DD4" w:rsidP="009B7DD4">
      <w:pPr>
        <w:spacing w:after="0" w:line="240" w:lineRule="auto"/>
        <w:jc w:val="left"/>
        <w:rPr>
          <w:rFonts w:ascii="Tahoma" w:eastAsia="Calibri" w:hAnsi="Tahoma"/>
          <w:sz w:val="24"/>
          <w:szCs w:val="24"/>
          <w:u w:val="single"/>
        </w:rPr>
      </w:pPr>
      <w:r w:rsidRPr="009B7DD4">
        <w:rPr>
          <w:rFonts w:ascii="Tahoma" w:eastAsia="Calibri" w:hAnsi="Tahoma"/>
          <w:sz w:val="24"/>
          <w:szCs w:val="24"/>
          <w:u w:val="single"/>
        </w:rPr>
        <w:t>Project Staff</w:t>
      </w:r>
    </w:p>
    <w:p w14:paraId="40BF8C97"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Ken Perry, Project Leader</w:t>
      </w:r>
    </w:p>
    <w:p w14:paraId="0F8152CD"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Heather Kennedy-MacKenzie, Technology Program Manager</w:t>
      </w:r>
    </w:p>
    <w:p w14:paraId="6F52430F"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Joseph Hodge, Software Quality Assurance Analyst</w:t>
      </w:r>
    </w:p>
    <w:p w14:paraId="41E38651"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Frank Hayden, Director of Technical &amp; Manufacturing Research</w:t>
      </w:r>
    </w:p>
    <w:p w14:paraId="50A4B29B"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Rod Dixon, Manufacturing Specialist</w:t>
      </w:r>
    </w:p>
    <w:p w14:paraId="5964D4B3"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 xml:space="preserve">Lemuel Mason, Technical Assistant </w:t>
      </w:r>
    </w:p>
    <w:p w14:paraId="0C40C28E"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Connor MacKenzie, Consultant (Snap Master)</w:t>
      </w:r>
    </w:p>
    <w:p w14:paraId="2B7467CD" w14:textId="77777777" w:rsidR="009B7DD4" w:rsidRPr="009B7DD4" w:rsidRDefault="009B7DD4" w:rsidP="009B7DD4">
      <w:pPr>
        <w:spacing w:after="0" w:line="240" w:lineRule="auto"/>
        <w:jc w:val="left"/>
        <w:rPr>
          <w:rFonts w:ascii="Tahoma" w:eastAsia="Calibri" w:hAnsi="Tahoma"/>
          <w:sz w:val="24"/>
          <w:szCs w:val="20"/>
        </w:rPr>
      </w:pPr>
    </w:p>
    <w:p w14:paraId="2BBEEF60" w14:textId="77777777" w:rsidR="009B7DD4" w:rsidRPr="009B7DD4" w:rsidRDefault="009B7DD4" w:rsidP="009B7DD4">
      <w:pPr>
        <w:spacing w:after="0" w:line="240" w:lineRule="auto"/>
        <w:jc w:val="left"/>
        <w:rPr>
          <w:rFonts w:ascii="Tahoma" w:eastAsia="Calibri" w:hAnsi="Tahoma"/>
          <w:sz w:val="24"/>
          <w:u w:val="single"/>
        </w:rPr>
      </w:pPr>
      <w:r w:rsidRPr="009B7DD4">
        <w:rPr>
          <w:rFonts w:ascii="Tahoma" w:eastAsia="Calibri" w:hAnsi="Tahoma"/>
          <w:sz w:val="24"/>
          <w:u w:val="single"/>
        </w:rPr>
        <w:t>Background</w:t>
      </w:r>
    </w:p>
    <w:p w14:paraId="56F20FCA"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 xml:space="preserve">Technology Product Research (TPR) staff became interested in the Snap Circuits® line of products after realizing how easily they could be made accessible to blind and visually impaired users. The products, particularly the Snap Circuits Jr.® kit, are already in widespread use in schools from K-12 and college. Making accessible adaptations of a family of them will further the goals of STEM learning and inclusion.  </w:t>
      </w:r>
    </w:p>
    <w:p w14:paraId="1F549106" w14:textId="77777777" w:rsidR="009B7DD4" w:rsidRPr="009B7DD4" w:rsidRDefault="009B7DD4" w:rsidP="009B7DD4">
      <w:pPr>
        <w:spacing w:after="0" w:line="240" w:lineRule="auto"/>
        <w:jc w:val="left"/>
        <w:rPr>
          <w:rFonts w:ascii="Tahoma" w:eastAsia="Calibri" w:hAnsi="Tahoma"/>
          <w:sz w:val="24"/>
        </w:rPr>
      </w:pPr>
    </w:p>
    <w:p w14:paraId="0A4C6874"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 xml:space="preserve">In 2018, APH released the Snap Circuit Jr.® Access Kit and the Snap Circuit Jr.® Access Pack. The Snap Circuit Jr.® Access Kit is an accessible version of the Snap Circuit Jr.® Kit from Elenco®. </w:t>
      </w:r>
      <w:r w:rsidRPr="009B7DD4">
        <w:rPr>
          <w:rFonts w:ascii="Tahoma" w:eastAsia="Tahoma" w:hAnsi="Tahoma" w:cs="Tahoma"/>
          <w:sz w:val="24"/>
        </w:rPr>
        <w:t xml:space="preserve">The Snap Circuit Jr.® Access Pack allows schools and students who already have </w:t>
      </w:r>
      <w:r w:rsidRPr="009B7DD4">
        <w:rPr>
          <w:rFonts w:ascii="Tahoma" w:eastAsia="Calibri" w:hAnsi="Tahoma"/>
          <w:sz w:val="24"/>
        </w:rPr>
        <w:t>a Snap Circuit Jr.® Kit to make it accessible on their own.</w:t>
      </w:r>
    </w:p>
    <w:p w14:paraId="304FD261"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lastRenderedPageBreak/>
        <w:t>All Snap Circuit® kits have parts and plans for building electronics projects. Most of the projects produce an effect that can be experienced by a blind student, such as running a fan, making music, or making sound effects; thus, there is a “payoff” at the end of a completed project. In the kits, there is a grid board with fixed pegs, to which all the various electronic components can be snapped. By snapping components and connectors to the proper coordinates, users can complete a circuit and then close a switch to experience the result.</w:t>
      </w:r>
    </w:p>
    <w:p w14:paraId="01469B79" w14:textId="77777777" w:rsidR="009B7DD4" w:rsidRPr="009B7DD4" w:rsidRDefault="009B7DD4" w:rsidP="009B7DD4">
      <w:pPr>
        <w:spacing w:after="0" w:line="240" w:lineRule="auto"/>
        <w:jc w:val="left"/>
        <w:rPr>
          <w:rFonts w:ascii="Tahoma" w:eastAsia="Calibri" w:hAnsi="Tahoma"/>
          <w:sz w:val="24"/>
        </w:rPr>
      </w:pPr>
    </w:p>
    <w:p w14:paraId="0CC72855"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After the good response to the first Snap Circuit® kit that APH made accessible, TPR staff talked with the consumers and found that more kits were needed to fill the need of users. One student asked TPR staff how he could learn to make his own note taker.   Another TVI wanted the ability to model power grids and structures such as a house.  There were even several requests for a starter robotics platform. With that in mind, TPR selected three kits to add to the Snap Circuits Jr.® Kit. The Snapino™ for programming, RC Rover® for robotics, and Brick Structure™ for modeling of structures and systems.</w:t>
      </w:r>
    </w:p>
    <w:p w14:paraId="4F630146"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 xml:space="preserve">    </w:t>
      </w:r>
    </w:p>
    <w:p w14:paraId="2434A8D8" w14:textId="77777777"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 xml:space="preserve">In 2020, APH released an accessible version of the Snapino™. With both the Snap Circuits Jr.® and Snapino™ kits, users can learn electronics and coding and be able to combine them to make accessible tools such as a simple continuity tester and a talking blinking light.  </w:t>
      </w:r>
    </w:p>
    <w:p w14:paraId="133E3080" w14:textId="77777777" w:rsidR="009B7DD4" w:rsidRPr="009B7DD4" w:rsidRDefault="009B7DD4" w:rsidP="009B7DD4">
      <w:pPr>
        <w:spacing w:after="0" w:line="240" w:lineRule="auto"/>
        <w:jc w:val="left"/>
        <w:rPr>
          <w:rFonts w:ascii="Tahoma" w:eastAsia="Calibri" w:hAnsi="Tahoma"/>
          <w:sz w:val="24"/>
        </w:rPr>
      </w:pPr>
    </w:p>
    <w:p w14:paraId="53D763A8" w14:textId="77777777" w:rsidR="009B7DD4" w:rsidRPr="009B7DD4" w:rsidRDefault="009B7DD4" w:rsidP="009B7DD4">
      <w:pPr>
        <w:spacing w:after="0" w:line="240" w:lineRule="auto"/>
        <w:jc w:val="left"/>
        <w:rPr>
          <w:rFonts w:ascii="Tahoma" w:eastAsia="Calibri" w:hAnsi="Tahoma"/>
          <w:sz w:val="24"/>
          <w:szCs w:val="24"/>
          <w:u w:val="single"/>
        </w:rPr>
      </w:pPr>
      <w:r w:rsidRPr="009B7DD4">
        <w:rPr>
          <w:rFonts w:ascii="Tahoma" w:eastAsia="Calibri" w:hAnsi="Tahoma"/>
          <w:sz w:val="24"/>
          <w:szCs w:val="24"/>
          <w:u w:val="single"/>
        </w:rPr>
        <w:t>Work during FY 2020</w:t>
      </w:r>
    </w:p>
    <w:p w14:paraId="091716FA" w14:textId="77777777" w:rsidR="009B7DD4" w:rsidRPr="009B7DD4" w:rsidRDefault="009B7DD4" w:rsidP="009B7DD4">
      <w:pPr>
        <w:spacing w:after="0" w:line="240" w:lineRule="auto"/>
        <w:jc w:val="left"/>
        <w:rPr>
          <w:rFonts w:ascii="Tahoma" w:eastAsia="Calibri" w:hAnsi="Tahoma"/>
          <w:sz w:val="24"/>
          <w:szCs w:val="24"/>
        </w:rPr>
      </w:pPr>
      <w:r w:rsidRPr="009B7DD4">
        <w:rPr>
          <w:rFonts w:ascii="Tahoma" w:eastAsia="Calibri" w:hAnsi="Tahoma"/>
          <w:sz w:val="24"/>
          <w:szCs w:val="24"/>
        </w:rPr>
        <w:t>TPR staff purchased three units and submitted the modification documentation. Once accepted, the following steps were taken:</w:t>
      </w:r>
    </w:p>
    <w:p w14:paraId="55D91A5C" w14:textId="77777777" w:rsidR="009B7DD4" w:rsidRPr="009B7DD4" w:rsidRDefault="009B7DD4" w:rsidP="00975BAF">
      <w:pPr>
        <w:numPr>
          <w:ilvl w:val="0"/>
          <w:numId w:val="274"/>
        </w:numPr>
        <w:spacing w:after="0" w:line="240" w:lineRule="auto"/>
        <w:contextualSpacing/>
        <w:jc w:val="left"/>
        <w:rPr>
          <w:rFonts w:ascii="Tahoma" w:eastAsia="Calibri" w:hAnsi="Tahoma"/>
          <w:sz w:val="24"/>
          <w:szCs w:val="24"/>
        </w:rPr>
      </w:pPr>
      <w:r w:rsidRPr="009B7DD4">
        <w:rPr>
          <w:rFonts w:ascii="Tahoma" w:eastAsia="Calibri" w:hAnsi="Tahoma"/>
          <w:sz w:val="24"/>
          <w:szCs w:val="24"/>
        </w:rPr>
        <w:t>Three kits were purchased to be used as prototypes and for testing project instructions.</w:t>
      </w:r>
    </w:p>
    <w:p w14:paraId="04D51557" w14:textId="77777777" w:rsidR="009B7DD4" w:rsidRPr="009B7DD4" w:rsidRDefault="009B7DD4" w:rsidP="00975BAF">
      <w:pPr>
        <w:numPr>
          <w:ilvl w:val="0"/>
          <w:numId w:val="274"/>
        </w:numPr>
        <w:spacing w:after="0" w:line="240" w:lineRule="auto"/>
        <w:contextualSpacing/>
        <w:jc w:val="left"/>
        <w:rPr>
          <w:rFonts w:ascii="Tahoma" w:eastAsia="Calibri" w:hAnsi="Tahoma"/>
          <w:sz w:val="24"/>
        </w:rPr>
      </w:pPr>
      <w:r w:rsidRPr="009B7DD4">
        <w:rPr>
          <w:rFonts w:ascii="Tahoma" w:eastAsia="Calibri" w:hAnsi="Tahoma"/>
          <w:sz w:val="24"/>
        </w:rPr>
        <w:t xml:space="preserve">Connor MacKenzie and TPR staff modified the Instruction layout previously designed in the Snap Circuit Jr.® Access Kit to include special instructions to build the brick structures that support the Snap Circuit® pieces.  </w:t>
      </w:r>
    </w:p>
    <w:p w14:paraId="7DA05CE1" w14:textId="77777777" w:rsidR="009B7DD4" w:rsidRPr="009B7DD4" w:rsidRDefault="009B7DD4" w:rsidP="00975BAF">
      <w:pPr>
        <w:numPr>
          <w:ilvl w:val="0"/>
          <w:numId w:val="274"/>
        </w:numPr>
        <w:spacing w:after="0" w:line="240" w:lineRule="auto"/>
        <w:contextualSpacing/>
        <w:jc w:val="left"/>
        <w:rPr>
          <w:rFonts w:ascii="Tahoma" w:eastAsia="Calibri" w:hAnsi="Tahoma"/>
          <w:sz w:val="24"/>
          <w:szCs w:val="24"/>
        </w:rPr>
      </w:pPr>
      <w:r w:rsidRPr="009B7DD4">
        <w:rPr>
          <w:rFonts w:ascii="Tahoma" w:eastAsia="Calibri" w:hAnsi="Tahoma"/>
          <w:sz w:val="24"/>
          <w:szCs w:val="24"/>
        </w:rPr>
        <w:t>With the new modified instructional layout, graphical instructions were converted to step-by-step instructions by Connor MacKenzie and reviewed by TPR staff for accuracy.</w:t>
      </w:r>
    </w:p>
    <w:p w14:paraId="0C181F60" w14:textId="79C654CF" w:rsidR="009B7DD4" w:rsidRPr="009B7DD4" w:rsidRDefault="009B7DD4" w:rsidP="00975BAF">
      <w:pPr>
        <w:numPr>
          <w:ilvl w:val="0"/>
          <w:numId w:val="274"/>
        </w:numPr>
        <w:spacing w:after="0" w:line="240" w:lineRule="auto"/>
        <w:contextualSpacing/>
        <w:jc w:val="left"/>
        <w:rPr>
          <w:rFonts w:ascii="Tahoma" w:eastAsia="Calibri" w:hAnsi="Tahoma"/>
          <w:sz w:val="24"/>
        </w:rPr>
      </w:pPr>
      <w:r w:rsidRPr="009B7DD4">
        <w:rPr>
          <w:rFonts w:ascii="Tahoma" w:eastAsia="Calibri" w:hAnsi="Tahoma"/>
          <w:sz w:val="24"/>
        </w:rPr>
        <w:t>The Elenco® Brick Structure™</w:t>
      </w:r>
      <w:r w:rsidRPr="009B7DD4">
        <w:rPr>
          <w:rFonts w:ascii="Tahoma" w:eastAsia="Tahoma" w:hAnsi="Tahoma" w:cs="Tahoma"/>
          <w:sz w:val="24"/>
        </w:rPr>
        <w:t xml:space="preserve"> manual was converted to an accessible manual in both HTML and BRF formats by TPR staff and the Translation department. </w:t>
      </w:r>
      <w:r w:rsidRPr="009B7DD4">
        <w:rPr>
          <w:rFonts w:ascii="Tahoma" w:eastAsia="Calibri" w:hAnsi="Tahoma"/>
          <w:sz w:val="24"/>
        </w:rPr>
        <w:t xml:space="preserve"> </w:t>
      </w:r>
    </w:p>
    <w:p w14:paraId="14784E44" w14:textId="77777777" w:rsidR="009B7DD4" w:rsidRPr="009B7DD4" w:rsidRDefault="009B7DD4" w:rsidP="00975BAF">
      <w:pPr>
        <w:numPr>
          <w:ilvl w:val="0"/>
          <w:numId w:val="274"/>
        </w:numPr>
        <w:spacing w:after="0" w:line="240" w:lineRule="auto"/>
        <w:contextualSpacing/>
        <w:jc w:val="left"/>
        <w:rPr>
          <w:rFonts w:ascii="Tahoma" w:eastAsia="Calibri" w:hAnsi="Tahoma"/>
          <w:sz w:val="24"/>
        </w:rPr>
      </w:pPr>
      <w:r w:rsidRPr="009B7DD4">
        <w:rPr>
          <w:rFonts w:ascii="Tahoma" w:eastAsia="Calibri" w:hAnsi="Tahoma"/>
          <w:sz w:val="24"/>
        </w:rPr>
        <w:t>TPR staff worked with the Technology &amp; Manufacturing Research (TMR) department to design the braille labels to be used for specialized Snap Circuit® pieces.</w:t>
      </w:r>
    </w:p>
    <w:p w14:paraId="665F3681" w14:textId="77777777" w:rsidR="009B7DD4" w:rsidRPr="009B7DD4" w:rsidRDefault="009B7DD4" w:rsidP="00975BAF">
      <w:pPr>
        <w:numPr>
          <w:ilvl w:val="0"/>
          <w:numId w:val="274"/>
        </w:numPr>
        <w:spacing w:after="0" w:line="240" w:lineRule="auto"/>
        <w:contextualSpacing/>
        <w:jc w:val="left"/>
        <w:rPr>
          <w:rFonts w:ascii="Tahoma" w:eastAsia="Calibri" w:hAnsi="Tahoma"/>
          <w:sz w:val="24"/>
          <w:szCs w:val="24"/>
        </w:rPr>
      </w:pPr>
      <w:r w:rsidRPr="009B7DD4">
        <w:rPr>
          <w:rFonts w:ascii="Tahoma" w:eastAsia="Calibri" w:hAnsi="Tahoma"/>
          <w:sz w:val="24"/>
          <w:szCs w:val="24"/>
        </w:rPr>
        <w:t>TMR ordered the masters for the stickers.</w:t>
      </w:r>
    </w:p>
    <w:p w14:paraId="6DBAEEB8" w14:textId="77777777" w:rsidR="009B7DD4" w:rsidRPr="009B7DD4" w:rsidRDefault="009B7DD4" w:rsidP="00975BAF">
      <w:pPr>
        <w:numPr>
          <w:ilvl w:val="0"/>
          <w:numId w:val="274"/>
        </w:numPr>
        <w:spacing w:after="0" w:line="240" w:lineRule="auto"/>
        <w:contextualSpacing/>
        <w:jc w:val="left"/>
        <w:rPr>
          <w:rFonts w:ascii="Tahoma" w:eastAsia="Calibri" w:hAnsi="Tahoma"/>
          <w:sz w:val="24"/>
        </w:rPr>
      </w:pPr>
      <w:r w:rsidRPr="009B7DD4">
        <w:rPr>
          <w:rFonts w:ascii="Tahoma" w:eastAsia="Calibri" w:hAnsi="Tahoma"/>
          <w:sz w:val="24"/>
        </w:rPr>
        <w:t>A braille and print Getting Started document was designed to be included in the box when shipped.</w:t>
      </w:r>
    </w:p>
    <w:p w14:paraId="3764EC59" w14:textId="77777777" w:rsidR="009B7DD4" w:rsidRPr="009B7DD4" w:rsidRDefault="009B7DD4" w:rsidP="00975BAF">
      <w:pPr>
        <w:numPr>
          <w:ilvl w:val="0"/>
          <w:numId w:val="274"/>
        </w:numPr>
        <w:spacing w:after="0" w:line="240" w:lineRule="auto"/>
        <w:contextualSpacing/>
        <w:jc w:val="left"/>
        <w:rPr>
          <w:rFonts w:ascii="Tahoma" w:eastAsia="Calibri" w:hAnsi="Tahoma"/>
          <w:sz w:val="24"/>
        </w:rPr>
      </w:pPr>
      <w:r w:rsidRPr="009B7DD4">
        <w:rPr>
          <w:rFonts w:ascii="Tahoma" w:eastAsia="Calibri" w:hAnsi="Tahoma"/>
          <w:sz w:val="24"/>
        </w:rPr>
        <w:t>Field test announcement was sent out for September.</w:t>
      </w:r>
    </w:p>
    <w:p w14:paraId="35CBF490" w14:textId="77777777" w:rsidR="009B7DD4" w:rsidRPr="009B7DD4" w:rsidRDefault="009B7DD4" w:rsidP="009B7DD4">
      <w:pPr>
        <w:spacing w:after="0" w:line="240" w:lineRule="auto"/>
        <w:ind w:left="720"/>
        <w:contextualSpacing/>
        <w:jc w:val="left"/>
        <w:rPr>
          <w:rFonts w:ascii="Tahoma" w:eastAsia="Calibri" w:hAnsi="Tahoma"/>
          <w:sz w:val="24"/>
        </w:rPr>
      </w:pPr>
    </w:p>
    <w:p w14:paraId="6C72172B" w14:textId="51B70D22" w:rsidR="009B7DD4" w:rsidRPr="009B7DD4" w:rsidRDefault="009B7DD4" w:rsidP="009B7DD4">
      <w:pPr>
        <w:spacing w:after="0" w:line="240" w:lineRule="auto"/>
        <w:jc w:val="left"/>
        <w:rPr>
          <w:rFonts w:ascii="Tahoma" w:eastAsia="Calibri" w:hAnsi="Tahoma"/>
          <w:sz w:val="24"/>
          <w:szCs w:val="24"/>
          <w:u w:val="single"/>
        </w:rPr>
      </w:pPr>
      <w:r w:rsidRPr="009B7DD4">
        <w:rPr>
          <w:rFonts w:ascii="Tahoma" w:eastAsia="Calibri" w:hAnsi="Tahoma"/>
          <w:sz w:val="24"/>
          <w:szCs w:val="24"/>
          <w:u w:val="single"/>
        </w:rPr>
        <w:t xml:space="preserve">Work </w:t>
      </w:r>
      <w:r>
        <w:rPr>
          <w:rFonts w:ascii="Tahoma" w:eastAsia="Calibri" w:hAnsi="Tahoma"/>
          <w:sz w:val="24"/>
          <w:szCs w:val="24"/>
          <w:u w:val="single"/>
        </w:rPr>
        <w:t>planned for</w:t>
      </w:r>
      <w:r w:rsidRPr="009B7DD4">
        <w:rPr>
          <w:rFonts w:ascii="Tahoma" w:eastAsia="Calibri" w:hAnsi="Tahoma"/>
          <w:sz w:val="24"/>
          <w:szCs w:val="24"/>
          <w:u w:val="single"/>
        </w:rPr>
        <w:t xml:space="preserve"> FY 2021 </w:t>
      </w:r>
    </w:p>
    <w:p w14:paraId="6FEFCB2C" w14:textId="77777777" w:rsidR="009B7DD4" w:rsidRPr="009B7DD4" w:rsidRDefault="009B7DD4" w:rsidP="009B7DD4">
      <w:pPr>
        <w:spacing w:after="0" w:line="240" w:lineRule="auto"/>
        <w:jc w:val="left"/>
        <w:rPr>
          <w:rFonts w:ascii="Tahoma" w:eastAsia="Calibri" w:hAnsi="Tahoma"/>
          <w:sz w:val="24"/>
          <w:szCs w:val="24"/>
        </w:rPr>
      </w:pPr>
      <w:r w:rsidRPr="009B7DD4">
        <w:rPr>
          <w:rFonts w:ascii="Tahoma" w:eastAsia="Calibri" w:hAnsi="Tahoma"/>
          <w:sz w:val="24"/>
          <w:szCs w:val="24"/>
        </w:rPr>
        <w:t xml:space="preserve">Staff will work to complete the following: </w:t>
      </w:r>
    </w:p>
    <w:p w14:paraId="5D524F3E" w14:textId="3EB15719" w:rsidR="009B7DD4" w:rsidRPr="009B7DD4" w:rsidRDefault="00B217C7" w:rsidP="00975BAF">
      <w:pPr>
        <w:numPr>
          <w:ilvl w:val="0"/>
          <w:numId w:val="276"/>
        </w:numPr>
        <w:spacing w:after="0" w:line="240" w:lineRule="auto"/>
        <w:contextualSpacing/>
        <w:jc w:val="left"/>
        <w:rPr>
          <w:rFonts w:ascii="Tahoma" w:eastAsia="Calibri" w:hAnsi="Tahoma"/>
          <w:sz w:val="24"/>
          <w:szCs w:val="24"/>
          <w:u w:val="single"/>
        </w:rPr>
      </w:pPr>
      <w:r>
        <w:rPr>
          <w:rFonts w:ascii="Tahoma" w:eastAsia="Calibri" w:hAnsi="Tahoma"/>
          <w:sz w:val="24"/>
        </w:rPr>
        <w:t xml:space="preserve">Label 10 </w:t>
      </w:r>
      <w:r w:rsidR="009B7DD4" w:rsidRPr="009B7DD4">
        <w:rPr>
          <w:rFonts w:ascii="Tahoma" w:eastAsia="Calibri" w:hAnsi="Tahoma"/>
          <w:sz w:val="24"/>
        </w:rPr>
        <w:t>kits</w:t>
      </w:r>
      <w:r>
        <w:rPr>
          <w:rFonts w:ascii="Tahoma" w:eastAsia="Calibri" w:hAnsi="Tahoma"/>
          <w:sz w:val="24"/>
        </w:rPr>
        <w:t xml:space="preserve"> and send to chosen field testers</w:t>
      </w:r>
    </w:p>
    <w:p w14:paraId="39B6EBE5" w14:textId="3941EEA6" w:rsidR="009B7DD4" w:rsidRPr="009B7DD4" w:rsidRDefault="00B217C7" w:rsidP="00975BAF">
      <w:pPr>
        <w:numPr>
          <w:ilvl w:val="0"/>
          <w:numId w:val="275"/>
        </w:numPr>
        <w:spacing w:after="0" w:line="240" w:lineRule="auto"/>
        <w:contextualSpacing/>
        <w:jc w:val="left"/>
        <w:rPr>
          <w:rFonts w:ascii="Tahoma" w:eastAsia="Calibri" w:hAnsi="Tahoma"/>
          <w:sz w:val="24"/>
        </w:rPr>
      </w:pPr>
      <w:r>
        <w:rPr>
          <w:rFonts w:ascii="Tahoma" w:eastAsia="Calibri" w:hAnsi="Tahoma"/>
          <w:sz w:val="24"/>
        </w:rPr>
        <w:t xml:space="preserve">Gather field test results </w:t>
      </w:r>
    </w:p>
    <w:p w14:paraId="39847906" w14:textId="25652DCB" w:rsidR="009B7DD4" w:rsidRPr="009B7DD4" w:rsidRDefault="00B217C7" w:rsidP="00975BAF">
      <w:pPr>
        <w:numPr>
          <w:ilvl w:val="0"/>
          <w:numId w:val="275"/>
        </w:numPr>
        <w:spacing w:after="0" w:line="240" w:lineRule="auto"/>
        <w:contextualSpacing/>
        <w:jc w:val="left"/>
        <w:rPr>
          <w:rFonts w:ascii="Tahoma" w:eastAsia="Calibri" w:hAnsi="Tahoma"/>
          <w:sz w:val="24"/>
        </w:rPr>
      </w:pPr>
      <w:r>
        <w:rPr>
          <w:rFonts w:ascii="Tahoma" w:eastAsia="Calibri" w:hAnsi="Tahoma"/>
          <w:sz w:val="24"/>
        </w:rPr>
        <w:t xml:space="preserve">Make necessary to kits based on </w:t>
      </w:r>
      <w:r w:rsidR="009B7DD4" w:rsidRPr="009B7DD4">
        <w:rPr>
          <w:rFonts w:ascii="Tahoma" w:eastAsia="Calibri" w:hAnsi="Tahoma"/>
          <w:sz w:val="24"/>
        </w:rPr>
        <w:t>field testers</w:t>
      </w:r>
      <w:r>
        <w:rPr>
          <w:rFonts w:ascii="Tahoma" w:eastAsia="Calibri" w:hAnsi="Tahoma"/>
          <w:sz w:val="24"/>
        </w:rPr>
        <w:t xml:space="preserve">’ feedback and suggestions </w:t>
      </w:r>
    </w:p>
    <w:p w14:paraId="2A23A3F0" w14:textId="5AC36FC0" w:rsidR="009B7DD4" w:rsidRPr="009B7DD4" w:rsidRDefault="00B217C7" w:rsidP="00975BAF">
      <w:pPr>
        <w:numPr>
          <w:ilvl w:val="0"/>
          <w:numId w:val="275"/>
        </w:numPr>
        <w:spacing w:after="0" w:line="240" w:lineRule="auto"/>
        <w:contextualSpacing/>
        <w:jc w:val="left"/>
        <w:rPr>
          <w:rFonts w:ascii="Tahoma" w:eastAsia="Calibri" w:hAnsi="Tahoma"/>
          <w:sz w:val="24"/>
        </w:rPr>
      </w:pPr>
      <w:r>
        <w:rPr>
          <w:rFonts w:ascii="Tahoma" w:eastAsia="Calibri" w:hAnsi="Tahoma"/>
          <w:sz w:val="24"/>
        </w:rPr>
        <w:t>Complete f</w:t>
      </w:r>
      <w:r w:rsidR="009B7DD4" w:rsidRPr="009B7DD4">
        <w:rPr>
          <w:rFonts w:ascii="Tahoma" w:eastAsia="Calibri" w:hAnsi="Tahoma"/>
          <w:sz w:val="24"/>
        </w:rPr>
        <w:t xml:space="preserve">inal tooling and documentation </w:t>
      </w:r>
    </w:p>
    <w:p w14:paraId="3454EFFA" w14:textId="07B3D4D4" w:rsidR="009B7DD4" w:rsidRPr="009B7DD4" w:rsidRDefault="009B7DD4" w:rsidP="00975BAF">
      <w:pPr>
        <w:numPr>
          <w:ilvl w:val="0"/>
          <w:numId w:val="275"/>
        </w:numPr>
        <w:spacing w:after="0" w:line="240" w:lineRule="auto"/>
        <w:contextualSpacing/>
        <w:jc w:val="left"/>
        <w:rPr>
          <w:rFonts w:ascii="Tahoma" w:eastAsia="Calibri" w:hAnsi="Tahoma"/>
          <w:sz w:val="24"/>
        </w:rPr>
      </w:pPr>
      <w:r w:rsidRPr="009B7DD4">
        <w:rPr>
          <w:rFonts w:ascii="Tahoma" w:eastAsia="Calibri" w:hAnsi="Tahoma"/>
          <w:sz w:val="24"/>
        </w:rPr>
        <w:t>F</w:t>
      </w:r>
      <w:r w:rsidR="00B217C7">
        <w:rPr>
          <w:rFonts w:ascii="Tahoma" w:eastAsia="Calibri" w:hAnsi="Tahoma"/>
          <w:sz w:val="24"/>
        </w:rPr>
        <w:t>inancial review and pricing set</w:t>
      </w:r>
    </w:p>
    <w:p w14:paraId="39870FBB" w14:textId="0FDB1ECD" w:rsidR="009B7DD4" w:rsidRPr="009B7DD4" w:rsidRDefault="00B217C7" w:rsidP="00975BAF">
      <w:pPr>
        <w:numPr>
          <w:ilvl w:val="0"/>
          <w:numId w:val="275"/>
        </w:numPr>
        <w:spacing w:after="0" w:line="240" w:lineRule="auto"/>
        <w:contextualSpacing/>
        <w:jc w:val="left"/>
        <w:rPr>
          <w:rFonts w:ascii="Tahoma" w:eastAsia="Calibri" w:hAnsi="Tahoma"/>
          <w:sz w:val="24"/>
        </w:rPr>
      </w:pPr>
      <w:r>
        <w:rPr>
          <w:rFonts w:ascii="Tahoma" w:eastAsia="Calibri" w:hAnsi="Tahoma"/>
          <w:sz w:val="24"/>
        </w:rPr>
        <w:t>Release to customers</w:t>
      </w:r>
    </w:p>
    <w:p w14:paraId="7B06C900" w14:textId="77777777" w:rsidR="009B7DD4" w:rsidRDefault="009B7DD4" w:rsidP="00326A2F">
      <w:pPr>
        <w:spacing w:after="0" w:line="240" w:lineRule="auto"/>
        <w:jc w:val="left"/>
        <w:rPr>
          <w:rFonts w:ascii="Tahoma" w:hAnsi="Tahoma"/>
          <w:sz w:val="24"/>
          <w:szCs w:val="24"/>
          <w:highlight w:val="yellow"/>
        </w:rPr>
      </w:pPr>
    </w:p>
    <w:p w14:paraId="493B825E" w14:textId="68E30856" w:rsidR="00326A2F" w:rsidRPr="00326A2F" w:rsidRDefault="0094310D" w:rsidP="00326A2F">
      <w:pPr>
        <w:pStyle w:val="Heading4"/>
        <w:rPr>
          <w:rFonts w:eastAsia="Calibri"/>
        </w:rPr>
      </w:pPr>
      <w:bookmarkStart w:id="211" w:name="_Toc52780102"/>
      <w:r>
        <w:rPr>
          <w:rFonts w:eastAsia="Calibri"/>
        </w:rPr>
        <w:t>Accessible</w:t>
      </w:r>
      <w:r w:rsidR="00326A2F" w:rsidRPr="00326A2F">
        <w:rPr>
          <w:rFonts w:eastAsia="Calibri"/>
        </w:rPr>
        <w:t xml:space="preserve"> Code </w:t>
      </w:r>
      <w:r>
        <w:rPr>
          <w:rFonts w:eastAsia="Calibri"/>
        </w:rPr>
        <w:t>&amp;</w:t>
      </w:r>
      <w:r w:rsidR="00326A2F" w:rsidRPr="00326A2F">
        <w:rPr>
          <w:rFonts w:eastAsia="Calibri"/>
        </w:rPr>
        <w:t xml:space="preserve"> Go</w:t>
      </w:r>
      <w:r>
        <w:rPr>
          <w:rFonts w:eastAsia="Calibri"/>
        </w:rPr>
        <w:t xml:space="preserve"> Robot</w:t>
      </w:r>
      <w:r w:rsidR="00326A2F" w:rsidRPr="00326A2F">
        <w:rPr>
          <w:rFonts w:eastAsia="Calibri"/>
        </w:rPr>
        <w:t xml:space="preserve"> Mouse</w:t>
      </w:r>
      <w:r>
        <w:rPr>
          <w:rFonts w:eastAsia="Calibri"/>
        </w:rPr>
        <w:t>®</w:t>
      </w:r>
      <w:bookmarkEnd w:id="211"/>
    </w:p>
    <w:p w14:paraId="0B05275E" w14:textId="77777777" w:rsidR="00326A2F" w:rsidRPr="00326A2F" w:rsidRDefault="00326A2F" w:rsidP="00326A2F">
      <w:pPr>
        <w:widowControl/>
        <w:adjustRightInd/>
        <w:spacing w:after="160" w:line="259" w:lineRule="auto"/>
        <w:jc w:val="center"/>
        <w:textAlignment w:val="auto"/>
        <w:rPr>
          <w:rFonts w:ascii="Tahoma" w:eastAsia="Calibri" w:hAnsi="Tahoma"/>
          <w:sz w:val="24"/>
        </w:rPr>
      </w:pPr>
      <w:r w:rsidRPr="00326A2F">
        <w:rPr>
          <w:rFonts w:ascii="Tahoma" w:eastAsia="Calibri" w:hAnsi="Tahoma"/>
          <w:sz w:val="24"/>
        </w:rPr>
        <w:t>(New)</w:t>
      </w:r>
    </w:p>
    <w:p w14:paraId="5FC4051B" w14:textId="77777777" w:rsidR="00326A2F" w:rsidRPr="00326A2F" w:rsidRDefault="00326A2F" w:rsidP="00B217C7">
      <w:pPr>
        <w:widowControl/>
        <w:adjustRightInd/>
        <w:spacing w:after="160" w:line="259" w:lineRule="auto"/>
        <w:jc w:val="left"/>
        <w:textAlignment w:val="auto"/>
        <w:rPr>
          <w:rFonts w:ascii="Tahoma" w:eastAsia="Calibri" w:hAnsi="Tahoma" w:cs="Tahoma"/>
          <w:sz w:val="24"/>
          <w:u w:val="single"/>
        </w:rPr>
      </w:pPr>
      <w:r w:rsidRPr="00326A2F">
        <w:rPr>
          <w:rFonts w:ascii="Tahoma" w:eastAsia="Calibri" w:hAnsi="Tahoma"/>
          <w:noProof/>
          <w:sz w:val="24"/>
        </w:rPr>
        <w:drawing>
          <wp:inline distT="0" distB="0" distL="0" distR="0" wp14:anchorId="38AB3817" wp14:editId="1B939BCE">
            <wp:extent cx="4886325" cy="3585395"/>
            <wp:effectExtent l="0" t="0" r="0" b="0"/>
            <wp:docPr id="285683493" name="Content Placeholder 3" descr="Image shows programmable mouse and ma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a:blip r:embed="rId221">
                      <a:extLst>
                        <a:ext uri="{28A0092B-C50C-407E-A947-70E740481C1C}">
                          <a14:useLocalDpi xmlns:a14="http://schemas.microsoft.com/office/drawing/2010/main" val="0"/>
                        </a:ext>
                      </a:extLst>
                    </a:blip>
                    <a:stretch>
                      <a:fillRect/>
                    </a:stretch>
                  </pic:blipFill>
                  <pic:spPr>
                    <a:xfrm>
                      <a:off x="0" y="0"/>
                      <a:ext cx="4886325" cy="3585395"/>
                    </a:xfrm>
                    <a:prstGeom prst="rect">
                      <a:avLst/>
                    </a:prstGeom>
                  </pic:spPr>
                </pic:pic>
              </a:graphicData>
            </a:graphic>
          </wp:inline>
        </w:drawing>
      </w:r>
    </w:p>
    <w:p w14:paraId="7E04D357" w14:textId="77777777" w:rsidR="00326A2F" w:rsidRPr="00326A2F" w:rsidRDefault="00326A2F" w:rsidP="00326A2F">
      <w:pPr>
        <w:widowControl/>
        <w:adjustRightInd/>
        <w:spacing w:after="0" w:line="240" w:lineRule="auto"/>
        <w:jc w:val="left"/>
        <w:textAlignment w:val="auto"/>
        <w:rPr>
          <w:rFonts w:ascii="Tahoma" w:eastAsia="Calibri" w:hAnsi="Tahoma" w:cs="Tahoma"/>
          <w:sz w:val="24"/>
          <w:u w:val="single"/>
        </w:rPr>
      </w:pPr>
      <w:r w:rsidRPr="00326A2F">
        <w:rPr>
          <w:rFonts w:ascii="Tahoma" w:eastAsia="Calibri" w:hAnsi="Tahoma" w:cs="Tahoma"/>
          <w:sz w:val="24"/>
          <w:u w:val="single"/>
        </w:rPr>
        <w:t>Purpose</w:t>
      </w:r>
    </w:p>
    <w:p w14:paraId="1A2CBE73" w14:textId="77777777"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To introduce young children to the fun of coding and puzzle solving with this accessible, colorful, programmable mouse with mazes!</w:t>
      </w:r>
    </w:p>
    <w:p w14:paraId="4192EF69" w14:textId="77777777" w:rsidR="00326A2F" w:rsidRPr="00326A2F" w:rsidRDefault="00326A2F" w:rsidP="00326A2F">
      <w:pPr>
        <w:widowControl/>
        <w:adjustRightInd/>
        <w:spacing w:after="0" w:line="240" w:lineRule="auto"/>
        <w:jc w:val="left"/>
        <w:textAlignment w:val="auto"/>
        <w:rPr>
          <w:rFonts w:ascii="Helvetica" w:eastAsia="Calibri" w:hAnsi="Helvetica"/>
          <w:color w:val="333333"/>
          <w:sz w:val="21"/>
          <w:szCs w:val="21"/>
        </w:rPr>
      </w:pPr>
    </w:p>
    <w:p w14:paraId="3CF75A60" w14:textId="77777777" w:rsidR="00326A2F" w:rsidRPr="00326A2F" w:rsidRDefault="00326A2F" w:rsidP="00326A2F">
      <w:pPr>
        <w:widowControl/>
        <w:adjustRightInd/>
        <w:spacing w:after="0" w:line="240" w:lineRule="auto"/>
        <w:jc w:val="left"/>
        <w:textAlignment w:val="auto"/>
        <w:rPr>
          <w:rFonts w:ascii="Tahoma" w:eastAsia="Calibri" w:hAnsi="Tahoma" w:cs="Tahoma"/>
          <w:sz w:val="24"/>
          <w:szCs w:val="24"/>
          <w:u w:val="single"/>
        </w:rPr>
      </w:pPr>
      <w:r w:rsidRPr="00326A2F">
        <w:rPr>
          <w:rFonts w:ascii="Tahoma" w:eastAsia="Calibri" w:hAnsi="Tahoma" w:cs="Tahoma"/>
          <w:sz w:val="24"/>
          <w:szCs w:val="24"/>
          <w:u w:val="single"/>
        </w:rPr>
        <w:t>Project Staff</w:t>
      </w:r>
    </w:p>
    <w:p w14:paraId="7852D66F"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Ken Perry, Project Leader</w:t>
      </w:r>
    </w:p>
    <w:p w14:paraId="1CF95E0E"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Heather Kennedy-MacKenzie, Technology Program Manager</w:t>
      </w:r>
    </w:p>
    <w:p w14:paraId="259A1122"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lastRenderedPageBreak/>
        <w:t>Adam Wilton, Program Manager Educational Administrator Provincial Resource Centre (PRCVI)</w:t>
      </w:r>
    </w:p>
    <w:p w14:paraId="22901B39"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Ellen Hsieh, Outreach Coordinator, Provincial Resource Centre for the Visually Impaired (PRCVI)</w:t>
      </w:r>
    </w:p>
    <w:p w14:paraId="0D711355"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Ellen Hsieh, Outreach Coordinator, Provincial Resource Centre for the Visually Impaired (PRCVI)</w:t>
      </w:r>
    </w:p>
    <w:p w14:paraId="45FF4B24"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Jennifer Jasso, Outreach Coordinator, Provincial Resource Centre for the Visually Impaired (PRCVI)</w:t>
      </w:r>
    </w:p>
    <w:p w14:paraId="6DF284CF"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Joseph Hodge, Software Quality Assurance Analyst</w:t>
      </w:r>
    </w:p>
    <w:p w14:paraId="0BDDE626"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Frank Hayden, Director of Technical &amp; Manufacturing Research</w:t>
      </w:r>
    </w:p>
    <w:p w14:paraId="5AD2F77A"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Andrew Moulton, Manager of Technical &amp; Manufacturing Research</w:t>
      </w:r>
    </w:p>
    <w:p w14:paraId="6A6CDB95"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Jeff D. Williams, Manufacturing Specialist</w:t>
      </w:r>
    </w:p>
    <w:p w14:paraId="6D30E248"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szCs w:val="24"/>
        </w:rPr>
      </w:pPr>
      <w:r w:rsidRPr="00326A2F">
        <w:rPr>
          <w:rFonts w:ascii="Tahoma" w:eastAsia="Calibri" w:hAnsi="Tahoma" w:cs="Tahoma"/>
          <w:sz w:val="24"/>
          <w:szCs w:val="24"/>
        </w:rPr>
        <w:t>Andrew Dakin, Pattern and Model Maker</w:t>
      </w:r>
    </w:p>
    <w:p w14:paraId="0765C75D" w14:textId="77777777" w:rsidR="00326A2F" w:rsidRPr="00326A2F" w:rsidRDefault="00326A2F" w:rsidP="00326A2F">
      <w:pPr>
        <w:widowControl/>
        <w:adjustRightInd/>
        <w:spacing w:after="0" w:line="240" w:lineRule="auto"/>
        <w:ind w:left="720" w:hanging="720"/>
        <w:jc w:val="left"/>
        <w:textAlignment w:val="auto"/>
        <w:rPr>
          <w:rFonts w:ascii="Tahoma" w:eastAsia="Calibri" w:hAnsi="Tahoma" w:cs="Tahoma"/>
          <w:sz w:val="24"/>
        </w:rPr>
      </w:pPr>
      <w:r w:rsidRPr="00326A2F">
        <w:rPr>
          <w:rFonts w:ascii="Tahoma" w:eastAsia="Calibri" w:hAnsi="Tahoma" w:cs="Tahoma"/>
          <w:sz w:val="24"/>
        </w:rPr>
        <w:t>Mark Rohret, Technical Assistant</w:t>
      </w:r>
    </w:p>
    <w:p w14:paraId="669E0124" w14:textId="77777777" w:rsidR="00326A2F" w:rsidRPr="00326A2F" w:rsidRDefault="00326A2F" w:rsidP="00326A2F">
      <w:pPr>
        <w:widowControl/>
        <w:adjustRightInd/>
        <w:spacing w:after="0" w:line="259" w:lineRule="auto"/>
        <w:jc w:val="left"/>
        <w:textAlignment w:val="auto"/>
        <w:rPr>
          <w:rFonts w:ascii="Tahoma" w:eastAsia="Calibri" w:hAnsi="Tahoma"/>
          <w:sz w:val="24"/>
        </w:rPr>
      </w:pPr>
    </w:p>
    <w:p w14:paraId="569EB16C" w14:textId="77777777" w:rsidR="00326A2F" w:rsidRPr="00326A2F" w:rsidRDefault="00326A2F" w:rsidP="00326A2F">
      <w:pPr>
        <w:widowControl/>
        <w:adjustRightInd/>
        <w:spacing w:after="0" w:line="259" w:lineRule="auto"/>
        <w:jc w:val="left"/>
        <w:textAlignment w:val="auto"/>
        <w:rPr>
          <w:rFonts w:ascii="Tahoma" w:eastAsia="Calibri" w:hAnsi="Tahoma"/>
          <w:sz w:val="24"/>
          <w:u w:val="single"/>
        </w:rPr>
      </w:pPr>
      <w:r w:rsidRPr="00326A2F">
        <w:rPr>
          <w:rFonts w:ascii="Tahoma" w:eastAsia="Calibri" w:hAnsi="Tahoma"/>
          <w:sz w:val="24"/>
          <w:u w:val="single"/>
        </w:rPr>
        <w:t xml:space="preserve">Background </w:t>
      </w:r>
    </w:p>
    <w:p w14:paraId="210952EE" w14:textId="742969DD" w:rsidR="00326A2F" w:rsidRPr="00326A2F" w:rsidRDefault="00326A2F" w:rsidP="00326A2F">
      <w:pPr>
        <w:widowControl/>
        <w:adjustRightInd/>
        <w:spacing w:after="0" w:line="259" w:lineRule="auto"/>
        <w:jc w:val="left"/>
        <w:textAlignment w:val="auto"/>
        <w:rPr>
          <w:rFonts w:ascii="Tahoma" w:eastAsia="Calibri" w:hAnsi="Tahoma"/>
          <w:sz w:val="24"/>
        </w:rPr>
      </w:pPr>
      <w:r w:rsidRPr="00326A2F">
        <w:rPr>
          <w:rFonts w:ascii="Tahoma" w:eastAsia="Calibri" w:hAnsi="Tahoma"/>
          <w:sz w:val="24"/>
        </w:rPr>
        <w:t>In 2019</w:t>
      </w:r>
      <w:r>
        <w:rPr>
          <w:rFonts w:ascii="Tahoma" w:eastAsia="Calibri" w:hAnsi="Tahoma"/>
          <w:sz w:val="24"/>
        </w:rPr>
        <w:t>,</w:t>
      </w:r>
      <w:r w:rsidRPr="00326A2F">
        <w:rPr>
          <w:rFonts w:ascii="Tahoma" w:eastAsia="Calibri" w:hAnsi="Tahoma"/>
          <w:sz w:val="24"/>
        </w:rPr>
        <w:t xml:space="preserve"> the team at PRCVI submitted the Adapted Code </w:t>
      </w:r>
      <w:r w:rsidRPr="009536F8">
        <w:rPr>
          <w:rFonts w:ascii="Tahoma" w:eastAsia="Calibri" w:hAnsi="Tahoma"/>
          <w:sz w:val="24"/>
        </w:rPr>
        <w:t>&amp; Go® Kit</w:t>
      </w:r>
      <w:r w:rsidRPr="00326A2F">
        <w:rPr>
          <w:rFonts w:ascii="Tahoma" w:eastAsia="Calibri" w:hAnsi="Tahoma"/>
          <w:sz w:val="24"/>
        </w:rPr>
        <w:t xml:space="preserve">. This early coding activity kit is available commercially from </w:t>
      </w:r>
      <w:hyperlink r:id="rId222">
        <w:r w:rsidRPr="00326A2F">
          <w:rPr>
            <w:rFonts w:ascii="Tahoma" w:eastAsia="Calibri" w:hAnsi="Tahoma"/>
            <w:color w:val="0563C1"/>
            <w:sz w:val="24"/>
            <w:u w:val="single"/>
          </w:rPr>
          <w:t>Learning Resources</w:t>
        </w:r>
      </w:hyperlink>
      <w:r w:rsidRPr="00326A2F">
        <w:rPr>
          <w:rFonts w:ascii="Tahoma" w:eastAsia="Calibri" w:hAnsi="Tahoma"/>
          <w:sz w:val="24"/>
        </w:rPr>
        <w:t xml:space="preserve">. </w:t>
      </w:r>
    </w:p>
    <w:p w14:paraId="7DBF2E01" w14:textId="77777777" w:rsidR="00326A2F" w:rsidRDefault="00326A2F" w:rsidP="00326A2F">
      <w:pPr>
        <w:widowControl/>
        <w:adjustRightInd/>
        <w:spacing w:after="0" w:line="259" w:lineRule="auto"/>
        <w:jc w:val="left"/>
        <w:textAlignment w:val="auto"/>
        <w:rPr>
          <w:rFonts w:ascii="Tahoma" w:eastAsia="Calibri" w:hAnsi="Tahoma"/>
          <w:sz w:val="24"/>
        </w:rPr>
      </w:pPr>
    </w:p>
    <w:p w14:paraId="2A54C963" w14:textId="77777777" w:rsidR="00326A2F" w:rsidRPr="00FD5103" w:rsidRDefault="00326A2F" w:rsidP="00FD5103">
      <w:pPr>
        <w:spacing w:after="0" w:line="240" w:lineRule="auto"/>
        <w:jc w:val="left"/>
        <w:rPr>
          <w:rFonts w:ascii="Tahoma" w:eastAsia="Tahoma" w:hAnsi="Tahoma" w:cs="Tahoma"/>
          <w:sz w:val="24"/>
        </w:rPr>
      </w:pPr>
      <w:r w:rsidRPr="00FD5103">
        <w:rPr>
          <w:rFonts w:ascii="Tahoma" w:eastAsia="Tahoma" w:hAnsi="Tahoma" w:cs="Tahoma"/>
          <w:sz w:val="24"/>
        </w:rPr>
        <w:t xml:space="preserve">The PRCVI team first thought to adapt the Code &amp; Go® kit for students with visual impairments in British Columbia in response to a request from their sister program, SET-BC. SET-BC provides assistive technology and classroom-based technology solutions to schools across the province. SET-BC asked the PRDCVI program to find a suitable alternative to some of the more visually referenced coding activity kits that are available commercially. The PRVCI team settled on Learning Resources' Code &amp; Go® kit since the robot mouse has a simple interface and follows a tangible pathway made of interlocking plastic tiles. Other coding kits feature a similar robot but follow pathways that are printed onto a mat and so forth. </w:t>
      </w:r>
    </w:p>
    <w:p w14:paraId="11BE9988" w14:textId="77777777" w:rsidR="00326A2F" w:rsidRPr="00326A2F" w:rsidRDefault="00326A2F" w:rsidP="00326A2F">
      <w:pPr>
        <w:keepNext/>
        <w:keepLines/>
        <w:widowControl/>
        <w:adjustRightInd/>
        <w:spacing w:after="0" w:line="259" w:lineRule="auto"/>
        <w:jc w:val="left"/>
        <w:textAlignment w:val="auto"/>
        <w:outlineLvl w:val="1"/>
        <w:rPr>
          <w:rFonts w:ascii="Tahoma" w:eastAsia="Tahoma" w:hAnsi="Tahoma" w:cs="Tahoma"/>
          <w:sz w:val="24"/>
          <w:szCs w:val="24"/>
        </w:rPr>
      </w:pPr>
    </w:p>
    <w:p w14:paraId="5814C395" w14:textId="6C634D4E"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The Code &amp; Go® kit requires learners to create a pathway for a robot mouse to follow to arrive at a goal state (the cheese piece). Students must also program the mouse using a series of directional arrow keys to follow the pathway. In this, students gain valuable early experience in programming, evaluating outcomes, and problem-solving. In developing the adapted materials for the kit, the PRVCI team recognized that some students at this grade level might not have a great deal of experience interpreting, analyzing, and then creating spatial arrays using the plastic tile pieces. Therefore, they developed an additional tactile supplement that asked students to count the number of raised-line squares in arrays of increasing complexity. This ensured that the student would be able to interpret the adapted activity cards in the kit.</w:t>
      </w:r>
    </w:p>
    <w:p w14:paraId="2FA0086A" w14:textId="77777777" w:rsidR="00326A2F" w:rsidRPr="00326A2F" w:rsidRDefault="00326A2F" w:rsidP="00326A2F">
      <w:pPr>
        <w:widowControl/>
        <w:adjustRightInd/>
        <w:spacing w:after="0" w:line="240" w:lineRule="auto"/>
        <w:jc w:val="left"/>
        <w:textAlignment w:val="auto"/>
        <w:rPr>
          <w:rFonts w:ascii="Tahoma" w:eastAsia="Tahoma" w:hAnsi="Tahoma" w:cs="Tahoma"/>
          <w:sz w:val="24"/>
          <w:szCs w:val="24"/>
        </w:rPr>
      </w:pPr>
    </w:p>
    <w:p w14:paraId="296FA9D1" w14:textId="77777777" w:rsidR="00326A2F" w:rsidRPr="00326A2F" w:rsidRDefault="00326A2F" w:rsidP="00326A2F">
      <w:pPr>
        <w:widowControl/>
        <w:adjustRightInd/>
        <w:spacing w:after="0" w:line="259" w:lineRule="auto"/>
        <w:jc w:val="left"/>
        <w:textAlignment w:val="auto"/>
        <w:rPr>
          <w:rFonts w:ascii="Tahoma" w:eastAsia="Calibri" w:hAnsi="Tahoma"/>
          <w:sz w:val="24"/>
        </w:rPr>
      </w:pPr>
      <w:r w:rsidRPr="00326A2F">
        <w:rPr>
          <w:rFonts w:ascii="Tahoma" w:eastAsia="Calibri" w:hAnsi="Tahoma"/>
          <w:sz w:val="24"/>
        </w:rPr>
        <w:lastRenderedPageBreak/>
        <w:t>In 2019, TPR staff was looking for coding kits that could join a growing family of APH STEM accessible kits. One place that was lacking was in the early learning field. TPR staff reviewed the submission from PRVCI and found it fit the need perfectly.</w:t>
      </w:r>
    </w:p>
    <w:p w14:paraId="3BD29290" w14:textId="77777777" w:rsidR="00326A2F" w:rsidRPr="00326A2F" w:rsidRDefault="00326A2F" w:rsidP="00326A2F">
      <w:pPr>
        <w:widowControl/>
        <w:adjustRightInd/>
        <w:spacing w:after="0" w:line="259" w:lineRule="auto"/>
        <w:jc w:val="left"/>
        <w:textAlignment w:val="auto"/>
        <w:rPr>
          <w:rFonts w:ascii="Tahoma" w:eastAsia="Calibri" w:hAnsi="Tahoma"/>
          <w:sz w:val="24"/>
        </w:rPr>
      </w:pPr>
    </w:p>
    <w:p w14:paraId="184D7DC6" w14:textId="77777777" w:rsidR="00326A2F" w:rsidRPr="00326A2F" w:rsidRDefault="00326A2F" w:rsidP="00326A2F">
      <w:pPr>
        <w:widowControl/>
        <w:adjustRightInd/>
        <w:spacing w:after="0" w:line="240" w:lineRule="auto"/>
        <w:jc w:val="left"/>
        <w:textAlignment w:val="auto"/>
        <w:rPr>
          <w:rFonts w:ascii="Tahoma" w:eastAsia="Tahoma" w:hAnsi="Tahoma" w:cs="Tahoma"/>
          <w:sz w:val="24"/>
          <w:szCs w:val="24"/>
        </w:rPr>
      </w:pPr>
      <w:r w:rsidRPr="00326A2F">
        <w:rPr>
          <w:rFonts w:ascii="Tahoma" w:eastAsia="Tahoma" w:hAnsi="Tahoma" w:cs="Tahoma"/>
          <w:sz w:val="24"/>
          <w:szCs w:val="24"/>
        </w:rPr>
        <w:t>In early 2020, APH staff began work to convert the materials PRVCI created to make a kit that parents, teachers, and kids could use out of the box. When finished, the (Accessible) Code and Go® Mouse kit will have braille labels for the coding cards and tactile layout maps for 20 mazes in the box as well as online accessible instructions and BRF descriptions of the tactile available for download.</w:t>
      </w:r>
    </w:p>
    <w:p w14:paraId="6FDED823" w14:textId="77777777" w:rsidR="00326A2F" w:rsidRPr="00326A2F" w:rsidRDefault="00326A2F" w:rsidP="00326A2F">
      <w:pPr>
        <w:widowControl/>
        <w:adjustRightInd/>
        <w:spacing w:after="0" w:line="259" w:lineRule="auto"/>
        <w:jc w:val="left"/>
        <w:textAlignment w:val="auto"/>
        <w:rPr>
          <w:rFonts w:ascii="Tahoma" w:eastAsia="Tahoma" w:hAnsi="Tahoma" w:cs="Tahoma"/>
          <w:sz w:val="24"/>
          <w:szCs w:val="24"/>
        </w:rPr>
      </w:pPr>
    </w:p>
    <w:p w14:paraId="5316B44B" w14:textId="77777777"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 xml:space="preserve">During the process of starting to develop the new version of the Adapted Code and Go® Mouse kit from PRVCI, Perkins also started using it on their </w:t>
      </w:r>
      <w:hyperlink r:id="rId223">
        <w:r w:rsidRPr="00326A2F">
          <w:rPr>
            <w:rFonts w:ascii="Tahoma" w:eastAsia="Calibri" w:hAnsi="Tahoma"/>
            <w:color w:val="0563C1"/>
            <w:sz w:val="24"/>
            <w:u w:val="single"/>
          </w:rPr>
          <w:t>Perkins eLearning</w:t>
        </w:r>
      </w:hyperlink>
      <w:r w:rsidRPr="00326A2F">
        <w:rPr>
          <w:rFonts w:ascii="Tahoma" w:eastAsia="Calibri" w:hAnsi="Tahoma"/>
          <w:sz w:val="24"/>
        </w:rPr>
        <w:t xml:space="preserve"> site.  The APH kit will be compatible with the Perkins eLearning site while making the kits more accessible to TVI’s, teachers, and parents.</w:t>
      </w:r>
    </w:p>
    <w:p w14:paraId="290F8B92" w14:textId="77777777" w:rsidR="00326A2F" w:rsidRPr="00326A2F" w:rsidRDefault="00326A2F" w:rsidP="00326A2F">
      <w:pPr>
        <w:widowControl/>
        <w:adjustRightInd/>
        <w:spacing w:after="0" w:line="240" w:lineRule="auto"/>
        <w:jc w:val="left"/>
        <w:textAlignment w:val="auto"/>
        <w:rPr>
          <w:rFonts w:ascii="Tahoma" w:eastAsia="Calibri" w:hAnsi="Tahoma"/>
          <w:sz w:val="24"/>
        </w:rPr>
      </w:pPr>
    </w:p>
    <w:p w14:paraId="546A3036" w14:textId="77777777" w:rsidR="00326A2F" w:rsidRPr="00326A2F" w:rsidRDefault="00326A2F" w:rsidP="00326A2F">
      <w:pPr>
        <w:widowControl/>
        <w:adjustRightInd/>
        <w:spacing w:after="0" w:line="259" w:lineRule="auto"/>
        <w:jc w:val="left"/>
        <w:textAlignment w:val="auto"/>
        <w:rPr>
          <w:rFonts w:ascii="Tahoma" w:eastAsia="Calibri" w:hAnsi="Tahoma"/>
          <w:sz w:val="24"/>
          <w:u w:val="single"/>
        </w:rPr>
      </w:pPr>
      <w:r w:rsidRPr="00326A2F">
        <w:rPr>
          <w:rFonts w:ascii="Tahoma" w:eastAsia="Calibri" w:hAnsi="Tahoma"/>
          <w:sz w:val="24"/>
          <w:u w:val="single"/>
        </w:rPr>
        <w:t>Work during FY 2020</w:t>
      </w:r>
    </w:p>
    <w:p w14:paraId="08C86F19"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szCs w:val="24"/>
        </w:rPr>
      </w:pPr>
      <w:r w:rsidRPr="00326A2F">
        <w:rPr>
          <w:rFonts w:ascii="Tahoma" w:eastAsia="Calibri" w:hAnsi="Tahoma"/>
          <w:sz w:val="24"/>
          <w:szCs w:val="24"/>
        </w:rPr>
        <w:t>Two kits were purchased to be used as prototypes and for testing project instructions.</w:t>
      </w:r>
    </w:p>
    <w:p w14:paraId="0C5ABFA4"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The Code and Go® guide was converted to an online manual as well as a downloadable BRF for embossing.</w:t>
      </w:r>
    </w:p>
    <w:p w14:paraId="1076BAD7"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Manufacturing and TPR staff designed and created the masters for the tactile maze maps and direction cards, which are both tactile and braille, to go with the visual ones that come with the kit.</w:t>
      </w:r>
    </w:p>
    <w:p w14:paraId="35EA8FCA"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Manufacturing designed a tactile key to the new accessible maps.</w:t>
      </w:r>
    </w:p>
    <w:p w14:paraId="029B0F61"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szCs w:val="24"/>
        </w:rPr>
      </w:pPr>
      <w:r w:rsidRPr="00326A2F">
        <w:rPr>
          <w:rFonts w:ascii="Tahoma" w:eastAsia="Calibri" w:hAnsi="Tahoma"/>
          <w:sz w:val="24"/>
          <w:szCs w:val="24"/>
        </w:rPr>
        <w:t>Manufacturing created a tactile description of the mouse.</w:t>
      </w:r>
    </w:p>
    <w:p w14:paraId="11A9AB4C"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szCs w:val="24"/>
        </w:rPr>
      </w:pPr>
      <w:r w:rsidRPr="00326A2F">
        <w:rPr>
          <w:rFonts w:ascii="Tahoma" w:eastAsia="Calibri" w:hAnsi="Tahoma"/>
          <w:sz w:val="24"/>
          <w:szCs w:val="24"/>
        </w:rPr>
        <w:t>TPR staff created online text and downloadable BRF descriptions of the mazes to better describe the tactile maps.</w:t>
      </w:r>
    </w:p>
    <w:p w14:paraId="351D38C9"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A field test announcement was sent in April 2020. (COVID-19)</w:t>
      </w:r>
    </w:p>
    <w:p w14:paraId="3D184E03"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Manufacturing created final molds for tactile maze maps in September.</w:t>
      </w:r>
    </w:p>
    <w:p w14:paraId="68759E82" w14:textId="77777777" w:rsidR="00326A2F" w:rsidRPr="00326A2F" w:rsidRDefault="00326A2F" w:rsidP="00975BAF">
      <w:pPr>
        <w:widowControl/>
        <w:numPr>
          <w:ilvl w:val="0"/>
          <w:numId w:val="264"/>
        </w:numPr>
        <w:adjustRightInd/>
        <w:spacing w:after="0" w:line="259" w:lineRule="auto"/>
        <w:contextualSpacing/>
        <w:jc w:val="left"/>
        <w:textAlignment w:val="auto"/>
        <w:rPr>
          <w:rFonts w:ascii="Tahoma" w:eastAsia="Calibri" w:hAnsi="Tahoma"/>
          <w:sz w:val="24"/>
        </w:rPr>
      </w:pPr>
      <w:r w:rsidRPr="00326A2F">
        <w:rPr>
          <w:rFonts w:ascii="Tahoma" w:eastAsia="Calibri" w:hAnsi="Tahoma"/>
          <w:sz w:val="24"/>
        </w:rPr>
        <w:t>Stickers were ordered in August for the direction cards.</w:t>
      </w:r>
    </w:p>
    <w:p w14:paraId="034EBDC4" w14:textId="77777777" w:rsidR="00326A2F" w:rsidRPr="00326A2F" w:rsidRDefault="00326A2F" w:rsidP="00326A2F">
      <w:pPr>
        <w:widowControl/>
        <w:adjustRightInd/>
        <w:spacing w:after="0" w:line="240" w:lineRule="auto"/>
        <w:ind w:left="720"/>
        <w:contextualSpacing/>
        <w:jc w:val="left"/>
        <w:textAlignment w:val="auto"/>
        <w:rPr>
          <w:rFonts w:ascii="Tahoma" w:eastAsia="Calibri" w:hAnsi="Tahoma"/>
          <w:sz w:val="24"/>
        </w:rPr>
      </w:pPr>
    </w:p>
    <w:p w14:paraId="7ED2C830" w14:textId="77777777" w:rsidR="00326A2F" w:rsidRPr="00326A2F" w:rsidRDefault="00326A2F" w:rsidP="00326A2F">
      <w:pPr>
        <w:widowControl/>
        <w:adjustRightInd/>
        <w:spacing w:after="0" w:line="240" w:lineRule="auto"/>
        <w:jc w:val="left"/>
        <w:textAlignment w:val="auto"/>
        <w:rPr>
          <w:rFonts w:ascii="Tahoma" w:eastAsia="Calibri" w:hAnsi="Tahoma"/>
          <w:i/>
          <w:sz w:val="24"/>
        </w:rPr>
      </w:pPr>
      <w:r w:rsidRPr="00326A2F">
        <w:rPr>
          <w:rFonts w:ascii="Tahoma" w:eastAsia="Calibri" w:hAnsi="Tahoma"/>
          <w:i/>
          <w:sz w:val="24"/>
        </w:rPr>
        <w:t>Field Test Results</w:t>
      </w:r>
    </w:p>
    <w:p w14:paraId="7756DE49" w14:textId="77777777" w:rsidR="00326A2F" w:rsidRPr="00326A2F" w:rsidRDefault="00326A2F" w:rsidP="00326A2F">
      <w:pPr>
        <w:widowControl/>
        <w:adjustRightInd/>
        <w:spacing w:after="0" w:line="240" w:lineRule="auto"/>
        <w:jc w:val="left"/>
        <w:textAlignment w:val="auto"/>
        <w:rPr>
          <w:rFonts w:ascii="Tahoma" w:eastAsia="Calibri" w:hAnsi="Tahoma"/>
          <w:i/>
          <w:sz w:val="24"/>
        </w:rPr>
      </w:pPr>
    </w:p>
    <w:p w14:paraId="5A9A893C" w14:textId="46C93424"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Due to COVID-19, field testers were unable to conduct full student reviews. TPR encouraged field testers to keep the kits</w:t>
      </w:r>
      <w:r>
        <w:rPr>
          <w:rFonts w:ascii="Tahoma" w:eastAsia="Calibri" w:hAnsi="Tahoma"/>
          <w:sz w:val="24"/>
        </w:rPr>
        <w:t>,</w:t>
      </w:r>
      <w:r w:rsidRPr="00326A2F">
        <w:rPr>
          <w:rFonts w:ascii="Tahoma" w:eastAsia="Calibri" w:hAnsi="Tahoma"/>
          <w:sz w:val="24"/>
        </w:rPr>
        <w:t xml:space="preserve"> and when they were able to work dire</w:t>
      </w:r>
      <w:r>
        <w:rPr>
          <w:rFonts w:ascii="Tahoma" w:eastAsia="Calibri" w:hAnsi="Tahoma"/>
          <w:sz w:val="24"/>
        </w:rPr>
        <w:t>ctly with their students again,</w:t>
      </w:r>
      <w:r w:rsidRPr="00326A2F">
        <w:rPr>
          <w:rFonts w:ascii="Tahoma" w:eastAsia="Calibri" w:hAnsi="Tahoma"/>
          <w:sz w:val="24"/>
        </w:rPr>
        <w:t xml:space="preserve"> </w:t>
      </w:r>
      <w:r>
        <w:rPr>
          <w:rFonts w:ascii="Tahoma" w:eastAsia="Calibri" w:hAnsi="Tahoma"/>
          <w:sz w:val="24"/>
        </w:rPr>
        <w:t xml:space="preserve">to </w:t>
      </w:r>
      <w:r w:rsidRPr="00326A2F">
        <w:rPr>
          <w:rFonts w:ascii="Tahoma" w:eastAsia="Calibri" w:hAnsi="Tahoma"/>
          <w:sz w:val="24"/>
        </w:rPr>
        <w:t>please answer the survey and provide feedback.</w:t>
      </w:r>
    </w:p>
    <w:p w14:paraId="758FA03B" w14:textId="77777777" w:rsidR="00326A2F" w:rsidRPr="00326A2F" w:rsidRDefault="00326A2F" w:rsidP="00326A2F">
      <w:pPr>
        <w:widowControl/>
        <w:adjustRightInd/>
        <w:spacing w:after="0" w:line="240" w:lineRule="auto"/>
        <w:jc w:val="left"/>
        <w:textAlignment w:val="auto"/>
        <w:rPr>
          <w:rFonts w:ascii="Tahoma" w:eastAsia="Calibri" w:hAnsi="Tahoma"/>
          <w:sz w:val="24"/>
        </w:rPr>
      </w:pPr>
    </w:p>
    <w:p w14:paraId="2202E4AE" w14:textId="77777777"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lastRenderedPageBreak/>
        <w:t>TPR received some early feedback from some evaluators. Many reaffirmed the issues with the tactile directional arrow stickers for the coding cards, and the issue has been corrected within the sticker pack revision.</w:t>
      </w:r>
    </w:p>
    <w:p w14:paraId="640BBAC1" w14:textId="77777777" w:rsidR="00326A2F" w:rsidRPr="00326A2F" w:rsidRDefault="00326A2F" w:rsidP="00326A2F">
      <w:pPr>
        <w:widowControl/>
        <w:adjustRightInd/>
        <w:spacing w:after="0" w:line="240" w:lineRule="auto"/>
        <w:jc w:val="left"/>
        <w:textAlignment w:val="auto"/>
        <w:rPr>
          <w:rFonts w:ascii="Tahoma" w:eastAsia="Calibri" w:hAnsi="Tahoma"/>
          <w:sz w:val="24"/>
        </w:rPr>
      </w:pPr>
    </w:p>
    <w:p w14:paraId="31086C42" w14:textId="77777777"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Here are some of the comments from field testers:</w:t>
      </w:r>
    </w:p>
    <w:p w14:paraId="2B2DFA44" w14:textId="77777777" w:rsidR="00326A2F" w:rsidRPr="00326A2F" w:rsidRDefault="00326A2F" w:rsidP="00975BAF">
      <w:pPr>
        <w:widowControl/>
        <w:numPr>
          <w:ilvl w:val="0"/>
          <w:numId w:val="266"/>
        </w:numPr>
        <w:adjustRightInd/>
        <w:spacing w:after="0" w:line="240" w:lineRule="auto"/>
        <w:contextualSpacing/>
        <w:jc w:val="left"/>
        <w:textAlignment w:val="auto"/>
        <w:rPr>
          <w:rFonts w:ascii="Tahoma" w:eastAsia="Calibri" w:hAnsi="Tahoma"/>
          <w:sz w:val="24"/>
        </w:rPr>
      </w:pPr>
      <w:r w:rsidRPr="00326A2F">
        <w:rPr>
          <w:rFonts w:ascii="Tahoma" w:eastAsia="Calibri" w:hAnsi="Tahoma"/>
          <w:sz w:val="24"/>
        </w:rPr>
        <w:t>“I love it! It is a great way to get students to think spatially, and can help with so many necessary skills.”</w:t>
      </w:r>
    </w:p>
    <w:p w14:paraId="1DE6D7D3" w14:textId="77777777" w:rsidR="00326A2F" w:rsidRPr="00326A2F" w:rsidRDefault="00326A2F" w:rsidP="00975BAF">
      <w:pPr>
        <w:widowControl/>
        <w:numPr>
          <w:ilvl w:val="0"/>
          <w:numId w:val="266"/>
        </w:numPr>
        <w:adjustRightInd/>
        <w:spacing w:after="0" w:line="240" w:lineRule="auto"/>
        <w:contextualSpacing/>
        <w:jc w:val="left"/>
        <w:textAlignment w:val="auto"/>
        <w:rPr>
          <w:rFonts w:ascii="Tahoma" w:eastAsia="Calibri" w:hAnsi="Tahoma"/>
          <w:sz w:val="24"/>
        </w:rPr>
      </w:pPr>
      <w:r w:rsidRPr="00326A2F">
        <w:rPr>
          <w:rFonts w:ascii="Tahoma" w:eastAsia="Calibri" w:hAnsi="Tahoma"/>
          <w:sz w:val="24"/>
        </w:rPr>
        <w:t xml:space="preserve">“As I worked with it, I was thinking of how helpful it could be to some of the students worked with this past year who had trouble applying concepts to a virtual environment.” </w:t>
      </w:r>
    </w:p>
    <w:p w14:paraId="3BF27A51" w14:textId="77777777" w:rsidR="00326A2F" w:rsidRPr="00326A2F" w:rsidRDefault="00326A2F" w:rsidP="00326A2F">
      <w:pPr>
        <w:widowControl/>
        <w:adjustRightInd/>
        <w:spacing w:after="0" w:line="240" w:lineRule="auto"/>
        <w:ind w:left="720"/>
        <w:contextualSpacing/>
        <w:jc w:val="left"/>
        <w:textAlignment w:val="auto"/>
        <w:rPr>
          <w:rFonts w:ascii="Tahoma" w:eastAsia="Calibri" w:hAnsi="Tahoma"/>
          <w:sz w:val="24"/>
        </w:rPr>
      </w:pPr>
    </w:p>
    <w:p w14:paraId="604B45E6" w14:textId="77777777" w:rsidR="00326A2F" w:rsidRPr="00326A2F" w:rsidRDefault="00326A2F" w:rsidP="00326A2F">
      <w:pPr>
        <w:widowControl/>
        <w:adjustRightInd/>
        <w:spacing w:after="0" w:line="240" w:lineRule="auto"/>
        <w:jc w:val="left"/>
        <w:textAlignment w:val="auto"/>
        <w:rPr>
          <w:rFonts w:ascii="Tahoma" w:eastAsia="Calibri" w:hAnsi="Tahoma"/>
          <w:sz w:val="24"/>
          <w:u w:val="single"/>
        </w:rPr>
      </w:pPr>
      <w:r w:rsidRPr="00326A2F">
        <w:rPr>
          <w:rFonts w:ascii="Tahoma" w:eastAsia="Calibri" w:hAnsi="Tahoma"/>
          <w:sz w:val="24"/>
          <w:u w:val="single"/>
        </w:rPr>
        <w:t>Work for FY 2021</w:t>
      </w:r>
    </w:p>
    <w:p w14:paraId="42C5658A" w14:textId="77777777" w:rsidR="00326A2F" w:rsidRPr="00326A2F" w:rsidRDefault="00326A2F" w:rsidP="00326A2F">
      <w:pPr>
        <w:widowControl/>
        <w:adjustRightInd/>
        <w:spacing w:after="0" w:line="240" w:lineRule="auto"/>
        <w:jc w:val="left"/>
        <w:textAlignment w:val="auto"/>
        <w:rPr>
          <w:rFonts w:ascii="Tahoma" w:eastAsia="Calibri" w:hAnsi="Tahoma"/>
          <w:sz w:val="24"/>
        </w:rPr>
      </w:pPr>
      <w:r w:rsidRPr="00326A2F">
        <w:rPr>
          <w:rFonts w:ascii="Tahoma" w:eastAsia="Calibri" w:hAnsi="Tahoma"/>
          <w:sz w:val="24"/>
        </w:rPr>
        <w:t xml:space="preserve">Staff will work to complete the following tasks: </w:t>
      </w:r>
    </w:p>
    <w:p w14:paraId="29D548EF" w14:textId="77777777" w:rsidR="00326A2F" w:rsidRPr="00326A2F" w:rsidRDefault="00326A2F" w:rsidP="00975BAF">
      <w:pPr>
        <w:widowControl/>
        <w:numPr>
          <w:ilvl w:val="0"/>
          <w:numId w:val="267"/>
        </w:numPr>
        <w:adjustRightInd/>
        <w:spacing w:after="0" w:line="240" w:lineRule="auto"/>
        <w:contextualSpacing/>
        <w:jc w:val="left"/>
        <w:textAlignment w:val="auto"/>
        <w:rPr>
          <w:rFonts w:ascii="Tahoma" w:eastAsia="Calibri" w:hAnsi="Tahoma"/>
          <w:sz w:val="24"/>
        </w:rPr>
      </w:pPr>
      <w:r w:rsidRPr="00326A2F">
        <w:rPr>
          <w:rFonts w:ascii="Tahoma" w:eastAsia="Calibri" w:hAnsi="Tahoma"/>
          <w:sz w:val="24"/>
        </w:rPr>
        <w:t>Complete all necessary tooling to get the product to production</w:t>
      </w:r>
    </w:p>
    <w:p w14:paraId="765BBE94" w14:textId="77777777" w:rsidR="00326A2F" w:rsidRPr="00326A2F" w:rsidRDefault="00326A2F" w:rsidP="00975BAF">
      <w:pPr>
        <w:widowControl/>
        <w:numPr>
          <w:ilvl w:val="0"/>
          <w:numId w:val="265"/>
        </w:numPr>
        <w:adjustRightInd/>
        <w:spacing w:after="0" w:line="240" w:lineRule="auto"/>
        <w:contextualSpacing/>
        <w:jc w:val="left"/>
        <w:textAlignment w:val="auto"/>
        <w:rPr>
          <w:rFonts w:ascii="Tahoma" w:eastAsia="Calibri" w:hAnsi="Tahoma"/>
          <w:sz w:val="24"/>
        </w:rPr>
      </w:pPr>
      <w:r w:rsidRPr="00326A2F">
        <w:rPr>
          <w:rFonts w:ascii="Tahoma" w:eastAsia="Calibri" w:hAnsi="Tahoma"/>
          <w:sz w:val="24"/>
        </w:rPr>
        <w:t>Release the product in FY 2021</w:t>
      </w:r>
    </w:p>
    <w:p w14:paraId="0203A3E3" w14:textId="77777777" w:rsidR="00326A2F" w:rsidRDefault="00326A2F" w:rsidP="00326A2F">
      <w:pPr>
        <w:spacing w:after="0" w:line="240" w:lineRule="auto"/>
        <w:jc w:val="left"/>
        <w:rPr>
          <w:rFonts w:ascii="Tahoma" w:hAnsi="Tahoma"/>
          <w:sz w:val="24"/>
          <w:szCs w:val="24"/>
          <w:highlight w:val="yellow"/>
        </w:rPr>
      </w:pPr>
    </w:p>
    <w:p w14:paraId="302D243B" w14:textId="77777777" w:rsidR="00E11ACB" w:rsidRPr="00E11ACB" w:rsidRDefault="00E11ACB" w:rsidP="008000EB">
      <w:pPr>
        <w:pStyle w:val="Heading4"/>
        <w:rPr>
          <w:rFonts w:eastAsia="Calibri"/>
        </w:rPr>
      </w:pPr>
      <w:bookmarkStart w:id="212" w:name="_Toc52780103"/>
      <w:r w:rsidRPr="00E11ACB">
        <w:rPr>
          <w:rFonts w:eastAsia="Calibri"/>
        </w:rPr>
        <w:t>Accessible RC Snap Rover</w:t>
      </w:r>
      <w:r w:rsidRPr="00E11ACB">
        <w:rPr>
          <w:rFonts w:eastAsia="Calibri"/>
          <w:szCs w:val="24"/>
        </w:rPr>
        <w:t>™</w:t>
      </w:r>
      <w:bookmarkEnd w:id="212"/>
    </w:p>
    <w:p w14:paraId="4ED3AC8C" w14:textId="77777777" w:rsidR="00E11ACB" w:rsidRPr="00E11ACB" w:rsidRDefault="00E11ACB" w:rsidP="008000EB">
      <w:pPr>
        <w:spacing w:after="0" w:line="240" w:lineRule="auto"/>
        <w:jc w:val="center"/>
        <w:rPr>
          <w:rFonts w:ascii="Tahoma" w:eastAsia="Calibri" w:hAnsi="Tahoma"/>
          <w:sz w:val="24"/>
        </w:rPr>
      </w:pPr>
      <w:r w:rsidRPr="00E11ACB">
        <w:rPr>
          <w:rFonts w:ascii="Tahoma" w:eastAsia="Calibri" w:hAnsi="Tahoma"/>
          <w:sz w:val="24"/>
        </w:rPr>
        <w:t>(New)</w:t>
      </w:r>
    </w:p>
    <w:p w14:paraId="298F4AC8"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noProof/>
          <w:sz w:val="24"/>
        </w:rPr>
        <w:drawing>
          <wp:inline distT="0" distB="0" distL="0" distR="0" wp14:anchorId="0945F8C6" wp14:editId="7A7C3735">
            <wp:extent cx="3377565" cy="2456815"/>
            <wp:effectExtent l="0" t="0" r="0" b="635"/>
            <wp:docPr id="529208527" name="Picture 1" descr="Accessible RC Snap R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4">
                      <a:extLst>
                        <a:ext uri="{28A0092B-C50C-407E-A947-70E740481C1C}">
                          <a14:useLocalDpi xmlns:a14="http://schemas.microsoft.com/office/drawing/2010/main" val="0"/>
                        </a:ext>
                      </a:extLst>
                    </a:blip>
                    <a:stretch>
                      <a:fillRect/>
                    </a:stretch>
                  </pic:blipFill>
                  <pic:spPr>
                    <a:xfrm>
                      <a:off x="0" y="0"/>
                      <a:ext cx="3377565" cy="2456815"/>
                    </a:xfrm>
                    <a:prstGeom prst="rect">
                      <a:avLst/>
                    </a:prstGeom>
                  </pic:spPr>
                </pic:pic>
              </a:graphicData>
            </a:graphic>
          </wp:inline>
        </w:drawing>
      </w:r>
      <w:r w:rsidRPr="00E11ACB">
        <w:rPr>
          <w:rFonts w:ascii="Tahoma" w:eastAsia="Calibri" w:hAnsi="Tahoma"/>
          <w:sz w:val="24"/>
        </w:rPr>
        <w:br w:type="textWrapping" w:clear="all"/>
      </w:r>
    </w:p>
    <w:p w14:paraId="79349EEA" w14:textId="77777777" w:rsidR="00E11ACB" w:rsidRPr="00E11ACB" w:rsidRDefault="00E11ACB" w:rsidP="00E11ACB">
      <w:pPr>
        <w:spacing w:after="0" w:line="240" w:lineRule="auto"/>
        <w:jc w:val="left"/>
        <w:rPr>
          <w:rFonts w:ascii="Tahoma" w:eastAsia="Calibri" w:hAnsi="Tahoma"/>
          <w:noProof/>
          <w:sz w:val="24"/>
        </w:rPr>
      </w:pPr>
    </w:p>
    <w:p w14:paraId="72C1630D" w14:textId="77777777" w:rsidR="00E11ACB" w:rsidRPr="00E11ACB" w:rsidRDefault="00E11ACB" w:rsidP="00E11ACB">
      <w:pPr>
        <w:spacing w:after="0" w:line="240" w:lineRule="auto"/>
        <w:jc w:val="left"/>
        <w:rPr>
          <w:rFonts w:ascii="Tahoma" w:eastAsia="Calibri" w:hAnsi="Tahoma"/>
          <w:sz w:val="24"/>
          <w:u w:val="single"/>
        </w:rPr>
      </w:pPr>
      <w:r w:rsidRPr="00E11ACB">
        <w:rPr>
          <w:rFonts w:ascii="Tahoma" w:eastAsia="Calibri" w:hAnsi="Tahoma"/>
          <w:sz w:val="24"/>
          <w:u w:val="single"/>
        </w:rPr>
        <w:t>Purpose</w:t>
      </w:r>
    </w:p>
    <w:p w14:paraId="0001E73B" w14:textId="35B9992C"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To add robotics to the popular educational electronics kit that can also incorporate the Accessible Snap Circuit Jr</w:t>
      </w:r>
      <w:r w:rsidRPr="00E11ACB">
        <w:rPr>
          <w:rFonts w:ascii="Tahoma" w:eastAsia="Calibri" w:hAnsi="Tahoma"/>
          <w:sz w:val="24"/>
          <w:vertAlign w:val="superscript"/>
        </w:rPr>
        <w:t>®</w:t>
      </w:r>
      <w:r w:rsidRPr="00E11ACB">
        <w:rPr>
          <w:rFonts w:ascii="Tahoma" w:eastAsia="Calibri" w:hAnsi="Tahoma"/>
          <w:sz w:val="24"/>
        </w:rPr>
        <w:t xml:space="preserve"> and Snapino</w:t>
      </w:r>
      <w:r w:rsidRPr="00E11ACB">
        <w:rPr>
          <w:rFonts w:ascii="Tahoma" w:eastAsia="Calibri" w:hAnsi="Tahoma"/>
          <w:sz w:val="24"/>
          <w:vertAlign w:val="superscript"/>
        </w:rPr>
        <w:t>®</w:t>
      </w:r>
      <w:r w:rsidRPr="00E11ACB">
        <w:rPr>
          <w:rFonts w:ascii="Tahoma" w:eastAsia="Calibri" w:hAnsi="Tahoma"/>
          <w:sz w:val="24"/>
        </w:rPr>
        <w:t xml:space="preserve"> kits. This provides the ability for teachers and students to expand the activities and create </w:t>
      </w:r>
      <w:r w:rsidR="00E60431" w:rsidRPr="00E11ACB">
        <w:rPr>
          <w:rFonts w:ascii="Tahoma" w:eastAsia="Calibri" w:hAnsi="Tahoma"/>
          <w:sz w:val="24"/>
        </w:rPr>
        <w:t>circuitries that are more complex</w:t>
      </w:r>
      <w:r w:rsidRPr="00E11ACB">
        <w:rPr>
          <w:rFonts w:ascii="Tahoma" w:eastAsia="Calibri" w:hAnsi="Tahoma"/>
          <w:sz w:val="24"/>
        </w:rPr>
        <w:t>.</w:t>
      </w:r>
    </w:p>
    <w:p w14:paraId="64107F80" w14:textId="77777777" w:rsidR="00E11ACB" w:rsidRPr="00E11ACB" w:rsidRDefault="00E11ACB" w:rsidP="00E11ACB">
      <w:pPr>
        <w:spacing w:after="0" w:line="240" w:lineRule="auto"/>
        <w:jc w:val="left"/>
        <w:rPr>
          <w:rFonts w:ascii="Tahoma" w:eastAsia="Calibri" w:hAnsi="Tahoma"/>
          <w:sz w:val="24"/>
        </w:rPr>
      </w:pPr>
    </w:p>
    <w:p w14:paraId="67F82CC3" w14:textId="77777777" w:rsidR="00E11ACB" w:rsidRPr="00E11ACB" w:rsidRDefault="00E11ACB" w:rsidP="00E11ACB">
      <w:pPr>
        <w:spacing w:after="0" w:line="240" w:lineRule="auto"/>
        <w:jc w:val="left"/>
        <w:rPr>
          <w:rFonts w:ascii="Tahoma" w:eastAsia="Calibri" w:hAnsi="Tahoma"/>
          <w:sz w:val="24"/>
          <w:szCs w:val="24"/>
          <w:u w:val="single"/>
        </w:rPr>
      </w:pPr>
      <w:r w:rsidRPr="00E11ACB">
        <w:rPr>
          <w:rFonts w:ascii="Tahoma" w:eastAsia="Calibri" w:hAnsi="Tahoma"/>
          <w:sz w:val="24"/>
          <w:szCs w:val="24"/>
          <w:u w:val="single"/>
        </w:rPr>
        <w:t>Project Staff</w:t>
      </w:r>
    </w:p>
    <w:p w14:paraId="36DA25AF"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Ken Perry, Project Leader</w:t>
      </w:r>
    </w:p>
    <w:p w14:paraId="69E4732D"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lastRenderedPageBreak/>
        <w:t>Heather Kennedy-MacKenzie, Technology Program Manager</w:t>
      </w:r>
    </w:p>
    <w:p w14:paraId="7C2385EC"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Joseph Hodge, Software Quality Assurance Analyst</w:t>
      </w:r>
    </w:p>
    <w:p w14:paraId="79D5A33F"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Frank Hayden, Director of Technical &amp; Manufacturing Research</w:t>
      </w:r>
    </w:p>
    <w:p w14:paraId="13E4931D"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Rod Dixon, Manufacturing Specialist</w:t>
      </w:r>
    </w:p>
    <w:p w14:paraId="42EC7050"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 xml:space="preserve">Lemuel Mason, Technical Assistant </w:t>
      </w:r>
    </w:p>
    <w:p w14:paraId="039D906C" w14:textId="77777777" w:rsidR="00E11ACB" w:rsidRPr="00E11ACB" w:rsidRDefault="00E11ACB" w:rsidP="00E11ACB">
      <w:pPr>
        <w:widowControl/>
        <w:adjustRightInd/>
        <w:spacing w:after="0" w:line="240" w:lineRule="auto"/>
        <w:jc w:val="left"/>
        <w:textAlignment w:val="auto"/>
        <w:rPr>
          <w:rFonts w:ascii="Tahoma" w:eastAsia="Calibri" w:hAnsi="Tahoma" w:cs="Tahoma"/>
          <w:sz w:val="24"/>
          <w:szCs w:val="24"/>
        </w:rPr>
      </w:pPr>
      <w:r w:rsidRPr="00E11ACB">
        <w:rPr>
          <w:rFonts w:ascii="Tahoma" w:eastAsia="Calibri" w:hAnsi="Tahoma" w:cs="Tahoma"/>
          <w:sz w:val="24"/>
          <w:szCs w:val="24"/>
        </w:rPr>
        <w:t>Connor MacKenzie, Consultant (Snap Master)</w:t>
      </w:r>
    </w:p>
    <w:p w14:paraId="4EBA2D2A" w14:textId="77777777" w:rsidR="00E11ACB" w:rsidRPr="00E11ACB" w:rsidRDefault="00E11ACB" w:rsidP="00E11ACB">
      <w:pPr>
        <w:spacing w:after="0" w:line="240" w:lineRule="auto"/>
        <w:jc w:val="left"/>
        <w:rPr>
          <w:rFonts w:ascii="Tahoma" w:eastAsia="Calibri" w:hAnsi="Tahoma"/>
          <w:sz w:val="24"/>
          <w:u w:val="single"/>
        </w:rPr>
      </w:pPr>
    </w:p>
    <w:p w14:paraId="57638B5C" w14:textId="77777777" w:rsidR="00E11ACB" w:rsidRPr="00E11ACB" w:rsidRDefault="00E11ACB" w:rsidP="00E11ACB">
      <w:pPr>
        <w:spacing w:after="0" w:line="240" w:lineRule="auto"/>
        <w:jc w:val="left"/>
        <w:rPr>
          <w:rFonts w:ascii="Tahoma" w:eastAsia="Calibri" w:hAnsi="Tahoma"/>
          <w:sz w:val="24"/>
          <w:u w:val="single"/>
        </w:rPr>
      </w:pPr>
      <w:r w:rsidRPr="00E11ACB">
        <w:rPr>
          <w:rFonts w:ascii="Tahoma" w:eastAsia="Calibri" w:hAnsi="Tahoma"/>
          <w:sz w:val="24"/>
          <w:u w:val="single"/>
        </w:rPr>
        <w:t>Background</w:t>
      </w:r>
    </w:p>
    <w:p w14:paraId="20E61FDE"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 xml:space="preserve">Technology staff became interested in the Snap Circuits® line of products after realizing how easily they could be made accessible to blind and visually impaired users. The products, particularly the Snap Circuits Jr.® kit, are already in widespread use in schools from K-12 and college. Making accessible adaptations of a family of them will further the goals of STEM learning and inclusion. </w:t>
      </w:r>
    </w:p>
    <w:p w14:paraId="37613A27"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 xml:space="preserve"> </w:t>
      </w:r>
    </w:p>
    <w:p w14:paraId="2800ADFB"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 xml:space="preserve">In 2018, APH released the Snap Circuit Jr.® Access Kit and the Snap Circuit Jr.® Access Pack. The Snap Circuit Jr.® Access Kit is an accessible version of the Snap Circuit Jr.® Kit from Elenco®. </w:t>
      </w:r>
      <w:r w:rsidRPr="00E11ACB">
        <w:rPr>
          <w:rFonts w:ascii="Tahoma" w:eastAsia="Tahoma" w:hAnsi="Tahoma" w:cs="Tahoma"/>
          <w:sz w:val="24"/>
        </w:rPr>
        <w:t>The Snap Circuit Jr.®</w:t>
      </w:r>
      <w:r w:rsidRPr="00E11ACB">
        <w:rPr>
          <w:rFonts w:ascii="Tahoma" w:eastAsia="Calibri" w:hAnsi="Tahoma"/>
          <w:sz w:val="24"/>
        </w:rPr>
        <w:t xml:space="preserve"> Access Pack allows schools and students who already have a Snap Circuit Jr.® Kit to make it accessible on their own.</w:t>
      </w:r>
    </w:p>
    <w:p w14:paraId="3D1F386C" w14:textId="77777777" w:rsidR="00E11ACB" w:rsidRPr="00E11ACB" w:rsidRDefault="00E11ACB" w:rsidP="00E11ACB">
      <w:pPr>
        <w:spacing w:after="0" w:line="240" w:lineRule="auto"/>
        <w:jc w:val="left"/>
        <w:rPr>
          <w:rFonts w:ascii="Tahoma" w:eastAsia="Calibri" w:hAnsi="Tahoma"/>
          <w:sz w:val="24"/>
        </w:rPr>
      </w:pPr>
      <w:bookmarkStart w:id="213" w:name="_Hlk47685451"/>
      <w:r w:rsidRPr="00E11ACB">
        <w:rPr>
          <w:rFonts w:ascii="Tahoma" w:eastAsia="Calibri" w:hAnsi="Tahoma"/>
          <w:sz w:val="24"/>
        </w:rPr>
        <w:t>All Snap Circuit® kits have parts and plans for building electronics projects. Most of the projects produce an effect that can be experienced by a blind student, such as running a fan, making music, or making sound effects; thus, there is a “payoff” at the end of a completed project. In the kits, there is a grid board with fixed pegs, to which all the various electronic components can be snapped. By snapping components and connectors to the proper coordinates, users can complete a circuit and then close a switch to experience the result.</w:t>
      </w:r>
    </w:p>
    <w:p w14:paraId="71C45096" w14:textId="77777777" w:rsidR="00E11ACB" w:rsidRPr="00E11ACB" w:rsidRDefault="00E11ACB" w:rsidP="00E11ACB">
      <w:pPr>
        <w:spacing w:after="0" w:line="240" w:lineRule="auto"/>
        <w:jc w:val="left"/>
        <w:rPr>
          <w:rFonts w:ascii="Tahoma" w:eastAsia="Calibri" w:hAnsi="Tahoma"/>
          <w:sz w:val="24"/>
        </w:rPr>
      </w:pPr>
    </w:p>
    <w:p w14:paraId="13548407"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After the good response to the first Snap Circuit® kit that APH made accessible, TPR staff talked with the consumers and found that more kits were needed to fill the need of users. One student asked TPR staff how he could learn to make his own note taker.   Another TVI wanted the ability to model power grids and structures such as a house.  There were even several requests for a starter robotics platform. With that in mind, TPR selected three kits to add to the Snap Circuits Jr.® Kit: the Snapino™ for programming, RC Rover® for robotics, and Brick Structure™ for modeling of structures and systems.</w:t>
      </w:r>
    </w:p>
    <w:p w14:paraId="2C59CBFF"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 xml:space="preserve">    </w:t>
      </w:r>
    </w:p>
    <w:p w14:paraId="0BF3CC1C"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 xml:space="preserve">In 2020, APH released an accessible version of the Snapino™. With both the Snap Circuit Jr.® and Snapino™ kits, users can learn electronics and coding and be able to combine them to make accessible tools such as a simple continuity tester and a talking blinking light.  </w:t>
      </w:r>
    </w:p>
    <w:p w14:paraId="22E9F2D0" w14:textId="77777777" w:rsidR="00E11ACB" w:rsidRPr="00E11ACB" w:rsidRDefault="00E11ACB" w:rsidP="00E11ACB">
      <w:pPr>
        <w:spacing w:after="0" w:line="240" w:lineRule="auto"/>
        <w:jc w:val="left"/>
        <w:rPr>
          <w:rFonts w:ascii="Tahoma" w:eastAsia="Calibri" w:hAnsi="Tahoma"/>
          <w:sz w:val="24"/>
        </w:rPr>
      </w:pPr>
    </w:p>
    <w:bookmarkEnd w:id="213"/>
    <w:p w14:paraId="0414E896" w14:textId="77777777" w:rsidR="00E11ACB" w:rsidRPr="00E11ACB" w:rsidRDefault="00E11ACB" w:rsidP="00E11ACB">
      <w:pPr>
        <w:spacing w:after="0" w:line="240" w:lineRule="auto"/>
        <w:jc w:val="left"/>
        <w:rPr>
          <w:rFonts w:ascii="Tahoma" w:eastAsia="Tahoma" w:hAnsi="Tahoma" w:cs="Tahoma"/>
          <w:color w:val="333333"/>
          <w:sz w:val="24"/>
          <w:lang w:val="en"/>
        </w:rPr>
      </w:pPr>
      <w:r w:rsidRPr="00E11ACB">
        <w:rPr>
          <w:rFonts w:ascii="Tahoma" w:eastAsia="Tahoma" w:hAnsi="Tahoma" w:cs="Tahoma"/>
          <w:color w:val="333333"/>
          <w:sz w:val="24"/>
          <w:lang w:val="en"/>
        </w:rPr>
        <w:t xml:space="preserve">In April 2020, TPR staff reviewed the RC Rover™ Snap Circuit® kit and determined that adding it to the accessible line of Snap Circuits® would give users a wider range of </w:t>
      </w:r>
      <w:r w:rsidRPr="00E11ACB">
        <w:rPr>
          <w:rFonts w:ascii="Tahoma" w:eastAsia="Tahoma" w:hAnsi="Tahoma" w:cs="Tahoma"/>
          <w:color w:val="333333"/>
          <w:sz w:val="24"/>
          <w:lang w:val="en"/>
        </w:rPr>
        <w:lastRenderedPageBreak/>
        <w:t xml:space="preserve">electronic learning tools by adding a basic robotic platform to be added to the set of available accessible Snap Circuit® kits. </w:t>
      </w:r>
    </w:p>
    <w:p w14:paraId="312B7FDC" w14:textId="77777777" w:rsidR="00E11ACB" w:rsidRPr="00E11ACB" w:rsidRDefault="00E11ACB" w:rsidP="00E11ACB">
      <w:pPr>
        <w:spacing w:after="0" w:line="240" w:lineRule="auto"/>
        <w:jc w:val="left"/>
        <w:rPr>
          <w:rFonts w:ascii="Tahoma" w:eastAsia="Tahoma" w:hAnsi="Tahoma" w:cs="Tahoma"/>
          <w:color w:val="333333"/>
          <w:sz w:val="24"/>
          <w:lang w:val="en"/>
        </w:rPr>
      </w:pPr>
      <w:r w:rsidRPr="00E11ACB">
        <w:rPr>
          <w:rFonts w:ascii="Tahoma" w:eastAsia="Tahoma" w:hAnsi="Tahoma" w:cs="Tahoma"/>
          <w:color w:val="333333"/>
          <w:sz w:val="24"/>
          <w:lang w:val="en"/>
        </w:rPr>
        <w:t xml:space="preserve"> </w:t>
      </w:r>
    </w:p>
    <w:p w14:paraId="6CD4EBB1" w14:textId="77777777" w:rsidR="00E11ACB" w:rsidRPr="00E11ACB" w:rsidRDefault="00E11ACB" w:rsidP="00E11ACB">
      <w:pPr>
        <w:spacing w:after="0" w:line="240" w:lineRule="auto"/>
        <w:jc w:val="left"/>
        <w:rPr>
          <w:rFonts w:ascii="Tahoma" w:eastAsia="Calibri" w:hAnsi="Tahoma"/>
          <w:sz w:val="24"/>
          <w:szCs w:val="24"/>
          <w:u w:val="single"/>
        </w:rPr>
      </w:pPr>
      <w:r w:rsidRPr="00E11ACB">
        <w:rPr>
          <w:rFonts w:ascii="Tahoma" w:eastAsia="Calibri" w:hAnsi="Tahoma"/>
          <w:sz w:val="24"/>
          <w:szCs w:val="24"/>
          <w:u w:val="single"/>
        </w:rPr>
        <w:t>Work during FY 2020</w:t>
      </w:r>
    </w:p>
    <w:p w14:paraId="3F62DE29" w14:textId="77777777" w:rsidR="00E11ACB" w:rsidRPr="00E11ACB" w:rsidRDefault="00E11ACB" w:rsidP="00E11ACB">
      <w:pPr>
        <w:spacing w:after="0" w:line="240" w:lineRule="auto"/>
        <w:jc w:val="left"/>
        <w:rPr>
          <w:rFonts w:ascii="Tahoma" w:eastAsia="Calibri" w:hAnsi="Tahoma"/>
          <w:sz w:val="24"/>
        </w:rPr>
      </w:pPr>
      <w:r w:rsidRPr="00E11ACB">
        <w:rPr>
          <w:rFonts w:ascii="Tahoma" w:eastAsia="Calibri" w:hAnsi="Tahoma"/>
          <w:sz w:val="24"/>
        </w:rPr>
        <w:t>TPR staff purchased three RC Rover™ kits and submitted the modification documentation. Once accepted, the following steps were taken:</w:t>
      </w:r>
    </w:p>
    <w:p w14:paraId="4EF1A449" w14:textId="77777777" w:rsidR="00E11ACB" w:rsidRPr="00E11ACB" w:rsidRDefault="00E11ACB" w:rsidP="00975BAF">
      <w:pPr>
        <w:numPr>
          <w:ilvl w:val="0"/>
          <w:numId w:val="269"/>
        </w:numPr>
        <w:spacing w:after="0" w:line="240" w:lineRule="auto"/>
        <w:contextualSpacing/>
        <w:jc w:val="left"/>
        <w:rPr>
          <w:rFonts w:ascii="Tahoma" w:eastAsia="Calibri" w:hAnsi="Tahoma"/>
          <w:sz w:val="24"/>
          <w:szCs w:val="24"/>
        </w:rPr>
      </w:pPr>
      <w:r w:rsidRPr="00E11ACB">
        <w:rPr>
          <w:rFonts w:ascii="Tahoma" w:eastAsia="Calibri" w:hAnsi="Tahoma"/>
          <w:sz w:val="24"/>
          <w:szCs w:val="24"/>
        </w:rPr>
        <w:t>Three kits were purchased to be used as prototypes and for testing project instructions.</w:t>
      </w:r>
    </w:p>
    <w:p w14:paraId="273852BF" w14:textId="77777777" w:rsidR="00E11ACB" w:rsidRPr="00E11ACB" w:rsidRDefault="00E11ACB" w:rsidP="00975BAF">
      <w:pPr>
        <w:numPr>
          <w:ilvl w:val="0"/>
          <w:numId w:val="269"/>
        </w:numPr>
        <w:spacing w:after="0" w:line="240" w:lineRule="auto"/>
        <w:contextualSpacing/>
        <w:jc w:val="left"/>
        <w:rPr>
          <w:rFonts w:ascii="Tahoma" w:eastAsia="Calibri" w:hAnsi="Tahoma"/>
          <w:sz w:val="24"/>
          <w:szCs w:val="24"/>
        </w:rPr>
      </w:pPr>
      <w:r w:rsidRPr="00E11ACB">
        <w:rPr>
          <w:rFonts w:ascii="Tahoma" w:eastAsia="Calibri" w:hAnsi="Tahoma"/>
          <w:sz w:val="24"/>
          <w:szCs w:val="24"/>
        </w:rPr>
        <w:t>Using the layout previously designed in the Snap Circuit Jr.® Access Kit, the graphical instructions were converted to step-by-step instructions by Connor MacKenzie and reviewed by TPR staff for accuracy.</w:t>
      </w:r>
    </w:p>
    <w:p w14:paraId="36CB3524" w14:textId="77777777" w:rsidR="00E11ACB" w:rsidRPr="00E11ACB" w:rsidRDefault="00E11ACB" w:rsidP="00975BAF">
      <w:pPr>
        <w:numPr>
          <w:ilvl w:val="0"/>
          <w:numId w:val="269"/>
        </w:numPr>
        <w:spacing w:after="0" w:line="240" w:lineRule="auto"/>
        <w:contextualSpacing/>
        <w:jc w:val="left"/>
        <w:rPr>
          <w:rFonts w:ascii="Tahoma" w:eastAsia="Calibri" w:hAnsi="Tahoma"/>
          <w:sz w:val="24"/>
        </w:rPr>
      </w:pPr>
      <w:r w:rsidRPr="00E11ACB">
        <w:rPr>
          <w:rFonts w:ascii="Tahoma" w:eastAsia="Calibri" w:hAnsi="Tahoma"/>
          <w:sz w:val="24"/>
        </w:rPr>
        <w:t>The Elenco</w:t>
      </w:r>
      <w:r w:rsidRPr="00E11ACB">
        <w:rPr>
          <w:rFonts w:ascii="Tahoma" w:eastAsia="Calibri" w:hAnsi="Tahoma"/>
          <w:sz w:val="24"/>
          <w:vertAlign w:val="superscript"/>
        </w:rPr>
        <w:t>®</w:t>
      </w:r>
      <w:r w:rsidRPr="00E11ACB">
        <w:rPr>
          <w:rFonts w:ascii="Tahoma" w:eastAsia="Calibri" w:hAnsi="Tahoma"/>
          <w:sz w:val="24"/>
        </w:rPr>
        <w:t xml:space="preserve"> RC Rover™</w:t>
      </w:r>
      <w:r w:rsidRPr="00E11ACB">
        <w:rPr>
          <w:rFonts w:ascii="Tahoma" w:eastAsia="Tahoma" w:hAnsi="Tahoma" w:cs="Tahoma"/>
          <w:sz w:val="24"/>
        </w:rPr>
        <w:t xml:space="preserve"> manual was converted to an accessible manual in both HTML and BRF formats by TPR staff </w:t>
      </w:r>
      <w:r w:rsidRPr="00E11ACB">
        <w:rPr>
          <w:rFonts w:ascii="Tahoma" w:eastAsia="Calibri" w:hAnsi="Tahoma"/>
          <w:sz w:val="24"/>
        </w:rPr>
        <w:t xml:space="preserve">and the Translation department.  </w:t>
      </w:r>
    </w:p>
    <w:p w14:paraId="2CC2720F" w14:textId="77777777" w:rsidR="00E11ACB" w:rsidRPr="00E11ACB" w:rsidRDefault="00E11ACB" w:rsidP="00975BAF">
      <w:pPr>
        <w:numPr>
          <w:ilvl w:val="0"/>
          <w:numId w:val="269"/>
        </w:numPr>
        <w:spacing w:after="0" w:line="240" w:lineRule="auto"/>
        <w:contextualSpacing/>
        <w:jc w:val="left"/>
        <w:rPr>
          <w:rFonts w:ascii="Tahoma" w:eastAsia="Calibri" w:hAnsi="Tahoma"/>
          <w:sz w:val="24"/>
        </w:rPr>
      </w:pPr>
      <w:r w:rsidRPr="00E11ACB">
        <w:rPr>
          <w:rFonts w:ascii="Tahoma" w:eastAsia="Calibri" w:hAnsi="Tahoma"/>
          <w:sz w:val="24"/>
        </w:rPr>
        <w:t>TPR staff worked with the Technology &amp; Manufacturing Research (TMR) department to design the braille labels to be used for specialized Snap Circuit® pieces.</w:t>
      </w:r>
    </w:p>
    <w:p w14:paraId="3A9E63F8" w14:textId="77777777" w:rsidR="00E11ACB" w:rsidRPr="00E11ACB" w:rsidRDefault="00E11ACB" w:rsidP="00975BAF">
      <w:pPr>
        <w:numPr>
          <w:ilvl w:val="0"/>
          <w:numId w:val="269"/>
        </w:numPr>
        <w:spacing w:after="0" w:line="240" w:lineRule="auto"/>
        <w:contextualSpacing/>
        <w:jc w:val="left"/>
        <w:rPr>
          <w:rFonts w:ascii="Tahoma" w:eastAsia="Calibri" w:hAnsi="Tahoma"/>
          <w:sz w:val="24"/>
          <w:szCs w:val="24"/>
        </w:rPr>
      </w:pPr>
      <w:r w:rsidRPr="00E11ACB">
        <w:rPr>
          <w:rFonts w:ascii="Tahoma" w:eastAsia="Calibri" w:hAnsi="Tahoma"/>
          <w:sz w:val="24"/>
          <w:szCs w:val="24"/>
        </w:rPr>
        <w:t>TMR ordered the masters for the stickers.</w:t>
      </w:r>
    </w:p>
    <w:p w14:paraId="696DF59C" w14:textId="77777777" w:rsidR="00E11ACB" w:rsidRPr="00E11ACB" w:rsidRDefault="00E11ACB" w:rsidP="00975BAF">
      <w:pPr>
        <w:numPr>
          <w:ilvl w:val="0"/>
          <w:numId w:val="269"/>
        </w:numPr>
        <w:spacing w:after="0" w:line="240" w:lineRule="auto"/>
        <w:contextualSpacing/>
        <w:jc w:val="left"/>
        <w:rPr>
          <w:rFonts w:ascii="Tahoma" w:eastAsia="Calibri" w:hAnsi="Tahoma"/>
          <w:sz w:val="24"/>
        </w:rPr>
      </w:pPr>
      <w:r w:rsidRPr="00E11ACB">
        <w:rPr>
          <w:rFonts w:ascii="Tahoma" w:eastAsia="Calibri" w:hAnsi="Tahoma"/>
          <w:sz w:val="24"/>
        </w:rPr>
        <w:t>A braille and print Getting Started document was designed to be included in the box when shipped.</w:t>
      </w:r>
    </w:p>
    <w:p w14:paraId="3A745DAE" w14:textId="77777777" w:rsidR="00E11ACB" w:rsidRPr="00E11ACB" w:rsidRDefault="00E11ACB" w:rsidP="00E11ACB">
      <w:pPr>
        <w:spacing w:after="0" w:line="240" w:lineRule="auto"/>
        <w:ind w:left="720"/>
        <w:contextualSpacing/>
        <w:jc w:val="left"/>
        <w:rPr>
          <w:rFonts w:ascii="Tahoma" w:eastAsia="Calibri" w:hAnsi="Tahoma"/>
          <w:sz w:val="24"/>
        </w:rPr>
      </w:pPr>
    </w:p>
    <w:p w14:paraId="1D3AA74B" w14:textId="77777777" w:rsidR="00E11ACB" w:rsidRPr="00E11ACB" w:rsidRDefault="00E11ACB" w:rsidP="00E11ACB">
      <w:pPr>
        <w:spacing w:after="0" w:line="240" w:lineRule="auto"/>
        <w:jc w:val="left"/>
        <w:rPr>
          <w:rFonts w:ascii="Tahoma" w:eastAsia="Calibri" w:hAnsi="Tahoma"/>
          <w:sz w:val="24"/>
          <w:szCs w:val="24"/>
          <w:u w:val="single"/>
        </w:rPr>
      </w:pPr>
      <w:r w:rsidRPr="00E11ACB">
        <w:rPr>
          <w:rFonts w:ascii="Tahoma" w:eastAsia="Calibri" w:hAnsi="Tahoma"/>
          <w:sz w:val="24"/>
          <w:szCs w:val="24"/>
          <w:u w:val="single"/>
        </w:rPr>
        <w:t>Work planned for FY 2021</w:t>
      </w:r>
    </w:p>
    <w:p w14:paraId="365F24A0" w14:textId="23D0FADD" w:rsidR="00E11ACB" w:rsidRDefault="00E11ACB" w:rsidP="00E11ACB">
      <w:pPr>
        <w:spacing w:after="0" w:line="240" w:lineRule="auto"/>
        <w:contextualSpacing/>
        <w:jc w:val="left"/>
        <w:rPr>
          <w:rFonts w:ascii="Tahoma" w:eastAsia="Calibri" w:hAnsi="Tahoma"/>
          <w:sz w:val="24"/>
        </w:rPr>
      </w:pPr>
      <w:r>
        <w:rPr>
          <w:rFonts w:ascii="Tahoma" w:eastAsia="Calibri" w:hAnsi="Tahoma"/>
          <w:sz w:val="24"/>
        </w:rPr>
        <w:t xml:space="preserve">Staff will work to complete the following tasks: </w:t>
      </w:r>
    </w:p>
    <w:p w14:paraId="6E309BDF" w14:textId="77777777" w:rsidR="00E11ACB" w:rsidRPr="00E11ACB" w:rsidRDefault="00E11ACB" w:rsidP="00975BAF">
      <w:pPr>
        <w:pStyle w:val="ListParagraph"/>
        <w:numPr>
          <w:ilvl w:val="0"/>
          <w:numId w:val="270"/>
        </w:numPr>
        <w:spacing w:after="0" w:line="240" w:lineRule="auto"/>
        <w:jc w:val="left"/>
        <w:rPr>
          <w:rFonts w:ascii="Tahoma" w:eastAsia="Calibri" w:hAnsi="Tahoma"/>
          <w:sz w:val="24"/>
        </w:rPr>
      </w:pPr>
      <w:r w:rsidRPr="00E11ACB">
        <w:rPr>
          <w:rFonts w:ascii="Tahoma" w:eastAsia="Calibri" w:hAnsi="Tahoma"/>
          <w:sz w:val="24"/>
        </w:rPr>
        <w:t>TPR and TMR will receive final braille stickers.</w:t>
      </w:r>
    </w:p>
    <w:p w14:paraId="59D8999E" w14:textId="77777777" w:rsidR="00E11ACB" w:rsidRPr="00E11ACB" w:rsidRDefault="00E11ACB" w:rsidP="00975BAF">
      <w:pPr>
        <w:numPr>
          <w:ilvl w:val="0"/>
          <w:numId w:val="268"/>
        </w:numPr>
        <w:spacing w:after="0" w:line="240" w:lineRule="auto"/>
        <w:contextualSpacing/>
        <w:jc w:val="left"/>
        <w:rPr>
          <w:rFonts w:ascii="Tahoma" w:eastAsia="Calibri" w:hAnsi="Tahoma"/>
          <w:sz w:val="24"/>
        </w:rPr>
      </w:pPr>
      <w:r w:rsidRPr="00E11ACB">
        <w:rPr>
          <w:rFonts w:ascii="Tahoma" w:eastAsia="Calibri" w:hAnsi="Tahoma"/>
          <w:sz w:val="24"/>
        </w:rPr>
        <w:t>First order will be purchased, received, and labeled.</w:t>
      </w:r>
    </w:p>
    <w:p w14:paraId="658A39E8" w14:textId="77777777" w:rsidR="00E11ACB" w:rsidRPr="00E11ACB" w:rsidRDefault="00E11ACB" w:rsidP="00975BAF">
      <w:pPr>
        <w:numPr>
          <w:ilvl w:val="0"/>
          <w:numId w:val="268"/>
        </w:numPr>
        <w:spacing w:after="0" w:line="240" w:lineRule="auto"/>
        <w:contextualSpacing/>
        <w:jc w:val="left"/>
        <w:rPr>
          <w:rFonts w:ascii="Tahoma" w:eastAsia="Calibri" w:hAnsi="Tahoma"/>
          <w:sz w:val="24"/>
        </w:rPr>
      </w:pPr>
      <w:r w:rsidRPr="00E11ACB">
        <w:rPr>
          <w:rFonts w:ascii="Tahoma" w:eastAsia="Calibri" w:hAnsi="Tahoma"/>
          <w:sz w:val="24"/>
        </w:rPr>
        <w:t>Finance will set price.</w:t>
      </w:r>
    </w:p>
    <w:p w14:paraId="02DC6E9F" w14:textId="77777777" w:rsidR="00E11ACB" w:rsidRPr="00E11ACB" w:rsidRDefault="00E11ACB" w:rsidP="00975BAF">
      <w:pPr>
        <w:numPr>
          <w:ilvl w:val="0"/>
          <w:numId w:val="268"/>
        </w:numPr>
        <w:spacing w:after="0" w:line="240" w:lineRule="auto"/>
        <w:contextualSpacing/>
        <w:jc w:val="left"/>
        <w:rPr>
          <w:rFonts w:ascii="Tahoma" w:eastAsia="Calibri" w:hAnsi="Tahoma"/>
          <w:sz w:val="24"/>
        </w:rPr>
      </w:pPr>
      <w:r w:rsidRPr="00E11ACB">
        <w:rPr>
          <w:rFonts w:ascii="Tahoma" w:eastAsia="Calibri" w:hAnsi="Tahoma"/>
          <w:sz w:val="24"/>
        </w:rPr>
        <w:t>Kits will be released to customers.</w:t>
      </w:r>
    </w:p>
    <w:p w14:paraId="240CC1C5" w14:textId="77777777" w:rsidR="009B7DD4" w:rsidRDefault="009B7DD4" w:rsidP="00326A2F">
      <w:pPr>
        <w:spacing w:after="0" w:line="240" w:lineRule="auto"/>
        <w:jc w:val="left"/>
        <w:rPr>
          <w:rFonts w:ascii="Tahoma" w:hAnsi="Tahoma"/>
          <w:sz w:val="24"/>
          <w:szCs w:val="24"/>
          <w:highlight w:val="yellow"/>
        </w:rPr>
      </w:pPr>
    </w:p>
    <w:p w14:paraId="31D6ED46" w14:textId="77777777" w:rsidR="009B7DD4" w:rsidRPr="009B7DD4" w:rsidRDefault="009B7DD4" w:rsidP="00FD5103">
      <w:pPr>
        <w:pStyle w:val="Heading4"/>
      </w:pPr>
      <w:bookmarkStart w:id="214" w:name="_Toc52780104"/>
      <w:r w:rsidRPr="009B7DD4">
        <w:t>Braille Buzz App</w:t>
      </w:r>
      <w:bookmarkEnd w:id="214"/>
    </w:p>
    <w:p w14:paraId="1D5951C6" w14:textId="77777777" w:rsidR="009B7DD4" w:rsidRPr="009B7DD4" w:rsidRDefault="009B7DD4" w:rsidP="009B7DD4">
      <w:pPr>
        <w:widowControl/>
        <w:adjustRightInd/>
        <w:spacing w:after="0" w:line="240" w:lineRule="auto"/>
        <w:jc w:val="center"/>
        <w:textAlignment w:val="auto"/>
        <w:rPr>
          <w:rFonts w:ascii="Tahoma" w:eastAsia="Calibri" w:hAnsi="Tahoma" w:cs="Tahoma"/>
          <w:sz w:val="24"/>
          <w:szCs w:val="24"/>
        </w:rPr>
      </w:pPr>
      <w:r w:rsidRPr="009B7DD4">
        <w:rPr>
          <w:rFonts w:ascii="Tahoma" w:eastAsia="Calibri" w:hAnsi="Tahoma" w:cs="Tahoma"/>
          <w:sz w:val="24"/>
          <w:szCs w:val="24"/>
        </w:rPr>
        <w:t>(New/Completed)</w:t>
      </w:r>
    </w:p>
    <w:p w14:paraId="06A2ED61" w14:textId="77777777" w:rsidR="009B7DD4" w:rsidRPr="009B7DD4" w:rsidRDefault="009B7DD4" w:rsidP="009B7DD4">
      <w:pPr>
        <w:keepNext/>
        <w:keepLines/>
        <w:widowControl/>
        <w:adjustRightInd/>
        <w:spacing w:before="40" w:after="0" w:line="259" w:lineRule="auto"/>
        <w:jc w:val="left"/>
        <w:textAlignment w:val="auto"/>
        <w:outlineLvl w:val="2"/>
        <w:rPr>
          <w:rFonts w:ascii="Calibri Light" w:hAnsi="Calibri Light"/>
          <w:color w:val="1F3763"/>
          <w:sz w:val="24"/>
          <w:szCs w:val="24"/>
        </w:rPr>
      </w:pPr>
    </w:p>
    <w:p w14:paraId="33794A8D"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Purpose</w:t>
      </w:r>
    </w:p>
    <w:p w14:paraId="4F2DD26C"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To introduce young blind students to basic braille reading skills with their first experience on a refreshable braille display on a mobile device</w:t>
      </w:r>
    </w:p>
    <w:p w14:paraId="2BEE52DA" w14:textId="77777777" w:rsidR="009B7DD4" w:rsidRPr="009B7DD4" w:rsidRDefault="009B7DD4" w:rsidP="009B7DD4">
      <w:pPr>
        <w:keepNext/>
        <w:keepLines/>
        <w:widowControl/>
        <w:adjustRightInd/>
        <w:spacing w:before="40" w:after="0" w:line="259" w:lineRule="auto"/>
        <w:jc w:val="left"/>
        <w:textAlignment w:val="auto"/>
        <w:outlineLvl w:val="2"/>
        <w:rPr>
          <w:rFonts w:ascii="Calibri Light" w:hAnsi="Calibri Light"/>
          <w:color w:val="1F3763"/>
          <w:sz w:val="24"/>
          <w:szCs w:val="24"/>
        </w:rPr>
      </w:pPr>
    </w:p>
    <w:p w14:paraId="70ED31F6"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Project Staff</w:t>
      </w:r>
    </w:p>
    <w:p w14:paraId="56A2901E"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John Karr, Programmer II</w:t>
      </w:r>
    </w:p>
    <w:p w14:paraId="357FC284"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Joseph Hodge, Quality Assurance Specialist</w:t>
      </w:r>
    </w:p>
    <w:p w14:paraId="0155FFD9"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William Freeman, Quality Assurance Specialist</w:t>
      </w:r>
    </w:p>
    <w:p w14:paraId="5B44DCA8"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p>
    <w:p w14:paraId="7BD1F50B"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Background</w:t>
      </w:r>
    </w:p>
    <w:p w14:paraId="40B28E66"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lastRenderedPageBreak/>
        <w:t>Braille Buzz hardware has been incredibly useful to young blind children. The app duplicates the functionality of the dedicated hardware and adds interactive braille output via a connected refreshable braille display. It is intended to be a child’s first introduction to refreshable braille.</w:t>
      </w:r>
    </w:p>
    <w:p w14:paraId="1D0DAC02"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308C911C" w14:textId="191D55BA"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The app was written with React Native</w:t>
      </w:r>
      <w:r w:rsidRPr="009B7DD4">
        <w:rPr>
          <w:rFonts w:ascii="Tahoma" w:eastAsia="Tahoma" w:hAnsi="Tahoma" w:cs="Tahoma"/>
          <w:sz w:val="24"/>
          <w:szCs w:val="24"/>
        </w:rPr>
        <w:t>®</w:t>
      </w:r>
      <w:r w:rsidRPr="009B7DD4">
        <w:rPr>
          <w:rFonts w:ascii="Tahoma" w:eastAsia="Calibri" w:hAnsi="Tahoma" w:cs="Tahoma"/>
          <w:sz w:val="24"/>
          <w:szCs w:val="24"/>
        </w:rPr>
        <w:t>, so the same code base is used</w:t>
      </w:r>
      <w:r w:rsidR="00F73AB8">
        <w:rPr>
          <w:rFonts w:ascii="Tahoma" w:eastAsia="Calibri" w:hAnsi="Tahoma" w:cs="Tahoma"/>
          <w:sz w:val="24"/>
          <w:szCs w:val="24"/>
        </w:rPr>
        <w:t xml:space="preserve"> to generate both iOS</w:t>
      </w:r>
      <w:r w:rsidRPr="009B7DD4">
        <w:rPr>
          <w:rFonts w:ascii="Tahoma" w:eastAsia="Calibri" w:hAnsi="Tahoma" w:cs="Tahoma"/>
          <w:sz w:val="24"/>
          <w:szCs w:val="24"/>
        </w:rPr>
        <w:t xml:space="preserve"> and Android</w:t>
      </w:r>
      <w:r w:rsidRPr="009B7DD4">
        <w:rPr>
          <w:rFonts w:ascii="Tahoma" w:eastAsia="Tahoma" w:hAnsi="Tahoma" w:cs="Tahoma"/>
          <w:sz w:val="24"/>
          <w:szCs w:val="24"/>
        </w:rPr>
        <w:t>™</w:t>
      </w:r>
      <w:r w:rsidRPr="009B7DD4">
        <w:rPr>
          <w:rFonts w:ascii="Tahoma" w:eastAsia="Calibri" w:hAnsi="Tahoma" w:cs="Tahoma"/>
          <w:sz w:val="24"/>
          <w:szCs w:val="24"/>
        </w:rPr>
        <w:t xml:space="preserve"> versions of the app.</w:t>
      </w:r>
    </w:p>
    <w:p w14:paraId="1BA7A47C"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095DDD33" w14:textId="2C360D0B"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It is available free in each app store.</w:t>
      </w:r>
    </w:p>
    <w:p w14:paraId="70FBB12F"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p>
    <w:p w14:paraId="02C9591B" w14:textId="6BFEDCA3"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 xml:space="preserve">Work </w:t>
      </w:r>
      <w:r>
        <w:rPr>
          <w:rFonts w:ascii="Tahoma" w:eastAsia="Calibri" w:hAnsi="Tahoma" w:cs="Tahoma"/>
          <w:sz w:val="24"/>
          <w:szCs w:val="24"/>
          <w:u w:val="single"/>
        </w:rPr>
        <w:t>d</w:t>
      </w:r>
      <w:r w:rsidRPr="009B7DD4">
        <w:rPr>
          <w:rFonts w:ascii="Tahoma" w:eastAsia="Calibri" w:hAnsi="Tahoma" w:cs="Tahoma"/>
          <w:sz w:val="24"/>
          <w:szCs w:val="24"/>
          <w:u w:val="single"/>
        </w:rPr>
        <w:t>uring FY 2020</w:t>
      </w:r>
    </w:p>
    <w:p w14:paraId="016C0C32" w14:textId="77777777" w:rsidR="009B7DD4" w:rsidRPr="009B7DD4" w:rsidRDefault="009B7DD4" w:rsidP="00975BAF">
      <w:pPr>
        <w:widowControl/>
        <w:numPr>
          <w:ilvl w:val="0"/>
          <w:numId w:val="273"/>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Designed the app based on the features of the hardware version of Braille Buzz.</w:t>
      </w:r>
    </w:p>
    <w:p w14:paraId="291C942A" w14:textId="77777777" w:rsidR="009B7DD4" w:rsidRPr="009B7DD4" w:rsidRDefault="009B7DD4" w:rsidP="00975BAF">
      <w:pPr>
        <w:widowControl/>
        <w:numPr>
          <w:ilvl w:val="0"/>
          <w:numId w:val="273"/>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Wrote functionality.</w:t>
      </w:r>
    </w:p>
    <w:p w14:paraId="486CC9FF" w14:textId="77777777" w:rsidR="009B7DD4" w:rsidRPr="009B7DD4" w:rsidRDefault="009B7DD4" w:rsidP="00975BAF">
      <w:pPr>
        <w:widowControl/>
        <w:numPr>
          <w:ilvl w:val="0"/>
          <w:numId w:val="273"/>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Processed recordings.</w:t>
      </w:r>
    </w:p>
    <w:p w14:paraId="108E11EB" w14:textId="77777777" w:rsidR="009B7DD4" w:rsidRPr="009B7DD4" w:rsidRDefault="009B7DD4" w:rsidP="00975BAF">
      <w:pPr>
        <w:widowControl/>
        <w:numPr>
          <w:ilvl w:val="0"/>
          <w:numId w:val="273"/>
        </w:numPr>
        <w:adjustRightInd/>
        <w:spacing w:after="0" w:line="240" w:lineRule="auto"/>
        <w:contextualSpacing/>
        <w:jc w:val="left"/>
        <w:textAlignment w:val="auto"/>
        <w:rPr>
          <w:rFonts w:ascii="Calibri" w:hAnsi="Calibri"/>
          <w:sz w:val="24"/>
          <w:szCs w:val="24"/>
        </w:rPr>
      </w:pPr>
      <w:r w:rsidRPr="009B7DD4">
        <w:rPr>
          <w:rFonts w:ascii="Tahoma" w:eastAsia="Calibri" w:hAnsi="Tahoma" w:cs="Tahoma"/>
          <w:sz w:val="24"/>
          <w:szCs w:val="24"/>
        </w:rPr>
        <w:t>Published to Google Play</w:t>
      </w:r>
      <w:r w:rsidRPr="009B7DD4">
        <w:rPr>
          <w:rFonts w:ascii="Tahoma" w:eastAsia="Tahoma" w:hAnsi="Tahoma" w:cs="Tahoma"/>
          <w:sz w:val="24"/>
          <w:szCs w:val="24"/>
        </w:rPr>
        <w:t>™</w:t>
      </w:r>
      <w:r w:rsidRPr="009B7DD4">
        <w:rPr>
          <w:rFonts w:ascii="Tahoma" w:eastAsia="Calibri" w:hAnsi="Tahoma" w:cs="Tahoma"/>
          <w:sz w:val="24"/>
          <w:szCs w:val="24"/>
        </w:rPr>
        <w:t xml:space="preserve"> and the Apple App Store</w:t>
      </w:r>
      <w:r w:rsidRPr="009B7DD4">
        <w:rPr>
          <w:rFonts w:ascii="Tahoma" w:eastAsia="Tahoma" w:hAnsi="Tahoma" w:cs="Tahoma"/>
          <w:sz w:val="24"/>
          <w:szCs w:val="24"/>
        </w:rPr>
        <w:t>®</w:t>
      </w:r>
    </w:p>
    <w:p w14:paraId="35523119"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p>
    <w:p w14:paraId="2D3265EC"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Work planned for FY 2021</w:t>
      </w:r>
    </w:p>
    <w:p w14:paraId="017CE069" w14:textId="77777777" w:rsidR="009B7DD4" w:rsidRPr="009B7DD4" w:rsidRDefault="009B7DD4" w:rsidP="00975BAF">
      <w:pPr>
        <w:widowControl/>
        <w:numPr>
          <w:ilvl w:val="0"/>
          <w:numId w:val="272"/>
        </w:numPr>
        <w:adjustRightInd/>
        <w:spacing w:after="0" w:line="240" w:lineRule="auto"/>
        <w:contextualSpacing/>
        <w:jc w:val="left"/>
        <w:textAlignment w:val="auto"/>
        <w:rPr>
          <w:rFonts w:ascii="Calibri" w:eastAsia="Calibri" w:hAnsi="Calibri"/>
        </w:rPr>
      </w:pPr>
      <w:r w:rsidRPr="009B7DD4">
        <w:rPr>
          <w:rFonts w:ascii="Tahoma" w:eastAsia="Calibri" w:hAnsi="Tahoma" w:cs="Tahoma"/>
          <w:sz w:val="24"/>
          <w:szCs w:val="24"/>
        </w:rPr>
        <w:t>This project is complete.</w:t>
      </w:r>
    </w:p>
    <w:p w14:paraId="2EB9CF2C" w14:textId="77777777" w:rsidR="009B7DD4" w:rsidRPr="009B7DD4" w:rsidRDefault="009B7DD4" w:rsidP="00975BAF">
      <w:pPr>
        <w:widowControl/>
        <w:numPr>
          <w:ilvl w:val="0"/>
          <w:numId w:val="272"/>
        </w:numPr>
        <w:adjustRightInd/>
        <w:spacing w:after="0" w:line="240" w:lineRule="auto"/>
        <w:contextualSpacing/>
        <w:jc w:val="left"/>
        <w:textAlignment w:val="auto"/>
        <w:rPr>
          <w:rFonts w:ascii="Calibri" w:eastAsia="Calibri" w:hAnsi="Calibri"/>
        </w:rPr>
      </w:pPr>
      <w:r w:rsidRPr="009B7DD4">
        <w:rPr>
          <w:rFonts w:ascii="Tahoma" w:eastAsia="Calibri" w:hAnsi="Tahoma" w:cs="Tahoma"/>
          <w:sz w:val="24"/>
          <w:szCs w:val="24"/>
        </w:rPr>
        <w:t>Future enhancements will be considered based on suggestions and feedback.</w:t>
      </w:r>
    </w:p>
    <w:p w14:paraId="33A678C1" w14:textId="77777777" w:rsidR="00F646F7" w:rsidRPr="00760116" w:rsidRDefault="00F646F7" w:rsidP="00F964BE">
      <w:pPr>
        <w:spacing w:after="0" w:line="240" w:lineRule="auto"/>
        <w:rPr>
          <w:rFonts w:ascii="Tahoma" w:hAnsi="Tahoma" w:cs="Tahoma"/>
          <w:sz w:val="24"/>
          <w:szCs w:val="20"/>
          <w:highlight w:val="yellow"/>
        </w:rPr>
      </w:pPr>
    </w:p>
    <w:p w14:paraId="256D1368" w14:textId="77777777" w:rsidR="00F646F7" w:rsidRPr="009B7DD4" w:rsidRDefault="00F646F7" w:rsidP="00F964BE">
      <w:pPr>
        <w:pStyle w:val="Heading4"/>
      </w:pPr>
      <w:bookmarkStart w:id="215" w:name="_Toc52780105"/>
      <w:r w:rsidRPr="009B7DD4">
        <w:t>BrailleBlaster</w:t>
      </w:r>
      <w:bookmarkEnd w:id="215"/>
    </w:p>
    <w:p w14:paraId="648E3B58" w14:textId="77777777" w:rsidR="00F646F7" w:rsidRPr="009B7DD4" w:rsidRDefault="00F646F7" w:rsidP="00F964BE">
      <w:pPr>
        <w:widowControl/>
        <w:adjustRightInd/>
        <w:spacing w:after="0" w:line="240" w:lineRule="auto"/>
        <w:jc w:val="center"/>
        <w:textAlignment w:val="auto"/>
        <w:rPr>
          <w:rFonts w:ascii="Tahoma" w:eastAsia="Calibri" w:hAnsi="Tahoma" w:cs="Tahoma"/>
          <w:sz w:val="24"/>
          <w:szCs w:val="24"/>
        </w:rPr>
      </w:pPr>
      <w:r w:rsidRPr="009B7DD4">
        <w:rPr>
          <w:rFonts w:ascii="Tahoma" w:eastAsia="Calibri" w:hAnsi="Tahoma" w:cs="Tahoma"/>
          <w:sz w:val="24"/>
          <w:szCs w:val="24"/>
        </w:rPr>
        <w:t>(Continued)</w:t>
      </w:r>
    </w:p>
    <w:p w14:paraId="3F879282" w14:textId="77777777" w:rsidR="00F646F7" w:rsidRPr="00760116"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4F0C6283"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Purpose</w:t>
      </w:r>
    </w:p>
    <w:p w14:paraId="292C1AE6"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To develop an application program to make the production of braille quicker, easier, and less expensive by taking advantage of the rich semantic markup found in National Instructional Materials Accessibility Standard (NIMAS) and EPUB® digital publications</w:t>
      </w:r>
    </w:p>
    <w:p w14:paraId="1C10C532"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p>
    <w:p w14:paraId="4A69C842"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Project Staff</w:t>
      </w:r>
    </w:p>
    <w:p w14:paraId="677A6F90" w14:textId="77777777" w:rsidR="00065017" w:rsidRPr="009B7DD4" w:rsidRDefault="00065017" w:rsidP="00065017">
      <w:pPr>
        <w:spacing w:after="0" w:line="240" w:lineRule="auto"/>
        <w:rPr>
          <w:rFonts w:ascii="Tahoma" w:eastAsia="Calibri" w:hAnsi="Tahoma" w:cs="Tahoma"/>
          <w:sz w:val="24"/>
          <w:szCs w:val="24"/>
        </w:rPr>
      </w:pPr>
      <w:r w:rsidRPr="009B7DD4">
        <w:rPr>
          <w:rFonts w:ascii="Tahoma" w:eastAsia="Calibri" w:hAnsi="Tahoma" w:cs="Tahoma"/>
          <w:sz w:val="24"/>
          <w:szCs w:val="24"/>
        </w:rPr>
        <w:t>Larry Skutchan, Project Leader</w:t>
      </w:r>
    </w:p>
    <w:p w14:paraId="731B2E4C"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Keith Creasy, Senior Developer</w:t>
      </w:r>
    </w:p>
    <w:p w14:paraId="74CC0667"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Michael Whapples, Programmer</w:t>
      </w:r>
    </w:p>
    <w:p w14:paraId="521E93BB"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Mike Gray, Programmer</w:t>
      </w:r>
    </w:p>
    <w:p w14:paraId="7A163F94"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William Tribbey, Programmer</w:t>
      </w:r>
    </w:p>
    <w:p w14:paraId="4291F804"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Leyvis Valdez, Programmer</w:t>
      </w:r>
    </w:p>
    <w:p w14:paraId="74E496FA"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William Freeman, Quality Assurance Analyst</w:t>
      </w:r>
    </w:p>
    <w:p w14:paraId="0080F9BF"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Jonathan Carson, Transcriber consultant</w:t>
      </w:r>
    </w:p>
    <w:p w14:paraId="6EF9D0DA"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Katherine Padgett, Transcriber consultant</w:t>
      </w:r>
    </w:p>
    <w:p w14:paraId="00CE2B71"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Louise Knapp, Transcriber consultant</w:t>
      </w:r>
    </w:p>
    <w:p w14:paraId="006550D1"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 xml:space="preserve">Denise Snow Wilson, Technical Communications Specialist </w:t>
      </w:r>
    </w:p>
    <w:p w14:paraId="49DA0F55"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Jane Thompson, Product Owner</w:t>
      </w:r>
    </w:p>
    <w:p w14:paraId="65295BFB" w14:textId="4D8B1810" w:rsidR="00F646F7"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lastRenderedPageBreak/>
        <w:t>Nicole Gains, Director – REAL Plan</w:t>
      </w:r>
    </w:p>
    <w:p w14:paraId="6C270CA1"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7EBAA51D"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Background</w:t>
      </w:r>
    </w:p>
    <w:p w14:paraId="595D502E"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Currently the production of braille textbooks is a very labor-intensive process involving many hours of manual editing by professional and volunteer transcribers. The result is braille textbooks that are very expensive to produce and often take several months to complete. APH has committed—as part of The REAL Plan—to create tools and strategies to reduce the amount of labor required and thus the time and cost associated with producing braille textbooks.</w:t>
      </w:r>
    </w:p>
    <w:p w14:paraId="6BD9DE48"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p>
    <w:p w14:paraId="20316DBD" w14:textId="651F0149"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 xml:space="preserve">APH began work on this new software tool in early 2012 and adopted the BrailleBlaster open-source project as our future braille production software system. Using BrailleBlaster, we are seeking to take full advantage of the rich markup found in NIMAS and EPUB® 3 files to translate into braille accurately and to do </w:t>
      </w:r>
      <w:r w:rsidR="00E60431" w:rsidRPr="009B7DD4">
        <w:rPr>
          <w:rFonts w:ascii="Tahoma" w:eastAsia="Calibri" w:hAnsi="Tahoma" w:cs="Tahoma"/>
          <w:sz w:val="24"/>
          <w:szCs w:val="24"/>
        </w:rPr>
        <w:t xml:space="preserve">quickly </w:t>
      </w:r>
      <w:r w:rsidRPr="009B7DD4">
        <w:rPr>
          <w:rFonts w:ascii="Tahoma" w:eastAsia="Calibri" w:hAnsi="Tahoma" w:cs="Tahoma"/>
          <w:sz w:val="24"/>
          <w:szCs w:val="24"/>
        </w:rPr>
        <w:t>much of the formatting work before a transcriber even begins to work with a textbook.</w:t>
      </w:r>
    </w:p>
    <w:p w14:paraId="234BAF9F"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p>
    <w:p w14:paraId="299D36F0"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We found that while BrailleBlaster was an excellent concept, there was a great deal of work to be done in order for it to become a tool capable of meeting APH’s need to produce quality braille textbooks quickly. In particular, the very precise and detailed requirements of Braille Authority of North America (BANA), and Braille Formats 2011, were not well addressed.</w:t>
      </w:r>
    </w:p>
    <w:p w14:paraId="0F51564E" w14:textId="77777777" w:rsidR="00F646F7" w:rsidRPr="009B7DD4" w:rsidRDefault="00F646F7" w:rsidP="00F964BE">
      <w:pPr>
        <w:widowControl/>
        <w:adjustRightInd/>
        <w:spacing w:after="0" w:line="240" w:lineRule="auto"/>
        <w:jc w:val="left"/>
        <w:textAlignment w:val="auto"/>
        <w:rPr>
          <w:rFonts w:ascii="Tahoma" w:eastAsia="Calibri" w:hAnsi="Tahoma" w:cs="Tahoma"/>
          <w:sz w:val="24"/>
          <w:szCs w:val="24"/>
        </w:rPr>
      </w:pPr>
    </w:p>
    <w:p w14:paraId="1E45D309" w14:textId="26A11224" w:rsidR="00065017" w:rsidRPr="009B7DD4" w:rsidRDefault="00065017" w:rsidP="00065017">
      <w:pPr>
        <w:spacing w:after="0" w:line="240" w:lineRule="auto"/>
        <w:rPr>
          <w:rFonts w:ascii="Tahoma" w:hAnsi="Tahoma" w:cs="Tahoma"/>
          <w:sz w:val="24"/>
          <w:szCs w:val="24"/>
          <w:u w:val="single"/>
        </w:rPr>
      </w:pPr>
      <w:r w:rsidRPr="009B7DD4">
        <w:rPr>
          <w:rFonts w:ascii="Tahoma" w:hAnsi="Tahoma" w:cs="Tahoma"/>
          <w:sz w:val="24"/>
          <w:szCs w:val="24"/>
          <w:u w:val="single"/>
        </w:rPr>
        <w:t xml:space="preserve">Work during FY </w:t>
      </w:r>
      <w:r w:rsidR="009B7DD4" w:rsidRPr="009B7DD4">
        <w:rPr>
          <w:rFonts w:ascii="Tahoma" w:hAnsi="Tahoma" w:cs="Tahoma"/>
          <w:sz w:val="24"/>
          <w:szCs w:val="24"/>
          <w:u w:val="single"/>
        </w:rPr>
        <w:t>2020</w:t>
      </w:r>
    </w:p>
    <w:p w14:paraId="77BDC3A1" w14:textId="77777777" w:rsidR="00065017" w:rsidRPr="009B7DD4" w:rsidRDefault="00065017" w:rsidP="00065017">
      <w:pPr>
        <w:spacing w:after="0" w:line="240" w:lineRule="auto"/>
        <w:jc w:val="left"/>
        <w:rPr>
          <w:rFonts w:ascii="Tahoma" w:hAnsi="Tahoma" w:cs="Tahoma"/>
          <w:sz w:val="24"/>
          <w:szCs w:val="24"/>
        </w:rPr>
      </w:pPr>
      <w:r w:rsidRPr="009B7DD4">
        <w:rPr>
          <w:rFonts w:ascii="Tahoma" w:hAnsi="Tahoma" w:cs="Tahoma"/>
          <w:sz w:val="24"/>
          <w:szCs w:val="24"/>
        </w:rPr>
        <w:t>Project staff completed the following:</w:t>
      </w:r>
    </w:p>
    <w:p w14:paraId="25213EB8"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Completed approximately 80% of the work required for an initial release of BrailleBlaster V2. Expect to release the first public beta by October 1.</w:t>
      </w:r>
    </w:p>
    <w:p w14:paraId="076FF083"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Added features and fixed issues based on user requests and feedback.</w:t>
      </w:r>
    </w:p>
    <w:p w14:paraId="6C6A98FE"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Added better support for various embossers in both text and graphics modes.</w:t>
      </w:r>
    </w:p>
    <w:p w14:paraId="507C4C72"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Added features for working with tactile graphics in BrailleBlaster.</w:t>
      </w:r>
    </w:p>
    <w:p w14:paraId="4B8D9B23"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Added support for documents such as Word®, EPUB®, and text.</w:t>
      </w:r>
    </w:p>
    <w:p w14:paraId="128572DF"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Added many features for producing STEM content.</w:t>
      </w:r>
    </w:p>
    <w:p w14:paraId="249490BB" w14:textId="77777777" w:rsidR="009B7DD4"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Held many training and workshop events.</w:t>
      </w:r>
    </w:p>
    <w:p w14:paraId="20122F93" w14:textId="191C0668" w:rsidR="00065017" w:rsidRPr="009B7DD4" w:rsidRDefault="009B7DD4" w:rsidP="00975BAF">
      <w:pPr>
        <w:pStyle w:val="ListParagraph"/>
        <w:widowControl/>
        <w:numPr>
          <w:ilvl w:val="0"/>
          <w:numId w:val="271"/>
        </w:numPr>
        <w:adjustRightInd/>
        <w:spacing w:after="0" w:line="240" w:lineRule="auto"/>
        <w:jc w:val="left"/>
        <w:textAlignment w:val="auto"/>
        <w:rPr>
          <w:rFonts w:ascii="Tahoma" w:hAnsi="Tahoma"/>
          <w:sz w:val="24"/>
          <w:szCs w:val="24"/>
        </w:rPr>
      </w:pPr>
      <w:r w:rsidRPr="009B7DD4">
        <w:rPr>
          <w:rFonts w:ascii="Tahoma" w:hAnsi="Tahoma"/>
          <w:sz w:val="24"/>
          <w:szCs w:val="24"/>
        </w:rPr>
        <w:t>User Guide update and comprehensive revision.</w:t>
      </w:r>
    </w:p>
    <w:p w14:paraId="5FBC7FFD" w14:textId="77777777" w:rsidR="009B7DD4" w:rsidRPr="009B7DD4" w:rsidRDefault="009B7DD4" w:rsidP="009B7DD4">
      <w:pPr>
        <w:pStyle w:val="ListParagraph"/>
        <w:widowControl/>
        <w:adjustRightInd/>
        <w:spacing w:after="0" w:line="240" w:lineRule="auto"/>
        <w:jc w:val="left"/>
        <w:textAlignment w:val="auto"/>
        <w:rPr>
          <w:rFonts w:ascii="Tahoma" w:hAnsi="Tahoma"/>
          <w:sz w:val="24"/>
          <w:szCs w:val="24"/>
        </w:rPr>
      </w:pPr>
    </w:p>
    <w:p w14:paraId="74B7D212" w14:textId="6375D8B4" w:rsidR="00065017" w:rsidRPr="009B7DD4" w:rsidRDefault="00065017" w:rsidP="00065017">
      <w:pPr>
        <w:spacing w:after="0" w:line="240" w:lineRule="auto"/>
        <w:rPr>
          <w:rFonts w:ascii="Tahoma" w:hAnsi="Tahoma" w:cs="Tahoma"/>
          <w:sz w:val="24"/>
          <w:szCs w:val="24"/>
          <w:u w:val="single"/>
        </w:rPr>
      </w:pPr>
      <w:r w:rsidRPr="009B7DD4">
        <w:rPr>
          <w:rFonts w:ascii="Tahoma" w:hAnsi="Tahoma" w:cs="Tahoma"/>
          <w:sz w:val="24"/>
          <w:szCs w:val="24"/>
          <w:u w:val="single"/>
        </w:rPr>
        <w:t xml:space="preserve">Work planned for FY </w:t>
      </w:r>
      <w:r w:rsidR="009B7DD4" w:rsidRPr="009B7DD4">
        <w:rPr>
          <w:rFonts w:ascii="Tahoma" w:hAnsi="Tahoma" w:cs="Tahoma"/>
          <w:sz w:val="24"/>
          <w:szCs w:val="24"/>
          <w:u w:val="single"/>
        </w:rPr>
        <w:t>2021</w:t>
      </w:r>
    </w:p>
    <w:p w14:paraId="7C6DD01B" w14:textId="42FB9EC9" w:rsidR="00065017" w:rsidRPr="009B7DD4" w:rsidRDefault="00065017" w:rsidP="00065017">
      <w:pPr>
        <w:spacing w:after="0" w:line="240" w:lineRule="auto"/>
        <w:jc w:val="left"/>
        <w:rPr>
          <w:rFonts w:ascii="Tahoma" w:hAnsi="Tahoma" w:cs="Tahoma"/>
          <w:sz w:val="24"/>
          <w:szCs w:val="24"/>
        </w:rPr>
      </w:pPr>
      <w:r w:rsidRPr="009B7DD4">
        <w:rPr>
          <w:rFonts w:ascii="Tahoma" w:hAnsi="Tahoma" w:cs="Tahoma"/>
          <w:sz w:val="24"/>
          <w:szCs w:val="24"/>
        </w:rPr>
        <w:t>Project staff will work on the following:</w:t>
      </w:r>
    </w:p>
    <w:p w14:paraId="06CA45CC" w14:textId="77777777" w:rsidR="009B7DD4" w:rsidRPr="009B7DD4"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t>Complete work on BrailleBlaster V2.</w:t>
      </w:r>
    </w:p>
    <w:p w14:paraId="18E466FF" w14:textId="77777777" w:rsidR="009B7DD4" w:rsidRPr="009B7DD4"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t>Continue to improve editing and formatting features based on user needs and requests.</w:t>
      </w:r>
    </w:p>
    <w:p w14:paraId="0D500DD8" w14:textId="77777777" w:rsidR="009B7DD4" w:rsidRPr="009B7DD4"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t>Continue to develop support for additional embossers for both braille and graphics.</w:t>
      </w:r>
    </w:p>
    <w:p w14:paraId="532FDCB4" w14:textId="77777777" w:rsidR="009B7DD4" w:rsidRPr="009B7DD4"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lastRenderedPageBreak/>
        <w:t>Develop a feature to convert direct braille input into MathML (or another common markup) for automatic rendering of any braille code.</w:t>
      </w:r>
    </w:p>
    <w:p w14:paraId="6E32B8EF" w14:textId="77777777" w:rsidR="009B7DD4" w:rsidRPr="009B7DD4"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t>Continue to provide training materials and opportunities for both professional transcribers and casual users.</w:t>
      </w:r>
    </w:p>
    <w:p w14:paraId="759E56FF" w14:textId="4EB90585" w:rsidR="000F3910" w:rsidRDefault="009B7DD4" w:rsidP="00975BAF">
      <w:pPr>
        <w:pStyle w:val="ListParagraph"/>
        <w:widowControl/>
        <w:numPr>
          <w:ilvl w:val="0"/>
          <w:numId w:val="23"/>
        </w:numPr>
        <w:adjustRightInd/>
        <w:spacing w:after="0" w:line="240" w:lineRule="auto"/>
        <w:jc w:val="left"/>
        <w:textAlignment w:val="auto"/>
        <w:rPr>
          <w:rFonts w:ascii="Tahoma" w:hAnsi="Tahoma"/>
          <w:sz w:val="24"/>
          <w:szCs w:val="24"/>
        </w:rPr>
      </w:pPr>
      <w:r w:rsidRPr="009B7DD4">
        <w:rPr>
          <w:rFonts w:ascii="Tahoma" w:hAnsi="Tahoma"/>
          <w:sz w:val="24"/>
          <w:szCs w:val="24"/>
        </w:rPr>
        <w:t>First release of BrailleBlaster V2. Development of BrailleBlaster is to continue in “maintenance” mode.</w:t>
      </w:r>
    </w:p>
    <w:p w14:paraId="567C6747" w14:textId="77777777" w:rsidR="00AE2AB6" w:rsidRPr="00760116" w:rsidRDefault="00AE2AB6"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7D92E555" w14:textId="77777777" w:rsidR="009853C3" w:rsidRPr="00AD1C5D" w:rsidRDefault="009853C3" w:rsidP="009853C3">
      <w:pPr>
        <w:pStyle w:val="Heading4"/>
        <w:rPr>
          <w:rFonts w:eastAsia="SimSun"/>
          <w:lang w:eastAsia="zh-CN" w:bidi="hi-IN"/>
        </w:rPr>
      </w:pPr>
      <w:bookmarkStart w:id="216" w:name="_Toc52780106"/>
      <w:r w:rsidRPr="00AD1C5D">
        <w:rPr>
          <w:rFonts w:eastAsia="SimSun"/>
          <w:lang w:eastAsia="zh-CN" w:bidi="hi-IN"/>
        </w:rPr>
        <w:t>Canute</w:t>
      </w:r>
      <w:bookmarkEnd w:id="216"/>
    </w:p>
    <w:p w14:paraId="0774E638" w14:textId="282DFB27" w:rsidR="009853C3" w:rsidRPr="00AD1C5D" w:rsidRDefault="009853C3" w:rsidP="009853C3">
      <w:pPr>
        <w:suppressAutoHyphens/>
        <w:autoSpaceDN w:val="0"/>
        <w:adjustRightInd/>
        <w:spacing w:after="0" w:line="240" w:lineRule="auto"/>
        <w:jc w:val="center"/>
        <w:rPr>
          <w:rFonts w:ascii="Tahoma" w:eastAsia="SimSun" w:hAnsi="Tahoma" w:cs="Tahoma"/>
          <w:kern w:val="3"/>
          <w:sz w:val="24"/>
          <w:szCs w:val="24"/>
          <w:lang w:eastAsia="zh-CN" w:bidi="hi-IN"/>
        </w:rPr>
      </w:pPr>
      <w:r w:rsidRPr="00AD1C5D">
        <w:rPr>
          <w:rFonts w:ascii="Tahoma" w:eastAsia="SimSun" w:hAnsi="Tahoma" w:cs="Tahoma"/>
          <w:kern w:val="3"/>
          <w:sz w:val="24"/>
          <w:szCs w:val="24"/>
          <w:lang w:eastAsia="zh-CN" w:bidi="hi-IN"/>
        </w:rPr>
        <w:t>(</w:t>
      </w:r>
      <w:r w:rsidR="00AD1C5D" w:rsidRPr="00AD1C5D">
        <w:rPr>
          <w:rFonts w:ascii="Tahoma" w:eastAsia="SimSun" w:hAnsi="Tahoma" w:cs="Tahoma"/>
          <w:kern w:val="3"/>
          <w:sz w:val="24"/>
          <w:szCs w:val="24"/>
          <w:lang w:eastAsia="zh-CN" w:bidi="hi-IN"/>
        </w:rPr>
        <w:t>Completed</w:t>
      </w:r>
      <w:r w:rsidRPr="00AD1C5D">
        <w:rPr>
          <w:rFonts w:ascii="Tahoma" w:eastAsia="SimSun" w:hAnsi="Tahoma" w:cs="Tahoma"/>
          <w:kern w:val="3"/>
          <w:sz w:val="24"/>
          <w:szCs w:val="24"/>
          <w:lang w:eastAsia="zh-CN" w:bidi="hi-IN"/>
        </w:rPr>
        <w:t>)</w:t>
      </w:r>
    </w:p>
    <w:p w14:paraId="2AB09B08" w14:textId="77777777" w:rsidR="009853C3" w:rsidRPr="00760116" w:rsidRDefault="009853C3" w:rsidP="009853C3">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54384D95"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7A57F0">
        <w:rPr>
          <w:rFonts w:ascii="Tahoma" w:eastAsia="SimSun" w:hAnsi="Tahoma" w:cs="Tahoma"/>
          <w:kern w:val="3"/>
          <w:sz w:val="24"/>
          <w:szCs w:val="24"/>
          <w:u w:val="single"/>
          <w:lang w:eastAsia="zh-CN" w:bidi="hi-IN"/>
        </w:rPr>
        <w:t>Purpose</w:t>
      </w:r>
    </w:p>
    <w:p w14:paraId="040C51D5" w14:textId="77777777" w:rsidR="00A672B2" w:rsidRPr="007A57F0" w:rsidRDefault="00A672B2" w:rsidP="00A672B2">
      <w:pPr>
        <w:suppressAutoHyphens/>
        <w:autoSpaceDN w:val="0"/>
        <w:spacing w:after="0" w:line="240" w:lineRule="auto"/>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 xml:space="preserve">Providing an affordable multi-line braille e-reader is the goal of the partnership between Bristol Braille, England, and APH in June 2018. This device is similar to the commercially available e-reader. </w:t>
      </w:r>
    </w:p>
    <w:p w14:paraId="56556B81"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260A0802"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7A57F0">
        <w:rPr>
          <w:rFonts w:ascii="Tahoma" w:eastAsia="SimSun" w:hAnsi="Tahoma" w:cs="Tahoma"/>
          <w:kern w:val="3"/>
          <w:sz w:val="24"/>
          <w:szCs w:val="24"/>
          <w:u w:val="single"/>
          <w:lang w:eastAsia="zh-CN" w:bidi="hi-IN"/>
        </w:rPr>
        <w:t>Project Staff</w:t>
      </w:r>
    </w:p>
    <w:p w14:paraId="69E20DE4" w14:textId="64AB67CA"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 xml:space="preserve">Carolyn D. </w:t>
      </w:r>
      <w:r w:rsidR="00AD1C5D" w:rsidRPr="007A57F0">
        <w:rPr>
          <w:rFonts w:ascii="Tahoma" w:eastAsia="SimSun" w:hAnsi="Tahoma" w:cs="Tahoma"/>
          <w:kern w:val="3"/>
          <w:sz w:val="24"/>
          <w:szCs w:val="24"/>
          <w:lang w:eastAsia="zh-CN" w:bidi="hi-IN"/>
        </w:rPr>
        <w:t>Williams</w:t>
      </w:r>
      <w:r w:rsidRPr="007A57F0">
        <w:rPr>
          <w:rFonts w:ascii="Tahoma" w:eastAsia="SimSun" w:hAnsi="Tahoma" w:cs="Tahoma"/>
          <w:kern w:val="3"/>
          <w:sz w:val="24"/>
          <w:szCs w:val="24"/>
          <w:lang w:eastAsia="zh-CN" w:bidi="hi-IN"/>
        </w:rPr>
        <w:t>, Project Leader</w:t>
      </w:r>
    </w:p>
    <w:p w14:paraId="203BC384"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Cathy Senft-Graves, Project Consultant</w:t>
      </w:r>
    </w:p>
    <w:p w14:paraId="2FC850B5"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Ken Perry, Technical Research Consultant</w:t>
      </w:r>
    </w:p>
    <w:p w14:paraId="32CCFA9C"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Leasha Twyman, Research Assistant</w:t>
      </w:r>
    </w:p>
    <w:p w14:paraId="7CB6F7C1" w14:textId="32A43860"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 xml:space="preserve">Frank Hayden, Director of Manufacturing </w:t>
      </w:r>
      <w:r w:rsidR="00A672B2" w:rsidRPr="007A57F0">
        <w:rPr>
          <w:rFonts w:ascii="Tahoma" w:eastAsia="SimSun" w:hAnsi="Tahoma" w:cs="Tahoma"/>
          <w:kern w:val="3"/>
          <w:sz w:val="24"/>
          <w:szCs w:val="24"/>
          <w:lang w:eastAsia="zh-CN" w:bidi="hi-IN"/>
        </w:rPr>
        <w:t>&amp;</w:t>
      </w:r>
      <w:r w:rsidRPr="007A57F0">
        <w:rPr>
          <w:rFonts w:ascii="Tahoma" w:eastAsia="SimSun" w:hAnsi="Tahoma" w:cs="Tahoma"/>
          <w:kern w:val="3"/>
          <w:sz w:val="24"/>
          <w:szCs w:val="24"/>
          <w:lang w:eastAsia="zh-CN" w:bidi="hi-IN"/>
        </w:rPr>
        <w:t xml:space="preserve"> Technical Research</w:t>
      </w:r>
    </w:p>
    <w:p w14:paraId="1E095F53" w14:textId="01E33CB8" w:rsidR="00AD1C5D" w:rsidRPr="007A57F0" w:rsidRDefault="00AD1C5D"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William Freeman, Software Quality Assurance Analyst</w:t>
      </w:r>
    </w:p>
    <w:p w14:paraId="124B9317"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78568316"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7A57F0">
        <w:rPr>
          <w:rFonts w:ascii="Tahoma" w:eastAsia="SimSun" w:hAnsi="Tahoma" w:cs="Tahoma"/>
          <w:kern w:val="3"/>
          <w:sz w:val="24"/>
          <w:szCs w:val="24"/>
          <w:u w:val="single"/>
          <w:lang w:eastAsia="zh-CN" w:bidi="hi-IN"/>
        </w:rPr>
        <w:t>Background</w:t>
      </w:r>
    </w:p>
    <w:p w14:paraId="29EFE9DD"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 xml:space="preserve">APH representatives (Craig Meador, Dorinda Rife, Gary Mudd, and Larry Skutchan) met with Bristol Braille Technology, Bristol, England, to discuss a potential partnership for distributing the Canute 360, a braille e-reader. The project was initiated by Bristol Braille Technology in 2008 with a timeline of a projected 2017 release. This timeline has been delayed because of manufacturer and technical issues. The goal was to develop an affordable multi-line braille display that would be an e-reader for the braille reader. </w:t>
      </w:r>
    </w:p>
    <w:p w14:paraId="73EB9B53"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2CDA0296" w14:textId="03989526" w:rsidR="00A672B2" w:rsidRPr="007A57F0"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 xml:space="preserve">One prototype was received from Bristol Braille Technology in June 2018. Several members of the Technology Products Research team reviewed the capabilities of the prototype. Brainstorming sessions were held with others at APH, including several braille readers. Discussions were held to evaluate the pros and cons of the device as well as develop a list of items that APH considered important in order to provide the end user with a quality product at an affordable price. The feasibility of APH entering into a partnership with Bristol Braille will be explored. Other adult and student braille readers outside APH will be sought at various conferences and other settings to complete a survey after review of the prototype. </w:t>
      </w:r>
    </w:p>
    <w:p w14:paraId="5EC68819" w14:textId="77777777" w:rsidR="009853C3" w:rsidRPr="007A57F0"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7C37C8C4" w14:textId="75C925FA" w:rsidR="00A672B2" w:rsidRPr="007A57F0" w:rsidRDefault="00AD1C5D" w:rsidP="00A672B2">
      <w:pPr>
        <w:suppressAutoHyphens/>
        <w:autoSpaceDN w:val="0"/>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lastRenderedPageBreak/>
        <w:t xml:space="preserve">In FY 2019, </w:t>
      </w:r>
      <w:r w:rsidR="00A672B2" w:rsidRPr="007A57F0">
        <w:rPr>
          <w:rFonts w:ascii="Tahoma" w:eastAsia="SimSun" w:hAnsi="Tahoma" w:cs="Tahoma"/>
          <w:kern w:val="3"/>
          <w:sz w:val="24"/>
          <w:szCs w:val="24"/>
          <w:lang w:eastAsia="zh-CN" w:bidi="hi-IN"/>
        </w:rPr>
        <w:t xml:space="preserve">APH received two additional prototypes from Bristol Braille Technology with improved features. These prototypes were to be used to continue quality control and gather feedback from various age groups and locations. Once APH determined the feasibility of continuing this project, work resumed on improvements deemed essential by APH. Extensive conversations were conducted with Ed Rogers of Bristol Braille to share issues encountered during quality control and field review in an effort to improve the product. </w:t>
      </w:r>
    </w:p>
    <w:p w14:paraId="031DFAE5" w14:textId="77777777" w:rsidR="00A672B2" w:rsidRPr="007A57F0" w:rsidRDefault="00A672B2" w:rsidP="00A672B2">
      <w:pPr>
        <w:suppressAutoHyphens/>
        <w:autoSpaceDN w:val="0"/>
        <w:spacing w:after="0" w:line="240" w:lineRule="auto"/>
        <w:jc w:val="left"/>
        <w:rPr>
          <w:rFonts w:ascii="Tahoma" w:eastAsia="SimSun" w:hAnsi="Tahoma" w:cs="Tahoma"/>
          <w:kern w:val="3"/>
          <w:sz w:val="24"/>
          <w:szCs w:val="24"/>
          <w:lang w:eastAsia="zh-CN" w:bidi="hi-IN"/>
        </w:rPr>
      </w:pPr>
    </w:p>
    <w:p w14:paraId="302EE80D" w14:textId="7B4491E5" w:rsidR="00A672B2" w:rsidRPr="007A57F0"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After Bristol Braille made some agreed upon improvements to the original version, APH purchased 10 of the newer units to review internally and to use for external field review with students and adults. The units are currently undergoing a thorough internal review by APH’s Technology Product Research (TPR) department and discussions have taken place with Ed Rogers of Bristol Braille to brainstorm solutions for issues determined by APH. A Gate #2 meeting conducted on July 1, 2019</w:t>
      </w:r>
      <w:r w:rsidR="008D2175" w:rsidRPr="007A57F0">
        <w:rPr>
          <w:rFonts w:ascii="Tahoma" w:eastAsia="SimSun" w:hAnsi="Tahoma" w:cs="Tahoma"/>
          <w:kern w:val="3"/>
          <w:sz w:val="24"/>
          <w:szCs w:val="24"/>
          <w:lang w:eastAsia="zh-CN" w:bidi="hi-IN"/>
        </w:rPr>
        <w:t>,</w:t>
      </w:r>
      <w:r w:rsidRPr="007A57F0">
        <w:rPr>
          <w:rFonts w:ascii="Tahoma" w:eastAsia="SimSun" w:hAnsi="Tahoma" w:cs="Tahoma"/>
          <w:kern w:val="3"/>
          <w:sz w:val="24"/>
          <w:szCs w:val="24"/>
          <w:lang w:eastAsia="zh-CN" w:bidi="hi-IN"/>
        </w:rPr>
        <w:t xml:space="preserve"> led to much discussion regarding reliability, cost, and the target market for this device. Another meeting will follow with a full report from TPR regarding any issues, as well as a summary of a limited field test of the units with high school students and adults. A review of tasks assigned to various parties will take place to assess the progress of completion.</w:t>
      </w:r>
    </w:p>
    <w:p w14:paraId="128911CB" w14:textId="77777777" w:rsidR="00A672B2" w:rsidRPr="007A57F0" w:rsidRDefault="00A672B2" w:rsidP="00A672B2">
      <w:pPr>
        <w:suppressAutoHyphens/>
        <w:autoSpaceDN w:val="0"/>
        <w:spacing w:after="0" w:line="240" w:lineRule="auto"/>
        <w:jc w:val="left"/>
        <w:rPr>
          <w:rFonts w:ascii="Tahoma" w:eastAsia="SimSun" w:hAnsi="Tahoma" w:cs="Tahoma"/>
          <w:kern w:val="3"/>
          <w:sz w:val="24"/>
          <w:szCs w:val="24"/>
          <w:lang w:eastAsia="zh-CN" w:bidi="hi-IN"/>
        </w:rPr>
      </w:pPr>
    </w:p>
    <w:p w14:paraId="2F7C65C6" w14:textId="300BE9A9" w:rsidR="00A672B2" w:rsidRPr="007A57F0" w:rsidRDefault="00A672B2" w:rsidP="00A672B2">
      <w:pPr>
        <w:suppressAutoHyphens/>
        <w:autoSpaceDN w:val="0"/>
        <w:spacing w:after="0" w:line="240" w:lineRule="auto"/>
        <w:jc w:val="left"/>
        <w:rPr>
          <w:rFonts w:ascii="Tahoma" w:eastAsia="SimSun" w:hAnsi="Tahoma" w:cs="Tahoma"/>
          <w:kern w:val="3"/>
          <w:sz w:val="24"/>
          <w:szCs w:val="24"/>
          <w:lang w:eastAsia="zh-CN" w:bidi="hi-IN"/>
        </w:rPr>
      </w:pPr>
      <w:r w:rsidRPr="007A57F0">
        <w:rPr>
          <w:rFonts w:ascii="Tahoma" w:eastAsia="SimSun" w:hAnsi="Tahoma" w:cs="Tahoma"/>
          <w:kern w:val="3"/>
          <w:sz w:val="24"/>
          <w:szCs w:val="24"/>
          <w:lang w:eastAsia="zh-CN" w:bidi="hi-IN"/>
        </w:rPr>
        <w:t>In the meantime, Frank Hayden and James Robinson disassembled one of the units to assess the ease of reparability. A phone conversation was scheduled with Ed Rogers to ask questions about various parts within the unit and the method used to assemble</w:t>
      </w:r>
      <w:r w:rsidR="008D2175" w:rsidRPr="007A57F0">
        <w:rPr>
          <w:rFonts w:ascii="Tahoma" w:eastAsia="SimSun" w:hAnsi="Tahoma" w:cs="Tahoma"/>
          <w:kern w:val="3"/>
          <w:sz w:val="24"/>
          <w:szCs w:val="24"/>
          <w:lang w:eastAsia="zh-CN" w:bidi="hi-IN"/>
        </w:rPr>
        <w:t xml:space="preserve"> it. </w:t>
      </w:r>
    </w:p>
    <w:p w14:paraId="52592C47" w14:textId="77777777" w:rsidR="00A672B2" w:rsidRPr="00760116" w:rsidRDefault="00A672B2" w:rsidP="00A672B2">
      <w:pPr>
        <w:suppressAutoHyphens/>
        <w:autoSpaceDN w:val="0"/>
        <w:spacing w:after="0" w:line="240" w:lineRule="auto"/>
        <w:jc w:val="left"/>
        <w:rPr>
          <w:rFonts w:ascii="Tahoma" w:eastAsia="SimSun" w:hAnsi="Tahoma" w:cs="Tahoma"/>
          <w:kern w:val="3"/>
          <w:sz w:val="24"/>
          <w:szCs w:val="24"/>
          <w:highlight w:val="yellow"/>
          <w:lang w:eastAsia="zh-CN" w:bidi="hi-IN"/>
        </w:rPr>
      </w:pPr>
    </w:p>
    <w:p w14:paraId="67C5573F" w14:textId="77777777" w:rsidR="00AD1C5D" w:rsidRPr="00AD1C5D" w:rsidRDefault="00AD1C5D" w:rsidP="00AD1C5D">
      <w:pPr>
        <w:suppressAutoHyphens/>
        <w:autoSpaceDN w:val="0"/>
        <w:spacing w:after="0" w:line="240" w:lineRule="auto"/>
        <w:jc w:val="left"/>
        <w:rPr>
          <w:rFonts w:ascii="Tahoma" w:hAnsi="Tahoma" w:cs="Tahoma"/>
          <w:color w:val="000000"/>
          <w:sz w:val="24"/>
          <w:szCs w:val="24"/>
          <w:u w:val="single"/>
        </w:rPr>
      </w:pPr>
      <w:r w:rsidRPr="00AD1C5D">
        <w:rPr>
          <w:rFonts w:ascii="Tahoma" w:hAnsi="Tahoma" w:cs="Tahoma"/>
          <w:color w:val="000000"/>
          <w:sz w:val="24"/>
          <w:szCs w:val="24"/>
          <w:u w:val="single"/>
        </w:rPr>
        <w:t>Work during FY 2020</w:t>
      </w:r>
    </w:p>
    <w:p w14:paraId="18B102E0" w14:textId="7945A1DC" w:rsidR="00AD1C5D" w:rsidRDefault="00AD1C5D" w:rsidP="00AD1C5D">
      <w:pPr>
        <w:suppressAutoHyphens/>
        <w:autoSpaceDN w:val="0"/>
        <w:spacing w:after="0" w:line="240" w:lineRule="auto"/>
        <w:jc w:val="left"/>
        <w:rPr>
          <w:rFonts w:ascii="Tahoma" w:hAnsi="Tahoma" w:cs="Tahoma"/>
          <w:color w:val="000000"/>
          <w:sz w:val="24"/>
          <w:szCs w:val="24"/>
        </w:rPr>
      </w:pPr>
      <w:r w:rsidRPr="00AD1C5D">
        <w:rPr>
          <w:rFonts w:ascii="Tahoma" w:hAnsi="Tahoma" w:cs="Tahoma"/>
          <w:color w:val="000000"/>
          <w:sz w:val="24"/>
          <w:szCs w:val="24"/>
        </w:rPr>
        <w:t>The Canute was field tested with eight prototypes. The review included representation from eight geographically diverse field test sites</w:t>
      </w:r>
      <w:r w:rsidR="007A57F0">
        <w:rPr>
          <w:rFonts w:ascii="Tahoma" w:hAnsi="Tahoma" w:cs="Tahoma"/>
          <w:color w:val="000000"/>
          <w:sz w:val="24"/>
          <w:szCs w:val="24"/>
        </w:rPr>
        <w:t xml:space="preserve">: </w:t>
      </w:r>
      <w:r w:rsidRPr="00AD1C5D">
        <w:rPr>
          <w:rFonts w:ascii="Tahoma" w:hAnsi="Tahoma" w:cs="Tahoma"/>
          <w:color w:val="000000"/>
          <w:sz w:val="24"/>
          <w:szCs w:val="24"/>
        </w:rPr>
        <w:t>Hawaii, Louisiana, New Jersey, Oklahoma, Tennessee, T</w:t>
      </w:r>
      <w:r w:rsidR="007A57F0">
        <w:rPr>
          <w:rFonts w:ascii="Tahoma" w:hAnsi="Tahoma" w:cs="Tahoma"/>
          <w:color w:val="000000"/>
          <w:sz w:val="24"/>
          <w:szCs w:val="24"/>
        </w:rPr>
        <w:t>exas, Washington, and Wisconsin</w:t>
      </w:r>
      <w:r w:rsidRPr="00AD1C5D">
        <w:rPr>
          <w:rFonts w:ascii="Tahoma" w:hAnsi="Tahoma" w:cs="Tahoma"/>
          <w:color w:val="000000"/>
          <w:sz w:val="24"/>
          <w:szCs w:val="24"/>
        </w:rPr>
        <w:t>. The reviewers represented were a mix of print and braille readers. Their years of experience ranged from 0-21+</w:t>
      </w:r>
      <w:r w:rsidR="007A57F0">
        <w:rPr>
          <w:rFonts w:ascii="Tahoma" w:hAnsi="Tahoma" w:cs="Tahoma"/>
          <w:color w:val="000000"/>
          <w:sz w:val="24"/>
          <w:szCs w:val="24"/>
        </w:rPr>
        <w:t xml:space="preserve"> </w:t>
      </w:r>
      <w:r w:rsidRPr="00AD1C5D">
        <w:rPr>
          <w:rFonts w:ascii="Tahoma" w:hAnsi="Tahoma" w:cs="Tahoma"/>
          <w:color w:val="000000"/>
          <w:sz w:val="24"/>
          <w:szCs w:val="24"/>
        </w:rPr>
        <w:t>years in the field of blindness education and accessible technology. The education background of the reviewers ranged from Master Teachers working directly with students to professors instructing student teachers. In addition, there were participants representing rehab</w:t>
      </w:r>
      <w:r w:rsidR="007A57F0">
        <w:rPr>
          <w:rFonts w:ascii="Tahoma" w:hAnsi="Tahoma" w:cs="Tahoma"/>
          <w:color w:val="000000"/>
          <w:sz w:val="24"/>
          <w:szCs w:val="24"/>
        </w:rPr>
        <w:t>ilitation</w:t>
      </w:r>
      <w:r w:rsidRPr="00AD1C5D">
        <w:rPr>
          <w:rFonts w:ascii="Tahoma" w:hAnsi="Tahoma" w:cs="Tahoma"/>
          <w:color w:val="000000"/>
          <w:sz w:val="24"/>
          <w:szCs w:val="24"/>
        </w:rPr>
        <w:t xml:space="preserve"> settings. Participants in the field review included 13 students in grades 3-8 from five states (Hawaii, New Jersey, Oklahoma, Tennessee, </w:t>
      </w:r>
      <w:r w:rsidR="007A57F0">
        <w:rPr>
          <w:rFonts w:ascii="Tahoma" w:hAnsi="Tahoma" w:cs="Tahoma"/>
          <w:color w:val="000000"/>
          <w:sz w:val="24"/>
          <w:szCs w:val="24"/>
        </w:rPr>
        <w:t xml:space="preserve">and </w:t>
      </w:r>
      <w:r w:rsidRPr="00AD1C5D">
        <w:rPr>
          <w:rFonts w:ascii="Tahoma" w:hAnsi="Tahoma" w:cs="Tahoma"/>
          <w:color w:val="000000"/>
          <w:sz w:val="24"/>
          <w:szCs w:val="24"/>
        </w:rPr>
        <w:t>Washington). In the group of high school, young adult, and adult age groups, there were 19 participants representing six states (Hawaii, Louisiana, New Jersey, Oklahoma, Wisconsin, and Washington).</w:t>
      </w:r>
    </w:p>
    <w:p w14:paraId="7F5F757F" w14:textId="77777777" w:rsidR="007A57F0" w:rsidRPr="00AD1C5D" w:rsidRDefault="007A57F0" w:rsidP="00AD1C5D">
      <w:pPr>
        <w:suppressAutoHyphens/>
        <w:autoSpaceDN w:val="0"/>
        <w:spacing w:after="0" w:line="240" w:lineRule="auto"/>
        <w:jc w:val="left"/>
        <w:rPr>
          <w:rFonts w:ascii="Tahoma" w:hAnsi="Tahoma" w:cs="Tahoma"/>
          <w:color w:val="000000"/>
          <w:sz w:val="24"/>
          <w:szCs w:val="24"/>
        </w:rPr>
      </w:pPr>
    </w:p>
    <w:p w14:paraId="59C80FEF" w14:textId="00A5D445" w:rsidR="00AD1C5D" w:rsidRDefault="00AD1C5D" w:rsidP="00AD1C5D">
      <w:pPr>
        <w:suppressAutoHyphens/>
        <w:autoSpaceDN w:val="0"/>
        <w:spacing w:after="0" w:line="240" w:lineRule="auto"/>
        <w:jc w:val="left"/>
        <w:rPr>
          <w:rFonts w:ascii="Tahoma" w:hAnsi="Tahoma" w:cs="Tahoma"/>
          <w:color w:val="000000"/>
          <w:sz w:val="24"/>
          <w:szCs w:val="24"/>
        </w:rPr>
      </w:pPr>
      <w:r w:rsidRPr="00AD1C5D">
        <w:rPr>
          <w:rFonts w:ascii="Tahoma" w:hAnsi="Tahoma" w:cs="Tahoma"/>
          <w:color w:val="000000"/>
          <w:sz w:val="24"/>
          <w:szCs w:val="24"/>
        </w:rPr>
        <w:t xml:space="preserve">The field reviewers received support throughout the field test period with bi-weekly scheduled </w:t>
      </w:r>
      <w:r w:rsidR="008018D2">
        <w:rPr>
          <w:rFonts w:ascii="Tahoma" w:hAnsi="Tahoma" w:cs="Tahoma"/>
          <w:color w:val="000000"/>
          <w:sz w:val="24"/>
          <w:szCs w:val="24"/>
        </w:rPr>
        <w:t>online video</w:t>
      </w:r>
      <w:r w:rsidRPr="00AD1C5D">
        <w:rPr>
          <w:rFonts w:ascii="Tahoma" w:hAnsi="Tahoma" w:cs="Tahoma"/>
          <w:color w:val="000000"/>
          <w:sz w:val="24"/>
          <w:szCs w:val="24"/>
        </w:rPr>
        <w:t xml:space="preserve"> meetings, during which time they could discuss issues and accomplishments using the Canute. These sessions proved to be very helpful for everyone. Included in the meetings, along with the project leader, was William </w:t>
      </w:r>
      <w:r w:rsidRPr="00AD1C5D">
        <w:rPr>
          <w:rFonts w:ascii="Tahoma" w:hAnsi="Tahoma" w:cs="Tahoma"/>
          <w:color w:val="000000"/>
          <w:sz w:val="24"/>
          <w:szCs w:val="24"/>
        </w:rPr>
        <w:lastRenderedPageBreak/>
        <w:t xml:space="preserve">Freeman, who could address technical issues. We shared information regarding upgrades received after the units shipped. With their permission, the meetings were recorded for access to review or view by participants </w:t>
      </w:r>
      <w:r w:rsidR="007A57F0">
        <w:rPr>
          <w:rFonts w:ascii="Tahoma" w:hAnsi="Tahoma" w:cs="Tahoma"/>
          <w:color w:val="000000"/>
          <w:sz w:val="24"/>
          <w:szCs w:val="24"/>
        </w:rPr>
        <w:t>un</w:t>
      </w:r>
      <w:r w:rsidRPr="00AD1C5D">
        <w:rPr>
          <w:rFonts w:ascii="Tahoma" w:hAnsi="Tahoma" w:cs="Tahoma"/>
          <w:color w:val="000000"/>
          <w:sz w:val="24"/>
          <w:szCs w:val="24"/>
        </w:rPr>
        <w:t>able to attend. The meetings were highly complimented. They enjoyed the sharing of info</w:t>
      </w:r>
      <w:r w:rsidR="007A57F0">
        <w:rPr>
          <w:rFonts w:ascii="Tahoma" w:hAnsi="Tahoma" w:cs="Tahoma"/>
          <w:color w:val="000000"/>
          <w:sz w:val="24"/>
          <w:szCs w:val="24"/>
        </w:rPr>
        <w:t>rmation</w:t>
      </w:r>
      <w:r w:rsidRPr="00AD1C5D">
        <w:rPr>
          <w:rFonts w:ascii="Tahoma" w:hAnsi="Tahoma" w:cs="Tahoma"/>
          <w:color w:val="000000"/>
          <w:sz w:val="24"/>
          <w:szCs w:val="24"/>
        </w:rPr>
        <w:t xml:space="preserve">, tips, and tricks. They gained a reassurance their results were similar in many ways with others. </w:t>
      </w:r>
    </w:p>
    <w:p w14:paraId="39EEB92C" w14:textId="77777777" w:rsidR="007A57F0" w:rsidRPr="00AD1C5D" w:rsidRDefault="007A57F0" w:rsidP="00AD1C5D">
      <w:pPr>
        <w:suppressAutoHyphens/>
        <w:autoSpaceDN w:val="0"/>
        <w:spacing w:after="0" w:line="240" w:lineRule="auto"/>
        <w:jc w:val="left"/>
        <w:rPr>
          <w:rFonts w:ascii="Tahoma" w:hAnsi="Tahoma" w:cs="Tahoma"/>
          <w:color w:val="000000"/>
          <w:sz w:val="24"/>
          <w:szCs w:val="24"/>
        </w:rPr>
      </w:pPr>
    </w:p>
    <w:p w14:paraId="6B182561" w14:textId="1568A571" w:rsidR="00AD1C5D" w:rsidRDefault="00AD1C5D" w:rsidP="00AD1C5D">
      <w:pPr>
        <w:suppressAutoHyphens/>
        <w:autoSpaceDN w:val="0"/>
        <w:spacing w:after="0" w:line="240" w:lineRule="auto"/>
        <w:jc w:val="left"/>
        <w:rPr>
          <w:rFonts w:ascii="Tahoma" w:hAnsi="Tahoma" w:cs="Tahoma"/>
          <w:color w:val="000000"/>
          <w:sz w:val="24"/>
          <w:szCs w:val="24"/>
        </w:rPr>
      </w:pPr>
      <w:r w:rsidRPr="00AD1C5D">
        <w:rPr>
          <w:rFonts w:ascii="Tahoma" w:hAnsi="Tahoma" w:cs="Tahoma"/>
          <w:color w:val="000000"/>
          <w:sz w:val="24"/>
          <w:szCs w:val="24"/>
        </w:rPr>
        <w:t xml:space="preserve">Feedback received was very enlightening and provided a clearer picture of customer expectations for a device such as the Canute. Asked to imagine the ideal device, noted in addition to displaying text were that it would be desirable for the unit to have the capability of displaying multi-level graphics, be battery powered, provide the ability to download directly from other sources, and be lighter in weight. Most participants expressed an interest </w:t>
      </w:r>
      <w:r w:rsidR="007A57F0">
        <w:rPr>
          <w:rFonts w:ascii="Tahoma" w:hAnsi="Tahoma" w:cs="Tahoma"/>
          <w:color w:val="000000"/>
          <w:sz w:val="24"/>
          <w:szCs w:val="24"/>
        </w:rPr>
        <w:t>to have</w:t>
      </w:r>
      <w:r w:rsidRPr="00AD1C5D">
        <w:rPr>
          <w:rFonts w:ascii="Tahoma" w:hAnsi="Tahoma" w:cs="Tahoma"/>
          <w:color w:val="000000"/>
          <w:sz w:val="24"/>
          <w:szCs w:val="24"/>
        </w:rPr>
        <w:t xml:space="preserve"> a device with 5-10 lines for reading passages, yet have up to 25 lines for easily understanding graphics. The top three suggestions for desired changes to the Canute were to make it lighter in weight, less noisy, and battery powered. </w:t>
      </w:r>
    </w:p>
    <w:p w14:paraId="0BD4F42B" w14:textId="77777777" w:rsidR="00AD1C5D" w:rsidRDefault="00AD1C5D" w:rsidP="00AD1C5D">
      <w:pPr>
        <w:suppressAutoHyphens/>
        <w:autoSpaceDN w:val="0"/>
        <w:spacing w:after="0" w:line="240" w:lineRule="auto"/>
        <w:jc w:val="left"/>
        <w:rPr>
          <w:rFonts w:ascii="Tahoma" w:hAnsi="Tahoma" w:cs="Tahoma"/>
          <w:color w:val="000000"/>
          <w:sz w:val="24"/>
          <w:szCs w:val="24"/>
        </w:rPr>
      </w:pPr>
    </w:p>
    <w:p w14:paraId="4913D0D8" w14:textId="610B7AD8" w:rsidR="00AD1C5D" w:rsidRPr="00AD1C5D" w:rsidRDefault="00AD1C5D" w:rsidP="00AD1C5D">
      <w:pPr>
        <w:suppressAutoHyphens/>
        <w:autoSpaceDN w:val="0"/>
        <w:spacing w:after="0" w:line="240" w:lineRule="auto"/>
        <w:jc w:val="left"/>
        <w:rPr>
          <w:rFonts w:ascii="Tahoma" w:hAnsi="Tahoma" w:cs="Tahoma"/>
          <w:color w:val="000000"/>
          <w:sz w:val="24"/>
          <w:szCs w:val="24"/>
          <w:u w:val="single"/>
        </w:rPr>
      </w:pPr>
      <w:r w:rsidRPr="00AD1C5D">
        <w:rPr>
          <w:rFonts w:ascii="Tahoma" w:hAnsi="Tahoma" w:cs="Tahoma"/>
          <w:color w:val="000000"/>
          <w:sz w:val="24"/>
          <w:szCs w:val="24"/>
          <w:u w:val="single"/>
        </w:rPr>
        <w:t>Work planned for FY 2021</w:t>
      </w:r>
    </w:p>
    <w:p w14:paraId="42048758" w14:textId="185EE71D" w:rsidR="00AD1C5D" w:rsidRPr="00760116" w:rsidRDefault="00AD1C5D" w:rsidP="00AD1C5D">
      <w:pPr>
        <w:suppressAutoHyphens/>
        <w:autoSpaceDN w:val="0"/>
        <w:spacing w:after="0" w:line="240" w:lineRule="auto"/>
        <w:jc w:val="left"/>
        <w:rPr>
          <w:rFonts w:ascii="Tahoma" w:hAnsi="Tahoma" w:cs="Tahoma"/>
          <w:color w:val="000000"/>
          <w:sz w:val="24"/>
          <w:szCs w:val="24"/>
        </w:rPr>
      </w:pPr>
      <w:r w:rsidRPr="00AD1C5D">
        <w:rPr>
          <w:rFonts w:ascii="Tahoma" w:hAnsi="Tahoma" w:cs="Tahoma"/>
          <w:color w:val="000000"/>
          <w:sz w:val="24"/>
          <w:szCs w:val="24"/>
        </w:rPr>
        <w:t>No further work is scheduled specifically for the Canute. While APH will likely not be able to take this project to market due to business-related barriers, we will continue to study user interaction with the device in order to develop standards for multi-line displays.</w:t>
      </w:r>
    </w:p>
    <w:p w14:paraId="317AFD2A" w14:textId="77777777" w:rsidR="00BC3015" w:rsidRDefault="00BC3015" w:rsidP="002179A5">
      <w:pPr>
        <w:widowControl/>
        <w:shd w:val="clear" w:color="auto" w:fill="FFFFFF"/>
        <w:adjustRightInd/>
        <w:spacing w:after="0" w:line="240" w:lineRule="auto"/>
        <w:jc w:val="left"/>
        <w:textAlignment w:val="auto"/>
        <w:rPr>
          <w:rFonts w:ascii="Tahoma" w:hAnsi="Tahoma" w:cs="Tahoma"/>
          <w:color w:val="000000"/>
          <w:sz w:val="24"/>
          <w:szCs w:val="24"/>
          <w:highlight w:val="yellow"/>
        </w:rPr>
      </w:pPr>
    </w:p>
    <w:p w14:paraId="2E9877E3" w14:textId="77777777" w:rsidR="009B7DD4" w:rsidRPr="009B7DD4" w:rsidRDefault="009B7DD4" w:rsidP="009B7DD4">
      <w:pPr>
        <w:pStyle w:val="Heading4"/>
      </w:pPr>
      <w:bookmarkStart w:id="217" w:name="_Toc52780107"/>
      <w:r w:rsidRPr="009B7DD4">
        <w:t>Chameleon 20</w:t>
      </w:r>
      <w:bookmarkEnd w:id="217"/>
    </w:p>
    <w:p w14:paraId="2A3BF9FC" w14:textId="77777777" w:rsidR="009B7DD4" w:rsidRPr="009B7DD4" w:rsidRDefault="009B7DD4" w:rsidP="009B7DD4">
      <w:pPr>
        <w:widowControl/>
        <w:adjustRightInd/>
        <w:spacing w:after="0" w:line="240" w:lineRule="auto"/>
        <w:jc w:val="center"/>
        <w:textAlignment w:val="auto"/>
        <w:rPr>
          <w:rFonts w:ascii="Tahoma" w:hAnsi="Tahoma" w:cs="Tahoma"/>
          <w:sz w:val="24"/>
          <w:szCs w:val="20"/>
        </w:rPr>
      </w:pPr>
      <w:r w:rsidRPr="009B7DD4">
        <w:rPr>
          <w:rFonts w:ascii="Tahoma" w:hAnsi="Tahoma" w:cs="Tahoma"/>
          <w:sz w:val="24"/>
          <w:szCs w:val="20"/>
        </w:rPr>
        <w:t>Formerly 20-Cell Braille Display with Audio Support</w:t>
      </w:r>
    </w:p>
    <w:p w14:paraId="59F20D11" w14:textId="77777777" w:rsidR="009B7DD4" w:rsidRPr="009B7DD4" w:rsidRDefault="009B7DD4" w:rsidP="009B7DD4">
      <w:pPr>
        <w:widowControl/>
        <w:adjustRightInd/>
        <w:spacing w:after="0" w:line="240" w:lineRule="auto"/>
        <w:jc w:val="center"/>
        <w:textAlignment w:val="auto"/>
        <w:rPr>
          <w:rFonts w:ascii="Tahoma" w:hAnsi="Tahoma" w:cs="Tahoma"/>
          <w:sz w:val="24"/>
          <w:szCs w:val="20"/>
        </w:rPr>
      </w:pPr>
      <w:r w:rsidRPr="009B7DD4">
        <w:rPr>
          <w:rFonts w:ascii="Tahoma" w:hAnsi="Tahoma" w:cs="Tahoma"/>
          <w:sz w:val="24"/>
          <w:szCs w:val="20"/>
        </w:rPr>
        <w:t>(Modernization/Ongoing)</w:t>
      </w:r>
    </w:p>
    <w:p w14:paraId="35EC1AD2" w14:textId="77777777" w:rsidR="009B7DD4" w:rsidRPr="00760116" w:rsidRDefault="009B7DD4" w:rsidP="009B7DD4">
      <w:pPr>
        <w:widowControl/>
        <w:adjustRightInd/>
        <w:spacing w:after="0" w:line="240" w:lineRule="auto"/>
        <w:jc w:val="center"/>
        <w:textAlignment w:val="auto"/>
        <w:rPr>
          <w:rFonts w:ascii="Tahoma" w:eastAsia="Calibri" w:hAnsi="Tahoma" w:cs="Tahoma"/>
          <w:sz w:val="24"/>
          <w:szCs w:val="24"/>
          <w:highlight w:val="yellow"/>
        </w:rPr>
      </w:pPr>
    </w:p>
    <w:p w14:paraId="3DCDB55E"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Purpose</w:t>
      </w:r>
    </w:p>
    <w:p w14:paraId="17B3B124" w14:textId="77777777" w:rsidR="009B7DD4" w:rsidRPr="009B7DD4" w:rsidRDefault="009B7DD4" w:rsidP="009B7DD4">
      <w:pPr>
        <w:widowControl/>
        <w:adjustRightInd/>
        <w:spacing w:after="0" w:line="240" w:lineRule="auto"/>
        <w:jc w:val="left"/>
        <w:textAlignment w:val="auto"/>
        <w:rPr>
          <w:rFonts w:ascii="Tahoma" w:hAnsi="Tahoma" w:cs="Tahoma"/>
          <w:sz w:val="24"/>
          <w:szCs w:val="24"/>
        </w:rPr>
      </w:pPr>
      <w:r w:rsidRPr="009B7DD4">
        <w:rPr>
          <w:rFonts w:ascii="Tahoma" w:hAnsi="Tahoma" w:cs="Tahoma"/>
          <w:sz w:val="24"/>
          <w:szCs w:val="24"/>
        </w:rPr>
        <w:t>To develop a 20-cell braille display with local file reading, notetaking, and audio support, as well as advanced connectivity options</w:t>
      </w:r>
    </w:p>
    <w:p w14:paraId="639F6B52"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75E5204C"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Project Staff</w:t>
      </w:r>
    </w:p>
    <w:p w14:paraId="7214F8F2"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Joseph Hodge, Project Leader and Quality Assurance Analyst</w:t>
      </w:r>
    </w:p>
    <w:p w14:paraId="299F4723"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MaryGen Boley, Product Marketing Manager</w:t>
      </w:r>
    </w:p>
    <w:p w14:paraId="5E78E0DB"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Greg Stilson, Head of Global Innovation</w:t>
      </w:r>
    </w:p>
    <w:p w14:paraId="5E5714E9"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 xml:space="preserve">Heather Kennedy-MacKenzie, Technology Program Manager </w:t>
      </w:r>
    </w:p>
    <w:p w14:paraId="4DCA294D"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Andrew Flatres, Consultant</w:t>
      </w:r>
    </w:p>
    <w:p w14:paraId="5F9F5613"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Carle Auclair, Consultant</w:t>
      </w:r>
    </w:p>
    <w:p w14:paraId="7EB5EE57"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24857ED6"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u w:val="single"/>
        </w:rPr>
      </w:pPr>
      <w:r w:rsidRPr="009B7DD4">
        <w:rPr>
          <w:rFonts w:ascii="Tahoma" w:eastAsia="Calibri" w:hAnsi="Tahoma" w:cs="Tahoma"/>
          <w:sz w:val="24"/>
          <w:szCs w:val="24"/>
          <w:u w:val="single"/>
        </w:rPr>
        <w:t>Background</w:t>
      </w:r>
    </w:p>
    <w:p w14:paraId="305F9BB4"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lastRenderedPageBreak/>
        <w:t>In 2019, APH released a Request for Proposal (RFP) for a new 20-cell refreshable braille display. This display is intended to add another option to our growing line of refreshable braille displays and will be our first to include audio support.</w:t>
      </w:r>
    </w:p>
    <w:p w14:paraId="5EE51890" w14:textId="77777777" w:rsidR="009B7DD4" w:rsidRDefault="009B7DD4" w:rsidP="009B7DD4">
      <w:pPr>
        <w:widowControl/>
        <w:adjustRightInd/>
        <w:spacing w:after="0" w:line="240" w:lineRule="auto"/>
        <w:jc w:val="left"/>
        <w:textAlignment w:val="auto"/>
        <w:rPr>
          <w:rFonts w:ascii="Tahoma" w:eastAsia="Calibri" w:hAnsi="Tahoma" w:cs="Tahoma"/>
          <w:sz w:val="24"/>
          <w:szCs w:val="24"/>
          <w:highlight w:val="yellow"/>
        </w:rPr>
      </w:pPr>
    </w:p>
    <w:p w14:paraId="15EC33CB"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r w:rsidRPr="009B7DD4">
        <w:rPr>
          <w:rFonts w:ascii="Tahoma" w:eastAsia="Calibri" w:hAnsi="Tahoma" w:cs="Tahoma"/>
          <w:sz w:val="24"/>
          <w:szCs w:val="24"/>
        </w:rPr>
        <w:t>In July 2020, the Chameleon was released</w:t>
      </w:r>
      <w:r>
        <w:rPr>
          <w:rFonts w:ascii="Tahoma" w:eastAsia="Calibri" w:hAnsi="Tahoma" w:cs="Tahoma"/>
          <w:sz w:val="24"/>
          <w:szCs w:val="24"/>
        </w:rPr>
        <w:t>. I</w:t>
      </w:r>
      <w:r w:rsidRPr="009B7DD4">
        <w:rPr>
          <w:rFonts w:ascii="Tahoma" w:eastAsia="Calibri" w:hAnsi="Tahoma" w:cs="Tahoma"/>
          <w:sz w:val="24"/>
          <w:szCs w:val="24"/>
        </w:rPr>
        <w:t>t will be an ongoing project. We plan to add text</w:t>
      </w:r>
      <w:r>
        <w:rPr>
          <w:rFonts w:ascii="Tahoma" w:eastAsia="Calibri" w:hAnsi="Tahoma" w:cs="Tahoma"/>
          <w:sz w:val="24"/>
          <w:szCs w:val="24"/>
        </w:rPr>
        <w:t xml:space="preserve"> to </w:t>
      </w:r>
      <w:r w:rsidRPr="009B7DD4">
        <w:rPr>
          <w:rFonts w:ascii="Tahoma" w:eastAsia="Calibri" w:hAnsi="Tahoma" w:cs="Tahoma"/>
          <w:sz w:val="24"/>
          <w:szCs w:val="24"/>
        </w:rPr>
        <w:t xml:space="preserve">speech and audio on the next generation of software. Teachers have </w:t>
      </w:r>
      <w:r>
        <w:rPr>
          <w:rFonts w:ascii="Tahoma" w:eastAsia="Calibri" w:hAnsi="Tahoma" w:cs="Tahoma"/>
          <w:sz w:val="24"/>
          <w:szCs w:val="24"/>
        </w:rPr>
        <w:t>asked</w:t>
      </w:r>
      <w:r w:rsidRPr="009B7DD4">
        <w:rPr>
          <w:rFonts w:ascii="Tahoma" w:eastAsia="Calibri" w:hAnsi="Tahoma" w:cs="Tahoma"/>
          <w:sz w:val="24"/>
          <w:szCs w:val="24"/>
        </w:rPr>
        <w:t xml:space="preserve"> </w:t>
      </w:r>
      <w:r>
        <w:rPr>
          <w:rFonts w:ascii="Tahoma" w:eastAsia="Calibri" w:hAnsi="Tahoma" w:cs="Tahoma"/>
          <w:sz w:val="24"/>
          <w:szCs w:val="24"/>
        </w:rPr>
        <w:t>APH</w:t>
      </w:r>
      <w:r w:rsidRPr="009B7DD4">
        <w:rPr>
          <w:rFonts w:ascii="Tahoma" w:eastAsia="Calibri" w:hAnsi="Tahoma" w:cs="Tahoma"/>
          <w:sz w:val="24"/>
          <w:szCs w:val="24"/>
        </w:rPr>
        <w:t xml:space="preserve"> for this feature in </w:t>
      </w:r>
      <w:r>
        <w:rPr>
          <w:rFonts w:ascii="Tahoma" w:eastAsia="Calibri" w:hAnsi="Tahoma" w:cs="Tahoma"/>
          <w:sz w:val="24"/>
          <w:szCs w:val="24"/>
        </w:rPr>
        <w:t xml:space="preserve">their </w:t>
      </w:r>
      <w:r w:rsidRPr="009B7DD4">
        <w:rPr>
          <w:rFonts w:ascii="Tahoma" w:eastAsia="Calibri" w:hAnsi="Tahoma" w:cs="Tahoma"/>
          <w:sz w:val="24"/>
          <w:szCs w:val="24"/>
        </w:rPr>
        <w:t xml:space="preserve">feedback </w:t>
      </w:r>
      <w:r>
        <w:rPr>
          <w:rFonts w:ascii="Tahoma" w:eastAsia="Calibri" w:hAnsi="Tahoma" w:cs="Tahoma"/>
          <w:sz w:val="24"/>
          <w:szCs w:val="24"/>
        </w:rPr>
        <w:t>about</w:t>
      </w:r>
      <w:r w:rsidRPr="009B7DD4">
        <w:rPr>
          <w:rFonts w:ascii="Tahoma" w:eastAsia="Calibri" w:hAnsi="Tahoma" w:cs="Tahoma"/>
          <w:sz w:val="24"/>
          <w:szCs w:val="24"/>
        </w:rPr>
        <w:t xml:space="preserve"> the device.</w:t>
      </w:r>
    </w:p>
    <w:p w14:paraId="218BA04E" w14:textId="77777777" w:rsidR="009B7DD4" w:rsidRPr="009B7DD4" w:rsidRDefault="009B7DD4" w:rsidP="009B7DD4">
      <w:pPr>
        <w:widowControl/>
        <w:adjustRightInd/>
        <w:spacing w:after="0" w:line="240" w:lineRule="auto"/>
        <w:jc w:val="left"/>
        <w:textAlignment w:val="auto"/>
        <w:rPr>
          <w:rFonts w:ascii="Tahoma" w:eastAsia="Calibri" w:hAnsi="Tahoma" w:cs="Tahoma"/>
          <w:sz w:val="24"/>
          <w:szCs w:val="24"/>
        </w:rPr>
      </w:pPr>
    </w:p>
    <w:p w14:paraId="04919499" w14:textId="77777777" w:rsidR="009B7DD4" w:rsidRPr="009B7DD4" w:rsidRDefault="009B7DD4" w:rsidP="009B7DD4">
      <w:pPr>
        <w:spacing w:after="0" w:line="240" w:lineRule="auto"/>
        <w:jc w:val="left"/>
        <w:textAlignment w:val="auto"/>
        <w:rPr>
          <w:rFonts w:ascii="Tahoma" w:eastAsia="Calibri" w:hAnsi="Tahoma"/>
          <w:sz w:val="24"/>
          <w:szCs w:val="24"/>
          <w:u w:val="single"/>
        </w:rPr>
      </w:pPr>
      <w:r w:rsidRPr="009B7DD4">
        <w:rPr>
          <w:rFonts w:ascii="Tahoma" w:eastAsia="Calibri" w:hAnsi="Tahoma"/>
          <w:sz w:val="24"/>
          <w:szCs w:val="24"/>
          <w:u w:val="single"/>
        </w:rPr>
        <w:t xml:space="preserve">Work during FY 2020 </w:t>
      </w:r>
    </w:p>
    <w:p w14:paraId="5FFE7744" w14:textId="77777777" w:rsidR="009B7DD4" w:rsidRPr="009B7DD4" w:rsidRDefault="009B7DD4" w:rsidP="009B7DD4">
      <w:pPr>
        <w:spacing w:after="0" w:line="240" w:lineRule="auto"/>
        <w:jc w:val="left"/>
        <w:textAlignment w:val="auto"/>
        <w:rPr>
          <w:rFonts w:ascii="Tahoma" w:eastAsia="Calibri" w:hAnsi="Tahoma"/>
          <w:sz w:val="24"/>
          <w:szCs w:val="24"/>
        </w:rPr>
      </w:pPr>
      <w:r w:rsidRPr="009B7DD4">
        <w:rPr>
          <w:rFonts w:ascii="Tahoma" w:eastAsia="Calibri" w:hAnsi="Tahoma"/>
          <w:sz w:val="24"/>
          <w:szCs w:val="24"/>
        </w:rPr>
        <w:t xml:space="preserve">Project staff completed the following: </w:t>
      </w:r>
    </w:p>
    <w:p w14:paraId="403242B2"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Tested software for beta software.</w:t>
      </w:r>
    </w:p>
    <w:p w14:paraId="63357C15"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Selected six individuals for expert review.</w:t>
      </w:r>
    </w:p>
    <w:p w14:paraId="15E60E2B"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Verified set of cases and marketing material.</w:t>
      </w:r>
    </w:p>
    <w:p w14:paraId="35BA479C"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 xml:space="preserve">Conducted survey from expert review and submitted feedback to </w:t>
      </w:r>
      <w:r w:rsidRPr="009B7DD4">
        <w:rPr>
          <w:rFonts w:ascii="Tahoma" w:hAnsi="Tahoma" w:cs="Tahoma"/>
          <w:sz w:val="24"/>
          <w:szCs w:val="24"/>
        </w:rPr>
        <w:t>HumanWare</w:t>
      </w:r>
      <w:r w:rsidRPr="009B7DD4">
        <w:rPr>
          <w:rFonts w:ascii="Tahoma" w:hAnsi="Tahoma" w:cs="Tahoma"/>
          <w:sz w:val="24"/>
          <w:szCs w:val="24"/>
          <w:vertAlign w:val="superscript"/>
        </w:rPr>
        <w:t>TM</w:t>
      </w:r>
      <w:r w:rsidRPr="009B7DD4">
        <w:rPr>
          <w:rFonts w:ascii="Tahoma" w:eastAsia="Calibri" w:hAnsi="Tahoma" w:cs="Tahoma"/>
          <w:sz w:val="24"/>
          <w:szCs w:val="24"/>
        </w:rPr>
        <w:t>.</w:t>
      </w:r>
    </w:p>
    <w:p w14:paraId="465A0A28"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Provided webinars and conferences on the product.</w:t>
      </w:r>
    </w:p>
    <w:p w14:paraId="07447C3F" w14:textId="77777777" w:rsidR="009B7DD4" w:rsidRPr="009B7DD4" w:rsidRDefault="009B7DD4" w:rsidP="00975BAF">
      <w:pPr>
        <w:widowControl/>
        <w:numPr>
          <w:ilvl w:val="0"/>
          <w:numId w:val="24"/>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Released product in July 2020.</w:t>
      </w:r>
    </w:p>
    <w:p w14:paraId="695F3CF3" w14:textId="77777777" w:rsidR="009B7DD4" w:rsidRPr="009B7DD4" w:rsidRDefault="009B7DD4" w:rsidP="009B7DD4">
      <w:pPr>
        <w:widowControl/>
        <w:adjustRightInd/>
        <w:spacing w:after="0" w:line="240" w:lineRule="auto"/>
        <w:jc w:val="left"/>
        <w:textAlignment w:val="auto"/>
        <w:rPr>
          <w:rFonts w:ascii="Tahoma" w:eastAsia="Calibri" w:hAnsi="Tahoma"/>
          <w:sz w:val="24"/>
          <w:szCs w:val="24"/>
        </w:rPr>
      </w:pPr>
    </w:p>
    <w:p w14:paraId="05B21BBC" w14:textId="77777777" w:rsidR="009B7DD4" w:rsidRPr="009B7DD4" w:rsidRDefault="009B7DD4" w:rsidP="009B7DD4">
      <w:pPr>
        <w:widowControl/>
        <w:adjustRightInd/>
        <w:spacing w:after="0" w:line="240" w:lineRule="auto"/>
        <w:jc w:val="left"/>
        <w:textAlignment w:val="auto"/>
        <w:rPr>
          <w:rFonts w:ascii="Tahoma" w:eastAsia="Calibri" w:hAnsi="Tahoma"/>
          <w:sz w:val="24"/>
          <w:szCs w:val="24"/>
          <w:u w:val="single"/>
        </w:rPr>
      </w:pPr>
      <w:r w:rsidRPr="009B7DD4">
        <w:rPr>
          <w:rFonts w:ascii="Tahoma" w:eastAsia="Calibri" w:hAnsi="Tahoma"/>
          <w:sz w:val="24"/>
          <w:szCs w:val="24"/>
          <w:u w:val="single"/>
        </w:rPr>
        <w:t>Work planned for FY 2021</w:t>
      </w:r>
    </w:p>
    <w:p w14:paraId="1CDEAC87" w14:textId="77777777" w:rsidR="009B7DD4" w:rsidRPr="009B7DD4" w:rsidRDefault="009B7DD4" w:rsidP="009B7DD4">
      <w:pPr>
        <w:widowControl/>
        <w:adjustRightInd/>
        <w:spacing w:after="0" w:line="240" w:lineRule="auto"/>
        <w:jc w:val="left"/>
        <w:textAlignment w:val="auto"/>
        <w:rPr>
          <w:rFonts w:ascii="Tahoma" w:eastAsia="Calibri" w:hAnsi="Tahoma"/>
          <w:sz w:val="24"/>
          <w:szCs w:val="24"/>
        </w:rPr>
      </w:pPr>
      <w:r w:rsidRPr="009B7DD4">
        <w:rPr>
          <w:rFonts w:ascii="Tahoma" w:eastAsia="Calibri" w:hAnsi="Tahoma"/>
          <w:sz w:val="24"/>
          <w:szCs w:val="24"/>
        </w:rPr>
        <w:t xml:space="preserve">Project staff </w:t>
      </w:r>
      <w:r>
        <w:rPr>
          <w:rFonts w:ascii="Tahoma" w:eastAsia="Calibri" w:hAnsi="Tahoma"/>
          <w:sz w:val="24"/>
          <w:szCs w:val="24"/>
        </w:rPr>
        <w:t xml:space="preserve">will </w:t>
      </w:r>
      <w:r w:rsidRPr="009B7DD4">
        <w:rPr>
          <w:rFonts w:ascii="Tahoma" w:eastAsia="Calibri" w:hAnsi="Tahoma"/>
          <w:sz w:val="24"/>
          <w:szCs w:val="24"/>
        </w:rPr>
        <w:t xml:space="preserve">work to complete the following: </w:t>
      </w:r>
    </w:p>
    <w:p w14:paraId="258D777C" w14:textId="77777777" w:rsidR="009B7DD4" w:rsidRDefault="009B7DD4" w:rsidP="00975BAF">
      <w:pPr>
        <w:widowControl/>
        <w:numPr>
          <w:ilvl w:val="0"/>
          <w:numId w:val="213"/>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cs="Tahoma"/>
          <w:sz w:val="24"/>
          <w:szCs w:val="24"/>
        </w:rPr>
        <w:t>Finalize and implement phase 2 software enhancements</w:t>
      </w:r>
      <w:r>
        <w:rPr>
          <w:rFonts w:ascii="Tahoma" w:eastAsia="Calibri" w:hAnsi="Tahoma" w:cs="Tahoma"/>
          <w:sz w:val="24"/>
          <w:szCs w:val="24"/>
        </w:rPr>
        <w:t xml:space="preserve"> such as text to speech.</w:t>
      </w:r>
    </w:p>
    <w:p w14:paraId="3F2D8B9E" w14:textId="77777777" w:rsidR="009B7DD4" w:rsidRPr="009B7DD4" w:rsidRDefault="009B7DD4" w:rsidP="00975BAF">
      <w:pPr>
        <w:widowControl/>
        <w:numPr>
          <w:ilvl w:val="0"/>
          <w:numId w:val="213"/>
        </w:numPr>
        <w:adjustRightInd/>
        <w:spacing w:after="0" w:line="240" w:lineRule="auto"/>
        <w:contextualSpacing/>
        <w:jc w:val="left"/>
        <w:textAlignment w:val="auto"/>
        <w:rPr>
          <w:rFonts w:ascii="Tahoma" w:eastAsia="Calibri" w:hAnsi="Tahoma" w:cs="Tahoma"/>
          <w:sz w:val="24"/>
          <w:szCs w:val="24"/>
        </w:rPr>
      </w:pPr>
      <w:r w:rsidRPr="009B7DD4">
        <w:rPr>
          <w:rFonts w:ascii="Tahoma" w:eastAsia="Calibri" w:hAnsi="Tahoma"/>
          <w:sz w:val="24"/>
          <w:szCs w:val="24"/>
        </w:rPr>
        <w:t>Put together resources for teachers in the hive.</w:t>
      </w:r>
    </w:p>
    <w:p w14:paraId="16FACD08" w14:textId="77777777" w:rsidR="009B7DD4" w:rsidRDefault="009B7DD4" w:rsidP="002179A5">
      <w:pPr>
        <w:widowControl/>
        <w:shd w:val="clear" w:color="auto" w:fill="FFFFFF"/>
        <w:adjustRightInd/>
        <w:spacing w:after="0" w:line="240" w:lineRule="auto"/>
        <w:jc w:val="left"/>
        <w:textAlignment w:val="auto"/>
        <w:rPr>
          <w:rFonts w:ascii="Tahoma" w:hAnsi="Tahoma" w:cs="Tahoma"/>
          <w:color w:val="000000"/>
          <w:sz w:val="24"/>
          <w:szCs w:val="24"/>
          <w:highlight w:val="yellow"/>
        </w:rPr>
      </w:pPr>
    </w:p>
    <w:p w14:paraId="5ACD668D" w14:textId="77777777" w:rsidR="009B7DD4" w:rsidRPr="009B7DD4" w:rsidRDefault="009B7DD4" w:rsidP="00854E13">
      <w:pPr>
        <w:pStyle w:val="Heading4"/>
        <w:rPr>
          <w:rFonts w:eastAsia="Tahoma"/>
          <w:snapToGrid w:val="0"/>
          <w:lang w:eastAsia="ja-JP"/>
        </w:rPr>
      </w:pPr>
      <w:bookmarkStart w:id="218" w:name="_Toc52780108"/>
      <w:r w:rsidRPr="009B7DD4">
        <w:rPr>
          <w:rFonts w:eastAsia="Tahoma"/>
          <w:snapToGrid w:val="0"/>
          <w:lang w:eastAsia="ja-JP"/>
        </w:rPr>
        <w:t>Code Jumper™ for Android™ Devices</w:t>
      </w:r>
      <w:bookmarkEnd w:id="218"/>
    </w:p>
    <w:p w14:paraId="14E408FD" w14:textId="77777777" w:rsidR="009B7DD4" w:rsidRPr="009B7DD4" w:rsidRDefault="009B7DD4" w:rsidP="009B7DD4">
      <w:pPr>
        <w:widowControl/>
        <w:adjustRightInd/>
        <w:spacing w:after="0" w:line="240" w:lineRule="auto"/>
        <w:jc w:val="center"/>
        <w:textAlignment w:val="auto"/>
        <w:rPr>
          <w:rFonts w:ascii="Tahoma" w:eastAsia="Tahoma" w:hAnsi="Tahoma" w:cs="Tahoma"/>
          <w:sz w:val="24"/>
          <w:szCs w:val="24"/>
          <w:lang w:eastAsia="ja-JP"/>
        </w:rPr>
      </w:pPr>
      <w:r w:rsidRPr="009B7DD4">
        <w:rPr>
          <w:rFonts w:ascii="Tahoma" w:eastAsia="Tahoma" w:hAnsi="Tahoma" w:cs="Tahoma"/>
          <w:sz w:val="24"/>
          <w:szCs w:val="24"/>
          <w:lang w:eastAsia="ja-JP"/>
        </w:rPr>
        <w:t>(Ongoing)</w:t>
      </w:r>
    </w:p>
    <w:p w14:paraId="0B399C9E" w14:textId="77777777" w:rsidR="009B7DD4" w:rsidRPr="009B7DD4" w:rsidRDefault="009B7DD4" w:rsidP="009B7DD4">
      <w:pPr>
        <w:widowControl/>
        <w:adjustRightInd/>
        <w:spacing w:after="0" w:line="240" w:lineRule="auto"/>
        <w:jc w:val="left"/>
        <w:textAlignment w:val="auto"/>
        <w:rPr>
          <w:rFonts w:ascii="Tahoma" w:eastAsia="Tahoma" w:hAnsi="Tahoma" w:cs="Tahoma"/>
          <w:b/>
          <w:bCs/>
          <w:sz w:val="24"/>
          <w:szCs w:val="24"/>
          <w:u w:val="single"/>
          <w:lang w:eastAsia="ja-JP"/>
        </w:rPr>
      </w:pPr>
    </w:p>
    <w:p w14:paraId="3C3A108C" w14:textId="77777777" w:rsidR="009B7DD4" w:rsidRPr="009B7DD4" w:rsidRDefault="009B7DD4" w:rsidP="009B7DD4">
      <w:pPr>
        <w:adjustRightInd/>
        <w:spacing w:after="0" w:line="240" w:lineRule="auto"/>
        <w:jc w:val="left"/>
        <w:textAlignment w:val="auto"/>
        <w:rPr>
          <w:rFonts w:ascii="Tahoma" w:eastAsia="Tahoma" w:hAnsi="Tahoma" w:cs="Tahoma"/>
          <w:sz w:val="24"/>
          <w:szCs w:val="24"/>
          <w:lang w:eastAsia="ja-JP"/>
        </w:rPr>
      </w:pPr>
      <w:r w:rsidRPr="009B7DD4">
        <w:rPr>
          <w:rFonts w:ascii="Tahoma" w:eastAsia="Tahoma" w:hAnsi="Tahoma" w:cs="Tahoma"/>
          <w:snapToGrid w:val="0"/>
          <w:sz w:val="24"/>
          <w:szCs w:val="24"/>
          <w:u w:val="single"/>
          <w:lang w:eastAsia="ja-JP"/>
        </w:rPr>
        <w:t>Purpose</w:t>
      </w:r>
    </w:p>
    <w:p w14:paraId="1A9998B6"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lang w:eastAsia="ja-JP"/>
        </w:rPr>
      </w:pPr>
      <w:r w:rsidRPr="009B7DD4">
        <w:rPr>
          <w:rFonts w:ascii="Tahoma" w:eastAsia="Tahoma" w:hAnsi="Tahoma" w:cs="Tahoma"/>
          <w:snapToGrid w:val="0"/>
          <w:sz w:val="24"/>
          <w:szCs w:val="24"/>
          <w:lang w:eastAsia="ja-JP"/>
        </w:rPr>
        <w:t>To increase access to the Code Jumper™ hardware by making the software available on the Android™ operating system allowing Code Jumper™ to be used on a greater range of devices</w:t>
      </w:r>
    </w:p>
    <w:p w14:paraId="11844D65"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p>
    <w:p w14:paraId="1B99D5EA"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u w:val="single"/>
          <w:lang w:eastAsia="ja-JP"/>
        </w:rPr>
        <w:t>Project Staff</w:t>
      </w:r>
    </w:p>
    <w:p w14:paraId="77B02AA7" w14:textId="77777777" w:rsidR="009B7DD4" w:rsidRPr="009B7DD4" w:rsidRDefault="009B7DD4" w:rsidP="009B7DD4">
      <w:pPr>
        <w:adjustRightInd/>
        <w:spacing w:after="0" w:line="240" w:lineRule="auto"/>
        <w:jc w:val="left"/>
        <w:textAlignment w:val="auto"/>
        <w:rPr>
          <w:rFonts w:ascii="Tahoma" w:eastAsia="Tahoma" w:hAnsi="Tahoma" w:cs="Tahoma"/>
          <w:sz w:val="24"/>
          <w:szCs w:val="24"/>
          <w:lang w:eastAsia="ja-JP"/>
        </w:rPr>
      </w:pPr>
      <w:r w:rsidRPr="009B7DD4">
        <w:rPr>
          <w:rFonts w:ascii="Tahoma" w:eastAsia="Tahoma" w:hAnsi="Tahoma" w:cs="Tahoma"/>
          <w:snapToGrid w:val="0"/>
          <w:sz w:val="24"/>
          <w:szCs w:val="24"/>
          <w:lang w:eastAsia="ja-JP"/>
        </w:rPr>
        <w:t xml:space="preserve">Michael McDonald, Programmer </w:t>
      </w:r>
    </w:p>
    <w:p w14:paraId="3C612ECC"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lang w:eastAsia="ja-JP"/>
        </w:rPr>
      </w:pPr>
      <w:r w:rsidRPr="009B7DD4">
        <w:rPr>
          <w:rFonts w:ascii="Tahoma" w:eastAsia="Tahoma" w:hAnsi="Tahoma" w:cs="Tahoma"/>
          <w:snapToGrid w:val="0"/>
          <w:sz w:val="24"/>
          <w:szCs w:val="24"/>
          <w:lang w:eastAsia="ja-JP"/>
        </w:rPr>
        <w:t>Joe Hodge, Quality Assurance Testing</w:t>
      </w:r>
    </w:p>
    <w:p w14:paraId="774D11C3"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lang w:eastAsia="ja-JP"/>
        </w:rPr>
      </w:pPr>
      <w:r w:rsidRPr="009B7DD4">
        <w:rPr>
          <w:rFonts w:ascii="Tahoma" w:eastAsia="Tahoma" w:hAnsi="Tahoma" w:cs="Tahoma"/>
          <w:snapToGrid w:val="0"/>
          <w:sz w:val="24"/>
          <w:szCs w:val="24"/>
          <w:lang w:eastAsia="ja-JP"/>
        </w:rPr>
        <w:t>William Freeman, Quality Assurance Testing</w:t>
      </w:r>
    </w:p>
    <w:p w14:paraId="62AF54E2"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p>
    <w:p w14:paraId="7B58436E"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u w:val="single"/>
          <w:lang w:eastAsia="ja-JP"/>
        </w:rPr>
        <w:t>Background</w:t>
      </w:r>
    </w:p>
    <w:p w14:paraId="041FD14B" w14:textId="77777777" w:rsidR="009B7DD4" w:rsidRPr="009B7DD4" w:rsidRDefault="009B7DD4" w:rsidP="009B7DD4">
      <w:pPr>
        <w:adjustRightInd/>
        <w:spacing w:after="0" w:line="240" w:lineRule="auto"/>
        <w:jc w:val="left"/>
        <w:textAlignment w:val="auto"/>
        <w:rPr>
          <w:rFonts w:ascii="Tahoma" w:eastAsia="Tahoma" w:hAnsi="Tahoma" w:cs="Tahoma"/>
          <w:sz w:val="24"/>
          <w:szCs w:val="24"/>
          <w:lang w:eastAsia="ja-JP"/>
        </w:rPr>
      </w:pPr>
      <w:r w:rsidRPr="009B7DD4">
        <w:rPr>
          <w:rFonts w:ascii="Tahoma" w:eastAsia="Tahoma" w:hAnsi="Tahoma" w:cs="Tahoma"/>
          <w:snapToGrid w:val="0"/>
          <w:sz w:val="24"/>
          <w:szCs w:val="24"/>
          <w:lang w:eastAsia="ja-JP"/>
        </w:rPr>
        <w:t>In 2019, Code Jumper™ was released to help students learn the basics of computer programming, using specialized hardware to give students a hands-on ability to program. Originally developed by Microsoft</w:t>
      </w:r>
      <w:r w:rsidRPr="009B7DD4">
        <w:rPr>
          <w:rFonts w:ascii="Tahoma" w:eastAsia="Tahoma" w:hAnsi="Tahoma" w:cs="Tahoma"/>
          <w:lang w:eastAsia="ja-JP"/>
        </w:rPr>
        <w:t>®</w:t>
      </w:r>
      <w:r w:rsidRPr="009B7DD4">
        <w:rPr>
          <w:rFonts w:ascii="Tahoma" w:eastAsia="Tahoma" w:hAnsi="Tahoma" w:cs="Tahoma"/>
          <w:snapToGrid w:val="0"/>
          <w:sz w:val="24"/>
          <w:szCs w:val="24"/>
          <w:lang w:eastAsia="ja-JP"/>
        </w:rPr>
        <w:t>, APH completed and released the Code Jumper™ software and hardware. The original software has only been available on the Windows</w:t>
      </w:r>
      <w:r w:rsidRPr="009B7DD4">
        <w:rPr>
          <w:rFonts w:ascii="Tahoma" w:eastAsia="Tahoma" w:hAnsi="Tahoma" w:cs="Tahoma"/>
          <w:sz w:val="19"/>
          <w:szCs w:val="19"/>
          <w:lang w:eastAsia="ja-JP"/>
        </w:rPr>
        <w:t xml:space="preserve">® </w:t>
      </w:r>
      <w:r w:rsidRPr="009B7DD4">
        <w:rPr>
          <w:rFonts w:ascii="Tahoma" w:eastAsia="Tahoma" w:hAnsi="Tahoma" w:cs="Tahoma"/>
          <w:snapToGrid w:val="0"/>
          <w:sz w:val="24"/>
          <w:szCs w:val="24"/>
          <w:lang w:eastAsia="ja-JP"/>
        </w:rPr>
        <w:t xml:space="preserve">operating system. To increase access, the software is being ported to run on </w:t>
      </w:r>
      <w:r w:rsidRPr="009B7DD4">
        <w:rPr>
          <w:rFonts w:ascii="Tahoma" w:eastAsia="Tahoma" w:hAnsi="Tahoma" w:cs="Tahoma"/>
          <w:snapToGrid w:val="0"/>
          <w:sz w:val="24"/>
          <w:szCs w:val="24"/>
          <w:lang w:eastAsia="ja-JP"/>
        </w:rPr>
        <w:lastRenderedPageBreak/>
        <w:t>the Android</w:t>
      </w:r>
      <w:r w:rsidRPr="009B7DD4">
        <w:rPr>
          <w:rFonts w:ascii="Tahoma" w:eastAsia="Tahoma" w:hAnsi="Tahoma" w:cs="Tahoma"/>
          <w:sz w:val="24"/>
          <w:szCs w:val="24"/>
          <w:lang w:eastAsia="ja-JP"/>
        </w:rPr>
        <w:t>™</w:t>
      </w:r>
      <w:r w:rsidRPr="009B7DD4">
        <w:rPr>
          <w:rFonts w:ascii="Tahoma" w:eastAsia="Tahoma" w:hAnsi="Tahoma" w:cs="Tahoma"/>
          <w:snapToGrid w:val="0"/>
          <w:sz w:val="24"/>
          <w:szCs w:val="24"/>
          <w:lang w:eastAsia="ja-JP"/>
        </w:rPr>
        <w:t xml:space="preserve"> operating system. The new software will be availab</w:t>
      </w:r>
      <w:r w:rsidRPr="009B7DD4">
        <w:rPr>
          <w:rFonts w:ascii="Tahoma" w:eastAsia="Tahoma" w:hAnsi="Tahoma" w:cs="Tahoma"/>
          <w:sz w:val="24"/>
          <w:szCs w:val="24"/>
          <w:lang w:eastAsia="ja-JP"/>
        </w:rPr>
        <w:t>le through the Android</w:t>
      </w:r>
      <w:r w:rsidRPr="009B7DD4">
        <w:rPr>
          <w:rFonts w:ascii="Tahoma" w:eastAsia="Tahoma" w:hAnsi="Tahoma" w:cs="Tahoma"/>
          <w:snapToGrid w:val="0"/>
          <w:sz w:val="24"/>
          <w:szCs w:val="24"/>
          <w:lang w:eastAsia="ja-JP"/>
        </w:rPr>
        <w:t xml:space="preserve">™ store making it available for </w:t>
      </w:r>
      <w:r w:rsidRPr="009B7DD4">
        <w:rPr>
          <w:rFonts w:ascii="Tahoma" w:eastAsia="Tahoma" w:hAnsi="Tahoma" w:cs="Tahoma"/>
          <w:sz w:val="24"/>
          <w:szCs w:val="24"/>
          <w:lang w:eastAsia="ja-JP"/>
        </w:rPr>
        <w:t>Android</w:t>
      </w:r>
      <w:r w:rsidRPr="009B7DD4">
        <w:rPr>
          <w:rFonts w:ascii="Tahoma" w:eastAsia="Tahoma" w:hAnsi="Tahoma" w:cs="Tahoma"/>
          <w:snapToGrid w:val="0"/>
          <w:sz w:val="24"/>
          <w:szCs w:val="24"/>
          <w:lang w:eastAsia="ja-JP"/>
        </w:rPr>
        <w:t>™ phones and tablets, including the MATT Connect</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and BrailleNote Touch</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from </w:t>
      </w:r>
      <w:r w:rsidRPr="009B7DD4">
        <w:rPr>
          <w:rFonts w:ascii="Tahoma" w:eastAsia="Tahoma" w:hAnsi="Tahoma" w:cs="Tahoma"/>
          <w:sz w:val="24"/>
          <w:szCs w:val="24"/>
          <w:lang w:eastAsia="ja-JP"/>
        </w:rPr>
        <w:t>Humanware</w:t>
      </w:r>
      <w:r w:rsidRPr="009B7DD4">
        <w:rPr>
          <w:rFonts w:ascii="Tahoma" w:eastAsia="Tahoma" w:hAnsi="Tahoma" w:cs="Tahoma"/>
          <w:snapToGrid w:val="0"/>
          <w:lang w:eastAsia="ja-JP"/>
        </w:rPr>
        <w:t>™</w:t>
      </w:r>
      <w:r w:rsidRPr="009B7DD4">
        <w:rPr>
          <w:rFonts w:ascii="Tahoma" w:eastAsia="Tahoma" w:hAnsi="Tahoma" w:cs="Tahoma"/>
          <w:sz w:val="24"/>
          <w:szCs w:val="24"/>
          <w:lang w:eastAsia="ja-JP"/>
        </w:rPr>
        <w:t>, as well as Chromebooks</w:t>
      </w:r>
      <w:r w:rsidRPr="009B7DD4">
        <w:rPr>
          <w:rFonts w:ascii="Tahoma" w:eastAsia="Tahoma" w:hAnsi="Tahoma" w:cs="Tahoma"/>
          <w:snapToGrid w:val="0"/>
          <w:sz w:val="19"/>
          <w:szCs w:val="19"/>
          <w:lang w:eastAsia="ja-JP"/>
        </w:rPr>
        <w:t>®</w:t>
      </w:r>
      <w:r w:rsidRPr="009B7DD4">
        <w:rPr>
          <w:rFonts w:ascii="Tahoma" w:eastAsia="Tahoma" w:hAnsi="Tahoma" w:cs="Tahoma"/>
          <w:sz w:val="24"/>
          <w:szCs w:val="24"/>
          <w:lang w:eastAsia="ja-JP"/>
        </w:rPr>
        <w:t xml:space="preserve"> running Android</w:t>
      </w:r>
      <w:r w:rsidRPr="009B7DD4">
        <w:rPr>
          <w:rFonts w:ascii="Tahoma" w:eastAsia="Tahoma" w:hAnsi="Tahoma" w:cs="Tahoma"/>
          <w:snapToGrid w:val="0"/>
          <w:sz w:val="24"/>
          <w:szCs w:val="24"/>
          <w:lang w:eastAsia="ja-JP"/>
        </w:rPr>
        <w:t>™</w:t>
      </w:r>
      <w:r w:rsidRPr="009B7DD4">
        <w:rPr>
          <w:rFonts w:ascii="Tahoma" w:eastAsia="Tahoma" w:hAnsi="Tahoma" w:cs="Tahoma"/>
          <w:sz w:val="24"/>
          <w:szCs w:val="24"/>
          <w:lang w:eastAsia="ja-JP"/>
        </w:rPr>
        <w:t xml:space="preserve"> software.</w:t>
      </w:r>
    </w:p>
    <w:p w14:paraId="53ACE750"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lang w:eastAsia="ja-JP"/>
        </w:rPr>
      </w:pPr>
      <w:r w:rsidRPr="009B7DD4">
        <w:rPr>
          <w:rFonts w:ascii="Tahoma" w:eastAsia="Tahoma" w:hAnsi="Tahoma" w:cs="Tahoma"/>
          <w:sz w:val="24"/>
          <w:szCs w:val="24"/>
          <w:lang w:eastAsia="ja-JP"/>
        </w:rPr>
        <w:t xml:space="preserve">  </w:t>
      </w:r>
    </w:p>
    <w:p w14:paraId="2B32C354"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u w:val="single"/>
          <w:lang w:eastAsia="ja-JP"/>
        </w:rPr>
        <w:t>Work during FY 2020</w:t>
      </w:r>
    </w:p>
    <w:p w14:paraId="557C2A22"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lang w:eastAsia="ja-JP"/>
        </w:rPr>
        <w:t>The project has been ported from Microsoft Windows</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to Android</w:t>
      </w:r>
      <w:r w:rsidRPr="009B7DD4">
        <w:rPr>
          <w:rFonts w:ascii="Tahoma" w:eastAsia="Tahoma" w:hAnsi="Tahoma" w:cs="Tahoma"/>
          <w:sz w:val="24"/>
          <w:szCs w:val="24"/>
          <w:lang w:eastAsia="ja-JP"/>
        </w:rPr>
        <w:t>™</w:t>
      </w:r>
      <w:r w:rsidRPr="009B7DD4">
        <w:rPr>
          <w:rFonts w:ascii="Tahoma" w:eastAsia="Tahoma" w:hAnsi="Tahoma" w:cs="Tahoma"/>
          <w:snapToGrid w:val="0"/>
          <w:sz w:val="24"/>
          <w:szCs w:val="24"/>
          <w:lang w:eastAsia="ja-JP"/>
        </w:rPr>
        <w:t>. The software has been designed to follow the Windows</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version as closely as possible with small changes designed to work better on tablets and phones. The software has been completed and is in beta testing. It is planned for release in the third quarter of 2020.  </w:t>
      </w:r>
    </w:p>
    <w:p w14:paraId="1769322C"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p>
    <w:p w14:paraId="39B670F7"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u w:val="single"/>
          <w:lang w:eastAsia="ja-JP"/>
        </w:rPr>
        <w:t>Work planned for FY 2021</w:t>
      </w:r>
    </w:p>
    <w:p w14:paraId="2718894D" w14:textId="77777777" w:rsidR="009B7DD4" w:rsidRPr="009B7DD4" w:rsidRDefault="009B7DD4" w:rsidP="009B7DD4">
      <w:pPr>
        <w:adjustRightInd/>
        <w:spacing w:after="0" w:line="240" w:lineRule="auto"/>
        <w:jc w:val="left"/>
        <w:textAlignment w:val="auto"/>
        <w:rPr>
          <w:rFonts w:ascii="Tahoma" w:eastAsia="Tahoma" w:hAnsi="Tahoma" w:cs="Tahoma"/>
          <w:snapToGrid w:val="0"/>
          <w:sz w:val="24"/>
          <w:szCs w:val="24"/>
          <w:lang w:eastAsia="ja-JP"/>
        </w:rPr>
      </w:pPr>
      <w:r w:rsidRPr="009B7DD4">
        <w:rPr>
          <w:rFonts w:ascii="Tahoma" w:eastAsia="Tahoma" w:hAnsi="Tahoma" w:cs="Tahoma"/>
          <w:snapToGrid w:val="0"/>
          <w:sz w:val="24"/>
          <w:szCs w:val="24"/>
          <w:lang w:eastAsia="ja-JP"/>
        </w:rPr>
        <w:t xml:space="preserve">Project staff will work to complete the following tasks: </w:t>
      </w:r>
    </w:p>
    <w:p w14:paraId="73581314" w14:textId="77777777" w:rsidR="009B7DD4" w:rsidRPr="009B7DD4" w:rsidRDefault="009B7DD4" w:rsidP="00975BAF">
      <w:pPr>
        <w:widowControl/>
        <w:numPr>
          <w:ilvl w:val="0"/>
          <w:numId w:val="277"/>
        </w:numPr>
        <w:adjustRightInd/>
        <w:spacing w:after="0" w:line="240" w:lineRule="auto"/>
        <w:contextualSpacing/>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lang w:eastAsia="ja-JP"/>
        </w:rPr>
        <w:t xml:space="preserve">Continue testing and fine tuning any issues in Code Jumper™.  </w:t>
      </w:r>
    </w:p>
    <w:p w14:paraId="14E0EABE" w14:textId="77777777" w:rsidR="009B7DD4" w:rsidRPr="009B7DD4" w:rsidRDefault="009B7DD4" w:rsidP="00975BAF">
      <w:pPr>
        <w:widowControl/>
        <w:numPr>
          <w:ilvl w:val="0"/>
          <w:numId w:val="277"/>
        </w:numPr>
        <w:adjustRightInd/>
        <w:spacing w:after="0" w:line="240" w:lineRule="auto"/>
        <w:contextualSpacing/>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lang w:eastAsia="ja-JP"/>
        </w:rPr>
        <w:t>Complete work and testing for release on Chromebooks</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w:t>
      </w:r>
    </w:p>
    <w:p w14:paraId="139A33E6" w14:textId="77777777" w:rsidR="009B7DD4" w:rsidRPr="009B7DD4" w:rsidRDefault="009B7DD4" w:rsidP="00975BAF">
      <w:pPr>
        <w:widowControl/>
        <w:numPr>
          <w:ilvl w:val="0"/>
          <w:numId w:val="277"/>
        </w:numPr>
        <w:adjustRightInd/>
        <w:spacing w:after="0" w:line="240" w:lineRule="auto"/>
        <w:contextualSpacing/>
        <w:jc w:val="left"/>
        <w:textAlignment w:val="auto"/>
        <w:rPr>
          <w:rFonts w:ascii="Tahoma" w:eastAsia="Tahoma" w:hAnsi="Tahoma" w:cs="Tahoma"/>
          <w:snapToGrid w:val="0"/>
          <w:sz w:val="24"/>
          <w:szCs w:val="24"/>
          <w:u w:val="single"/>
          <w:lang w:eastAsia="ja-JP"/>
        </w:rPr>
      </w:pPr>
      <w:r w:rsidRPr="009B7DD4">
        <w:rPr>
          <w:rFonts w:ascii="Tahoma" w:eastAsia="Tahoma" w:hAnsi="Tahoma" w:cs="Tahoma"/>
          <w:snapToGrid w:val="0"/>
          <w:sz w:val="24"/>
          <w:szCs w:val="24"/>
          <w:lang w:eastAsia="ja-JP"/>
        </w:rPr>
        <w:t>In conjunction with the Windows</w:t>
      </w:r>
      <w:r w:rsidRPr="009B7DD4">
        <w:rPr>
          <w:rFonts w:ascii="Tahoma" w:eastAsia="Tahoma" w:hAnsi="Tahoma" w:cs="Tahoma"/>
          <w:sz w:val="19"/>
          <w:szCs w:val="19"/>
          <w:lang w:eastAsia="ja-JP"/>
        </w:rPr>
        <w:t>®</w:t>
      </w:r>
      <w:r w:rsidRPr="009B7DD4">
        <w:rPr>
          <w:rFonts w:ascii="Tahoma" w:eastAsia="Tahoma" w:hAnsi="Tahoma" w:cs="Tahoma"/>
          <w:snapToGrid w:val="0"/>
          <w:sz w:val="24"/>
          <w:szCs w:val="24"/>
          <w:lang w:eastAsia="ja-JP"/>
        </w:rPr>
        <w:t xml:space="preserve"> version of Code Jumper™, work on translating the software into other languages.</w:t>
      </w:r>
    </w:p>
    <w:p w14:paraId="2A893611" w14:textId="77777777" w:rsidR="009B7DD4" w:rsidRPr="00760116" w:rsidRDefault="009B7DD4" w:rsidP="002179A5">
      <w:pPr>
        <w:widowControl/>
        <w:shd w:val="clear" w:color="auto" w:fill="FFFFFF"/>
        <w:adjustRightInd/>
        <w:spacing w:after="0" w:line="240" w:lineRule="auto"/>
        <w:jc w:val="left"/>
        <w:textAlignment w:val="auto"/>
        <w:rPr>
          <w:rFonts w:ascii="Tahoma" w:hAnsi="Tahoma" w:cs="Tahoma"/>
          <w:color w:val="000000"/>
          <w:sz w:val="24"/>
          <w:szCs w:val="24"/>
          <w:highlight w:val="yellow"/>
        </w:rPr>
      </w:pPr>
    </w:p>
    <w:p w14:paraId="234933EC" w14:textId="77777777" w:rsidR="009B7DD4" w:rsidRPr="009B7DD4" w:rsidRDefault="009B7DD4" w:rsidP="009B7DD4">
      <w:pPr>
        <w:pStyle w:val="Heading4"/>
        <w:rPr>
          <w:rFonts w:eastAsia="Calibri"/>
        </w:rPr>
      </w:pPr>
      <w:bookmarkStart w:id="219" w:name="_Toc52780109"/>
      <w:r w:rsidRPr="009B7DD4">
        <w:rPr>
          <w:rFonts w:eastAsia="Calibri"/>
        </w:rPr>
        <w:t>Keys to Code</w:t>
      </w:r>
      <w:bookmarkEnd w:id="219"/>
    </w:p>
    <w:p w14:paraId="4A59A253" w14:textId="77777777" w:rsidR="009B7DD4" w:rsidRPr="009B7DD4" w:rsidRDefault="009B7DD4" w:rsidP="009B7DD4">
      <w:pPr>
        <w:spacing w:after="0" w:line="240" w:lineRule="auto"/>
        <w:jc w:val="center"/>
        <w:rPr>
          <w:rFonts w:ascii="Tahoma" w:eastAsia="Calibri" w:hAnsi="Tahoma" w:cs="Tahoma"/>
          <w:sz w:val="24"/>
        </w:rPr>
      </w:pPr>
      <w:r w:rsidRPr="009B7DD4">
        <w:rPr>
          <w:rFonts w:ascii="Tahoma" w:eastAsia="Calibri" w:hAnsi="Tahoma" w:cs="Tahoma"/>
          <w:sz w:val="24"/>
        </w:rPr>
        <w:t>(Formally Let’s Start Coding™)</w:t>
      </w:r>
    </w:p>
    <w:p w14:paraId="6BB52FD4" w14:textId="77777777" w:rsidR="009B7DD4" w:rsidRPr="009B7DD4" w:rsidRDefault="009B7DD4" w:rsidP="009B7DD4">
      <w:pPr>
        <w:spacing w:after="0" w:line="240" w:lineRule="auto"/>
        <w:jc w:val="center"/>
        <w:rPr>
          <w:rFonts w:ascii="Tahoma" w:eastAsia="Calibri" w:hAnsi="Tahoma" w:cs="Tahoma"/>
          <w:sz w:val="24"/>
        </w:rPr>
      </w:pPr>
      <w:r w:rsidRPr="009B7DD4">
        <w:rPr>
          <w:rFonts w:ascii="Tahoma" w:eastAsia="Calibri" w:hAnsi="Tahoma" w:cs="Tahoma"/>
          <w:sz w:val="24"/>
        </w:rPr>
        <w:t>(Continued)</w:t>
      </w:r>
    </w:p>
    <w:p w14:paraId="2720C842" w14:textId="77777777" w:rsidR="00065017" w:rsidRPr="000044C7" w:rsidRDefault="00065017" w:rsidP="00065017">
      <w:pPr>
        <w:widowControl/>
        <w:adjustRightInd/>
        <w:spacing w:after="0"/>
        <w:jc w:val="left"/>
        <w:textAlignment w:val="auto"/>
        <w:rPr>
          <w:rFonts w:ascii="Tahoma" w:eastAsia="Calibri" w:hAnsi="Tahoma" w:cs="Tahoma"/>
          <w:color w:val="C00000"/>
          <w:sz w:val="24"/>
        </w:rPr>
      </w:pPr>
    </w:p>
    <w:p w14:paraId="2FAF57CE" w14:textId="77777777" w:rsidR="00065017" w:rsidRPr="000044C7" w:rsidRDefault="00065017" w:rsidP="00065017">
      <w:pPr>
        <w:widowControl/>
        <w:adjustRightInd/>
        <w:spacing w:after="0" w:line="240" w:lineRule="auto"/>
        <w:jc w:val="left"/>
        <w:textAlignment w:val="auto"/>
        <w:rPr>
          <w:rFonts w:ascii="Tahoma" w:eastAsia="Calibri" w:hAnsi="Tahoma" w:cs="Tahoma"/>
          <w:sz w:val="24"/>
          <w:u w:val="single"/>
        </w:rPr>
      </w:pPr>
      <w:r w:rsidRPr="000044C7">
        <w:rPr>
          <w:rFonts w:ascii="Tahoma" w:eastAsia="Calibri" w:hAnsi="Tahoma" w:cs="Tahoma"/>
          <w:sz w:val="24"/>
          <w:u w:val="single"/>
        </w:rPr>
        <w:t>Purpose</w:t>
      </w:r>
    </w:p>
    <w:p w14:paraId="74C84CC7" w14:textId="77777777" w:rsidR="00065017" w:rsidRPr="000044C7" w:rsidRDefault="00065017" w:rsidP="00065017">
      <w:pPr>
        <w:widowControl/>
        <w:adjustRightInd/>
        <w:spacing w:after="0" w:line="240" w:lineRule="auto"/>
        <w:jc w:val="left"/>
        <w:textAlignment w:val="auto"/>
        <w:rPr>
          <w:rFonts w:ascii="Tahoma" w:eastAsia="Calibri" w:hAnsi="Tahoma" w:cs="Tahoma"/>
          <w:sz w:val="24"/>
        </w:rPr>
      </w:pPr>
      <w:r w:rsidRPr="000044C7">
        <w:rPr>
          <w:rFonts w:ascii="Tahoma" w:eastAsia="Calibri" w:hAnsi="Tahoma" w:cs="Tahoma"/>
          <w:sz w:val="24"/>
        </w:rPr>
        <w:t>To introduce students to coding and electronics</w:t>
      </w:r>
    </w:p>
    <w:p w14:paraId="4336716B" w14:textId="77777777" w:rsidR="00065017" w:rsidRPr="000044C7" w:rsidRDefault="00065017" w:rsidP="00065017">
      <w:pPr>
        <w:widowControl/>
        <w:adjustRightInd/>
        <w:spacing w:after="0" w:line="240" w:lineRule="auto"/>
        <w:jc w:val="left"/>
        <w:textAlignment w:val="auto"/>
        <w:rPr>
          <w:rFonts w:ascii="Tahoma" w:hAnsi="Tahoma" w:cs="Tahoma"/>
          <w:sz w:val="24"/>
          <w:szCs w:val="24"/>
        </w:rPr>
      </w:pPr>
    </w:p>
    <w:p w14:paraId="1AA9EAEB" w14:textId="77777777" w:rsidR="00065017" w:rsidRPr="000044C7" w:rsidRDefault="00065017" w:rsidP="00065017">
      <w:pPr>
        <w:widowControl/>
        <w:adjustRightInd/>
        <w:spacing w:after="0" w:line="240" w:lineRule="auto"/>
        <w:jc w:val="left"/>
        <w:textAlignment w:val="auto"/>
        <w:rPr>
          <w:rFonts w:ascii="Tahoma" w:hAnsi="Tahoma" w:cs="Tahoma"/>
          <w:sz w:val="24"/>
          <w:szCs w:val="24"/>
          <w:u w:val="single"/>
        </w:rPr>
      </w:pPr>
      <w:r w:rsidRPr="000044C7">
        <w:rPr>
          <w:rFonts w:ascii="Tahoma" w:hAnsi="Tahoma" w:cs="Tahoma"/>
          <w:sz w:val="24"/>
          <w:szCs w:val="24"/>
          <w:u w:val="single"/>
        </w:rPr>
        <w:t>Project Staff</w:t>
      </w:r>
    </w:p>
    <w:p w14:paraId="03A5F312" w14:textId="77777777" w:rsidR="00065017" w:rsidRPr="000044C7" w:rsidRDefault="00065017" w:rsidP="00065017">
      <w:pPr>
        <w:spacing w:after="0" w:line="240" w:lineRule="auto"/>
        <w:jc w:val="left"/>
        <w:rPr>
          <w:rFonts w:ascii="Tahoma" w:eastAsia="Calibri" w:hAnsi="Tahoma" w:cs="Tahoma"/>
          <w:sz w:val="24"/>
          <w:szCs w:val="24"/>
        </w:rPr>
      </w:pPr>
      <w:r w:rsidRPr="000044C7">
        <w:rPr>
          <w:rFonts w:ascii="Tahoma" w:eastAsia="Calibri" w:hAnsi="Tahoma" w:cs="Tahoma"/>
          <w:sz w:val="24"/>
          <w:szCs w:val="24"/>
        </w:rPr>
        <w:t>Ken Perry, Project Leader</w:t>
      </w:r>
    </w:p>
    <w:p w14:paraId="106AA7C6" w14:textId="77777777" w:rsidR="00065017" w:rsidRPr="000044C7" w:rsidRDefault="00065017" w:rsidP="00065017">
      <w:pPr>
        <w:spacing w:after="0" w:line="240" w:lineRule="auto"/>
        <w:jc w:val="left"/>
        <w:rPr>
          <w:rFonts w:ascii="Tahoma" w:eastAsia="Calibri" w:hAnsi="Tahoma" w:cs="Tahoma"/>
          <w:sz w:val="24"/>
          <w:szCs w:val="24"/>
        </w:rPr>
      </w:pPr>
      <w:r w:rsidRPr="000044C7">
        <w:rPr>
          <w:rFonts w:ascii="Tahoma" w:eastAsia="Calibri" w:hAnsi="Tahoma" w:cs="Tahoma"/>
          <w:sz w:val="24"/>
          <w:szCs w:val="24"/>
        </w:rPr>
        <w:t>Heather Kennedy-MacKenzie, Technology Program Manager</w:t>
      </w:r>
    </w:p>
    <w:p w14:paraId="66B30D2D" w14:textId="77777777" w:rsidR="00065017" w:rsidRPr="000044C7" w:rsidRDefault="00065017" w:rsidP="00065017">
      <w:pPr>
        <w:spacing w:after="0" w:line="240" w:lineRule="auto"/>
        <w:jc w:val="left"/>
        <w:rPr>
          <w:rFonts w:ascii="Tahoma" w:eastAsia="Calibri" w:hAnsi="Tahoma" w:cs="Tahoma"/>
          <w:sz w:val="24"/>
          <w:szCs w:val="24"/>
        </w:rPr>
      </w:pPr>
      <w:r w:rsidRPr="000044C7">
        <w:rPr>
          <w:rFonts w:ascii="Tahoma" w:eastAsia="Calibri" w:hAnsi="Tahoma" w:cs="Tahoma"/>
          <w:sz w:val="24"/>
          <w:szCs w:val="24"/>
        </w:rPr>
        <w:t>Weston Hagan, Consultant</w:t>
      </w:r>
    </w:p>
    <w:p w14:paraId="7E0D64AA" w14:textId="77777777" w:rsidR="00065017" w:rsidRPr="000044C7" w:rsidRDefault="00065017" w:rsidP="00065017">
      <w:pPr>
        <w:spacing w:after="0" w:line="240" w:lineRule="auto"/>
        <w:jc w:val="left"/>
        <w:rPr>
          <w:rFonts w:ascii="Tahoma" w:eastAsia="Calibri" w:hAnsi="Tahoma" w:cs="Tahoma"/>
          <w:sz w:val="24"/>
          <w:szCs w:val="20"/>
        </w:rPr>
      </w:pPr>
      <w:r w:rsidRPr="000044C7">
        <w:rPr>
          <w:rFonts w:ascii="Tahoma" w:eastAsia="Calibri" w:hAnsi="Tahoma" w:cs="Tahoma"/>
          <w:sz w:val="24"/>
          <w:szCs w:val="20"/>
        </w:rPr>
        <w:t>William Freeman, Software Quality Assurance Analyst</w:t>
      </w:r>
    </w:p>
    <w:p w14:paraId="62DBCE7C" w14:textId="77777777" w:rsidR="00065017" w:rsidRPr="000044C7" w:rsidRDefault="00065017" w:rsidP="00065017">
      <w:pPr>
        <w:spacing w:after="0" w:line="240" w:lineRule="auto"/>
        <w:jc w:val="left"/>
        <w:rPr>
          <w:rFonts w:ascii="Tahoma" w:eastAsia="Calibri" w:hAnsi="Tahoma" w:cs="Tahoma"/>
          <w:sz w:val="24"/>
          <w:szCs w:val="24"/>
        </w:rPr>
      </w:pPr>
      <w:r w:rsidRPr="000044C7">
        <w:rPr>
          <w:rFonts w:ascii="Tahoma" w:eastAsia="Calibri" w:hAnsi="Tahoma" w:cs="Tahoma"/>
          <w:sz w:val="24"/>
          <w:szCs w:val="24"/>
        </w:rPr>
        <w:t>Frank Hayden, Director of Technical &amp; Manufacturing Research</w:t>
      </w:r>
    </w:p>
    <w:p w14:paraId="258D4749" w14:textId="77777777" w:rsidR="00065017" w:rsidRPr="000044C7" w:rsidRDefault="00065017" w:rsidP="00065017">
      <w:pPr>
        <w:spacing w:after="0" w:line="240" w:lineRule="auto"/>
        <w:jc w:val="left"/>
        <w:rPr>
          <w:rFonts w:ascii="Tahoma" w:eastAsia="Calibri" w:hAnsi="Tahoma" w:cs="Tahoma"/>
          <w:sz w:val="24"/>
          <w:szCs w:val="24"/>
        </w:rPr>
      </w:pPr>
      <w:r w:rsidRPr="000044C7">
        <w:rPr>
          <w:rFonts w:ascii="Tahoma" w:hAnsi="Tahoma" w:cs="Tahoma"/>
          <w:sz w:val="24"/>
          <w:szCs w:val="24"/>
        </w:rPr>
        <w:t xml:space="preserve">Joseph Hodge, Software </w:t>
      </w:r>
      <w:r w:rsidRPr="000044C7">
        <w:rPr>
          <w:rFonts w:ascii="Tahoma" w:eastAsia="Calibri" w:hAnsi="Tahoma" w:cs="Tahoma"/>
          <w:sz w:val="24"/>
          <w:szCs w:val="24"/>
        </w:rPr>
        <w:t>Quality Assurance Analyst</w:t>
      </w:r>
    </w:p>
    <w:p w14:paraId="37F48600" w14:textId="77777777" w:rsidR="00065017" w:rsidRPr="000044C7" w:rsidRDefault="00065017" w:rsidP="00065017">
      <w:pPr>
        <w:spacing w:after="0" w:line="240" w:lineRule="auto"/>
        <w:jc w:val="left"/>
        <w:rPr>
          <w:rFonts w:ascii="Tahoma" w:eastAsia="Calibri" w:hAnsi="Tahoma" w:cs="Tahoma"/>
          <w:sz w:val="24"/>
          <w:szCs w:val="20"/>
        </w:rPr>
      </w:pPr>
      <w:r w:rsidRPr="000044C7">
        <w:rPr>
          <w:rFonts w:ascii="Tahoma" w:eastAsia="Calibri" w:hAnsi="Tahoma" w:cs="Tahoma"/>
          <w:sz w:val="24"/>
          <w:szCs w:val="24"/>
        </w:rPr>
        <w:t>Denise Snow Wilson, Technical Communications Specialist</w:t>
      </w:r>
    </w:p>
    <w:p w14:paraId="3AC5769B" w14:textId="77777777" w:rsidR="00065017" w:rsidRPr="000044C7" w:rsidRDefault="00065017" w:rsidP="00065017">
      <w:pPr>
        <w:widowControl/>
        <w:adjustRightInd/>
        <w:spacing w:after="0" w:line="240" w:lineRule="auto"/>
        <w:jc w:val="left"/>
        <w:textAlignment w:val="auto"/>
        <w:rPr>
          <w:rFonts w:ascii="Tahoma" w:eastAsia="Calibri" w:hAnsi="Tahoma" w:cs="Tahoma"/>
          <w:sz w:val="24"/>
        </w:rPr>
      </w:pPr>
    </w:p>
    <w:p w14:paraId="4463F286" w14:textId="0946D433" w:rsidR="00065017" w:rsidRPr="000044C7" w:rsidRDefault="00065017" w:rsidP="00065017">
      <w:pPr>
        <w:widowControl/>
        <w:adjustRightInd/>
        <w:spacing w:after="0" w:line="240" w:lineRule="auto"/>
        <w:jc w:val="left"/>
        <w:textAlignment w:val="auto"/>
        <w:rPr>
          <w:rFonts w:ascii="Tahoma" w:eastAsia="Calibri" w:hAnsi="Tahoma" w:cs="Tahoma"/>
          <w:sz w:val="24"/>
          <w:u w:val="single"/>
        </w:rPr>
      </w:pPr>
      <w:r w:rsidRPr="000044C7">
        <w:rPr>
          <w:rFonts w:ascii="Tahoma" w:eastAsia="Calibri" w:hAnsi="Tahoma" w:cs="Tahoma"/>
          <w:sz w:val="24"/>
          <w:u w:val="single"/>
        </w:rPr>
        <w:t>Background</w:t>
      </w:r>
    </w:p>
    <w:p w14:paraId="15ACF4A1" w14:textId="5D5742EB" w:rsidR="00065017" w:rsidRPr="000044C7" w:rsidRDefault="00065017" w:rsidP="00065017">
      <w:pPr>
        <w:widowControl/>
        <w:adjustRightInd/>
        <w:spacing w:after="0" w:line="240" w:lineRule="auto"/>
        <w:jc w:val="left"/>
        <w:textAlignment w:val="auto"/>
        <w:rPr>
          <w:rFonts w:ascii="Tahoma" w:hAnsi="Tahoma" w:cs="Tahoma"/>
          <w:sz w:val="24"/>
          <w:szCs w:val="24"/>
        </w:rPr>
      </w:pPr>
      <w:r w:rsidRPr="000044C7">
        <w:rPr>
          <w:rFonts w:ascii="Tahoma" w:hAnsi="Tahoma" w:cs="Tahoma"/>
          <w:sz w:val="24"/>
          <w:szCs w:val="24"/>
        </w:rPr>
        <w:t xml:space="preserve">Electronics, coding, and computer programming are slowly becoming part of the core curriculum in schools and districts across the U.S.—and some educators say the earlier </w:t>
      </w:r>
      <w:r w:rsidRPr="000044C7">
        <w:rPr>
          <w:rFonts w:ascii="Tahoma" w:hAnsi="Tahoma" w:cs="Tahoma"/>
          <w:sz w:val="24"/>
          <w:szCs w:val="24"/>
        </w:rPr>
        <w:lastRenderedPageBreak/>
        <w:t>students start coding, the better.</w:t>
      </w:r>
      <w:r w:rsidRPr="000044C7">
        <w:rPr>
          <w:rFonts w:ascii="Tahoma" w:hAnsi="Tahoma" w:cs="Tahoma"/>
          <w:sz w:val="24"/>
          <w:szCs w:val="24"/>
        </w:rPr>
        <w:br/>
      </w:r>
      <w:r w:rsidRPr="000044C7">
        <w:rPr>
          <w:noProof/>
        </w:rPr>
        <w:drawing>
          <wp:inline distT="0" distB="0" distL="0" distR="0" wp14:anchorId="707F3094" wp14:editId="1BFDC416">
            <wp:extent cx="5285493" cy="2774884"/>
            <wp:effectExtent l="0" t="0" r="0" b="6985"/>
            <wp:docPr id="21" name="Picture 21" descr="Photos of Code Piano and Code Speak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5289663" cy="2777073"/>
                    </a:xfrm>
                    <a:prstGeom prst="rect">
                      <a:avLst/>
                    </a:prstGeom>
                  </pic:spPr>
                </pic:pic>
              </a:graphicData>
            </a:graphic>
          </wp:inline>
        </w:drawing>
      </w:r>
    </w:p>
    <w:p w14:paraId="61CDCC29" w14:textId="7E388F8E" w:rsidR="00065017" w:rsidRPr="000044C7" w:rsidRDefault="00065017" w:rsidP="00065017">
      <w:pPr>
        <w:widowControl/>
        <w:adjustRightInd/>
        <w:spacing w:after="0" w:line="240" w:lineRule="auto"/>
        <w:jc w:val="left"/>
        <w:textAlignment w:val="auto"/>
        <w:rPr>
          <w:rFonts w:ascii="Tahoma" w:hAnsi="Tahoma" w:cs="Tahoma"/>
          <w:sz w:val="24"/>
          <w:szCs w:val="24"/>
        </w:rPr>
      </w:pPr>
      <w:r w:rsidRPr="000044C7">
        <w:rPr>
          <w:rFonts w:ascii="Tahoma" w:hAnsi="Tahoma" w:cs="Tahoma"/>
          <w:sz w:val="24"/>
          <w:szCs w:val="24"/>
        </w:rPr>
        <w:br/>
      </w:r>
      <w:hyperlink r:id="rId226" w:tgtFrame="_blank" w:history="1">
        <w:r w:rsidRPr="000044C7">
          <w:rPr>
            <w:rFonts w:ascii="Tahoma" w:hAnsi="Tahoma" w:cs="Tahoma"/>
            <w:sz w:val="24"/>
            <w:szCs w:val="24"/>
          </w:rPr>
          <w:t>Research says</w:t>
        </w:r>
      </w:hyperlink>
      <w:r w:rsidRPr="000044C7">
        <w:rPr>
          <w:rFonts w:ascii="Tahoma" w:hAnsi="Tahoma" w:cs="Tahoma"/>
          <w:sz w:val="24"/>
          <w:szCs w:val="24"/>
        </w:rPr>
        <w:t> students are more likely to maintain their interest in coding if they are exposed to it at an early age; some schools are </w:t>
      </w:r>
      <w:hyperlink r:id="rId227" w:tgtFrame="_blank" w:history="1">
        <w:r w:rsidRPr="000044C7">
          <w:rPr>
            <w:rFonts w:ascii="Tahoma" w:hAnsi="Tahoma" w:cs="Tahoma"/>
            <w:sz w:val="24"/>
            <w:szCs w:val="24"/>
          </w:rPr>
          <w:t>starting in elementary school</w:t>
        </w:r>
      </w:hyperlink>
      <w:r w:rsidRPr="000044C7">
        <w:rPr>
          <w:rFonts w:ascii="Tahoma" w:hAnsi="Tahoma" w:cs="Tahoma"/>
          <w:sz w:val="24"/>
          <w:szCs w:val="24"/>
        </w:rPr>
        <w:t>.</w:t>
      </w:r>
    </w:p>
    <w:p w14:paraId="2F1E375C" w14:textId="77777777" w:rsidR="00065017" w:rsidRPr="000044C7" w:rsidRDefault="00065017" w:rsidP="00065017">
      <w:pPr>
        <w:widowControl/>
        <w:adjustRightInd/>
        <w:spacing w:after="0" w:line="240" w:lineRule="auto"/>
        <w:jc w:val="left"/>
        <w:textAlignment w:val="auto"/>
        <w:rPr>
          <w:rFonts w:ascii="Tahoma" w:hAnsi="Tahoma" w:cs="Tahoma"/>
          <w:sz w:val="24"/>
          <w:szCs w:val="24"/>
        </w:rPr>
      </w:pPr>
    </w:p>
    <w:p w14:paraId="353E7E91" w14:textId="40EBA70D" w:rsidR="00065017" w:rsidRPr="000044C7" w:rsidRDefault="00065017" w:rsidP="00065017">
      <w:pPr>
        <w:spacing w:line="240" w:lineRule="auto"/>
        <w:jc w:val="left"/>
        <w:rPr>
          <w:rFonts w:ascii="Tahoma" w:hAnsi="Tahoma" w:cs="Tahoma"/>
          <w:sz w:val="24"/>
          <w:szCs w:val="24"/>
        </w:rPr>
      </w:pPr>
      <w:r w:rsidRPr="000044C7">
        <w:rPr>
          <w:rFonts w:ascii="Tahoma" w:hAnsi="Tahoma" w:cs="Tahoma"/>
          <w:sz w:val="24"/>
          <w:szCs w:val="24"/>
        </w:rPr>
        <w:t xml:space="preserve">In the fiscal year 2017, APH staff visited the Louisville Maker fair and met representatives from Let’s Start Coding. The company has a small coding kit that included electronic parts. The kit is very compact and fits in a package the size of a deck of cards. The kit also has a small set of print cards with fo14 projects. The projects are easy to build for sighted users, </w:t>
      </w:r>
      <w:r w:rsidR="009B7DD4" w:rsidRPr="000044C7">
        <w:rPr>
          <w:rFonts w:ascii="Tahoma" w:hAnsi="Tahoma" w:cs="Tahoma"/>
          <w:sz w:val="24"/>
          <w:szCs w:val="24"/>
        </w:rPr>
        <w:t xml:space="preserve">but required more skill for users who were blind. The Let’s Start Coding™ kit </w:t>
      </w:r>
      <w:r w:rsidRPr="000044C7">
        <w:rPr>
          <w:rFonts w:ascii="Tahoma" w:hAnsi="Tahoma" w:cs="Tahoma"/>
          <w:sz w:val="24"/>
          <w:szCs w:val="24"/>
        </w:rPr>
        <w:t>teaches both programming and electronics. The kit is designed for first time programmers, making it easy to learn and understand how the code they create interacts with the hardware. At that time</w:t>
      </w:r>
      <w:r w:rsidR="00B543A6" w:rsidRPr="000044C7">
        <w:rPr>
          <w:rFonts w:ascii="Tahoma" w:hAnsi="Tahoma" w:cs="Tahoma"/>
          <w:sz w:val="24"/>
          <w:szCs w:val="24"/>
        </w:rPr>
        <w:t>,</w:t>
      </w:r>
      <w:r w:rsidRPr="000044C7">
        <w:rPr>
          <w:rFonts w:ascii="Tahoma" w:hAnsi="Tahoma" w:cs="Tahoma"/>
          <w:sz w:val="24"/>
          <w:szCs w:val="24"/>
        </w:rPr>
        <w:t xml:space="preserve"> Let’s Start Coding was working on new, easier kits for people just getting started.</w:t>
      </w:r>
    </w:p>
    <w:p w14:paraId="398A58B8" w14:textId="2EA16406" w:rsidR="00065017" w:rsidRPr="000044C7" w:rsidRDefault="00065017" w:rsidP="00065017">
      <w:pPr>
        <w:spacing w:line="240" w:lineRule="auto"/>
        <w:jc w:val="left"/>
        <w:rPr>
          <w:rFonts w:ascii="Tahoma" w:hAnsi="Tahoma" w:cs="Tahoma"/>
          <w:sz w:val="24"/>
          <w:szCs w:val="24"/>
        </w:rPr>
      </w:pPr>
      <w:r w:rsidRPr="000044C7">
        <w:rPr>
          <w:rFonts w:ascii="Tahoma" w:hAnsi="Tahoma" w:cs="Tahoma"/>
          <w:sz w:val="24"/>
          <w:szCs w:val="24"/>
        </w:rPr>
        <w:t>APH continued to follow the development of the Let’s Start Coding</w:t>
      </w:r>
      <w:r w:rsidR="009B7DD4" w:rsidRPr="000044C7">
        <w:rPr>
          <w:rFonts w:ascii="Tahoma" w:hAnsi="Tahoma" w:cs="Tahoma"/>
          <w:sz w:val="24"/>
          <w:szCs w:val="24"/>
        </w:rPr>
        <w:t>™</w:t>
      </w:r>
      <w:r w:rsidRPr="000044C7">
        <w:rPr>
          <w:rFonts w:ascii="Tahoma" w:hAnsi="Tahoma" w:cs="Tahoma"/>
          <w:sz w:val="24"/>
          <w:szCs w:val="24"/>
        </w:rPr>
        <w:t xml:space="preserve"> kits from fiscal year 2017 through 2019. At the end of 2018, Let’s Start Coding</w:t>
      </w:r>
      <w:r w:rsidR="009B7DD4" w:rsidRPr="000044C7">
        <w:rPr>
          <w:rFonts w:ascii="Tahoma" w:hAnsi="Tahoma" w:cs="Tahoma"/>
          <w:sz w:val="24"/>
          <w:szCs w:val="24"/>
        </w:rPr>
        <w:t>™</w:t>
      </w:r>
      <w:r w:rsidRPr="000044C7">
        <w:rPr>
          <w:rFonts w:ascii="Tahoma" w:hAnsi="Tahoma" w:cs="Tahoma"/>
          <w:sz w:val="24"/>
          <w:szCs w:val="24"/>
        </w:rPr>
        <w:t xml:space="preserve"> came out with new kits—small boards that connected to a PC USB port for power and programming. The boards allow</w:t>
      </w:r>
      <w:r w:rsidR="009B7DD4" w:rsidRPr="000044C7">
        <w:rPr>
          <w:rFonts w:ascii="Tahoma" w:hAnsi="Tahoma" w:cs="Tahoma"/>
          <w:sz w:val="24"/>
          <w:szCs w:val="24"/>
        </w:rPr>
        <w:t>ed</w:t>
      </w:r>
      <w:r w:rsidRPr="000044C7">
        <w:rPr>
          <w:rFonts w:ascii="Tahoma" w:hAnsi="Tahoma" w:cs="Tahoma"/>
          <w:sz w:val="24"/>
          <w:szCs w:val="24"/>
        </w:rPr>
        <w:t xml:space="preserve"> new programmers to learn the basics of programming electronics without physically having to position the electronic components. This </w:t>
      </w:r>
      <w:r w:rsidR="009B7DD4" w:rsidRPr="000044C7">
        <w:rPr>
          <w:rFonts w:ascii="Tahoma" w:hAnsi="Tahoma" w:cs="Tahoma"/>
          <w:sz w:val="24"/>
          <w:szCs w:val="24"/>
        </w:rPr>
        <w:t>made</w:t>
      </w:r>
      <w:r w:rsidRPr="000044C7">
        <w:rPr>
          <w:rFonts w:ascii="Tahoma" w:hAnsi="Tahoma" w:cs="Tahoma"/>
          <w:sz w:val="24"/>
          <w:szCs w:val="24"/>
        </w:rPr>
        <w:t xml:space="preserve"> the kits easier for beginning low</w:t>
      </w:r>
      <w:r w:rsidR="00230474" w:rsidRPr="000044C7">
        <w:rPr>
          <w:rFonts w:ascii="Tahoma" w:hAnsi="Tahoma" w:cs="Tahoma"/>
          <w:sz w:val="24"/>
          <w:szCs w:val="24"/>
        </w:rPr>
        <w:t xml:space="preserve"> </w:t>
      </w:r>
      <w:r w:rsidRPr="000044C7">
        <w:rPr>
          <w:rFonts w:ascii="Tahoma" w:hAnsi="Tahoma" w:cs="Tahoma"/>
          <w:sz w:val="24"/>
          <w:szCs w:val="24"/>
        </w:rPr>
        <w:t>vision and blind users. The two new boards are the programmable speaker and piano. The programmable speaker allows students to learn how to code through sound manipulation</w:t>
      </w:r>
      <w:r w:rsidR="00230474" w:rsidRPr="000044C7">
        <w:rPr>
          <w:rFonts w:ascii="Tahoma" w:hAnsi="Tahoma" w:cs="Tahoma"/>
          <w:sz w:val="24"/>
          <w:szCs w:val="24"/>
        </w:rPr>
        <w:t>. The p</w:t>
      </w:r>
      <w:r w:rsidRPr="000044C7">
        <w:rPr>
          <w:rFonts w:ascii="Tahoma" w:hAnsi="Tahoma" w:cs="Tahoma"/>
          <w:sz w:val="24"/>
          <w:szCs w:val="24"/>
        </w:rPr>
        <w:t>iano board advances a programmer’s knowledge by teaching the ability to control programs and the sound output by using pre-installed input buttons.</w:t>
      </w:r>
    </w:p>
    <w:p w14:paraId="4B562296" w14:textId="77777777" w:rsidR="009B7DD4" w:rsidRPr="009B7DD4" w:rsidRDefault="009B7DD4" w:rsidP="009B7DD4">
      <w:pPr>
        <w:spacing w:after="0" w:line="240" w:lineRule="auto"/>
        <w:jc w:val="left"/>
        <w:rPr>
          <w:rFonts w:ascii="Tahoma" w:eastAsia="Calibri" w:hAnsi="Tahoma" w:cs="Tahoma"/>
          <w:sz w:val="24"/>
        </w:rPr>
      </w:pPr>
      <w:r w:rsidRPr="009B7DD4">
        <w:rPr>
          <w:rFonts w:ascii="Tahoma" w:eastAsia="Calibri" w:hAnsi="Tahoma" w:cs="Tahoma"/>
          <w:sz w:val="24"/>
        </w:rPr>
        <w:lastRenderedPageBreak/>
        <w:t>When made fully accessible, the low-cost, small devices and easy-to-understand samples gave low-vision and blind students the ability to dive into learning programming at a young age while also making a powerful learning tool for students starting at older ages.</w:t>
      </w:r>
    </w:p>
    <w:p w14:paraId="4279A172" w14:textId="77777777" w:rsidR="009B7DD4" w:rsidRPr="009B7DD4" w:rsidRDefault="009B7DD4" w:rsidP="009B7DD4">
      <w:pPr>
        <w:spacing w:after="0" w:line="240" w:lineRule="auto"/>
        <w:jc w:val="left"/>
        <w:rPr>
          <w:rFonts w:ascii="Tahoma" w:eastAsia="Calibri" w:hAnsi="Tahoma" w:cs="Tahoma"/>
          <w:sz w:val="24"/>
        </w:rPr>
      </w:pPr>
    </w:p>
    <w:p w14:paraId="4F335ACB" w14:textId="59FE73C0" w:rsidR="009B7DD4" w:rsidRPr="009B7DD4" w:rsidRDefault="009B7DD4" w:rsidP="009B7DD4">
      <w:pPr>
        <w:spacing w:after="0" w:line="240" w:lineRule="auto"/>
        <w:jc w:val="left"/>
        <w:rPr>
          <w:rFonts w:ascii="Tahoma" w:eastAsia="Calibri" w:hAnsi="Tahoma" w:cs="Tahoma"/>
          <w:sz w:val="24"/>
        </w:rPr>
      </w:pPr>
      <w:r w:rsidRPr="009B7DD4">
        <w:rPr>
          <w:rFonts w:ascii="Tahoma" w:eastAsia="Calibri" w:hAnsi="Tahoma" w:cs="Tahoma"/>
          <w:sz w:val="24"/>
        </w:rPr>
        <w:t>In June 2019, TPR staff began</w:t>
      </w:r>
      <w:r w:rsidR="000044C7">
        <w:rPr>
          <w:rFonts w:ascii="Tahoma" w:eastAsia="Calibri" w:hAnsi="Tahoma" w:cs="Tahoma"/>
          <w:sz w:val="24"/>
        </w:rPr>
        <w:t xml:space="preserve"> field testing the Let’s S</w:t>
      </w:r>
      <w:r w:rsidRPr="009B7DD4">
        <w:rPr>
          <w:rFonts w:ascii="Tahoma" w:eastAsia="Calibri" w:hAnsi="Tahoma" w:cs="Tahoma"/>
          <w:sz w:val="24"/>
        </w:rPr>
        <w:t>tart Coding™ kits and put out a survey to gather results. At the same time, APH staff began demonstrating the two Let’s Start Coding™ boards to experts at sessions and in the booth at ATIA, CSUN, POSB, Sci Access, and ISLAND conferences.</w:t>
      </w:r>
    </w:p>
    <w:p w14:paraId="002F096C" w14:textId="77777777" w:rsidR="009B7DD4" w:rsidRPr="009B7DD4" w:rsidRDefault="009B7DD4" w:rsidP="009B7DD4">
      <w:pPr>
        <w:spacing w:after="0" w:line="240" w:lineRule="auto"/>
        <w:jc w:val="left"/>
        <w:rPr>
          <w:rFonts w:ascii="Tahoma" w:eastAsia="Calibri" w:hAnsi="Tahoma" w:cs="Tahoma"/>
          <w:sz w:val="24"/>
        </w:rPr>
      </w:pPr>
    </w:p>
    <w:p w14:paraId="27892863" w14:textId="77777777" w:rsidR="009B7DD4" w:rsidRPr="009B7DD4" w:rsidRDefault="009B7DD4" w:rsidP="009B7DD4">
      <w:pPr>
        <w:spacing w:after="0" w:line="240" w:lineRule="auto"/>
        <w:jc w:val="left"/>
        <w:rPr>
          <w:rFonts w:ascii="Tahoma" w:eastAsia="Calibri" w:hAnsi="Tahoma" w:cs="Tahoma"/>
          <w:sz w:val="24"/>
          <w:szCs w:val="24"/>
        </w:rPr>
      </w:pPr>
      <w:r w:rsidRPr="009B7DD4">
        <w:rPr>
          <w:rFonts w:ascii="Tahoma" w:eastAsia="Calibri" w:hAnsi="Tahoma" w:cs="Tahoma"/>
          <w:sz w:val="24"/>
          <w:szCs w:val="24"/>
        </w:rPr>
        <w:t>Some points from the current results:</w:t>
      </w:r>
    </w:p>
    <w:p w14:paraId="53DF21A0" w14:textId="77777777" w:rsidR="009B7DD4" w:rsidRPr="009B7DD4" w:rsidRDefault="009B7DD4" w:rsidP="00975BAF">
      <w:pPr>
        <w:numPr>
          <w:ilvl w:val="0"/>
          <w:numId w:val="278"/>
        </w:numPr>
        <w:spacing w:after="0" w:line="240" w:lineRule="auto"/>
        <w:contextualSpacing/>
        <w:jc w:val="left"/>
        <w:rPr>
          <w:rFonts w:ascii="Tahoma" w:eastAsia="Calibri" w:hAnsi="Tahoma" w:cs="Tahoma"/>
          <w:sz w:val="24"/>
          <w:szCs w:val="24"/>
        </w:rPr>
      </w:pPr>
      <w:r w:rsidRPr="009B7DD4">
        <w:rPr>
          <w:rFonts w:ascii="Tahoma" w:eastAsia="Calibri" w:hAnsi="Tahoma" w:cs="Tahoma"/>
          <w:sz w:val="24"/>
          <w:szCs w:val="24"/>
        </w:rPr>
        <w:t>Most users like the kits and find them very useful in teaching coding concepts.</w:t>
      </w:r>
    </w:p>
    <w:p w14:paraId="3219E02D" w14:textId="77777777" w:rsidR="009B7DD4" w:rsidRPr="009B7DD4" w:rsidRDefault="009B7DD4" w:rsidP="00975BAF">
      <w:pPr>
        <w:numPr>
          <w:ilvl w:val="0"/>
          <w:numId w:val="278"/>
        </w:numPr>
        <w:spacing w:after="0" w:line="240" w:lineRule="auto"/>
        <w:contextualSpacing/>
        <w:jc w:val="left"/>
        <w:rPr>
          <w:rFonts w:ascii="Tahoma" w:eastAsia="Calibri" w:hAnsi="Tahoma" w:cs="Tahoma"/>
          <w:sz w:val="24"/>
          <w:szCs w:val="24"/>
        </w:rPr>
      </w:pPr>
      <w:r w:rsidRPr="009B7DD4">
        <w:rPr>
          <w:rFonts w:ascii="Tahoma" w:eastAsia="Calibri" w:hAnsi="Tahoma" w:cs="Tahoma"/>
          <w:sz w:val="24"/>
          <w:szCs w:val="24"/>
        </w:rPr>
        <w:t>Several respondents request the cards in the kits be made accessible. With that in mind, APH staff created an online version and a BRF copy for those who require a physical copy.</w:t>
      </w:r>
    </w:p>
    <w:p w14:paraId="25B9EB27" w14:textId="77777777" w:rsidR="009B7DD4" w:rsidRPr="009B7DD4" w:rsidRDefault="009B7DD4" w:rsidP="00975BAF">
      <w:pPr>
        <w:numPr>
          <w:ilvl w:val="0"/>
          <w:numId w:val="278"/>
        </w:numPr>
        <w:spacing w:after="0" w:line="240" w:lineRule="auto"/>
        <w:contextualSpacing/>
        <w:jc w:val="left"/>
        <w:rPr>
          <w:rFonts w:ascii="Tahoma" w:eastAsia="Calibri" w:hAnsi="Tahoma" w:cs="Tahoma"/>
          <w:sz w:val="24"/>
        </w:rPr>
      </w:pPr>
      <w:r w:rsidRPr="009B7DD4">
        <w:rPr>
          <w:rFonts w:ascii="Tahoma" w:eastAsia="Calibri" w:hAnsi="Tahoma" w:cs="Tahoma"/>
          <w:sz w:val="24"/>
        </w:rPr>
        <w:t>Some respondents pointed out that the kits were exceedingly small and hard to connect.</w:t>
      </w:r>
    </w:p>
    <w:p w14:paraId="687EF19C" w14:textId="7FFB595D" w:rsidR="009B7DD4" w:rsidRPr="009B7DD4" w:rsidRDefault="009B7DD4" w:rsidP="00975BAF">
      <w:pPr>
        <w:numPr>
          <w:ilvl w:val="0"/>
          <w:numId w:val="278"/>
        </w:numPr>
        <w:spacing w:after="0" w:line="240" w:lineRule="auto"/>
        <w:contextualSpacing/>
        <w:jc w:val="left"/>
        <w:rPr>
          <w:rFonts w:ascii="Tahoma" w:eastAsia="Calibri" w:hAnsi="Tahoma" w:cs="Tahoma"/>
          <w:sz w:val="24"/>
        </w:rPr>
      </w:pPr>
      <w:r w:rsidRPr="009B7DD4">
        <w:rPr>
          <w:rFonts w:ascii="Tahoma" w:eastAsia="Calibri" w:hAnsi="Tahoma" w:cs="Tahoma"/>
          <w:sz w:val="24"/>
        </w:rPr>
        <w:t>Several respondents mentioned there was no way to change the volume on the device and no earphone</w:t>
      </w:r>
      <w:r>
        <w:rPr>
          <w:rFonts w:ascii="Tahoma" w:eastAsia="Calibri" w:hAnsi="Tahoma" w:cs="Tahoma"/>
          <w:sz w:val="24"/>
        </w:rPr>
        <w:t>,</w:t>
      </w:r>
      <w:r w:rsidRPr="009B7DD4">
        <w:rPr>
          <w:rFonts w:ascii="Tahoma" w:eastAsia="Calibri" w:hAnsi="Tahoma" w:cs="Tahoma"/>
          <w:sz w:val="24"/>
        </w:rPr>
        <w:t xml:space="preserve"> which makes it loud for classroom use.</w:t>
      </w:r>
    </w:p>
    <w:p w14:paraId="6907E195" w14:textId="68A04B21" w:rsidR="009B7DD4" w:rsidRPr="009B7DD4" w:rsidRDefault="009B7DD4" w:rsidP="00975BAF">
      <w:pPr>
        <w:numPr>
          <w:ilvl w:val="0"/>
          <w:numId w:val="278"/>
        </w:numPr>
        <w:spacing w:after="0" w:line="240" w:lineRule="auto"/>
        <w:contextualSpacing/>
        <w:jc w:val="left"/>
        <w:rPr>
          <w:rFonts w:ascii="Tahoma" w:eastAsia="Calibri" w:hAnsi="Tahoma" w:cs="Tahoma"/>
          <w:sz w:val="24"/>
        </w:rPr>
      </w:pPr>
      <w:r w:rsidRPr="009B7DD4">
        <w:rPr>
          <w:rFonts w:ascii="Tahoma" w:eastAsia="Calibri" w:hAnsi="Tahoma" w:cs="Tahoma"/>
          <w:sz w:val="24"/>
        </w:rPr>
        <w:t>Many people at sessions mentioned how the Let’s Start Coding™ kits do not have the standard Arduino® layout</w:t>
      </w:r>
      <w:r>
        <w:rPr>
          <w:rFonts w:ascii="Tahoma" w:eastAsia="Calibri" w:hAnsi="Tahoma" w:cs="Tahoma"/>
          <w:sz w:val="24"/>
        </w:rPr>
        <w:t>,</w:t>
      </w:r>
      <w:r w:rsidRPr="009B7DD4">
        <w:rPr>
          <w:rFonts w:ascii="Tahoma" w:eastAsia="Calibri" w:hAnsi="Tahoma" w:cs="Tahoma"/>
          <w:sz w:val="24"/>
        </w:rPr>
        <w:t xml:space="preserve"> so it would be hard to connect to other devices made for this type of kits.</w:t>
      </w:r>
    </w:p>
    <w:p w14:paraId="6E661141" w14:textId="7FDFB8B5" w:rsidR="009B7DD4" w:rsidRPr="009B7DD4" w:rsidRDefault="009B7DD4" w:rsidP="00975BAF">
      <w:pPr>
        <w:numPr>
          <w:ilvl w:val="0"/>
          <w:numId w:val="278"/>
        </w:numPr>
        <w:spacing w:after="0" w:line="240" w:lineRule="auto"/>
        <w:contextualSpacing/>
        <w:jc w:val="left"/>
        <w:rPr>
          <w:rFonts w:ascii="Tahoma" w:eastAsia="Calibri" w:hAnsi="Tahoma" w:cs="Tahoma"/>
          <w:sz w:val="24"/>
        </w:rPr>
      </w:pPr>
      <w:r w:rsidRPr="009B7DD4">
        <w:rPr>
          <w:rFonts w:ascii="Tahoma" w:eastAsia="Calibri" w:hAnsi="Tahoma" w:cs="Tahoma"/>
          <w:sz w:val="24"/>
        </w:rPr>
        <w:t>Some participants in sessions asked for more blind and low vision-</w:t>
      </w:r>
      <w:r>
        <w:rPr>
          <w:rFonts w:ascii="Tahoma" w:eastAsia="Calibri" w:hAnsi="Tahoma" w:cs="Tahoma"/>
          <w:sz w:val="24"/>
        </w:rPr>
        <w:t xml:space="preserve">based projects. </w:t>
      </w:r>
      <w:r w:rsidRPr="009B7DD4">
        <w:rPr>
          <w:rFonts w:ascii="Tahoma" w:eastAsia="Calibri" w:hAnsi="Tahoma" w:cs="Tahoma"/>
          <w:sz w:val="24"/>
        </w:rPr>
        <w:t>Examp</w:t>
      </w:r>
      <w:r>
        <w:rPr>
          <w:rFonts w:ascii="Tahoma" w:eastAsia="Calibri" w:hAnsi="Tahoma" w:cs="Tahoma"/>
          <w:sz w:val="24"/>
        </w:rPr>
        <w:t>les were projects with less LED</w:t>
      </w:r>
      <w:r w:rsidRPr="009B7DD4">
        <w:rPr>
          <w:rFonts w:ascii="Tahoma" w:eastAsia="Calibri" w:hAnsi="Tahoma" w:cs="Tahoma"/>
          <w:sz w:val="24"/>
        </w:rPr>
        <w:t>s and more motors, servos, sound, and speech output.</w:t>
      </w:r>
    </w:p>
    <w:p w14:paraId="5CB0DBAE" w14:textId="6DFCECE0" w:rsidR="009B7DD4" w:rsidRPr="009B7DD4" w:rsidRDefault="009B7DD4" w:rsidP="00975BAF">
      <w:pPr>
        <w:numPr>
          <w:ilvl w:val="0"/>
          <w:numId w:val="278"/>
        </w:numPr>
        <w:spacing w:after="0" w:line="240" w:lineRule="auto"/>
        <w:contextualSpacing/>
        <w:jc w:val="left"/>
        <w:rPr>
          <w:rFonts w:ascii="Tahoma" w:eastAsia="Calibri" w:hAnsi="Tahoma" w:cs="Tahoma"/>
          <w:sz w:val="24"/>
        </w:rPr>
      </w:pPr>
      <w:r w:rsidRPr="009B7DD4">
        <w:rPr>
          <w:rFonts w:ascii="Tahoma" w:eastAsia="Calibri" w:hAnsi="Tahoma" w:cs="Tahoma"/>
          <w:sz w:val="24"/>
        </w:rPr>
        <w:t>Some participants of the CSUN session found the Let’s Start Coding™ kits to</w:t>
      </w:r>
      <w:r>
        <w:rPr>
          <w:rFonts w:ascii="Tahoma" w:eastAsia="Calibri" w:hAnsi="Tahoma" w:cs="Tahoma"/>
          <w:sz w:val="24"/>
        </w:rPr>
        <w:t>o</w:t>
      </w:r>
      <w:r w:rsidRPr="009B7DD4">
        <w:rPr>
          <w:rFonts w:ascii="Tahoma" w:eastAsia="Calibri" w:hAnsi="Tahoma" w:cs="Tahoma"/>
          <w:sz w:val="24"/>
        </w:rPr>
        <w:t xml:space="preserve"> limited and wanted more parts and additional electronic based projects like many other Arduino® kit</w:t>
      </w:r>
      <w:r>
        <w:rPr>
          <w:rFonts w:ascii="Tahoma" w:eastAsia="Calibri" w:hAnsi="Tahoma" w:cs="Tahoma"/>
          <w:sz w:val="24"/>
        </w:rPr>
        <w:t>s.</w:t>
      </w:r>
      <w:r w:rsidRPr="009B7DD4">
        <w:rPr>
          <w:rFonts w:ascii="Tahoma" w:eastAsia="Calibri" w:hAnsi="Tahoma" w:cs="Tahoma"/>
          <w:sz w:val="24"/>
        </w:rPr>
        <w:t xml:space="preserve"> Examples would be adding a breadboard and projects that teach how to use them.</w:t>
      </w:r>
    </w:p>
    <w:p w14:paraId="07E87FCD" w14:textId="77777777" w:rsidR="009B7DD4" w:rsidRPr="009B7DD4" w:rsidRDefault="009B7DD4" w:rsidP="00975BAF">
      <w:pPr>
        <w:numPr>
          <w:ilvl w:val="0"/>
          <w:numId w:val="278"/>
        </w:numPr>
        <w:spacing w:after="0" w:line="240" w:lineRule="auto"/>
        <w:contextualSpacing/>
        <w:jc w:val="left"/>
        <w:rPr>
          <w:rFonts w:ascii="Tahoma" w:eastAsia="Calibri" w:hAnsi="Tahoma" w:cs="Tahoma"/>
          <w:sz w:val="24"/>
          <w:szCs w:val="24"/>
        </w:rPr>
      </w:pPr>
      <w:r w:rsidRPr="009B7DD4">
        <w:rPr>
          <w:rFonts w:ascii="Tahoma" w:eastAsia="Calibri" w:hAnsi="Tahoma" w:cs="Tahoma"/>
          <w:sz w:val="24"/>
          <w:szCs w:val="24"/>
        </w:rPr>
        <w:t>A few respondents have pointed out that the software currently being used has some accessibility problems. Staff is working on a fix.</w:t>
      </w:r>
    </w:p>
    <w:p w14:paraId="7D7B89ED" w14:textId="77777777" w:rsidR="009B7DD4" w:rsidRPr="009B7DD4" w:rsidRDefault="009B7DD4" w:rsidP="009B7DD4">
      <w:pPr>
        <w:spacing w:after="0" w:line="240" w:lineRule="auto"/>
        <w:ind w:left="720"/>
        <w:contextualSpacing/>
        <w:jc w:val="left"/>
        <w:rPr>
          <w:rFonts w:ascii="Tahoma" w:eastAsia="Calibri" w:hAnsi="Tahoma" w:cs="Tahoma"/>
          <w:sz w:val="24"/>
          <w:szCs w:val="24"/>
        </w:rPr>
      </w:pPr>
    </w:p>
    <w:p w14:paraId="07673A9E" w14:textId="623654BC" w:rsidR="009B7DD4" w:rsidRPr="009B7DD4" w:rsidRDefault="009B7DD4" w:rsidP="009B7DD4">
      <w:pPr>
        <w:spacing w:after="0" w:line="240" w:lineRule="auto"/>
        <w:jc w:val="left"/>
        <w:rPr>
          <w:rFonts w:ascii="Tahoma" w:eastAsia="Calibri" w:hAnsi="Tahoma"/>
          <w:sz w:val="24"/>
        </w:rPr>
      </w:pPr>
      <w:r w:rsidRPr="009B7DD4">
        <w:rPr>
          <w:rFonts w:ascii="Tahoma" w:eastAsia="Calibri" w:hAnsi="Tahoma"/>
          <w:sz w:val="24"/>
        </w:rPr>
        <w:t>With the input received, TPR staff began looking into other kits and the possibility of creating an Arduino® kit designed for blind and low vision users while not making the kit only for blind and l</w:t>
      </w:r>
      <w:r>
        <w:rPr>
          <w:rFonts w:ascii="Tahoma" w:eastAsia="Calibri" w:hAnsi="Tahoma"/>
          <w:sz w:val="24"/>
        </w:rPr>
        <w:t xml:space="preserve">ow vision users. </w:t>
      </w:r>
      <w:r w:rsidRPr="009B7DD4">
        <w:rPr>
          <w:rFonts w:ascii="Tahoma" w:eastAsia="Calibri" w:hAnsi="Tahoma"/>
          <w:sz w:val="24"/>
        </w:rPr>
        <w:t>The kit would need to have at least 20 projects, teach coding, basic electronics, and be compatible with Arduino® kits that ar</w:t>
      </w:r>
      <w:r>
        <w:rPr>
          <w:rFonts w:ascii="Tahoma" w:eastAsia="Calibri" w:hAnsi="Tahoma"/>
          <w:sz w:val="24"/>
        </w:rPr>
        <w:t xml:space="preserve">e currently used in the field. </w:t>
      </w:r>
      <w:r w:rsidRPr="009B7DD4">
        <w:rPr>
          <w:rFonts w:ascii="Tahoma" w:eastAsia="Calibri" w:hAnsi="Tahoma"/>
          <w:sz w:val="24"/>
        </w:rPr>
        <w:t>Examples of educational kits are Parallax Incorporated Arduino® Educational Board and Robot, Adafruit’s Circuit Playground®, and many of SparkFun’s® Starter Inventor kits.</w:t>
      </w:r>
    </w:p>
    <w:p w14:paraId="1E407A12" w14:textId="77777777" w:rsidR="009B7DD4" w:rsidRPr="009B7DD4" w:rsidRDefault="009B7DD4" w:rsidP="009B7DD4">
      <w:pPr>
        <w:spacing w:after="0" w:line="240" w:lineRule="auto"/>
        <w:jc w:val="left"/>
        <w:rPr>
          <w:rFonts w:ascii="Tahoma" w:eastAsia="Calibri" w:hAnsi="Tahoma"/>
          <w:sz w:val="24"/>
        </w:rPr>
      </w:pPr>
    </w:p>
    <w:p w14:paraId="2A97C0A2" w14:textId="77777777" w:rsidR="009B7DD4" w:rsidRPr="009B7DD4" w:rsidRDefault="009B7DD4" w:rsidP="009B7DD4">
      <w:pPr>
        <w:spacing w:after="0" w:line="240" w:lineRule="auto"/>
        <w:jc w:val="left"/>
        <w:rPr>
          <w:rFonts w:ascii="Tahoma" w:eastAsia="Calibri" w:hAnsi="Tahoma"/>
          <w:sz w:val="24"/>
          <w:u w:val="single"/>
        </w:rPr>
      </w:pPr>
      <w:r w:rsidRPr="009B7DD4">
        <w:rPr>
          <w:rFonts w:ascii="Tahoma" w:eastAsia="Calibri" w:hAnsi="Tahoma"/>
          <w:sz w:val="24"/>
          <w:u w:val="single"/>
        </w:rPr>
        <w:t>Work during FY 2020</w:t>
      </w:r>
    </w:p>
    <w:p w14:paraId="1AC5D441" w14:textId="41A648B2" w:rsidR="009B7DD4" w:rsidRPr="009B7DD4" w:rsidRDefault="009B7DD4" w:rsidP="00975BAF">
      <w:pPr>
        <w:pStyle w:val="ListParagraph"/>
        <w:numPr>
          <w:ilvl w:val="0"/>
          <w:numId w:val="279"/>
        </w:numPr>
        <w:tabs>
          <w:tab w:val="num" w:pos="360"/>
        </w:tabs>
        <w:spacing w:after="0" w:line="240" w:lineRule="auto"/>
        <w:jc w:val="left"/>
        <w:rPr>
          <w:rFonts w:ascii="Tahoma" w:eastAsia="Calibri" w:hAnsi="Tahoma"/>
          <w:sz w:val="24"/>
        </w:rPr>
      </w:pPr>
      <w:r w:rsidRPr="009B7DD4">
        <w:rPr>
          <w:rFonts w:ascii="Tahoma" w:eastAsia="Calibri" w:hAnsi="Tahoma"/>
          <w:sz w:val="24"/>
        </w:rPr>
        <w:lastRenderedPageBreak/>
        <w:t>TPR Staff began researching creation of an access neutral Arduino® kit</w:t>
      </w:r>
      <w:r>
        <w:rPr>
          <w:rFonts w:ascii="Tahoma" w:eastAsia="Calibri" w:hAnsi="Tahoma"/>
          <w:sz w:val="24"/>
        </w:rPr>
        <w:t>,</w:t>
      </w:r>
      <w:r w:rsidRPr="009B7DD4">
        <w:rPr>
          <w:rFonts w:ascii="Tahoma" w:eastAsia="Calibri" w:hAnsi="Tahoma"/>
          <w:sz w:val="24"/>
        </w:rPr>
        <w:t xml:space="preserve"> which would be good for people of differing abilities.</w:t>
      </w:r>
    </w:p>
    <w:p w14:paraId="326C8D71" w14:textId="77777777" w:rsidR="009B7DD4" w:rsidRPr="009B7DD4" w:rsidRDefault="009B7DD4" w:rsidP="00975BAF">
      <w:pPr>
        <w:pStyle w:val="ListParagraph"/>
        <w:numPr>
          <w:ilvl w:val="0"/>
          <w:numId w:val="279"/>
        </w:numPr>
        <w:tabs>
          <w:tab w:val="num" w:pos="360"/>
        </w:tabs>
        <w:spacing w:after="0" w:line="240" w:lineRule="auto"/>
        <w:jc w:val="left"/>
        <w:rPr>
          <w:rFonts w:ascii="Tahoma" w:eastAsia="Calibri" w:hAnsi="Tahoma"/>
          <w:sz w:val="24"/>
        </w:rPr>
      </w:pPr>
      <w:r w:rsidRPr="009B7DD4">
        <w:rPr>
          <w:rFonts w:ascii="Tahoma" w:eastAsia="Calibri" w:hAnsi="Tahoma"/>
          <w:sz w:val="24"/>
        </w:rPr>
        <w:t>TPR staff investigated different partners that could create Arduino® kits and began interfacing with them to see what the possibilities were.</w:t>
      </w:r>
    </w:p>
    <w:p w14:paraId="097AFB00" w14:textId="77777777" w:rsidR="009B7DD4" w:rsidRPr="009B7DD4" w:rsidRDefault="009B7DD4" w:rsidP="00975BAF">
      <w:pPr>
        <w:pStyle w:val="ListParagraph"/>
        <w:numPr>
          <w:ilvl w:val="0"/>
          <w:numId w:val="279"/>
        </w:numPr>
        <w:tabs>
          <w:tab w:val="num" w:pos="360"/>
        </w:tabs>
        <w:spacing w:after="0" w:line="240" w:lineRule="auto"/>
        <w:jc w:val="left"/>
        <w:rPr>
          <w:rFonts w:ascii="Tahoma" w:eastAsia="Calibri" w:hAnsi="Tahoma"/>
          <w:sz w:val="24"/>
        </w:rPr>
      </w:pPr>
      <w:r w:rsidRPr="009B7DD4">
        <w:rPr>
          <w:rFonts w:ascii="Tahoma" w:eastAsia="Calibri" w:hAnsi="Tahoma"/>
          <w:sz w:val="24"/>
        </w:rPr>
        <w:t>TPR began the product cycle for the new Keys to Code in June.</w:t>
      </w:r>
    </w:p>
    <w:p w14:paraId="4DFBE566" w14:textId="77777777" w:rsidR="009B7DD4" w:rsidRPr="009B7DD4" w:rsidRDefault="009B7DD4" w:rsidP="009B7DD4">
      <w:pPr>
        <w:spacing w:after="0" w:line="240" w:lineRule="auto"/>
        <w:jc w:val="left"/>
        <w:rPr>
          <w:rFonts w:ascii="Tahoma" w:eastAsia="Calibri" w:hAnsi="Tahoma"/>
          <w:sz w:val="24"/>
          <w:u w:val="single"/>
        </w:rPr>
      </w:pPr>
    </w:p>
    <w:p w14:paraId="539C4EF3" w14:textId="77777777" w:rsidR="009B7DD4" w:rsidRDefault="009B7DD4" w:rsidP="009B7DD4">
      <w:pPr>
        <w:spacing w:after="0" w:line="240" w:lineRule="auto"/>
        <w:jc w:val="left"/>
        <w:rPr>
          <w:rFonts w:ascii="Tahoma" w:eastAsia="Calibri" w:hAnsi="Tahoma"/>
          <w:sz w:val="24"/>
          <w:u w:val="single"/>
        </w:rPr>
      </w:pPr>
      <w:r w:rsidRPr="009B7DD4">
        <w:rPr>
          <w:rFonts w:ascii="Tahoma" w:eastAsia="Calibri" w:hAnsi="Tahoma"/>
          <w:sz w:val="24"/>
          <w:u w:val="single"/>
        </w:rPr>
        <w:t>Work planned for FY 2021</w:t>
      </w:r>
    </w:p>
    <w:p w14:paraId="160A38A0" w14:textId="517DA015" w:rsidR="009B7DD4" w:rsidRPr="009B7DD4" w:rsidRDefault="009B7DD4" w:rsidP="009B7DD4">
      <w:pPr>
        <w:spacing w:after="0" w:line="240" w:lineRule="auto"/>
        <w:jc w:val="left"/>
        <w:rPr>
          <w:rFonts w:ascii="Tahoma" w:eastAsia="Calibri" w:hAnsi="Tahoma"/>
          <w:sz w:val="24"/>
        </w:rPr>
      </w:pPr>
      <w:r>
        <w:rPr>
          <w:rFonts w:ascii="Tahoma" w:eastAsia="Calibri" w:hAnsi="Tahoma"/>
          <w:sz w:val="24"/>
        </w:rPr>
        <w:t xml:space="preserve">Staff will work to complete the following tasks: </w:t>
      </w:r>
    </w:p>
    <w:p w14:paraId="2E8D9266" w14:textId="77777777" w:rsidR="009B7DD4" w:rsidRPr="009B7DD4" w:rsidRDefault="009B7DD4" w:rsidP="00975BAF">
      <w:pPr>
        <w:pStyle w:val="ListParagraph"/>
        <w:numPr>
          <w:ilvl w:val="0"/>
          <w:numId w:val="280"/>
        </w:numPr>
        <w:tabs>
          <w:tab w:val="num" w:pos="360"/>
        </w:tabs>
        <w:spacing w:after="0" w:line="240" w:lineRule="auto"/>
        <w:jc w:val="left"/>
        <w:rPr>
          <w:rFonts w:ascii="Tahoma" w:eastAsia="Calibri" w:hAnsi="Tahoma"/>
          <w:sz w:val="24"/>
        </w:rPr>
      </w:pPr>
      <w:r w:rsidRPr="009B7DD4">
        <w:rPr>
          <w:rFonts w:ascii="Tahoma" w:eastAsia="Calibri" w:hAnsi="Tahoma"/>
          <w:sz w:val="24"/>
        </w:rPr>
        <w:t>Select contents of a kit and a company to make it.</w:t>
      </w:r>
    </w:p>
    <w:p w14:paraId="08362FE5" w14:textId="77777777" w:rsidR="009B7DD4" w:rsidRPr="009B7DD4" w:rsidRDefault="009B7DD4" w:rsidP="00975BAF">
      <w:pPr>
        <w:pStyle w:val="ListParagraph"/>
        <w:numPr>
          <w:ilvl w:val="0"/>
          <w:numId w:val="280"/>
        </w:numPr>
        <w:tabs>
          <w:tab w:val="num" w:pos="360"/>
        </w:tabs>
        <w:spacing w:after="0" w:line="240" w:lineRule="auto"/>
        <w:jc w:val="left"/>
        <w:rPr>
          <w:rFonts w:ascii="Tahoma" w:eastAsia="Calibri" w:hAnsi="Tahoma"/>
          <w:sz w:val="24"/>
        </w:rPr>
      </w:pPr>
      <w:r w:rsidRPr="009B7DD4">
        <w:rPr>
          <w:rFonts w:ascii="Tahoma" w:eastAsia="Calibri" w:hAnsi="Tahoma"/>
          <w:sz w:val="24"/>
        </w:rPr>
        <w:t>Convert current projects into inclusive projects for the new Keys to Code.</w:t>
      </w:r>
    </w:p>
    <w:p w14:paraId="21D819B1" w14:textId="77777777" w:rsidR="009B7DD4" w:rsidRPr="009B7DD4" w:rsidRDefault="009B7DD4" w:rsidP="00975BAF">
      <w:pPr>
        <w:pStyle w:val="ListParagraph"/>
        <w:numPr>
          <w:ilvl w:val="0"/>
          <w:numId w:val="280"/>
        </w:numPr>
        <w:tabs>
          <w:tab w:val="num" w:pos="360"/>
        </w:tabs>
        <w:spacing w:after="0" w:line="240" w:lineRule="auto"/>
        <w:jc w:val="left"/>
        <w:rPr>
          <w:rFonts w:ascii="Tahoma" w:eastAsia="Calibri" w:hAnsi="Tahoma"/>
          <w:sz w:val="24"/>
        </w:rPr>
      </w:pPr>
      <w:r w:rsidRPr="009B7DD4">
        <w:rPr>
          <w:rFonts w:ascii="Tahoma" w:eastAsia="Calibri" w:hAnsi="Tahoma"/>
          <w:sz w:val="24"/>
        </w:rPr>
        <w:t>Make sure current documentation online or off is accessible.</w:t>
      </w:r>
    </w:p>
    <w:p w14:paraId="7A5E694C" w14:textId="77777777" w:rsidR="009B7DD4" w:rsidRPr="009B7DD4" w:rsidRDefault="009B7DD4" w:rsidP="00975BAF">
      <w:pPr>
        <w:pStyle w:val="ListParagraph"/>
        <w:numPr>
          <w:ilvl w:val="0"/>
          <w:numId w:val="280"/>
        </w:numPr>
        <w:tabs>
          <w:tab w:val="num" w:pos="360"/>
        </w:tabs>
        <w:spacing w:after="0" w:line="240" w:lineRule="auto"/>
        <w:jc w:val="left"/>
        <w:rPr>
          <w:rFonts w:ascii="Tahoma" w:eastAsia="Calibri" w:hAnsi="Tahoma"/>
          <w:sz w:val="24"/>
        </w:rPr>
      </w:pPr>
      <w:r w:rsidRPr="009B7DD4">
        <w:rPr>
          <w:rFonts w:ascii="Tahoma" w:eastAsia="Calibri" w:hAnsi="Tahoma"/>
          <w:sz w:val="24"/>
        </w:rPr>
        <w:t>Work with experts in the field to make sure the kit meets needs.</w:t>
      </w:r>
    </w:p>
    <w:p w14:paraId="12FA8C30" w14:textId="79CA8F84" w:rsidR="009B7DD4" w:rsidRPr="009B7DD4" w:rsidRDefault="009B7DD4" w:rsidP="00975BAF">
      <w:pPr>
        <w:pStyle w:val="ListParagraph"/>
        <w:numPr>
          <w:ilvl w:val="0"/>
          <w:numId w:val="280"/>
        </w:numPr>
        <w:tabs>
          <w:tab w:val="num" w:pos="360"/>
        </w:tabs>
        <w:spacing w:after="0" w:line="240" w:lineRule="auto"/>
        <w:jc w:val="left"/>
        <w:rPr>
          <w:rFonts w:ascii="Tahoma" w:eastAsia="Calibri" w:hAnsi="Tahoma"/>
          <w:sz w:val="24"/>
        </w:rPr>
      </w:pPr>
      <w:r w:rsidRPr="009B7DD4">
        <w:rPr>
          <w:rFonts w:ascii="Tahoma" w:eastAsia="Calibri" w:hAnsi="Tahoma"/>
          <w:sz w:val="24"/>
        </w:rPr>
        <w:t>Complete the design and constructio</w:t>
      </w:r>
      <w:r w:rsidR="005B173E">
        <w:rPr>
          <w:rFonts w:ascii="Tahoma" w:eastAsia="Calibri" w:hAnsi="Tahoma"/>
          <w:sz w:val="24"/>
        </w:rPr>
        <w:t xml:space="preserve">n of the kit and release it to </w:t>
      </w:r>
      <w:r w:rsidRPr="009B7DD4">
        <w:rPr>
          <w:rFonts w:ascii="Tahoma" w:eastAsia="Calibri" w:hAnsi="Tahoma"/>
          <w:sz w:val="24"/>
        </w:rPr>
        <w:t>customers.</w:t>
      </w:r>
    </w:p>
    <w:p w14:paraId="30E0BF6A" w14:textId="77777777" w:rsidR="009B7DD4" w:rsidRPr="009B7DD4" w:rsidRDefault="009B7DD4" w:rsidP="009B7DD4">
      <w:pPr>
        <w:spacing w:after="0" w:line="240" w:lineRule="auto"/>
        <w:contextualSpacing/>
        <w:jc w:val="left"/>
        <w:rPr>
          <w:rFonts w:ascii="Tahoma" w:eastAsia="Calibri" w:hAnsi="Tahoma" w:cs="Tahoma"/>
          <w:sz w:val="24"/>
          <w:szCs w:val="24"/>
        </w:rPr>
      </w:pPr>
    </w:p>
    <w:p w14:paraId="472397D8" w14:textId="5AEA69FF" w:rsidR="009B7DD4" w:rsidRDefault="009B7DD4" w:rsidP="009B7DD4">
      <w:pPr>
        <w:spacing w:after="0" w:line="240" w:lineRule="auto"/>
        <w:jc w:val="left"/>
        <w:rPr>
          <w:rFonts w:ascii="Tahoma" w:eastAsia="Calibri" w:hAnsi="Tahoma" w:cs="Tahoma"/>
          <w:sz w:val="24"/>
          <w:szCs w:val="24"/>
        </w:rPr>
      </w:pPr>
      <w:r w:rsidRPr="009B7DD4">
        <w:rPr>
          <w:rFonts w:ascii="Tahoma" w:eastAsia="Calibri" w:hAnsi="Tahoma" w:cs="Tahoma"/>
          <w:sz w:val="24"/>
          <w:szCs w:val="24"/>
        </w:rPr>
        <w:t xml:space="preserve">The end goal is to have a </w:t>
      </w:r>
      <w:r w:rsidR="005B173E">
        <w:rPr>
          <w:rFonts w:ascii="Tahoma" w:eastAsia="Calibri" w:hAnsi="Tahoma" w:cs="Tahoma"/>
          <w:sz w:val="24"/>
          <w:szCs w:val="24"/>
        </w:rPr>
        <w:t>kit available on Federal Q</w:t>
      </w:r>
      <w:r w:rsidRPr="009B7DD4">
        <w:rPr>
          <w:rFonts w:ascii="Tahoma" w:eastAsia="Calibri" w:hAnsi="Tahoma" w:cs="Tahoma"/>
          <w:sz w:val="24"/>
          <w:szCs w:val="24"/>
        </w:rPr>
        <w:t>uota that is both easy for beginners and extensible for low vision and blind users to be used in a classroom or as a self-teaching tool for beginning electronics and programming.</w:t>
      </w:r>
    </w:p>
    <w:p w14:paraId="3E676798" w14:textId="77777777" w:rsidR="004245D8" w:rsidRDefault="004245D8" w:rsidP="009B7DD4">
      <w:pPr>
        <w:spacing w:after="0" w:line="240" w:lineRule="auto"/>
        <w:jc w:val="left"/>
        <w:rPr>
          <w:rFonts w:ascii="Tahoma" w:eastAsia="Calibri" w:hAnsi="Tahoma" w:cs="Tahoma"/>
          <w:sz w:val="24"/>
          <w:szCs w:val="24"/>
        </w:rPr>
      </w:pPr>
    </w:p>
    <w:p w14:paraId="70FBE34A" w14:textId="77777777" w:rsidR="004245D8" w:rsidRPr="004245D8" w:rsidRDefault="004245D8" w:rsidP="004245D8">
      <w:pPr>
        <w:pStyle w:val="Heading4"/>
      </w:pPr>
      <w:bookmarkStart w:id="220" w:name="_Toc52780110"/>
      <w:r w:rsidRPr="004245D8">
        <w:t>Mantis Q40</w:t>
      </w:r>
      <w:bookmarkEnd w:id="220"/>
    </w:p>
    <w:p w14:paraId="0A4B8758" w14:textId="77777777" w:rsidR="004245D8" w:rsidRPr="004245D8" w:rsidRDefault="004245D8" w:rsidP="004245D8">
      <w:pPr>
        <w:spacing w:after="0" w:line="240" w:lineRule="auto"/>
        <w:jc w:val="center"/>
        <w:rPr>
          <w:rFonts w:ascii="Tahoma" w:hAnsi="Tahoma" w:cs="Tahoma"/>
          <w:sz w:val="24"/>
          <w:szCs w:val="20"/>
        </w:rPr>
      </w:pPr>
      <w:r w:rsidRPr="004245D8">
        <w:rPr>
          <w:rFonts w:ascii="Tahoma" w:hAnsi="Tahoma" w:cs="Tahoma"/>
          <w:sz w:val="24"/>
          <w:szCs w:val="20"/>
        </w:rPr>
        <w:t>Formally 40-Cell Braille Display with a QWERTY Keyboard</w:t>
      </w:r>
    </w:p>
    <w:p w14:paraId="0E93FF62" w14:textId="77777777" w:rsidR="004245D8" w:rsidRPr="004245D8" w:rsidRDefault="004245D8" w:rsidP="004245D8">
      <w:pPr>
        <w:spacing w:after="0" w:line="240" w:lineRule="auto"/>
        <w:jc w:val="center"/>
        <w:rPr>
          <w:rFonts w:ascii="Tahoma" w:hAnsi="Tahoma" w:cs="Tahoma"/>
          <w:sz w:val="24"/>
          <w:szCs w:val="24"/>
          <w:highlight w:val="yellow"/>
        </w:rPr>
      </w:pPr>
      <w:r w:rsidRPr="004245D8">
        <w:rPr>
          <w:rFonts w:ascii="Tahoma" w:hAnsi="Tahoma" w:cs="Tahoma"/>
          <w:sz w:val="24"/>
          <w:szCs w:val="20"/>
        </w:rPr>
        <w:t>(Continued)</w:t>
      </w:r>
    </w:p>
    <w:p w14:paraId="5EB8FFDB" w14:textId="77777777" w:rsidR="004245D8" w:rsidRDefault="004245D8" w:rsidP="004245D8">
      <w:pPr>
        <w:spacing w:after="0" w:line="240" w:lineRule="auto"/>
        <w:jc w:val="left"/>
        <w:rPr>
          <w:rFonts w:ascii="Tahoma" w:hAnsi="Tahoma" w:cs="Tahoma"/>
          <w:sz w:val="24"/>
          <w:szCs w:val="24"/>
          <w:highlight w:val="yellow"/>
          <w:u w:val="single"/>
        </w:rPr>
      </w:pPr>
    </w:p>
    <w:p w14:paraId="7A3C69AB" w14:textId="77777777" w:rsidR="004245D8" w:rsidRPr="004245D8" w:rsidRDefault="004245D8" w:rsidP="004245D8">
      <w:pPr>
        <w:spacing w:after="0" w:line="240" w:lineRule="auto"/>
        <w:jc w:val="left"/>
        <w:rPr>
          <w:rFonts w:ascii="Tahoma" w:hAnsi="Tahoma" w:cs="Tahoma"/>
          <w:sz w:val="24"/>
          <w:szCs w:val="24"/>
          <w:u w:val="single"/>
        </w:rPr>
      </w:pPr>
      <w:r w:rsidRPr="004245D8">
        <w:rPr>
          <w:rFonts w:ascii="Tahoma" w:hAnsi="Tahoma" w:cs="Tahoma"/>
          <w:sz w:val="24"/>
          <w:szCs w:val="24"/>
          <w:u w:val="single"/>
        </w:rPr>
        <w:t>Purpose</w:t>
      </w:r>
    </w:p>
    <w:p w14:paraId="7AAEC1A6"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To develop a 40-cell braille display with a QWERTY keyboard and local file reading and simple editing capabilities</w:t>
      </w:r>
    </w:p>
    <w:p w14:paraId="1D47F950" w14:textId="77777777" w:rsidR="004245D8" w:rsidRPr="004245D8" w:rsidRDefault="004245D8" w:rsidP="004245D8">
      <w:pPr>
        <w:spacing w:after="0" w:line="240" w:lineRule="auto"/>
        <w:jc w:val="left"/>
        <w:rPr>
          <w:rFonts w:ascii="Tahoma" w:hAnsi="Tahoma" w:cs="Tahoma"/>
          <w:sz w:val="24"/>
          <w:szCs w:val="24"/>
          <w:u w:val="single"/>
        </w:rPr>
      </w:pPr>
    </w:p>
    <w:p w14:paraId="6D343D37" w14:textId="77777777" w:rsidR="004245D8" w:rsidRPr="004245D8" w:rsidRDefault="004245D8" w:rsidP="004245D8">
      <w:pPr>
        <w:spacing w:after="0" w:line="240" w:lineRule="auto"/>
        <w:jc w:val="left"/>
        <w:rPr>
          <w:rFonts w:ascii="Tahoma" w:hAnsi="Tahoma" w:cs="Tahoma"/>
          <w:sz w:val="24"/>
          <w:szCs w:val="24"/>
          <w:u w:val="single"/>
        </w:rPr>
      </w:pPr>
      <w:r w:rsidRPr="004245D8">
        <w:rPr>
          <w:rFonts w:ascii="Tahoma" w:hAnsi="Tahoma" w:cs="Tahoma"/>
          <w:sz w:val="24"/>
          <w:szCs w:val="24"/>
          <w:u w:val="single"/>
        </w:rPr>
        <w:t>Project Staff</w:t>
      </w:r>
    </w:p>
    <w:p w14:paraId="081D47F1"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Keith Creasy, Project Leader</w:t>
      </w:r>
    </w:p>
    <w:p w14:paraId="665D9DD3"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Larry Skutchan, Director, Technology Product Research</w:t>
      </w:r>
    </w:p>
    <w:p w14:paraId="307C871D"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Joe Hodge, Quality Assurance Specialist</w:t>
      </w:r>
    </w:p>
    <w:p w14:paraId="345826BF"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Ken Perry, Consultant</w:t>
      </w:r>
    </w:p>
    <w:p w14:paraId="34D3449B"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Denise Snow Wilson, Technical Communications Specialist</w:t>
      </w:r>
    </w:p>
    <w:p w14:paraId="27FBB245"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Cathy Senft-Graves, Braille Education Project Leader</w:t>
      </w:r>
    </w:p>
    <w:p w14:paraId="7DF2D13C" w14:textId="77777777" w:rsidR="004245D8" w:rsidRPr="004245D8" w:rsidRDefault="004245D8" w:rsidP="004245D8">
      <w:pPr>
        <w:spacing w:after="0" w:line="240" w:lineRule="auto"/>
        <w:jc w:val="left"/>
        <w:rPr>
          <w:rFonts w:ascii="Tahoma" w:hAnsi="Tahoma" w:cs="Tahoma"/>
          <w:sz w:val="24"/>
          <w:szCs w:val="24"/>
        </w:rPr>
      </w:pPr>
    </w:p>
    <w:p w14:paraId="6751F8A2" w14:textId="77777777" w:rsidR="004245D8" w:rsidRPr="004245D8" w:rsidRDefault="004245D8" w:rsidP="004245D8">
      <w:pPr>
        <w:spacing w:after="0" w:line="240" w:lineRule="auto"/>
        <w:jc w:val="left"/>
        <w:rPr>
          <w:rFonts w:ascii="Tahoma" w:hAnsi="Tahoma" w:cs="Tahoma"/>
          <w:sz w:val="24"/>
          <w:szCs w:val="24"/>
          <w:u w:val="single"/>
        </w:rPr>
      </w:pPr>
      <w:r w:rsidRPr="004245D8">
        <w:rPr>
          <w:rFonts w:ascii="Tahoma" w:hAnsi="Tahoma" w:cs="Tahoma"/>
          <w:sz w:val="24"/>
          <w:szCs w:val="24"/>
          <w:u w:val="single"/>
        </w:rPr>
        <w:t>Background</w:t>
      </w:r>
    </w:p>
    <w:p w14:paraId="4EBC5935"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In 2016, APH began the process of developing a 40-cell braille display with a QWERTY keyboard with simple reading and editing capabilities. Along with other goals, APH wanted the device to be as inexpensive as possible and to work as a keyboard and a braille display when connected to most mobile devices and personal computers.</w:t>
      </w:r>
    </w:p>
    <w:p w14:paraId="2AB737D9" w14:textId="77777777" w:rsidR="004245D8" w:rsidRPr="00760116" w:rsidRDefault="004245D8" w:rsidP="004245D8">
      <w:pPr>
        <w:spacing w:after="0" w:line="240" w:lineRule="auto"/>
        <w:jc w:val="left"/>
        <w:rPr>
          <w:rFonts w:ascii="Tahoma" w:hAnsi="Tahoma" w:cs="Tahoma"/>
          <w:sz w:val="24"/>
          <w:szCs w:val="24"/>
          <w:highlight w:val="yellow"/>
        </w:rPr>
      </w:pPr>
    </w:p>
    <w:p w14:paraId="51E64165"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During FY 2017</w:t>
      </w:r>
      <w:r>
        <w:rPr>
          <w:rFonts w:ascii="Tahoma" w:hAnsi="Tahoma" w:cs="Tahoma"/>
          <w:sz w:val="24"/>
          <w:szCs w:val="24"/>
        </w:rPr>
        <w:t>,</w:t>
      </w:r>
      <w:r w:rsidRPr="004245D8">
        <w:rPr>
          <w:rFonts w:ascii="Tahoma" w:hAnsi="Tahoma" w:cs="Tahoma"/>
          <w:sz w:val="24"/>
          <w:szCs w:val="24"/>
        </w:rPr>
        <w:t xml:space="preserve"> the project was mostly stalled, due to updates in the technical </w:t>
      </w:r>
      <w:r w:rsidRPr="004245D8">
        <w:rPr>
          <w:rFonts w:ascii="Tahoma" w:hAnsi="Tahoma" w:cs="Tahoma"/>
          <w:sz w:val="24"/>
          <w:szCs w:val="24"/>
        </w:rPr>
        <w:lastRenderedPageBreak/>
        <w:t xml:space="preserve">specifications made in response to feedback from customers and a mandate for APH to “innovate” and not just “follow.” Additional funds were secured for making improvements and enhancements. </w:t>
      </w:r>
    </w:p>
    <w:p w14:paraId="09679710" w14:textId="77777777" w:rsidR="004245D8" w:rsidRDefault="004245D8" w:rsidP="004245D8">
      <w:pPr>
        <w:spacing w:after="0" w:line="240" w:lineRule="auto"/>
        <w:jc w:val="left"/>
        <w:rPr>
          <w:rFonts w:ascii="Tahoma" w:hAnsi="Tahoma" w:cs="Tahoma"/>
          <w:sz w:val="24"/>
          <w:szCs w:val="24"/>
        </w:rPr>
      </w:pPr>
    </w:p>
    <w:p w14:paraId="661AEC58" w14:textId="77777777" w:rsidR="004245D8" w:rsidRPr="004245D8" w:rsidRDefault="004245D8" w:rsidP="004245D8">
      <w:pPr>
        <w:spacing w:after="0" w:line="240" w:lineRule="auto"/>
        <w:jc w:val="left"/>
        <w:rPr>
          <w:rFonts w:ascii="Tahoma" w:hAnsi="Tahoma" w:cs="Tahoma"/>
          <w:sz w:val="24"/>
          <w:szCs w:val="24"/>
          <w:u w:val="single"/>
        </w:rPr>
      </w:pPr>
      <w:r w:rsidRPr="004245D8">
        <w:rPr>
          <w:rFonts w:ascii="Tahoma" w:hAnsi="Tahoma" w:cs="Tahoma"/>
          <w:sz w:val="24"/>
          <w:szCs w:val="24"/>
          <w:u w:val="single"/>
        </w:rPr>
        <w:t>Work during FY 2020</w:t>
      </w:r>
    </w:p>
    <w:p w14:paraId="31E9DA44" w14:textId="77777777" w:rsidR="004245D8" w:rsidRPr="004245D8" w:rsidRDefault="004245D8" w:rsidP="004245D8">
      <w:pPr>
        <w:spacing w:after="0" w:line="240" w:lineRule="auto"/>
        <w:jc w:val="left"/>
        <w:rPr>
          <w:rFonts w:ascii="Tahoma" w:hAnsi="Tahoma" w:cs="Tahoma"/>
          <w:sz w:val="24"/>
          <w:szCs w:val="24"/>
        </w:rPr>
      </w:pPr>
      <w:r w:rsidRPr="004245D8">
        <w:rPr>
          <w:rFonts w:ascii="Tahoma" w:hAnsi="Tahoma" w:cs="Tahoma"/>
          <w:sz w:val="24"/>
          <w:szCs w:val="24"/>
        </w:rPr>
        <w:t xml:space="preserve">In FY 2020, project staff completed the following: </w:t>
      </w:r>
    </w:p>
    <w:p w14:paraId="73672490" w14:textId="77777777" w:rsidR="004245D8" w:rsidRPr="004245D8" w:rsidRDefault="004245D8" w:rsidP="00975BAF">
      <w:pPr>
        <w:numPr>
          <w:ilvl w:val="0"/>
          <w:numId w:val="214"/>
        </w:numPr>
        <w:spacing w:after="0" w:line="240" w:lineRule="auto"/>
        <w:contextualSpacing/>
        <w:jc w:val="left"/>
        <w:rPr>
          <w:rFonts w:ascii="Tahoma" w:hAnsi="Tahoma" w:cs="Tahoma"/>
          <w:sz w:val="24"/>
          <w:szCs w:val="24"/>
        </w:rPr>
      </w:pPr>
      <w:r w:rsidRPr="004245D8">
        <w:rPr>
          <w:rFonts w:ascii="Tahoma" w:hAnsi="Tahoma" w:cs="Tahoma"/>
          <w:sz w:val="24"/>
          <w:szCs w:val="24"/>
        </w:rPr>
        <w:t>Developed software applications and tested prototypes, providing feedback and guidance to HumanWare™.</w:t>
      </w:r>
    </w:p>
    <w:p w14:paraId="56F29B8D" w14:textId="77777777" w:rsidR="004245D8" w:rsidRPr="004245D8" w:rsidRDefault="004245D8" w:rsidP="00975BAF">
      <w:pPr>
        <w:numPr>
          <w:ilvl w:val="0"/>
          <w:numId w:val="214"/>
        </w:numPr>
        <w:spacing w:after="0" w:line="240" w:lineRule="auto"/>
        <w:contextualSpacing/>
        <w:jc w:val="left"/>
        <w:rPr>
          <w:rFonts w:ascii="Tahoma" w:hAnsi="Tahoma" w:cs="Tahoma"/>
          <w:sz w:val="24"/>
          <w:szCs w:val="24"/>
        </w:rPr>
      </w:pPr>
      <w:r w:rsidRPr="004245D8">
        <w:rPr>
          <w:rFonts w:ascii="Tahoma" w:hAnsi="Tahoma" w:cs="Tahoma"/>
          <w:sz w:val="24"/>
          <w:szCs w:val="24"/>
        </w:rPr>
        <w:t>Received 40 production units for field testing.</w:t>
      </w:r>
    </w:p>
    <w:p w14:paraId="34465826" w14:textId="77777777" w:rsidR="004245D8" w:rsidRPr="004245D8" w:rsidRDefault="004245D8" w:rsidP="00975BAF">
      <w:pPr>
        <w:numPr>
          <w:ilvl w:val="0"/>
          <w:numId w:val="214"/>
        </w:numPr>
        <w:spacing w:after="0" w:line="240" w:lineRule="auto"/>
        <w:contextualSpacing/>
        <w:jc w:val="left"/>
        <w:rPr>
          <w:rFonts w:ascii="Tahoma" w:hAnsi="Tahoma" w:cs="Tahoma"/>
          <w:sz w:val="24"/>
          <w:szCs w:val="24"/>
        </w:rPr>
      </w:pPr>
      <w:r w:rsidRPr="004245D8">
        <w:rPr>
          <w:rFonts w:ascii="Tahoma" w:hAnsi="Tahoma" w:cs="Tahoma"/>
          <w:sz w:val="24"/>
          <w:szCs w:val="24"/>
        </w:rPr>
        <w:t>Completed field testing.</w:t>
      </w:r>
    </w:p>
    <w:p w14:paraId="09B0812D" w14:textId="77777777" w:rsidR="004245D8" w:rsidRPr="004245D8" w:rsidRDefault="004245D8" w:rsidP="00975BAF">
      <w:pPr>
        <w:numPr>
          <w:ilvl w:val="0"/>
          <w:numId w:val="214"/>
        </w:numPr>
        <w:spacing w:after="0" w:line="240" w:lineRule="auto"/>
        <w:contextualSpacing/>
        <w:jc w:val="left"/>
        <w:rPr>
          <w:rFonts w:ascii="Tahoma" w:hAnsi="Tahoma" w:cs="Tahoma"/>
          <w:sz w:val="24"/>
          <w:szCs w:val="24"/>
        </w:rPr>
      </w:pPr>
      <w:r w:rsidRPr="004245D8">
        <w:rPr>
          <w:rFonts w:ascii="Tahoma" w:hAnsi="Tahoma" w:cs="Tahoma"/>
          <w:sz w:val="24"/>
          <w:szCs w:val="24"/>
        </w:rPr>
        <w:t>Completed production and distribution of the finished product.</w:t>
      </w:r>
    </w:p>
    <w:p w14:paraId="535846E1" w14:textId="77777777" w:rsidR="004245D8" w:rsidRPr="004245D8" w:rsidRDefault="004245D8" w:rsidP="004245D8">
      <w:pPr>
        <w:spacing w:after="0" w:line="240" w:lineRule="auto"/>
        <w:jc w:val="left"/>
        <w:rPr>
          <w:rFonts w:ascii="Tahoma" w:hAnsi="Tahoma" w:cs="Tahoma"/>
          <w:sz w:val="24"/>
          <w:szCs w:val="24"/>
        </w:rPr>
      </w:pPr>
    </w:p>
    <w:p w14:paraId="7CA41408" w14:textId="77777777" w:rsidR="004245D8" w:rsidRPr="004245D8" w:rsidRDefault="004245D8" w:rsidP="004245D8">
      <w:pPr>
        <w:spacing w:after="0" w:line="240" w:lineRule="auto"/>
        <w:jc w:val="left"/>
        <w:rPr>
          <w:rFonts w:ascii="Tahoma" w:hAnsi="Tahoma"/>
          <w:sz w:val="24"/>
          <w:szCs w:val="24"/>
          <w:u w:val="single"/>
        </w:rPr>
      </w:pPr>
      <w:r w:rsidRPr="004245D8">
        <w:rPr>
          <w:rFonts w:ascii="Tahoma" w:hAnsi="Tahoma"/>
          <w:sz w:val="24"/>
          <w:szCs w:val="24"/>
          <w:u w:val="single"/>
        </w:rPr>
        <w:t>Work planned for FY 2021</w:t>
      </w:r>
    </w:p>
    <w:p w14:paraId="3DA15F22" w14:textId="77777777" w:rsidR="004245D8" w:rsidRPr="004245D8" w:rsidRDefault="004245D8" w:rsidP="00975BAF">
      <w:pPr>
        <w:numPr>
          <w:ilvl w:val="0"/>
          <w:numId w:val="281"/>
        </w:numPr>
        <w:spacing w:after="0" w:line="240" w:lineRule="auto"/>
        <w:contextualSpacing/>
        <w:jc w:val="left"/>
        <w:rPr>
          <w:rFonts w:ascii="Tahoma" w:hAnsi="Tahoma" w:cs="Tahoma"/>
          <w:sz w:val="24"/>
          <w:szCs w:val="24"/>
        </w:rPr>
      </w:pPr>
      <w:r w:rsidRPr="004245D8">
        <w:rPr>
          <w:rFonts w:ascii="Tahoma" w:hAnsi="Tahoma" w:cs="Tahoma"/>
          <w:sz w:val="24"/>
          <w:szCs w:val="24"/>
        </w:rPr>
        <w:t>Plan for a possible version 2.0 of the software that adds some requested features based on field testing and customer experience.</w:t>
      </w:r>
    </w:p>
    <w:p w14:paraId="68F74DED" w14:textId="77777777" w:rsidR="004245D8" w:rsidRDefault="004245D8" w:rsidP="00975BAF">
      <w:pPr>
        <w:numPr>
          <w:ilvl w:val="0"/>
          <w:numId w:val="281"/>
        </w:numPr>
        <w:spacing w:after="0" w:line="240" w:lineRule="auto"/>
        <w:contextualSpacing/>
        <w:jc w:val="left"/>
        <w:rPr>
          <w:rFonts w:ascii="Tahoma" w:hAnsi="Tahoma" w:cs="Tahoma"/>
          <w:sz w:val="24"/>
          <w:szCs w:val="24"/>
        </w:rPr>
      </w:pPr>
      <w:r w:rsidRPr="004245D8">
        <w:rPr>
          <w:rFonts w:ascii="Tahoma" w:hAnsi="Tahoma" w:cs="Tahoma"/>
          <w:sz w:val="24"/>
          <w:szCs w:val="24"/>
        </w:rPr>
        <w:t>Continue work on internationalization.</w:t>
      </w:r>
    </w:p>
    <w:p w14:paraId="1FFE11C1" w14:textId="72757DAC" w:rsidR="004245D8" w:rsidRPr="004245D8" w:rsidRDefault="004245D8" w:rsidP="00975BAF">
      <w:pPr>
        <w:numPr>
          <w:ilvl w:val="1"/>
          <w:numId w:val="281"/>
        </w:numPr>
        <w:spacing w:after="0" w:line="240" w:lineRule="auto"/>
        <w:contextualSpacing/>
        <w:jc w:val="left"/>
        <w:rPr>
          <w:rFonts w:ascii="Tahoma" w:hAnsi="Tahoma" w:cs="Tahoma"/>
          <w:sz w:val="24"/>
          <w:szCs w:val="24"/>
        </w:rPr>
      </w:pPr>
      <w:r w:rsidRPr="004245D8">
        <w:rPr>
          <w:rFonts w:ascii="Tahoma" w:hAnsi="Tahoma" w:cs="Tahoma"/>
          <w:sz w:val="24"/>
          <w:szCs w:val="24"/>
        </w:rPr>
        <w:t>HumanWare</w:t>
      </w:r>
      <w:r w:rsidRPr="004245D8">
        <w:rPr>
          <w:rFonts w:ascii="Tahoma" w:eastAsia="Tahoma" w:hAnsi="Tahoma" w:cs="Tahoma"/>
        </w:rPr>
        <w:t>™</w:t>
      </w:r>
      <w:r w:rsidRPr="004245D8">
        <w:rPr>
          <w:rFonts w:ascii="Tahoma" w:hAnsi="Tahoma" w:cs="Tahoma"/>
          <w:sz w:val="24"/>
          <w:szCs w:val="24"/>
        </w:rPr>
        <w:t xml:space="preserve"> is the international distributer.</w:t>
      </w:r>
    </w:p>
    <w:p w14:paraId="3B851003" w14:textId="77777777" w:rsidR="009B7DD4" w:rsidRPr="00760116" w:rsidRDefault="009B7DD4" w:rsidP="009B7DD4">
      <w:pPr>
        <w:spacing w:after="0" w:line="240" w:lineRule="auto"/>
        <w:jc w:val="left"/>
        <w:rPr>
          <w:rFonts w:ascii="Tahoma" w:hAnsi="Tahoma" w:cs="Tahoma"/>
          <w:sz w:val="24"/>
          <w:szCs w:val="24"/>
          <w:highlight w:val="yellow"/>
        </w:rPr>
      </w:pPr>
    </w:p>
    <w:p w14:paraId="56EE5BE1" w14:textId="77777777" w:rsidR="002E47BD" w:rsidRPr="00FD5103" w:rsidRDefault="002E47BD" w:rsidP="002E47BD">
      <w:pPr>
        <w:pStyle w:val="Heading4"/>
        <w:rPr>
          <w:snapToGrid w:val="0"/>
          <w:szCs w:val="24"/>
        </w:rPr>
      </w:pPr>
      <w:bookmarkStart w:id="221" w:name="_Toc52780111"/>
      <w:r w:rsidRPr="00FD5103">
        <w:rPr>
          <w:snapToGrid w:val="0"/>
          <w:szCs w:val="24"/>
        </w:rPr>
        <w:t>Nearby Explorer</w:t>
      </w:r>
      <w:bookmarkEnd w:id="221"/>
    </w:p>
    <w:p w14:paraId="1147B58F" w14:textId="30CB8E68" w:rsidR="002E47BD" w:rsidRPr="00FD5103" w:rsidRDefault="002E47BD" w:rsidP="002E47BD">
      <w:pPr>
        <w:spacing w:after="0" w:line="240" w:lineRule="auto"/>
        <w:jc w:val="center"/>
        <w:rPr>
          <w:rFonts w:ascii="Tahoma" w:hAnsi="Tahoma" w:cs="Tahoma"/>
          <w:sz w:val="24"/>
          <w:szCs w:val="24"/>
        </w:rPr>
      </w:pPr>
      <w:r w:rsidRPr="00FD5103">
        <w:rPr>
          <w:rFonts w:ascii="Tahoma" w:hAnsi="Tahoma" w:cs="Tahoma"/>
          <w:sz w:val="24"/>
          <w:szCs w:val="24"/>
        </w:rPr>
        <w:t>(</w:t>
      </w:r>
      <w:r w:rsidR="001D6959" w:rsidRPr="00FD5103">
        <w:rPr>
          <w:rFonts w:ascii="Tahoma" w:hAnsi="Tahoma" w:cs="Tahoma"/>
          <w:sz w:val="24"/>
          <w:szCs w:val="24"/>
        </w:rPr>
        <w:t>Completed</w:t>
      </w:r>
      <w:r w:rsidRPr="00FD5103">
        <w:rPr>
          <w:rFonts w:ascii="Tahoma" w:hAnsi="Tahoma" w:cs="Tahoma"/>
          <w:sz w:val="24"/>
          <w:szCs w:val="24"/>
        </w:rPr>
        <w:t>)</w:t>
      </w:r>
    </w:p>
    <w:p w14:paraId="070CFB3B" w14:textId="77777777" w:rsidR="002E47BD" w:rsidRPr="00FD5103" w:rsidRDefault="002E47BD" w:rsidP="002E47BD">
      <w:pPr>
        <w:spacing w:after="0" w:line="240" w:lineRule="auto"/>
        <w:jc w:val="left"/>
        <w:rPr>
          <w:rFonts w:ascii="Tahoma" w:hAnsi="Tahoma" w:cs="Tahoma"/>
          <w:sz w:val="24"/>
          <w:szCs w:val="24"/>
        </w:rPr>
      </w:pPr>
    </w:p>
    <w:p w14:paraId="180EB677" w14:textId="77777777" w:rsidR="002E47BD" w:rsidRPr="00FD5103" w:rsidRDefault="002E47BD" w:rsidP="002E47BD">
      <w:pPr>
        <w:spacing w:after="0" w:line="240" w:lineRule="auto"/>
        <w:jc w:val="left"/>
        <w:rPr>
          <w:rFonts w:ascii="Tahoma" w:hAnsi="Tahoma" w:cs="Tahoma"/>
          <w:sz w:val="24"/>
          <w:szCs w:val="24"/>
          <w:u w:val="single"/>
        </w:rPr>
      </w:pPr>
      <w:r w:rsidRPr="00FD5103">
        <w:rPr>
          <w:rFonts w:ascii="Tahoma" w:hAnsi="Tahoma" w:cs="Tahoma"/>
          <w:sz w:val="24"/>
          <w:szCs w:val="24"/>
          <w:u w:val="single"/>
        </w:rPr>
        <w:t>Purpose</w:t>
      </w:r>
    </w:p>
    <w:p w14:paraId="1F9D7398" w14:textId="77777777" w:rsidR="000105BC" w:rsidRPr="00FD5103" w:rsidRDefault="000105BC" w:rsidP="000105BC">
      <w:pPr>
        <w:spacing w:after="0" w:line="240" w:lineRule="auto"/>
        <w:jc w:val="left"/>
        <w:rPr>
          <w:rFonts w:ascii="Tahoma" w:hAnsi="Tahoma" w:cs="Tahoma"/>
          <w:color w:val="000000"/>
          <w:sz w:val="24"/>
          <w:szCs w:val="24"/>
        </w:rPr>
      </w:pPr>
      <w:r w:rsidRPr="00FD5103">
        <w:rPr>
          <w:rFonts w:ascii="Tahoma" w:hAnsi="Tahoma" w:cs="Tahoma"/>
          <w:color w:val="000000"/>
          <w:sz w:val="24"/>
          <w:szCs w:val="24"/>
        </w:rPr>
        <w:t>To improve orientation and mobility for users who are blind and visually impaired by providing an accessible and highly customizable location-based app for popular platforms</w:t>
      </w:r>
    </w:p>
    <w:p w14:paraId="76685CE4" w14:textId="77777777" w:rsidR="000105BC" w:rsidRPr="00FD5103" w:rsidRDefault="000105BC" w:rsidP="000105BC">
      <w:pPr>
        <w:spacing w:after="0" w:line="240" w:lineRule="auto"/>
        <w:jc w:val="left"/>
        <w:rPr>
          <w:rFonts w:ascii="Tahoma" w:hAnsi="Tahoma" w:cs="Tahoma"/>
          <w:sz w:val="24"/>
          <w:szCs w:val="24"/>
        </w:rPr>
      </w:pPr>
    </w:p>
    <w:p w14:paraId="1CC08C65" w14:textId="77777777" w:rsidR="000105BC" w:rsidRPr="00FD5103" w:rsidRDefault="000105BC" w:rsidP="000105BC">
      <w:pPr>
        <w:spacing w:after="0" w:line="240" w:lineRule="auto"/>
        <w:jc w:val="left"/>
        <w:rPr>
          <w:rFonts w:ascii="Tahoma" w:hAnsi="Tahoma" w:cs="Tahoma"/>
          <w:sz w:val="24"/>
          <w:szCs w:val="24"/>
          <w:u w:val="single"/>
        </w:rPr>
      </w:pPr>
      <w:r w:rsidRPr="00FD5103">
        <w:rPr>
          <w:rFonts w:ascii="Tahoma" w:hAnsi="Tahoma" w:cs="Tahoma"/>
          <w:sz w:val="24"/>
          <w:szCs w:val="24"/>
          <w:u w:val="single"/>
        </w:rPr>
        <w:t>Project Staff</w:t>
      </w:r>
    </w:p>
    <w:p w14:paraId="21D6B205"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Rob Meredith, Project Leader</w:t>
      </w:r>
    </w:p>
    <w:p w14:paraId="44782D8D"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Keith Creasy, Indoor Project Leader</w:t>
      </w:r>
    </w:p>
    <w:p w14:paraId="51785BDA"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Mark Klarer, Programmer</w:t>
      </w:r>
    </w:p>
    <w:p w14:paraId="1168AE0A"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Joe Wegner, Programmer</w:t>
      </w:r>
    </w:p>
    <w:p w14:paraId="77E96210"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John Karr, Programmer</w:t>
      </w:r>
    </w:p>
    <w:p w14:paraId="4F63F500"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Laurence Lovelace, Programmer</w:t>
      </w:r>
    </w:p>
    <w:p w14:paraId="48BADE23"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Ken Perry, Programmer</w:t>
      </w:r>
    </w:p>
    <w:p w14:paraId="43E8B616"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Jeremiah Rose, Digital Maps Coordinator</w:t>
      </w:r>
    </w:p>
    <w:p w14:paraId="519E4DDF"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Robert Conaghan, Technology Product Specialist</w:t>
      </w:r>
    </w:p>
    <w:p w14:paraId="411E42B9"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Denise Snow Wilson, Technical Communications Specialist</w:t>
      </w:r>
    </w:p>
    <w:p w14:paraId="40F27D76"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William Freeman, Quality Assurance Analyst</w:t>
      </w:r>
    </w:p>
    <w:p w14:paraId="7098C515" w14:textId="77777777" w:rsidR="001D6959" w:rsidRPr="00FD5103" w:rsidRDefault="001D6959" w:rsidP="001D6959">
      <w:pPr>
        <w:spacing w:after="0" w:line="240" w:lineRule="auto"/>
        <w:jc w:val="left"/>
        <w:rPr>
          <w:rFonts w:ascii="Tahoma" w:hAnsi="Tahoma" w:cs="Tahoma"/>
          <w:sz w:val="24"/>
          <w:szCs w:val="24"/>
        </w:rPr>
      </w:pPr>
      <w:r w:rsidRPr="00FD5103">
        <w:rPr>
          <w:rFonts w:ascii="Tahoma" w:hAnsi="Tahoma" w:cs="Tahoma"/>
          <w:sz w:val="24"/>
          <w:szCs w:val="24"/>
        </w:rPr>
        <w:t>Joseph Hodge, Quality Assurance Analyst</w:t>
      </w:r>
    </w:p>
    <w:p w14:paraId="2FCDBD5A" w14:textId="77777777" w:rsidR="001D6959" w:rsidRPr="00FD5103" w:rsidRDefault="001D6959" w:rsidP="001D6959">
      <w:pPr>
        <w:spacing w:after="0" w:line="240" w:lineRule="auto"/>
        <w:jc w:val="left"/>
        <w:rPr>
          <w:rFonts w:ascii="Tahoma" w:hAnsi="Tahoma" w:cs="Tahoma"/>
          <w:sz w:val="24"/>
          <w:szCs w:val="24"/>
        </w:rPr>
      </w:pPr>
      <w:r w:rsidRPr="00FD5103">
        <w:rPr>
          <w:rFonts w:ascii="Tahoma" w:hAnsi="Tahoma" w:cs="Tahoma"/>
          <w:sz w:val="24"/>
          <w:szCs w:val="24"/>
        </w:rPr>
        <w:t>Tim Allen, Consultant</w:t>
      </w:r>
    </w:p>
    <w:p w14:paraId="02E5EFF4" w14:textId="77777777" w:rsidR="001D6959" w:rsidRPr="00FD5103" w:rsidRDefault="001D6959" w:rsidP="001D6959">
      <w:pPr>
        <w:spacing w:after="0" w:line="240" w:lineRule="auto"/>
        <w:jc w:val="left"/>
        <w:rPr>
          <w:rFonts w:ascii="Tahoma" w:hAnsi="Tahoma" w:cs="Tahoma"/>
          <w:sz w:val="24"/>
          <w:szCs w:val="24"/>
        </w:rPr>
      </w:pPr>
      <w:r w:rsidRPr="00FD5103">
        <w:rPr>
          <w:rFonts w:ascii="Tahoma" w:hAnsi="Tahoma" w:cs="Tahoma"/>
          <w:sz w:val="24"/>
          <w:szCs w:val="24"/>
        </w:rPr>
        <w:t>Michael Borsuk, Programmer</w:t>
      </w:r>
    </w:p>
    <w:p w14:paraId="4A331757" w14:textId="77777777" w:rsidR="001D6959" w:rsidRPr="00FD5103" w:rsidRDefault="001D6959" w:rsidP="001D6959">
      <w:pPr>
        <w:spacing w:after="0" w:line="240" w:lineRule="auto"/>
        <w:jc w:val="left"/>
        <w:rPr>
          <w:rFonts w:ascii="Tahoma" w:hAnsi="Tahoma" w:cs="Tahoma"/>
          <w:sz w:val="24"/>
          <w:szCs w:val="24"/>
        </w:rPr>
      </w:pPr>
      <w:r w:rsidRPr="00FD5103">
        <w:rPr>
          <w:rFonts w:ascii="Tahoma" w:hAnsi="Tahoma" w:cs="Tahoma"/>
          <w:sz w:val="24"/>
          <w:szCs w:val="24"/>
        </w:rPr>
        <w:lastRenderedPageBreak/>
        <w:t>Lemual Mason, Technical Assistant</w:t>
      </w:r>
    </w:p>
    <w:p w14:paraId="3BFE32A9" w14:textId="25134B30" w:rsidR="000105BC" w:rsidRPr="00FD5103" w:rsidRDefault="001D6959" w:rsidP="001D6959">
      <w:pPr>
        <w:spacing w:after="0" w:line="240" w:lineRule="auto"/>
        <w:jc w:val="left"/>
        <w:rPr>
          <w:rFonts w:ascii="Tahoma" w:hAnsi="Tahoma" w:cs="Tahoma"/>
          <w:sz w:val="24"/>
          <w:szCs w:val="24"/>
        </w:rPr>
      </w:pPr>
      <w:r w:rsidRPr="00FD5103">
        <w:rPr>
          <w:rFonts w:ascii="Tahoma" w:hAnsi="Tahoma" w:cs="Tahoma"/>
          <w:sz w:val="24"/>
          <w:szCs w:val="24"/>
        </w:rPr>
        <w:t>Mark Rohret, Technical Assistant</w:t>
      </w:r>
    </w:p>
    <w:p w14:paraId="21EA4CBF" w14:textId="77777777" w:rsidR="000105BC" w:rsidRPr="00FD5103" w:rsidRDefault="000105BC" w:rsidP="000105BC">
      <w:pPr>
        <w:spacing w:after="0" w:line="240" w:lineRule="auto"/>
        <w:jc w:val="left"/>
        <w:rPr>
          <w:rFonts w:ascii="Tahoma" w:hAnsi="Tahoma" w:cs="Tahoma"/>
          <w:sz w:val="24"/>
          <w:szCs w:val="24"/>
        </w:rPr>
      </w:pPr>
    </w:p>
    <w:p w14:paraId="348EFC93" w14:textId="77777777" w:rsidR="000105BC" w:rsidRPr="00FD5103" w:rsidRDefault="000105BC" w:rsidP="000105BC">
      <w:pPr>
        <w:spacing w:after="0" w:line="240" w:lineRule="auto"/>
        <w:jc w:val="left"/>
        <w:rPr>
          <w:rFonts w:ascii="Tahoma" w:hAnsi="Tahoma" w:cs="Tahoma"/>
          <w:sz w:val="24"/>
          <w:szCs w:val="24"/>
          <w:u w:val="single"/>
        </w:rPr>
      </w:pPr>
      <w:r w:rsidRPr="00FD5103">
        <w:rPr>
          <w:rFonts w:ascii="Tahoma" w:hAnsi="Tahoma" w:cs="Tahoma"/>
          <w:sz w:val="24"/>
          <w:szCs w:val="24"/>
          <w:u w:val="single"/>
        </w:rPr>
        <w:t>Background</w:t>
      </w:r>
    </w:p>
    <w:p w14:paraId="6C7C6E4A"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The Nearby Explorer app began as a tool for the Braille Plus 18 Android™ braille smart phone/tablet and was offered to Android™ smartphone and tablet users through the Google Play™ Store in 2013.</w:t>
      </w:r>
    </w:p>
    <w:p w14:paraId="7C9FF362" w14:textId="77777777" w:rsidR="000105BC" w:rsidRPr="00FD5103" w:rsidRDefault="000105BC" w:rsidP="000105BC">
      <w:pPr>
        <w:spacing w:after="0" w:line="240" w:lineRule="auto"/>
        <w:jc w:val="left"/>
        <w:rPr>
          <w:rFonts w:ascii="Tahoma" w:hAnsi="Tahoma" w:cs="Tahoma"/>
          <w:sz w:val="24"/>
          <w:szCs w:val="24"/>
        </w:rPr>
      </w:pPr>
    </w:p>
    <w:p w14:paraId="1F48E306"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Providing unique feedback via speech synthesis and braille along with the ability to point the device to find objects in the environment, this GPS tool gives blind users an interface that provides the information necessary to navigate successfully through both familiar and new areas with confidence.</w:t>
      </w:r>
    </w:p>
    <w:p w14:paraId="4A3A30B9" w14:textId="77777777" w:rsidR="000105BC" w:rsidRPr="00FD5103" w:rsidRDefault="000105BC" w:rsidP="000105BC">
      <w:pPr>
        <w:spacing w:after="0" w:line="240" w:lineRule="auto"/>
        <w:jc w:val="left"/>
        <w:rPr>
          <w:rFonts w:ascii="Tahoma" w:hAnsi="Tahoma" w:cs="Tahoma"/>
          <w:sz w:val="24"/>
          <w:szCs w:val="24"/>
        </w:rPr>
      </w:pPr>
    </w:p>
    <w:p w14:paraId="356C175A"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The original goals of the project were the following:</w:t>
      </w:r>
    </w:p>
    <w:p w14:paraId="0EC8B1FD" w14:textId="77777777" w:rsidR="000105BC" w:rsidRPr="00FD5103" w:rsidRDefault="000105BC" w:rsidP="00975BAF">
      <w:pPr>
        <w:pStyle w:val="ListParagraph"/>
        <w:numPr>
          <w:ilvl w:val="0"/>
          <w:numId w:val="57"/>
        </w:numPr>
        <w:spacing w:after="0" w:line="240" w:lineRule="auto"/>
        <w:jc w:val="left"/>
        <w:rPr>
          <w:rFonts w:ascii="Tahoma" w:hAnsi="Tahoma"/>
          <w:sz w:val="24"/>
          <w:szCs w:val="24"/>
        </w:rPr>
      </w:pPr>
      <w:r w:rsidRPr="00FD5103">
        <w:rPr>
          <w:rFonts w:ascii="Tahoma" w:hAnsi="Tahoma"/>
          <w:sz w:val="24"/>
          <w:szCs w:val="24"/>
        </w:rPr>
        <w:t>Provide location based information in outdoor spaces</w:t>
      </w:r>
    </w:p>
    <w:p w14:paraId="4460E5AA" w14:textId="77777777" w:rsidR="000105BC" w:rsidRPr="00FD5103" w:rsidRDefault="000105BC" w:rsidP="00975BAF">
      <w:pPr>
        <w:pStyle w:val="ListParagraph"/>
        <w:numPr>
          <w:ilvl w:val="0"/>
          <w:numId w:val="57"/>
        </w:numPr>
        <w:spacing w:after="0" w:line="240" w:lineRule="auto"/>
        <w:jc w:val="left"/>
        <w:rPr>
          <w:rFonts w:ascii="Tahoma" w:hAnsi="Tahoma"/>
          <w:sz w:val="24"/>
          <w:szCs w:val="24"/>
        </w:rPr>
      </w:pPr>
      <w:r w:rsidRPr="00FD5103">
        <w:rPr>
          <w:rFonts w:ascii="Tahoma" w:hAnsi="Tahoma"/>
          <w:sz w:val="24"/>
          <w:szCs w:val="24"/>
        </w:rPr>
        <w:t>Share points of interest with other users</w:t>
      </w:r>
    </w:p>
    <w:p w14:paraId="545791C9" w14:textId="77777777" w:rsidR="000105BC" w:rsidRPr="00FD5103" w:rsidRDefault="000105BC" w:rsidP="00975BAF">
      <w:pPr>
        <w:pStyle w:val="ListParagraph"/>
        <w:numPr>
          <w:ilvl w:val="0"/>
          <w:numId w:val="57"/>
        </w:numPr>
        <w:spacing w:after="0" w:line="240" w:lineRule="auto"/>
        <w:jc w:val="left"/>
        <w:rPr>
          <w:rFonts w:ascii="Tahoma" w:hAnsi="Tahoma"/>
          <w:sz w:val="24"/>
          <w:szCs w:val="24"/>
        </w:rPr>
      </w:pPr>
      <w:r w:rsidRPr="00FD5103">
        <w:rPr>
          <w:rFonts w:ascii="Tahoma" w:hAnsi="Tahoma"/>
          <w:sz w:val="24"/>
          <w:szCs w:val="24"/>
        </w:rPr>
        <w:t>Provide information about indoor spaces</w:t>
      </w:r>
    </w:p>
    <w:p w14:paraId="3E809C7E" w14:textId="77777777" w:rsidR="000105BC" w:rsidRPr="00FD5103" w:rsidRDefault="000105BC" w:rsidP="000105BC">
      <w:pPr>
        <w:spacing w:after="0" w:line="240" w:lineRule="auto"/>
        <w:jc w:val="left"/>
        <w:rPr>
          <w:rFonts w:ascii="Tahoma" w:hAnsi="Tahoma" w:cs="Tahoma"/>
          <w:sz w:val="24"/>
          <w:szCs w:val="24"/>
        </w:rPr>
      </w:pPr>
    </w:p>
    <w:p w14:paraId="67006AC2"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The first two goals were successfully completed early in the project. The third goal continues to evolve, but is substantially completed.</w:t>
      </w:r>
    </w:p>
    <w:p w14:paraId="160C7E47" w14:textId="77777777" w:rsidR="000105BC" w:rsidRPr="00FD5103" w:rsidRDefault="000105BC" w:rsidP="000105BC">
      <w:pPr>
        <w:spacing w:after="0" w:line="240" w:lineRule="auto"/>
        <w:jc w:val="left"/>
        <w:rPr>
          <w:rFonts w:ascii="Tahoma" w:hAnsi="Tahoma" w:cs="Tahoma"/>
          <w:sz w:val="24"/>
          <w:szCs w:val="24"/>
        </w:rPr>
      </w:pPr>
    </w:p>
    <w:p w14:paraId="78552F8C" w14:textId="4D40B5AC"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 xml:space="preserve">In 2014, a blind pedestrian submitted a product suggestion through the APH Web interface to </w:t>
      </w:r>
      <w:r w:rsidR="00F73AB8">
        <w:rPr>
          <w:rFonts w:ascii="Tahoma" w:hAnsi="Tahoma" w:cs="Tahoma"/>
          <w:sz w:val="24"/>
          <w:szCs w:val="24"/>
        </w:rPr>
        <w:t>bring a similar tool to the iOS</w:t>
      </w:r>
      <w:r w:rsidRPr="00FD5103">
        <w:rPr>
          <w:rFonts w:ascii="Tahoma" w:hAnsi="Tahoma" w:cs="Tahoma"/>
          <w:sz w:val="24"/>
          <w:szCs w:val="24"/>
        </w:rPr>
        <w:t xml:space="preserve"> platform.</w:t>
      </w:r>
    </w:p>
    <w:p w14:paraId="770E122E" w14:textId="77777777" w:rsidR="000105BC" w:rsidRPr="00FD5103" w:rsidRDefault="000105BC" w:rsidP="000105BC">
      <w:pPr>
        <w:spacing w:after="0" w:line="240" w:lineRule="auto"/>
        <w:jc w:val="left"/>
        <w:rPr>
          <w:rFonts w:ascii="Tahoma" w:hAnsi="Tahoma" w:cs="Tahoma"/>
          <w:sz w:val="24"/>
          <w:szCs w:val="24"/>
        </w:rPr>
      </w:pPr>
    </w:p>
    <w:p w14:paraId="71DC6685"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In 2015, APH released a free, worldwide version of the app for the Android™ platform that does not use proprietary map data called Nearby Explorer Online. Although it has not been translated into additional languages and requires a network connection for use, it has around 2,000 active users.</w:t>
      </w:r>
    </w:p>
    <w:p w14:paraId="2F55E73E" w14:textId="77777777" w:rsidR="000105BC" w:rsidRPr="00FD5103" w:rsidRDefault="000105BC" w:rsidP="000105BC">
      <w:pPr>
        <w:spacing w:after="0" w:line="240" w:lineRule="auto"/>
        <w:jc w:val="left"/>
        <w:rPr>
          <w:rFonts w:ascii="Tahoma" w:hAnsi="Tahoma" w:cs="Tahoma"/>
          <w:sz w:val="24"/>
          <w:szCs w:val="24"/>
        </w:rPr>
      </w:pPr>
    </w:p>
    <w:p w14:paraId="0D94F0CC" w14:textId="2D225563"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In 2016, APH released a</w:t>
      </w:r>
      <w:r w:rsidR="00F73AB8">
        <w:rPr>
          <w:rFonts w:ascii="Tahoma" w:hAnsi="Tahoma" w:cs="Tahoma"/>
          <w:sz w:val="24"/>
          <w:szCs w:val="24"/>
        </w:rPr>
        <w:t xml:space="preserve"> version of the app for the iOS</w:t>
      </w:r>
      <w:r w:rsidRPr="00FD5103">
        <w:rPr>
          <w:rFonts w:ascii="Tahoma" w:hAnsi="Tahoma" w:cs="Tahoma"/>
          <w:sz w:val="24"/>
          <w:szCs w:val="24"/>
        </w:rPr>
        <w:t xml:space="preserve"> platform.</w:t>
      </w:r>
    </w:p>
    <w:p w14:paraId="25E66939" w14:textId="77777777" w:rsidR="000105BC" w:rsidRPr="00FD5103" w:rsidRDefault="000105BC" w:rsidP="000105BC">
      <w:pPr>
        <w:spacing w:after="0" w:line="240" w:lineRule="auto"/>
        <w:jc w:val="left"/>
        <w:rPr>
          <w:rFonts w:ascii="Tahoma" w:hAnsi="Tahoma" w:cs="Tahoma"/>
          <w:sz w:val="24"/>
          <w:szCs w:val="24"/>
        </w:rPr>
      </w:pPr>
    </w:p>
    <w:p w14:paraId="135F8281"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In 2017, Indoor Lead, Keith Creasy, began work on a plan to implement the results of research conducted by consultant Tim Allen and other staff toward a solution that brings the feedback currently provided for outdoor spaces to GPS-denied areas such as indoor spaces.</w:t>
      </w:r>
    </w:p>
    <w:p w14:paraId="521E5DB0" w14:textId="77777777" w:rsidR="000105BC" w:rsidRPr="00FD5103" w:rsidRDefault="000105BC" w:rsidP="000105BC">
      <w:pPr>
        <w:spacing w:after="0" w:line="240" w:lineRule="auto"/>
        <w:jc w:val="left"/>
        <w:rPr>
          <w:rFonts w:ascii="Tahoma" w:hAnsi="Tahoma" w:cs="Tahoma"/>
          <w:sz w:val="24"/>
          <w:szCs w:val="24"/>
        </w:rPr>
      </w:pPr>
    </w:p>
    <w:p w14:paraId="71FD0612"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The plan combines placing beacons at exact positions and using multiple beacons to triangulate an accurate position, and then to use the position to report regular point-of-interest objects.</w:t>
      </w:r>
    </w:p>
    <w:p w14:paraId="12DED847" w14:textId="77777777" w:rsidR="000105BC" w:rsidRPr="00FD5103" w:rsidRDefault="000105BC" w:rsidP="000105BC">
      <w:pPr>
        <w:spacing w:after="0" w:line="240" w:lineRule="auto"/>
        <w:jc w:val="left"/>
        <w:rPr>
          <w:rFonts w:ascii="Tahoma" w:hAnsi="Tahoma" w:cs="Tahoma"/>
          <w:sz w:val="24"/>
          <w:szCs w:val="24"/>
        </w:rPr>
      </w:pPr>
    </w:p>
    <w:p w14:paraId="0A1BD976" w14:textId="54941A3E"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 xml:space="preserve">Android™ Programmer, Ken Perry, completed support for the Fused API in the full </w:t>
      </w:r>
      <w:r w:rsidRPr="00FD5103">
        <w:rPr>
          <w:rFonts w:ascii="Tahoma" w:hAnsi="Tahoma" w:cs="Tahoma"/>
          <w:sz w:val="24"/>
          <w:szCs w:val="24"/>
        </w:rPr>
        <w:lastRenderedPageBreak/>
        <w:t>version of the app, and began porting the source code for the free version to modern development tools.</w:t>
      </w:r>
    </w:p>
    <w:p w14:paraId="69724A26" w14:textId="77777777" w:rsidR="000105BC" w:rsidRPr="00FD5103" w:rsidRDefault="000105BC" w:rsidP="000105BC">
      <w:pPr>
        <w:spacing w:after="0" w:line="240" w:lineRule="auto"/>
        <w:jc w:val="left"/>
        <w:rPr>
          <w:rFonts w:ascii="Tahoma" w:hAnsi="Tahoma" w:cs="Tahoma"/>
          <w:sz w:val="24"/>
          <w:szCs w:val="24"/>
        </w:rPr>
      </w:pPr>
    </w:p>
    <w:p w14:paraId="150FCB87" w14:textId="3F01D906" w:rsidR="000105BC" w:rsidRPr="00FD5103" w:rsidRDefault="001D6959" w:rsidP="000105BC">
      <w:pPr>
        <w:spacing w:after="0" w:line="240" w:lineRule="auto"/>
        <w:jc w:val="left"/>
        <w:rPr>
          <w:rFonts w:ascii="Tahoma" w:hAnsi="Tahoma" w:cs="Tahoma"/>
          <w:sz w:val="24"/>
          <w:szCs w:val="24"/>
        </w:rPr>
      </w:pPr>
      <w:r w:rsidRPr="00FD5103">
        <w:rPr>
          <w:rFonts w:ascii="Tahoma" w:hAnsi="Tahoma" w:cs="Tahoma"/>
          <w:sz w:val="24"/>
          <w:szCs w:val="24"/>
        </w:rPr>
        <w:t>OpenStreetMap® Specialist, Mark Klarer, implemented a plan to use OpenSt</w:t>
      </w:r>
      <w:r w:rsidR="00F73AB8">
        <w:rPr>
          <w:rFonts w:ascii="Tahoma" w:hAnsi="Tahoma" w:cs="Tahoma"/>
          <w:sz w:val="24"/>
          <w:szCs w:val="24"/>
        </w:rPr>
        <w:t>reetMap.org map data in the iOS</w:t>
      </w:r>
      <w:r w:rsidRPr="00FD5103">
        <w:rPr>
          <w:rFonts w:ascii="Tahoma" w:hAnsi="Tahoma" w:cs="Tahoma"/>
          <w:sz w:val="24"/>
          <w:szCs w:val="24"/>
        </w:rPr>
        <w:t xml:space="preserve"> version. Data from OpenStreetMap® was converted to a special format for efficient access by Nearby Explorer, and stored locally on the device.</w:t>
      </w:r>
    </w:p>
    <w:p w14:paraId="20B92BB6" w14:textId="77777777" w:rsidR="001D6959" w:rsidRPr="00FD5103" w:rsidRDefault="001D6959" w:rsidP="000105BC">
      <w:pPr>
        <w:spacing w:after="0" w:line="240" w:lineRule="auto"/>
        <w:jc w:val="left"/>
        <w:rPr>
          <w:rFonts w:ascii="Tahoma" w:hAnsi="Tahoma" w:cs="Tahoma"/>
          <w:sz w:val="24"/>
          <w:szCs w:val="24"/>
        </w:rPr>
      </w:pPr>
    </w:p>
    <w:p w14:paraId="19FFB337" w14:textId="77777777" w:rsidR="000105BC" w:rsidRPr="00FD5103" w:rsidRDefault="000105BC" w:rsidP="000105BC">
      <w:pPr>
        <w:spacing w:after="0" w:line="240" w:lineRule="auto"/>
        <w:jc w:val="left"/>
        <w:rPr>
          <w:rFonts w:ascii="Tahoma" w:hAnsi="Tahoma" w:cs="Tahoma"/>
          <w:sz w:val="24"/>
          <w:szCs w:val="24"/>
        </w:rPr>
      </w:pPr>
      <w:r w:rsidRPr="00FD5103">
        <w:rPr>
          <w:rFonts w:ascii="Tahoma" w:hAnsi="Tahoma" w:cs="Tahoma"/>
          <w:sz w:val="24"/>
          <w:szCs w:val="24"/>
        </w:rPr>
        <w:t>Technology Specialist, Robert Conaghan, continued to maintain the transit databases used by the program. Over 100 metropolitan areas are now supported by the Transit feature.</w:t>
      </w:r>
    </w:p>
    <w:p w14:paraId="018B0F2A" w14:textId="77777777" w:rsidR="000105BC" w:rsidRPr="00760116" w:rsidRDefault="000105BC" w:rsidP="000105BC">
      <w:pPr>
        <w:spacing w:after="0" w:line="240" w:lineRule="auto"/>
        <w:jc w:val="left"/>
        <w:rPr>
          <w:rFonts w:ascii="Tahoma" w:hAnsi="Tahoma" w:cs="Tahoma"/>
          <w:sz w:val="24"/>
          <w:szCs w:val="24"/>
          <w:highlight w:val="yellow"/>
        </w:rPr>
      </w:pPr>
    </w:p>
    <w:p w14:paraId="4107A3CB" w14:textId="65C18D80" w:rsidR="001D6959" w:rsidRDefault="002B3538" w:rsidP="001D6959">
      <w:pPr>
        <w:spacing w:after="0" w:line="240" w:lineRule="auto"/>
        <w:jc w:val="left"/>
        <w:rPr>
          <w:rFonts w:ascii="Tahoma" w:hAnsi="Tahoma" w:cs="Tahoma"/>
          <w:sz w:val="24"/>
          <w:szCs w:val="24"/>
        </w:rPr>
      </w:pPr>
      <w:hyperlink r:id="rId228" w:history="1">
        <w:r w:rsidR="001D6959" w:rsidRPr="009D771D">
          <w:rPr>
            <w:rStyle w:val="Hyperlink"/>
            <w:rFonts w:ascii="Tahoma" w:hAnsi="Tahoma" w:cs="Tahoma"/>
            <w:sz w:val="24"/>
          </w:rPr>
          <w:t>Good Maps</w:t>
        </w:r>
      </w:hyperlink>
      <w:r w:rsidR="001D6959">
        <w:rPr>
          <w:rFonts w:ascii="Tahoma" w:hAnsi="Tahoma" w:cs="Tahoma"/>
          <w:sz w:val="24"/>
          <w:szCs w:val="24"/>
        </w:rPr>
        <w:t xml:space="preserve"> began developing an indoor solution and plans to support outdoor spaces </w:t>
      </w:r>
      <w:r w:rsidR="00A0573D">
        <w:rPr>
          <w:rFonts w:ascii="Tahoma" w:hAnsi="Tahoma" w:cs="Tahoma"/>
          <w:sz w:val="24"/>
          <w:szCs w:val="24"/>
        </w:rPr>
        <w:t xml:space="preserve">eventually </w:t>
      </w:r>
      <w:r w:rsidR="001D6959">
        <w:rPr>
          <w:rFonts w:ascii="Tahoma" w:hAnsi="Tahoma" w:cs="Tahoma"/>
          <w:sz w:val="24"/>
          <w:szCs w:val="24"/>
        </w:rPr>
        <w:t>as well.</w:t>
      </w:r>
    </w:p>
    <w:p w14:paraId="5D236EB9" w14:textId="77777777" w:rsidR="001D6959" w:rsidRDefault="001D6959" w:rsidP="001D6959">
      <w:pPr>
        <w:spacing w:after="0" w:line="240" w:lineRule="auto"/>
        <w:jc w:val="left"/>
        <w:rPr>
          <w:rFonts w:ascii="Tahoma" w:hAnsi="Tahoma" w:cs="Tahoma"/>
          <w:sz w:val="24"/>
          <w:szCs w:val="24"/>
        </w:rPr>
      </w:pPr>
    </w:p>
    <w:p w14:paraId="335B9017" w14:textId="77777777" w:rsidR="001D6959" w:rsidRDefault="001D6959" w:rsidP="001D6959">
      <w:pPr>
        <w:spacing w:after="0" w:line="240" w:lineRule="auto"/>
        <w:jc w:val="left"/>
        <w:rPr>
          <w:rFonts w:ascii="Tahoma" w:hAnsi="Tahoma" w:cs="Tahoma"/>
          <w:sz w:val="24"/>
          <w:szCs w:val="24"/>
        </w:rPr>
      </w:pPr>
      <w:r w:rsidRPr="065E73CF">
        <w:rPr>
          <w:rFonts w:ascii="Tahoma" w:hAnsi="Tahoma" w:cs="Tahoma"/>
          <w:sz w:val="24"/>
          <w:szCs w:val="24"/>
        </w:rPr>
        <w:t>Licensing issues with the original map provider (NAVTEQ</w:t>
      </w:r>
      <w:r w:rsidRPr="065E73CF">
        <w:rPr>
          <w:rFonts w:ascii="Tahoma" w:eastAsia="Tahoma" w:hAnsi="Tahoma" w:cs="Tahoma"/>
          <w:sz w:val="24"/>
          <w:szCs w:val="24"/>
        </w:rPr>
        <w:t>®</w:t>
      </w:r>
      <w:r w:rsidRPr="065E73CF">
        <w:rPr>
          <w:rFonts w:ascii="Tahoma" w:hAnsi="Tahoma" w:cs="Tahoma"/>
          <w:sz w:val="24"/>
          <w:szCs w:val="24"/>
        </w:rPr>
        <w:t>) caused changes in the structure of the app. Staff would rewrite functionality provided by the NAVTEQ</w:t>
      </w:r>
      <w:r w:rsidRPr="065E73CF">
        <w:rPr>
          <w:rFonts w:ascii="Tahoma" w:eastAsia="Tahoma" w:hAnsi="Tahoma" w:cs="Tahoma"/>
          <w:sz w:val="24"/>
          <w:szCs w:val="24"/>
        </w:rPr>
        <w:t>®</w:t>
      </w:r>
      <w:r w:rsidRPr="065E73CF">
        <w:rPr>
          <w:rFonts w:ascii="Tahoma" w:hAnsi="Tahoma" w:cs="Tahoma"/>
          <w:sz w:val="24"/>
          <w:szCs w:val="24"/>
        </w:rPr>
        <w:t xml:space="preserve"> maps and library using OpenStreetMap</w:t>
      </w:r>
      <w:r w:rsidRPr="065E73CF">
        <w:rPr>
          <w:rFonts w:ascii="Tahoma" w:eastAsia="Tahoma" w:hAnsi="Tahoma" w:cs="Tahoma"/>
          <w:sz w:val="24"/>
          <w:szCs w:val="24"/>
        </w:rPr>
        <w:t>®</w:t>
      </w:r>
      <w:r w:rsidRPr="065E73CF">
        <w:rPr>
          <w:rFonts w:ascii="Tahoma" w:hAnsi="Tahoma" w:cs="Tahoma"/>
          <w:sz w:val="24"/>
          <w:szCs w:val="24"/>
        </w:rPr>
        <w:t xml:space="preserve"> and make the app available for no cost.</w:t>
      </w:r>
    </w:p>
    <w:p w14:paraId="5AB396E0" w14:textId="77777777" w:rsidR="001D6959" w:rsidRPr="002E47BD" w:rsidRDefault="001D6959" w:rsidP="001D6959">
      <w:pPr>
        <w:spacing w:after="0" w:line="240" w:lineRule="auto"/>
        <w:jc w:val="left"/>
        <w:rPr>
          <w:rFonts w:ascii="Tahoma" w:hAnsi="Tahoma" w:cs="Tahoma"/>
          <w:sz w:val="24"/>
          <w:szCs w:val="24"/>
        </w:rPr>
      </w:pPr>
    </w:p>
    <w:p w14:paraId="218D46FD" w14:textId="43E9211D" w:rsidR="001D6959" w:rsidRDefault="001D6959" w:rsidP="001D6959">
      <w:pPr>
        <w:spacing w:after="0" w:line="240" w:lineRule="auto"/>
        <w:jc w:val="left"/>
        <w:rPr>
          <w:rFonts w:ascii="Tahoma" w:hAnsi="Tahoma" w:cs="Tahoma"/>
          <w:sz w:val="24"/>
          <w:szCs w:val="24"/>
          <w:u w:val="single"/>
        </w:rPr>
      </w:pPr>
      <w:r w:rsidRPr="55013AA2">
        <w:rPr>
          <w:rFonts w:ascii="Tahoma" w:hAnsi="Tahoma" w:cs="Tahoma"/>
          <w:sz w:val="24"/>
          <w:szCs w:val="24"/>
          <w:u w:val="single"/>
        </w:rPr>
        <w:t>Work during FY 2020</w:t>
      </w:r>
    </w:p>
    <w:p w14:paraId="61A84121" w14:textId="7DABA755" w:rsidR="001D6959" w:rsidRPr="001D6959" w:rsidRDefault="001D6959" w:rsidP="001D6959">
      <w:pPr>
        <w:spacing w:after="0" w:line="240" w:lineRule="auto"/>
        <w:jc w:val="left"/>
        <w:rPr>
          <w:rFonts w:ascii="Tahoma" w:hAnsi="Tahoma" w:cs="Tahoma"/>
          <w:sz w:val="24"/>
          <w:szCs w:val="24"/>
        </w:rPr>
      </w:pPr>
      <w:r w:rsidRPr="001D6959">
        <w:rPr>
          <w:rFonts w:ascii="Tahoma" w:hAnsi="Tahoma" w:cs="Tahoma"/>
          <w:sz w:val="24"/>
          <w:szCs w:val="24"/>
        </w:rPr>
        <w:t xml:space="preserve">Staff completed the following tasks: </w:t>
      </w:r>
    </w:p>
    <w:p w14:paraId="14F1BBE6" w14:textId="77777777" w:rsidR="001D6959" w:rsidRPr="002A5316" w:rsidRDefault="001D6959" w:rsidP="00975BAF">
      <w:pPr>
        <w:pStyle w:val="ListParagraph"/>
        <w:numPr>
          <w:ilvl w:val="0"/>
          <w:numId w:val="32"/>
        </w:numPr>
        <w:spacing w:after="0" w:line="240" w:lineRule="auto"/>
        <w:jc w:val="left"/>
        <w:rPr>
          <w:rFonts w:ascii="Tahoma" w:hAnsi="Tahoma"/>
          <w:sz w:val="24"/>
          <w:szCs w:val="24"/>
        </w:rPr>
      </w:pPr>
      <w:r w:rsidRPr="55013AA2">
        <w:rPr>
          <w:rFonts w:ascii="Tahoma" w:hAnsi="Tahoma"/>
          <w:sz w:val="24"/>
          <w:szCs w:val="24"/>
        </w:rPr>
        <w:t>Added turn-by-turn guidance to the free version.</w:t>
      </w:r>
    </w:p>
    <w:p w14:paraId="18C21A2F" w14:textId="77777777" w:rsidR="001D6959" w:rsidRDefault="001D6959" w:rsidP="00975BAF">
      <w:pPr>
        <w:pStyle w:val="ListParagraph"/>
        <w:numPr>
          <w:ilvl w:val="0"/>
          <w:numId w:val="32"/>
        </w:numPr>
        <w:spacing w:after="0" w:line="240" w:lineRule="auto"/>
        <w:jc w:val="left"/>
        <w:rPr>
          <w:rFonts w:ascii="Tahoma" w:hAnsi="Tahoma"/>
          <w:sz w:val="24"/>
          <w:szCs w:val="24"/>
        </w:rPr>
      </w:pPr>
      <w:r w:rsidRPr="55013AA2">
        <w:rPr>
          <w:rFonts w:ascii="Tahoma" w:hAnsi="Tahoma"/>
          <w:sz w:val="24"/>
          <w:szCs w:val="24"/>
        </w:rPr>
        <w:t>Added the feature to announce the configuration and distance to approaching intersections to the free version.</w:t>
      </w:r>
    </w:p>
    <w:p w14:paraId="69733651" w14:textId="77777777" w:rsidR="001D6959" w:rsidRDefault="001D6959" w:rsidP="00975BAF">
      <w:pPr>
        <w:pStyle w:val="ListParagraph"/>
        <w:numPr>
          <w:ilvl w:val="0"/>
          <w:numId w:val="32"/>
        </w:numPr>
        <w:spacing w:after="0" w:line="240" w:lineRule="auto"/>
        <w:jc w:val="left"/>
        <w:rPr>
          <w:rFonts w:ascii="Tahoma" w:hAnsi="Tahoma"/>
          <w:sz w:val="24"/>
          <w:szCs w:val="24"/>
        </w:rPr>
      </w:pPr>
      <w:r w:rsidRPr="55013AA2">
        <w:rPr>
          <w:rFonts w:ascii="Tahoma" w:hAnsi="Tahoma"/>
          <w:sz w:val="24"/>
          <w:szCs w:val="24"/>
        </w:rPr>
        <w:t>Reconfigured categories for points of interest, so the user can use the same categories for each of the search providers.</w:t>
      </w:r>
    </w:p>
    <w:p w14:paraId="03F7B8F1" w14:textId="35DD82AE" w:rsidR="001D6959" w:rsidRPr="001707F0" w:rsidRDefault="001D6959" w:rsidP="00975BAF">
      <w:pPr>
        <w:pStyle w:val="ListParagraph"/>
        <w:numPr>
          <w:ilvl w:val="0"/>
          <w:numId w:val="32"/>
        </w:numPr>
        <w:spacing w:after="0" w:line="240" w:lineRule="auto"/>
        <w:jc w:val="left"/>
        <w:rPr>
          <w:rFonts w:ascii="Tahoma" w:hAnsi="Tahoma"/>
          <w:sz w:val="24"/>
          <w:szCs w:val="24"/>
        </w:rPr>
      </w:pPr>
      <w:r w:rsidRPr="676D925C">
        <w:rPr>
          <w:rFonts w:ascii="Tahoma" w:hAnsi="Tahoma"/>
          <w:sz w:val="24"/>
          <w:szCs w:val="24"/>
        </w:rPr>
        <w:t xml:space="preserve">Added the ability for the user to share and publish points of interest to the </w:t>
      </w:r>
      <w:r w:rsidR="00A0573D" w:rsidRPr="676D925C">
        <w:rPr>
          <w:rFonts w:ascii="Tahoma" w:hAnsi="Tahoma"/>
          <w:sz w:val="24"/>
          <w:szCs w:val="24"/>
        </w:rPr>
        <w:t>worldwide</w:t>
      </w:r>
      <w:r w:rsidRPr="676D925C">
        <w:rPr>
          <w:rFonts w:ascii="Tahoma" w:hAnsi="Tahoma"/>
          <w:sz w:val="24"/>
          <w:szCs w:val="24"/>
        </w:rPr>
        <w:t xml:space="preserve"> map.</w:t>
      </w:r>
    </w:p>
    <w:p w14:paraId="517E9E29" w14:textId="118DCC2A" w:rsidR="001D6959" w:rsidRPr="002B3FFC" w:rsidRDefault="001D6959" w:rsidP="00975BAF">
      <w:pPr>
        <w:pStyle w:val="ListParagraph"/>
        <w:numPr>
          <w:ilvl w:val="0"/>
          <w:numId w:val="32"/>
        </w:numPr>
        <w:spacing w:after="0" w:line="240" w:lineRule="auto"/>
        <w:jc w:val="left"/>
        <w:rPr>
          <w:rFonts w:ascii="Tahoma" w:hAnsi="Tahoma"/>
          <w:sz w:val="24"/>
          <w:szCs w:val="24"/>
        </w:rPr>
      </w:pPr>
      <w:r>
        <w:rPr>
          <w:rFonts w:ascii="Tahoma" w:hAnsi="Tahoma"/>
          <w:sz w:val="24"/>
          <w:szCs w:val="24"/>
        </w:rPr>
        <w:t xml:space="preserve">Removed the paid versions from the app stores. (Users who purchased the app will still be able to restore it from the app store.) The free version, Nearby Explorer Online, now performs all the functions of the paid version and adds </w:t>
      </w:r>
      <w:r w:rsidR="00A0573D">
        <w:rPr>
          <w:rFonts w:ascii="Tahoma" w:hAnsi="Tahoma"/>
          <w:sz w:val="24"/>
          <w:szCs w:val="24"/>
        </w:rPr>
        <w:t>worldwide</w:t>
      </w:r>
      <w:r>
        <w:rPr>
          <w:rFonts w:ascii="Tahoma" w:hAnsi="Tahoma"/>
          <w:sz w:val="24"/>
          <w:szCs w:val="24"/>
        </w:rPr>
        <w:t xml:space="preserve"> support.</w:t>
      </w:r>
    </w:p>
    <w:p w14:paraId="018675F9" w14:textId="77777777" w:rsidR="001D6959" w:rsidRDefault="001D6959" w:rsidP="001D6959">
      <w:pPr>
        <w:spacing w:after="0" w:line="240" w:lineRule="auto"/>
        <w:jc w:val="left"/>
        <w:rPr>
          <w:rFonts w:ascii="Tahoma" w:hAnsi="Tahoma" w:cs="Tahoma"/>
          <w:sz w:val="24"/>
          <w:szCs w:val="24"/>
          <w:u w:val="single"/>
        </w:rPr>
      </w:pPr>
    </w:p>
    <w:p w14:paraId="25C6ADC3" w14:textId="77777777" w:rsidR="001D6959" w:rsidRDefault="001D6959" w:rsidP="001D6959">
      <w:pPr>
        <w:spacing w:after="0" w:line="240" w:lineRule="auto"/>
        <w:jc w:val="left"/>
        <w:rPr>
          <w:rFonts w:ascii="Tahoma" w:hAnsi="Tahoma" w:cs="Tahoma"/>
          <w:sz w:val="24"/>
          <w:szCs w:val="24"/>
          <w:u w:val="single"/>
        </w:rPr>
      </w:pPr>
      <w:r w:rsidRPr="000F3910">
        <w:rPr>
          <w:rFonts w:ascii="Tahoma" w:hAnsi="Tahoma" w:cs="Tahoma"/>
          <w:sz w:val="24"/>
          <w:szCs w:val="24"/>
          <w:u w:val="single"/>
        </w:rPr>
        <w:t>Work plan</w:t>
      </w:r>
      <w:r>
        <w:rPr>
          <w:rFonts w:ascii="Tahoma" w:hAnsi="Tahoma" w:cs="Tahoma"/>
          <w:sz w:val="24"/>
          <w:szCs w:val="24"/>
          <w:u w:val="single"/>
        </w:rPr>
        <w:t>ned for FY 2021</w:t>
      </w:r>
    </w:p>
    <w:p w14:paraId="5202BA09" w14:textId="5204E9E1" w:rsidR="000F3910" w:rsidRPr="001D6959" w:rsidRDefault="001D6959" w:rsidP="001D6959">
      <w:pPr>
        <w:spacing w:after="0" w:line="240" w:lineRule="auto"/>
        <w:jc w:val="left"/>
        <w:rPr>
          <w:rFonts w:ascii="Tahoma" w:hAnsi="Tahoma" w:cs="Tahoma"/>
          <w:sz w:val="24"/>
          <w:szCs w:val="24"/>
          <w:u w:val="single"/>
        </w:rPr>
      </w:pPr>
      <w:r w:rsidRPr="001D6959">
        <w:rPr>
          <w:rFonts w:ascii="Tahoma" w:hAnsi="Tahoma"/>
          <w:sz w:val="24"/>
          <w:szCs w:val="24"/>
        </w:rPr>
        <w:t>This project is complete.</w:t>
      </w:r>
    </w:p>
    <w:p w14:paraId="4DA7DB36" w14:textId="77777777" w:rsidR="004E6662" w:rsidRPr="00F71B95" w:rsidRDefault="004E6662" w:rsidP="004E6662">
      <w:pPr>
        <w:spacing w:after="0" w:line="240" w:lineRule="auto"/>
        <w:jc w:val="left"/>
        <w:textAlignment w:val="auto"/>
        <w:rPr>
          <w:rFonts w:ascii="Tahoma" w:hAnsi="Tahoma"/>
          <w:sz w:val="24"/>
          <w:szCs w:val="24"/>
        </w:rPr>
      </w:pPr>
    </w:p>
    <w:p w14:paraId="08B54CDC" w14:textId="77777777" w:rsidR="000105BC" w:rsidRPr="00F71B95" w:rsidRDefault="000105BC" w:rsidP="000105BC">
      <w:pPr>
        <w:pStyle w:val="Heading4"/>
        <w:rPr>
          <w:rFonts w:eastAsia="Calibri"/>
        </w:rPr>
      </w:pPr>
      <w:bookmarkStart w:id="222" w:name="_Toc52780112"/>
      <w:r w:rsidRPr="00F71B95">
        <w:rPr>
          <w:rFonts w:eastAsia="Calibri"/>
        </w:rPr>
        <w:t>Snapino™ Access Kit</w:t>
      </w:r>
      <w:bookmarkEnd w:id="222"/>
    </w:p>
    <w:p w14:paraId="2E5249CC" w14:textId="2E80A85C" w:rsidR="000105BC" w:rsidRPr="00F71B95" w:rsidRDefault="000105BC" w:rsidP="000105BC">
      <w:pPr>
        <w:widowControl/>
        <w:adjustRightInd/>
        <w:spacing w:after="0" w:line="240" w:lineRule="auto"/>
        <w:jc w:val="center"/>
        <w:textAlignment w:val="auto"/>
        <w:rPr>
          <w:rFonts w:ascii="Tahoma" w:eastAsia="Calibri" w:hAnsi="Tahoma" w:cs="Tahoma"/>
          <w:sz w:val="24"/>
        </w:rPr>
      </w:pPr>
      <w:r w:rsidRPr="00F71B95">
        <w:rPr>
          <w:rFonts w:ascii="Tahoma" w:eastAsia="Calibri" w:hAnsi="Tahoma" w:cs="Tahoma"/>
          <w:sz w:val="24"/>
        </w:rPr>
        <w:t xml:space="preserve"> (</w:t>
      </w:r>
      <w:r w:rsidR="00F71B95" w:rsidRPr="00F71B95">
        <w:rPr>
          <w:rFonts w:ascii="Tahoma" w:eastAsia="Calibri" w:hAnsi="Tahoma" w:cs="Tahoma"/>
          <w:sz w:val="24"/>
        </w:rPr>
        <w:t>Completed</w:t>
      </w:r>
      <w:r w:rsidRPr="00F71B95">
        <w:rPr>
          <w:rFonts w:ascii="Tahoma" w:eastAsia="Calibri" w:hAnsi="Tahoma" w:cs="Tahoma"/>
          <w:sz w:val="24"/>
        </w:rPr>
        <w:t>)</w:t>
      </w:r>
    </w:p>
    <w:p w14:paraId="25E5E197" w14:textId="77777777" w:rsidR="000105BC" w:rsidRPr="00760116" w:rsidRDefault="000105BC" w:rsidP="000105BC">
      <w:pPr>
        <w:widowControl/>
        <w:adjustRightInd/>
        <w:spacing w:after="0" w:line="240" w:lineRule="auto"/>
        <w:jc w:val="center"/>
        <w:textAlignment w:val="auto"/>
        <w:rPr>
          <w:rFonts w:ascii="Tahoma" w:eastAsia="Calibri" w:hAnsi="Tahoma" w:cs="Tahoma"/>
          <w:sz w:val="24"/>
          <w:highlight w:val="yellow"/>
        </w:rPr>
      </w:pPr>
    </w:p>
    <w:p w14:paraId="21F20E10" w14:textId="75C9D269" w:rsidR="000105BC" w:rsidRPr="00F71B95" w:rsidRDefault="000105BC" w:rsidP="000105BC">
      <w:pPr>
        <w:widowControl/>
        <w:adjustRightInd/>
        <w:spacing w:after="0" w:line="240" w:lineRule="auto"/>
        <w:jc w:val="left"/>
        <w:textAlignment w:val="auto"/>
        <w:rPr>
          <w:rFonts w:ascii="Tahoma" w:eastAsia="Calibri" w:hAnsi="Tahoma" w:cs="Tahoma"/>
          <w:sz w:val="24"/>
          <w:u w:val="single"/>
        </w:rPr>
      </w:pPr>
      <w:r w:rsidRPr="00F71B95">
        <w:rPr>
          <w:noProof/>
        </w:rPr>
        <w:lastRenderedPageBreak/>
        <w:drawing>
          <wp:inline distT="0" distB="0" distL="0" distR="0" wp14:anchorId="5A99F7BC" wp14:editId="756AC23B">
            <wp:extent cx="5943600" cy="2275205"/>
            <wp:effectExtent l="0" t="0" r="0" b="0"/>
            <wp:docPr id="28" name="Picture 28" descr="Snapino: Making Coding a Snap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5943600" cy="2275205"/>
                    </a:xfrm>
                    <a:prstGeom prst="rect">
                      <a:avLst/>
                    </a:prstGeom>
                  </pic:spPr>
                </pic:pic>
              </a:graphicData>
            </a:graphic>
          </wp:inline>
        </w:drawing>
      </w:r>
    </w:p>
    <w:p w14:paraId="10158EC8" w14:textId="77777777" w:rsidR="000105BC" w:rsidRPr="00F71B95" w:rsidRDefault="000105BC" w:rsidP="000105BC">
      <w:pPr>
        <w:widowControl/>
        <w:adjustRightInd/>
        <w:spacing w:after="0" w:line="240" w:lineRule="auto"/>
        <w:jc w:val="left"/>
        <w:textAlignment w:val="auto"/>
        <w:rPr>
          <w:rFonts w:ascii="Tahoma" w:eastAsia="Calibri" w:hAnsi="Tahoma" w:cs="Tahoma"/>
          <w:sz w:val="24"/>
          <w:u w:val="single"/>
        </w:rPr>
      </w:pPr>
      <w:r w:rsidRPr="00F71B95">
        <w:rPr>
          <w:rFonts w:ascii="Tahoma" w:eastAsia="Calibri" w:hAnsi="Tahoma" w:cs="Tahoma"/>
          <w:sz w:val="24"/>
          <w:u w:val="single"/>
        </w:rPr>
        <w:t>Purpose</w:t>
      </w:r>
    </w:p>
    <w:p w14:paraId="26135371" w14:textId="77777777" w:rsidR="000105BC" w:rsidRPr="00F71B95" w:rsidRDefault="000105BC" w:rsidP="000105BC">
      <w:pPr>
        <w:widowControl/>
        <w:adjustRightInd/>
        <w:spacing w:after="0" w:line="240" w:lineRule="auto"/>
        <w:jc w:val="left"/>
        <w:textAlignment w:val="auto"/>
        <w:rPr>
          <w:rFonts w:ascii="Tahoma" w:eastAsia="Calibri" w:hAnsi="Tahoma" w:cs="Tahoma"/>
          <w:sz w:val="24"/>
        </w:rPr>
      </w:pPr>
      <w:r w:rsidRPr="00F71B95">
        <w:rPr>
          <w:rFonts w:ascii="Tahoma" w:eastAsia="Calibri" w:hAnsi="Tahoma" w:cs="Tahoma"/>
          <w:sz w:val="24"/>
        </w:rPr>
        <w:t>To add programmability to the popular educational electronics kit</w:t>
      </w:r>
    </w:p>
    <w:p w14:paraId="4E74E626" w14:textId="77777777" w:rsidR="000105BC" w:rsidRPr="00F71B95" w:rsidRDefault="000105BC" w:rsidP="000105BC">
      <w:pPr>
        <w:widowControl/>
        <w:adjustRightInd/>
        <w:spacing w:after="0" w:line="240" w:lineRule="auto"/>
        <w:jc w:val="left"/>
        <w:textAlignment w:val="auto"/>
        <w:rPr>
          <w:rFonts w:ascii="Tahoma" w:hAnsi="Tahoma" w:cs="Tahoma"/>
          <w:sz w:val="24"/>
          <w:szCs w:val="24"/>
        </w:rPr>
      </w:pPr>
    </w:p>
    <w:p w14:paraId="75AE204F" w14:textId="77777777" w:rsidR="000105BC" w:rsidRPr="00F71B95" w:rsidRDefault="000105BC" w:rsidP="000105BC">
      <w:pPr>
        <w:widowControl/>
        <w:adjustRightInd/>
        <w:spacing w:after="0" w:line="240" w:lineRule="auto"/>
        <w:jc w:val="left"/>
        <w:textAlignment w:val="auto"/>
        <w:rPr>
          <w:rFonts w:ascii="Tahoma" w:hAnsi="Tahoma" w:cs="Tahoma"/>
          <w:sz w:val="24"/>
          <w:szCs w:val="24"/>
          <w:u w:val="single"/>
        </w:rPr>
      </w:pPr>
      <w:r w:rsidRPr="00F71B95">
        <w:rPr>
          <w:rFonts w:ascii="Tahoma" w:hAnsi="Tahoma" w:cs="Tahoma"/>
          <w:sz w:val="24"/>
          <w:szCs w:val="24"/>
          <w:u w:val="single"/>
        </w:rPr>
        <w:t>Project Staff</w:t>
      </w:r>
    </w:p>
    <w:p w14:paraId="341A751B"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Ken Perry, Project Leader</w:t>
      </w:r>
    </w:p>
    <w:p w14:paraId="760B50C4"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Heather Kennedy-MacKenzie, Technology Program Manager</w:t>
      </w:r>
    </w:p>
    <w:p w14:paraId="2B2665BE"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hAnsi="Tahoma" w:cs="Tahoma"/>
          <w:sz w:val="24"/>
          <w:szCs w:val="24"/>
        </w:rPr>
        <w:t xml:space="preserve">Joseph Hodge, Software </w:t>
      </w:r>
      <w:r w:rsidRPr="00F71B95">
        <w:rPr>
          <w:rFonts w:ascii="Tahoma" w:eastAsia="Calibri" w:hAnsi="Tahoma" w:cs="Tahoma"/>
          <w:sz w:val="24"/>
          <w:szCs w:val="24"/>
        </w:rPr>
        <w:t>Quality Assurance Analyst</w:t>
      </w:r>
    </w:p>
    <w:p w14:paraId="7B19EB48" w14:textId="77777777" w:rsidR="000105BC" w:rsidRPr="00F71B95" w:rsidRDefault="000105BC" w:rsidP="000105BC">
      <w:pPr>
        <w:spacing w:after="0" w:line="240" w:lineRule="auto"/>
        <w:jc w:val="left"/>
        <w:rPr>
          <w:rFonts w:ascii="Tahoma" w:eastAsia="Calibri" w:hAnsi="Tahoma" w:cs="Tahoma"/>
          <w:sz w:val="24"/>
          <w:szCs w:val="20"/>
        </w:rPr>
      </w:pPr>
      <w:r w:rsidRPr="00F71B95">
        <w:rPr>
          <w:rFonts w:ascii="Tahoma" w:eastAsia="Calibri" w:hAnsi="Tahoma" w:cs="Tahoma"/>
          <w:sz w:val="24"/>
          <w:szCs w:val="20"/>
        </w:rPr>
        <w:t>William Freeman, Software Quality Assurance Analyst</w:t>
      </w:r>
    </w:p>
    <w:p w14:paraId="2C643161"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Frank Hayden, Director of Technical &amp; Manufacturing Research</w:t>
      </w:r>
    </w:p>
    <w:p w14:paraId="1AC71269"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Andrew Moulton, Manager of Technical &amp; Manufacturing Research</w:t>
      </w:r>
    </w:p>
    <w:p w14:paraId="6219F426"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Rod Dixon, Manufacturing Specialist</w:t>
      </w:r>
    </w:p>
    <w:p w14:paraId="18B843E1" w14:textId="77777777" w:rsidR="000105BC" w:rsidRPr="00F71B95" w:rsidRDefault="000105BC" w:rsidP="000105BC">
      <w:pPr>
        <w:spacing w:after="0" w:line="240" w:lineRule="auto"/>
        <w:jc w:val="left"/>
        <w:rPr>
          <w:rFonts w:ascii="Tahoma" w:eastAsia="Calibri" w:hAnsi="Tahoma" w:cs="Tahoma"/>
          <w:sz w:val="24"/>
          <w:szCs w:val="20"/>
        </w:rPr>
      </w:pPr>
      <w:r w:rsidRPr="00F71B95">
        <w:rPr>
          <w:rFonts w:ascii="Tahoma" w:eastAsia="Calibri" w:hAnsi="Tahoma" w:cs="Tahoma"/>
          <w:sz w:val="24"/>
          <w:szCs w:val="24"/>
        </w:rPr>
        <w:t>Denise Snow Wilson, Technical Communications Specialist</w:t>
      </w:r>
    </w:p>
    <w:p w14:paraId="7010BBB1"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Connor MacKenzie, Consultant (Snap Master)</w:t>
      </w:r>
    </w:p>
    <w:p w14:paraId="4CFD74E7" w14:textId="77777777" w:rsidR="000105BC" w:rsidRPr="00F71B95" w:rsidRDefault="000105BC" w:rsidP="000105BC">
      <w:pPr>
        <w:widowControl/>
        <w:adjustRightInd/>
        <w:spacing w:after="0" w:line="240" w:lineRule="auto"/>
        <w:jc w:val="left"/>
        <w:textAlignment w:val="auto"/>
        <w:rPr>
          <w:rFonts w:ascii="Tahoma" w:eastAsia="Calibri" w:hAnsi="Tahoma" w:cs="Tahoma"/>
          <w:sz w:val="24"/>
          <w:szCs w:val="20"/>
        </w:rPr>
      </w:pPr>
    </w:p>
    <w:p w14:paraId="327AA8A5" w14:textId="77777777" w:rsidR="000105BC" w:rsidRPr="00F71B95" w:rsidRDefault="000105BC" w:rsidP="000105BC">
      <w:pPr>
        <w:widowControl/>
        <w:adjustRightInd/>
        <w:spacing w:after="0" w:line="240" w:lineRule="auto"/>
        <w:jc w:val="left"/>
        <w:rPr>
          <w:rFonts w:ascii="Tahoma" w:eastAsia="Calibri" w:hAnsi="Tahoma" w:cs="Tahoma"/>
          <w:sz w:val="24"/>
          <w:u w:val="single"/>
        </w:rPr>
      </w:pPr>
      <w:r w:rsidRPr="00F71B95">
        <w:rPr>
          <w:rFonts w:ascii="Tahoma" w:eastAsia="Calibri" w:hAnsi="Tahoma" w:cs="Tahoma"/>
          <w:sz w:val="24"/>
          <w:u w:val="single"/>
        </w:rPr>
        <w:t>Background</w:t>
      </w:r>
    </w:p>
    <w:p w14:paraId="26A49CE8" w14:textId="77777777" w:rsidR="000105BC" w:rsidRPr="00F71B95" w:rsidRDefault="000105BC" w:rsidP="000105BC">
      <w:pPr>
        <w:spacing w:after="0" w:line="240" w:lineRule="auto"/>
        <w:jc w:val="left"/>
        <w:rPr>
          <w:rFonts w:ascii="Tahoma" w:eastAsia="Calibri" w:hAnsi="Tahoma" w:cs="Tahoma"/>
          <w:sz w:val="24"/>
          <w:szCs w:val="24"/>
        </w:rPr>
      </w:pPr>
      <w:r w:rsidRPr="00F71B95">
        <w:rPr>
          <w:rFonts w:ascii="Tahoma" w:eastAsia="Calibri" w:hAnsi="Tahoma" w:cs="Tahoma"/>
          <w:sz w:val="24"/>
          <w:szCs w:val="24"/>
        </w:rPr>
        <w:t xml:space="preserve">Technology staff became interested in the Snap Circuits® line of products after realizing how easily they could be made accessible to blind and visually impaired users. The products, particularly the Snap Circuits Jr.® kit, are already in widespread use in schools. Making accessible adaptations of them will further the goals of STEM learning and inclusion. </w:t>
      </w:r>
    </w:p>
    <w:p w14:paraId="14243764" w14:textId="77777777" w:rsidR="000105BC" w:rsidRDefault="000105BC" w:rsidP="000105BC">
      <w:pPr>
        <w:spacing w:after="0" w:line="240" w:lineRule="auto"/>
        <w:jc w:val="left"/>
        <w:rPr>
          <w:rFonts w:ascii="Tahoma" w:eastAsia="Calibri" w:hAnsi="Tahoma" w:cs="Tahoma"/>
          <w:sz w:val="24"/>
          <w:szCs w:val="24"/>
          <w:highlight w:val="yellow"/>
        </w:rPr>
      </w:pPr>
    </w:p>
    <w:p w14:paraId="040A00CA" w14:textId="77777777" w:rsidR="00F71B95" w:rsidRPr="00F71B95" w:rsidRDefault="00F71B95" w:rsidP="00F71B95">
      <w:pPr>
        <w:spacing w:after="0" w:line="240" w:lineRule="auto"/>
        <w:jc w:val="left"/>
        <w:rPr>
          <w:rFonts w:ascii="Tahoma" w:eastAsia="Calibri" w:hAnsi="Tahoma" w:cs="Tahoma"/>
          <w:sz w:val="24"/>
          <w:szCs w:val="24"/>
        </w:rPr>
      </w:pPr>
      <w:r w:rsidRPr="00F71B95">
        <w:rPr>
          <w:rFonts w:ascii="Tahoma" w:eastAsia="Calibri" w:hAnsi="Tahoma" w:cs="Tahoma"/>
          <w:sz w:val="24"/>
          <w:szCs w:val="24"/>
        </w:rPr>
        <w:t>In 2018, APH released the Snap Circuit Jr.® Access Kit and the Snap Circuit Jr.® Access Pack. The Snap Circuit Jr.® Access Kit is an accessible version of the Snap Circuit Jr.® Kit from Elenco®. The Snap Circuit Jr.® Access Pack allows schools and students who already have a Snap Circuit Jr.® Kit to make it accessible on their own.</w:t>
      </w:r>
    </w:p>
    <w:p w14:paraId="0ECCF93D" w14:textId="77777777" w:rsidR="00F71B95" w:rsidRPr="00F71B95" w:rsidRDefault="00F71B95" w:rsidP="00F71B95">
      <w:pPr>
        <w:spacing w:after="0" w:line="240" w:lineRule="auto"/>
        <w:jc w:val="left"/>
        <w:rPr>
          <w:rFonts w:ascii="Tahoma" w:eastAsia="Calibri" w:hAnsi="Tahoma" w:cs="Tahoma"/>
          <w:sz w:val="24"/>
          <w:szCs w:val="24"/>
        </w:rPr>
      </w:pPr>
    </w:p>
    <w:p w14:paraId="688240F2" w14:textId="77777777" w:rsidR="00F71B95" w:rsidRPr="00F71B95" w:rsidRDefault="00F71B95" w:rsidP="00F71B95">
      <w:pPr>
        <w:spacing w:after="0" w:line="240" w:lineRule="auto"/>
        <w:jc w:val="left"/>
        <w:rPr>
          <w:rFonts w:ascii="Tahoma" w:eastAsia="Calibri" w:hAnsi="Tahoma" w:cs="Tahoma"/>
          <w:sz w:val="24"/>
          <w:szCs w:val="24"/>
        </w:rPr>
      </w:pPr>
      <w:r w:rsidRPr="00F71B95">
        <w:rPr>
          <w:rFonts w:ascii="Tahoma" w:eastAsia="Calibri" w:hAnsi="Tahoma" w:cs="Tahoma"/>
          <w:sz w:val="24"/>
          <w:szCs w:val="24"/>
        </w:rPr>
        <w:t xml:space="preserve">The Snap Circuit Jr.® Kit has parts and plans for building over 100 basic electronics projects. Most of the projects produce an effect that can be experienced by a blind </w:t>
      </w:r>
      <w:r w:rsidRPr="00F71B95">
        <w:rPr>
          <w:rFonts w:ascii="Tahoma" w:eastAsia="Calibri" w:hAnsi="Tahoma" w:cs="Tahoma"/>
          <w:sz w:val="24"/>
          <w:szCs w:val="24"/>
        </w:rPr>
        <w:lastRenderedPageBreak/>
        <w:t>student, such as running a fan, making music, or making sound effects; thus, there is a “payoff” at the end of a completed project. In the kit, there is a grid board with fixed pegs, to which all the various electronic components can be snapped. By snapping components and connectors to the proper coordinates, users can complete a circuit and then close a switch to experience the result.</w:t>
      </w:r>
    </w:p>
    <w:p w14:paraId="68026F0F" w14:textId="77777777" w:rsidR="00F71B95" w:rsidRPr="00F71B95" w:rsidRDefault="00F71B95" w:rsidP="00F71B95">
      <w:pPr>
        <w:spacing w:after="0" w:line="240" w:lineRule="auto"/>
        <w:jc w:val="left"/>
        <w:rPr>
          <w:rFonts w:ascii="Tahoma" w:eastAsia="Calibri" w:hAnsi="Tahoma" w:cs="Tahoma"/>
          <w:sz w:val="24"/>
          <w:szCs w:val="24"/>
        </w:rPr>
      </w:pPr>
    </w:p>
    <w:p w14:paraId="406B88E9" w14:textId="77777777" w:rsidR="00F71B95" w:rsidRPr="00F71B95" w:rsidRDefault="00F71B95" w:rsidP="00F71B95">
      <w:pPr>
        <w:spacing w:after="0" w:line="240" w:lineRule="auto"/>
        <w:jc w:val="left"/>
        <w:rPr>
          <w:rFonts w:ascii="Tahoma" w:eastAsia="Calibri" w:hAnsi="Tahoma" w:cs="Tahoma"/>
          <w:sz w:val="24"/>
          <w:szCs w:val="24"/>
        </w:rPr>
      </w:pPr>
      <w:r w:rsidRPr="00F71B95">
        <w:rPr>
          <w:rFonts w:ascii="Tahoma" w:eastAsia="Calibri" w:hAnsi="Tahoma" w:cs="Tahoma"/>
          <w:sz w:val="24"/>
          <w:szCs w:val="24"/>
        </w:rPr>
        <w:t>In 2019, Elenco® released the Snapino™ kit, an introduction to the open-source Arduino® hardware-software coding environment. This kit includes an additional 20 projects that gradually introduce the user to Arduino® coding with programs already written for operating the 14 parts that are included in the kit.</w:t>
      </w:r>
    </w:p>
    <w:p w14:paraId="78703326" w14:textId="77777777" w:rsidR="00F71B95" w:rsidRPr="00F71B95" w:rsidRDefault="00F71B95" w:rsidP="00F71B95">
      <w:pPr>
        <w:spacing w:after="0" w:line="240" w:lineRule="auto"/>
        <w:jc w:val="left"/>
        <w:rPr>
          <w:rFonts w:ascii="Tahoma" w:eastAsia="Calibri" w:hAnsi="Tahoma" w:cs="Tahoma"/>
          <w:sz w:val="24"/>
          <w:szCs w:val="24"/>
        </w:rPr>
      </w:pPr>
    </w:p>
    <w:p w14:paraId="03673736" w14:textId="77777777" w:rsidR="00F71B95" w:rsidRPr="00F71B95" w:rsidRDefault="00F71B95" w:rsidP="00F71B95">
      <w:pPr>
        <w:spacing w:after="0" w:line="240" w:lineRule="auto"/>
        <w:jc w:val="left"/>
        <w:rPr>
          <w:rFonts w:ascii="Tahoma" w:eastAsia="Calibri" w:hAnsi="Tahoma" w:cs="Tahoma"/>
          <w:sz w:val="24"/>
          <w:szCs w:val="24"/>
        </w:rPr>
      </w:pPr>
      <w:r w:rsidRPr="00F71B95">
        <w:rPr>
          <w:rFonts w:ascii="Tahoma" w:eastAsia="Calibri" w:hAnsi="Tahoma" w:cs="Tahoma"/>
          <w:sz w:val="24"/>
          <w:szCs w:val="24"/>
        </w:rPr>
        <w:t>In June 2019, Technology Project Research (TPR) staff reviewed the Snapino™ Kit and found that making the kit accessible would add to the ability of the Snap Circuits® Accessible Kits to align more closely with common core standards for mathematics and English as a programming learning tool.</w:t>
      </w:r>
    </w:p>
    <w:p w14:paraId="29BDD694" w14:textId="77777777" w:rsidR="00F71B95" w:rsidRPr="00F71B95" w:rsidRDefault="00F71B95" w:rsidP="00F71B95">
      <w:pPr>
        <w:spacing w:after="0" w:line="240" w:lineRule="auto"/>
        <w:jc w:val="left"/>
        <w:rPr>
          <w:rFonts w:ascii="Tahoma" w:eastAsia="Calibri" w:hAnsi="Tahoma" w:cs="Tahoma"/>
          <w:sz w:val="24"/>
          <w:szCs w:val="24"/>
        </w:rPr>
      </w:pPr>
    </w:p>
    <w:p w14:paraId="72DDBBF0" w14:textId="74B08490" w:rsidR="00F71B95" w:rsidRPr="00F71B95" w:rsidRDefault="00F71B95" w:rsidP="00F71B95">
      <w:pPr>
        <w:spacing w:after="0" w:line="240" w:lineRule="auto"/>
        <w:jc w:val="left"/>
        <w:rPr>
          <w:rFonts w:ascii="Tahoma" w:eastAsia="Calibri" w:hAnsi="Tahoma" w:cs="Tahoma"/>
          <w:sz w:val="24"/>
          <w:szCs w:val="24"/>
        </w:rPr>
      </w:pPr>
      <w:r w:rsidRPr="00F71B95">
        <w:rPr>
          <w:rFonts w:ascii="Tahoma" w:eastAsia="Calibri" w:hAnsi="Tahoma" w:cs="Tahoma"/>
          <w:sz w:val="24"/>
          <w:szCs w:val="24"/>
        </w:rPr>
        <w:t>In 2019</w:t>
      </w:r>
      <w:r>
        <w:rPr>
          <w:rFonts w:ascii="Tahoma" w:eastAsia="Calibri" w:hAnsi="Tahoma" w:cs="Tahoma"/>
          <w:sz w:val="24"/>
          <w:szCs w:val="24"/>
        </w:rPr>
        <w:t>,</w:t>
      </w:r>
      <w:r w:rsidRPr="00F71B95">
        <w:rPr>
          <w:rFonts w:ascii="Tahoma" w:eastAsia="Calibri" w:hAnsi="Tahoma" w:cs="Tahoma"/>
          <w:sz w:val="24"/>
          <w:szCs w:val="24"/>
        </w:rPr>
        <w:t xml:space="preserve"> TPR staff purchased two units, had the instructions converted to text by Connor Mackenzie, enhanced the Elenco® documentation for accessibility, and worked with Manufacturing to get the braille stickers and packaging produced.</w:t>
      </w:r>
    </w:p>
    <w:p w14:paraId="3F7FCDAA" w14:textId="77777777" w:rsidR="00F71B95" w:rsidRPr="00F71B95" w:rsidRDefault="00F71B95" w:rsidP="00F71B95">
      <w:pPr>
        <w:spacing w:after="0" w:line="240" w:lineRule="auto"/>
        <w:jc w:val="left"/>
        <w:rPr>
          <w:rFonts w:ascii="Tahoma" w:eastAsia="Calibri" w:hAnsi="Tahoma" w:cs="Tahoma"/>
          <w:sz w:val="24"/>
          <w:szCs w:val="24"/>
        </w:rPr>
      </w:pPr>
    </w:p>
    <w:p w14:paraId="2501C6C1" w14:textId="77777777" w:rsidR="00F71B95" w:rsidRPr="00F71B95" w:rsidRDefault="00F71B95" w:rsidP="00F71B95">
      <w:pPr>
        <w:spacing w:after="0" w:line="240" w:lineRule="auto"/>
        <w:jc w:val="left"/>
        <w:rPr>
          <w:rFonts w:ascii="Tahoma" w:eastAsia="Calibri" w:hAnsi="Tahoma" w:cs="Tahoma"/>
          <w:sz w:val="24"/>
          <w:szCs w:val="24"/>
          <w:u w:val="single"/>
        </w:rPr>
      </w:pPr>
      <w:r w:rsidRPr="00F71B95">
        <w:rPr>
          <w:rFonts w:ascii="Tahoma" w:eastAsia="Calibri" w:hAnsi="Tahoma" w:cs="Tahoma"/>
          <w:sz w:val="24"/>
          <w:szCs w:val="24"/>
          <w:u w:val="single"/>
        </w:rPr>
        <w:t>Work during FY 2020</w:t>
      </w:r>
    </w:p>
    <w:p w14:paraId="331ECEB8" w14:textId="1FA1C5AD" w:rsidR="00F71B95" w:rsidRPr="00760116" w:rsidRDefault="00F71B95" w:rsidP="00F71B95">
      <w:pPr>
        <w:spacing w:after="0" w:line="240" w:lineRule="auto"/>
        <w:jc w:val="left"/>
        <w:rPr>
          <w:rFonts w:ascii="Tahoma" w:eastAsia="Calibri" w:hAnsi="Tahoma" w:cs="Tahoma"/>
          <w:sz w:val="24"/>
          <w:szCs w:val="24"/>
          <w:highlight w:val="yellow"/>
        </w:rPr>
      </w:pPr>
      <w:r w:rsidRPr="00F71B95">
        <w:rPr>
          <w:rFonts w:ascii="Tahoma" w:eastAsia="Calibri" w:hAnsi="Tahoma" w:cs="Tahoma"/>
          <w:sz w:val="24"/>
          <w:szCs w:val="24"/>
        </w:rPr>
        <w:t>TPR staff tested all projects for accuracy.</w:t>
      </w:r>
      <w:r>
        <w:rPr>
          <w:rFonts w:ascii="Tahoma" w:eastAsia="Calibri" w:hAnsi="Tahoma" w:cs="Tahoma"/>
          <w:sz w:val="24"/>
          <w:szCs w:val="24"/>
        </w:rPr>
        <w:t xml:space="preserve"> </w:t>
      </w:r>
      <w:r w:rsidRPr="00F71B95">
        <w:rPr>
          <w:rFonts w:ascii="Tahoma" w:eastAsia="Calibri" w:hAnsi="Tahoma" w:cs="Tahoma"/>
          <w:sz w:val="24"/>
          <w:szCs w:val="24"/>
        </w:rPr>
        <w:t>TPR staff finalized kit inserts.</w:t>
      </w:r>
      <w:r>
        <w:rPr>
          <w:rFonts w:ascii="Tahoma" w:eastAsia="Calibri" w:hAnsi="Tahoma" w:cs="Tahoma"/>
          <w:sz w:val="24"/>
          <w:szCs w:val="24"/>
        </w:rPr>
        <w:t xml:space="preserve"> </w:t>
      </w:r>
      <w:r w:rsidRPr="00F71B95">
        <w:rPr>
          <w:rFonts w:ascii="Tahoma" w:eastAsia="Calibri" w:hAnsi="Tahoma" w:cs="Tahoma"/>
          <w:sz w:val="24"/>
          <w:szCs w:val="24"/>
        </w:rPr>
        <w:t>TPR staff sent all documentation to Translation department for creation of BRF</w:t>
      </w:r>
      <w:r>
        <w:rPr>
          <w:rFonts w:ascii="Tahoma" w:eastAsia="Calibri" w:hAnsi="Tahoma" w:cs="Tahoma"/>
          <w:sz w:val="24"/>
          <w:szCs w:val="24"/>
        </w:rPr>
        <w:t>s</w:t>
      </w:r>
      <w:r w:rsidRPr="00F71B95">
        <w:rPr>
          <w:rFonts w:ascii="Tahoma" w:eastAsia="Calibri" w:hAnsi="Tahoma" w:cs="Tahoma"/>
          <w:sz w:val="24"/>
          <w:szCs w:val="24"/>
        </w:rPr>
        <w:t>.</w:t>
      </w:r>
      <w:r>
        <w:rPr>
          <w:rFonts w:ascii="Tahoma" w:eastAsia="Calibri" w:hAnsi="Tahoma" w:cs="Tahoma"/>
          <w:sz w:val="24"/>
          <w:szCs w:val="24"/>
        </w:rPr>
        <w:t xml:space="preserve"> </w:t>
      </w:r>
      <w:r w:rsidRPr="00F71B95">
        <w:rPr>
          <w:rFonts w:ascii="Tahoma" w:eastAsia="Calibri" w:hAnsi="Tahoma" w:cs="Tahoma"/>
          <w:sz w:val="24"/>
          <w:szCs w:val="24"/>
        </w:rPr>
        <w:t>Manufacturing staff and TPR staff received and checked braille sticker masters.</w:t>
      </w:r>
      <w:r>
        <w:rPr>
          <w:rFonts w:ascii="Tahoma" w:eastAsia="Calibri" w:hAnsi="Tahoma" w:cs="Tahoma"/>
          <w:sz w:val="24"/>
          <w:szCs w:val="24"/>
        </w:rPr>
        <w:t xml:space="preserve"> </w:t>
      </w:r>
      <w:r w:rsidRPr="00F71B95">
        <w:rPr>
          <w:rFonts w:ascii="Tahoma" w:eastAsia="Calibri" w:hAnsi="Tahoma" w:cs="Tahoma"/>
          <w:sz w:val="24"/>
          <w:szCs w:val="24"/>
        </w:rPr>
        <w:t>Manufacturing tested process for applying stickers.</w:t>
      </w:r>
      <w:r>
        <w:rPr>
          <w:rFonts w:ascii="Tahoma" w:eastAsia="Calibri" w:hAnsi="Tahoma" w:cs="Tahoma"/>
          <w:sz w:val="24"/>
          <w:szCs w:val="24"/>
        </w:rPr>
        <w:t xml:space="preserve"> </w:t>
      </w:r>
      <w:r w:rsidRPr="00F71B95">
        <w:rPr>
          <w:rFonts w:ascii="Tahoma" w:eastAsia="Calibri" w:hAnsi="Tahoma" w:cs="Tahoma"/>
          <w:sz w:val="24"/>
          <w:szCs w:val="24"/>
        </w:rPr>
        <w:t>Manufacturing applied braille stickers and boxed</w:t>
      </w:r>
      <w:r>
        <w:rPr>
          <w:rFonts w:ascii="Tahoma" w:eastAsia="Calibri" w:hAnsi="Tahoma" w:cs="Tahoma"/>
          <w:sz w:val="24"/>
          <w:szCs w:val="24"/>
        </w:rPr>
        <w:t xml:space="preserve"> the</w:t>
      </w:r>
      <w:r w:rsidRPr="00F71B95">
        <w:rPr>
          <w:rFonts w:ascii="Tahoma" w:eastAsia="Calibri" w:hAnsi="Tahoma" w:cs="Tahoma"/>
          <w:sz w:val="24"/>
          <w:szCs w:val="24"/>
        </w:rPr>
        <w:t xml:space="preserve"> first 250 kits for release in June 2020.</w:t>
      </w:r>
      <w:r>
        <w:rPr>
          <w:rFonts w:ascii="Tahoma" w:eastAsia="Calibri" w:hAnsi="Tahoma" w:cs="Tahoma"/>
          <w:sz w:val="24"/>
          <w:szCs w:val="24"/>
        </w:rPr>
        <w:t xml:space="preserve"> F</w:t>
      </w:r>
      <w:r w:rsidRPr="00F71B95">
        <w:rPr>
          <w:rFonts w:ascii="Tahoma" w:eastAsia="Calibri" w:hAnsi="Tahoma" w:cs="Tahoma"/>
          <w:sz w:val="24"/>
          <w:szCs w:val="24"/>
        </w:rPr>
        <w:t>inance developed final pricing at $78 a kit.</w:t>
      </w:r>
    </w:p>
    <w:p w14:paraId="03438F47" w14:textId="77777777" w:rsidR="000105BC" w:rsidRPr="00760116" w:rsidRDefault="000105BC" w:rsidP="000105BC">
      <w:pPr>
        <w:pStyle w:val="ListBullet"/>
        <w:numPr>
          <w:ilvl w:val="0"/>
          <w:numId w:val="0"/>
        </w:numPr>
        <w:spacing w:after="0" w:line="240" w:lineRule="auto"/>
        <w:ind w:left="360"/>
        <w:jc w:val="left"/>
        <w:rPr>
          <w:highlight w:val="yellow"/>
        </w:rPr>
      </w:pPr>
    </w:p>
    <w:p w14:paraId="3513D58D" w14:textId="00422C91" w:rsidR="001404EA" w:rsidRDefault="001404EA" w:rsidP="00F964BE">
      <w:pPr>
        <w:pStyle w:val="Heading4"/>
      </w:pPr>
      <w:bookmarkStart w:id="223" w:name="_Toc52780113"/>
      <w:r>
        <w:t>Typer Online (Web Application)</w:t>
      </w:r>
      <w:bookmarkEnd w:id="223"/>
    </w:p>
    <w:p w14:paraId="2DF184DE" w14:textId="49A7F5D1" w:rsidR="00F646F7" w:rsidRPr="001404EA" w:rsidRDefault="001404EA" w:rsidP="001404EA">
      <w:pPr>
        <w:spacing w:after="0" w:line="240" w:lineRule="auto"/>
        <w:jc w:val="center"/>
        <w:rPr>
          <w:rFonts w:ascii="Tahoma" w:hAnsi="Tahoma" w:cs="Tahoma"/>
          <w:sz w:val="24"/>
        </w:rPr>
      </w:pPr>
      <w:r>
        <w:rPr>
          <w:rFonts w:ascii="Tahoma" w:hAnsi="Tahoma" w:cs="Tahoma"/>
          <w:sz w:val="24"/>
        </w:rPr>
        <w:t xml:space="preserve">Formerly </w:t>
      </w:r>
      <w:r w:rsidR="00F646F7" w:rsidRPr="001404EA">
        <w:rPr>
          <w:rFonts w:ascii="Tahoma" w:hAnsi="Tahoma" w:cs="Tahoma"/>
          <w:sz w:val="24"/>
        </w:rPr>
        <w:t>Talking Typer Web Application</w:t>
      </w:r>
    </w:p>
    <w:p w14:paraId="2582F963" w14:textId="3BF2C54D" w:rsidR="00F646F7" w:rsidRPr="001404EA" w:rsidRDefault="00F646F7" w:rsidP="00F964BE">
      <w:pPr>
        <w:widowControl/>
        <w:adjustRightInd/>
        <w:spacing w:after="0" w:line="240" w:lineRule="auto"/>
        <w:jc w:val="center"/>
        <w:textAlignment w:val="auto"/>
        <w:rPr>
          <w:rFonts w:ascii="Tahoma" w:eastAsia="Calibri" w:hAnsi="Tahoma" w:cs="Tahoma"/>
          <w:sz w:val="24"/>
          <w:szCs w:val="24"/>
        </w:rPr>
      </w:pPr>
      <w:r w:rsidRPr="001404EA">
        <w:rPr>
          <w:rFonts w:ascii="Tahoma" w:eastAsia="Calibri" w:hAnsi="Tahoma" w:cs="Tahoma"/>
          <w:sz w:val="24"/>
          <w:szCs w:val="24"/>
        </w:rPr>
        <w:t>(</w:t>
      </w:r>
      <w:r w:rsidR="001404EA" w:rsidRPr="001404EA">
        <w:rPr>
          <w:rFonts w:ascii="Tahoma" w:eastAsia="Calibri" w:hAnsi="Tahoma" w:cs="Tahoma"/>
          <w:sz w:val="24"/>
          <w:szCs w:val="24"/>
        </w:rPr>
        <w:t>Completed</w:t>
      </w:r>
      <w:r w:rsidR="00A00DB0" w:rsidRPr="001404EA">
        <w:rPr>
          <w:rFonts w:ascii="Tahoma" w:eastAsia="Calibri" w:hAnsi="Tahoma" w:cs="Tahoma"/>
          <w:sz w:val="24"/>
          <w:szCs w:val="24"/>
        </w:rPr>
        <w:t>)</w:t>
      </w:r>
    </w:p>
    <w:p w14:paraId="2CA62268" w14:textId="77777777" w:rsidR="00A00DB0" w:rsidRPr="00760116" w:rsidRDefault="00A00DB0" w:rsidP="00F964BE">
      <w:pPr>
        <w:widowControl/>
        <w:adjustRightInd/>
        <w:spacing w:after="0" w:line="240" w:lineRule="auto"/>
        <w:jc w:val="center"/>
        <w:textAlignment w:val="auto"/>
        <w:rPr>
          <w:rFonts w:ascii="Tahoma" w:eastAsia="Calibri" w:hAnsi="Tahoma" w:cs="Tahoma"/>
          <w:sz w:val="24"/>
          <w:szCs w:val="24"/>
          <w:highlight w:val="yellow"/>
        </w:rPr>
      </w:pPr>
    </w:p>
    <w:p w14:paraId="7C82C8A5" w14:textId="77777777" w:rsidR="00F646F7" w:rsidRPr="001404EA" w:rsidRDefault="00F646F7" w:rsidP="00F964BE">
      <w:pPr>
        <w:widowControl/>
        <w:adjustRightInd/>
        <w:spacing w:after="0" w:line="240" w:lineRule="auto"/>
        <w:jc w:val="left"/>
        <w:textAlignment w:val="auto"/>
        <w:rPr>
          <w:rFonts w:ascii="Tahoma" w:eastAsia="Calibri" w:hAnsi="Tahoma" w:cs="Tahoma"/>
          <w:sz w:val="24"/>
          <w:szCs w:val="24"/>
          <w:u w:val="single"/>
        </w:rPr>
      </w:pPr>
      <w:r w:rsidRPr="001404EA">
        <w:rPr>
          <w:rFonts w:ascii="Tahoma" w:eastAsia="Calibri" w:hAnsi="Tahoma" w:cs="Tahoma"/>
          <w:sz w:val="24"/>
          <w:szCs w:val="24"/>
          <w:u w:val="single"/>
        </w:rPr>
        <w:t>Purpose</w:t>
      </w:r>
    </w:p>
    <w:p w14:paraId="40584C1D" w14:textId="77777777" w:rsidR="00F646F7" w:rsidRPr="001404EA" w:rsidRDefault="00F646F7" w:rsidP="00F964BE">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To provide a platform-independent Web application of Talking Typer, APH’s accessible, interactive keyboard training software</w:t>
      </w:r>
    </w:p>
    <w:p w14:paraId="166CDD36" w14:textId="77777777" w:rsidR="00F646F7" w:rsidRPr="001404EA" w:rsidRDefault="00F646F7" w:rsidP="00F964BE">
      <w:pPr>
        <w:widowControl/>
        <w:adjustRightInd/>
        <w:spacing w:after="0" w:line="240" w:lineRule="auto"/>
        <w:jc w:val="left"/>
        <w:textAlignment w:val="auto"/>
        <w:rPr>
          <w:rFonts w:ascii="Tahoma" w:eastAsia="Calibri" w:hAnsi="Tahoma" w:cs="Tahoma"/>
          <w:sz w:val="24"/>
          <w:szCs w:val="24"/>
        </w:rPr>
      </w:pPr>
    </w:p>
    <w:p w14:paraId="696F30F0" w14:textId="77777777" w:rsidR="00F646F7" w:rsidRPr="001404EA" w:rsidRDefault="00F646F7" w:rsidP="00F964BE">
      <w:pPr>
        <w:widowControl/>
        <w:adjustRightInd/>
        <w:spacing w:after="0" w:line="240" w:lineRule="auto"/>
        <w:jc w:val="left"/>
        <w:textAlignment w:val="auto"/>
        <w:rPr>
          <w:rFonts w:ascii="Tahoma" w:eastAsia="Calibri" w:hAnsi="Tahoma" w:cs="Tahoma"/>
          <w:sz w:val="24"/>
          <w:szCs w:val="24"/>
          <w:u w:val="single"/>
        </w:rPr>
      </w:pPr>
      <w:r w:rsidRPr="001404EA">
        <w:rPr>
          <w:rFonts w:ascii="Tahoma" w:eastAsia="Calibri" w:hAnsi="Tahoma" w:cs="Tahoma"/>
          <w:sz w:val="24"/>
          <w:szCs w:val="24"/>
          <w:u w:val="single"/>
        </w:rPr>
        <w:t>Project Staff</w:t>
      </w:r>
    </w:p>
    <w:p w14:paraId="2DDC3818" w14:textId="77777777" w:rsidR="000105BC" w:rsidRPr="001404EA" w:rsidRDefault="000105BC" w:rsidP="000105BC">
      <w:pPr>
        <w:spacing w:after="0" w:line="240" w:lineRule="auto"/>
        <w:rPr>
          <w:rFonts w:ascii="Tahoma" w:eastAsia="Calibri" w:hAnsi="Tahoma" w:cs="Tahoma"/>
          <w:sz w:val="24"/>
          <w:szCs w:val="24"/>
        </w:rPr>
      </w:pPr>
      <w:r w:rsidRPr="001404EA">
        <w:rPr>
          <w:rFonts w:ascii="Tahoma" w:eastAsia="Calibri" w:hAnsi="Tahoma" w:cs="Tahoma"/>
          <w:sz w:val="24"/>
          <w:szCs w:val="24"/>
        </w:rPr>
        <w:t>Robert Conaghan, Project Leader</w:t>
      </w:r>
    </w:p>
    <w:p w14:paraId="7460B114" w14:textId="09B19DA0" w:rsidR="000105BC" w:rsidRPr="001404EA" w:rsidRDefault="000105BC" w:rsidP="000105BC">
      <w:pPr>
        <w:spacing w:after="0" w:line="240" w:lineRule="auto"/>
        <w:rPr>
          <w:rFonts w:ascii="Tahoma" w:eastAsia="Calibri" w:hAnsi="Tahoma" w:cs="Tahoma"/>
          <w:sz w:val="24"/>
          <w:szCs w:val="24"/>
        </w:rPr>
      </w:pPr>
      <w:r w:rsidRPr="001404EA">
        <w:rPr>
          <w:rFonts w:ascii="Tahoma" w:eastAsia="Calibri" w:hAnsi="Tahoma" w:cs="Tahoma"/>
          <w:sz w:val="24"/>
          <w:szCs w:val="24"/>
        </w:rPr>
        <w:t xml:space="preserve">Heather Kennedy-MacKenzie, </w:t>
      </w:r>
      <w:r w:rsidR="00C70296" w:rsidRPr="001404EA">
        <w:rPr>
          <w:rFonts w:ascii="Tahoma" w:hAnsi="Tahoma" w:cs="Tahoma"/>
          <w:sz w:val="24"/>
          <w:szCs w:val="24"/>
        </w:rPr>
        <w:t>Technology Program Manager</w:t>
      </w:r>
    </w:p>
    <w:p w14:paraId="3C764D98" w14:textId="77777777" w:rsidR="000105BC" w:rsidRPr="001404EA" w:rsidRDefault="000105BC" w:rsidP="000105BC">
      <w:pPr>
        <w:spacing w:after="0" w:line="240" w:lineRule="auto"/>
        <w:rPr>
          <w:rFonts w:ascii="Tahoma" w:eastAsia="Calibri" w:hAnsi="Tahoma" w:cs="Tahoma"/>
          <w:sz w:val="24"/>
          <w:szCs w:val="24"/>
        </w:rPr>
      </w:pPr>
      <w:r w:rsidRPr="001404EA">
        <w:rPr>
          <w:rFonts w:ascii="Tahoma" w:eastAsia="Calibri" w:hAnsi="Tahoma" w:cs="Tahoma"/>
          <w:sz w:val="24"/>
          <w:szCs w:val="24"/>
        </w:rPr>
        <w:t xml:space="preserve">Larry Skutchan, Director, </w:t>
      </w:r>
      <w:r w:rsidRPr="001404EA">
        <w:rPr>
          <w:rFonts w:ascii="Tahoma" w:hAnsi="Tahoma" w:cs="Tahoma"/>
          <w:color w:val="000000"/>
          <w:sz w:val="24"/>
          <w:szCs w:val="24"/>
        </w:rPr>
        <w:t>Technology Product Research</w:t>
      </w:r>
    </w:p>
    <w:p w14:paraId="218B877A" w14:textId="77777777" w:rsidR="000105BC" w:rsidRPr="001404EA" w:rsidRDefault="000105BC" w:rsidP="000105BC">
      <w:pPr>
        <w:spacing w:after="0" w:line="240" w:lineRule="auto"/>
        <w:rPr>
          <w:rFonts w:ascii="Tahoma" w:eastAsia="Calibri" w:hAnsi="Tahoma" w:cs="Tahoma"/>
          <w:sz w:val="24"/>
          <w:szCs w:val="24"/>
        </w:rPr>
      </w:pPr>
      <w:r w:rsidRPr="001404EA">
        <w:rPr>
          <w:rFonts w:ascii="Tahoma" w:eastAsia="Calibri" w:hAnsi="Tahoma" w:cs="Tahoma"/>
          <w:sz w:val="24"/>
          <w:szCs w:val="24"/>
        </w:rPr>
        <w:t>Corey Knapp, Programmer</w:t>
      </w:r>
    </w:p>
    <w:p w14:paraId="00D92333" w14:textId="77777777" w:rsidR="000105BC" w:rsidRPr="001404EA" w:rsidRDefault="000105BC" w:rsidP="000105BC">
      <w:pPr>
        <w:spacing w:after="0" w:line="240" w:lineRule="auto"/>
        <w:rPr>
          <w:rFonts w:ascii="Tahoma" w:eastAsia="Calibri" w:hAnsi="Tahoma" w:cs="Tahoma"/>
          <w:sz w:val="24"/>
          <w:szCs w:val="24"/>
        </w:rPr>
      </w:pPr>
      <w:r w:rsidRPr="001404EA">
        <w:rPr>
          <w:rFonts w:ascii="Tahoma" w:eastAsia="Calibri" w:hAnsi="Tahoma" w:cs="Tahoma"/>
          <w:sz w:val="24"/>
          <w:szCs w:val="24"/>
        </w:rPr>
        <w:t>Leon Blakey, Programmer</w:t>
      </w:r>
    </w:p>
    <w:p w14:paraId="6CF5988E" w14:textId="77777777" w:rsidR="001404EA" w:rsidRPr="001404EA" w:rsidRDefault="001404EA" w:rsidP="001404EA">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lastRenderedPageBreak/>
        <w:t>Denise Snow Wilson, Technical Communications Specialist</w:t>
      </w:r>
    </w:p>
    <w:p w14:paraId="24EA7872" w14:textId="77777777" w:rsidR="001404EA" w:rsidRPr="001404EA" w:rsidRDefault="001404EA" w:rsidP="001404EA">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 xml:space="preserve">William Freeman, Quality Assurance Analyst </w:t>
      </w:r>
    </w:p>
    <w:p w14:paraId="521B86CE" w14:textId="77777777" w:rsidR="001404EA" w:rsidRPr="001404EA" w:rsidRDefault="001404EA" w:rsidP="001404EA">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 xml:space="preserve">Joseph Hodge, Quality Assurance Analyst </w:t>
      </w:r>
    </w:p>
    <w:p w14:paraId="050F5B11" w14:textId="77777777" w:rsidR="001404EA" w:rsidRPr="001404EA" w:rsidRDefault="001404EA" w:rsidP="001404EA">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Haden Pike, Programmer</w:t>
      </w:r>
    </w:p>
    <w:p w14:paraId="06BC3AE5" w14:textId="39254091" w:rsidR="00F646F7" w:rsidRDefault="001404EA" w:rsidP="001404EA">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Mark Rohret, Technical Assistant</w:t>
      </w:r>
    </w:p>
    <w:p w14:paraId="652AC6A7" w14:textId="77777777" w:rsidR="001404EA" w:rsidRPr="00760116" w:rsidRDefault="001404EA" w:rsidP="001404EA">
      <w:pPr>
        <w:widowControl/>
        <w:adjustRightInd/>
        <w:spacing w:after="0" w:line="240" w:lineRule="auto"/>
        <w:jc w:val="left"/>
        <w:textAlignment w:val="auto"/>
        <w:rPr>
          <w:rFonts w:ascii="Tahoma" w:eastAsia="Calibri" w:hAnsi="Tahoma" w:cs="Tahoma"/>
          <w:sz w:val="24"/>
          <w:szCs w:val="24"/>
          <w:highlight w:val="yellow"/>
        </w:rPr>
      </w:pPr>
    </w:p>
    <w:p w14:paraId="7E2C18E9" w14:textId="77777777" w:rsidR="00F646F7" w:rsidRPr="001404EA" w:rsidRDefault="00F646F7" w:rsidP="00F964BE">
      <w:pPr>
        <w:widowControl/>
        <w:adjustRightInd/>
        <w:spacing w:after="0" w:line="240" w:lineRule="auto"/>
        <w:jc w:val="left"/>
        <w:textAlignment w:val="auto"/>
        <w:rPr>
          <w:rFonts w:ascii="Tahoma" w:eastAsia="Calibri" w:hAnsi="Tahoma" w:cs="Tahoma"/>
          <w:sz w:val="24"/>
          <w:szCs w:val="24"/>
          <w:u w:val="single"/>
        </w:rPr>
      </w:pPr>
      <w:r w:rsidRPr="001404EA">
        <w:rPr>
          <w:rFonts w:ascii="Tahoma" w:eastAsia="Calibri" w:hAnsi="Tahoma" w:cs="Tahoma"/>
          <w:sz w:val="24"/>
          <w:szCs w:val="24"/>
          <w:u w:val="single"/>
        </w:rPr>
        <w:t>Background</w:t>
      </w:r>
    </w:p>
    <w:p w14:paraId="7CC4ABE9" w14:textId="44EF9265" w:rsidR="00F646F7" w:rsidRPr="001404EA" w:rsidRDefault="001404EA" w:rsidP="00F964BE">
      <w:pPr>
        <w:widowControl/>
        <w:adjustRightInd/>
        <w:spacing w:after="0" w:line="240" w:lineRule="auto"/>
        <w:jc w:val="left"/>
        <w:textAlignment w:val="auto"/>
        <w:rPr>
          <w:rFonts w:ascii="Tahoma" w:eastAsia="Calibri" w:hAnsi="Tahoma" w:cs="Tahoma"/>
          <w:sz w:val="24"/>
          <w:szCs w:val="24"/>
        </w:rPr>
      </w:pPr>
      <w:r w:rsidRPr="001404EA">
        <w:rPr>
          <w:rFonts w:ascii="Tahoma" w:eastAsia="Calibri" w:hAnsi="Tahoma" w:cs="Tahoma"/>
          <w:sz w:val="24"/>
          <w:szCs w:val="24"/>
        </w:rPr>
        <w:t>Typer Online</w:t>
      </w:r>
      <w:r w:rsidR="00F646F7" w:rsidRPr="001404EA">
        <w:rPr>
          <w:rFonts w:ascii="Tahoma" w:eastAsia="Calibri" w:hAnsi="Tahoma" w:cs="Tahoma"/>
          <w:sz w:val="24"/>
          <w:szCs w:val="24"/>
        </w:rPr>
        <w:t xml:space="preserve"> is a standards compliant Web application for modern browsers building on APH’s four previous Talking Typer programs: Talking Typer for Apple® II, PC Typer, Talking Typer for Windows® (v. 1.14 released </w:t>
      </w:r>
      <w:r w:rsidR="00A00DB0" w:rsidRPr="001404EA">
        <w:rPr>
          <w:rFonts w:ascii="Tahoma" w:eastAsia="Calibri" w:hAnsi="Tahoma" w:cs="Tahoma"/>
          <w:sz w:val="24"/>
          <w:szCs w:val="24"/>
        </w:rPr>
        <w:t>FY</w:t>
      </w:r>
      <w:r w:rsidR="00F646F7" w:rsidRPr="001404EA">
        <w:rPr>
          <w:rFonts w:ascii="Tahoma" w:eastAsia="Calibri" w:hAnsi="Tahoma" w:cs="Tahoma"/>
          <w:sz w:val="24"/>
          <w:szCs w:val="24"/>
        </w:rPr>
        <w:t xml:space="preserve"> 2013), and Talking Typer iOS. Talking Typer for Windows® is a tremendously successful program that includes features that allow users to create and modify drills and dictation exercises. It also includes features for recording, storing, and examining student records. Feedback from the field and Educational Products Advisory Committee indicated the demand for an updated online version of this program</w:t>
      </w:r>
      <w:r w:rsidRPr="001404EA">
        <w:rPr>
          <w:rFonts w:ascii="Tahoma" w:eastAsia="Calibri" w:hAnsi="Tahoma" w:cs="Tahoma"/>
          <w:sz w:val="24"/>
          <w:szCs w:val="24"/>
        </w:rPr>
        <w:t xml:space="preserve"> that could work on other platforms, especially the Mac® and Chromebooks™.</w:t>
      </w:r>
    </w:p>
    <w:p w14:paraId="200400DC" w14:textId="77777777" w:rsidR="00F646F7" w:rsidRPr="00760116"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59B56F47" w14:textId="77777777" w:rsidR="001404EA" w:rsidRPr="001404EA" w:rsidRDefault="001404EA" w:rsidP="001404EA">
      <w:pPr>
        <w:widowControl/>
        <w:adjustRightInd/>
        <w:spacing w:after="0" w:line="240" w:lineRule="auto"/>
        <w:contextualSpacing/>
        <w:jc w:val="left"/>
        <w:textAlignment w:val="auto"/>
        <w:rPr>
          <w:rFonts w:ascii="Tahoma" w:eastAsia="Calibri" w:hAnsi="Tahoma" w:cs="Tahoma"/>
          <w:sz w:val="24"/>
          <w:szCs w:val="24"/>
          <w:u w:val="single"/>
        </w:rPr>
      </w:pPr>
      <w:r w:rsidRPr="001404EA">
        <w:rPr>
          <w:rFonts w:ascii="Tahoma" w:eastAsia="Calibri" w:hAnsi="Tahoma" w:cs="Tahoma"/>
          <w:sz w:val="24"/>
          <w:szCs w:val="24"/>
          <w:u w:val="single"/>
        </w:rPr>
        <w:t>Work during FY 2020</w:t>
      </w:r>
    </w:p>
    <w:p w14:paraId="207AEEFB" w14:textId="77777777" w:rsidR="001404EA" w:rsidRPr="001404EA" w:rsidRDefault="001404EA" w:rsidP="001404EA">
      <w:pPr>
        <w:widowControl/>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 xml:space="preserve">Project staff worked to complete the following: </w:t>
      </w:r>
    </w:p>
    <w:p w14:paraId="272ED426" w14:textId="77777777" w:rsidR="001404EA" w:rsidRPr="001404EA" w:rsidRDefault="001404EA" w:rsidP="00975BAF">
      <w:pPr>
        <w:widowControl/>
        <w:numPr>
          <w:ilvl w:val="0"/>
          <w:numId w:val="282"/>
        </w:numPr>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Released version 1.</w:t>
      </w:r>
    </w:p>
    <w:p w14:paraId="4A8D7BCA" w14:textId="77777777" w:rsidR="001404EA" w:rsidRPr="001404EA" w:rsidRDefault="001404EA" w:rsidP="00975BAF">
      <w:pPr>
        <w:widowControl/>
        <w:numPr>
          <w:ilvl w:val="1"/>
          <w:numId w:val="282"/>
        </w:numPr>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 xml:space="preserve">The app is located at </w:t>
      </w:r>
      <w:hyperlink r:id="rId230" w:history="1">
        <w:r w:rsidRPr="001404EA">
          <w:rPr>
            <w:rFonts w:ascii="Tahoma" w:eastAsia="Calibri" w:hAnsi="Tahoma" w:cs="Tahoma"/>
            <w:color w:val="0563C1"/>
            <w:sz w:val="24"/>
            <w:szCs w:val="24"/>
            <w:u w:val="single"/>
          </w:rPr>
          <w:t>https://typer.aphtech.org</w:t>
        </w:r>
      </w:hyperlink>
    </w:p>
    <w:p w14:paraId="30D2C0E3" w14:textId="77777777" w:rsidR="001404EA" w:rsidRPr="001404EA" w:rsidRDefault="001404EA" w:rsidP="00975BAF">
      <w:pPr>
        <w:widowControl/>
        <w:numPr>
          <w:ilvl w:val="0"/>
          <w:numId w:val="282"/>
        </w:numPr>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Added self-voicing capabilities for low vision or other users who might not be employing a screen reader.</w:t>
      </w:r>
    </w:p>
    <w:p w14:paraId="203E8967" w14:textId="77777777" w:rsidR="001404EA" w:rsidRPr="001404EA" w:rsidRDefault="001404EA" w:rsidP="00975BAF">
      <w:pPr>
        <w:widowControl/>
        <w:numPr>
          <w:ilvl w:val="0"/>
          <w:numId w:val="282"/>
        </w:numPr>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Refined braille support.</w:t>
      </w:r>
    </w:p>
    <w:p w14:paraId="1A29EC18" w14:textId="77777777" w:rsidR="001404EA" w:rsidRPr="001404EA" w:rsidRDefault="001404EA" w:rsidP="00975BAF">
      <w:pPr>
        <w:widowControl/>
        <w:numPr>
          <w:ilvl w:val="0"/>
          <w:numId w:val="282"/>
        </w:numPr>
        <w:adjustRightInd/>
        <w:spacing w:after="0" w:line="240" w:lineRule="auto"/>
        <w:contextualSpacing/>
        <w:jc w:val="left"/>
        <w:textAlignment w:val="auto"/>
        <w:rPr>
          <w:rFonts w:ascii="Tahoma" w:eastAsia="Calibri" w:hAnsi="Tahoma" w:cs="Tahoma"/>
          <w:sz w:val="24"/>
          <w:szCs w:val="24"/>
        </w:rPr>
      </w:pPr>
      <w:r w:rsidRPr="001404EA">
        <w:rPr>
          <w:rFonts w:ascii="Tahoma" w:eastAsia="Calibri" w:hAnsi="Tahoma" w:cs="Tahoma"/>
          <w:sz w:val="24"/>
          <w:szCs w:val="24"/>
        </w:rPr>
        <w:t>Added human narration feedback for lesson drills where only letters are used. (Phrases and sentences must still use text-to-speech.)</w:t>
      </w:r>
    </w:p>
    <w:p w14:paraId="5553069F" w14:textId="77777777" w:rsidR="001404EA" w:rsidRPr="001404EA" w:rsidRDefault="001404EA" w:rsidP="001404EA">
      <w:pPr>
        <w:widowControl/>
        <w:adjustRightInd/>
        <w:spacing w:after="0" w:line="240" w:lineRule="auto"/>
        <w:contextualSpacing/>
        <w:jc w:val="left"/>
        <w:textAlignment w:val="auto"/>
        <w:rPr>
          <w:rFonts w:ascii="Tahoma" w:eastAsia="Calibri" w:hAnsi="Tahoma" w:cs="Tahoma"/>
          <w:sz w:val="24"/>
          <w:szCs w:val="24"/>
          <w:u w:val="single"/>
        </w:rPr>
      </w:pPr>
    </w:p>
    <w:p w14:paraId="6D31DA8D" w14:textId="77777777" w:rsidR="001404EA" w:rsidRPr="001404EA" w:rsidRDefault="001404EA" w:rsidP="001404EA">
      <w:pPr>
        <w:widowControl/>
        <w:adjustRightInd/>
        <w:spacing w:after="0" w:line="240" w:lineRule="auto"/>
        <w:contextualSpacing/>
        <w:jc w:val="left"/>
        <w:textAlignment w:val="auto"/>
        <w:rPr>
          <w:rFonts w:ascii="Tahoma" w:eastAsia="Calibri" w:hAnsi="Tahoma" w:cs="Tahoma"/>
          <w:sz w:val="24"/>
          <w:szCs w:val="24"/>
          <w:u w:val="single"/>
        </w:rPr>
      </w:pPr>
      <w:r w:rsidRPr="001404EA">
        <w:rPr>
          <w:rFonts w:ascii="Tahoma" w:eastAsia="Calibri" w:hAnsi="Tahoma" w:cs="Tahoma"/>
          <w:sz w:val="24"/>
          <w:szCs w:val="24"/>
          <w:u w:val="single"/>
        </w:rPr>
        <w:t>Work planned for FY 2021</w:t>
      </w:r>
    </w:p>
    <w:p w14:paraId="2C9A366E" w14:textId="77777777" w:rsidR="001404EA" w:rsidRPr="001404EA" w:rsidRDefault="001404EA" w:rsidP="001404EA">
      <w:pPr>
        <w:contextualSpacing/>
        <w:rPr>
          <w:rFonts w:ascii="Tahoma" w:eastAsia="Calibri" w:hAnsi="Tahoma" w:cs="Tahoma"/>
          <w:sz w:val="24"/>
          <w:szCs w:val="24"/>
        </w:rPr>
      </w:pPr>
      <w:r w:rsidRPr="001404EA">
        <w:rPr>
          <w:rFonts w:ascii="Tahoma" w:eastAsia="Calibri" w:hAnsi="Tahoma" w:cs="Tahoma"/>
          <w:sz w:val="24"/>
          <w:szCs w:val="24"/>
        </w:rPr>
        <w:t>This project is complete.</w:t>
      </w:r>
    </w:p>
    <w:p w14:paraId="7C36AC01" w14:textId="77777777" w:rsidR="001404EA" w:rsidRDefault="001404EA">
      <w:pPr>
        <w:widowControl/>
        <w:adjustRightInd/>
        <w:spacing w:after="0" w:line="240" w:lineRule="auto"/>
        <w:jc w:val="left"/>
        <w:textAlignment w:val="auto"/>
        <w:rPr>
          <w:rFonts w:ascii="Tahoma" w:hAnsi="Tahoma" w:cs="Tahoma"/>
          <w:b/>
          <w:snapToGrid w:val="0"/>
          <w:color w:val="000000"/>
          <w:sz w:val="80"/>
          <w:szCs w:val="80"/>
        </w:rPr>
      </w:pPr>
      <w:r>
        <w:br w:type="page"/>
      </w:r>
    </w:p>
    <w:p w14:paraId="58718F62" w14:textId="77777777" w:rsidR="001404EA" w:rsidRDefault="001404EA" w:rsidP="0023216E">
      <w:pPr>
        <w:pStyle w:val="Heading1"/>
      </w:pPr>
    </w:p>
    <w:p w14:paraId="17968788" w14:textId="77777777" w:rsidR="001404EA" w:rsidRDefault="001404EA" w:rsidP="0023216E">
      <w:pPr>
        <w:pStyle w:val="Heading1"/>
      </w:pPr>
    </w:p>
    <w:p w14:paraId="04DA3996" w14:textId="77777777" w:rsidR="001404EA" w:rsidRDefault="001404EA" w:rsidP="0023216E">
      <w:pPr>
        <w:pStyle w:val="Heading1"/>
      </w:pPr>
    </w:p>
    <w:p w14:paraId="4CEB1259" w14:textId="6C00F7FE" w:rsidR="004B0DAB" w:rsidRPr="00046ABC" w:rsidRDefault="009D7FEF" w:rsidP="0023216E">
      <w:pPr>
        <w:pStyle w:val="Heading1"/>
      </w:pPr>
      <w:bookmarkStart w:id="224" w:name="_Toc52780114"/>
      <w:r w:rsidRPr="00046ABC">
        <w:t>TECHNICAL &amp; MANUFACTURING</w:t>
      </w:r>
      <w:r w:rsidR="00AC26A1" w:rsidRPr="00046ABC">
        <w:t xml:space="preserve"> RESEARCH</w:t>
      </w:r>
      <w:bookmarkEnd w:id="206"/>
      <w:bookmarkEnd w:id="207"/>
      <w:bookmarkEnd w:id="224"/>
    </w:p>
    <w:p w14:paraId="712BABEF" w14:textId="77777777" w:rsidR="0023216E" w:rsidRPr="00046ABC" w:rsidRDefault="0023216E" w:rsidP="0023216E"/>
    <w:p w14:paraId="336FD43B" w14:textId="77777777" w:rsidR="009D7FEF" w:rsidRPr="00046ABC" w:rsidRDefault="004B0DAB" w:rsidP="00F964BE">
      <w:pPr>
        <w:spacing w:after="0" w:line="240" w:lineRule="auto"/>
        <w:jc w:val="center"/>
        <w:rPr>
          <w:rFonts w:ascii="Tahoma" w:hAnsi="Tahoma" w:cs="Tahoma"/>
          <w:sz w:val="56"/>
          <w:szCs w:val="20"/>
        </w:rPr>
      </w:pPr>
      <w:r w:rsidRPr="00046ABC">
        <w:rPr>
          <w:rFonts w:ascii="Tahoma" w:hAnsi="Tahoma" w:cs="Tahoma"/>
          <w:sz w:val="56"/>
          <w:szCs w:val="20"/>
        </w:rPr>
        <w:t xml:space="preserve">Frank Hayden, </w:t>
      </w:r>
      <w:r w:rsidR="009D7FEF" w:rsidRPr="00046ABC">
        <w:rPr>
          <w:rFonts w:ascii="Tahoma" w:hAnsi="Tahoma" w:cs="Tahoma"/>
          <w:sz w:val="56"/>
          <w:szCs w:val="20"/>
        </w:rPr>
        <w:t>Director</w:t>
      </w:r>
    </w:p>
    <w:p w14:paraId="642D9E31" w14:textId="77777777" w:rsidR="0052753D" w:rsidRPr="00760116" w:rsidRDefault="0052753D" w:rsidP="00F964BE">
      <w:pPr>
        <w:spacing w:after="0" w:line="240" w:lineRule="auto"/>
        <w:jc w:val="center"/>
        <w:rPr>
          <w:rFonts w:ascii="Tahoma" w:hAnsi="Tahoma" w:cs="Tahoma"/>
          <w:sz w:val="56"/>
          <w:szCs w:val="20"/>
          <w:highlight w:val="yellow"/>
        </w:rPr>
      </w:pPr>
    </w:p>
    <w:p w14:paraId="451AB7EF" w14:textId="77777777" w:rsidR="004B0DAB" w:rsidRPr="00046ABC" w:rsidRDefault="004B0DAB" w:rsidP="00F964BE">
      <w:pPr>
        <w:pStyle w:val="Heading4"/>
        <w:rPr>
          <w:snapToGrid w:val="0"/>
        </w:rPr>
      </w:pPr>
      <w:r w:rsidRPr="00760116">
        <w:rPr>
          <w:snapToGrid w:val="0"/>
          <w:highlight w:val="yellow"/>
        </w:rPr>
        <w:br w:type="page"/>
      </w:r>
      <w:bookmarkStart w:id="225" w:name="_Toc303163775"/>
      <w:bookmarkStart w:id="226" w:name="_Toc52780115"/>
      <w:r w:rsidRPr="00046ABC">
        <w:rPr>
          <w:snapToGrid w:val="0"/>
        </w:rPr>
        <w:lastRenderedPageBreak/>
        <w:t xml:space="preserve">Technical </w:t>
      </w:r>
      <w:r w:rsidR="00D14595" w:rsidRPr="00046ABC">
        <w:rPr>
          <w:snapToGrid w:val="0"/>
        </w:rPr>
        <w:t>&amp;</w:t>
      </w:r>
      <w:r w:rsidR="00CA2373" w:rsidRPr="00046ABC">
        <w:rPr>
          <w:snapToGrid w:val="0"/>
        </w:rPr>
        <w:t xml:space="preserve"> Manufacturing Research</w:t>
      </w:r>
      <w:r w:rsidRPr="00046ABC">
        <w:rPr>
          <w:snapToGrid w:val="0"/>
        </w:rPr>
        <w:t xml:space="preserve"> Activities</w:t>
      </w:r>
      <w:bookmarkEnd w:id="225"/>
      <w:bookmarkEnd w:id="226"/>
    </w:p>
    <w:p w14:paraId="2D0F2883" w14:textId="77777777" w:rsidR="004B0DAB" w:rsidRPr="00046ABC" w:rsidRDefault="004B0DAB" w:rsidP="00F964BE">
      <w:pPr>
        <w:spacing w:after="0" w:line="240" w:lineRule="auto"/>
        <w:jc w:val="center"/>
        <w:rPr>
          <w:rFonts w:ascii="Tahoma" w:hAnsi="Tahoma" w:cs="Tahoma"/>
          <w:sz w:val="24"/>
          <w:szCs w:val="20"/>
        </w:rPr>
      </w:pPr>
      <w:r w:rsidRPr="00046ABC">
        <w:rPr>
          <w:rFonts w:ascii="Tahoma" w:hAnsi="Tahoma" w:cs="Tahoma"/>
          <w:sz w:val="24"/>
          <w:szCs w:val="20"/>
        </w:rPr>
        <w:t>(Continued)</w:t>
      </w:r>
    </w:p>
    <w:p w14:paraId="3991F784" w14:textId="77777777" w:rsidR="004B0DAB" w:rsidRPr="00760116" w:rsidRDefault="004B0DAB" w:rsidP="00F964BE">
      <w:pPr>
        <w:keepNext/>
        <w:keepLines/>
        <w:tabs>
          <w:tab w:val="left" w:pos="-720"/>
        </w:tabs>
        <w:suppressAutoHyphens/>
        <w:spacing w:after="0" w:line="240" w:lineRule="auto"/>
        <w:jc w:val="left"/>
        <w:outlineLvl w:val="1"/>
        <w:rPr>
          <w:rFonts w:ascii="Tahoma" w:hAnsi="Tahoma" w:cs="Tahoma"/>
          <w:b/>
          <w:snapToGrid w:val="0"/>
          <w:color w:val="000000"/>
          <w:sz w:val="24"/>
          <w:szCs w:val="24"/>
          <w:highlight w:val="yellow"/>
          <w:u w:val="single"/>
        </w:rPr>
      </w:pPr>
    </w:p>
    <w:p w14:paraId="2FD15932" w14:textId="77777777" w:rsidR="004B0DAB" w:rsidRPr="00046ABC" w:rsidRDefault="004B0DAB" w:rsidP="00F964BE">
      <w:pPr>
        <w:spacing w:after="0" w:line="240" w:lineRule="auto"/>
        <w:rPr>
          <w:rFonts w:ascii="Tahoma" w:hAnsi="Tahoma" w:cs="Tahoma"/>
          <w:sz w:val="24"/>
          <w:szCs w:val="20"/>
          <w:u w:val="single"/>
        </w:rPr>
      </w:pPr>
      <w:r w:rsidRPr="00046ABC">
        <w:rPr>
          <w:rFonts w:ascii="Tahoma" w:hAnsi="Tahoma" w:cs="Tahoma"/>
          <w:sz w:val="24"/>
          <w:szCs w:val="20"/>
          <w:u w:val="single"/>
        </w:rPr>
        <w:t>Purpose</w:t>
      </w:r>
    </w:p>
    <w:p w14:paraId="368FEE40" w14:textId="77777777" w:rsidR="00F314E3" w:rsidRPr="00046ABC" w:rsidRDefault="00CA2373" w:rsidP="00F964BE">
      <w:pPr>
        <w:spacing w:after="0" w:line="240" w:lineRule="auto"/>
        <w:jc w:val="left"/>
        <w:rPr>
          <w:rFonts w:ascii="Tahoma" w:eastAsia="Tahoma" w:hAnsi="Tahoma"/>
          <w:sz w:val="24"/>
          <w:szCs w:val="20"/>
        </w:rPr>
      </w:pPr>
      <w:r w:rsidRPr="00046ABC">
        <w:rPr>
          <w:rFonts w:ascii="Tahoma" w:eastAsia="Tahoma" w:hAnsi="Tahoma"/>
          <w:sz w:val="24"/>
          <w:szCs w:val="20"/>
        </w:rPr>
        <w:t>Techn</w:t>
      </w:r>
      <w:r w:rsidR="006E0EB3" w:rsidRPr="00046ABC">
        <w:rPr>
          <w:rFonts w:ascii="Tahoma" w:eastAsia="Tahoma" w:hAnsi="Tahoma"/>
          <w:sz w:val="24"/>
          <w:szCs w:val="20"/>
        </w:rPr>
        <w:t xml:space="preserve">ical </w:t>
      </w:r>
      <w:r w:rsidR="00D14595" w:rsidRPr="00046ABC">
        <w:rPr>
          <w:rFonts w:ascii="Tahoma" w:eastAsia="Tahoma" w:hAnsi="Tahoma"/>
          <w:sz w:val="24"/>
          <w:szCs w:val="20"/>
        </w:rPr>
        <w:t>&amp;</w:t>
      </w:r>
      <w:r w:rsidR="006E0EB3" w:rsidRPr="00046ABC">
        <w:rPr>
          <w:rFonts w:ascii="Tahoma" w:eastAsia="Tahoma" w:hAnsi="Tahoma"/>
          <w:sz w:val="24"/>
          <w:szCs w:val="20"/>
        </w:rPr>
        <w:t xml:space="preserve"> Manufacturing Research</w:t>
      </w:r>
      <w:r w:rsidR="00D14595" w:rsidRPr="00046ABC">
        <w:rPr>
          <w:rFonts w:ascii="Tahoma" w:eastAsia="Tahoma" w:hAnsi="Tahoma"/>
          <w:sz w:val="24"/>
          <w:szCs w:val="20"/>
        </w:rPr>
        <w:t xml:space="preserve"> (TMR) </w:t>
      </w:r>
      <w:r w:rsidRPr="00046ABC">
        <w:rPr>
          <w:rFonts w:ascii="Tahoma" w:eastAsia="Tahoma" w:hAnsi="Tahoma"/>
          <w:sz w:val="24"/>
          <w:szCs w:val="20"/>
        </w:rPr>
        <w:t xml:space="preserve">functions as a “bridge” between the concepts of the project leader’s product and the concrete reality on the production floor. </w:t>
      </w:r>
      <w:r w:rsidR="008523FE" w:rsidRPr="00046ABC">
        <w:rPr>
          <w:rFonts w:ascii="Tahoma" w:eastAsia="Tahoma" w:hAnsi="Tahoma"/>
          <w:sz w:val="24"/>
          <w:szCs w:val="20"/>
        </w:rPr>
        <w:t>This area is a concentration</w:t>
      </w:r>
      <w:r w:rsidRPr="00046ABC">
        <w:rPr>
          <w:rFonts w:ascii="Tahoma" w:eastAsia="Tahoma" w:hAnsi="Tahoma"/>
          <w:sz w:val="24"/>
          <w:szCs w:val="20"/>
        </w:rPr>
        <w:t xml:space="preserve"> of specialized skill sets within the </w:t>
      </w:r>
      <w:r w:rsidR="008523FE" w:rsidRPr="00046ABC">
        <w:rPr>
          <w:rFonts w:ascii="Tahoma" w:eastAsia="Tahoma" w:hAnsi="Tahoma"/>
          <w:sz w:val="24"/>
          <w:szCs w:val="20"/>
        </w:rPr>
        <w:t xml:space="preserve">Educational </w:t>
      </w:r>
      <w:r w:rsidRPr="00046ABC">
        <w:rPr>
          <w:rFonts w:ascii="Tahoma" w:eastAsia="Tahoma" w:hAnsi="Tahoma"/>
          <w:sz w:val="24"/>
          <w:szCs w:val="20"/>
        </w:rPr>
        <w:t xml:space="preserve">Research Department. The purpose of this area is to remain as faithful as possible to the project leader’s intent and function of the product while making it as inexpensive and as easily produced on the manufacturing plant floor as possible. This area is involved in all aspects of the product including design work, materials selection, tooling development, vendor selection, and process development. While both areas are involved in process and tooling development, the model makers’ primary focus is the physical development of tooling. </w:t>
      </w:r>
      <w:r w:rsidR="00D14595" w:rsidRPr="00046ABC">
        <w:rPr>
          <w:rFonts w:ascii="Tahoma" w:eastAsia="Tahoma" w:hAnsi="Tahoma"/>
          <w:sz w:val="24"/>
          <w:szCs w:val="20"/>
        </w:rPr>
        <w:t>TMR</w:t>
      </w:r>
      <w:r w:rsidRPr="00046ABC">
        <w:rPr>
          <w:rFonts w:ascii="Tahoma" w:eastAsia="Tahoma" w:hAnsi="Tahoma"/>
          <w:sz w:val="24"/>
          <w:szCs w:val="20"/>
        </w:rPr>
        <w:t xml:space="preserve"> is heavily involved in tooling, materials, and process development and research with an emphasis on th</w:t>
      </w:r>
      <w:r w:rsidR="008523FE" w:rsidRPr="00046ABC">
        <w:rPr>
          <w:rFonts w:ascii="Tahoma" w:eastAsia="Tahoma" w:hAnsi="Tahoma"/>
          <w:sz w:val="24"/>
          <w:szCs w:val="20"/>
        </w:rPr>
        <w:t>e documentation of product</w:t>
      </w:r>
      <w:r w:rsidRPr="00046ABC">
        <w:rPr>
          <w:rFonts w:ascii="Tahoma" w:eastAsia="Tahoma" w:hAnsi="Tahoma"/>
          <w:sz w:val="24"/>
          <w:szCs w:val="20"/>
        </w:rPr>
        <w:t xml:space="preserve"> specifications and manufacturing processes. After developing and documenting product specifications, </w:t>
      </w:r>
      <w:r w:rsidR="00D14595" w:rsidRPr="00046ABC">
        <w:rPr>
          <w:rFonts w:ascii="Tahoma" w:eastAsia="Tahoma" w:hAnsi="Tahoma"/>
          <w:sz w:val="24"/>
          <w:szCs w:val="20"/>
        </w:rPr>
        <w:t>TMR</w:t>
      </w:r>
      <w:r w:rsidRPr="00046ABC">
        <w:rPr>
          <w:rFonts w:ascii="Tahoma" w:eastAsia="Tahoma" w:hAnsi="Tahoma"/>
          <w:sz w:val="24"/>
          <w:szCs w:val="20"/>
        </w:rPr>
        <w:t xml:space="preserve"> works with production workers, floor supervisors, upper levels of APH management, and outside vendors to shepherd the project leader’s product throughout its entire pilot and first production runs</w:t>
      </w:r>
      <w:r w:rsidR="00A14CAA" w:rsidRPr="00046ABC">
        <w:rPr>
          <w:rFonts w:ascii="Tahoma" w:eastAsia="Tahoma" w:hAnsi="Tahoma"/>
          <w:sz w:val="24"/>
          <w:szCs w:val="20"/>
        </w:rPr>
        <w:t>.</w:t>
      </w:r>
      <w:r w:rsidR="00A14CAA" w:rsidRPr="00046ABC">
        <w:rPr>
          <w:rFonts w:ascii="Tahoma" w:eastAsia="Tahoma" w:hAnsi="Tahoma"/>
          <w:sz w:val="24"/>
          <w:szCs w:val="20"/>
        </w:rPr>
        <w:cr/>
      </w:r>
    </w:p>
    <w:p w14:paraId="0D57AFA1" w14:textId="4EB3A818" w:rsidR="00364FF8" w:rsidRPr="00046ABC" w:rsidRDefault="00CA2373" w:rsidP="00F964BE">
      <w:pPr>
        <w:spacing w:after="0" w:line="240" w:lineRule="auto"/>
        <w:jc w:val="left"/>
        <w:rPr>
          <w:rFonts w:ascii="Tahoma" w:eastAsia="Tahoma" w:hAnsi="Tahoma"/>
          <w:sz w:val="28"/>
          <w:szCs w:val="20"/>
        </w:rPr>
      </w:pPr>
      <w:r w:rsidRPr="00046ABC">
        <w:rPr>
          <w:rFonts w:ascii="Tahoma" w:eastAsia="Tahoma" w:hAnsi="Tahoma"/>
          <w:sz w:val="24"/>
          <w:szCs w:val="20"/>
        </w:rPr>
        <w:t xml:space="preserve">Some of the contributions that </w:t>
      </w:r>
      <w:r w:rsidR="00D14595" w:rsidRPr="00046ABC">
        <w:rPr>
          <w:rFonts w:ascii="Tahoma" w:eastAsia="Tahoma" w:hAnsi="Tahoma"/>
          <w:sz w:val="24"/>
          <w:szCs w:val="20"/>
        </w:rPr>
        <w:t>TMR</w:t>
      </w:r>
      <w:r w:rsidRPr="00046ABC">
        <w:rPr>
          <w:rFonts w:ascii="Tahoma" w:eastAsia="Tahoma" w:hAnsi="Tahoma"/>
          <w:sz w:val="24"/>
          <w:szCs w:val="20"/>
        </w:rPr>
        <w:t xml:space="preserve"> makes to product development on a regular basis include the following:</w:t>
      </w:r>
      <w:r w:rsidR="00A14CAA" w:rsidRPr="00046ABC">
        <w:rPr>
          <w:rFonts w:ascii="Tahoma" w:eastAsia="Tahoma" w:hAnsi="Tahoma"/>
          <w:sz w:val="24"/>
          <w:szCs w:val="20"/>
        </w:rPr>
        <w:cr/>
      </w:r>
    </w:p>
    <w:p w14:paraId="63253140"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Development of conceptual drawings and the construction of prototypes for field testing purposes</w:t>
      </w:r>
    </w:p>
    <w:p w14:paraId="24DF3CE4"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CAD (computer aided drafting) layout and design of injection molds, cutting dies, and some product artwork</w:t>
      </w:r>
    </w:p>
    <w:p w14:paraId="232FCC19" w14:textId="339C4BCE"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Development of 3D CAD files for rapid prototyping of products for hands-on evaluation of a concept when appropriate</w:t>
      </w:r>
    </w:p>
    <w:p w14:paraId="7BB5A9AE" w14:textId="0E14EC84"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 xml:space="preserve">Creation of an in-house 3D printing station for rapid prototyping of products, reducing the need for outside rendering of 3D CAD files  </w:t>
      </w:r>
    </w:p>
    <w:p w14:paraId="033B66CF"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 xml:space="preserve">Development of CAD files and fixtures for in-house machining of parts on a CNC (computer numerically controlled) router </w:t>
      </w:r>
    </w:p>
    <w:p w14:paraId="18E3CA93" w14:textId="5B3D1AFF"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Development and fabrication of in-house tooling (vacuum-form molds, assembly fixtures, special assembly tools, etc.)</w:t>
      </w:r>
    </w:p>
    <w:p w14:paraId="75DF25CB"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Researching new materials and vendors</w:t>
      </w:r>
    </w:p>
    <w:p w14:paraId="0CB9DD07"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Researching and implementing new processes</w:t>
      </w:r>
    </w:p>
    <w:p w14:paraId="516107D2"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Development and documentation of product packaging, particularly any special packaging or packaging needs</w:t>
      </w:r>
    </w:p>
    <w:p w14:paraId="1275D890"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lastRenderedPageBreak/>
        <w:t>Documentation of all aspects of a product for both in-house production use and outside vendor manufacture</w:t>
      </w:r>
    </w:p>
    <w:p w14:paraId="4E01B48C"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Entry of the initial bill of materials into the APH materials resource planning program (SYSPRO)</w:t>
      </w:r>
    </w:p>
    <w:p w14:paraId="32784D74"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Distribution of product specifications to all APH production and production support areas as well as to any outside vendors that may be involved</w:t>
      </w:r>
    </w:p>
    <w:p w14:paraId="4C4038E0"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Monitoring the progress of a product under development</w:t>
      </w:r>
    </w:p>
    <w:p w14:paraId="56D2CC21" w14:textId="77777777" w:rsidR="00F8397C" w:rsidRPr="00046ABC" w:rsidRDefault="00F8397C" w:rsidP="00975BAF">
      <w:pPr>
        <w:widowControl/>
        <w:numPr>
          <w:ilvl w:val="0"/>
          <w:numId w:val="212"/>
        </w:numPr>
        <w:adjustRightInd/>
        <w:spacing w:after="0" w:line="240" w:lineRule="auto"/>
        <w:jc w:val="left"/>
        <w:textAlignment w:val="auto"/>
        <w:rPr>
          <w:rFonts w:ascii="Tahoma" w:eastAsia="Tahoma" w:hAnsi="Tahoma"/>
          <w:sz w:val="24"/>
        </w:rPr>
      </w:pPr>
      <w:r w:rsidRPr="00046ABC">
        <w:rPr>
          <w:rFonts w:ascii="Tahoma" w:eastAsia="Tahoma" w:hAnsi="Tahoma"/>
          <w:sz w:val="24"/>
        </w:rPr>
        <w:t xml:space="preserve">Shepherding the project through its entire production process both on the APH production floor and with any outside vendors that may be involved </w:t>
      </w:r>
    </w:p>
    <w:p w14:paraId="2055B60C" w14:textId="77777777" w:rsidR="00A14CAA" w:rsidRPr="00760116" w:rsidRDefault="00A14CAA" w:rsidP="00F964BE">
      <w:pPr>
        <w:spacing w:after="0" w:line="240" w:lineRule="auto"/>
        <w:jc w:val="left"/>
        <w:rPr>
          <w:rFonts w:ascii="Tahoma" w:eastAsia="Tahoma" w:hAnsi="Tahoma"/>
          <w:sz w:val="28"/>
          <w:szCs w:val="20"/>
          <w:highlight w:val="yellow"/>
        </w:rPr>
      </w:pPr>
    </w:p>
    <w:p w14:paraId="009EACA8" w14:textId="77777777" w:rsidR="00F314E3" w:rsidRPr="00046ABC" w:rsidRDefault="00A14CAA" w:rsidP="00F314E3">
      <w:pPr>
        <w:spacing w:after="0" w:line="240" w:lineRule="auto"/>
        <w:jc w:val="left"/>
        <w:rPr>
          <w:rFonts w:ascii="Tahoma" w:hAnsi="Tahoma" w:cs="Tahoma"/>
          <w:sz w:val="24"/>
          <w:szCs w:val="24"/>
        </w:rPr>
      </w:pPr>
      <w:r w:rsidRPr="00046ABC">
        <w:rPr>
          <w:rFonts w:ascii="Tahoma" w:eastAsia="Tahoma" w:hAnsi="Tahoma"/>
          <w:sz w:val="24"/>
          <w:szCs w:val="20"/>
        </w:rPr>
        <w:t xml:space="preserve">This development, documentation, and preparation of the product for actual manufacture, along with the monitoring of the manufacturing process by </w:t>
      </w:r>
      <w:r w:rsidR="00364FF8" w:rsidRPr="00046ABC">
        <w:rPr>
          <w:rFonts w:ascii="Tahoma" w:eastAsia="Tahoma" w:hAnsi="Tahoma"/>
          <w:sz w:val="24"/>
          <w:szCs w:val="20"/>
        </w:rPr>
        <w:t>this area</w:t>
      </w:r>
      <w:r w:rsidRPr="00046ABC">
        <w:rPr>
          <w:rFonts w:ascii="Tahoma" w:eastAsia="Tahoma" w:hAnsi="Tahoma"/>
          <w:sz w:val="24"/>
          <w:szCs w:val="20"/>
        </w:rPr>
        <w:t xml:space="preserve">, help to </w:t>
      </w:r>
      <w:r w:rsidR="000C58D9" w:rsidRPr="00046ABC">
        <w:rPr>
          <w:rFonts w:ascii="Tahoma" w:eastAsia="Tahoma" w:hAnsi="Tahoma"/>
          <w:sz w:val="24"/>
          <w:szCs w:val="20"/>
        </w:rPr>
        <w:t>ensure</w:t>
      </w:r>
      <w:r w:rsidRPr="00046ABC">
        <w:rPr>
          <w:rFonts w:ascii="Tahoma" w:eastAsia="Tahoma" w:hAnsi="Tahoma"/>
          <w:sz w:val="24"/>
          <w:szCs w:val="20"/>
        </w:rPr>
        <w:t xml:space="preserve"> the greatest probability of success for a new product.</w:t>
      </w:r>
      <w:r w:rsidRPr="00046ABC">
        <w:rPr>
          <w:rFonts w:ascii="Tahoma" w:eastAsia="Tahoma" w:hAnsi="Tahoma"/>
          <w:sz w:val="24"/>
          <w:szCs w:val="20"/>
        </w:rPr>
        <w:cr/>
      </w:r>
      <w:r w:rsidRPr="00046ABC">
        <w:rPr>
          <w:rFonts w:ascii="Tahoma" w:eastAsia="Tahoma" w:hAnsi="Tahoma"/>
          <w:sz w:val="24"/>
          <w:szCs w:val="20"/>
        </w:rPr>
        <w:cr/>
      </w:r>
      <w:r w:rsidR="003018A7" w:rsidRPr="00046ABC">
        <w:rPr>
          <w:rFonts w:ascii="Tahoma" w:hAnsi="Tahoma" w:cs="Tahoma"/>
          <w:b/>
          <w:sz w:val="24"/>
          <w:szCs w:val="24"/>
          <w:u w:val="single"/>
        </w:rPr>
        <w:t>Division staff</w:t>
      </w:r>
      <w:r w:rsidR="003018A7" w:rsidRPr="00046ABC">
        <w:rPr>
          <w:rFonts w:ascii="Tahoma" w:hAnsi="Tahoma" w:cs="Tahoma"/>
          <w:b/>
          <w:sz w:val="24"/>
          <w:szCs w:val="24"/>
          <w:u w:val="single"/>
        </w:rPr>
        <w:cr/>
      </w:r>
      <w:r w:rsidR="00F314E3" w:rsidRPr="00046ABC">
        <w:rPr>
          <w:rFonts w:ascii="Tahoma" w:hAnsi="Tahoma" w:cs="Tahoma"/>
          <w:sz w:val="24"/>
          <w:szCs w:val="24"/>
        </w:rPr>
        <w:t xml:space="preserve">Frank Hayden, Director </w:t>
      </w:r>
    </w:p>
    <w:p w14:paraId="09F93854" w14:textId="7D6EB1A8"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 xml:space="preserve">Katherine Corcoran, Model/Pattern Maker </w:t>
      </w:r>
      <w:r w:rsidR="00046ABC" w:rsidRPr="00046ABC">
        <w:rPr>
          <w:rFonts w:ascii="Tahoma" w:hAnsi="Tahoma" w:cs="Tahoma"/>
          <w:sz w:val="24"/>
          <w:szCs w:val="24"/>
        </w:rPr>
        <w:t>(Retired July 2020)</w:t>
      </w:r>
    </w:p>
    <w:p w14:paraId="517C4514" w14:textId="77777777"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 xml:space="preserve">Andrew Dakin, Model/Pattern Maker </w:t>
      </w:r>
    </w:p>
    <w:p w14:paraId="2D52DBC2" w14:textId="2772FD70"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Rod Dixon, Manufacturing Specialist</w:t>
      </w:r>
    </w:p>
    <w:p w14:paraId="01717E1E" w14:textId="77777777"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 xml:space="preserve">Nancy Etter, Administrative Assistant </w:t>
      </w:r>
    </w:p>
    <w:p w14:paraId="6D7ABA71" w14:textId="77777777"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 xml:space="preserve">Andrew Moulton, Manager </w:t>
      </w:r>
    </w:p>
    <w:p w14:paraId="38CE9E06" w14:textId="6466767E"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James Robinson, Manufacturing Specialist</w:t>
      </w:r>
      <w:r w:rsidR="00046ABC" w:rsidRPr="00046ABC">
        <w:rPr>
          <w:rFonts w:ascii="Tahoma" w:hAnsi="Tahoma" w:cs="Tahoma"/>
          <w:sz w:val="24"/>
          <w:szCs w:val="24"/>
        </w:rPr>
        <w:t xml:space="preserve"> (Retired January 2020)</w:t>
      </w:r>
      <w:r w:rsidRPr="00046ABC">
        <w:rPr>
          <w:rFonts w:ascii="Tahoma" w:hAnsi="Tahoma" w:cs="Tahoma"/>
          <w:sz w:val="24"/>
          <w:szCs w:val="24"/>
        </w:rPr>
        <w:t xml:space="preserve"> </w:t>
      </w:r>
    </w:p>
    <w:p w14:paraId="5EC57D69" w14:textId="69910FC3"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Bryan Rogers, Manufacturing Specialist</w:t>
      </w:r>
    </w:p>
    <w:p w14:paraId="5969207A" w14:textId="77777777"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Ben Taylor, Model Maker</w:t>
      </w:r>
    </w:p>
    <w:p w14:paraId="58632128" w14:textId="77777777" w:rsidR="00F314E3" w:rsidRPr="00046ABC" w:rsidRDefault="00F314E3" w:rsidP="00F314E3">
      <w:pPr>
        <w:spacing w:after="0" w:line="240" w:lineRule="auto"/>
        <w:jc w:val="left"/>
        <w:rPr>
          <w:rFonts w:ascii="Tahoma" w:hAnsi="Tahoma" w:cs="Tahoma"/>
          <w:sz w:val="24"/>
          <w:szCs w:val="24"/>
        </w:rPr>
      </w:pPr>
      <w:r w:rsidRPr="00046ABC">
        <w:rPr>
          <w:rFonts w:ascii="Tahoma" w:hAnsi="Tahoma" w:cs="Tahoma"/>
          <w:sz w:val="24"/>
          <w:szCs w:val="24"/>
        </w:rPr>
        <w:t>Jeff Williams, Manufacturing Specialist</w:t>
      </w:r>
    </w:p>
    <w:p w14:paraId="49DCAF91" w14:textId="7F7261FC" w:rsidR="00046ABC" w:rsidRPr="00046ABC" w:rsidRDefault="00046ABC" w:rsidP="00F314E3">
      <w:pPr>
        <w:spacing w:after="0" w:line="240" w:lineRule="auto"/>
        <w:jc w:val="left"/>
        <w:rPr>
          <w:rFonts w:ascii="Tahoma" w:hAnsi="Tahoma" w:cs="Tahoma"/>
          <w:sz w:val="24"/>
          <w:szCs w:val="24"/>
        </w:rPr>
      </w:pPr>
      <w:r w:rsidRPr="00046ABC">
        <w:rPr>
          <w:rFonts w:ascii="Tahoma" w:hAnsi="Tahoma" w:cs="Tahoma"/>
          <w:sz w:val="24"/>
          <w:szCs w:val="24"/>
        </w:rPr>
        <w:t>Joe Wegner, Electronics Product Design/Manufacturing Specialist</w:t>
      </w:r>
    </w:p>
    <w:p w14:paraId="74A7E77A" w14:textId="77777777" w:rsidR="00F314E3" w:rsidRPr="00760116" w:rsidRDefault="00F314E3" w:rsidP="00F314E3">
      <w:pPr>
        <w:spacing w:after="0" w:line="240" w:lineRule="auto"/>
        <w:jc w:val="left"/>
        <w:rPr>
          <w:rFonts w:ascii="Tahoma" w:hAnsi="Tahoma" w:cs="Tahoma"/>
          <w:sz w:val="24"/>
          <w:szCs w:val="24"/>
          <w:highlight w:val="yellow"/>
        </w:rPr>
      </w:pPr>
    </w:p>
    <w:p w14:paraId="73CB8D57" w14:textId="7F7C1F17" w:rsidR="00F314E3" w:rsidRPr="00663259" w:rsidRDefault="00F314E3" w:rsidP="00F8397C">
      <w:pPr>
        <w:spacing w:after="0" w:line="240" w:lineRule="auto"/>
        <w:jc w:val="left"/>
        <w:rPr>
          <w:rFonts w:ascii="Tahoma" w:eastAsia="Tahoma" w:hAnsi="Tahoma"/>
          <w:b/>
          <w:sz w:val="28"/>
          <w:szCs w:val="28"/>
          <w:u w:val="single"/>
        </w:rPr>
      </w:pPr>
      <w:r w:rsidRPr="00663259">
        <w:rPr>
          <w:rFonts w:ascii="Tahoma" w:eastAsia="Tahoma" w:hAnsi="Tahoma"/>
          <w:b/>
          <w:sz w:val="24"/>
          <w:szCs w:val="28"/>
          <w:u w:val="single"/>
        </w:rPr>
        <w:t xml:space="preserve">Work during FY </w:t>
      </w:r>
      <w:r w:rsidR="00663259" w:rsidRPr="00663259">
        <w:rPr>
          <w:rFonts w:ascii="Tahoma" w:eastAsia="Tahoma" w:hAnsi="Tahoma"/>
          <w:b/>
          <w:sz w:val="24"/>
          <w:szCs w:val="28"/>
          <w:u w:val="single"/>
        </w:rPr>
        <w:t>2020</w:t>
      </w:r>
      <w:r w:rsidR="00A14CAA" w:rsidRPr="00663259">
        <w:rPr>
          <w:rFonts w:ascii="Tahoma" w:eastAsia="Tahoma" w:hAnsi="Tahoma"/>
          <w:b/>
          <w:sz w:val="24"/>
          <w:szCs w:val="28"/>
          <w:u w:val="single"/>
        </w:rPr>
        <w:cr/>
      </w:r>
    </w:p>
    <w:p w14:paraId="0E849F91" w14:textId="77777777" w:rsidR="00663259" w:rsidRPr="00663259" w:rsidRDefault="00663259" w:rsidP="00663259">
      <w:pPr>
        <w:widowControl/>
        <w:adjustRightInd/>
        <w:spacing w:after="0" w:line="240" w:lineRule="auto"/>
        <w:jc w:val="left"/>
        <w:textAlignment w:val="auto"/>
        <w:rPr>
          <w:rFonts w:ascii="Tahoma" w:eastAsia="Tahoma" w:hAnsi="Tahoma" w:cs="Tahoma"/>
          <w:b/>
          <w:sz w:val="24"/>
          <w:szCs w:val="24"/>
          <w:u w:val="single"/>
        </w:rPr>
      </w:pPr>
      <w:r w:rsidRPr="00663259">
        <w:rPr>
          <w:rFonts w:ascii="Tahoma" w:eastAsia="Tahoma" w:hAnsi="Tahoma" w:cs="Tahoma"/>
          <w:b/>
          <w:sz w:val="24"/>
          <w:szCs w:val="24"/>
          <w:u w:val="single"/>
        </w:rPr>
        <w:t>Accessible Code and Go Mouse</w:t>
      </w:r>
    </w:p>
    <w:p w14:paraId="10EA453C" w14:textId="77777777" w:rsidR="00663259" w:rsidRPr="00663259" w:rsidRDefault="00663259" w:rsidP="00663259">
      <w:pPr>
        <w:widowControl/>
        <w:adjustRightInd/>
        <w:spacing w:after="0" w:line="240" w:lineRule="auto"/>
        <w:jc w:val="left"/>
        <w:textAlignment w:val="auto"/>
        <w:rPr>
          <w:rFonts w:ascii="Tahoma" w:eastAsia="Tahoma" w:hAnsi="Tahoma" w:cs="Tahoma"/>
          <w:sz w:val="24"/>
          <w:szCs w:val="24"/>
        </w:rPr>
      </w:pPr>
      <w:r w:rsidRPr="00663259">
        <w:rPr>
          <w:rFonts w:ascii="Tahoma" w:eastAsia="Tahoma" w:hAnsi="Tahoma" w:cs="Tahoma"/>
          <w:sz w:val="24"/>
          <w:szCs w:val="24"/>
        </w:rPr>
        <w:t>(New)</w:t>
      </w:r>
    </w:p>
    <w:p w14:paraId="066ED42F" w14:textId="77777777" w:rsidR="00663259" w:rsidRPr="00663259" w:rsidRDefault="00663259" w:rsidP="00663259">
      <w:pPr>
        <w:widowControl/>
        <w:adjustRightInd/>
        <w:spacing w:after="0" w:line="240" w:lineRule="auto"/>
        <w:jc w:val="left"/>
        <w:textAlignment w:val="auto"/>
        <w:rPr>
          <w:rFonts w:ascii="Tahoma" w:eastAsia="Tahoma" w:hAnsi="Tahoma" w:cs="Tahoma"/>
          <w:b/>
          <w:sz w:val="24"/>
          <w:szCs w:val="24"/>
          <w:u w:val="single"/>
        </w:rPr>
      </w:pPr>
    </w:p>
    <w:p w14:paraId="2CD06494" w14:textId="41FBD027" w:rsidR="00663259" w:rsidRPr="00663259" w:rsidRDefault="00663259" w:rsidP="00663259">
      <w:pPr>
        <w:widowControl/>
        <w:adjustRightInd/>
        <w:spacing w:after="0" w:line="240" w:lineRule="auto"/>
        <w:jc w:val="left"/>
        <w:textAlignment w:val="auto"/>
        <w:rPr>
          <w:rFonts w:ascii="Tahoma" w:eastAsia="Tahoma" w:hAnsi="Tahoma" w:cs="Tahoma"/>
          <w:sz w:val="24"/>
          <w:szCs w:val="24"/>
          <w:highlight w:val="yellow"/>
        </w:rPr>
      </w:pPr>
      <w:r w:rsidRPr="00663259">
        <w:rPr>
          <w:rFonts w:ascii="Tahoma" w:eastAsia="Tahoma" w:hAnsi="Tahoma" w:cs="Tahoma"/>
          <w:sz w:val="24"/>
          <w:szCs w:val="24"/>
        </w:rPr>
        <w:t xml:space="preserve">Work on this </w:t>
      </w:r>
      <w:r>
        <w:rPr>
          <w:rFonts w:ascii="Tahoma" w:eastAsia="Tahoma" w:hAnsi="Tahoma" w:cs="Tahoma"/>
          <w:sz w:val="24"/>
          <w:szCs w:val="24"/>
        </w:rPr>
        <w:t xml:space="preserve">product began in October 2019. </w:t>
      </w:r>
      <w:r w:rsidRPr="00663259">
        <w:rPr>
          <w:rFonts w:ascii="Tahoma" w:eastAsia="Tahoma" w:hAnsi="Tahoma" w:cs="Tahoma"/>
          <w:sz w:val="24"/>
          <w:szCs w:val="24"/>
        </w:rPr>
        <w:t>The main component of the product is a purchased educational aid with components</w:t>
      </w:r>
      <w:r>
        <w:rPr>
          <w:rFonts w:ascii="Tahoma" w:eastAsia="Tahoma" w:hAnsi="Tahoma" w:cs="Tahoma"/>
          <w:sz w:val="24"/>
          <w:szCs w:val="24"/>
        </w:rPr>
        <w:t xml:space="preserve"> made for sighted individuals. </w:t>
      </w:r>
      <w:r w:rsidRPr="00663259">
        <w:rPr>
          <w:rFonts w:ascii="Tahoma" w:eastAsia="Tahoma" w:hAnsi="Tahoma" w:cs="Tahoma"/>
          <w:sz w:val="24"/>
          <w:szCs w:val="24"/>
        </w:rPr>
        <w:t>The purchased product comes with print directional and print graphics cards to be used in conjunction w</w:t>
      </w:r>
      <w:r>
        <w:rPr>
          <w:rFonts w:ascii="Tahoma" w:eastAsia="Tahoma" w:hAnsi="Tahoma" w:cs="Tahoma"/>
          <w:sz w:val="24"/>
          <w:szCs w:val="24"/>
        </w:rPr>
        <w:t>ith the mouse and maze pieces. TMR</w:t>
      </w:r>
      <w:r w:rsidRPr="00663259">
        <w:rPr>
          <w:rFonts w:ascii="Tahoma" w:eastAsia="Tahoma" w:hAnsi="Tahoma" w:cs="Tahoma"/>
          <w:sz w:val="24"/>
          <w:szCs w:val="24"/>
        </w:rPr>
        <w:t xml:space="preserve"> has adapted these </w:t>
      </w:r>
      <w:r>
        <w:rPr>
          <w:rFonts w:ascii="Tahoma" w:eastAsia="Tahoma" w:hAnsi="Tahoma" w:cs="Tahoma"/>
          <w:sz w:val="24"/>
          <w:szCs w:val="24"/>
        </w:rPr>
        <w:t>print graphics cards to create t</w:t>
      </w:r>
      <w:r w:rsidRPr="00663259">
        <w:rPr>
          <w:rFonts w:ascii="Tahoma" w:eastAsia="Tahoma" w:hAnsi="Tahoma" w:cs="Tahoma"/>
          <w:sz w:val="24"/>
          <w:szCs w:val="24"/>
        </w:rPr>
        <w:t xml:space="preserve">actile </w:t>
      </w:r>
      <w:r>
        <w:rPr>
          <w:rFonts w:ascii="Tahoma" w:eastAsia="Tahoma" w:hAnsi="Tahoma" w:cs="Tahoma"/>
          <w:sz w:val="24"/>
          <w:szCs w:val="24"/>
        </w:rPr>
        <w:t>g</w:t>
      </w:r>
      <w:r w:rsidRPr="00663259">
        <w:rPr>
          <w:rFonts w:ascii="Tahoma" w:eastAsia="Tahoma" w:hAnsi="Tahoma" w:cs="Tahoma"/>
          <w:sz w:val="24"/>
          <w:szCs w:val="24"/>
        </w:rPr>
        <w:t>raphics sheets</w:t>
      </w:r>
      <w:r>
        <w:rPr>
          <w:rFonts w:ascii="Tahoma" w:eastAsia="Tahoma" w:hAnsi="Tahoma" w:cs="Tahoma"/>
          <w:sz w:val="24"/>
          <w:szCs w:val="24"/>
        </w:rPr>
        <w:t xml:space="preserve"> that</w:t>
      </w:r>
      <w:r w:rsidRPr="00663259">
        <w:rPr>
          <w:rFonts w:ascii="Tahoma" w:eastAsia="Tahoma" w:hAnsi="Tahoma" w:cs="Tahoma"/>
          <w:sz w:val="24"/>
          <w:szCs w:val="24"/>
        </w:rPr>
        <w:t xml:space="preserve"> correlate directly with the cards inc</w:t>
      </w:r>
      <w:r>
        <w:rPr>
          <w:rFonts w:ascii="Tahoma" w:eastAsia="Tahoma" w:hAnsi="Tahoma" w:cs="Tahoma"/>
          <w:sz w:val="24"/>
          <w:szCs w:val="24"/>
        </w:rPr>
        <w:t>luded in the purchased product.</w:t>
      </w:r>
      <w:r w:rsidRPr="00663259">
        <w:rPr>
          <w:rFonts w:ascii="Tahoma" w:eastAsia="Tahoma" w:hAnsi="Tahoma" w:cs="Tahoma"/>
          <w:sz w:val="24"/>
          <w:szCs w:val="24"/>
        </w:rPr>
        <w:t xml:space="preserve"> </w:t>
      </w:r>
      <w:r>
        <w:rPr>
          <w:rFonts w:ascii="Tahoma" w:eastAsia="Tahoma" w:hAnsi="Tahoma" w:cs="Tahoma"/>
          <w:sz w:val="24"/>
          <w:szCs w:val="24"/>
        </w:rPr>
        <w:t>TMR developed the tactile g</w:t>
      </w:r>
      <w:r w:rsidRPr="00663259">
        <w:rPr>
          <w:rFonts w:ascii="Tahoma" w:eastAsia="Tahoma" w:hAnsi="Tahoma" w:cs="Tahoma"/>
          <w:sz w:val="24"/>
          <w:szCs w:val="24"/>
        </w:rPr>
        <w:t xml:space="preserve">raphics </w:t>
      </w:r>
      <w:r>
        <w:rPr>
          <w:rFonts w:ascii="Tahoma" w:eastAsia="Tahoma" w:hAnsi="Tahoma" w:cs="Tahoma"/>
          <w:sz w:val="24"/>
          <w:szCs w:val="24"/>
        </w:rPr>
        <w:t>m</w:t>
      </w:r>
      <w:r w:rsidRPr="00663259">
        <w:rPr>
          <w:rFonts w:ascii="Tahoma" w:eastAsia="Tahoma" w:hAnsi="Tahoma" w:cs="Tahoma"/>
          <w:sz w:val="24"/>
          <w:szCs w:val="24"/>
        </w:rPr>
        <w:t xml:space="preserve">asters </w:t>
      </w:r>
      <w:r>
        <w:rPr>
          <w:rFonts w:ascii="Tahoma" w:eastAsia="Tahoma" w:hAnsi="Tahoma" w:cs="Tahoma"/>
          <w:sz w:val="24"/>
          <w:szCs w:val="24"/>
        </w:rPr>
        <w:t>s</w:t>
      </w:r>
      <w:r w:rsidRPr="00663259">
        <w:rPr>
          <w:rFonts w:ascii="Tahoma" w:eastAsia="Tahoma" w:hAnsi="Tahoma" w:cs="Tahoma"/>
          <w:sz w:val="24"/>
          <w:szCs w:val="24"/>
        </w:rPr>
        <w:t xml:space="preserve">heets, and thermoformed copies of these sheets </w:t>
      </w:r>
      <w:r>
        <w:rPr>
          <w:rFonts w:ascii="Tahoma" w:eastAsia="Tahoma" w:hAnsi="Tahoma" w:cs="Tahoma"/>
          <w:sz w:val="24"/>
          <w:szCs w:val="24"/>
        </w:rPr>
        <w:t>were</w:t>
      </w:r>
      <w:r w:rsidRPr="00663259">
        <w:rPr>
          <w:rFonts w:ascii="Tahoma" w:eastAsia="Tahoma" w:hAnsi="Tahoma" w:cs="Tahoma"/>
          <w:sz w:val="24"/>
          <w:szCs w:val="24"/>
        </w:rPr>
        <w:t xml:space="preserve"> sent with the field tests.  A vacuum</w:t>
      </w:r>
      <w:r>
        <w:rPr>
          <w:rFonts w:ascii="Tahoma" w:eastAsia="Tahoma" w:hAnsi="Tahoma" w:cs="Tahoma"/>
          <w:sz w:val="24"/>
          <w:szCs w:val="24"/>
        </w:rPr>
        <w:t>-</w:t>
      </w:r>
      <w:r w:rsidRPr="00663259">
        <w:rPr>
          <w:rFonts w:ascii="Tahoma" w:eastAsia="Tahoma" w:hAnsi="Tahoma" w:cs="Tahoma"/>
          <w:sz w:val="24"/>
          <w:szCs w:val="24"/>
        </w:rPr>
        <w:t xml:space="preserve">formed mold pattern </w:t>
      </w:r>
      <w:r>
        <w:rPr>
          <w:rFonts w:ascii="Tahoma" w:eastAsia="Tahoma" w:hAnsi="Tahoma" w:cs="Tahoma"/>
          <w:sz w:val="24"/>
          <w:szCs w:val="24"/>
        </w:rPr>
        <w:t>were designed based on these m</w:t>
      </w:r>
      <w:r w:rsidRPr="00663259">
        <w:rPr>
          <w:rFonts w:ascii="Tahoma" w:eastAsia="Tahoma" w:hAnsi="Tahoma" w:cs="Tahoma"/>
          <w:sz w:val="24"/>
          <w:szCs w:val="24"/>
        </w:rPr>
        <w:t xml:space="preserve">asters and will be used in conjunction </w:t>
      </w:r>
      <w:r w:rsidRPr="00663259">
        <w:rPr>
          <w:rFonts w:ascii="Tahoma" w:eastAsia="Tahoma" w:hAnsi="Tahoma" w:cs="Tahoma"/>
          <w:sz w:val="24"/>
          <w:szCs w:val="24"/>
        </w:rPr>
        <w:lastRenderedPageBreak/>
        <w:t>with a cutting die when th</w:t>
      </w:r>
      <w:r>
        <w:rPr>
          <w:rFonts w:ascii="Tahoma" w:eastAsia="Tahoma" w:hAnsi="Tahoma" w:cs="Tahoma"/>
          <w:sz w:val="24"/>
          <w:szCs w:val="24"/>
        </w:rPr>
        <w:t>e field test results come back.</w:t>
      </w:r>
      <w:r w:rsidRPr="00663259">
        <w:rPr>
          <w:rFonts w:ascii="Tahoma" w:eastAsia="Tahoma" w:hAnsi="Tahoma" w:cs="Tahoma"/>
          <w:sz w:val="24"/>
          <w:szCs w:val="24"/>
        </w:rPr>
        <w:t xml:space="preserve"> A kiss-cut die has been designed by T</w:t>
      </w:r>
      <w:r>
        <w:rPr>
          <w:rFonts w:ascii="Tahoma" w:eastAsia="Tahoma" w:hAnsi="Tahoma" w:cs="Tahoma"/>
          <w:sz w:val="24"/>
          <w:szCs w:val="24"/>
        </w:rPr>
        <w:t xml:space="preserve">MR </w:t>
      </w:r>
      <w:r w:rsidRPr="00663259">
        <w:rPr>
          <w:rFonts w:ascii="Tahoma" w:eastAsia="Tahoma" w:hAnsi="Tahoma" w:cs="Tahoma"/>
          <w:sz w:val="24"/>
          <w:szCs w:val="24"/>
        </w:rPr>
        <w:t>to create adhesive back embossed braille stickers to be include</w:t>
      </w:r>
      <w:r>
        <w:rPr>
          <w:rFonts w:ascii="Tahoma" w:eastAsia="Tahoma" w:hAnsi="Tahoma" w:cs="Tahoma"/>
          <w:sz w:val="24"/>
          <w:szCs w:val="24"/>
        </w:rPr>
        <w:t xml:space="preserve">d with each purchased product. </w:t>
      </w:r>
      <w:r w:rsidRPr="00663259">
        <w:rPr>
          <w:rFonts w:ascii="Tahoma" w:eastAsia="Tahoma" w:hAnsi="Tahoma" w:cs="Tahoma"/>
          <w:sz w:val="24"/>
          <w:szCs w:val="24"/>
        </w:rPr>
        <w:t>The stickers will be placed on top of the directional graphics cards included in the purchased product and are to be pla</w:t>
      </w:r>
      <w:r>
        <w:rPr>
          <w:rFonts w:ascii="Tahoma" w:eastAsia="Tahoma" w:hAnsi="Tahoma" w:cs="Tahoma"/>
          <w:sz w:val="24"/>
          <w:szCs w:val="24"/>
        </w:rPr>
        <w:t xml:space="preserve">ced on said cards by the user. </w:t>
      </w:r>
      <w:r w:rsidRPr="00663259">
        <w:rPr>
          <w:rFonts w:ascii="Tahoma" w:eastAsia="Tahoma" w:hAnsi="Tahoma" w:cs="Tahoma"/>
          <w:sz w:val="24"/>
          <w:szCs w:val="24"/>
        </w:rPr>
        <w:t>Product specifications have been written, but will not be turned over until after the</w:t>
      </w:r>
      <w:r>
        <w:rPr>
          <w:rFonts w:ascii="Tahoma" w:eastAsia="Tahoma" w:hAnsi="Tahoma" w:cs="Tahoma"/>
          <w:sz w:val="24"/>
          <w:szCs w:val="24"/>
        </w:rPr>
        <w:t xml:space="preserve"> field tests results are back. </w:t>
      </w:r>
      <w:r w:rsidRPr="00663259">
        <w:rPr>
          <w:rFonts w:ascii="Tahoma" w:eastAsia="Tahoma" w:hAnsi="Tahoma" w:cs="Tahoma"/>
          <w:sz w:val="24"/>
          <w:szCs w:val="24"/>
        </w:rPr>
        <w:t>Field tests went out April 20, 2020.</w:t>
      </w:r>
    </w:p>
    <w:p w14:paraId="3AD0BC2E"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cs="Tahoma"/>
          <w:b/>
          <w:sz w:val="24"/>
          <w:szCs w:val="24"/>
          <w:highlight w:val="yellow"/>
          <w:u w:val="single"/>
        </w:rPr>
      </w:pPr>
    </w:p>
    <w:p w14:paraId="74D012A4" w14:textId="77777777" w:rsidR="00F314E3" w:rsidRPr="006632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663259">
        <w:rPr>
          <w:rFonts w:ascii="Tahoma" w:eastAsia="Tahoma" w:hAnsi="Tahoma" w:cs="Tahoma"/>
          <w:b/>
          <w:sz w:val="24"/>
          <w:szCs w:val="24"/>
          <w:u w:val="single"/>
        </w:rPr>
        <w:t>Accessible STEM Maker Parts</w:t>
      </w:r>
    </w:p>
    <w:p w14:paraId="6D6806ED" w14:textId="3824D5CB" w:rsidR="00F314E3" w:rsidRPr="006632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r w:rsidRPr="00663259">
        <w:rPr>
          <w:rFonts w:ascii="Tahoma" w:eastAsia="Tahoma" w:hAnsi="Tahoma" w:cs="Tahoma"/>
          <w:sz w:val="24"/>
          <w:szCs w:val="24"/>
        </w:rPr>
        <w:t>(Continued</w:t>
      </w:r>
      <w:r w:rsidR="00F314E3" w:rsidRPr="00663259">
        <w:rPr>
          <w:rFonts w:ascii="Tahoma" w:eastAsia="Tahoma" w:hAnsi="Tahoma" w:cs="Tahoma"/>
          <w:sz w:val="24"/>
          <w:szCs w:val="24"/>
        </w:rPr>
        <w:t>)</w:t>
      </w:r>
    </w:p>
    <w:p w14:paraId="5A8AEFD2" w14:textId="77777777" w:rsidR="00C76659" w:rsidRPr="006632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p>
    <w:p w14:paraId="4ADE9AEC" w14:textId="3F47C893" w:rsidR="00F314E3" w:rsidRPr="006632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r w:rsidRPr="00663259">
        <w:rPr>
          <w:rFonts w:ascii="Tahoma" w:eastAsia="Tahoma" w:hAnsi="Tahoma" w:cs="Tahoma"/>
          <w:sz w:val="24"/>
          <w:szCs w:val="24"/>
        </w:rPr>
        <w:t>TMR</w:t>
      </w:r>
      <w:r w:rsidR="00F314E3" w:rsidRPr="00663259">
        <w:rPr>
          <w:rFonts w:ascii="Tahoma" w:eastAsia="Tahoma" w:hAnsi="Tahoma" w:cs="Tahoma"/>
          <w:sz w:val="24"/>
          <w:szCs w:val="24"/>
        </w:rPr>
        <w:t xml:space="preserve"> will develop product spec</w:t>
      </w:r>
      <w:r w:rsidRPr="00663259">
        <w:rPr>
          <w:rFonts w:ascii="Tahoma" w:eastAsia="Tahoma" w:hAnsi="Tahoma" w:cs="Tahoma"/>
          <w:sz w:val="24"/>
          <w:szCs w:val="24"/>
        </w:rPr>
        <w:t>ification</w:t>
      </w:r>
      <w:r w:rsidR="00F314E3" w:rsidRPr="00663259">
        <w:rPr>
          <w:rFonts w:ascii="Tahoma" w:eastAsia="Tahoma" w:hAnsi="Tahoma" w:cs="Tahoma"/>
          <w:sz w:val="24"/>
          <w:szCs w:val="24"/>
        </w:rPr>
        <w:t>s once more information has been received.</w:t>
      </w:r>
    </w:p>
    <w:p w14:paraId="58EA2E11"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cs="Tahoma"/>
          <w:b/>
          <w:sz w:val="24"/>
          <w:szCs w:val="24"/>
          <w:highlight w:val="yellow"/>
          <w:u w:val="single"/>
        </w:rPr>
      </w:pPr>
    </w:p>
    <w:p w14:paraId="428E89BB" w14:textId="77777777" w:rsidR="00F314E3" w:rsidRPr="006632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663259">
        <w:rPr>
          <w:rFonts w:ascii="Tahoma" w:eastAsia="Tahoma" w:hAnsi="Tahoma" w:cs="Tahoma"/>
          <w:b/>
          <w:sz w:val="24"/>
          <w:szCs w:val="24"/>
          <w:u w:val="single"/>
        </w:rPr>
        <w:t>Adapted Biology Lab Manual</w:t>
      </w:r>
    </w:p>
    <w:p w14:paraId="7146AFA2" w14:textId="77777777" w:rsidR="00F314E3" w:rsidRPr="00663259"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663259">
        <w:rPr>
          <w:rFonts w:ascii="Tahoma" w:eastAsia="Tahoma" w:hAnsi="Tahoma" w:cs="Tahoma"/>
          <w:sz w:val="24"/>
          <w:szCs w:val="24"/>
        </w:rPr>
        <w:t>(Hold/Parking Lot)</w:t>
      </w:r>
    </w:p>
    <w:p w14:paraId="3D0D8E05" w14:textId="77777777" w:rsidR="00C76659" w:rsidRPr="00663259" w:rsidRDefault="00C76659" w:rsidP="00F314E3">
      <w:pPr>
        <w:widowControl/>
        <w:tabs>
          <w:tab w:val="left" w:pos="-720"/>
        </w:tabs>
        <w:adjustRightInd/>
        <w:spacing w:after="0" w:line="240" w:lineRule="auto"/>
        <w:jc w:val="left"/>
        <w:textAlignment w:val="auto"/>
        <w:rPr>
          <w:rFonts w:ascii="Tahoma" w:eastAsia="Tahoma" w:hAnsi="Tahoma" w:cs="Tahoma"/>
          <w:sz w:val="24"/>
          <w:szCs w:val="24"/>
        </w:rPr>
      </w:pPr>
    </w:p>
    <w:p w14:paraId="32B770BE" w14:textId="254BF0DE" w:rsidR="00F314E3" w:rsidRPr="00663259"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663259">
        <w:rPr>
          <w:rFonts w:ascii="Tahoma" w:eastAsia="Tahoma" w:hAnsi="Tahoma" w:cs="Tahoma"/>
          <w:sz w:val="24"/>
          <w:szCs w:val="24"/>
        </w:rPr>
        <w:t>Name changed from General Biology Lab Activity Manual.</w:t>
      </w:r>
      <w:r w:rsidR="00C76659" w:rsidRPr="00663259">
        <w:rPr>
          <w:rFonts w:ascii="Tahoma" w:eastAsia="Tahoma" w:hAnsi="Tahoma" w:cs="Tahoma"/>
          <w:sz w:val="24"/>
          <w:szCs w:val="24"/>
        </w:rPr>
        <w:t xml:space="preserve"> </w:t>
      </w:r>
      <w:r w:rsidRPr="00663259">
        <w:rPr>
          <w:rFonts w:ascii="Tahoma" w:eastAsia="Tahoma" w:hAnsi="Tahoma" w:cs="Tahoma"/>
          <w:sz w:val="24"/>
          <w:szCs w:val="24"/>
        </w:rPr>
        <w:t>This product has been placed on hold in the Parking Lot July 2018</w:t>
      </w:r>
      <w:r w:rsidR="00C76659" w:rsidRPr="00663259">
        <w:rPr>
          <w:rFonts w:ascii="Tahoma" w:eastAsia="Tahoma" w:hAnsi="Tahoma" w:cs="Tahoma"/>
          <w:sz w:val="24"/>
          <w:szCs w:val="24"/>
        </w:rPr>
        <w:t>. TMR</w:t>
      </w:r>
      <w:r w:rsidRPr="00663259">
        <w:rPr>
          <w:rFonts w:ascii="Tahoma" w:eastAsia="Tahoma" w:hAnsi="Tahoma" w:cs="Tahoma"/>
          <w:sz w:val="24"/>
          <w:szCs w:val="24"/>
        </w:rPr>
        <w:t xml:space="preserve"> will </w:t>
      </w:r>
      <w:r w:rsidR="00663259" w:rsidRPr="00663259">
        <w:rPr>
          <w:rFonts w:ascii="Tahoma" w:eastAsia="Tahoma" w:hAnsi="Tahoma" w:cs="Tahoma"/>
          <w:sz w:val="24"/>
          <w:szCs w:val="24"/>
        </w:rPr>
        <w:t xml:space="preserve">develop product </w:t>
      </w:r>
      <w:r w:rsidR="00663259">
        <w:rPr>
          <w:rFonts w:ascii="Tahoma" w:eastAsia="Tahoma" w:hAnsi="Tahoma" w:cs="Tahoma"/>
          <w:sz w:val="24"/>
          <w:szCs w:val="24"/>
        </w:rPr>
        <w:t>specifications</w:t>
      </w:r>
      <w:r w:rsidR="00663259" w:rsidRPr="00663259">
        <w:rPr>
          <w:rFonts w:ascii="Tahoma" w:eastAsia="Tahoma" w:hAnsi="Tahoma" w:cs="Tahoma"/>
          <w:sz w:val="24"/>
          <w:szCs w:val="24"/>
        </w:rPr>
        <w:t xml:space="preserve"> once the product </w:t>
      </w:r>
      <w:r w:rsidR="00663259">
        <w:rPr>
          <w:rFonts w:ascii="Tahoma" w:eastAsia="Tahoma" w:hAnsi="Tahoma" w:cs="Tahoma"/>
          <w:sz w:val="24"/>
          <w:szCs w:val="24"/>
        </w:rPr>
        <w:t>is</w:t>
      </w:r>
      <w:r w:rsidR="00663259" w:rsidRPr="00663259">
        <w:rPr>
          <w:rFonts w:ascii="Tahoma" w:eastAsia="Tahoma" w:hAnsi="Tahoma" w:cs="Tahoma"/>
          <w:sz w:val="24"/>
          <w:szCs w:val="24"/>
        </w:rPr>
        <w:t xml:space="preserve"> placed on the active time lines and more information </w:t>
      </w:r>
      <w:r w:rsidR="00663259">
        <w:rPr>
          <w:rFonts w:ascii="Tahoma" w:eastAsia="Tahoma" w:hAnsi="Tahoma" w:cs="Tahoma"/>
          <w:sz w:val="24"/>
          <w:szCs w:val="24"/>
        </w:rPr>
        <w:t>is</w:t>
      </w:r>
      <w:r w:rsidR="00663259" w:rsidRPr="00663259">
        <w:rPr>
          <w:rFonts w:ascii="Tahoma" w:eastAsia="Tahoma" w:hAnsi="Tahoma" w:cs="Tahoma"/>
          <w:sz w:val="24"/>
          <w:szCs w:val="24"/>
        </w:rPr>
        <w:t xml:space="preserve"> received</w:t>
      </w:r>
      <w:r w:rsidRPr="00663259">
        <w:rPr>
          <w:rFonts w:ascii="Tahoma" w:eastAsia="Tahoma" w:hAnsi="Tahoma" w:cs="Tahoma"/>
          <w:sz w:val="24"/>
          <w:szCs w:val="24"/>
        </w:rPr>
        <w:t>.</w:t>
      </w:r>
    </w:p>
    <w:p w14:paraId="426CE4BE"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cs="Tahoma"/>
          <w:b/>
          <w:sz w:val="24"/>
          <w:szCs w:val="24"/>
          <w:highlight w:val="yellow"/>
          <w:u w:val="single"/>
        </w:rPr>
      </w:pPr>
    </w:p>
    <w:p w14:paraId="544FF072" w14:textId="64261D7D" w:rsidR="00C76659" w:rsidRPr="00972A06" w:rsidRDefault="00F314E3" w:rsidP="00F314E3">
      <w:pPr>
        <w:widowControl/>
        <w:tabs>
          <w:tab w:val="left" w:pos="-720"/>
        </w:tabs>
        <w:adjustRightInd/>
        <w:spacing w:after="0" w:line="240" w:lineRule="auto"/>
        <w:jc w:val="left"/>
        <w:textAlignment w:val="auto"/>
        <w:rPr>
          <w:rFonts w:ascii="Tahoma" w:eastAsia="Tahoma" w:hAnsi="Tahoma" w:cs="Tahoma"/>
          <w:sz w:val="24"/>
          <w:szCs w:val="24"/>
        </w:rPr>
      </w:pPr>
      <w:r w:rsidRPr="00972A06">
        <w:rPr>
          <w:rFonts w:ascii="Tahoma" w:eastAsia="Tahoma" w:hAnsi="Tahoma" w:cs="Tahoma"/>
          <w:b/>
          <w:sz w:val="24"/>
          <w:szCs w:val="24"/>
          <w:u w:val="single"/>
        </w:rPr>
        <w:t>Animal Recipes</w:t>
      </w:r>
      <w:r w:rsidRPr="00972A06">
        <w:rPr>
          <w:rFonts w:ascii="Tahoma" w:eastAsia="Tahoma" w:hAnsi="Tahoma" w:cs="Tahoma"/>
          <w:b/>
          <w:sz w:val="24"/>
          <w:szCs w:val="24"/>
          <w:u w:val="single"/>
        </w:rPr>
        <w:br/>
      </w:r>
      <w:r w:rsidR="00C76659" w:rsidRPr="00972A06">
        <w:rPr>
          <w:rFonts w:ascii="Tahoma" w:eastAsia="Tahoma" w:hAnsi="Tahoma" w:cs="Tahoma"/>
          <w:sz w:val="24"/>
          <w:szCs w:val="24"/>
        </w:rPr>
        <w:t>(Continued</w:t>
      </w:r>
      <w:r w:rsidRPr="00972A06">
        <w:rPr>
          <w:rFonts w:ascii="Tahoma" w:eastAsia="Tahoma" w:hAnsi="Tahoma" w:cs="Tahoma"/>
          <w:sz w:val="24"/>
          <w:szCs w:val="24"/>
        </w:rPr>
        <w:t>)</w:t>
      </w:r>
      <w:r w:rsidRPr="00972A06">
        <w:rPr>
          <w:rFonts w:ascii="Tahoma" w:eastAsia="Tahoma" w:hAnsi="Tahoma" w:cs="Tahoma"/>
          <w:sz w:val="24"/>
          <w:szCs w:val="24"/>
        </w:rPr>
        <w:br/>
      </w:r>
    </w:p>
    <w:p w14:paraId="51085DC9" w14:textId="5318353A" w:rsidR="00F314E3" w:rsidRDefault="00972A06" w:rsidP="00F314E3">
      <w:pPr>
        <w:widowControl/>
        <w:tabs>
          <w:tab w:val="left" w:pos="-720"/>
        </w:tabs>
        <w:adjustRightInd/>
        <w:spacing w:after="0" w:line="240" w:lineRule="auto"/>
        <w:jc w:val="left"/>
        <w:textAlignment w:val="auto"/>
        <w:rPr>
          <w:rFonts w:ascii="Tahoma" w:eastAsia="Tahoma" w:hAnsi="Tahoma" w:cs="Tahoma"/>
          <w:sz w:val="24"/>
          <w:szCs w:val="24"/>
        </w:rPr>
      </w:pPr>
      <w:r w:rsidRPr="00972A06">
        <w:rPr>
          <w:rFonts w:ascii="Tahoma" w:eastAsia="Tahoma" w:hAnsi="Tahoma" w:cs="Tahoma"/>
          <w:sz w:val="24"/>
          <w:szCs w:val="24"/>
        </w:rPr>
        <w:t>Product design has been finalized based on field test research. All production tooling has been completed including a final inject</w:t>
      </w:r>
      <w:r>
        <w:rPr>
          <w:rFonts w:ascii="Tahoma" w:eastAsia="Tahoma" w:hAnsi="Tahoma" w:cs="Tahoma"/>
          <w:sz w:val="24"/>
          <w:szCs w:val="24"/>
        </w:rPr>
        <w:t xml:space="preserve">ion mold design by the vendor. </w:t>
      </w:r>
      <w:r w:rsidRPr="00972A06">
        <w:rPr>
          <w:rFonts w:ascii="Tahoma" w:eastAsia="Tahoma" w:hAnsi="Tahoma" w:cs="Tahoma"/>
          <w:sz w:val="24"/>
          <w:szCs w:val="24"/>
        </w:rPr>
        <w:t xml:space="preserve">Specifications will be turned over before the end of </w:t>
      </w:r>
      <w:r>
        <w:rPr>
          <w:rFonts w:ascii="Tahoma" w:eastAsia="Tahoma" w:hAnsi="Tahoma" w:cs="Tahoma"/>
          <w:sz w:val="24"/>
          <w:szCs w:val="24"/>
        </w:rPr>
        <w:t>FY 2020</w:t>
      </w:r>
      <w:r w:rsidRPr="00972A06">
        <w:rPr>
          <w:rFonts w:ascii="Tahoma" w:eastAsia="Tahoma" w:hAnsi="Tahoma" w:cs="Tahoma"/>
          <w:sz w:val="24"/>
          <w:szCs w:val="24"/>
        </w:rPr>
        <w:t>.</w:t>
      </w:r>
      <w:r w:rsidR="00F314E3" w:rsidRPr="00972A06">
        <w:rPr>
          <w:rFonts w:ascii="Tahoma" w:eastAsia="Tahoma" w:hAnsi="Tahoma" w:cs="Tahoma"/>
          <w:sz w:val="24"/>
          <w:szCs w:val="24"/>
        </w:rPr>
        <w:t xml:space="preserve"> </w:t>
      </w:r>
      <w:r w:rsidR="00C76659" w:rsidRPr="00972A06">
        <w:rPr>
          <w:rFonts w:ascii="Tahoma" w:eastAsia="Tahoma" w:hAnsi="Tahoma" w:cs="Tahoma"/>
          <w:sz w:val="24"/>
          <w:szCs w:val="24"/>
        </w:rPr>
        <w:t>TMR</w:t>
      </w:r>
      <w:r w:rsidR="00F314E3" w:rsidRPr="00972A06">
        <w:rPr>
          <w:rFonts w:ascii="Tahoma" w:eastAsia="Tahoma" w:hAnsi="Tahoma" w:cs="Tahoma"/>
          <w:sz w:val="24"/>
          <w:szCs w:val="24"/>
        </w:rPr>
        <w:t xml:space="preserve"> will continue to monitor the progress of this project.</w:t>
      </w:r>
    </w:p>
    <w:p w14:paraId="5357DCD9" w14:textId="77777777" w:rsidR="00972A06" w:rsidRDefault="00972A06" w:rsidP="00F314E3">
      <w:pPr>
        <w:widowControl/>
        <w:tabs>
          <w:tab w:val="left" w:pos="-720"/>
        </w:tabs>
        <w:adjustRightInd/>
        <w:spacing w:after="0" w:line="240" w:lineRule="auto"/>
        <w:jc w:val="left"/>
        <w:textAlignment w:val="auto"/>
        <w:rPr>
          <w:rFonts w:ascii="Tahoma" w:eastAsia="Tahoma" w:hAnsi="Tahoma" w:cs="Tahoma"/>
          <w:sz w:val="24"/>
          <w:szCs w:val="24"/>
        </w:rPr>
      </w:pPr>
    </w:p>
    <w:p w14:paraId="26AD294A" w14:textId="35D01704" w:rsidR="00972A06" w:rsidRDefault="002852CD" w:rsidP="00972A06">
      <w:pPr>
        <w:tabs>
          <w:tab w:val="left" w:pos="-720"/>
        </w:tabs>
        <w:spacing w:after="0" w:line="240" w:lineRule="auto"/>
        <w:jc w:val="left"/>
        <w:rPr>
          <w:rFonts w:ascii="Tahoma" w:hAnsi="Tahoma" w:cs="Tahoma"/>
          <w:sz w:val="24"/>
          <w:szCs w:val="24"/>
        </w:rPr>
      </w:pPr>
      <w:r>
        <w:rPr>
          <w:rFonts w:ascii="Tahoma" w:hAnsi="Tahoma" w:cs="Tahoma"/>
          <w:b/>
          <w:sz w:val="24"/>
          <w:szCs w:val="24"/>
          <w:u w:val="single"/>
        </w:rPr>
        <w:t>Animal</w:t>
      </w:r>
      <w:r w:rsidR="00972A06" w:rsidRPr="00181F46">
        <w:rPr>
          <w:rFonts w:ascii="Tahoma" w:hAnsi="Tahoma" w:cs="Tahoma"/>
          <w:b/>
          <w:sz w:val="24"/>
          <w:szCs w:val="24"/>
          <w:u w:val="single"/>
        </w:rPr>
        <w:t>Watch VI App iOS</w:t>
      </w:r>
      <w:r w:rsidR="00972A06" w:rsidRPr="00181F46">
        <w:rPr>
          <w:rFonts w:ascii="Tahoma" w:hAnsi="Tahoma" w:cs="Tahoma"/>
          <w:b/>
          <w:sz w:val="24"/>
          <w:szCs w:val="24"/>
          <w:u w:val="single"/>
        </w:rPr>
        <w:br/>
      </w:r>
      <w:r w:rsidR="00972A06" w:rsidRPr="00181F46">
        <w:rPr>
          <w:rFonts w:ascii="Tahoma" w:hAnsi="Tahoma" w:cs="Tahoma"/>
          <w:sz w:val="24"/>
          <w:szCs w:val="24"/>
        </w:rPr>
        <w:t>(New)</w:t>
      </w:r>
    </w:p>
    <w:p w14:paraId="383D3A3E" w14:textId="77777777" w:rsidR="00972A06" w:rsidRDefault="00972A06" w:rsidP="00972A06">
      <w:pPr>
        <w:tabs>
          <w:tab w:val="left" w:pos="-720"/>
        </w:tabs>
        <w:spacing w:after="0" w:line="240" w:lineRule="auto"/>
        <w:jc w:val="left"/>
        <w:rPr>
          <w:rFonts w:cs="Tahoma"/>
          <w:szCs w:val="24"/>
        </w:rPr>
      </w:pPr>
    </w:p>
    <w:p w14:paraId="5C15C4C9" w14:textId="2700E374" w:rsidR="00972A06" w:rsidRPr="00181F46" w:rsidRDefault="00972A06" w:rsidP="00972A06">
      <w:pPr>
        <w:tabs>
          <w:tab w:val="left" w:pos="-720"/>
        </w:tabs>
        <w:spacing w:after="0" w:line="240" w:lineRule="auto"/>
        <w:jc w:val="left"/>
        <w:rPr>
          <w:rFonts w:ascii="Tahoma" w:hAnsi="Tahoma" w:cs="Tahoma"/>
          <w:sz w:val="24"/>
          <w:szCs w:val="24"/>
        </w:rPr>
      </w:pPr>
      <w:r w:rsidRPr="00181F46">
        <w:rPr>
          <w:rFonts w:ascii="Tahoma" w:hAnsi="Tahoma" w:cs="Tahoma"/>
          <w:sz w:val="24"/>
          <w:szCs w:val="24"/>
        </w:rPr>
        <w:t xml:space="preserve">Name changed from </w:t>
      </w:r>
      <w:r w:rsidR="002852CD">
        <w:rPr>
          <w:rFonts w:ascii="Tahoma" w:hAnsi="Tahoma" w:cs="Tahoma"/>
          <w:sz w:val="24"/>
          <w:szCs w:val="24"/>
        </w:rPr>
        <w:t>Animal</w:t>
      </w:r>
      <w:r w:rsidRPr="00972A06">
        <w:rPr>
          <w:rFonts w:ascii="Tahoma" w:hAnsi="Tahoma" w:cs="Tahoma"/>
          <w:sz w:val="24"/>
          <w:szCs w:val="24"/>
        </w:rPr>
        <w:t>Watch VI: Building Graphic Literacy</w:t>
      </w:r>
      <w:r w:rsidRPr="00972A06">
        <w:rPr>
          <w:rFonts w:cs="Tahoma"/>
          <w:szCs w:val="24"/>
        </w:rPr>
        <w:t xml:space="preserve">. </w:t>
      </w:r>
      <w:r w:rsidRPr="00181F46">
        <w:rPr>
          <w:rFonts w:ascii="Tahoma" w:hAnsi="Tahoma" w:cs="Tahoma"/>
          <w:sz w:val="24"/>
          <w:szCs w:val="24"/>
        </w:rPr>
        <w:t xml:space="preserve">This product is an </w:t>
      </w:r>
      <w:r>
        <w:rPr>
          <w:rFonts w:ascii="Tahoma" w:hAnsi="Tahoma" w:cs="Tahoma"/>
          <w:sz w:val="24"/>
          <w:szCs w:val="24"/>
        </w:rPr>
        <w:t>app</w:t>
      </w:r>
      <w:r w:rsidRPr="00181F46">
        <w:rPr>
          <w:rFonts w:ascii="Tahoma" w:hAnsi="Tahoma" w:cs="Tahoma"/>
          <w:sz w:val="24"/>
          <w:szCs w:val="24"/>
        </w:rPr>
        <w:t xml:space="preserve"> that will work wi</w:t>
      </w:r>
      <w:r>
        <w:rPr>
          <w:rFonts w:ascii="Tahoma" w:hAnsi="Tahoma" w:cs="Tahoma"/>
          <w:sz w:val="24"/>
          <w:szCs w:val="24"/>
        </w:rPr>
        <w:t xml:space="preserve">th purchased tactile graphics. </w:t>
      </w:r>
      <w:r w:rsidRPr="00181F46">
        <w:rPr>
          <w:rFonts w:ascii="Tahoma" w:hAnsi="Tahoma" w:cs="Tahoma"/>
          <w:sz w:val="24"/>
          <w:szCs w:val="24"/>
        </w:rPr>
        <w:t>The graphics are not made at APH but rather pur</w:t>
      </w:r>
      <w:r>
        <w:rPr>
          <w:rFonts w:ascii="Tahoma" w:hAnsi="Tahoma" w:cs="Tahoma"/>
          <w:sz w:val="24"/>
          <w:szCs w:val="24"/>
        </w:rPr>
        <w:t xml:space="preserve">chased from an outside vendor. </w:t>
      </w:r>
      <w:r w:rsidRPr="00181F46">
        <w:rPr>
          <w:rFonts w:ascii="Tahoma" w:hAnsi="Tahoma" w:cs="Tahoma"/>
          <w:sz w:val="24"/>
          <w:szCs w:val="24"/>
        </w:rPr>
        <w:t xml:space="preserve">Customers will download the app and then use it to work with </w:t>
      </w:r>
      <w:r w:rsidR="006716D6">
        <w:rPr>
          <w:rFonts w:ascii="Tahoma" w:hAnsi="Tahoma" w:cs="Tahoma"/>
          <w:sz w:val="24"/>
          <w:szCs w:val="24"/>
        </w:rPr>
        <w:t xml:space="preserve">the physical tactile graphics. </w:t>
      </w:r>
      <w:r w:rsidRPr="00181F46">
        <w:rPr>
          <w:rFonts w:ascii="Tahoma" w:hAnsi="Tahoma" w:cs="Tahoma"/>
          <w:sz w:val="24"/>
          <w:szCs w:val="24"/>
        </w:rPr>
        <w:t xml:space="preserve">Work is </w:t>
      </w:r>
      <w:r>
        <w:rPr>
          <w:rFonts w:ascii="Tahoma" w:hAnsi="Tahoma" w:cs="Tahoma"/>
          <w:sz w:val="24"/>
          <w:szCs w:val="24"/>
        </w:rPr>
        <w:t xml:space="preserve">beginning on this product. </w:t>
      </w:r>
      <w:r w:rsidRPr="00181F46">
        <w:rPr>
          <w:rFonts w:ascii="Tahoma" w:hAnsi="Tahoma" w:cs="Tahoma"/>
          <w:sz w:val="24"/>
          <w:szCs w:val="24"/>
        </w:rPr>
        <w:t xml:space="preserve">The product will go through the “Pass Through Process” since no materials are made on the production floor. The pass through process will document the </w:t>
      </w:r>
      <w:r>
        <w:rPr>
          <w:rFonts w:ascii="Tahoma" w:hAnsi="Tahoma" w:cs="Tahoma"/>
          <w:sz w:val="24"/>
          <w:szCs w:val="24"/>
        </w:rPr>
        <w:t>app as well as the purchased graphics. TMR w</w:t>
      </w:r>
      <w:r w:rsidRPr="00181F46">
        <w:rPr>
          <w:rFonts w:ascii="Tahoma" w:hAnsi="Tahoma" w:cs="Tahoma"/>
          <w:sz w:val="24"/>
          <w:szCs w:val="24"/>
        </w:rPr>
        <w:t>ill continue to monitor the progress of the product and</w:t>
      </w:r>
      <w:r>
        <w:rPr>
          <w:rFonts w:cs="Tahoma"/>
          <w:szCs w:val="24"/>
        </w:rPr>
        <w:t xml:space="preserve"> </w:t>
      </w:r>
      <w:r w:rsidRPr="00181F46">
        <w:rPr>
          <w:rFonts w:ascii="Tahoma" w:hAnsi="Tahoma" w:cs="Tahoma"/>
          <w:sz w:val="24"/>
          <w:szCs w:val="24"/>
        </w:rPr>
        <w:t>will develop product spec</w:t>
      </w:r>
      <w:r w:rsidR="00525F1F">
        <w:rPr>
          <w:rFonts w:ascii="Tahoma" w:hAnsi="Tahoma" w:cs="Tahoma"/>
          <w:sz w:val="24"/>
          <w:szCs w:val="24"/>
        </w:rPr>
        <w:t>ification</w:t>
      </w:r>
      <w:r w:rsidRPr="00181F46">
        <w:rPr>
          <w:rFonts w:ascii="Tahoma" w:hAnsi="Tahoma" w:cs="Tahoma"/>
          <w:sz w:val="24"/>
          <w:szCs w:val="24"/>
        </w:rPr>
        <w:t xml:space="preserve">s once more information </w:t>
      </w:r>
      <w:r w:rsidR="00525F1F">
        <w:rPr>
          <w:rFonts w:ascii="Tahoma" w:hAnsi="Tahoma" w:cs="Tahoma"/>
          <w:sz w:val="24"/>
          <w:szCs w:val="24"/>
        </w:rPr>
        <w:t>is</w:t>
      </w:r>
      <w:r w:rsidRPr="00181F46">
        <w:rPr>
          <w:rFonts w:ascii="Tahoma" w:hAnsi="Tahoma" w:cs="Tahoma"/>
          <w:sz w:val="24"/>
          <w:szCs w:val="24"/>
        </w:rPr>
        <w:t xml:space="preserve"> received.</w:t>
      </w:r>
    </w:p>
    <w:p w14:paraId="4902D736"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cs="Tahoma"/>
          <w:sz w:val="24"/>
          <w:szCs w:val="24"/>
          <w:highlight w:val="yellow"/>
        </w:rPr>
      </w:pPr>
    </w:p>
    <w:p w14:paraId="65A61172" w14:textId="77777777" w:rsidR="00F314E3" w:rsidRPr="00525F1F"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525F1F">
        <w:rPr>
          <w:rFonts w:ascii="Tahoma" w:eastAsia="Tahoma" w:hAnsi="Tahoma" w:cs="Tahoma"/>
          <w:b/>
          <w:sz w:val="24"/>
          <w:szCs w:val="24"/>
          <w:u w:val="single"/>
        </w:rPr>
        <w:t>AnyMath Kit Nemeth</w:t>
      </w:r>
    </w:p>
    <w:p w14:paraId="2EF82EB0" w14:textId="77777777" w:rsidR="00F314E3" w:rsidRPr="00525F1F"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525F1F">
        <w:rPr>
          <w:rFonts w:ascii="Tahoma" w:eastAsia="Tahoma" w:hAnsi="Tahoma" w:cs="Tahoma"/>
          <w:b/>
          <w:sz w:val="24"/>
          <w:szCs w:val="24"/>
          <w:u w:val="single"/>
        </w:rPr>
        <w:t>AnyMath Kit UEB</w:t>
      </w:r>
    </w:p>
    <w:p w14:paraId="0223DB7A" w14:textId="15E40A13" w:rsidR="00F314E3" w:rsidRPr="00525F1F" w:rsidRDefault="00C76659" w:rsidP="00F314E3">
      <w:pPr>
        <w:widowControl/>
        <w:adjustRightInd/>
        <w:spacing w:after="0" w:line="240" w:lineRule="auto"/>
        <w:jc w:val="left"/>
        <w:textAlignment w:val="auto"/>
        <w:rPr>
          <w:rFonts w:ascii="Tahoma" w:eastAsia="Tahoma" w:hAnsi="Tahoma" w:cs="Tahoma"/>
          <w:sz w:val="24"/>
          <w:szCs w:val="24"/>
        </w:rPr>
      </w:pPr>
      <w:r w:rsidRPr="00525F1F">
        <w:rPr>
          <w:rFonts w:ascii="Tahoma" w:eastAsia="Tahoma" w:hAnsi="Tahoma" w:cs="Tahoma"/>
          <w:sz w:val="24"/>
          <w:szCs w:val="24"/>
        </w:rPr>
        <w:lastRenderedPageBreak/>
        <w:t>(Continued</w:t>
      </w:r>
      <w:r w:rsidR="00F314E3" w:rsidRPr="00525F1F">
        <w:rPr>
          <w:rFonts w:ascii="Tahoma" w:eastAsia="Tahoma" w:hAnsi="Tahoma" w:cs="Tahoma"/>
          <w:sz w:val="24"/>
          <w:szCs w:val="24"/>
        </w:rPr>
        <w:t xml:space="preserve">) </w:t>
      </w:r>
    </w:p>
    <w:p w14:paraId="55002355" w14:textId="77777777" w:rsidR="00C76659" w:rsidRPr="00525F1F" w:rsidRDefault="00C76659" w:rsidP="00F314E3">
      <w:pPr>
        <w:widowControl/>
        <w:adjustRightInd/>
        <w:spacing w:after="0" w:line="240" w:lineRule="auto"/>
        <w:jc w:val="left"/>
        <w:textAlignment w:val="auto"/>
        <w:rPr>
          <w:rFonts w:ascii="Tahoma" w:eastAsia="Tahoma" w:hAnsi="Tahoma" w:cs="Tahoma"/>
          <w:sz w:val="24"/>
          <w:szCs w:val="24"/>
        </w:rPr>
      </w:pPr>
    </w:p>
    <w:p w14:paraId="6B70928A" w14:textId="072B235A" w:rsidR="00F314E3" w:rsidRPr="00525F1F" w:rsidRDefault="00F314E3" w:rsidP="007327C2">
      <w:pPr>
        <w:widowControl/>
        <w:tabs>
          <w:tab w:val="left" w:pos="-720"/>
        </w:tabs>
        <w:adjustRightInd/>
        <w:spacing w:after="0" w:line="240" w:lineRule="auto"/>
        <w:jc w:val="left"/>
        <w:textAlignment w:val="auto"/>
        <w:rPr>
          <w:rFonts w:ascii="Tahoma" w:eastAsia="Tahoma" w:hAnsi="Tahoma" w:cs="Tahoma"/>
          <w:sz w:val="24"/>
          <w:szCs w:val="24"/>
        </w:rPr>
      </w:pPr>
      <w:r w:rsidRPr="00525F1F">
        <w:rPr>
          <w:rFonts w:ascii="Tahoma" w:eastAsia="Tahoma" w:hAnsi="Tahoma" w:cs="Tahoma"/>
          <w:sz w:val="24"/>
          <w:szCs w:val="24"/>
        </w:rPr>
        <w:t>Name changed from Math Graphing Kit and Graphic Aid for Mathematics. This product has many very small parts in the kit</w:t>
      </w:r>
      <w:r w:rsidR="00C76659" w:rsidRPr="00525F1F">
        <w:rPr>
          <w:rFonts w:ascii="Tahoma" w:eastAsia="Tahoma" w:hAnsi="Tahoma" w:cs="Tahoma"/>
          <w:sz w:val="24"/>
          <w:szCs w:val="24"/>
        </w:rPr>
        <w:t xml:space="preserve">. </w:t>
      </w:r>
      <w:r w:rsidRPr="00525F1F">
        <w:rPr>
          <w:rFonts w:ascii="Tahoma" w:eastAsia="Tahoma" w:hAnsi="Tahoma" w:cs="Tahoma"/>
          <w:sz w:val="24"/>
          <w:szCs w:val="24"/>
        </w:rPr>
        <w:t>The parts are so small that traditional die cutting methods are insufficient</w:t>
      </w:r>
      <w:r w:rsidR="00C76659" w:rsidRPr="00525F1F">
        <w:rPr>
          <w:rFonts w:ascii="Tahoma" w:eastAsia="Tahoma" w:hAnsi="Tahoma" w:cs="Tahoma"/>
          <w:sz w:val="24"/>
          <w:szCs w:val="24"/>
        </w:rPr>
        <w:t xml:space="preserve">. </w:t>
      </w:r>
      <w:r w:rsidRPr="00525F1F">
        <w:rPr>
          <w:rFonts w:ascii="Tahoma" w:eastAsia="Tahoma" w:hAnsi="Tahoma" w:cs="Tahoma"/>
          <w:sz w:val="24"/>
          <w:szCs w:val="24"/>
        </w:rPr>
        <w:t>Due to the small area of the parts, they are deformed by the pressures caused by traditional die cutting</w:t>
      </w:r>
      <w:r w:rsidR="00C76659" w:rsidRPr="00525F1F">
        <w:rPr>
          <w:rFonts w:ascii="Tahoma" w:eastAsia="Tahoma" w:hAnsi="Tahoma" w:cs="Tahoma"/>
          <w:sz w:val="24"/>
          <w:szCs w:val="24"/>
        </w:rPr>
        <w:t xml:space="preserve">. </w:t>
      </w:r>
      <w:r w:rsidRPr="00525F1F">
        <w:rPr>
          <w:rFonts w:ascii="Tahoma" w:eastAsia="Tahoma" w:hAnsi="Tahoma" w:cs="Tahoma"/>
          <w:sz w:val="24"/>
          <w:szCs w:val="24"/>
        </w:rPr>
        <w:t>Laser cutting of the parts was investigated</w:t>
      </w:r>
      <w:r w:rsidR="00DF7B1F" w:rsidRPr="00525F1F">
        <w:rPr>
          <w:rFonts w:ascii="Tahoma" w:eastAsia="Tahoma" w:hAnsi="Tahoma" w:cs="Tahoma"/>
          <w:sz w:val="24"/>
          <w:szCs w:val="24"/>
        </w:rPr>
        <w:t>,</w:t>
      </w:r>
      <w:r w:rsidRPr="00525F1F">
        <w:rPr>
          <w:rFonts w:ascii="Tahoma" w:eastAsia="Tahoma" w:hAnsi="Tahoma" w:cs="Tahoma"/>
          <w:sz w:val="24"/>
          <w:szCs w:val="24"/>
        </w:rPr>
        <w:t xml:space="preserve"> but this cannot be done due to the materials the parts are made of</w:t>
      </w:r>
      <w:r w:rsidR="00C76659" w:rsidRPr="00525F1F">
        <w:rPr>
          <w:rFonts w:ascii="Tahoma" w:eastAsia="Tahoma" w:hAnsi="Tahoma" w:cs="Tahoma"/>
          <w:sz w:val="24"/>
          <w:szCs w:val="24"/>
        </w:rPr>
        <w:t xml:space="preserve">. </w:t>
      </w:r>
      <w:r w:rsidRPr="00525F1F">
        <w:rPr>
          <w:rFonts w:ascii="Tahoma" w:eastAsia="Tahoma" w:hAnsi="Tahoma" w:cs="Tahoma"/>
          <w:sz w:val="24"/>
          <w:szCs w:val="24"/>
        </w:rPr>
        <w:t>They are not suitable for laser cutting</w:t>
      </w:r>
      <w:r w:rsidR="00C76659" w:rsidRPr="00525F1F">
        <w:rPr>
          <w:rFonts w:ascii="Tahoma" w:eastAsia="Tahoma" w:hAnsi="Tahoma" w:cs="Tahoma"/>
          <w:sz w:val="24"/>
          <w:szCs w:val="24"/>
        </w:rPr>
        <w:t xml:space="preserve">. </w:t>
      </w:r>
      <w:r w:rsidRPr="00525F1F">
        <w:rPr>
          <w:rFonts w:ascii="Tahoma" w:eastAsia="Tahoma" w:hAnsi="Tahoma" w:cs="Tahoma"/>
          <w:sz w:val="24"/>
          <w:szCs w:val="24"/>
        </w:rPr>
        <w:t>Waterjet cutting was also investigated</w:t>
      </w:r>
      <w:r w:rsidR="00C76659" w:rsidRPr="00525F1F">
        <w:rPr>
          <w:rFonts w:ascii="Tahoma" w:eastAsia="Tahoma" w:hAnsi="Tahoma" w:cs="Tahoma"/>
          <w:sz w:val="24"/>
          <w:szCs w:val="24"/>
        </w:rPr>
        <w:t xml:space="preserve">. </w:t>
      </w:r>
      <w:r w:rsidRPr="00525F1F">
        <w:rPr>
          <w:rFonts w:ascii="Tahoma" w:eastAsia="Tahoma" w:hAnsi="Tahoma" w:cs="Tahoma"/>
          <w:sz w:val="24"/>
          <w:szCs w:val="24"/>
        </w:rPr>
        <w:t>This process will work</w:t>
      </w:r>
      <w:r w:rsidR="00DF7B1F" w:rsidRPr="00525F1F">
        <w:rPr>
          <w:rFonts w:ascii="Tahoma" w:eastAsia="Tahoma" w:hAnsi="Tahoma" w:cs="Tahoma"/>
          <w:sz w:val="24"/>
          <w:szCs w:val="24"/>
        </w:rPr>
        <w:t>,</w:t>
      </w:r>
      <w:r w:rsidRPr="00525F1F">
        <w:rPr>
          <w:rFonts w:ascii="Tahoma" w:eastAsia="Tahoma" w:hAnsi="Tahoma" w:cs="Tahoma"/>
          <w:sz w:val="24"/>
          <w:szCs w:val="24"/>
        </w:rPr>
        <w:t xml:space="preserve"> and </w:t>
      </w:r>
      <w:r w:rsidR="00DF7B1F" w:rsidRPr="00525F1F">
        <w:rPr>
          <w:rFonts w:ascii="Tahoma" w:eastAsia="Tahoma" w:hAnsi="Tahoma" w:cs="Tahoma"/>
          <w:sz w:val="24"/>
          <w:szCs w:val="24"/>
        </w:rPr>
        <w:t xml:space="preserve">it </w:t>
      </w:r>
      <w:r w:rsidRPr="00525F1F">
        <w:rPr>
          <w:rFonts w:ascii="Tahoma" w:eastAsia="Tahoma" w:hAnsi="Tahoma" w:cs="Tahoma"/>
          <w:sz w:val="24"/>
          <w:szCs w:val="24"/>
        </w:rPr>
        <w:t>produced very good parts in testing</w:t>
      </w:r>
      <w:r w:rsidR="00C76659" w:rsidRPr="00525F1F">
        <w:rPr>
          <w:rFonts w:ascii="Tahoma" w:eastAsia="Tahoma" w:hAnsi="Tahoma" w:cs="Tahoma"/>
          <w:sz w:val="24"/>
          <w:szCs w:val="24"/>
        </w:rPr>
        <w:t xml:space="preserve">. </w:t>
      </w:r>
      <w:r w:rsidRPr="00525F1F">
        <w:rPr>
          <w:rFonts w:ascii="Tahoma" w:eastAsia="Tahoma" w:hAnsi="Tahoma" w:cs="Tahoma"/>
          <w:sz w:val="24"/>
          <w:szCs w:val="24"/>
        </w:rPr>
        <w:t>However, most waterjet cutting shops will not cut smaller parts</w:t>
      </w:r>
      <w:r w:rsidR="00C76659" w:rsidRPr="00525F1F">
        <w:rPr>
          <w:rFonts w:ascii="Tahoma" w:eastAsia="Tahoma" w:hAnsi="Tahoma" w:cs="Tahoma"/>
          <w:sz w:val="24"/>
          <w:szCs w:val="24"/>
        </w:rPr>
        <w:t xml:space="preserve">. </w:t>
      </w:r>
      <w:r w:rsidRPr="00525F1F">
        <w:rPr>
          <w:rFonts w:ascii="Tahoma" w:eastAsia="Tahoma" w:hAnsi="Tahoma" w:cs="Tahoma"/>
          <w:sz w:val="24"/>
          <w:szCs w:val="24"/>
        </w:rPr>
        <w:t>They prefer larger parts because smaller parts can be lost in the water flow of the cutting and are hard to keep track of</w:t>
      </w:r>
      <w:r w:rsidR="00C76659" w:rsidRPr="00525F1F">
        <w:rPr>
          <w:rFonts w:ascii="Tahoma" w:eastAsia="Tahoma" w:hAnsi="Tahoma" w:cs="Tahoma"/>
          <w:sz w:val="24"/>
          <w:szCs w:val="24"/>
        </w:rPr>
        <w:t xml:space="preserve">. </w:t>
      </w:r>
      <w:r w:rsidRPr="00525F1F">
        <w:rPr>
          <w:rFonts w:ascii="Tahoma" w:eastAsia="Tahoma" w:hAnsi="Tahoma" w:cs="Tahoma"/>
          <w:sz w:val="24"/>
          <w:szCs w:val="24"/>
        </w:rPr>
        <w:t>Another method investigated was a specialized die cutting rule</w:t>
      </w:r>
      <w:r w:rsidR="00C76659" w:rsidRPr="00525F1F">
        <w:rPr>
          <w:rFonts w:ascii="Tahoma" w:eastAsia="Tahoma" w:hAnsi="Tahoma" w:cs="Tahoma"/>
          <w:sz w:val="24"/>
          <w:szCs w:val="24"/>
        </w:rPr>
        <w:t xml:space="preserve">. </w:t>
      </w:r>
      <w:r w:rsidRPr="00525F1F">
        <w:rPr>
          <w:rFonts w:ascii="Tahoma" w:eastAsia="Tahoma" w:hAnsi="Tahoma" w:cs="Tahoma"/>
          <w:sz w:val="24"/>
          <w:szCs w:val="24"/>
        </w:rPr>
        <w:t>The rule is a special die cutting rule blade made in Japan that has a much more acute cutting angle to the bevel of the blade</w:t>
      </w:r>
      <w:r w:rsidR="00C76659" w:rsidRPr="00525F1F">
        <w:rPr>
          <w:rFonts w:ascii="Tahoma" w:eastAsia="Tahoma" w:hAnsi="Tahoma" w:cs="Tahoma"/>
          <w:sz w:val="24"/>
          <w:szCs w:val="24"/>
        </w:rPr>
        <w:t xml:space="preserve">. </w:t>
      </w:r>
      <w:r w:rsidRPr="00525F1F">
        <w:rPr>
          <w:rFonts w:ascii="Tahoma" w:eastAsia="Tahoma" w:hAnsi="Tahoma" w:cs="Tahoma"/>
          <w:sz w:val="24"/>
          <w:szCs w:val="24"/>
        </w:rPr>
        <w:t>It was decided this would ultimately be too expensive of an upfront cost for the tooling and was abandoned</w:t>
      </w:r>
      <w:r w:rsidR="00C76659" w:rsidRPr="00525F1F">
        <w:rPr>
          <w:rFonts w:ascii="Tahoma" w:eastAsia="Tahoma" w:hAnsi="Tahoma" w:cs="Tahoma"/>
          <w:sz w:val="24"/>
          <w:szCs w:val="24"/>
        </w:rPr>
        <w:t xml:space="preserve">. </w:t>
      </w:r>
      <w:r w:rsidRPr="00525F1F">
        <w:rPr>
          <w:rFonts w:ascii="Tahoma" w:eastAsia="Tahoma" w:hAnsi="Tahoma" w:cs="Tahoma"/>
          <w:sz w:val="24"/>
          <w:szCs w:val="24"/>
        </w:rPr>
        <w:t xml:space="preserve">The waterjet vendor who ran test parts continued to work with </w:t>
      </w:r>
      <w:r w:rsidR="00DF7B1F" w:rsidRPr="00525F1F">
        <w:rPr>
          <w:rFonts w:ascii="Tahoma" w:eastAsia="Tahoma" w:hAnsi="Tahoma" w:cs="Tahoma"/>
          <w:sz w:val="24"/>
          <w:szCs w:val="24"/>
        </w:rPr>
        <w:t>TMR</w:t>
      </w:r>
      <w:r w:rsidRPr="00525F1F">
        <w:rPr>
          <w:rFonts w:ascii="Tahoma" w:eastAsia="Tahoma" w:hAnsi="Tahoma" w:cs="Tahoma"/>
          <w:sz w:val="24"/>
          <w:szCs w:val="24"/>
        </w:rPr>
        <w:t xml:space="preserve"> to come up with a solution and tested the cutting of the parts on a new piece of equipment at the vendor that cuts the pieces using a sharp gimbal mounted blade</w:t>
      </w:r>
      <w:r w:rsidR="00C76659" w:rsidRPr="00525F1F">
        <w:rPr>
          <w:rFonts w:ascii="Tahoma" w:eastAsia="Tahoma" w:hAnsi="Tahoma" w:cs="Tahoma"/>
          <w:sz w:val="24"/>
          <w:szCs w:val="24"/>
        </w:rPr>
        <w:t xml:space="preserve">. </w:t>
      </w:r>
      <w:r w:rsidRPr="00525F1F">
        <w:rPr>
          <w:rFonts w:ascii="Tahoma" w:eastAsia="Tahoma" w:hAnsi="Tahoma" w:cs="Tahoma"/>
          <w:sz w:val="24"/>
          <w:szCs w:val="24"/>
        </w:rPr>
        <w:t>This proved to be the best method yet as it produced extremely high quality parts without the large upfront tooling cost</w:t>
      </w:r>
      <w:r w:rsidR="00C76659" w:rsidRPr="00525F1F">
        <w:rPr>
          <w:rFonts w:ascii="Tahoma" w:eastAsia="Tahoma" w:hAnsi="Tahoma" w:cs="Tahoma"/>
          <w:sz w:val="24"/>
          <w:szCs w:val="24"/>
        </w:rPr>
        <w:t xml:space="preserve">. </w:t>
      </w:r>
      <w:r w:rsidRPr="00525F1F">
        <w:rPr>
          <w:rFonts w:ascii="Tahoma" w:eastAsia="Tahoma" w:hAnsi="Tahoma" w:cs="Tahoma"/>
          <w:sz w:val="24"/>
          <w:szCs w:val="24"/>
        </w:rPr>
        <w:t xml:space="preserve">However, the vendor ultimately decided the scope of producing these parts was beyond their capabilities and put </w:t>
      </w:r>
      <w:r w:rsidR="007327C2" w:rsidRPr="00525F1F">
        <w:rPr>
          <w:rFonts w:ascii="Tahoma" w:eastAsia="Tahoma" w:hAnsi="Tahoma" w:cs="Tahoma"/>
          <w:sz w:val="24"/>
          <w:szCs w:val="24"/>
        </w:rPr>
        <w:t>TMR</w:t>
      </w:r>
      <w:r w:rsidRPr="00525F1F">
        <w:rPr>
          <w:rFonts w:ascii="Tahoma" w:eastAsia="Tahoma" w:hAnsi="Tahoma" w:cs="Tahoma"/>
          <w:sz w:val="24"/>
          <w:szCs w:val="24"/>
        </w:rPr>
        <w:t xml:space="preserve"> in touch with another vendor that they thought would be able to cut the parts for </w:t>
      </w:r>
      <w:r w:rsidR="007327C2" w:rsidRPr="00525F1F">
        <w:rPr>
          <w:rFonts w:ascii="Tahoma" w:eastAsia="Tahoma" w:hAnsi="Tahoma" w:cs="Tahoma"/>
          <w:sz w:val="24"/>
          <w:szCs w:val="24"/>
        </w:rPr>
        <w:t>APH</w:t>
      </w:r>
      <w:r w:rsidRPr="00525F1F">
        <w:rPr>
          <w:rFonts w:ascii="Tahoma" w:eastAsia="Tahoma" w:hAnsi="Tahoma" w:cs="Tahoma"/>
          <w:sz w:val="24"/>
          <w:szCs w:val="24"/>
        </w:rPr>
        <w:t xml:space="preserve">. </w:t>
      </w:r>
      <w:r w:rsidR="007327C2" w:rsidRPr="00525F1F">
        <w:rPr>
          <w:rFonts w:ascii="Tahoma" w:eastAsia="Tahoma" w:hAnsi="Tahoma" w:cs="Tahoma"/>
          <w:sz w:val="24"/>
          <w:szCs w:val="24"/>
        </w:rPr>
        <w:t>TMR</w:t>
      </w:r>
      <w:r w:rsidRPr="00525F1F">
        <w:rPr>
          <w:rFonts w:ascii="Tahoma" w:eastAsia="Tahoma" w:hAnsi="Tahoma" w:cs="Tahoma"/>
          <w:sz w:val="24"/>
          <w:szCs w:val="24"/>
        </w:rPr>
        <w:t xml:space="preserve"> exchanged some correspondence with the new vendor but ultimately was unable to get the vendor to commit to running the parts for either samples or a full production run. Due to the difficulty in obtaining a vendor to cut these small pieces, the design has been altered so that the pieces are large and can potentially have a higher success rate of being die cut. An experimental cutting die was designed by </w:t>
      </w:r>
      <w:r w:rsidR="007327C2" w:rsidRPr="00525F1F">
        <w:rPr>
          <w:rFonts w:ascii="Tahoma" w:eastAsia="Tahoma" w:hAnsi="Tahoma" w:cs="Tahoma"/>
          <w:sz w:val="24"/>
          <w:szCs w:val="24"/>
        </w:rPr>
        <w:t>TMR;</w:t>
      </w:r>
      <w:r w:rsidRPr="00525F1F">
        <w:rPr>
          <w:rFonts w:ascii="Tahoma" w:eastAsia="Tahoma" w:hAnsi="Tahoma" w:cs="Tahoma"/>
          <w:sz w:val="24"/>
          <w:szCs w:val="24"/>
        </w:rPr>
        <w:t xml:space="preserve"> review of the parts with the </w:t>
      </w:r>
      <w:r w:rsidR="007327C2" w:rsidRPr="00525F1F">
        <w:rPr>
          <w:rFonts w:ascii="Tahoma" w:eastAsia="Tahoma" w:hAnsi="Tahoma" w:cs="Tahoma"/>
          <w:sz w:val="24"/>
          <w:szCs w:val="24"/>
        </w:rPr>
        <w:t>project l</w:t>
      </w:r>
      <w:r w:rsidRPr="00525F1F">
        <w:rPr>
          <w:rFonts w:ascii="Tahoma" w:eastAsia="Tahoma" w:hAnsi="Tahoma" w:cs="Tahoma"/>
          <w:sz w:val="24"/>
          <w:szCs w:val="24"/>
        </w:rPr>
        <w:t>eaders deemed these parts acceptable</w:t>
      </w:r>
      <w:r w:rsidR="0035020A">
        <w:rPr>
          <w:rFonts w:ascii="Tahoma" w:eastAsia="Tahoma" w:hAnsi="Tahoma" w:cs="Tahoma"/>
          <w:sz w:val="24"/>
          <w:szCs w:val="24"/>
        </w:rPr>
        <w:t>.</w:t>
      </w:r>
      <w:r w:rsidR="0035020A" w:rsidRPr="0035020A">
        <w:t xml:space="preserve"> </w:t>
      </w:r>
      <w:r w:rsidR="0035020A">
        <w:rPr>
          <w:rFonts w:ascii="Tahoma" w:eastAsia="Tahoma" w:hAnsi="Tahoma" w:cs="Tahoma"/>
          <w:sz w:val="24"/>
          <w:szCs w:val="24"/>
        </w:rPr>
        <w:t>Vacuum-</w:t>
      </w:r>
      <w:r w:rsidR="0035020A" w:rsidRPr="0035020A">
        <w:rPr>
          <w:rFonts w:ascii="Tahoma" w:eastAsia="Tahoma" w:hAnsi="Tahoma" w:cs="Tahoma"/>
          <w:sz w:val="24"/>
          <w:szCs w:val="24"/>
        </w:rPr>
        <w:t xml:space="preserve">form tooling for </w:t>
      </w:r>
      <w:r w:rsidR="0035020A">
        <w:rPr>
          <w:rFonts w:ascii="Tahoma" w:eastAsia="Tahoma" w:hAnsi="Tahoma" w:cs="Tahoma"/>
          <w:sz w:val="24"/>
          <w:szCs w:val="24"/>
        </w:rPr>
        <w:t xml:space="preserve">the label tiles was completed. </w:t>
      </w:r>
      <w:r w:rsidR="0035020A" w:rsidRPr="0035020A">
        <w:rPr>
          <w:rFonts w:ascii="Tahoma" w:eastAsia="Tahoma" w:hAnsi="Tahoma" w:cs="Tahoma"/>
          <w:sz w:val="24"/>
          <w:szCs w:val="24"/>
        </w:rPr>
        <w:t>Spec</w:t>
      </w:r>
      <w:r w:rsidR="0035020A">
        <w:rPr>
          <w:rFonts w:ascii="Tahoma" w:eastAsia="Tahoma" w:hAnsi="Tahoma" w:cs="Tahoma"/>
          <w:sz w:val="24"/>
          <w:szCs w:val="24"/>
        </w:rPr>
        <w:t>ification</w:t>
      </w:r>
      <w:r w:rsidR="0035020A" w:rsidRPr="0035020A">
        <w:rPr>
          <w:rFonts w:ascii="Tahoma" w:eastAsia="Tahoma" w:hAnsi="Tahoma" w:cs="Tahoma"/>
          <w:sz w:val="24"/>
          <w:szCs w:val="24"/>
        </w:rPr>
        <w:t>s are being written in conjunction w</w:t>
      </w:r>
      <w:r w:rsidR="0035020A">
        <w:rPr>
          <w:rFonts w:ascii="Tahoma" w:eastAsia="Tahoma" w:hAnsi="Tahoma" w:cs="Tahoma"/>
          <w:sz w:val="24"/>
          <w:szCs w:val="24"/>
        </w:rPr>
        <w:t>ith the tooling being created. This is almost re</w:t>
      </w:r>
      <w:r w:rsidR="0035020A" w:rsidRPr="0035020A">
        <w:rPr>
          <w:rFonts w:ascii="Tahoma" w:eastAsia="Tahoma" w:hAnsi="Tahoma" w:cs="Tahoma"/>
          <w:sz w:val="24"/>
          <w:szCs w:val="24"/>
        </w:rPr>
        <w:t>ady to turn over to Production with just a couple ite</w:t>
      </w:r>
      <w:r w:rsidR="0035020A">
        <w:rPr>
          <w:rFonts w:ascii="Tahoma" w:eastAsia="Tahoma" w:hAnsi="Tahoma" w:cs="Tahoma"/>
          <w:sz w:val="24"/>
          <w:szCs w:val="24"/>
        </w:rPr>
        <w:t>ms needing updated quotes from ve</w:t>
      </w:r>
      <w:r w:rsidR="0035020A" w:rsidRPr="0035020A">
        <w:rPr>
          <w:rFonts w:ascii="Tahoma" w:eastAsia="Tahoma" w:hAnsi="Tahoma" w:cs="Tahoma"/>
          <w:sz w:val="24"/>
          <w:szCs w:val="24"/>
        </w:rPr>
        <w:t>ndors for fi</w:t>
      </w:r>
      <w:r w:rsidR="0035020A">
        <w:rPr>
          <w:rFonts w:ascii="Tahoma" w:eastAsia="Tahoma" w:hAnsi="Tahoma" w:cs="Tahoma"/>
          <w:sz w:val="24"/>
          <w:szCs w:val="24"/>
        </w:rPr>
        <w:t xml:space="preserve">nal cost information purposes. </w:t>
      </w:r>
      <w:r w:rsidR="007327C2" w:rsidRPr="00525F1F">
        <w:rPr>
          <w:rFonts w:ascii="Tahoma" w:eastAsia="Tahoma" w:hAnsi="Tahoma" w:cs="Tahoma"/>
          <w:sz w:val="24"/>
          <w:szCs w:val="24"/>
        </w:rPr>
        <w:t>TMR</w:t>
      </w:r>
      <w:r w:rsidRPr="00525F1F">
        <w:rPr>
          <w:rFonts w:ascii="Tahoma" w:eastAsia="Tahoma" w:hAnsi="Tahoma" w:cs="Tahoma"/>
          <w:sz w:val="24"/>
          <w:szCs w:val="24"/>
        </w:rPr>
        <w:t xml:space="preserve"> will continue to work on this project and to monitor its progress.</w:t>
      </w:r>
    </w:p>
    <w:p w14:paraId="58B29C76" w14:textId="77777777"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57293D19" w14:textId="77777777" w:rsidR="00F314E3" w:rsidRPr="008153FF" w:rsidRDefault="00F314E3" w:rsidP="00F314E3">
      <w:pPr>
        <w:widowControl/>
        <w:adjustRightInd/>
        <w:spacing w:after="0" w:line="240" w:lineRule="auto"/>
        <w:jc w:val="left"/>
        <w:textAlignment w:val="auto"/>
        <w:rPr>
          <w:rFonts w:ascii="Tahoma" w:eastAsia="Tahoma" w:hAnsi="Tahoma" w:cs="Tahoma"/>
          <w:b/>
          <w:sz w:val="24"/>
          <w:szCs w:val="24"/>
          <w:u w:val="single"/>
        </w:rPr>
      </w:pPr>
      <w:r w:rsidRPr="008153FF">
        <w:rPr>
          <w:rFonts w:ascii="Tahoma" w:eastAsia="Tahoma" w:hAnsi="Tahoma" w:cs="Tahoma"/>
          <w:b/>
          <w:sz w:val="24"/>
          <w:szCs w:val="24"/>
          <w:u w:val="single"/>
        </w:rPr>
        <w:t>APH Insights Calendar 2020</w:t>
      </w:r>
      <w:r w:rsidRPr="008153FF">
        <w:rPr>
          <w:rFonts w:ascii="Tahoma" w:eastAsia="Tahoma" w:hAnsi="Tahoma" w:cs="Tahoma"/>
          <w:b/>
          <w:sz w:val="24"/>
          <w:szCs w:val="24"/>
          <w:u w:val="single"/>
        </w:rPr>
        <w:br/>
        <w:t>APH Insights Calendar, Custom 2020</w:t>
      </w:r>
    </w:p>
    <w:p w14:paraId="6419C6F0" w14:textId="0BCA0D29" w:rsidR="00F314E3" w:rsidRPr="008153FF" w:rsidRDefault="00C76659"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w:t>
      </w:r>
      <w:r w:rsidR="008153FF">
        <w:rPr>
          <w:rFonts w:ascii="Tahoma" w:eastAsia="Tahoma" w:hAnsi="Tahoma" w:cs="Tahoma"/>
          <w:sz w:val="24"/>
          <w:szCs w:val="24"/>
        </w:rPr>
        <w:t>Completed</w:t>
      </w:r>
      <w:r w:rsidR="00F314E3" w:rsidRPr="008153FF">
        <w:rPr>
          <w:rFonts w:ascii="Tahoma" w:eastAsia="Tahoma" w:hAnsi="Tahoma" w:cs="Tahoma"/>
          <w:sz w:val="24"/>
          <w:szCs w:val="24"/>
        </w:rPr>
        <w:t>)</w:t>
      </w:r>
    </w:p>
    <w:p w14:paraId="73CCC2F6" w14:textId="77777777" w:rsidR="007327C2" w:rsidRPr="00760116" w:rsidRDefault="007327C2" w:rsidP="00F314E3">
      <w:pPr>
        <w:widowControl/>
        <w:adjustRightInd/>
        <w:spacing w:after="0" w:line="240" w:lineRule="auto"/>
        <w:jc w:val="left"/>
        <w:textAlignment w:val="auto"/>
        <w:rPr>
          <w:rFonts w:ascii="Tahoma" w:eastAsia="Tahoma" w:hAnsi="Tahoma" w:cs="Tahoma"/>
          <w:sz w:val="24"/>
          <w:szCs w:val="24"/>
          <w:highlight w:val="yellow"/>
        </w:rPr>
      </w:pPr>
    </w:p>
    <w:p w14:paraId="42EEF930" w14:textId="48C625EF" w:rsidR="00BA1694" w:rsidRPr="00760116" w:rsidRDefault="008153FF" w:rsidP="00F314E3">
      <w:pPr>
        <w:widowControl/>
        <w:adjustRightInd/>
        <w:spacing w:after="0" w:line="240" w:lineRule="auto"/>
        <w:jc w:val="left"/>
        <w:textAlignment w:val="auto"/>
        <w:rPr>
          <w:rFonts w:ascii="Tahoma" w:eastAsia="Tahoma" w:hAnsi="Tahoma" w:cs="Tahoma"/>
          <w:sz w:val="24"/>
          <w:szCs w:val="24"/>
          <w:highlight w:val="yellow"/>
        </w:rPr>
      </w:pPr>
      <w:r w:rsidRPr="008153FF">
        <w:rPr>
          <w:rFonts w:ascii="Tahoma" w:eastAsia="Tahoma" w:hAnsi="Tahoma" w:cs="Tahoma"/>
          <w:sz w:val="24"/>
          <w:szCs w:val="24"/>
        </w:rPr>
        <w:t xml:space="preserve">This calendar was completed and </w:t>
      </w:r>
      <w:r>
        <w:rPr>
          <w:rFonts w:ascii="Tahoma" w:eastAsia="Tahoma" w:hAnsi="Tahoma" w:cs="Tahoma"/>
          <w:sz w:val="24"/>
          <w:szCs w:val="24"/>
        </w:rPr>
        <w:t xml:space="preserve">put into stock in August 2019. </w:t>
      </w:r>
      <w:r w:rsidRPr="008153FF">
        <w:rPr>
          <w:rFonts w:ascii="Tahoma" w:eastAsia="Tahoma" w:hAnsi="Tahoma" w:cs="Tahoma"/>
          <w:sz w:val="24"/>
          <w:szCs w:val="24"/>
        </w:rPr>
        <w:t>The production on this item ran smoothly, without any major issues</w:t>
      </w:r>
      <w:r>
        <w:rPr>
          <w:rFonts w:ascii="Tahoma" w:eastAsia="Tahoma" w:hAnsi="Tahoma" w:cs="Tahoma"/>
          <w:sz w:val="24"/>
          <w:szCs w:val="24"/>
        </w:rPr>
        <w:t>.</w:t>
      </w:r>
    </w:p>
    <w:p w14:paraId="2CAB62CC" w14:textId="64DA6F6A" w:rsidR="00F314E3" w:rsidRPr="008153FF" w:rsidRDefault="00BA1694"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 xml:space="preserve"> </w:t>
      </w:r>
    </w:p>
    <w:p w14:paraId="45F9F218" w14:textId="77777777" w:rsidR="00F314E3" w:rsidRPr="008153FF" w:rsidRDefault="00F314E3" w:rsidP="00F314E3">
      <w:pPr>
        <w:widowControl/>
        <w:adjustRightInd/>
        <w:spacing w:after="0" w:line="240" w:lineRule="auto"/>
        <w:jc w:val="left"/>
        <w:textAlignment w:val="auto"/>
        <w:rPr>
          <w:rFonts w:ascii="Tahoma" w:eastAsia="Tahoma" w:hAnsi="Tahoma" w:cs="Tahoma"/>
          <w:b/>
          <w:sz w:val="24"/>
          <w:szCs w:val="24"/>
          <w:u w:val="single"/>
        </w:rPr>
      </w:pPr>
      <w:r w:rsidRPr="008153FF">
        <w:rPr>
          <w:rFonts w:ascii="Tahoma" w:eastAsia="Tahoma" w:hAnsi="Tahoma" w:cs="Tahoma"/>
          <w:b/>
          <w:sz w:val="24"/>
          <w:szCs w:val="24"/>
          <w:u w:val="single"/>
        </w:rPr>
        <w:t>APH Insights Calendar 2021</w:t>
      </w:r>
      <w:r w:rsidRPr="008153FF">
        <w:rPr>
          <w:rFonts w:ascii="Tahoma" w:eastAsia="Tahoma" w:hAnsi="Tahoma" w:cs="Tahoma"/>
          <w:b/>
          <w:sz w:val="24"/>
          <w:szCs w:val="24"/>
          <w:u w:val="single"/>
        </w:rPr>
        <w:br/>
        <w:t>APH Insights Calendar, Custom 2021</w:t>
      </w:r>
    </w:p>
    <w:p w14:paraId="20C94F39" w14:textId="3D363775" w:rsidR="00F314E3" w:rsidRPr="008153FF" w:rsidRDefault="00F314E3"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lastRenderedPageBreak/>
        <w:t>(</w:t>
      </w:r>
      <w:r w:rsidR="008153FF" w:rsidRPr="008153FF">
        <w:rPr>
          <w:rFonts w:ascii="Tahoma" w:eastAsia="Tahoma" w:hAnsi="Tahoma" w:cs="Tahoma"/>
          <w:sz w:val="24"/>
          <w:szCs w:val="24"/>
        </w:rPr>
        <w:t>Continued</w:t>
      </w:r>
      <w:r w:rsidRPr="008153FF">
        <w:rPr>
          <w:rFonts w:ascii="Tahoma" w:eastAsia="Tahoma" w:hAnsi="Tahoma" w:cs="Tahoma"/>
          <w:sz w:val="24"/>
          <w:szCs w:val="24"/>
        </w:rPr>
        <w:t>)</w:t>
      </w:r>
    </w:p>
    <w:p w14:paraId="38B02657" w14:textId="77777777" w:rsidR="007327C2" w:rsidRPr="00760116" w:rsidRDefault="007327C2" w:rsidP="00F314E3">
      <w:pPr>
        <w:widowControl/>
        <w:adjustRightInd/>
        <w:spacing w:after="0" w:line="240" w:lineRule="auto"/>
        <w:jc w:val="left"/>
        <w:textAlignment w:val="auto"/>
        <w:rPr>
          <w:rFonts w:ascii="Tahoma" w:eastAsia="Tahoma" w:hAnsi="Tahoma" w:cs="Tahoma"/>
          <w:sz w:val="24"/>
          <w:szCs w:val="24"/>
          <w:highlight w:val="yellow"/>
        </w:rPr>
      </w:pPr>
    </w:p>
    <w:p w14:paraId="69FF2B9C" w14:textId="48384945" w:rsidR="00F314E3" w:rsidRDefault="008153FF" w:rsidP="00F314E3">
      <w:pPr>
        <w:widowControl/>
        <w:adjustRightInd/>
        <w:spacing w:after="0" w:line="240" w:lineRule="auto"/>
        <w:jc w:val="left"/>
        <w:textAlignment w:val="auto"/>
        <w:rPr>
          <w:rFonts w:ascii="Tahoma" w:eastAsia="Tahoma" w:hAnsi="Tahoma" w:cs="Tahoma"/>
          <w:sz w:val="24"/>
          <w:szCs w:val="24"/>
          <w:highlight w:val="yellow"/>
        </w:rPr>
      </w:pPr>
      <w:r>
        <w:rPr>
          <w:rFonts w:ascii="Tahoma" w:eastAsia="Tahoma" w:hAnsi="Tahoma" w:cs="Tahoma"/>
          <w:sz w:val="24"/>
          <w:szCs w:val="24"/>
        </w:rPr>
        <w:t>TMR</w:t>
      </w:r>
      <w:r w:rsidRPr="008153FF">
        <w:rPr>
          <w:rFonts w:ascii="Tahoma" w:eastAsia="Tahoma" w:hAnsi="Tahoma" w:cs="Tahoma"/>
          <w:sz w:val="24"/>
          <w:szCs w:val="24"/>
        </w:rPr>
        <w:t xml:space="preserve"> has held </w:t>
      </w:r>
      <w:r>
        <w:rPr>
          <w:rFonts w:ascii="Tahoma" w:eastAsia="Tahoma" w:hAnsi="Tahoma" w:cs="Tahoma"/>
          <w:sz w:val="24"/>
          <w:szCs w:val="24"/>
        </w:rPr>
        <w:t>two</w:t>
      </w:r>
      <w:r w:rsidRPr="008153FF">
        <w:rPr>
          <w:rFonts w:ascii="Tahoma" w:eastAsia="Tahoma" w:hAnsi="Tahoma" w:cs="Tahoma"/>
          <w:sz w:val="24"/>
          <w:szCs w:val="24"/>
        </w:rPr>
        <w:t xml:space="preserve"> meetings to organize and monito</w:t>
      </w:r>
      <w:r>
        <w:rPr>
          <w:rFonts w:ascii="Tahoma" w:eastAsia="Tahoma" w:hAnsi="Tahoma" w:cs="Tahoma"/>
          <w:sz w:val="24"/>
          <w:szCs w:val="24"/>
        </w:rPr>
        <w:t xml:space="preserve">r the progress of the product. </w:t>
      </w:r>
      <w:r w:rsidRPr="008153FF">
        <w:rPr>
          <w:rFonts w:ascii="Tahoma" w:eastAsia="Tahoma" w:hAnsi="Tahoma" w:cs="Tahoma"/>
          <w:sz w:val="24"/>
          <w:szCs w:val="24"/>
        </w:rPr>
        <w:t xml:space="preserve">As of June 2020, the </w:t>
      </w:r>
      <w:r>
        <w:rPr>
          <w:rFonts w:ascii="Tahoma" w:eastAsia="Tahoma" w:hAnsi="Tahoma" w:cs="Tahoma"/>
          <w:sz w:val="24"/>
          <w:szCs w:val="24"/>
        </w:rPr>
        <w:t>tooling of calendar is progressing.</w:t>
      </w:r>
      <w:r w:rsidRPr="008153FF">
        <w:rPr>
          <w:rFonts w:ascii="Tahoma" w:eastAsia="Tahoma" w:hAnsi="Tahoma" w:cs="Tahoma"/>
          <w:sz w:val="24"/>
          <w:szCs w:val="24"/>
        </w:rPr>
        <w:t xml:space="preserve"> Final print proofs were provided to th</w:t>
      </w:r>
      <w:r>
        <w:rPr>
          <w:rFonts w:ascii="Tahoma" w:eastAsia="Tahoma" w:hAnsi="Tahoma" w:cs="Tahoma"/>
          <w:sz w:val="24"/>
          <w:szCs w:val="24"/>
        </w:rPr>
        <w:t xml:space="preserve">e project leader and approved. </w:t>
      </w:r>
      <w:r w:rsidRPr="008153FF">
        <w:rPr>
          <w:rFonts w:ascii="Tahoma" w:eastAsia="Tahoma" w:hAnsi="Tahoma" w:cs="Tahoma"/>
          <w:sz w:val="24"/>
          <w:szCs w:val="24"/>
        </w:rPr>
        <w:t xml:space="preserve">These same proofs were provided to the braille graphics department in order to tool the month grids and the </w:t>
      </w:r>
      <w:r>
        <w:rPr>
          <w:rFonts w:ascii="Tahoma" w:eastAsia="Tahoma" w:hAnsi="Tahoma" w:cs="Tahoma"/>
          <w:sz w:val="24"/>
          <w:szCs w:val="24"/>
        </w:rPr>
        <w:t xml:space="preserve">text for the art descriptions. </w:t>
      </w:r>
      <w:r w:rsidRPr="008153FF">
        <w:rPr>
          <w:rFonts w:ascii="Tahoma" w:eastAsia="Tahoma" w:hAnsi="Tahoma" w:cs="Tahoma"/>
          <w:sz w:val="24"/>
          <w:szCs w:val="24"/>
        </w:rPr>
        <w:t>As of July 2020,</w:t>
      </w:r>
      <w:r>
        <w:rPr>
          <w:rFonts w:ascii="Tahoma" w:eastAsia="Tahoma" w:hAnsi="Tahoma" w:cs="Tahoma"/>
          <w:sz w:val="24"/>
          <w:szCs w:val="24"/>
        </w:rPr>
        <w:t xml:space="preserve"> the product was in production.</w:t>
      </w:r>
      <w:r w:rsidRPr="008153FF">
        <w:rPr>
          <w:rFonts w:ascii="Tahoma" w:eastAsia="Tahoma" w:hAnsi="Tahoma" w:cs="Tahoma"/>
          <w:sz w:val="24"/>
          <w:szCs w:val="24"/>
        </w:rPr>
        <w:t xml:space="preserve"> The product is on track to be completed in August 2020. </w:t>
      </w:r>
      <w:r>
        <w:rPr>
          <w:rFonts w:ascii="Tahoma" w:eastAsia="Tahoma" w:hAnsi="Tahoma" w:cs="Tahoma"/>
          <w:sz w:val="24"/>
          <w:szCs w:val="24"/>
        </w:rPr>
        <w:t>TMR</w:t>
      </w:r>
      <w:r w:rsidRPr="008153FF">
        <w:rPr>
          <w:rFonts w:ascii="Tahoma" w:eastAsia="Tahoma" w:hAnsi="Tahoma" w:cs="Tahoma"/>
          <w:sz w:val="24"/>
          <w:szCs w:val="24"/>
        </w:rPr>
        <w:t xml:space="preserve"> will continue to monitor the progress of this product.</w:t>
      </w:r>
      <w:r w:rsidR="00C76659" w:rsidRPr="00760116">
        <w:rPr>
          <w:rFonts w:ascii="Tahoma" w:eastAsia="Tahoma" w:hAnsi="Tahoma" w:cs="Tahoma"/>
          <w:sz w:val="24"/>
          <w:szCs w:val="24"/>
          <w:highlight w:val="yellow"/>
        </w:rPr>
        <w:t xml:space="preserve"> </w:t>
      </w:r>
    </w:p>
    <w:p w14:paraId="1A06626F" w14:textId="77777777" w:rsidR="008153FF" w:rsidRDefault="008153FF" w:rsidP="00F314E3">
      <w:pPr>
        <w:widowControl/>
        <w:adjustRightInd/>
        <w:spacing w:after="0" w:line="240" w:lineRule="auto"/>
        <w:jc w:val="left"/>
        <w:textAlignment w:val="auto"/>
        <w:rPr>
          <w:rFonts w:ascii="Tahoma" w:eastAsia="Tahoma" w:hAnsi="Tahoma" w:cs="Tahoma"/>
          <w:sz w:val="24"/>
          <w:szCs w:val="24"/>
          <w:highlight w:val="yellow"/>
        </w:rPr>
      </w:pPr>
    </w:p>
    <w:p w14:paraId="1DB21E1E" w14:textId="77777777" w:rsidR="008153FF" w:rsidRPr="008153FF" w:rsidRDefault="008153FF" w:rsidP="008153FF">
      <w:pPr>
        <w:widowControl/>
        <w:adjustRightInd/>
        <w:spacing w:after="0" w:line="240" w:lineRule="auto"/>
        <w:jc w:val="left"/>
        <w:textAlignment w:val="auto"/>
        <w:rPr>
          <w:rFonts w:ascii="Tahoma" w:eastAsia="Tahoma" w:hAnsi="Tahoma" w:cs="Tahoma"/>
          <w:b/>
          <w:sz w:val="24"/>
          <w:szCs w:val="24"/>
          <w:u w:val="single"/>
        </w:rPr>
      </w:pPr>
      <w:r w:rsidRPr="008153FF">
        <w:rPr>
          <w:rFonts w:ascii="Tahoma" w:eastAsia="Tahoma" w:hAnsi="Tahoma" w:cs="Tahoma"/>
          <w:b/>
          <w:sz w:val="24"/>
          <w:szCs w:val="24"/>
          <w:u w:val="single"/>
        </w:rPr>
        <w:t>APH Insights Calendar 2022</w:t>
      </w:r>
    </w:p>
    <w:p w14:paraId="553A2410" w14:textId="77777777" w:rsidR="008153FF" w:rsidRPr="008153FF" w:rsidRDefault="008153FF" w:rsidP="008153FF">
      <w:pPr>
        <w:widowControl/>
        <w:adjustRightInd/>
        <w:spacing w:after="0" w:line="240" w:lineRule="auto"/>
        <w:jc w:val="left"/>
        <w:textAlignment w:val="auto"/>
        <w:rPr>
          <w:rFonts w:ascii="Tahoma" w:eastAsia="Tahoma" w:hAnsi="Tahoma" w:cs="Tahoma"/>
          <w:b/>
          <w:sz w:val="24"/>
          <w:szCs w:val="24"/>
          <w:u w:val="single"/>
        </w:rPr>
      </w:pPr>
      <w:r w:rsidRPr="008153FF">
        <w:rPr>
          <w:rFonts w:ascii="Tahoma" w:eastAsia="Tahoma" w:hAnsi="Tahoma" w:cs="Tahoma"/>
          <w:b/>
          <w:sz w:val="24"/>
          <w:szCs w:val="24"/>
          <w:u w:val="single"/>
        </w:rPr>
        <w:t>APH Insights Calendar, Custom 2022</w:t>
      </w:r>
    </w:p>
    <w:p w14:paraId="32865860" w14:textId="77777777" w:rsidR="008153FF" w:rsidRPr="008153FF" w:rsidRDefault="008153FF" w:rsidP="008153FF">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(New)</w:t>
      </w:r>
    </w:p>
    <w:p w14:paraId="66F91731" w14:textId="77777777" w:rsidR="008153FF" w:rsidRPr="008153FF" w:rsidRDefault="008153FF" w:rsidP="008153FF">
      <w:pPr>
        <w:widowControl/>
        <w:adjustRightInd/>
        <w:spacing w:after="0" w:line="240" w:lineRule="auto"/>
        <w:jc w:val="left"/>
        <w:textAlignment w:val="auto"/>
        <w:rPr>
          <w:rFonts w:ascii="Tahoma" w:eastAsia="Tahoma" w:hAnsi="Tahoma" w:cs="Tahoma"/>
          <w:sz w:val="24"/>
          <w:szCs w:val="24"/>
        </w:rPr>
      </w:pPr>
    </w:p>
    <w:p w14:paraId="01FB0250" w14:textId="75F4F136" w:rsidR="008153FF" w:rsidRPr="00760116" w:rsidRDefault="008153FF" w:rsidP="008153FF">
      <w:pPr>
        <w:widowControl/>
        <w:adjustRightInd/>
        <w:spacing w:after="0" w:line="240" w:lineRule="auto"/>
        <w:jc w:val="left"/>
        <w:textAlignment w:val="auto"/>
        <w:rPr>
          <w:rFonts w:ascii="Tahoma" w:eastAsia="Tahoma" w:hAnsi="Tahoma" w:cs="Tahoma"/>
          <w:sz w:val="24"/>
          <w:szCs w:val="24"/>
          <w:highlight w:val="yellow"/>
        </w:rPr>
      </w:pPr>
      <w:r w:rsidRPr="008153FF">
        <w:rPr>
          <w:rFonts w:ascii="Tahoma" w:eastAsia="Tahoma" w:hAnsi="Tahoma" w:cs="Tahoma"/>
          <w:sz w:val="24"/>
          <w:szCs w:val="24"/>
        </w:rPr>
        <w:t xml:space="preserve">Work on this product is </w:t>
      </w:r>
      <w:r>
        <w:rPr>
          <w:rFonts w:ascii="Tahoma" w:eastAsia="Tahoma" w:hAnsi="Tahoma" w:cs="Tahoma"/>
          <w:sz w:val="24"/>
          <w:szCs w:val="24"/>
        </w:rPr>
        <w:t>in</w:t>
      </w:r>
      <w:r w:rsidRPr="008153FF">
        <w:rPr>
          <w:rFonts w:ascii="Tahoma" w:eastAsia="Tahoma" w:hAnsi="Tahoma" w:cs="Tahoma"/>
          <w:sz w:val="24"/>
          <w:szCs w:val="24"/>
        </w:rPr>
        <w:t xml:space="preserve"> the v</w:t>
      </w:r>
      <w:r>
        <w:rPr>
          <w:rFonts w:ascii="Tahoma" w:eastAsia="Tahoma" w:hAnsi="Tahoma" w:cs="Tahoma"/>
          <w:sz w:val="24"/>
          <w:szCs w:val="24"/>
        </w:rPr>
        <w:t>ery early stages at this time. TMR</w:t>
      </w:r>
      <w:r w:rsidRPr="008153FF">
        <w:rPr>
          <w:rFonts w:ascii="Tahoma" w:eastAsia="Tahoma" w:hAnsi="Tahoma" w:cs="Tahoma"/>
          <w:sz w:val="24"/>
          <w:szCs w:val="24"/>
        </w:rPr>
        <w:t xml:space="preserve"> will schedule meetings to organize and monito</w:t>
      </w:r>
      <w:r>
        <w:rPr>
          <w:rFonts w:ascii="Tahoma" w:eastAsia="Tahoma" w:hAnsi="Tahoma" w:cs="Tahoma"/>
          <w:sz w:val="24"/>
          <w:szCs w:val="24"/>
        </w:rPr>
        <w:t xml:space="preserve">r the progress of the product. </w:t>
      </w:r>
      <w:r w:rsidRPr="008153FF">
        <w:rPr>
          <w:rFonts w:ascii="Tahoma" w:eastAsia="Tahoma" w:hAnsi="Tahoma" w:cs="Tahoma"/>
          <w:sz w:val="24"/>
          <w:szCs w:val="24"/>
        </w:rPr>
        <w:t xml:space="preserve">Tooling work should begin on this product in the fall of 2020. </w:t>
      </w:r>
      <w:r>
        <w:rPr>
          <w:rFonts w:ascii="Tahoma" w:eastAsia="Tahoma" w:hAnsi="Tahoma" w:cs="Tahoma"/>
          <w:sz w:val="24"/>
          <w:szCs w:val="24"/>
        </w:rPr>
        <w:t>TMR</w:t>
      </w:r>
      <w:r w:rsidRPr="008153FF">
        <w:rPr>
          <w:rFonts w:ascii="Tahoma" w:eastAsia="Tahoma" w:hAnsi="Tahoma" w:cs="Tahoma"/>
          <w:sz w:val="24"/>
          <w:szCs w:val="24"/>
        </w:rPr>
        <w:t xml:space="preserve"> will continue to monitor the progress of this product.   </w:t>
      </w:r>
    </w:p>
    <w:p w14:paraId="7D38FE4C" w14:textId="77777777"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0E80A8C4" w14:textId="77777777" w:rsidR="00F314E3" w:rsidRPr="008153FF" w:rsidRDefault="00F314E3" w:rsidP="00F314E3">
      <w:pPr>
        <w:widowControl/>
        <w:adjustRightInd/>
        <w:spacing w:after="0" w:line="240" w:lineRule="auto"/>
        <w:jc w:val="left"/>
        <w:textAlignment w:val="auto"/>
        <w:rPr>
          <w:rFonts w:ascii="Tahoma" w:eastAsia="Tahoma" w:hAnsi="Tahoma" w:cs="Tahoma"/>
          <w:sz w:val="24"/>
          <w:szCs w:val="24"/>
          <w:u w:val="single"/>
        </w:rPr>
      </w:pPr>
      <w:r w:rsidRPr="008153FF">
        <w:rPr>
          <w:rFonts w:ascii="Tahoma" w:eastAsia="Tahoma" w:hAnsi="Tahoma" w:cs="Tahoma"/>
          <w:sz w:val="24"/>
          <w:szCs w:val="24"/>
          <w:u w:val="single"/>
        </w:rPr>
        <w:t xml:space="preserve">(PMF) </w:t>
      </w:r>
      <w:r w:rsidRPr="008153FF">
        <w:rPr>
          <w:rFonts w:ascii="Tahoma" w:eastAsia="Tahoma" w:hAnsi="Tahoma" w:cs="Tahoma"/>
          <w:b/>
          <w:sz w:val="24"/>
          <w:szCs w:val="24"/>
          <w:u w:val="single"/>
        </w:rPr>
        <w:t>Astro Adventure Balls</w:t>
      </w:r>
    </w:p>
    <w:p w14:paraId="32CCDD03" w14:textId="77777777" w:rsidR="007327C2" w:rsidRPr="008153FF" w:rsidRDefault="00F314E3"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(Hold/Parking Lot)</w:t>
      </w:r>
    </w:p>
    <w:p w14:paraId="78D7241E" w14:textId="78477EEC" w:rsidR="00F314E3" w:rsidRPr="008153FF" w:rsidRDefault="00F314E3"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 xml:space="preserve"> </w:t>
      </w:r>
    </w:p>
    <w:p w14:paraId="04322AA0" w14:textId="3675F68E"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r w:rsidRPr="008153FF">
        <w:rPr>
          <w:rFonts w:ascii="Tahoma" w:eastAsia="Tahoma" w:hAnsi="Tahoma" w:cs="Tahoma"/>
          <w:sz w:val="24"/>
          <w:szCs w:val="24"/>
        </w:rPr>
        <w:t>Name changed from Revolution Sports Ball.</w:t>
      </w:r>
      <w:r w:rsidR="007327C2" w:rsidRPr="008153FF">
        <w:rPr>
          <w:rFonts w:ascii="Tahoma" w:eastAsia="Tahoma" w:hAnsi="Tahoma" w:cs="Tahoma"/>
          <w:sz w:val="24"/>
          <w:szCs w:val="24"/>
        </w:rPr>
        <w:t xml:space="preserve"> TMR </w:t>
      </w:r>
      <w:r w:rsidR="008153FF" w:rsidRPr="008153FF">
        <w:rPr>
          <w:rFonts w:ascii="Tahoma" w:eastAsia="Tahoma" w:hAnsi="Tahoma" w:cs="Tahoma"/>
          <w:sz w:val="24"/>
          <w:szCs w:val="24"/>
        </w:rPr>
        <w:t xml:space="preserve">tested the balls </w:t>
      </w:r>
      <w:r w:rsidR="008153FF">
        <w:rPr>
          <w:rFonts w:ascii="Tahoma" w:eastAsia="Tahoma" w:hAnsi="Tahoma" w:cs="Tahoma"/>
          <w:sz w:val="24"/>
          <w:szCs w:val="24"/>
        </w:rPr>
        <w:t xml:space="preserve">for duration of sound in 2018. </w:t>
      </w:r>
      <w:r w:rsidR="008153FF" w:rsidRPr="008153FF">
        <w:rPr>
          <w:rFonts w:ascii="Tahoma" w:eastAsia="Tahoma" w:hAnsi="Tahoma" w:cs="Tahoma"/>
          <w:sz w:val="24"/>
          <w:szCs w:val="24"/>
        </w:rPr>
        <w:t>The re</w:t>
      </w:r>
      <w:r w:rsidR="008153FF">
        <w:rPr>
          <w:rFonts w:ascii="Tahoma" w:eastAsia="Tahoma" w:hAnsi="Tahoma" w:cs="Tahoma"/>
          <w:sz w:val="24"/>
          <w:szCs w:val="24"/>
        </w:rPr>
        <w:t xml:space="preserve">sults were below expectations. </w:t>
      </w:r>
      <w:r w:rsidR="008153FF" w:rsidRPr="008153FF">
        <w:rPr>
          <w:rFonts w:ascii="Tahoma" w:eastAsia="Tahoma" w:hAnsi="Tahoma" w:cs="Tahoma"/>
          <w:sz w:val="24"/>
          <w:szCs w:val="24"/>
        </w:rPr>
        <w:t>Th</w:t>
      </w:r>
      <w:r w:rsidR="008153FF">
        <w:rPr>
          <w:rFonts w:ascii="Tahoma" w:eastAsia="Tahoma" w:hAnsi="Tahoma" w:cs="Tahoma"/>
          <w:sz w:val="24"/>
          <w:szCs w:val="24"/>
        </w:rPr>
        <w:t>e product was then put on hold.</w:t>
      </w:r>
      <w:r w:rsidR="008153FF" w:rsidRPr="008153FF">
        <w:rPr>
          <w:rFonts w:ascii="Tahoma" w:eastAsia="Tahoma" w:hAnsi="Tahoma" w:cs="Tahoma"/>
          <w:sz w:val="24"/>
          <w:szCs w:val="24"/>
        </w:rPr>
        <w:t xml:space="preserve"> Once this </w:t>
      </w:r>
      <w:r w:rsidR="008153FF">
        <w:rPr>
          <w:rFonts w:ascii="Tahoma" w:eastAsia="Tahoma" w:hAnsi="Tahoma" w:cs="Tahoma"/>
          <w:sz w:val="24"/>
          <w:szCs w:val="24"/>
        </w:rPr>
        <w:t>product is moved back into the project l</w:t>
      </w:r>
      <w:r w:rsidR="008153FF" w:rsidRPr="008153FF">
        <w:rPr>
          <w:rFonts w:ascii="Tahoma" w:eastAsia="Tahoma" w:hAnsi="Tahoma" w:cs="Tahoma"/>
          <w:sz w:val="24"/>
          <w:szCs w:val="24"/>
        </w:rPr>
        <w:t>eader’s “active” list, T</w:t>
      </w:r>
      <w:r w:rsidR="008153FF">
        <w:rPr>
          <w:rFonts w:ascii="Tahoma" w:eastAsia="Tahoma" w:hAnsi="Tahoma" w:cs="Tahoma"/>
          <w:sz w:val="24"/>
          <w:szCs w:val="24"/>
        </w:rPr>
        <w:t>MR</w:t>
      </w:r>
      <w:r w:rsidR="008153FF" w:rsidRPr="008153FF">
        <w:rPr>
          <w:rFonts w:ascii="Tahoma" w:eastAsia="Tahoma" w:hAnsi="Tahoma" w:cs="Tahoma"/>
          <w:sz w:val="24"/>
          <w:szCs w:val="24"/>
        </w:rPr>
        <w:t xml:space="preserve"> will review the results and work with her to determine next steps. </w:t>
      </w:r>
      <w:r w:rsidR="008153FF">
        <w:rPr>
          <w:rFonts w:ascii="Tahoma" w:eastAsia="Tahoma" w:hAnsi="Tahoma" w:cs="Tahoma"/>
          <w:sz w:val="24"/>
          <w:szCs w:val="24"/>
        </w:rPr>
        <w:t>TMR</w:t>
      </w:r>
      <w:r w:rsidR="008153FF" w:rsidRPr="008153FF">
        <w:rPr>
          <w:rFonts w:ascii="Tahoma" w:eastAsia="Tahoma" w:hAnsi="Tahoma" w:cs="Tahoma"/>
          <w:sz w:val="24"/>
          <w:szCs w:val="24"/>
        </w:rPr>
        <w:t xml:space="preserve"> will continue to monitor the progress of this product</w:t>
      </w:r>
      <w:r w:rsidR="008153FF">
        <w:rPr>
          <w:rFonts w:ascii="Tahoma" w:eastAsia="Tahoma" w:hAnsi="Tahoma" w:cs="Tahoma"/>
          <w:sz w:val="24"/>
          <w:szCs w:val="24"/>
        </w:rPr>
        <w:t xml:space="preserve">. </w:t>
      </w:r>
    </w:p>
    <w:p w14:paraId="1399F91F" w14:textId="77777777"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14F6C832" w14:textId="77777777" w:rsidR="00F314E3" w:rsidRPr="008153FF" w:rsidRDefault="00F314E3" w:rsidP="00F314E3">
      <w:pPr>
        <w:widowControl/>
        <w:adjustRightInd/>
        <w:spacing w:after="0" w:line="240" w:lineRule="auto"/>
        <w:jc w:val="left"/>
        <w:textAlignment w:val="auto"/>
        <w:rPr>
          <w:rFonts w:ascii="Tahoma" w:eastAsia="Tahoma" w:hAnsi="Tahoma" w:cs="Tahoma"/>
          <w:b/>
          <w:sz w:val="24"/>
          <w:szCs w:val="24"/>
          <w:u w:val="single"/>
        </w:rPr>
      </w:pPr>
      <w:r w:rsidRPr="008153FF">
        <w:rPr>
          <w:rFonts w:ascii="Tahoma" w:eastAsia="Tahoma" w:hAnsi="Tahoma" w:cs="Tahoma"/>
          <w:b/>
          <w:sz w:val="24"/>
          <w:szCs w:val="24"/>
          <w:u w:val="single"/>
        </w:rPr>
        <w:t>Azer’s Interactive Periodic Table Study Set Nemeth</w:t>
      </w:r>
    </w:p>
    <w:p w14:paraId="69D9BFD1" w14:textId="3F23A146" w:rsidR="008153FF" w:rsidRPr="008153FF" w:rsidRDefault="008153FF" w:rsidP="00F314E3">
      <w:pPr>
        <w:widowControl/>
        <w:adjustRightInd/>
        <w:spacing w:after="0" w:line="240" w:lineRule="auto"/>
        <w:jc w:val="left"/>
        <w:textAlignment w:val="auto"/>
        <w:rPr>
          <w:rFonts w:ascii="Tahoma" w:eastAsia="Tahoma" w:hAnsi="Tahoma" w:cs="Tahoma"/>
          <w:sz w:val="24"/>
          <w:szCs w:val="24"/>
        </w:rPr>
      </w:pPr>
      <w:r w:rsidRPr="008153FF">
        <w:rPr>
          <w:rFonts w:ascii="Tahoma" w:eastAsia="Tahoma" w:hAnsi="Tahoma" w:cs="Tahoma"/>
          <w:sz w:val="24"/>
          <w:szCs w:val="24"/>
        </w:rPr>
        <w:t>(Completed)</w:t>
      </w:r>
    </w:p>
    <w:p w14:paraId="20F05618" w14:textId="77777777" w:rsidR="008153FF" w:rsidRDefault="008153FF" w:rsidP="00F314E3">
      <w:pPr>
        <w:widowControl/>
        <w:adjustRightInd/>
        <w:spacing w:after="0" w:line="240" w:lineRule="auto"/>
        <w:jc w:val="left"/>
        <w:textAlignment w:val="auto"/>
        <w:rPr>
          <w:rFonts w:ascii="Tahoma" w:eastAsia="Tahoma" w:hAnsi="Tahoma" w:cs="Tahoma"/>
          <w:b/>
          <w:sz w:val="24"/>
          <w:szCs w:val="24"/>
          <w:highlight w:val="yellow"/>
          <w:u w:val="single"/>
        </w:rPr>
      </w:pPr>
    </w:p>
    <w:p w14:paraId="54EECA01" w14:textId="74A70BBD" w:rsidR="008153FF" w:rsidRPr="008153FF" w:rsidRDefault="008153FF" w:rsidP="00F314E3">
      <w:pPr>
        <w:widowControl/>
        <w:adjustRightInd/>
        <w:spacing w:after="0" w:line="240" w:lineRule="auto"/>
        <w:jc w:val="left"/>
        <w:textAlignment w:val="auto"/>
        <w:rPr>
          <w:rFonts w:ascii="Tahoma" w:eastAsia="Tahoma" w:hAnsi="Tahoma" w:cs="Tahoma"/>
          <w:sz w:val="24"/>
          <w:szCs w:val="24"/>
          <w:highlight w:val="yellow"/>
        </w:rPr>
      </w:pPr>
      <w:r w:rsidRPr="008153FF">
        <w:rPr>
          <w:rFonts w:ascii="Tahoma" w:eastAsia="Tahoma" w:hAnsi="Tahoma" w:cs="Tahoma"/>
          <w:sz w:val="24"/>
          <w:szCs w:val="24"/>
        </w:rPr>
        <w:t>A specification meeting was held for thi</w:t>
      </w:r>
      <w:r>
        <w:rPr>
          <w:rFonts w:ascii="Tahoma" w:eastAsia="Tahoma" w:hAnsi="Tahoma" w:cs="Tahoma"/>
          <w:sz w:val="24"/>
          <w:szCs w:val="24"/>
        </w:rPr>
        <w:t xml:space="preserve">s product on August 14, 2018. </w:t>
      </w:r>
      <w:r w:rsidRPr="008153FF">
        <w:rPr>
          <w:rFonts w:ascii="Tahoma" w:eastAsia="Tahoma" w:hAnsi="Tahoma" w:cs="Tahoma"/>
          <w:sz w:val="24"/>
          <w:szCs w:val="24"/>
        </w:rPr>
        <w:t>A pilot r</w:t>
      </w:r>
      <w:r>
        <w:rPr>
          <w:rFonts w:ascii="Tahoma" w:eastAsia="Tahoma" w:hAnsi="Tahoma" w:cs="Tahoma"/>
          <w:sz w:val="24"/>
          <w:szCs w:val="24"/>
        </w:rPr>
        <w:t xml:space="preserve">un was completed in September 2019. </w:t>
      </w:r>
      <w:r w:rsidRPr="008153FF">
        <w:rPr>
          <w:rFonts w:ascii="Tahoma" w:eastAsia="Tahoma" w:hAnsi="Tahoma" w:cs="Tahoma"/>
          <w:sz w:val="24"/>
          <w:szCs w:val="24"/>
        </w:rPr>
        <w:t>Whi</w:t>
      </w:r>
      <w:r>
        <w:rPr>
          <w:rFonts w:ascii="Tahoma" w:eastAsia="Tahoma" w:hAnsi="Tahoma" w:cs="Tahoma"/>
          <w:sz w:val="24"/>
          <w:szCs w:val="24"/>
        </w:rPr>
        <w:t>le checking the pilot run, the project l</w:t>
      </w:r>
      <w:r w:rsidRPr="008153FF">
        <w:rPr>
          <w:rFonts w:ascii="Tahoma" w:eastAsia="Tahoma" w:hAnsi="Tahoma" w:cs="Tahoma"/>
          <w:sz w:val="24"/>
          <w:szCs w:val="24"/>
        </w:rPr>
        <w:t xml:space="preserve">eader and </w:t>
      </w:r>
      <w:r>
        <w:rPr>
          <w:rFonts w:ascii="Tahoma" w:eastAsia="Tahoma" w:hAnsi="Tahoma" w:cs="Tahoma"/>
          <w:sz w:val="24"/>
          <w:szCs w:val="24"/>
        </w:rPr>
        <w:t>TMR</w:t>
      </w:r>
      <w:r w:rsidRPr="008153FF">
        <w:rPr>
          <w:rFonts w:ascii="Tahoma" w:eastAsia="Tahoma" w:hAnsi="Tahoma" w:cs="Tahoma"/>
          <w:sz w:val="24"/>
          <w:szCs w:val="24"/>
        </w:rPr>
        <w:t xml:space="preserve"> noticed that some of the kits had square cut Velcro</w:t>
      </w:r>
      <w:r>
        <w:rPr>
          <w:rFonts w:ascii="Tahoma" w:eastAsia="Tahoma" w:hAnsi="Tahoma" w:cs="Tahoma"/>
          <w:sz w:val="24"/>
          <w:szCs w:val="24"/>
        </w:rPr>
        <w:t>® brand</w:t>
      </w:r>
      <w:r w:rsidRPr="008153FF">
        <w:rPr>
          <w:rFonts w:ascii="Tahoma" w:eastAsia="Tahoma" w:hAnsi="Tahoma" w:cs="Tahoma"/>
          <w:sz w:val="24"/>
          <w:szCs w:val="24"/>
        </w:rPr>
        <w:t xml:space="preserve"> pieces instead of the specified 3/8” round </w:t>
      </w:r>
      <w:r>
        <w:rPr>
          <w:rFonts w:ascii="Tahoma" w:eastAsia="Tahoma" w:hAnsi="Tahoma" w:cs="Tahoma"/>
          <w:sz w:val="24"/>
          <w:szCs w:val="24"/>
        </w:rPr>
        <w:t>V</w:t>
      </w:r>
      <w:r w:rsidRPr="008153FF">
        <w:rPr>
          <w:rFonts w:ascii="Tahoma" w:eastAsia="Tahoma" w:hAnsi="Tahoma" w:cs="Tahoma"/>
          <w:sz w:val="24"/>
          <w:szCs w:val="24"/>
        </w:rPr>
        <w:t>elcoin</w:t>
      </w:r>
      <w:r>
        <w:rPr>
          <w:rFonts w:ascii="Tahoma" w:eastAsia="Tahoma" w:hAnsi="Tahoma" w:cs="Tahoma"/>
          <w:sz w:val="24"/>
          <w:szCs w:val="24"/>
        </w:rPr>
        <w:t>® brand pieces. One of the kits was</w:t>
      </w:r>
      <w:r w:rsidRPr="008153FF">
        <w:rPr>
          <w:rFonts w:ascii="Tahoma" w:eastAsia="Tahoma" w:hAnsi="Tahoma" w:cs="Tahoma"/>
          <w:sz w:val="24"/>
          <w:szCs w:val="24"/>
        </w:rPr>
        <w:t xml:space="preserve"> mi</w:t>
      </w:r>
      <w:r>
        <w:rPr>
          <w:rFonts w:ascii="Tahoma" w:eastAsia="Tahoma" w:hAnsi="Tahoma" w:cs="Tahoma"/>
          <w:sz w:val="24"/>
          <w:szCs w:val="24"/>
        </w:rPr>
        <w:t xml:space="preserve">ssing a bag of die-cut pieces. </w:t>
      </w:r>
      <w:r w:rsidRPr="008153FF">
        <w:rPr>
          <w:rFonts w:ascii="Tahoma" w:eastAsia="Tahoma" w:hAnsi="Tahoma" w:cs="Tahoma"/>
          <w:sz w:val="24"/>
          <w:szCs w:val="24"/>
        </w:rPr>
        <w:t>In addition, the file for the binder cover artwork was mislabeled, so the old file was accidenta</w:t>
      </w:r>
      <w:r>
        <w:rPr>
          <w:rFonts w:ascii="Tahoma" w:eastAsia="Tahoma" w:hAnsi="Tahoma" w:cs="Tahoma"/>
          <w:sz w:val="24"/>
          <w:szCs w:val="24"/>
        </w:rPr>
        <w:t xml:space="preserve">lly ran and installed instead. </w:t>
      </w:r>
      <w:r w:rsidRPr="008153FF">
        <w:rPr>
          <w:rFonts w:ascii="Tahoma" w:eastAsia="Tahoma" w:hAnsi="Tahoma" w:cs="Tahoma"/>
          <w:sz w:val="24"/>
          <w:szCs w:val="24"/>
        </w:rPr>
        <w:t>Production replaced the Velcro</w:t>
      </w:r>
      <w:r>
        <w:rPr>
          <w:rFonts w:ascii="Tahoma" w:eastAsia="Tahoma" w:hAnsi="Tahoma" w:cs="Tahoma"/>
          <w:sz w:val="24"/>
          <w:szCs w:val="24"/>
        </w:rPr>
        <w:t>® brand pieces with the appropriate V</w:t>
      </w:r>
      <w:r w:rsidRPr="008153FF">
        <w:rPr>
          <w:rFonts w:ascii="Tahoma" w:eastAsia="Tahoma" w:hAnsi="Tahoma" w:cs="Tahoma"/>
          <w:sz w:val="24"/>
          <w:szCs w:val="24"/>
        </w:rPr>
        <w:t>elcoin</w:t>
      </w:r>
      <w:r>
        <w:rPr>
          <w:rFonts w:ascii="Tahoma" w:eastAsia="Tahoma" w:hAnsi="Tahoma" w:cs="Tahoma"/>
          <w:sz w:val="24"/>
          <w:szCs w:val="24"/>
        </w:rPr>
        <w:t>® brand pieces</w:t>
      </w:r>
      <w:r w:rsidRPr="008153FF">
        <w:rPr>
          <w:rFonts w:ascii="Tahoma" w:eastAsia="Tahoma" w:hAnsi="Tahoma" w:cs="Tahoma"/>
          <w:sz w:val="24"/>
          <w:szCs w:val="24"/>
        </w:rPr>
        <w:t xml:space="preserve"> d</w:t>
      </w:r>
      <w:r>
        <w:rPr>
          <w:rFonts w:ascii="Tahoma" w:eastAsia="Tahoma" w:hAnsi="Tahoma" w:cs="Tahoma"/>
          <w:sz w:val="24"/>
          <w:szCs w:val="24"/>
        </w:rPr>
        <w:t xml:space="preserve">uring the full production run. </w:t>
      </w:r>
      <w:r w:rsidRPr="008153FF">
        <w:rPr>
          <w:rFonts w:ascii="Tahoma" w:eastAsia="Tahoma" w:hAnsi="Tahoma" w:cs="Tahoma"/>
          <w:sz w:val="24"/>
          <w:szCs w:val="24"/>
        </w:rPr>
        <w:t>The print file for the Binder Cover was replaced, so future runs will have the correct cover.  The kit was made av</w:t>
      </w:r>
      <w:r w:rsidR="0059309B">
        <w:rPr>
          <w:rFonts w:ascii="Tahoma" w:eastAsia="Tahoma" w:hAnsi="Tahoma" w:cs="Tahoma"/>
          <w:sz w:val="24"/>
          <w:szCs w:val="24"/>
        </w:rPr>
        <w:t>ailable for sale on February 6,</w:t>
      </w:r>
      <w:r w:rsidRPr="008153FF">
        <w:rPr>
          <w:rFonts w:ascii="Tahoma" w:eastAsia="Tahoma" w:hAnsi="Tahoma" w:cs="Tahoma"/>
          <w:sz w:val="24"/>
          <w:szCs w:val="24"/>
        </w:rPr>
        <w:t xml:space="preserve"> 2020.</w:t>
      </w:r>
    </w:p>
    <w:p w14:paraId="67C85E74" w14:textId="77777777" w:rsidR="008153FF" w:rsidRPr="00760116" w:rsidRDefault="008153FF" w:rsidP="00F314E3">
      <w:pPr>
        <w:widowControl/>
        <w:adjustRightInd/>
        <w:spacing w:after="0" w:line="240" w:lineRule="auto"/>
        <w:jc w:val="left"/>
        <w:textAlignment w:val="auto"/>
        <w:rPr>
          <w:rFonts w:ascii="Tahoma" w:eastAsia="Tahoma" w:hAnsi="Tahoma" w:cs="Tahoma"/>
          <w:b/>
          <w:sz w:val="24"/>
          <w:szCs w:val="24"/>
          <w:highlight w:val="yellow"/>
          <w:u w:val="single"/>
        </w:rPr>
      </w:pPr>
    </w:p>
    <w:p w14:paraId="5A6AE6E7" w14:textId="77777777" w:rsidR="00F314E3" w:rsidRPr="005678FA" w:rsidRDefault="00F314E3" w:rsidP="00F314E3">
      <w:pPr>
        <w:widowControl/>
        <w:adjustRightInd/>
        <w:spacing w:after="0" w:line="240" w:lineRule="auto"/>
        <w:jc w:val="left"/>
        <w:textAlignment w:val="auto"/>
        <w:rPr>
          <w:rFonts w:ascii="Tahoma" w:eastAsia="Tahoma" w:hAnsi="Tahoma" w:cs="Tahoma"/>
          <w:sz w:val="24"/>
          <w:szCs w:val="24"/>
          <w:u w:val="single"/>
        </w:rPr>
      </w:pPr>
      <w:r w:rsidRPr="005678FA">
        <w:rPr>
          <w:rFonts w:ascii="Tahoma" w:eastAsia="Tahoma" w:hAnsi="Tahoma" w:cs="Tahoma"/>
          <w:b/>
          <w:sz w:val="24"/>
          <w:szCs w:val="24"/>
          <w:u w:val="single"/>
        </w:rPr>
        <w:t>Azer’s Interactive Periodic Table Study Set UEB</w:t>
      </w:r>
    </w:p>
    <w:p w14:paraId="5229035C" w14:textId="76BDA367" w:rsidR="00F314E3" w:rsidRPr="005678FA" w:rsidRDefault="00F314E3" w:rsidP="00F314E3">
      <w:pPr>
        <w:widowControl/>
        <w:adjustRightInd/>
        <w:spacing w:after="0" w:line="240" w:lineRule="auto"/>
        <w:jc w:val="left"/>
        <w:textAlignment w:val="auto"/>
        <w:rPr>
          <w:rFonts w:ascii="Tahoma" w:eastAsia="Tahoma" w:hAnsi="Tahoma" w:cs="Tahoma"/>
          <w:sz w:val="24"/>
          <w:szCs w:val="24"/>
        </w:rPr>
      </w:pPr>
      <w:r w:rsidRPr="005678FA">
        <w:rPr>
          <w:rFonts w:ascii="Tahoma" w:eastAsia="Tahoma" w:hAnsi="Tahoma" w:cs="Tahoma"/>
          <w:sz w:val="24"/>
          <w:szCs w:val="24"/>
        </w:rPr>
        <w:lastRenderedPageBreak/>
        <w:t>(</w:t>
      </w:r>
      <w:r w:rsidR="005678FA" w:rsidRPr="005678FA">
        <w:rPr>
          <w:rFonts w:ascii="Tahoma" w:eastAsia="Tahoma" w:hAnsi="Tahoma" w:cs="Tahoma"/>
          <w:sz w:val="24"/>
          <w:szCs w:val="24"/>
        </w:rPr>
        <w:t>Abandoned</w:t>
      </w:r>
      <w:r w:rsidRPr="005678FA">
        <w:rPr>
          <w:rFonts w:ascii="Tahoma" w:eastAsia="Tahoma" w:hAnsi="Tahoma" w:cs="Tahoma"/>
          <w:sz w:val="24"/>
          <w:szCs w:val="24"/>
        </w:rPr>
        <w:t>)</w:t>
      </w:r>
    </w:p>
    <w:p w14:paraId="02340A63" w14:textId="77777777" w:rsidR="007327C2" w:rsidRPr="00760116" w:rsidRDefault="007327C2" w:rsidP="00F314E3">
      <w:pPr>
        <w:widowControl/>
        <w:adjustRightInd/>
        <w:spacing w:after="0" w:line="240" w:lineRule="auto"/>
        <w:jc w:val="left"/>
        <w:textAlignment w:val="auto"/>
        <w:rPr>
          <w:rFonts w:ascii="Tahoma" w:eastAsia="Tahoma" w:hAnsi="Tahoma" w:cs="Tahoma"/>
          <w:sz w:val="24"/>
          <w:szCs w:val="24"/>
          <w:highlight w:val="yellow"/>
        </w:rPr>
      </w:pPr>
    </w:p>
    <w:p w14:paraId="6AD5E1E6" w14:textId="52841A68" w:rsidR="00F314E3" w:rsidRDefault="005678FA" w:rsidP="00F314E3">
      <w:pPr>
        <w:widowControl/>
        <w:adjustRightInd/>
        <w:spacing w:after="0" w:line="240" w:lineRule="auto"/>
        <w:jc w:val="left"/>
        <w:textAlignment w:val="auto"/>
        <w:rPr>
          <w:rFonts w:ascii="Tahoma" w:eastAsia="Tahoma" w:hAnsi="Tahoma" w:cs="Tahoma"/>
          <w:sz w:val="24"/>
          <w:szCs w:val="24"/>
        </w:rPr>
      </w:pPr>
      <w:r w:rsidRPr="005678FA">
        <w:rPr>
          <w:rFonts w:ascii="Tahoma" w:eastAsia="Tahoma" w:hAnsi="Tahoma" w:cs="Tahoma"/>
          <w:sz w:val="24"/>
          <w:szCs w:val="24"/>
        </w:rPr>
        <w:t xml:space="preserve">This product was abandoned </w:t>
      </w:r>
      <w:r>
        <w:rPr>
          <w:rFonts w:ascii="Tahoma" w:eastAsia="Tahoma" w:hAnsi="Tahoma" w:cs="Tahoma"/>
          <w:sz w:val="24"/>
          <w:szCs w:val="24"/>
        </w:rPr>
        <w:t>on July 16, 2020. TMR</w:t>
      </w:r>
      <w:r w:rsidRPr="005678FA">
        <w:rPr>
          <w:rFonts w:ascii="Tahoma" w:eastAsia="Tahoma" w:hAnsi="Tahoma" w:cs="Tahoma"/>
          <w:sz w:val="24"/>
          <w:szCs w:val="24"/>
        </w:rPr>
        <w:t xml:space="preserve"> will no longer work on this product.</w:t>
      </w:r>
    </w:p>
    <w:p w14:paraId="0AE72C6A" w14:textId="77777777" w:rsidR="005678FA" w:rsidRPr="002B5A6D" w:rsidRDefault="005678FA" w:rsidP="00F314E3">
      <w:pPr>
        <w:widowControl/>
        <w:adjustRightInd/>
        <w:spacing w:after="0" w:line="240" w:lineRule="auto"/>
        <w:jc w:val="left"/>
        <w:textAlignment w:val="auto"/>
        <w:rPr>
          <w:rFonts w:ascii="Tahoma" w:eastAsia="Tahoma" w:hAnsi="Tahoma" w:cs="Tahoma"/>
          <w:sz w:val="24"/>
          <w:szCs w:val="24"/>
        </w:rPr>
      </w:pPr>
    </w:p>
    <w:p w14:paraId="2A482446" w14:textId="77777777" w:rsidR="00F314E3" w:rsidRPr="002B5A6D"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2B5A6D">
        <w:rPr>
          <w:rFonts w:ascii="Tahoma" w:eastAsia="Tahoma" w:hAnsi="Tahoma" w:cs="Tahoma"/>
          <w:b/>
          <w:sz w:val="24"/>
          <w:szCs w:val="24"/>
          <w:u w:val="single"/>
        </w:rPr>
        <w:t>Barraga Visual Efficiency Program</w:t>
      </w:r>
    </w:p>
    <w:p w14:paraId="2CA464AD" w14:textId="77777777" w:rsidR="00F314E3" w:rsidRPr="002B5A6D"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2B5A6D">
        <w:rPr>
          <w:rFonts w:ascii="Tahoma" w:eastAsia="Tahoma" w:hAnsi="Tahoma" w:cs="Tahoma"/>
          <w:b/>
          <w:sz w:val="24"/>
          <w:szCs w:val="24"/>
          <w:u w:val="single"/>
        </w:rPr>
        <w:t>Barraga Book and Perceptual Skills Evaluation</w:t>
      </w:r>
    </w:p>
    <w:p w14:paraId="39B7131F" w14:textId="58074FA7" w:rsidR="00F314E3" w:rsidRPr="002B5A6D" w:rsidRDefault="00F314E3" w:rsidP="00F314E3">
      <w:pPr>
        <w:widowControl/>
        <w:adjustRightInd/>
        <w:spacing w:after="0" w:line="240" w:lineRule="auto"/>
        <w:jc w:val="left"/>
        <w:textAlignment w:val="auto"/>
        <w:rPr>
          <w:rFonts w:ascii="Tahoma" w:eastAsia="Tahoma" w:hAnsi="Tahoma" w:cs="Tahoma"/>
          <w:sz w:val="24"/>
          <w:szCs w:val="24"/>
        </w:rPr>
      </w:pPr>
      <w:r w:rsidRPr="002B5A6D">
        <w:rPr>
          <w:rFonts w:ascii="Tahoma" w:eastAsia="Tahoma" w:hAnsi="Tahoma" w:cs="Tahoma"/>
          <w:sz w:val="24"/>
          <w:szCs w:val="24"/>
        </w:rPr>
        <w:t>(</w:t>
      </w:r>
      <w:r w:rsidR="00C76659" w:rsidRPr="002B5A6D">
        <w:rPr>
          <w:rFonts w:ascii="Tahoma" w:eastAsia="Tahoma" w:hAnsi="Tahoma" w:cs="Tahoma"/>
          <w:sz w:val="24"/>
          <w:szCs w:val="24"/>
        </w:rPr>
        <w:t>Continued</w:t>
      </w:r>
      <w:r w:rsidRPr="002B5A6D">
        <w:rPr>
          <w:rFonts w:ascii="Tahoma" w:eastAsia="Tahoma" w:hAnsi="Tahoma" w:cs="Tahoma"/>
          <w:sz w:val="24"/>
          <w:szCs w:val="24"/>
        </w:rPr>
        <w:t>)</w:t>
      </w:r>
    </w:p>
    <w:p w14:paraId="5839C3BA" w14:textId="77777777" w:rsidR="007327C2" w:rsidRPr="00760116" w:rsidRDefault="007327C2" w:rsidP="00F314E3">
      <w:pPr>
        <w:widowControl/>
        <w:adjustRightInd/>
        <w:spacing w:after="0" w:line="240" w:lineRule="auto"/>
        <w:jc w:val="left"/>
        <w:textAlignment w:val="auto"/>
        <w:rPr>
          <w:rFonts w:ascii="Tahoma" w:eastAsia="Tahoma" w:hAnsi="Tahoma" w:cs="Tahoma"/>
          <w:sz w:val="24"/>
          <w:szCs w:val="24"/>
          <w:highlight w:val="yellow"/>
        </w:rPr>
      </w:pPr>
    </w:p>
    <w:p w14:paraId="0055F952" w14:textId="440ECD42" w:rsidR="0002667D" w:rsidRDefault="00F314E3" w:rsidP="00F314E3">
      <w:pPr>
        <w:widowControl/>
        <w:adjustRightInd/>
        <w:spacing w:after="0" w:line="240" w:lineRule="auto"/>
        <w:jc w:val="left"/>
        <w:textAlignment w:val="auto"/>
        <w:rPr>
          <w:rFonts w:ascii="Tahoma" w:eastAsia="Tahoma" w:hAnsi="Tahoma" w:cs="Tahoma"/>
          <w:sz w:val="24"/>
          <w:szCs w:val="24"/>
        </w:rPr>
      </w:pPr>
      <w:r w:rsidRPr="005678FA">
        <w:rPr>
          <w:rFonts w:ascii="Tahoma" w:eastAsia="Tahoma" w:hAnsi="Tahoma" w:cs="Tahoma"/>
          <w:sz w:val="24"/>
          <w:szCs w:val="24"/>
        </w:rPr>
        <w:t>Name changed from Develop Efficiency in Visual Functioning, 2</w:t>
      </w:r>
      <w:r w:rsidRPr="005678FA">
        <w:rPr>
          <w:rFonts w:ascii="Tahoma" w:eastAsia="Tahoma" w:hAnsi="Tahoma" w:cs="Tahoma"/>
          <w:sz w:val="24"/>
          <w:szCs w:val="24"/>
          <w:vertAlign w:val="superscript"/>
        </w:rPr>
        <w:t xml:space="preserve">nd </w:t>
      </w:r>
      <w:r w:rsidRPr="005678FA">
        <w:rPr>
          <w:rFonts w:ascii="Tahoma" w:eastAsia="Tahoma" w:hAnsi="Tahoma" w:cs="Tahoma"/>
          <w:sz w:val="24"/>
          <w:szCs w:val="24"/>
        </w:rPr>
        <w:t>Edition</w:t>
      </w:r>
      <w:r w:rsidR="00C76659" w:rsidRPr="005678FA">
        <w:rPr>
          <w:rFonts w:ascii="Tahoma" w:eastAsia="Tahoma" w:hAnsi="Tahoma" w:cs="Tahoma"/>
          <w:sz w:val="24"/>
          <w:szCs w:val="24"/>
        </w:rPr>
        <w:t>.</w:t>
      </w:r>
      <w:r w:rsidR="007327C2" w:rsidRPr="005678FA">
        <w:rPr>
          <w:rFonts w:ascii="Tahoma" w:eastAsia="Tahoma" w:hAnsi="Tahoma" w:cs="Tahoma"/>
          <w:sz w:val="24"/>
          <w:szCs w:val="24"/>
        </w:rPr>
        <w:t xml:space="preserve"> </w:t>
      </w:r>
      <w:r w:rsidRPr="005678FA">
        <w:rPr>
          <w:rFonts w:ascii="Tahoma" w:eastAsia="Tahoma" w:hAnsi="Tahoma" w:cs="Tahoma"/>
          <w:sz w:val="24"/>
          <w:szCs w:val="24"/>
        </w:rPr>
        <w:t>A meeting was held to go over the revisions to the product based on field test evaluations on August 13, 2015. Field test results noted the large number of parts to the product and the complexity of the product</w:t>
      </w:r>
      <w:r w:rsidR="00C76659" w:rsidRPr="005678FA">
        <w:rPr>
          <w:rFonts w:ascii="Tahoma" w:eastAsia="Tahoma" w:hAnsi="Tahoma" w:cs="Tahoma"/>
          <w:sz w:val="24"/>
          <w:szCs w:val="24"/>
        </w:rPr>
        <w:t xml:space="preserve">. </w:t>
      </w:r>
      <w:r w:rsidRPr="005678FA">
        <w:rPr>
          <w:rFonts w:ascii="Tahoma" w:eastAsia="Tahoma" w:hAnsi="Tahoma" w:cs="Tahoma"/>
          <w:sz w:val="24"/>
          <w:szCs w:val="24"/>
        </w:rPr>
        <w:t>Based on</w:t>
      </w:r>
      <w:r w:rsidR="00D129A6" w:rsidRPr="005678FA">
        <w:rPr>
          <w:rFonts w:ascii="Tahoma" w:eastAsia="Tahoma" w:hAnsi="Tahoma" w:cs="Tahoma"/>
          <w:sz w:val="24"/>
          <w:szCs w:val="24"/>
        </w:rPr>
        <w:t xml:space="preserve"> the recommendations from field </w:t>
      </w:r>
      <w:r w:rsidRPr="005678FA">
        <w:rPr>
          <w:rFonts w:ascii="Tahoma" w:eastAsia="Tahoma" w:hAnsi="Tahoma" w:cs="Tahoma"/>
          <w:sz w:val="24"/>
          <w:szCs w:val="24"/>
        </w:rPr>
        <w:t>testing, it was decided to reduce the number of parts by reducing the number of different sizes of the parts</w:t>
      </w:r>
      <w:r w:rsidR="00C76659" w:rsidRPr="005678FA">
        <w:rPr>
          <w:rFonts w:ascii="Tahoma" w:eastAsia="Tahoma" w:hAnsi="Tahoma" w:cs="Tahoma"/>
          <w:sz w:val="24"/>
          <w:szCs w:val="24"/>
        </w:rPr>
        <w:t xml:space="preserve">. </w:t>
      </w:r>
      <w:r w:rsidRPr="005678FA">
        <w:rPr>
          <w:rFonts w:ascii="Tahoma" w:eastAsia="Tahoma" w:hAnsi="Tahoma" w:cs="Tahoma"/>
          <w:sz w:val="24"/>
          <w:szCs w:val="24"/>
        </w:rPr>
        <w:t>This necessitated modifying the sizes of the remaining parts of the product to achieve easier discrimination between the two different sizes</w:t>
      </w:r>
      <w:r w:rsidR="00C76659" w:rsidRPr="005678FA">
        <w:rPr>
          <w:rFonts w:ascii="Tahoma" w:eastAsia="Tahoma" w:hAnsi="Tahoma" w:cs="Tahoma"/>
          <w:sz w:val="24"/>
          <w:szCs w:val="24"/>
        </w:rPr>
        <w:t xml:space="preserve">. </w:t>
      </w:r>
      <w:r w:rsidRPr="005678FA">
        <w:rPr>
          <w:rFonts w:ascii="Tahoma" w:eastAsia="Tahoma" w:hAnsi="Tahoma" w:cs="Tahoma"/>
          <w:sz w:val="24"/>
          <w:szCs w:val="24"/>
        </w:rPr>
        <w:t xml:space="preserve">The </w:t>
      </w:r>
      <w:r w:rsidR="00D129A6" w:rsidRPr="005678FA">
        <w:rPr>
          <w:rFonts w:ascii="Tahoma" w:eastAsia="Tahoma" w:hAnsi="Tahoma" w:cs="Tahoma"/>
          <w:sz w:val="24"/>
          <w:szCs w:val="24"/>
        </w:rPr>
        <w:t>project leader</w:t>
      </w:r>
      <w:r w:rsidRPr="005678FA">
        <w:rPr>
          <w:rFonts w:ascii="Tahoma" w:eastAsia="Tahoma" w:hAnsi="Tahoma" w:cs="Tahoma"/>
          <w:sz w:val="24"/>
          <w:szCs w:val="24"/>
        </w:rPr>
        <w:t xml:space="preserve"> and model maker worked together to determine the optimum sizes for the remaining parts. A specification meeting was held on May 21</w:t>
      </w:r>
      <w:r w:rsidR="00D129A6" w:rsidRPr="005678FA">
        <w:rPr>
          <w:rFonts w:ascii="Tahoma" w:eastAsia="Tahoma" w:hAnsi="Tahoma" w:cs="Tahoma"/>
          <w:sz w:val="24"/>
          <w:szCs w:val="24"/>
        </w:rPr>
        <w:t xml:space="preserve">, 2018. At this </w:t>
      </w:r>
      <w:r w:rsidRPr="005678FA">
        <w:rPr>
          <w:rFonts w:ascii="Tahoma" w:eastAsia="Tahoma" w:hAnsi="Tahoma" w:cs="Tahoma"/>
          <w:sz w:val="24"/>
          <w:szCs w:val="24"/>
        </w:rPr>
        <w:t>meeting</w:t>
      </w:r>
      <w:r w:rsidR="00D129A6" w:rsidRPr="005678FA">
        <w:rPr>
          <w:rFonts w:ascii="Tahoma" w:eastAsia="Tahoma" w:hAnsi="Tahoma" w:cs="Tahoma"/>
          <w:sz w:val="24"/>
          <w:szCs w:val="24"/>
        </w:rPr>
        <w:t>,</w:t>
      </w:r>
      <w:r w:rsidRPr="005678FA">
        <w:rPr>
          <w:rFonts w:ascii="Tahoma" w:eastAsia="Tahoma" w:hAnsi="Tahoma" w:cs="Tahoma"/>
          <w:sz w:val="24"/>
          <w:szCs w:val="24"/>
        </w:rPr>
        <w:t xml:space="preserve"> Production asked for five new dies to replace the hand cutting steps before die cutting the final parts. The dies were ordered immediately and received on June 13, 2018. On October 9, 2018, Purchasing discovered that the quote given for the set of 11 hats was incorrect. The quote </w:t>
      </w:r>
      <w:r w:rsidR="00D129A6" w:rsidRPr="005678FA">
        <w:rPr>
          <w:rFonts w:ascii="Tahoma" w:eastAsia="Tahoma" w:hAnsi="Tahoma" w:cs="Tahoma"/>
          <w:sz w:val="24"/>
          <w:szCs w:val="24"/>
        </w:rPr>
        <w:t>had</w:t>
      </w:r>
      <w:r w:rsidRPr="005678FA">
        <w:rPr>
          <w:rFonts w:ascii="Tahoma" w:eastAsia="Tahoma" w:hAnsi="Tahoma" w:cs="Tahoma"/>
          <w:sz w:val="24"/>
          <w:szCs w:val="24"/>
        </w:rPr>
        <w:t xml:space="preserve"> stated the price for a set of 11 hats</w:t>
      </w:r>
      <w:r w:rsidR="00D129A6" w:rsidRPr="005678FA">
        <w:rPr>
          <w:rFonts w:ascii="Tahoma" w:eastAsia="Tahoma" w:hAnsi="Tahoma" w:cs="Tahoma"/>
          <w:sz w:val="24"/>
          <w:szCs w:val="24"/>
        </w:rPr>
        <w:t>;</w:t>
      </w:r>
      <w:r w:rsidRPr="005678FA">
        <w:rPr>
          <w:rFonts w:ascii="Tahoma" w:eastAsia="Tahoma" w:hAnsi="Tahoma" w:cs="Tahoma"/>
          <w:sz w:val="24"/>
          <w:szCs w:val="24"/>
        </w:rPr>
        <w:t xml:space="preserve"> but when Purchasing tried to order them</w:t>
      </w:r>
      <w:r w:rsidR="00D129A6" w:rsidRPr="005678FA">
        <w:rPr>
          <w:rFonts w:ascii="Tahoma" w:eastAsia="Tahoma" w:hAnsi="Tahoma" w:cs="Tahoma"/>
          <w:sz w:val="24"/>
          <w:szCs w:val="24"/>
        </w:rPr>
        <w:t>,</w:t>
      </w:r>
      <w:r w:rsidRPr="005678FA">
        <w:rPr>
          <w:rFonts w:ascii="Tahoma" w:eastAsia="Tahoma" w:hAnsi="Tahoma" w:cs="Tahoma"/>
          <w:sz w:val="24"/>
          <w:szCs w:val="24"/>
        </w:rPr>
        <w:t xml:space="preserve"> the vendor told us the quote was in error, and that the price given was for each hat, not for the set of 11. This resulted in a substantial increase to the cost and sale price of the kit, and a large issue to discuss for everyone involved in producing this product. Over the course of nearly seven months, there were many new bids with other companies, other cheaper options presented, discussions, meetings, and e-mails sent about this issue. On May 1, 2019, an e-mail went out with a proposed new plan detailing using toboggans to slightly lower the increased cost from the erroneous quote for the hats, asking any opposition to speak up. On May 8, 2019, there were no negative responses, so that was taken as an approval. All production documentation was changed to use the toboggans instead of the hats. </w:t>
      </w:r>
      <w:r w:rsidR="0002667D" w:rsidRPr="0002667D">
        <w:rPr>
          <w:rFonts w:ascii="Tahoma" w:eastAsia="Tahoma" w:hAnsi="Tahoma" w:cs="Tahoma"/>
          <w:sz w:val="24"/>
          <w:szCs w:val="24"/>
        </w:rPr>
        <w:t>After all purchased parts arrived, prod</w:t>
      </w:r>
      <w:r w:rsidR="0002667D">
        <w:rPr>
          <w:rFonts w:ascii="Tahoma" w:eastAsia="Tahoma" w:hAnsi="Tahoma" w:cs="Tahoma"/>
          <w:sz w:val="24"/>
          <w:szCs w:val="24"/>
        </w:rPr>
        <w:t>uction began work on the vacuum-form parts in February 2020.</w:t>
      </w:r>
      <w:r w:rsidR="0002667D" w:rsidRPr="0002667D">
        <w:rPr>
          <w:rFonts w:ascii="Tahoma" w:eastAsia="Tahoma" w:hAnsi="Tahoma" w:cs="Tahoma"/>
          <w:sz w:val="24"/>
          <w:szCs w:val="24"/>
        </w:rPr>
        <w:t xml:space="preserve"> An issue with the shininess of the screen printed parts came up in March 2020, but was approved for this r</w:t>
      </w:r>
      <w:r w:rsidR="0002667D">
        <w:rPr>
          <w:rFonts w:ascii="Tahoma" w:eastAsia="Tahoma" w:hAnsi="Tahoma" w:cs="Tahoma"/>
          <w:sz w:val="24"/>
          <w:szCs w:val="24"/>
        </w:rPr>
        <w:t xml:space="preserve">un only. </w:t>
      </w:r>
      <w:r w:rsidR="0002667D" w:rsidRPr="0002667D">
        <w:rPr>
          <w:rFonts w:ascii="Tahoma" w:eastAsia="Tahoma" w:hAnsi="Tahoma" w:cs="Tahoma"/>
          <w:sz w:val="24"/>
          <w:szCs w:val="24"/>
        </w:rPr>
        <w:t xml:space="preserve">For future runs, the vendor will use a dulling agent in the ink to minimize </w:t>
      </w:r>
      <w:r w:rsidR="0002667D">
        <w:rPr>
          <w:rFonts w:ascii="Tahoma" w:eastAsia="Tahoma" w:hAnsi="Tahoma" w:cs="Tahoma"/>
          <w:sz w:val="24"/>
          <w:szCs w:val="24"/>
        </w:rPr>
        <w:t xml:space="preserve">the shine as much as possible. </w:t>
      </w:r>
      <w:r w:rsidR="0002667D" w:rsidRPr="0002667D">
        <w:rPr>
          <w:rFonts w:ascii="Tahoma" w:eastAsia="Tahoma" w:hAnsi="Tahoma" w:cs="Tahoma"/>
          <w:sz w:val="24"/>
          <w:szCs w:val="24"/>
        </w:rPr>
        <w:t>In June 2020, while final packing the pilot run, a problem was noted on the white cardboard s</w:t>
      </w:r>
      <w:r w:rsidR="0002667D">
        <w:rPr>
          <w:rFonts w:ascii="Tahoma" w:eastAsia="Tahoma" w:hAnsi="Tahoma" w:cs="Tahoma"/>
          <w:sz w:val="24"/>
          <w:szCs w:val="24"/>
        </w:rPr>
        <w:t xml:space="preserve">upport boards used in the kit. </w:t>
      </w:r>
      <w:r w:rsidR="0002667D" w:rsidRPr="0002667D">
        <w:rPr>
          <w:rFonts w:ascii="Tahoma" w:eastAsia="Tahoma" w:hAnsi="Tahoma" w:cs="Tahoma"/>
          <w:sz w:val="24"/>
          <w:szCs w:val="24"/>
        </w:rPr>
        <w:t xml:space="preserve">The white side of the board had black streaks on it where the ink from the black side of the board </w:t>
      </w:r>
      <w:r w:rsidR="0002667D">
        <w:rPr>
          <w:rFonts w:ascii="Tahoma" w:eastAsia="Tahoma" w:hAnsi="Tahoma" w:cs="Tahoma"/>
          <w:sz w:val="24"/>
          <w:szCs w:val="24"/>
        </w:rPr>
        <w:t xml:space="preserve">transferred to the white side. </w:t>
      </w:r>
      <w:r w:rsidR="0002667D" w:rsidRPr="0002667D">
        <w:rPr>
          <w:rFonts w:ascii="Tahoma" w:eastAsia="Tahoma" w:hAnsi="Tahoma" w:cs="Tahoma"/>
          <w:sz w:val="24"/>
          <w:szCs w:val="24"/>
        </w:rPr>
        <w:t xml:space="preserve">This problem was quickly resolved with a minor </w:t>
      </w:r>
      <w:r w:rsidR="0002667D">
        <w:rPr>
          <w:rFonts w:ascii="Tahoma" w:eastAsia="Tahoma" w:hAnsi="Tahoma" w:cs="Tahoma"/>
          <w:sz w:val="24"/>
          <w:szCs w:val="24"/>
        </w:rPr>
        <w:t xml:space="preserve">design change to the part. </w:t>
      </w:r>
      <w:r w:rsidR="0002667D" w:rsidRPr="0002667D">
        <w:rPr>
          <w:rFonts w:ascii="Tahoma" w:eastAsia="Tahoma" w:hAnsi="Tahoma" w:cs="Tahoma"/>
          <w:sz w:val="24"/>
          <w:szCs w:val="24"/>
        </w:rPr>
        <w:t xml:space="preserve">The design change was finalized </w:t>
      </w:r>
      <w:r w:rsidR="0002667D">
        <w:rPr>
          <w:rFonts w:ascii="Tahoma" w:eastAsia="Tahoma" w:hAnsi="Tahoma" w:cs="Tahoma"/>
          <w:sz w:val="24"/>
          <w:szCs w:val="24"/>
        </w:rPr>
        <w:t xml:space="preserve">on July </w:t>
      </w:r>
      <w:r w:rsidR="0002667D" w:rsidRPr="0002667D">
        <w:rPr>
          <w:rFonts w:ascii="Tahoma" w:eastAsia="Tahoma" w:hAnsi="Tahoma" w:cs="Tahoma"/>
          <w:sz w:val="24"/>
          <w:szCs w:val="24"/>
        </w:rPr>
        <w:t>7, 2020</w:t>
      </w:r>
      <w:r w:rsidR="0002667D">
        <w:rPr>
          <w:rFonts w:ascii="Tahoma" w:eastAsia="Tahoma" w:hAnsi="Tahoma" w:cs="Tahoma"/>
          <w:sz w:val="24"/>
          <w:szCs w:val="24"/>
        </w:rPr>
        <w:t>,</w:t>
      </w:r>
      <w:r w:rsidR="0002667D" w:rsidRPr="0002667D">
        <w:rPr>
          <w:rFonts w:ascii="Tahoma" w:eastAsia="Tahoma" w:hAnsi="Tahoma" w:cs="Tahoma"/>
          <w:sz w:val="24"/>
          <w:szCs w:val="24"/>
        </w:rPr>
        <w:t xml:space="preserve"> with anticipated parts delivery in late A</w:t>
      </w:r>
      <w:r w:rsidR="0002667D">
        <w:rPr>
          <w:rFonts w:ascii="Tahoma" w:eastAsia="Tahoma" w:hAnsi="Tahoma" w:cs="Tahoma"/>
          <w:sz w:val="24"/>
          <w:szCs w:val="24"/>
        </w:rPr>
        <w:t xml:space="preserve">ugust to early September 2020. </w:t>
      </w:r>
      <w:r w:rsidR="0002667D" w:rsidRPr="0002667D">
        <w:rPr>
          <w:rFonts w:ascii="Tahoma" w:eastAsia="Tahoma" w:hAnsi="Tahoma" w:cs="Tahoma"/>
          <w:sz w:val="24"/>
          <w:szCs w:val="24"/>
        </w:rPr>
        <w:t>Final packing on the production run will resume on this product</w:t>
      </w:r>
      <w:r w:rsidR="0002667D">
        <w:rPr>
          <w:rFonts w:ascii="Tahoma" w:eastAsia="Tahoma" w:hAnsi="Tahoma" w:cs="Tahoma"/>
          <w:sz w:val="24"/>
          <w:szCs w:val="24"/>
        </w:rPr>
        <w:t xml:space="preserve"> once the boards are received. </w:t>
      </w:r>
      <w:r w:rsidR="0002667D" w:rsidRPr="0002667D">
        <w:rPr>
          <w:rFonts w:ascii="Tahoma" w:eastAsia="Tahoma" w:hAnsi="Tahoma" w:cs="Tahoma"/>
          <w:sz w:val="24"/>
          <w:szCs w:val="24"/>
        </w:rPr>
        <w:t xml:space="preserve">There were </w:t>
      </w:r>
      <w:r w:rsidR="0002667D" w:rsidRPr="0002667D">
        <w:rPr>
          <w:rFonts w:ascii="Tahoma" w:eastAsia="Tahoma" w:hAnsi="Tahoma" w:cs="Tahoma"/>
          <w:sz w:val="24"/>
          <w:szCs w:val="24"/>
        </w:rPr>
        <w:lastRenderedPageBreak/>
        <w:t>enough good boards to c</w:t>
      </w:r>
      <w:r w:rsidR="0002667D">
        <w:rPr>
          <w:rFonts w:ascii="Tahoma" w:eastAsia="Tahoma" w:hAnsi="Tahoma" w:cs="Tahoma"/>
          <w:sz w:val="24"/>
          <w:szCs w:val="24"/>
        </w:rPr>
        <w:t xml:space="preserve">omplete the pilot run in June. </w:t>
      </w:r>
      <w:r w:rsidR="0002667D" w:rsidRPr="0002667D">
        <w:rPr>
          <w:rFonts w:ascii="Tahoma" w:eastAsia="Tahoma" w:hAnsi="Tahoma" w:cs="Tahoma"/>
          <w:sz w:val="24"/>
          <w:szCs w:val="24"/>
        </w:rPr>
        <w:t>Once the production run is completed, the prod</w:t>
      </w:r>
      <w:r w:rsidR="0002667D">
        <w:rPr>
          <w:rFonts w:ascii="Tahoma" w:eastAsia="Tahoma" w:hAnsi="Tahoma" w:cs="Tahoma"/>
          <w:sz w:val="24"/>
          <w:szCs w:val="24"/>
        </w:rPr>
        <w:t>uct will be released for sale. TMR</w:t>
      </w:r>
      <w:r w:rsidR="0002667D" w:rsidRPr="0002667D">
        <w:rPr>
          <w:rFonts w:ascii="Tahoma" w:eastAsia="Tahoma" w:hAnsi="Tahoma" w:cs="Tahoma"/>
          <w:sz w:val="24"/>
          <w:szCs w:val="24"/>
        </w:rPr>
        <w:t xml:space="preserve"> will continue to work with the </w:t>
      </w:r>
      <w:r w:rsidR="0002667D">
        <w:rPr>
          <w:rFonts w:ascii="Tahoma" w:eastAsia="Tahoma" w:hAnsi="Tahoma" w:cs="Tahoma"/>
          <w:sz w:val="24"/>
          <w:szCs w:val="24"/>
        </w:rPr>
        <w:t>project leader</w:t>
      </w:r>
      <w:r w:rsidR="0002667D" w:rsidRPr="0002667D">
        <w:rPr>
          <w:rFonts w:ascii="Tahoma" w:eastAsia="Tahoma" w:hAnsi="Tahoma" w:cs="Tahoma"/>
          <w:sz w:val="24"/>
          <w:szCs w:val="24"/>
        </w:rPr>
        <w:t xml:space="preserve"> and monitor the progress of this project as it moves through production.</w:t>
      </w:r>
    </w:p>
    <w:p w14:paraId="7B18F01D" w14:textId="77777777"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06C0848C" w14:textId="06E53505" w:rsidR="00F314E3" w:rsidRPr="0002667D"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2667D">
        <w:rPr>
          <w:rFonts w:ascii="Tahoma" w:eastAsia="Tahoma" w:hAnsi="Tahoma" w:cs="Tahoma"/>
          <w:b/>
          <w:sz w:val="24"/>
          <w:szCs w:val="24"/>
          <w:u w:val="single"/>
        </w:rPr>
        <w:t>Braille Buzz</w:t>
      </w:r>
      <w:r w:rsidR="0002667D" w:rsidRPr="0002667D">
        <w:rPr>
          <w:rFonts w:ascii="Tahoma" w:eastAsia="Tahoma" w:hAnsi="Tahoma" w:cs="Tahoma"/>
          <w:b/>
          <w:sz w:val="24"/>
          <w:szCs w:val="24"/>
          <w:u w:val="single"/>
        </w:rPr>
        <w:t xml:space="preserve"> II</w:t>
      </w:r>
    </w:p>
    <w:p w14:paraId="2E93EDFF" w14:textId="1D99F699" w:rsidR="00D129A6" w:rsidRPr="0002667D" w:rsidRDefault="00F314E3" w:rsidP="00F314E3">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w:t>
      </w:r>
      <w:r w:rsidR="0002667D" w:rsidRPr="0002667D">
        <w:rPr>
          <w:rFonts w:ascii="Tahoma" w:eastAsia="Tahoma" w:hAnsi="Tahoma" w:cs="Tahoma"/>
          <w:sz w:val="24"/>
          <w:szCs w:val="24"/>
        </w:rPr>
        <w:t>New</w:t>
      </w:r>
      <w:r w:rsidRPr="0002667D">
        <w:rPr>
          <w:rFonts w:ascii="Tahoma" w:eastAsia="Tahoma" w:hAnsi="Tahoma" w:cs="Tahoma"/>
          <w:sz w:val="24"/>
          <w:szCs w:val="24"/>
        </w:rPr>
        <w:t>)</w:t>
      </w:r>
    </w:p>
    <w:p w14:paraId="360FF579" w14:textId="77777777" w:rsidR="0002667D" w:rsidRDefault="0002667D" w:rsidP="00F314E3">
      <w:pPr>
        <w:widowControl/>
        <w:adjustRightInd/>
        <w:spacing w:after="0" w:line="240" w:lineRule="auto"/>
        <w:jc w:val="left"/>
        <w:textAlignment w:val="auto"/>
        <w:rPr>
          <w:rFonts w:ascii="Tahoma" w:eastAsia="Tahoma" w:hAnsi="Tahoma" w:cs="Tahoma"/>
          <w:sz w:val="24"/>
          <w:szCs w:val="24"/>
          <w:highlight w:val="yellow"/>
        </w:rPr>
      </w:pPr>
    </w:p>
    <w:p w14:paraId="1D48EABE" w14:textId="44BBD49B" w:rsidR="0002667D" w:rsidRDefault="0002667D" w:rsidP="00F314E3">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 xml:space="preserve">Several </w:t>
      </w:r>
      <w:r>
        <w:rPr>
          <w:rFonts w:ascii="Tahoma" w:eastAsia="Tahoma" w:hAnsi="Tahoma" w:cs="Tahoma"/>
          <w:sz w:val="24"/>
          <w:szCs w:val="24"/>
        </w:rPr>
        <w:t>brain</w:t>
      </w:r>
      <w:r w:rsidRPr="0002667D">
        <w:rPr>
          <w:rFonts w:ascii="Tahoma" w:eastAsia="Tahoma" w:hAnsi="Tahoma" w:cs="Tahoma"/>
          <w:sz w:val="24"/>
          <w:szCs w:val="24"/>
        </w:rPr>
        <w:t>storming meet</w:t>
      </w:r>
      <w:r>
        <w:rPr>
          <w:rFonts w:ascii="Tahoma" w:eastAsia="Tahoma" w:hAnsi="Tahoma" w:cs="Tahoma"/>
          <w:sz w:val="24"/>
          <w:szCs w:val="24"/>
        </w:rPr>
        <w:t>ings on this device were held. TMR</w:t>
      </w:r>
      <w:r w:rsidRPr="0002667D">
        <w:rPr>
          <w:rFonts w:ascii="Tahoma" w:eastAsia="Tahoma" w:hAnsi="Tahoma" w:cs="Tahoma"/>
          <w:sz w:val="24"/>
          <w:szCs w:val="24"/>
        </w:rPr>
        <w:t xml:space="preserve"> noted that </w:t>
      </w:r>
      <w:r>
        <w:rPr>
          <w:rFonts w:ascii="Tahoma" w:eastAsia="Tahoma" w:hAnsi="Tahoma" w:cs="Tahoma"/>
          <w:sz w:val="24"/>
          <w:szCs w:val="24"/>
        </w:rPr>
        <w:t>it would be very expensive to custom design</w:t>
      </w:r>
      <w:r w:rsidRPr="0002667D">
        <w:rPr>
          <w:rFonts w:ascii="Tahoma" w:eastAsia="Tahoma" w:hAnsi="Tahoma" w:cs="Tahoma"/>
          <w:sz w:val="24"/>
          <w:szCs w:val="24"/>
        </w:rPr>
        <w:t xml:space="preserve"> the product from scratch </w:t>
      </w:r>
      <w:r>
        <w:rPr>
          <w:rFonts w:ascii="Tahoma" w:eastAsia="Tahoma" w:hAnsi="Tahoma" w:cs="Tahoma"/>
          <w:sz w:val="24"/>
          <w:szCs w:val="24"/>
        </w:rPr>
        <w:t xml:space="preserve">with </w:t>
      </w:r>
      <w:r w:rsidRPr="0002667D">
        <w:rPr>
          <w:rFonts w:ascii="Tahoma" w:eastAsia="Tahoma" w:hAnsi="Tahoma" w:cs="Tahoma"/>
          <w:sz w:val="24"/>
          <w:szCs w:val="24"/>
        </w:rPr>
        <w:t>all the desired feat</w:t>
      </w:r>
      <w:r>
        <w:rPr>
          <w:rFonts w:ascii="Tahoma" w:eastAsia="Tahoma" w:hAnsi="Tahoma" w:cs="Tahoma"/>
          <w:sz w:val="24"/>
          <w:szCs w:val="24"/>
        </w:rPr>
        <w:t>ures. C</w:t>
      </w:r>
      <w:r w:rsidRPr="0002667D">
        <w:rPr>
          <w:rFonts w:ascii="Tahoma" w:eastAsia="Tahoma" w:hAnsi="Tahoma" w:cs="Tahoma"/>
          <w:sz w:val="24"/>
          <w:szCs w:val="24"/>
        </w:rPr>
        <w:t>urrently, the Brail</w:t>
      </w:r>
      <w:r>
        <w:rPr>
          <w:rFonts w:ascii="Tahoma" w:eastAsia="Tahoma" w:hAnsi="Tahoma" w:cs="Tahoma"/>
          <w:sz w:val="24"/>
          <w:szCs w:val="24"/>
        </w:rPr>
        <w:t xml:space="preserve">le Buzz II product is on hold. </w:t>
      </w:r>
      <w:r w:rsidRPr="0002667D">
        <w:rPr>
          <w:rFonts w:ascii="Tahoma" w:eastAsia="Tahoma" w:hAnsi="Tahoma" w:cs="Tahoma"/>
          <w:sz w:val="24"/>
          <w:szCs w:val="24"/>
        </w:rPr>
        <w:t xml:space="preserve">Work is underway </w:t>
      </w:r>
      <w:r>
        <w:rPr>
          <w:rFonts w:ascii="Tahoma" w:eastAsia="Tahoma" w:hAnsi="Tahoma" w:cs="Tahoma"/>
          <w:sz w:val="24"/>
          <w:szCs w:val="24"/>
        </w:rPr>
        <w:t>to research</w:t>
      </w:r>
      <w:r w:rsidRPr="0002667D">
        <w:rPr>
          <w:rFonts w:ascii="Tahoma" w:eastAsia="Tahoma" w:hAnsi="Tahoma" w:cs="Tahoma"/>
          <w:sz w:val="24"/>
          <w:szCs w:val="24"/>
        </w:rPr>
        <w:t xml:space="preserve"> “Annie</w:t>
      </w:r>
      <w:r>
        <w:rPr>
          <w:rFonts w:ascii="Tahoma" w:eastAsia="Tahoma" w:hAnsi="Tahoma" w:cs="Tahoma"/>
          <w:sz w:val="24"/>
          <w:szCs w:val="24"/>
        </w:rPr>
        <w:t>,</w:t>
      </w:r>
      <w:r w:rsidRPr="0002667D">
        <w:rPr>
          <w:rFonts w:ascii="Tahoma" w:eastAsia="Tahoma" w:hAnsi="Tahoma" w:cs="Tahoma"/>
          <w:sz w:val="24"/>
          <w:szCs w:val="24"/>
        </w:rPr>
        <w:t>” a device already on the market that appears to inc</w:t>
      </w:r>
      <w:r>
        <w:rPr>
          <w:rFonts w:ascii="Tahoma" w:eastAsia="Tahoma" w:hAnsi="Tahoma" w:cs="Tahoma"/>
          <w:sz w:val="24"/>
          <w:szCs w:val="24"/>
        </w:rPr>
        <w:t xml:space="preserve">orporate the desired features. </w:t>
      </w:r>
      <w:r w:rsidRPr="0002667D">
        <w:rPr>
          <w:rFonts w:ascii="Tahoma" w:eastAsia="Tahoma" w:hAnsi="Tahoma" w:cs="Tahoma"/>
          <w:sz w:val="24"/>
          <w:szCs w:val="24"/>
        </w:rPr>
        <w:t>The review of Annie will begin som</w:t>
      </w:r>
      <w:r>
        <w:rPr>
          <w:rFonts w:ascii="Tahoma" w:eastAsia="Tahoma" w:hAnsi="Tahoma" w:cs="Tahoma"/>
          <w:sz w:val="24"/>
          <w:szCs w:val="24"/>
        </w:rPr>
        <w:t xml:space="preserve">etime in late July/August 2020. TMR </w:t>
      </w:r>
      <w:r w:rsidRPr="0002667D">
        <w:rPr>
          <w:rFonts w:ascii="Tahoma" w:eastAsia="Tahoma" w:hAnsi="Tahoma" w:cs="Tahoma"/>
          <w:sz w:val="24"/>
          <w:szCs w:val="24"/>
        </w:rPr>
        <w:t xml:space="preserve">will continue to monitor the progress of this product.  </w:t>
      </w:r>
    </w:p>
    <w:p w14:paraId="03875C09" w14:textId="77777777" w:rsidR="0002667D" w:rsidRDefault="0002667D" w:rsidP="00F314E3">
      <w:pPr>
        <w:widowControl/>
        <w:adjustRightInd/>
        <w:spacing w:after="0" w:line="240" w:lineRule="auto"/>
        <w:jc w:val="left"/>
        <w:textAlignment w:val="auto"/>
        <w:rPr>
          <w:rFonts w:ascii="Tahoma" w:eastAsia="Tahoma" w:hAnsi="Tahoma" w:cs="Tahoma"/>
          <w:sz w:val="24"/>
          <w:szCs w:val="24"/>
        </w:rPr>
      </w:pPr>
    </w:p>
    <w:p w14:paraId="7BBF17F8" w14:textId="0B0FC4A1" w:rsidR="0002667D" w:rsidRPr="0002667D" w:rsidRDefault="0002667D" w:rsidP="0002667D">
      <w:pPr>
        <w:widowControl/>
        <w:adjustRightInd/>
        <w:spacing w:after="0" w:line="240" w:lineRule="auto"/>
        <w:jc w:val="left"/>
        <w:textAlignment w:val="auto"/>
        <w:rPr>
          <w:rFonts w:ascii="Tahoma" w:eastAsia="Tahoma" w:hAnsi="Tahoma" w:cs="Tahoma"/>
          <w:b/>
          <w:sz w:val="24"/>
          <w:szCs w:val="24"/>
          <w:u w:val="single"/>
        </w:rPr>
      </w:pPr>
      <w:r w:rsidRPr="0002667D">
        <w:rPr>
          <w:rFonts w:ascii="Tahoma" w:eastAsia="Tahoma" w:hAnsi="Tahoma" w:cs="Tahoma"/>
          <w:b/>
          <w:sz w:val="24"/>
          <w:szCs w:val="24"/>
          <w:u w:val="single"/>
        </w:rPr>
        <w:t>Braille Buzz iOS App</w:t>
      </w:r>
    </w:p>
    <w:p w14:paraId="6D078598" w14:textId="66F30516" w:rsidR="0002667D" w:rsidRPr="0002667D" w:rsidRDefault="0002667D" w:rsidP="0002667D">
      <w:pPr>
        <w:widowControl/>
        <w:adjustRightInd/>
        <w:spacing w:after="0" w:line="240" w:lineRule="auto"/>
        <w:jc w:val="left"/>
        <w:textAlignment w:val="auto"/>
        <w:rPr>
          <w:rFonts w:ascii="Tahoma" w:eastAsia="Tahoma" w:hAnsi="Tahoma" w:cs="Tahoma"/>
          <w:b/>
          <w:sz w:val="24"/>
          <w:szCs w:val="24"/>
          <w:u w:val="single"/>
        </w:rPr>
      </w:pPr>
      <w:r w:rsidRPr="0002667D">
        <w:rPr>
          <w:rFonts w:ascii="Tahoma" w:eastAsia="Tahoma" w:hAnsi="Tahoma" w:cs="Tahoma"/>
          <w:b/>
          <w:sz w:val="24"/>
          <w:szCs w:val="24"/>
          <w:u w:val="single"/>
        </w:rPr>
        <w:t>Braille Buzz Android</w:t>
      </w:r>
      <w:r>
        <w:rPr>
          <w:rFonts w:ascii="Tahoma" w:eastAsia="Tahoma" w:hAnsi="Tahoma" w:cs="Tahoma"/>
          <w:b/>
          <w:sz w:val="24"/>
          <w:szCs w:val="24"/>
          <w:u w:val="single"/>
        </w:rPr>
        <w:t>™</w:t>
      </w:r>
      <w:r w:rsidRPr="0002667D">
        <w:rPr>
          <w:rFonts w:ascii="Tahoma" w:eastAsia="Tahoma" w:hAnsi="Tahoma" w:cs="Tahoma"/>
          <w:b/>
          <w:sz w:val="24"/>
          <w:szCs w:val="24"/>
          <w:u w:val="single"/>
        </w:rPr>
        <w:t xml:space="preserve"> App</w:t>
      </w:r>
    </w:p>
    <w:p w14:paraId="549D05D7" w14:textId="14170692" w:rsidR="0002667D" w:rsidRPr="0002667D" w:rsidRDefault="0002667D" w:rsidP="0002667D">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(New/Complete</w:t>
      </w:r>
      <w:r>
        <w:rPr>
          <w:rFonts w:ascii="Tahoma" w:eastAsia="Tahoma" w:hAnsi="Tahoma" w:cs="Tahoma"/>
          <w:sz w:val="24"/>
          <w:szCs w:val="24"/>
        </w:rPr>
        <w:t>d</w:t>
      </w:r>
      <w:r w:rsidRPr="0002667D">
        <w:rPr>
          <w:rFonts w:ascii="Tahoma" w:eastAsia="Tahoma" w:hAnsi="Tahoma" w:cs="Tahoma"/>
          <w:sz w:val="24"/>
          <w:szCs w:val="24"/>
        </w:rPr>
        <w:t>)</w:t>
      </w:r>
    </w:p>
    <w:p w14:paraId="26F5D90E" w14:textId="77777777" w:rsidR="0002667D" w:rsidRPr="0002667D" w:rsidRDefault="0002667D" w:rsidP="0002667D">
      <w:pPr>
        <w:widowControl/>
        <w:adjustRightInd/>
        <w:spacing w:after="0" w:line="240" w:lineRule="auto"/>
        <w:jc w:val="left"/>
        <w:textAlignment w:val="auto"/>
        <w:rPr>
          <w:rFonts w:ascii="Tahoma" w:eastAsia="Tahoma" w:hAnsi="Tahoma" w:cs="Tahoma"/>
          <w:sz w:val="24"/>
          <w:szCs w:val="24"/>
        </w:rPr>
      </w:pPr>
    </w:p>
    <w:p w14:paraId="7AE276F2" w14:textId="4D9F4057" w:rsidR="0002667D" w:rsidRDefault="0002667D" w:rsidP="0002667D">
      <w:pPr>
        <w:widowControl/>
        <w:adjustRightInd/>
        <w:spacing w:after="0" w:line="240" w:lineRule="auto"/>
        <w:jc w:val="left"/>
        <w:textAlignment w:val="auto"/>
        <w:rPr>
          <w:rFonts w:ascii="Tahoma" w:eastAsia="Tahoma" w:hAnsi="Tahoma" w:cs="Tahoma"/>
          <w:sz w:val="24"/>
          <w:szCs w:val="24"/>
          <w:highlight w:val="yellow"/>
        </w:rPr>
      </w:pPr>
      <w:r w:rsidRPr="0002667D">
        <w:rPr>
          <w:rFonts w:ascii="Tahoma" w:eastAsia="Tahoma" w:hAnsi="Tahoma" w:cs="Tahoma"/>
          <w:sz w:val="24"/>
          <w:szCs w:val="24"/>
        </w:rPr>
        <w:t xml:space="preserve">These two apps </w:t>
      </w:r>
      <w:r>
        <w:rPr>
          <w:rFonts w:ascii="Tahoma" w:eastAsia="Tahoma" w:hAnsi="Tahoma" w:cs="Tahoma"/>
          <w:sz w:val="24"/>
          <w:szCs w:val="24"/>
        </w:rPr>
        <w:t xml:space="preserve">will be used in the PixBlaster and </w:t>
      </w:r>
      <w:r w:rsidRPr="0002667D">
        <w:rPr>
          <w:rFonts w:ascii="Tahoma" w:eastAsia="Tahoma" w:hAnsi="Tahoma" w:cs="Tahoma"/>
          <w:sz w:val="24"/>
          <w:szCs w:val="24"/>
        </w:rPr>
        <w:t xml:space="preserve">the PageBlaster, and can work on other available devices. Development work on these two apps is nearly completed. Product release on these two items is anticipated in late July or early August 2020. TMR will continue to monitor the progress of this product.  </w:t>
      </w:r>
    </w:p>
    <w:p w14:paraId="11622EF4" w14:textId="77777777" w:rsidR="0002667D" w:rsidRDefault="0002667D" w:rsidP="00F314E3">
      <w:pPr>
        <w:widowControl/>
        <w:adjustRightInd/>
        <w:spacing w:after="0" w:line="240" w:lineRule="auto"/>
        <w:jc w:val="left"/>
        <w:textAlignment w:val="auto"/>
        <w:rPr>
          <w:rFonts w:ascii="Tahoma" w:eastAsia="Tahoma" w:hAnsi="Tahoma" w:cs="Tahoma"/>
          <w:sz w:val="24"/>
          <w:szCs w:val="24"/>
          <w:highlight w:val="yellow"/>
        </w:rPr>
      </w:pPr>
    </w:p>
    <w:p w14:paraId="0514A460" w14:textId="118BC68D" w:rsidR="00F314E3" w:rsidRPr="0002667D" w:rsidRDefault="00F314E3" w:rsidP="00F314E3">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b/>
          <w:sz w:val="24"/>
          <w:szCs w:val="24"/>
          <w:u w:val="single"/>
        </w:rPr>
        <w:t>Braille Datebook 2020 Calendar</w:t>
      </w:r>
      <w:r w:rsidRPr="0002667D">
        <w:rPr>
          <w:rFonts w:ascii="Tahoma" w:eastAsia="Tahoma" w:hAnsi="Tahoma" w:cs="Tahoma"/>
          <w:b/>
          <w:sz w:val="24"/>
          <w:szCs w:val="24"/>
          <w:u w:val="single"/>
        </w:rPr>
        <w:br/>
        <w:t>Braille Datebook 2020 Calendar Tabs</w:t>
      </w:r>
      <w:r w:rsidRPr="0002667D">
        <w:rPr>
          <w:rFonts w:ascii="Tahoma" w:eastAsia="Tahoma" w:hAnsi="Tahoma" w:cs="Tahoma"/>
          <w:b/>
          <w:sz w:val="24"/>
          <w:szCs w:val="24"/>
          <w:u w:val="single"/>
        </w:rPr>
        <w:br/>
      </w:r>
      <w:r w:rsidRPr="0002667D">
        <w:rPr>
          <w:rFonts w:ascii="Tahoma" w:eastAsia="Tahoma" w:hAnsi="Tahoma" w:cs="Tahoma"/>
          <w:sz w:val="24"/>
          <w:szCs w:val="24"/>
        </w:rPr>
        <w:t>(</w:t>
      </w:r>
      <w:r w:rsidR="0002667D" w:rsidRPr="0002667D">
        <w:rPr>
          <w:rFonts w:ascii="Tahoma" w:eastAsia="Tahoma" w:hAnsi="Tahoma" w:cs="Tahoma"/>
          <w:sz w:val="24"/>
          <w:szCs w:val="24"/>
        </w:rPr>
        <w:t>Completed</w:t>
      </w:r>
      <w:r w:rsidRPr="0002667D">
        <w:rPr>
          <w:rFonts w:ascii="Tahoma" w:eastAsia="Tahoma" w:hAnsi="Tahoma" w:cs="Tahoma"/>
          <w:sz w:val="24"/>
          <w:szCs w:val="24"/>
        </w:rPr>
        <w:t xml:space="preserve">) </w:t>
      </w:r>
    </w:p>
    <w:p w14:paraId="5D511DE5" w14:textId="77777777" w:rsidR="00D129A6" w:rsidRPr="0002667D" w:rsidRDefault="00D129A6" w:rsidP="00F314E3">
      <w:pPr>
        <w:widowControl/>
        <w:adjustRightInd/>
        <w:spacing w:after="0" w:line="240" w:lineRule="auto"/>
        <w:jc w:val="left"/>
        <w:textAlignment w:val="auto"/>
        <w:rPr>
          <w:rFonts w:ascii="Tahoma" w:eastAsia="Tahoma" w:hAnsi="Tahoma" w:cs="Tahoma"/>
          <w:sz w:val="24"/>
          <w:szCs w:val="24"/>
        </w:rPr>
      </w:pPr>
    </w:p>
    <w:p w14:paraId="03F2A389" w14:textId="309DAB09" w:rsidR="00F314E3" w:rsidRDefault="00F314E3" w:rsidP="00F314E3">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Tooling for the plates was completed in May 2019. A virtual spec</w:t>
      </w:r>
      <w:r w:rsidR="00D129A6" w:rsidRPr="0002667D">
        <w:rPr>
          <w:rFonts w:ascii="Tahoma" w:eastAsia="Tahoma" w:hAnsi="Tahoma" w:cs="Tahoma"/>
          <w:sz w:val="24"/>
          <w:szCs w:val="24"/>
        </w:rPr>
        <w:t>ification</w:t>
      </w:r>
      <w:r w:rsidRPr="0002667D">
        <w:rPr>
          <w:rFonts w:ascii="Tahoma" w:eastAsia="Tahoma" w:hAnsi="Tahoma" w:cs="Tahoma"/>
          <w:sz w:val="24"/>
          <w:szCs w:val="24"/>
        </w:rPr>
        <w:t xml:space="preserve"> me</w:t>
      </w:r>
      <w:r w:rsidR="0002667D" w:rsidRPr="0002667D">
        <w:rPr>
          <w:rFonts w:ascii="Tahoma" w:eastAsia="Tahoma" w:hAnsi="Tahoma" w:cs="Tahoma"/>
          <w:sz w:val="24"/>
          <w:szCs w:val="24"/>
        </w:rPr>
        <w:t>eting was sent out in May 2019.</w:t>
      </w:r>
      <w:r w:rsidR="0002667D" w:rsidRPr="0002667D">
        <w:t xml:space="preserve"> </w:t>
      </w:r>
      <w:r w:rsidR="0002667D" w:rsidRPr="0002667D">
        <w:rPr>
          <w:rFonts w:ascii="Tahoma" w:eastAsia="Tahoma" w:hAnsi="Tahoma" w:cs="Tahoma"/>
          <w:sz w:val="24"/>
          <w:szCs w:val="24"/>
        </w:rPr>
        <w:t>This product was produced and made available for sale in September 2019.</w:t>
      </w:r>
    </w:p>
    <w:p w14:paraId="24057218" w14:textId="77777777" w:rsidR="0002667D" w:rsidRDefault="0002667D" w:rsidP="00F314E3">
      <w:pPr>
        <w:widowControl/>
        <w:adjustRightInd/>
        <w:spacing w:after="0" w:line="240" w:lineRule="auto"/>
        <w:jc w:val="left"/>
        <w:textAlignment w:val="auto"/>
        <w:rPr>
          <w:rFonts w:ascii="Tahoma" w:eastAsia="Tahoma" w:hAnsi="Tahoma" w:cs="Tahoma"/>
          <w:sz w:val="24"/>
          <w:szCs w:val="24"/>
        </w:rPr>
      </w:pPr>
    </w:p>
    <w:p w14:paraId="5AAE6688" w14:textId="77777777" w:rsidR="0002667D" w:rsidRPr="0002667D" w:rsidRDefault="0002667D" w:rsidP="0002667D">
      <w:pPr>
        <w:widowControl/>
        <w:adjustRightInd/>
        <w:spacing w:after="0" w:line="240" w:lineRule="auto"/>
        <w:jc w:val="left"/>
        <w:textAlignment w:val="auto"/>
        <w:rPr>
          <w:rFonts w:ascii="Tahoma" w:eastAsia="Tahoma" w:hAnsi="Tahoma" w:cs="Tahoma"/>
          <w:b/>
          <w:sz w:val="24"/>
          <w:szCs w:val="24"/>
          <w:u w:val="single"/>
        </w:rPr>
      </w:pPr>
      <w:r w:rsidRPr="0002667D">
        <w:rPr>
          <w:rFonts w:ascii="Tahoma" w:eastAsia="Tahoma" w:hAnsi="Tahoma" w:cs="Tahoma"/>
          <w:b/>
          <w:sz w:val="24"/>
          <w:szCs w:val="24"/>
          <w:u w:val="single"/>
        </w:rPr>
        <w:t>Braille Datebook 2021 Calendar</w:t>
      </w:r>
    </w:p>
    <w:p w14:paraId="6FA050E3" w14:textId="77777777" w:rsidR="0002667D" w:rsidRPr="0002667D" w:rsidRDefault="0002667D" w:rsidP="0002667D">
      <w:pPr>
        <w:widowControl/>
        <w:adjustRightInd/>
        <w:spacing w:after="0" w:line="240" w:lineRule="auto"/>
        <w:jc w:val="left"/>
        <w:textAlignment w:val="auto"/>
        <w:rPr>
          <w:rFonts w:ascii="Tahoma" w:eastAsia="Tahoma" w:hAnsi="Tahoma" w:cs="Tahoma"/>
          <w:b/>
          <w:sz w:val="24"/>
          <w:szCs w:val="24"/>
          <w:u w:val="single"/>
        </w:rPr>
      </w:pPr>
      <w:r w:rsidRPr="0002667D">
        <w:rPr>
          <w:rFonts w:ascii="Tahoma" w:eastAsia="Tahoma" w:hAnsi="Tahoma" w:cs="Tahoma"/>
          <w:b/>
          <w:sz w:val="24"/>
          <w:szCs w:val="24"/>
          <w:u w:val="single"/>
        </w:rPr>
        <w:t>Braille Datebook 2021 Calendar Tabs</w:t>
      </w:r>
    </w:p>
    <w:p w14:paraId="744BFA5D" w14:textId="77777777" w:rsidR="0002667D" w:rsidRPr="0002667D" w:rsidRDefault="0002667D" w:rsidP="0002667D">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(New)</w:t>
      </w:r>
    </w:p>
    <w:p w14:paraId="21D0C330" w14:textId="77777777" w:rsidR="0002667D" w:rsidRPr="0002667D" w:rsidRDefault="0002667D" w:rsidP="0002667D">
      <w:pPr>
        <w:widowControl/>
        <w:adjustRightInd/>
        <w:spacing w:after="0" w:line="240" w:lineRule="auto"/>
        <w:jc w:val="left"/>
        <w:textAlignment w:val="auto"/>
        <w:rPr>
          <w:rFonts w:ascii="Tahoma" w:eastAsia="Tahoma" w:hAnsi="Tahoma" w:cs="Tahoma"/>
          <w:sz w:val="24"/>
          <w:szCs w:val="24"/>
        </w:rPr>
      </w:pPr>
    </w:p>
    <w:p w14:paraId="7FF6C82C" w14:textId="7B53E147" w:rsidR="0002667D" w:rsidRDefault="0002667D" w:rsidP="0002667D">
      <w:pPr>
        <w:widowControl/>
        <w:adjustRightInd/>
        <w:spacing w:after="0" w:line="240" w:lineRule="auto"/>
        <w:jc w:val="left"/>
        <w:textAlignment w:val="auto"/>
        <w:rPr>
          <w:rFonts w:ascii="Tahoma" w:eastAsia="Tahoma" w:hAnsi="Tahoma" w:cs="Tahoma"/>
          <w:sz w:val="24"/>
          <w:szCs w:val="24"/>
        </w:rPr>
      </w:pPr>
      <w:r w:rsidRPr="0002667D">
        <w:rPr>
          <w:rFonts w:ascii="Tahoma" w:eastAsia="Tahoma" w:hAnsi="Tahoma" w:cs="Tahoma"/>
          <w:sz w:val="24"/>
          <w:szCs w:val="24"/>
        </w:rPr>
        <w:t>Tooling for the plates was</w:t>
      </w:r>
      <w:r>
        <w:rPr>
          <w:rFonts w:ascii="Tahoma" w:eastAsia="Tahoma" w:hAnsi="Tahoma" w:cs="Tahoma"/>
          <w:sz w:val="24"/>
          <w:szCs w:val="24"/>
        </w:rPr>
        <w:t xml:space="preserve"> turned over in February 2020. </w:t>
      </w:r>
      <w:r w:rsidRPr="0002667D">
        <w:rPr>
          <w:rFonts w:ascii="Tahoma" w:eastAsia="Tahoma" w:hAnsi="Tahoma" w:cs="Tahoma"/>
          <w:sz w:val="24"/>
          <w:szCs w:val="24"/>
        </w:rPr>
        <w:t xml:space="preserve">Tooling was completed and a virtual specification </w:t>
      </w:r>
      <w:r>
        <w:rPr>
          <w:rFonts w:ascii="Tahoma" w:eastAsia="Tahoma" w:hAnsi="Tahoma" w:cs="Tahoma"/>
          <w:sz w:val="24"/>
          <w:szCs w:val="24"/>
        </w:rPr>
        <w:t>meeting was held</w:t>
      </w:r>
      <w:r w:rsidR="00B81E77">
        <w:rPr>
          <w:rFonts w:ascii="Tahoma" w:eastAsia="Tahoma" w:hAnsi="Tahoma" w:cs="Tahoma"/>
          <w:sz w:val="24"/>
          <w:szCs w:val="24"/>
        </w:rPr>
        <w:t xml:space="preserve"> on</w:t>
      </w:r>
      <w:r>
        <w:rPr>
          <w:rFonts w:ascii="Tahoma" w:eastAsia="Tahoma" w:hAnsi="Tahoma" w:cs="Tahoma"/>
          <w:sz w:val="24"/>
          <w:szCs w:val="24"/>
        </w:rPr>
        <w:t xml:space="preserve"> June 11, 2020.</w:t>
      </w:r>
      <w:r w:rsidRPr="0002667D">
        <w:rPr>
          <w:rFonts w:ascii="Tahoma" w:eastAsia="Tahoma" w:hAnsi="Tahoma" w:cs="Tahoma"/>
          <w:sz w:val="24"/>
          <w:szCs w:val="24"/>
        </w:rPr>
        <w:t xml:space="preserve"> As of July 2020,</w:t>
      </w:r>
      <w:r>
        <w:rPr>
          <w:rFonts w:ascii="Tahoma" w:eastAsia="Tahoma" w:hAnsi="Tahoma" w:cs="Tahoma"/>
          <w:sz w:val="24"/>
          <w:szCs w:val="24"/>
        </w:rPr>
        <w:t xml:space="preserve"> this product is in production.</w:t>
      </w:r>
      <w:r w:rsidRPr="0002667D">
        <w:rPr>
          <w:rFonts w:ascii="Tahoma" w:eastAsia="Tahoma" w:hAnsi="Tahoma" w:cs="Tahoma"/>
          <w:sz w:val="24"/>
          <w:szCs w:val="24"/>
        </w:rPr>
        <w:t xml:space="preserve"> It was discovered</w:t>
      </w:r>
      <w:r>
        <w:rPr>
          <w:rFonts w:ascii="Tahoma" w:eastAsia="Tahoma" w:hAnsi="Tahoma" w:cs="Tahoma"/>
          <w:sz w:val="24"/>
          <w:szCs w:val="24"/>
        </w:rPr>
        <w:t xml:space="preserve"> that</w:t>
      </w:r>
      <w:r w:rsidRPr="0002667D">
        <w:rPr>
          <w:rFonts w:ascii="Tahoma" w:eastAsia="Tahoma" w:hAnsi="Tahoma" w:cs="Tahoma"/>
          <w:sz w:val="24"/>
          <w:szCs w:val="24"/>
        </w:rPr>
        <w:t xml:space="preserve"> 75% of the 120 </w:t>
      </w:r>
      <w:r>
        <w:rPr>
          <w:rFonts w:ascii="Tahoma" w:eastAsia="Tahoma" w:hAnsi="Tahoma" w:cs="Tahoma"/>
          <w:sz w:val="24"/>
          <w:szCs w:val="24"/>
        </w:rPr>
        <w:t>kits run for 2020 had not sold.</w:t>
      </w:r>
      <w:r w:rsidRPr="0002667D">
        <w:rPr>
          <w:rFonts w:ascii="Tahoma" w:eastAsia="Tahoma" w:hAnsi="Tahoma" w:cs="Tahoma"/>
          <w:sz w:val="24"/>
          <w:szCs w:val="24"/>
        </w:rPr>
        <w:t xml:space="preserve"> It was decided to reclaim the custom binders out of this e</w:t>
      </w:r>
      <w:r>
        <w:rPr>
          <w:rFonts w:ascii="Tahoma" w:eastAsia="Tahoma" w:hAnsi="Tahoma" w:cs="Tahoma"/>
          <w:sz w:val="24"/>
          <w:szCs w:val="24"/>
        </w:rPr>
        <w:t>xtra stock of the 2020 product and</w:t>
      </w:r>
      <w:r w:rsidRPr="0002667D">
        <w:rPr>
          <w:rFonts w:ascii="Tahoma" w:eastAsia="Tahoma" w:hAnsi="Tahoma" w:cs="Tahoma"/>
          <w:sz w:val="24"/>
          <w:szCs w:val="24"/>
        </w:rPr>
        <w:t xml:space="preserve"> use those on a smaller produc</w:t>
      </w:r>
      <w:r>
        <w:rPr>
          <w:rFonts w:ascii="Tahoma" w:eastAsia="Tahoma" w:hAnsi="Tahoma" w:cs="Tahoma"/>
          <w:sz w:val="24"/>
          <w:szCs w:val="24"/>
        </w:rPr>
        <w:t xml:space="preserve">tion run for the 2021 product. </w:t>
      </w:r>
      <w:r w:rsidRPr="0002667D">
        <w:rPr>
          <w:rFonts w:ascii="Tahoma" w:eastAsia="Tahoma" w:hAnsi="Tahoma" w:cs="Tahoma"/>
          <w:sz w:val="24"/>
          <w:szCs w:val="24"/>
        </w:rPr>
        <w:t xml:space="preserve">This product is </w:t>
      </w:r>
      <w:r w:rsidRPr="0002667D">
        <w:rPr>
          <w:rFonts w:ascii="Tahoma" w:eastAsia="Tahoma" w:hAnsi="Tahoma" w:cs="Tahoma"/>
          <w:sz w:val="24"/>
          <w:szCs w:val="24"/>
        </w:rPr>
        <w:lastRenderedPageBreak/>
        <w:t xml:space="preserve">anticipated to be made available for sale later in the fall or early winter 2020. </w:t>
      </w:r>
      <w:r>
        <w:rPr>
          <w:rFonts w:ascii="Tahoma" w:eastAsia="Tahoma" w:hAnsi="Tahoma" w:cs="Tahoma"/>
          <w:sz w:val="24"/>
          <w:szCs w:val="24"/>
        </w:rPr>
        <w:t>TMR</w:t>
      </w:r>
      <w:r w:rsidRPr="0002667D">
        <w:rPr>
          <w:rFonts w:ascii="Tahoma" w:eastAsia="Tahoma" w:hAnsi="Tahoma" w:cs="Tahoma"/>
          <w:sz w:val="24"/>
          <w:szCs w:val="24"/>
        </w:rPr>
        <w:t xml:space="preserve"> will continue to monitor the progress of this project.</w:t>
      </w:r>
    </w:p>
    <w:p w14:paraId="3F3F1B7D" w14:textId="77777777"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62178C66" w14:textId="77777777" w:rsidR="00F314E3" w:rsidRPr="00510CA0" w:rsidRDefault="00F314E3" w:rsidP="00F314E3">
      <w:pPr>
        <w:widowControl/>
        <w:adjustRightInd/>
        <w:spacing w:after="0" w:line="240" w:lineRule="auto"/>
        <w:jc w:val="left"/>
        <w:textAlignment w:val="auto"/>
        <w:rPr>
          <w:rFonts w:ascii="Tahoma" w:eastAsia="Tahoma" w:hAnsi="Tahoma" w:cs="Tahoma"/>
          <w:b/>
          <w:sz w:val="24"/>
          <w:szCs w:val="24"/>
          <w:u w:val="single"/>
        </w:rPr>
      </w:pPr>
      <w:r w:rsidRPr="00510CA0">
        <w:rPr>
          <w:rFonts w:ascii="Tahoma" w:eastAsia="Tahoma" w:hAnsi="Tahoma" w:cs="Tahoma"/>
          <w:sz w:val="24"/>
          <w:szCs w:val="24"/>
          <w:u w:val="single"/>
        </w:rPr>
        <w:t>(PMF)</w:t>
      </w:r>
      <w:r w:rsidRPr="00510CA0">
        <w:rPr>
          <w:rFonts w:ascii="Tahoma" w:eastAsia="Tahoma" w:hAnsi="Tahoma" w:cs="Tahoma"/>
          <w:b/>
          <w:sz w:val="24"/>
          <w:szCs w:val="24"/>
          <w:u w:val="single"/>
        </w:rPr>
        <w:t xml:space="preserve"> Brigance Diagnostic Comprehensive Inventory of Basic Skills II</w:t>
      </w:r>
    </w:p>
    <w:p w14:paraId="3C72075C" w14:textId="0B4F729C" w:rsidR="00F314E3" w:rsidRPr="00510CA0" w:rsidRDefault="00F314E3" w:rsidP="00F314E3">
      <w:pPr>
        <w:widowControl/>
        <w:adjustRightInd/>
        <w:spacing w:after="0" w:line="240" w:lineRule="auto"/>
        <w:jc w:val="left"/>
        <w:textAlignment w:val="auto"/>
        <w:rPr>
          <w:rFonts w:ascii="Tahoma" w:eastAsia="Tahoma" w:hAnsi="Tahoma" w:cs="Tahoma"/>
          <w:sz w:val="24"/>
          <w:szCs w:val="24"/>
        </w:rPr>
      </w:pPr>
      <w:r w:rsidRPr="00510CA0">
        <w:rPr>
          <w:rFonts w:ascii="Tahoma" w:eastAsia="Tahoma" w:hAnsi="Tahoma" w:cs="Tahoma"/>
          <w:sz w:val="24"/>
          <w:szCs w:val="24"/>
        </w:rPr>
        <w:t>(</w:t>
      </w:r>
      <w:r w:rsidR="00C76659" w:rsidRPr="00510CA0">
        <w:rPr>
          <w:rFonts w:ascii="Tahoma" w:eastAsia="Tahoma" w:hAnsi="Tahoma" w:cs="Tahoma"/>
          <w:sz w:val="24"/>
          <w:szCs w:val="24"/>
        </w:rPr>
        <w:t>Continued</w:t>
      </w:r>
      <w:r w:rsidRPr="00510CA0">
        <w:rPr>
          <w:rFonts w:ascii="Tahoma" w:eastAsia="Tahoma" w:hAnsi="Tahoma" w:cs="Tahoma"/>
          <w:sz w:val="24"/>
          <w:szCs w:val="24"/>
        </w:rPr>
        <w:t>)</w:t>
      </w:r>
    </w:p>
    <w:p w14:paraId="38A41B4C" w14:textId="77777777" w:rsidR="00D129A6" w:rsidRPr="00760116" w:rsidRDefault="00D129A6" w:rsidP="00F314E3">
      <w:pPr>
        <w:widowControl/>
        <w:adjustRightInd/>
        <w:spacing w:after="0" w:line="240" w:lineRule="auto"/>
        <w:jc w:val="left"/>
        <w:textAlignment w:val="auto"/>
        <w:rPr>
          <w:rFonts w:ascii="Tahoma" w:eastAsia="Tahoma" w:hAnsi="Tahoma" w:cs="Tahoma"/>
          <w:sz w:val="24"/>
          <w:szCs w:val="24"/>
          <w:highlight w:val="yellow"/>
        </w:rPr>
      </w:pPr>
    </w:p>
    <w:p w14:paraId="47747D52" w14:textId="75C9BB89" w:rsidR="00F314E3" w:rsidRDefault="00510CA0" w:rsidP="00F314E3">
      <w:pPr>
        <w:widowControl/>
        <w:adjustRightInd/>
        <w:spacing w:after="0" w:line="240" w:lineRule="auto"/>
        <w:jc w:val="left"/>
        <w:textAlignment w:val="auto"/>
        <w:rPr>
          <w:rFonts w:ascii="Tahoma" w:eastAsia="Tahoma" w:hAnsi="Tahoma" w:cs="Tahoma"/>
          <w:sz w:val="24"/>
          <w:szCs w:val="24"/>
        </w:rPr>
      </w:pPr>
      <w:r w:rsidRPr="00510CA0">
        <w:rPr>
          <w:rFonts w:ascii="Tahoma" w:eastAsia="Tahoma" w:hAnsi="Tahoma" w:cs="Tahoma"/>
          <w:sz w:val="24"/>
          <w:szCs w:val="24"/>
        </w:rPr>
        <w:t xml:space="preserve">A Gate #3 meeting for Brigance was held in August 2019. The only major change to the kit was </w:t>
      </w:r>
      <w:r>
        <w:rPr>
          <w:rFonts w:ascii="Tahoma" w:eastAsia="Tahoma" w:hAnsi="Tahoma" w:cs="Tahoma"/>
          <w:sz w:val="24"/>
          <w:szCs w:val="24"/>
        </w:rPr>
        <w:t xml:space="preserve">the agreement </w:t>
      </w:r>
      <w:r w:rsidRPr="00510CA0">
        <w:rPr>
          <w:rFonts w:ascii="Tahoma" w:eastAsia="Tahoma" w:hAnsi="Tahoma" w:cs="Tahoma"/>
          <w:sz w:val="24"/>
          <w:szCs w:val="24"/>
        </w:rPr>
        <w:t xml:space="preserve">that the tactile graphics would be produced using plates rather than thermoform masters. Braille Translation is working on plates as time allows, but this process is expected to take some time as there are 800+ graphics associated with these kits. Tooling for the die-cut manipulatives was completed by </w:t>
      </w:r>
      <w:r>
        <w:rPr>
          <w:rFonts w:ascii="Tahoma" w:eastAsia="Tahoma" w:hAnsi="Tahoma" w:cs="Tahoma"/>
          <w:sz w:val="24"/>
          <w:szCs w:val="24"/>
        </w:rPr>
        <w:t>TMR</w:t>
      </w:r>
      <w:r w:rsidRPr="00510CA0">
        <w:rPr>
          <w:rFonts w:ascii="Tahoma" w:eastAsia="Tahoma" w:hAnsi="Tahoma" w:cs="Tahoma"/>
          <w:sz w:val="24"/>
          <w:szCs w:val="24"/>
        </w:rPr>
        <w:t xml:space="preserve"> in December. Spec</w:t>
      </w:r>
      <w:r>
        <w:rPr>
          <w:rFonts w:ascii="Tahoma" w:eastAsia="Tahoma" w:hAnsi="Tahoma" w:cs="Tahoma"/>
          <w:sz w:val="24"/>
          <w:szCs w:val="24"/>
        </w:rPr>
        <w:t>ification</w:t>
      </w:r>
      <w:r w:rsidRPr="00510CA0">
        <w:rPr>
          <w:rFonts w:ascii="Tahoma" w:eastAsia="Tahoma" w:hAnsi="Tahoma" w:cs="Tahoma"/>
          <w:sz w:val="24"/>
          <w:szCs w:val="24"/>
        </w:rPr>
        <w:t>s are currently in development. When all tooling is complete, a spe</w:t>
      </w:r>
      <w:r>
        <w:rPr>
          <w:rFonts w:ascii="Tahoma" w:eastAsia="Tahoma" w:hAnsi="Tahoma" w:cs="Tahoma"/>
          <w:sz w:val="24"/>
          <w:szCs w:val="24"/>
        </w:rPr>
        <w:t>cification meeting will be held, likely in the fall</w:t>
      </w:r>
      <w:r w:rsidRPr="00510CA0">
        <w:rPr>
          <w:rFonts w:ascii="Tahoma" w:eastAsia="Tahoma" w:hAnsi="Tahoma" w:cs="Tahoma"/>
          <w:sz w:val="24"/>
          <w:szCs w:val="24"/>
        </w:rPr>
        <w:t xml:space="preserve"> of 2020.</w:t>
      </w:r>
    </w:p>
    <w:p w14:paraId="54ABE0F1" w14:textId="77777777" w:rsidR="00510CA0" w:rsidRPr="00510CA0" w:rsidRDefault="00510CA0" w:rsidP="00F314E3">
      <w:pPr>
        <w:widowControl/>
        <w:adjustRightInd/>
        <w:spacing w:after="0" w:line="240" w:lineRule="auto"/>
        <w:jc w:val="left"/>
        <w:textAlignment w:val="auto"/>
        <w:rPr>
          <w:rFonts w:ascii="Tahoma" w:eastAsia="Tahoma" w:hAnsi="Tahoma" w:cs="Tahoma"/>
          <w:b/>
          <w:sz w:val="24"/>
          <w:szCs w:val="24"/>
          <w:u w:val="single"/>
        </w:rPr>
      </w:pPr>
    </w:p>
    <w:p w14:paraId="0B185B19" w14:textId="77777777" w:rsidR="00F314E3" w:rsidRPr="00510CA0"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510CA0">
        <w:rPr>
          <w:rFonts w:ascii="Tahoma" w:eastAsia="Tahoma" w:hAnsi="Tahoma" w:cs="Tahoma"/>
          <w:b/>
          <w:sz w:val="24"/>
          <w:szCs w:val="24"/>
          <w:u w:val="single"/>
        </w:rPr>
        <w:t>Build-a-Cell</w:t>
      </w:r>
    </w:p>
    <w:p w14:paraId="406B7738" w14:textId="6831CF2A" w:rsidR="00F314E3" w:rsidRPr="00510CA0"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510CA0">
        <w:rPr>
          <w:rFonts w:ascii="Tahoma" w:eastAsia="Tahoma" w:hAnsi="Tahoma" w:cs="Tahoma"/>
          <w:sz w:val="24"/>
          <w:szCs w:val="24"/>
        </w:rPr>
        <w:t>(</w:t>
      </w:r>
      <w:r w:rsidR="00C76659" w:rsidRPr="00510CA0">
        <w:rPr>
          <w:rFonts w:ascii="Tahoma" w:eastAsia="Tahoma" w:hAnsi="Tahoma" w:cs="Tahoma"/>
          <w:sz w:val="24"/>
          <w:szCs w:val="24"/>
        </w:rPr>
        <w:t>Continued</w:t>
      </w:r>
      <w:r w:rsidRPr="00510CA0">
        <w:rPr>
          <w:rFonts w:ascii="Tahoma" w:eastAsia="Tahoma" w:hAnsi="Tahoma" w:cs="Tahoma"/>
          <w:sz w:val="24"/>
          <w:szCs w:val="24"/>
        </w:rPr>
        <w:t>)</w:t>
      </w:r>
    </w:p>
    <w:p w14:paraId="4FC2C078" w14:textId="77777777" w:rsidR="00D129A6" w:rsidRPr="00510CA0" w:rsidRDefault="00D129A6" w:rsidP="00F314E3">
      <w:pPr>
        <w:widowControl/>
        <w:adjustRightInd/>
        <w:spacing w:after="0" w:line="240" w:lineRule="auto"/>
        <w:jc w:val="left"/>
        <w:textAlignment w:val="auto"/>
        <w:rPr>
          <w:rFonts w:ascii="Tahoma" w:eastAsia="Tahoma" w:hAnsi="Tahoma" w:cs="Tahoma"/>
          <w:sz w:val="24"/>
          <w:szCs w:val="24"/>
        </w:rPr>
      </w:pPr>
    </w:p>
    <w:p w14:paraId="75C96E77" w14:textId="7C0C39E8" w:rsidR="00F314E3" w:rsidRPr="00510CA0" w:rsidRDefault="00D129A6" w:rsidP="00F314E3">
      <w:pPr>
        <w:widowControl/>
        <w:adjustRightInd/>
        <w:spacing w:after="0" w:line="240" w:lineRule="auto"/>
        <w:jc w:val="left"/>
        <w:textAlignment w:val="auto"/>
        <w:rPr>
          <w:rFonts w:ascii="Tahoma" w:eastAsia="Tahoma" w:hAnsi="Tahoma" w:cs="Tahoma"/>
          <w:sz w:val="24"/>
          <w:szCs w:val="24"/>
        </w:rPr>
      </w:pPr>
      <w:r w:rsidRPr="00510CA0">
        <w:rPr>
          <w:rFonts w:ascii="Tahoma" w:eastAsia="Tahoma" w:hAnsi="Tahoma" w:cs="Tahoma"/>
          <w:sz w:val="24"/>
          <w:szCs w:val="24"/>
        </w:rPr>
        <w:t>T</w:t>
      </w:r>
      <w:r w:rsidR="00F314E3" w:rsidRPr="00510CA0">
        <w:rPr>
          <w:rFonts w:ascii="Tahoma" w:eastAsia="Tahoma" w:hAnsi="Tahoma" w:cs="Tahoma"/>
          <w:sz w:val="24"/>
          <w:szCs w:val="24"/>
        </w:rPr>
        <w:t>his product was placed on the active timeline schedule in January 2016 per PARC. It is an extension of the DNA Twist and related products line</w:t>
      </w:r>
      <w:r w:rsidR="00C76659" w:rsidRPr="00510CA0">
        <w:rPr>
          <w:rFonts w:ascii="Tahoma" w:eastAsia="Tahoma" w:hAnsi="Tahoma" w:cs="Tahoma"/>
          <w:sz w:val="24"/>
          <w:szCs w:val="24"/>
        </w:rPr>
        <w:t xml:space="preserve">. </w:t>
      </w:r>
      <w:r w:rsidR="00F314E3" w:rsidRPr="00510CA0">
        <w:rPr>
          <w:rFonts w:ascii="Tahoma" w:eastAsia="Tahoma" w:hAnsi="Tahoma" w:cs="Tahoma"/>
          <w:sz w:val="24"/>
          <w:szCs w:val="24"/>
        </w:rPr>
        <w:t>Design work to develop the concept of the product began in January and was completed in May 2016</w:t>
      </w:r>
      <w:r w:rsidR="00C76659" w:rsidRPr="00510CA0">
        <w:rPr>
          <w:rFonts w:ascii="Tahoma" w:eastAsia="Tahoma" w:hAnsi="Tahoma" w:cs="Tahoma"/>
          <w:sz w:val="24"/>
          <w:szCs w:val="24"/>
        </w:rPr>
        <w:t xml:space="preserve">. </w:t>
      </w:r>
      <w:r w:rsidR="00F314E3" w:rsidRPr="00510CA0">
        <w:rPr>
          <w:rFonts w:ascii="Tahoma" w:eastAsia="Tahoma" w:hAnsi="Tahoma" w:cs="Tahoma"/>
          <w:sz w:val="24"/>
          <w:szCs w:val="24"/>
        </w:rPr>
        <w:t>Tooling for prototypes began in May 2016</w:t>
      </w:r>
      <w:r w:rsidR="00C76659" w:rsidRPr="00510CA0">
        <w:rPr>
          <w:rFonts w:ascii="Tahoma" w:eastAsia="Tahoma" w:hAnsi="Tahoma" w:cs="Tahoma"/>
          <w:sz w:val="24"/>
          <w:szCs w:val="24"/>
        </w:rPr>
        <w:t xml:space="preserve">. </w:t>
      </w:r>
      <w:r w:rsidR="00F314E3" w:rsidRPr="00510CA0">
        <w:rPr>
          <w:rFonts w:ascii="Tahoma" w:eastAsia="Tahoma" w:hAnsi="Tahoma" w:cs="Tahoma"/>
          <w:sz w:val="24"/>
          <w:szCs w:val="24"/>
        </w:rPr>
        <w:t>The prototypes were wrapped up in early April 2017 and sent out for field-testing later that month</w:t>
      </w:r>
      <w:r w:rsidR="00C76659" w:rsidRPr="00510CA0">
        <w:rPr>
          <w:rFonts w:ascii="Tahoma" w:eastAsia="Tahoma" w:hAnsi="Tahoma" w:cs="Tahoma"/>
          <w:sz w:val="24"/>
          <w:szCs w:val="24"/>
        </w:rPr>
        <w:t xml:space="preserve">. </w:t>
      </w:r>
      <w:r w:rsidR="00F314E3" w:rsidRPr="00510CA0">
        <w:rPr>
          <w:rFonts w:ascii="Tahoma" w:eastAsia="Tahoma" w:hAnsi="Tahoma" w:cs="Tahoma"/>
          <w:sz w:val="24"/>
          <w:szCs w:val="24"/>
        </w:rPr>
        <w:t xml:space="preserve">Evaluation of field test was concluded in August 2017. Tooling revisions were completed and specifications turned over in May 2019. </w:t>
      </w:r>
      <w:r w:rsidR="00510CA0" w:rsidRPr="00510CA0">
        <w:rPr>
          <w:rFonts w:ascii="Tahoma" w:eastAsia="Tahoma" w:hAnsi="Tahoma" w:cs="Tahoma"/>
          <w:sz w:val="24"/>
          <w:szCs w:val="24"/>
        </w:rPr>
        <w:t xml:space="preserve">The pilot run was successfully completed. Work on the first full production run is underway. </w:t>
      </w:r>
      <w:r w:rsidR="00F314E3" w:rsidRPr="00510CA0">
        <w:rPr>
          <w:rFonts w:ascii="Tahoma" w:eastAsia="Tahoma" w:hAnsi="Tahoma" w:cs="Tahoma"/>
          <w:sz w:val="24"/>
          <w:szCs w:val="24"/>
        </w:rPr>
        <w:t xml:space="preserve">This product is anticipated to be made available for sale in December </w:t>
      </w:r>
      <w:r w:rsidR="000458A1">
        <w:rPr>
          <w:rFonts w:ascii="Tahoma" w:eastAsia="Tahoma" w:hAnsi="Tahoma" w:cs="Tahoma"/>
          <w:sz w:val="24"/>
          <w:szCs w:val="24"/>
        </w:rPr>
        <w:t>2020</w:t>
      </w:r>
      <w:r w:rsidR="00F314E3" w:rsidRPr="00510CA0">
        <w:rPr>
          <w:rFonts w:ascii="Tahoma" w:eastAsia="Tahoma" w:hAnsi="Tahoma" w:cs="Tahoma"/>
          <w:sz w:val="24"/>
          <w:szCs w:val="24"/>
        </w:rPr>
        <w:t xml:space="preserve">. </w:t>
      </w:r>
      <w:r w:rsidRPr="00510CA0">
        <w:rPr>
          <w:rFonts w:ascii="Tahoma" w:eastAsia="Tahoma" w:hAnsi="Tahoma" w:cs="Tahoma"/>
          <w:sz w:val="24"/>
          <w:szCs w:val="24"/>
        </w:rPr>
        <w:t>TMR</w:t>
      </w:r>
      <w:r w:rsidR="00F314E3" w:rsidRPr="00510CA0">
        <w:rPr>
          <w:rFonts w:ascii="Tahoma" w:eastAsia="Tahoma" w:hAnsi="Tahoma" w:cs="Tahoma"/>
          <w:sz w:val="24"/>
          <w:szCs w:val="24"/>
        </w:rPr>
        <w:t xml:space="preserve"> will continue to monitor the progress of this product as it goes through production.</w:t>
      </w:r>
    </w:p>
    <w:p w14:paraId="3CFE9A19" w14:textId="77777777" w:rsidR="00F314E3" w:rsidRPr="000458A1"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E6A8F1F" w14:textId="77777777" w:rsidR="00F314E3" w:rsidRPr="000458A1"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458A1">
        <w:rPr>
          <w:rFonts w:ascii="Tahoma" w:eastAsia="Tahoma" w:hAnsi="Tahoma" w:cs="Tahoma"/>
          <w:b/>
          <w:sz w:val="24"/>
          <w:szCs w:val="24"/>
          <w:u w:val="single"/>
        </w:rPr>
        <w:t xml:space="preserve">Building on Patterns (BOP) Kindergarten </w:t>
      </w:r>
    </w:p>
    <w:p w14:paraId="29014A2A" w14:textId="7C167AC1" w:rsidR="00F314E3" w:rsidRPr="000458A1"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458A1">
        <w:rPr>
          <w:rFonts w:ascii="Tahoma" w:eastAsia="Tahoma" w:hAnsi="Tahoma" w:cs="Tahoma"/>
          <w:sz w:val="24"/>
          <w:szCs w:val="24"/>
        </w:rPr>
        <w:t>(Revision</w:t>
      </w:r>
      <w:r w:rsidR="000458A1" w:rsidRPr="000458A1">
        <w:rPr>
          <w:rFonts w:ascii="Tahoma" w:eastAsia="Tahoma" w:hAnsi="Tahoma" w:cs="Tahoma"/>
          <w:sz w:val="24"/>
          <w:szCs w:val="24"/>
        </w:rPr>
        <w:t>/Continued</w:t>
      </w:r>
      <w:r w:rsidRPr="000458A1">
        <w:rPr>
          <w:rFonts w:ascii="Tahoma" w:eastAsia="Tahoma" w:hAnsi="Tahoma" w:cs="Tahoma"/>
          <w:sz w:val="24"/>
          <w:szCs w:val="24"/>
        </w:rPr>
        <w:t>)</w:t>
      </w:r>
    </w:p>
    <w:p w14:paraId="44F929DD" w14:textId="77777777" w:rsidR="00D129A6" w:rsidRPr="0076011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29E3CA09" w14:textId="28D5C163" w:rsidR="00F314E3" w:rsidRDefault="000458A1"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458A1">
        <w:rPr>
          <w:rFonts w:ascii="Tahoma" w:eastAsia="Tahoma" w:hAnsi="Tahoma" w:cs="Tahoma"/>
          <w:sz w:val="24"/>
          <w:szCs w:val="24"/>
        </w:rPr>
        <w:t>The</w:t>
      </w:r>
      <w:r w:rsidR="00074D3F">
        <w:rPr>
          <w:rFonts w:ascii="Tahoma" w:eastAsia="Tahoma" w:hAnsi="Tahoma" w:cs="Tahoma"/>
          <w:sz w:val="24"/>
          <w:szCs w:val="24"/>
        </w:rPr>
        <w:t>re was significant delay with the</w:t>
      </w:r>
      <w:r w:rsidRPr="000458A1">
        <w:rPr>
          <w:rFonts w:ascii="Tahoma" w:eastAsia="Tahoma" w:hAnsi="Tahoma" w:cs="Tahoma"/>
          <w:sz w:val="24"/>
          <w:szCs w:val="24"/>
        </w:rPr>
        <w:t xml:space="preserve"> file for the weather cards </w:t>
      </w:r>
      <w:r w:rsidR="00074D3F">
        <w:rPr>
          <w:rFonts w:ascii="Tahoma" w:eastAsia="Tahoma" w:hAnsi="Tahoma" w:cs="Tahoma"/>
          <w:sz w:val="24"/>
          <w:szCs w:val="24"/>
        </w:rPr>
        <w:t>because of</w:t>
      </w:r>
      <w:r w:rsidRPr="000458A1">
        <w:rPr>
          <w:rFonts w:ascii="Tahoma" w:eastAsia="Tahoma" w:hAnsi="Tahoma" w:cs="Tahoma"/>
          <w:sz w:val="24"/>
          <w:szCs w:val="24"/>
        </w:rPr>
        <w:t xml:space="preserve"> printing issues with the Roland printer</w:t>
      </w:r>
      <w:r w:rsidR="00074D3F">
        <w:rPr>
          <w:rFonts w:ascii="Tahoma" w:eastAsia="Tahoma" w:hAnsi="Tahoma" w:cs="Tahoma"/>
          <w:sz w:val="24"/>
          <w:szCs w:val="24"/>
        </w:rPr>
        <w:t>; the printer did not produce</w:t>
      </w:r>
      <w:r w:rsidRPr="000458A1">
        <w:rPr>
          <w:rFonts w:ascii="Tahoma" w:eastAsia="Tahoma" w:hAnsi="Tahoma" w:cs="Tahoma"/>
          <w:sz w:val="24"/>
          <w:szCs w:val="24"/>
        </w:rPr>
        <w:t xml:space="preserve"> high enough relief for the model maker to </w:t>
      </w:r>
      <w:r w:rsidR="00074D3F">
        <w:rPr>
          <w:rFonts w:ascii="Tahoma" w:eastAsia="Tahoma" w:hAnsi="Tahoma" w:cs="Tahoma"/>
          <w:sz w:val="24"/>
          <w:szCs w:val="24"/>
        </w:rPr>
        <w:t>produce a good mold pattern</w:t>
      </w:r>
      <w:r w:rsidRPr="000458A1">
        <w:rPr>
          <w:rFonts w:ascii="Tahoma" w:eastAsia="Tahoma" w:hAnsi="Tahoma" w:cs="Tahoma"/>
          <w:sz w:val="24"/>
          <w:szCs w:val="24"/>
        </w:rPr>
        <w:t xml:space="preserve">. This was eventually worked out in March 2020. New printouts from the Roland will be provided to the model maker as of May 2020. A die for the hat and bow stencils </w:t>
      </w:r>
      <w:r w:rsidR="00074D3F">
        <w:rPr>
          <w:rFonts w:ascii="Tahoma" w:eastAsia="Tahoma" w:hAnsi="Tahoma" w:cs="Tahoma"/>
          <w:sz w:val="24"/>
          <w:szCs w:val="24"/>
        </w:rPr>
        <w:t>was</w:t>
      </w:r>
      <w:r w:rsidRPr="000458A1">
        <w:rPr>
          <w:rFonts w:ascii="Tahoma" w:eastAsia="Tahoma" w:hAnsi="Tahoma" w:cs="Tahoma"/>
          <w:sz w:val="24"/>
          <w:szCs w:val="24"/>
        </w:rPr>
        <w:t xml:space="preserve"> finalized </w:t>
      </w:r>
      <w:r w:rsidR="00074D3F">
        <w:rPr>
          <w:rFonts w:ascii="Tahoma" w:eastAsia="Tahoma" w:hAnsi="Tahoma" w:cs="Tahoma"/>
          <w:sz w:val="24"/>
          <w:szCs w:val="24"/>
        </w:rPr>
        <w:t>in</w:t>
      </w:r>
      <w:r w:rsidRPr="000458A1">
        <w:rPr>
          <w:rFonts w:ascii="Tahoma" w:eastAsia="Tahoma" w:hAnsi="Tahoma" w:cs="Tahoma"/>
          <w:sz w:val="24"/>
          <w:szCs w:val="24"/>
        </w:rPr>
        <w:t xml:space="preserve"> March 2020. Several ideas were discussed starting in April 2020</w:t>
      </w:r>
      <w:r w:rsidR="00074D3F">
        <w:rPr>
          <w:rFonts w:ascii="Tahoma" w:eastAsia="Tahoma" w:hAnsi="Tahoma" w:cs="Tahoma"/>
          <w:sz w:val="24"/>
          <w:szCs w:val="24"/>
        </w:rPr>
        <w:t xml:space="preserve"> regarding how to produce the 3x3 </w:t>
      </w:r>
      <w:r w:rsidRPr="000458A1">
        <w:rPr>
          <w:rFonts w:ascii="Tahoma" w:eastAsia="Tahoma" w:hAnsi="Tahoma" w:cs="Tahoma"/>
          <w:sz w:val="24"/>
          <w:szCs w:val="24"/>
        </w:rPr>
        <w:t xml:space="preserve">grid pattern. </w:t>
      </w:r>
      <w:r w:rsidR="00074D3F">
        <w:rPr>
          <w:rFonts w:ascii="Tahoma" w:eastAsia="Tahoma" w:hAnsi="Tahoma" w:cs="Tahoma"/>
          <w:sz w:val="24"/>
          <w:szCs w:val="24"/>
        </w:rPr>
        <w:t>It</w:t>
      </w:r>
      <w:r w:rsidRPr="000458A1">
        <w:rPr>
          <w:rFonts w:ascii="Tahoma" w:eastAsia="Tahoma" w:hAnsi="Tahoma" w:cs="Tahoma"/>
          <w:sz w:val="24"/>
          <w:szCs w:val="24"/>
        </w:rPr>
        <w:t xml:space="preserve"> was settled in May 2020 that we would use the router to make a part to assist the model maker in creating a mold casting. The routed part was completed in July 2020 and </w:t>
      </w:r>
      <w:r w:rsidR="00074D3F">
        <w:rPr>
          <w:rFonts w:ascii="Tahoma" w:eastAsia="Tahoma" w:hAnsi="Tahoma" w:cs="Tahoma"/>
          <w:sz w:val="24"/>
          <w:szCs w:val="24"/>
        </w:rPr>
        <w:t>was</w:t>
      </w:r>
      <w:r w:rsidRPr="000458A1">
        <w:rPr>
          <w:rFonts w:ascii="Tahoma" w:eastAsia="Tahoma" w:hAnsi="Tahoma" w:cs="Tahoma"/>
          <w:sz w:val="24"/>
          <w:szCs w:val="24"/>
        </w:rPr>
        <w:t xml:space="preserve"> sent to the </w:t>
      </w:r>
      <w:r w:rsidR="00074D3F">
        <w:rPr>
          <w:rFonts w:ascii="Tahoma" w:eastAsia="Tahoma" w:hAnsi="Tahoma" w:cs="Tahoma"/>
          <w:sz w:val="24"/>
          <w:szCs w:val="24"/>
        </w:rPr>
        <w:t>Model S</w:t>
      </w:r>
      <w:r w:rsidRPr="000458A1">
        <w:rPr>
          <w:rFonts w:ascii="Tahoma" w:eastAsia="Tahoma" w:hAnsi="Tahoma" w:cs="Tahoma"/>
          <w:sz w:val="24"/>
          <w:szCs w:val="24"/>
        </w:rPr>
        <w:t>hop to pour the pattern. Work on “mini-specifications” to be used to manufacture prototypes for field testing is well underway. It was decided to gi</w:t>
      </w:r>
      <w:r w:rsidR="00E82868">
        <w:rPr>
          <w:rFonts w:ascii="Tahoma" w:eastAsia="Tahoma" w:hAnsi="Tahoma" w:cs="Tahoma"/>
          <w:sz w:val="24"/>
          <w:szCs w:val="24"/>
        </w:rPr>
        <w:t>ve the P</w:t>
      </w:r>
      <w:r w:rsidRPr="000458A1">
        <w:rPr>
          <w:rFonts w:ascii="Tahoma" w:eastAsia="Tahoma" w:hAnsi="Tahoma" w:cs="Tahoma"/>
          <w:sz w:val="24"/>
          <w:szCs w:val="24"/>
        </w:rPr>
        <w:t xml:space="preserve">roduction floor the specifications in small batches rather than the entire kit at </w:t>
      </w:r>
      <w:r w:rsidR="00E82868">
        <w:rPr>
          <w:rFonts w:ascii="Tahoma" w:eastAsia="Tahoma" w:hAnsi="Tahoma" w:cs="Tahoma"/>
          <w:sz w:val="24"/>
          <w:szCs w:val="24"/>
        </w:rPr>
        <w:lastRenderedPageBreak/>
        <w:t>one</w:t>
      </w:r>
      <w:r w:rsidRPr="000458A1">
        <w:rPr>
          <w:rFonts w:ascii="Tahoma" w:eastAsia="Tahoma" w:hAnsi="Tahoma" w:cs="Tahoma"/>
          <w:sz w:val="24"/>
          <w:szCs w:val="24"/>
        </w:rPr>
        <w:t xml:space="preserve"> time so </w:t>
      </w:r>
      <w:r w:rsidR="00E82868">
        <w:rPr>
          <w:rFonts w:ascii="Tahoma" w:eastAsia="Tahoma" w:hAnsi="Tahoma" w:cs="Tahoma"/>
          <w:sz w:val="24"/>
          <w:szCs w:val="24"/>
        </w:rPr>
        <w:t xml:space="preserve">that </w:t>
      </w:r>
      <w:r w:rsidRPr="000458A1">
        <w:rPr>
          <w:rFonts w:ascii="Tahoma" w:eastAsia="Tahoma" w:hAnsi="Tahoma" w:cs="Tahoma"/>
          <w:sz w:val="24"/>
          <w:szCs w:val="24"/>
        </w:rPr>
        <w:t xml:space="preserve">it would not clog the production floor. Work is underway to turn over the first batch of specifications for prototype manufacture. First specification turnover is anticipated in August 2020. </w:t>
      </w:r>
      <w:r>
        <w:rPr>
          <w:rFonts w:ascii="Tahoma" w:eastAsia="Tahoma" w:hAnsi="Tahoma" w:cs="Tahoma"/>
          <w:sz w:val="24"/>
          <w:szCs w:val="24"/>
        </w:rPr>
        <w:t>TMR</w:t>
      </w:r>
      <w:r w:rsidRPr="000458A1">
        <w:rPr>
          <w:rFonts w:ascii="Tahoma" w:eastAsia="Tahoma" w:hAnsi="Tahoma" w:cs="Tahoma"/>
          <w:sz w:val="24"/>
          <w:szCs w:val="24"/>
        </w:rPr>
        <w:t xml:space="preserve"> will continue to monitor the progress of this project.</w:t>
      </w:r>
    </w:p>
    <w:p w14:paraId="471FDA15" w14:textId="77777777" w:rsidR="000458A1" w:rsidRPr="00760116" w:rsidRDefault="000458A1"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22CA8440" w14:textId="129637FC" w:rsidR="00F314E3" w:rsidRPr="006A4925"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6A4925">
        <w:rPr>
          <w:rFonts w:ascii="Tahoma" w:eastAsia="Tahoma" w:hAnsi="Tahoma" w:cs="Tahoma"/>
          <w:b/>
          <w:sz w:val="24"/>
          <w:szCs w:val="24"/>
          <w:u w:val="single"/>
        </w:rPr>
        <w:t>Canute 360</w:t>
      </w:r>
      <w:r w:rsidRPr="006A4925">
        <w:rPr>
          <w:rFonts w:ascii="Tahoma" w:eastAsia="Tahoma" w:hAnsi="Tahoma" w:cs="Tahoma"/>
          <w:b/>
          <w:sz w:val="24"/>
          <w:szCs w:val="24"/>
          <w:u w:val="single"/>
        </w:rPr>
        <w:br/>
      </w:r>
      <w:r w:rsidRPr="006A4925">
        <w:rPr>
          <w:rFonts w:ascii="Tahoma" w:eastAsia="Tahoma" w:hAnsi="Tahoma" w:cs="Tahoma"/>
          <w:sz w:val="24"/>
          <w:szCs w:val="24"/>
        </w:rPr>
        <w:t>(</w:t>
      </w:r>
      <w:r w:rsidR="006A4925" w:rsidRPr="006A4925">
        <w:rPr>
          <w:rFonts w:ascii="Tahoma" w:eastAsia="Tahoma" w:hAnsi="Tahoma" w:cs="Tahoma"/>
          <w:sz w:val="24"/>
          <w:szCs w:val="24"/>
        </w:rPr>
        <w:t>Continued</w:t>
      </w:r>
      <w:r w:rsidRPr="006A4925">
        <w:rPr>
          <w:rFonts w:ascii="Tahoma" w:eastAsia="Tahoma" w:hAnsi="Tahoma" w:cs="Tahoma"/>
          <w:sz w:val="24"/>
          <w:szCs w:val="24"/>
        </w:rPr>
        <w:t>)</w:t>
      </w:r>
    </w:p>
    <w:p w14:paraId="25C7E7C4" w14:textId="77777777" w:rsidR="00D129A6" w:rsidRPr="0076011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4E4061F1" w14:textId="0063C4B0" w:rsidR="00F314E3"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t>This product is a refreshable braille display that was designed by Bristol Braille in England</w:t>
      </w:r>
      <w:r w:rsidR="00C76659" w:rsidRPr="007249E0">
        <w:rPr>
          <w:rFonts w:ascii="Tahoma" w:eastAsia="Tahoma" w:hAnsi="Tahoma" w:cs="Tahoma"/>
          <w:sz w:val="24"/>
          <w:szCs w:val="24"/>
        </w:rPr>
        <w:t xml:space="preserve">. </w:t>
      </w:r>
      <w:r w:rsidRPr="007249E0">
        <w:rPr>
          <w:rFonts w:ascii="Tahoma" w:eastAsia="Tahoma" w:hAnsi="Tahoma" w:cs="Tahoma"/>
          <w:sz w:val="24"/>
          <w:szCs w:val="24"/>
        </w:rPr>
        <w:t>Bristol has sent 12 prototypes of the latest version of the product</w:t>
      </w:r>
      <w:r w:rsidR="00C76659" w:rsidRPr="007249E0">
        <w:rPr>
          <w:rFonts w:ascii="Tahoma" w:eastAsia="Tahoma" w:hAnsi="Tahoma" w:cs="Tahoma"/>
          <w:sz w:val="24"/>
          <w:szCs w:val="24"/>
        </w:rPr>
        <w:t xml:space="preserve">. </w:t>
      </w:r>
      <w:r w:rsidRPr="007249E0">
        <w:rPr>
          <w:rFonts w:ascii="Tahoma" w:eastAsia="Tahoma" w:hAnsi="Tahoma" w:cs="Tahoma"/>
          <w:sz w:val="24"/>
          <w:szCs w:val="24"/>
        </w:rPr>
        <w:t>Currently, in-house testing/evaluation of the prototypes is underway</w:t>
      </w:r>
      <w:r w:rsidR="00C76659" w:rsidRPr="007249E0">
        <w:rPr>
          <w:rFonts w:ascii="Tahoma" w:eastAsia="Tahoma" w:hAnsi="Tahoma" w:cs="Tahoma"/>
          <w:sz w:val="24"/>
          <w:szCs w:val="24"/>
        </w:rPr>
        <w:t xml:space="preserve">. </w:t>
      </w:r>
      <w:r w:rsidRPr="007249E0">
        <w:rPr>
          <w:rFonts w:ascii="Tahoma" w:eastAsia="Tahoma" w:hAnsi="Tahoma" w:cs="Tahoma"/>
          <w:sz w:val="24"/>
          <w:szCs w:val="24"/>
        </w:rPr>
        <w:t>Problems have been noted regarding the units’ noise levels while operating and the units’ accuracy dropping as it is used</w:t>
      </w:r>
      <w:r w:rsidR="00C76659" w:rsidRPr="007249E0">
        <w:rPr>
          <w:rFonts w:ascii="Tahoma" w:eastAsia="Tahoma" w:hAnsi="Tahoma" w:cs="Tahoma"/>
          <w:sz w:val="24"/>
          <w:szCs w:val="24"/>
        </w:rPr>
        <w:t xml:space="preserve">. </w:t>
      </w:r>
      <w:r w:rsidRPr="007249E0">
        <w:rPr>
          <w:rFonts w:ascii="Tahoma" w:eastAsia="Tahoma" w:hAnsi="Tahoma" w:cs="Tahoma"/>
          <w:sz w:val="24"/>
          <w:szCs w:val="24"/>
        </w:rPr>
        <w:t>The unit is designed to be a read</w:t>
      </w:r>
      <w:r w:rsidR="00980818" w:rsidRPr="007249E0">
        <w:rPr>
          <w:rFonts w:ascii="Tahoma" w:eastAsia="Tahoma" w:hAnsi="Tahoma" w:cs="Tahoma"/>
          <w:sz w:val="24"/>
          <w:szCs w:val="24"/>
        </w:rPr>
        <w:t>-</w:t>
      </w:r>
      <w:r w:rsidRPr="007249E0">
        <w:rPr>
          <w:rFonts w:ascii="Tahoma" w:eastAsia="Tahoma" w:hAnsi="Tahoma" w:cs="Tahoma"/>
          <w:sz w:val="24"/>
          <w:szCs w:val="24"/>
        </w:rPr>
        <w:t>only device</w:t>
      </w:r>
      <w:r w:rsidR="00C76659" w:rsidRPr="007249E0">
        <w:rPr>
          <w:rFonts w:ascii="Tahoma" w:eastAsia="Tahoma" w:hAnsi="Tahoma" w:cs="Tahoma"/>
          <w:sz w:val="24"/>
          <w:szCs w:val="24"/>
        </w:rPr>
        <w:t xml:space="preserve">. </w:t>
      </w:r>
      <w:r w:rsidR="00D129A6" w:rsidRPr="007249E0">
        <w:rPr>
          <w:rFonts w:ascii="Tahoma" w:eastAsia="Tahoma" w:hAnsi="Tahoma" w:cs="Tahoma"/>
          <w:sz w:val="24"/>
          <w:szCs w:val="24"/>
        </w:rPr>
        <w:t>TMR</w:t>
      </w:r>
      <w:r w:rsidRPr="007249E0">
        <w:rPr>
          <w:rFonts w:ascii="Tahoma" w:eastAsia="Tahoma" w:hAnsi="Tahoma" w:cs="Tahoma"/>
          <w:sz w:val="24"/>
          <w:szCs w:val="24"/>
        </w:rPr>
        <w:t xml:space="preserve"> conducted a demonstration of the disassembly and internal components of the units in August 2019</w:t>
      </w:r>
      <w:r w:rsidR="00C76659" w:rsidRPr="007249E0">
        <w:rPr>
          <w:rFonts w:ascii="Tahoma" w:eastAsia="Tahoma" w:hAnsi="Tahoma" w:cs="Tahoma"/>
          <w:sz w:val="24"/>
          <w:szCs w:val="24"/>
        </w:rPr>
        <w:t xml:space="preserve">. </w:t>
      </w:r>
      <w:r w:rsidR="007249E0" w:rsidRPr="007249E0">
        <w:rPr>
          <w:rFonts w:ascii="Tahoma" w:eastAsia="Tahoma" w:hAnsi="Tahoma" w:cs="Tahoma"/>
          <w:sz w:val="24"/>
          <w:szCs w:val="24"/>
        </w:rPr>
        <w:t xml:space="preserve">The units were sent out for expert evaluation/field testing in early 2020. Results of the reviews are being examined and complied during July and August 2020. </w:t>
      </w:r>
      <w:r w:rsidR="00D129A6" w:rsidRPr="007249E0">
        <w:rPr>
          <w:rFonts w:ascii="Tahoma" w:eastAsia="Tahoma" w:hAnsi="Tahoma" w:cs="Tahoma"/>
          <w:sz w:val="24"/>
          <w:szCs w:val="24"/>
        </w:rPr>
        <w:t>TMR</w:t>
      </w:r>
      <w:r w:rsidRPr="007249E0">
        <w:rPr>
          <w:rFonts w:ascii="Tahoma" w:eastAsia="Tahoma" w:hAnsi="Tahoma" w:cs="Tahoma"/>
          <w:sz w:val="24"/>
          <w:szCs w:val="24"/>
        </w:rPr>
        <w:t xml:space="preserve"> will continue to work with the </w:t>
      </w:r>
      <w:r w:rsidR="00980818" w:rsidRPr="007249E0">
        <w:rPr>
          <w:rFonts w:ascii="Tahoma" w:eastAsia="Tahoma" w:hAnsi="Tahoma" w:cs="Tahoma"/>
          <w:sz w:val="24"/>
          <w:szCs w:val="24"/>
        </w:rPr>
        <w:t xml:space="preserve">project leader </w:t>
      </w:r>
      <w:r w:rsidRPr="007249E0">
        <w:rPr>
          <w:rFonts w:ascii="Tahoma" w:eastAsia="Tahoma" w:hAnsi="Tahoma" w:cs="Tahoma"/>
          <w:sz w:val="24"/>
          <w:szCs w:val="24"/>
        </w:rPr>
        <w:t>and monitor the progress of this project.</w:t>
      </w:r>
    </w:p>
    <w:p w14:paraId="35BAD5F6" w14:textId="77777777" w:rsidR="007249E0" w:rsidRDefault="007249E0"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7BC03FC9" w14:textId="77777777"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7249E0">
        <w:rPr>
          <w:rFonts w:ascii="Tahoma" w:eastAsia="Tahoma" w:hAnsi="Tahoma" w:cs="Tahoma"/>
          <w:b/>
          <w:sz w:val="24"/>
          <w:szCs w:val="24"/>
          <w:u w:val="single"/>
        </w:rPr>
        <w:t>Chameleon 20</w:t>
      </w:r>
    </w:p>
    <w:p w14:paraId="195BF6E9" w14:textId="77777777"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t>(New)</w:t>
      </w:r>
    </w:p>
    <w:p w14:paraId="781C09E7" w14:textId="77777777"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66B4EB23" w14:textId="77777777"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t xml:space="preserve">This product is an electronic, refreshable braille, notetaking device. This product was designed and manufactured outside of APH. After extensive field testing early in 2020, the product was approved for production. TMR worked with the Technology Products department to write incoming quality assurance testing procedures. The procedures were in place July 6, 2020. The first shipment of units arrived July 2, 2020. Incoming inspection was completed on the units, but they failed and the shipment was rejected. In mid-July 2020, negotiations took place with the vendor to formulate a resolution. The problems were resolved, and a new shipment arrived. This shipment passed and was placed into stock. This product was made available for sale July 14, 2020. </w:t>
      </w:r>
    </w:p>
    <w:p w14:paraId="5BAF0A6B" w14:textId="77777777" w:rsidR="007249E0" w:rsidRPr="007249E0" w:rsidRDefault="007249E0"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7D90489" w14:textId="487C8BA8" w:rsidR="00F314E3" w:rsidRPr="007249E0" w:rsidRDefault="00F314E3" w:rsidP="00F314E3">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7249E0">
        <w:rPr>
          <w:rFonts w:ascii="Tahoma" w:eastAsia="Tahoma" w:hAnsi="Tahoma" w:cs="Tahoma"/>
          <w:b/>
          <w:sz w:val="24"/>
          <w:szCs w:val="24"/>
          <w:u w:val="single"/>
        </w:rPr>
        <w:t>Code Jumper</w:t>
      </w:r>
      <w:r w:rsidR="0055388D" w:rsidRPr="007249E0">
        <w:rPr>
          <w:rFonts w:ascii="Tahoma" w:eastAsia="Tahoma" w:hAnsi="Tahoma" w:cs="Tahoma"/>
          <w:b/>
          <w:sz w:val="24"/>
          <w:szCs w:val="24"/>
          <w:u w:val="single"/>
        </w:rPr>
        <w:t>™</w:t>
      </w:r>
    </w:p>
    <w:p w14:paraId="2B8FC1FB" w14:textId="619A3C9C" w:rsidR="00F314E3" w:rsidRPr="007249E0" w:rsidRDefault="007249E0"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t>(Completed</w:t>
      </w:r>
      <w:r w:rsidR="00F314E3" w:rsidRPr="007249E0">
        <w:rPr>
          <w:rFonts w:ascii="Tahoma" w:eastAsia="Tahoma" w:hAnsi="Tahoma" w:cs="Tahoma"/>
          <w:sz w:val="24"/>
          <w:szCs w:val="24"/>
        </w:rPr>
        <w:t>)</w:t>
      </w:r>
    </w:p>
    <w:p w14:paraId="011313F0" w14:textId="77777777" w:rsidR="00D129A6" w:rsidRPr="00760116" w:rsidRDefault="00D129A6"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4511753A" w14:textId="5ACF4C0C" w:rsidR="00F314E3" w:rsidRPr="00760116"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r w:rsidRPr="007249E0">
        <w:rPr>
          <w:rFonts w:ascii="Tahoma" w:eastAsia="Tahoma" w:hAnsi="Tahoma" w:cs="Tahoma"/>
          <w:sz w:val="24"/>
          <w:szCs w:val="24"/>
        </w:rPr>
        <w:t xml:space="preserve">Work began on </w:t>
      </w:r>
      <w:r w:rsidR="0055388D" w:rsidRPr="007249E0">
        <w:rPr>
          <w:rFonts w:ascii="Tahoma" w:eastAsiaTheme="minorHAnsi" w:hAnsi="Tahoma" w:cs="Tahoma"/>
          <w:sz w:val="24"/>
          <w:szCs w:val="24"/>
        </w:rPr>
        <w:t xml:space="preserve">Code Jumper™ </w:t>
      </w:r>
      <w:r w:rsidRPr="007249E0">
        <w:rPr>
          <w:rFonts w:ascii="Tahoma" w:eastAsia="Tahoma" w:hAnsi="Tahoma" w:cs="Tahoma"/>
          <w:sz w:val="24"/>
          <w:szCs w:val="24"/>
        </w:rPr>
        <w:t>tooling in December 2018</w:t>
      </w:r>
      <w:r w:rsidR="00C76659" w:rsidRPr="007249E0">
        <w:rPr>
          <w:rFonts w:ascii="Tahoma" w:eastAsia="Tahoma" w:hAnsi="Tahoma" w:cs="Tahoma"/>
          <w:sz w:val="24"/>
          <w:szCs w:val="24"/>
        </w:rPr>
        <w:t xml:space="preserve">. </w:t>
      </w:r>
      <w:r w:rsidRPr="007249E0">
        <w:rPr>
          <w:rFonts w:ascii="Tahoma" w:eastAsia="Tahoma" w:hAnsi="Tahoma" w:cs="Tahoma"/>
          <w:sz w:val="24"/>
          <w:szCs w:val="24"/>
        </w:rPr>
        <w:t>Injection molds were made, as were PCB masters for circuit board manufacturing</w:t>
      </w:r>
      <w:r w:rsidR="00C76659" w:rsidRPr="007249E0">
        <w:rPr>
          <w:rFonts w:ascii="Tahoma" w:eastAsia="Tahoma" w:hAnsi="Tahoma" w:cs="Tahoma"/>
          <w:sz w:val="24"/>
          <w:szCs w:val="24"/>
        </w:rPr>
        <w:t xml:space="preserve">. </w:t>
      </w:r>
      <w:r w:rsidRPr="007249E0">
        <w:rPr>
          <w:rFonts w:ascii="Tahoma" w:eastAsia="Tahoma" w:hAnsi="Tahoma" w:cs="Tahoma"/>
          <w:sz w:val="24"/>
          <w:szCs w:val="24"/>
        </w:rPr>
        <w:t>A series of samples was sent in to APH for evaluation and the units passed operational-based testing</w:t>
      </w:r>
      <w:r w:rsidR="00C76659" w:rsidRPr="007249E0">
        <w:rPr>
          <w:rFonts w:ascii="Tahoma" w:eastAsia="Tahoma" w:hAnsi="Tahoma" w:cs="Tahoma"/>
          <w:sz w:val="24"/>
          <w:szCs w:val="24"/>
        </w:rPr>
        <w:t xml:space="preserve">. </w:t>
      </w:r>
      <w:r w:rsidRPr="007249E0">
        <w:rPr>
          <w:rFonts w:ascii="Tahoma" w:eastAsia="Tahoma" w:hAnsi="Tahoma" w:cs="Tahoma"/>
          <w:sz w:val="24"/>
          <w:szCs w:val="24"/>
        </w:rPr>
        <w:t>The manufacturer then made 50 units complete as a pilot run</w:t>
      </w:r>
      <w:r w:rsidR="00C76659" w:rsidRPr="007249E0">
        <w:rPr>
          <w:rFonts w:ascii="Tahoma" w:eastAsia="Tahoma" w:hAnsi="Tahoma" w:cs="Tahoma"/>
          <w:sz w:val="24"/>
          <w:szCs w:val="24"/>
        </w:rPr>
        <w:t xml:space="preserve">. </w:t>
      </w:r>
      <w:r w:rsidRPr="007249E0">
        <w:rPr>
          <w:rFonts w:ascii="Tahoma" w:eastAsia="Tahoma" w:hAnsi="Tahoma" w:cs="Tahoma"/>
          <w:sz w:val="24"/>
          <w:szCs w:val="24"/>
        </w:rPr>
        <w:t xml:space="preserve">Some of these units were used in regulatory testing (FCC, CE, ASTM F963, RoHS, CPSIA, </w:t>
      </w:r>
      <w:r w:rsidR="00E5673D" w:rsidRPr="007249E0">
        <w:rPr>
          <w:rFonts w:ascii="Tahoma" w:eastAsia="Tahoma" w:hAnsi="Tahoma" w:cs="Tahoma"/>
          <w:sz w:val="24"/>
          <w:szCs w:val="24"/>
        </w:rPr>
        <w:t>etc.</w:t>
      </w:r>
      <w:r w:rsidRPr="007249E0">
        <w:rPr>
          <w:rFonts w:ascii="Tahoma" w:eastAsia="Tahoma" w:hAnsi="Tahoma" w:cs="Tahoma"/>
          <w:sz w:val="24"/>
          <w:szCs w:val="24"/>
        </w:rPr>
        <w:t>)</w:t>
      </w:r>
      <w:r w:rsidR="00C76659" w:rsidRPr="007249E0">
        <w:rPr>
          <w:rFonts w:ascii="Tahoma" w:eastAsia="Tahoma" w:hAnsi="Tahoma" w:cs="Tahoma"/>
          <w:sz w:val="24"/>
          <w:szCs w:val="24"/>
        </w:rPr>
        <w:t xml:space="preserve">. </w:t>
      </w:r>
      <w:r w:rsidRPr="007249E0">
        <w:rPr>
          <w:rFonts w:ascii="Tahoma" w:eastAsia="Tahoma" w:hAnsi="Tahoma" w:cs="Tahoma"/>
          <w:sz w:val="24"/>
          <w:szCs w:val="24"/>
        </w:rPr>
        <w:t>Testing began in February 2019</w:t>
      </w:r>
      <w:r w:rsidR="00C76659" w:rsidRPr="007249E0">
        <w:rPr>
          <w:rFonts w:ascii="Tahoma" w:eastAsia="Tahoma" w:hAnsi="Tahoma" w:cs="Tahoma"/>
          <w:sz w:val="24"/>
          <w:szCs w:val="24"/>
        </w:rPr>
        <w:t xml:space="preserve">. </w:t>
      </w:r>
      <w:r w:rsidRPr="007249E0">
        <w:rPr>
          <w:rFonts w:ascii="Tahoma" w:eastAsia="Tahoma" w:hAnsi="Tahoma" w:cs="Tahoma"/>
          <w:sz w:val="24"/>
          <w:szCs w:val="24"/>
        </w:rPr>
        <w:t>There was some question as to RoHS compliance</w:t>
      </w:r>
      <w:r w:rsidR="00980818" w:rsidRPr="007249E0">
        <w:rPr>
          <w:rFonts w:ascii="Tahoma" w:eastAsia="Tahoma" w:hAnsi="Tahoma" w:cs="Tahoma"/>
          <w:sz w:val="24"/>
          <w:szCs w:val="24"/>
        </w:rPr>
        <w:t>,</w:t>
      </w:r>
      <w:r w:rsidRPr="007249E0">
        <w:rPr>
          <w:rFonts w:ascii="Tahoma" w:eastAsia="Tahoma" w:hAnsi="Tahoma" w:cs="Tahoma"/>
          <w:sz w:val="24"/>
          <w:szCs w:val="24"/>
        </w:rPr>
        <w:t xml:space="preserve"> but this was quickly straightened out</w:t>
      </w:r>
      <w:r w:rsidR="00C76659" w:rsidRPr="007249E0">
        <w:rPr>
          <w:rFonts w:ascii="Tahoma" w:eastAsia="Tahoma" w:hAnsi="Tahoma" w:cs="Tahoma"/>
          <w:sz w:val="24"/>
          <w:szCs w:val="24"/>
        </w:rPr>
        <w:t xml:space="preserve">. </w:t>
      </w:r>
      <w:r w:rsidRPr="007249E0">
        <w:rPr>
          <w:rFonts w:ascii="Tahoma" w:eastAsia="Tahoma" w:hAnsi="Tahoma" w:cs="Tahoma"/>
          <w:sz w:val="24"/>
          <w:szCs w:val="24"/>
        </w:rPr>
        <w:t>New samples were submitted by the vendor using new components in place of components that were in question</w:t>
      </w:r>
      <w:r w:rsidR="00C76659" w:rsidRPr="007249E0">
        <w:rPr>
          <w:rFonts w:ascii="Tahoma" w:eastAsia="Tahoma" w:hAnsi="Tahoma" w:cs="Tahoma"/>
          <w:sz w:val="24"/>
          <w:szCs w:val="24"/>
        </w:rPr>
        <w:t xml:space="preserve">. </w:t>
      </w:r>
      <w:r w:rsidRPr="007249E0">
        <w:rPr>
          <w:rFonts w:ascii="Tahoma" w:eastAsia="Tahoma" w:hAnsi="Tahoma" w:cs="Tahoma"/>
          <w:sz w:val="24"/>
          <w:szCs w:val="24"/>
        </w:rPr>
        <w:t>The units then passed all testing</w:t>
      </w:r>
      <w:r w:rsidR="00C76659" w:rsidRPr="007249E0">
        <w:rPr>
          <w:rFonts w:ascii="Tahoma" w:eastAsia="Tahoma" w:hAnsi="Tahoma" w:cs="Tahoma"/>
          <w:sz w:val="24"/>
          <w:szCs w:val="24"/>
        </w:rPr>
        <w:t xml:space="preserve">. </w:t>
      </w:r>
      <w:r w:rsidRPr="007249E0">
        <w:rPr>
          <w:rFonts w:ascii="Tahoma" w:eastAsia="Tahoma" w:hAnsi="Tahoma" w:cs="Tahoma"/>
          <w:sz w:val="24"/>
          <w:szCs w:val="24"/>
        </w:rPr>
        <w:t>Forty</w:t>
      </w:r>
      <w:r w:rsidR="00980818" w:rsidRPr="007249E0">
        <w:rPr>
          <w:rFonts w:ascii="Tahoma" w:eastAsia="Tahoma" w:hAnsi="Tahoma" w:cs="Tahoma"/>
          <w:sz w:val="24"/>
          <w:szCs w:val="24"/>
        </w:rPr>
        <w:t>-</w:t>
      </w:r>
      <w:r w:rsidRPr="007249E0">
        <w:rPr>
          <w:rFonts w:ascii="Tahoma" w:eastAsia="Tahoma" w:hAnsi="Tahoma" w:cs="Tahoma"/>
          <w:sz w:val="24"/>
          <w:szCs w:val="24"/>
        </w:rPr>
        <w:lastRenderedPageBreak/>
        <w:t>eight of the units were shipped to APH before the battery doors were switched to retai</w:t>
      </w:r>
      <w:r w:rsidR="00980818" w:rsidRPr="007249E0">
        <w:rPr>
          <w:rFonts w:ascii="Tahoma" w:eastAsia="Tahoma" w:hAnsi="Tahoma" w:cs="Tahoma"/>
          <w:sz w:val="24"/>
          <w:szCs w:val="24"/>
        </w:rPr>
        <w:t>n the screws to make them child-</w:t>
      </w:r>
      <w:r w:rsidRPr="007249E0">
        <w:rPr>
          <w:rFonts w:ascii="Tahoma" w:eastAsia="Tahoma" w:hAnsi="Tahoma" w:cs="Tahoma"/>
          <w:sz w:val="24"/>
          <w:szCs w:val="24"/>
        </w:rPr>
        <w:t>safe</w:t>
      </w:r>
      <w:r w:rsidR="00C76659" w:rsidRPr="007249E0">
        <w:rPr>
          <w:rFonts w:ascii="Tahoma" w:eastAsia="Tahoma" w:hAnsi="Tahoma" w:cs="Tahoma"/>
          <w:sz w:val="24"/>
          <w:szCs w:val="24"/>
        </w:rPr>
        <w:t xml:space="preserve">. </w:t>
      </w:r>
      <w:r w:rsidR="00D129A6" w:rsidRPr="007249E0">
        <w:rPr>
          <w:rFonts w:ascii="Tahoma" w:eastAsia="Tahoma" w:hAnsi="Tahoma" w:cs="Tahoma"/>
          <w:sz w:val="24"/>
          <w:szCs w:val="24"/>
        </w:rPr>
        <w:t>TMR</w:t>
      </w:r>
      <w:r w:rsidRPr="007249E0">
        <w:rPr>
          <w:rFonts w:ascii="Tahoma" w:eastAsia="Tahoma" w:hAnsi="Tahoma" w:cs="Tahoma"/>
          <w:sz w:val="24"/>
          <w:szCs w:val="24"/>
        </w:rPr>
        <w:t xml:space="preserve"> is working to obtain the corrected battery doors </w:t>
      </w:r>
      <w:r w:rsidR="00980818" w:rsidRPr="007249E0">
        <w:rPr>
          <w:rFonts w:ascii="Tahoma" w:eastAsia="Tahoma" w:hAnsi="Tahoma" w:cs="Tahoma"/>
          <w:sz w:val="24"/>
          <w:szCs w:val="24"/>
        </w:rPr>
        <w:t>in order to swap out the parts and</w:t>
      </w:r>
      <w:r w:rsidRPr="007249E0">
        <w:rPr>
          <w:rFonts w:ascii="Tahoma" w:eastAsia="Tahoma" w:hAnsi="Tahoma" w:cs="Tahoma"/>
          <w:sz w:val="24"/>
          <w:szCs w:val="24"/>
        </w:rPr>
        <w:t xml:space="preserve"> make the 48 units saleable</w:t>
      </w:r>
      <w:r w:rsidR="00C76659" w:rsidRPr="007249E0">
        <w:rPr>
          <w:rFonts w:ascii="Tahoma" w:eastAsia="Tahoma" w:hAnsi="Tahoma" w:cs="Tahoma"/>
          <w:sz w:val="24"/>
          <w:szCs w:val="24"/>
        </w:rPr>
        <w:t xml:space="preserve">. </w:t>
      </w:r>
      <w:r w:rsidR="007249E0" w:rsidRPr="007249E0">
        <w:rPr>
          <w:rFonts w:ascii="Tahoma" w:eastAsia="Tahoma" w:hAnsi="Tahoma" w:cs="Tahoma"/>
          <w:sz w:val="24"/>
          <w:szCs w:val="24"/>
        </w:rPr>
        <w:t xml:space="preserve">In late 2019, the test reports and all compliance certificates were finalized. APH received confirmation of conformity for multiple testings of the product. Production </w:t>
      </w:r>
      <w:r w:rsidR="007249E0">
        <w:rPr>
          <w:rFonts w:ascii="Tahoma" w:eastAsia="Tahoma" w:hAnsi="Tahoma" w:cs="Tahoma"/>
          <w:sz w:val="24"/>
          <w:szCs w:val="24"/>
        </w:rPr>
        <w:t>began</w:t>
      </w:r>
      <w:r w:rsidR="007249E0" w:rsidRPr="007249E0">
        <w:rPr>
          <w:rFonts w:ascii="Tahoma" w:eastAsia="Tahoma" w:hAnsi="Tahoma" w:cs="Tahoma"/>
          <w:sz w:val="24"/>
          <w:szCs w:val="24"/>
        </w:rPr>
        <w:t xml:space="preserve"> on the first lot of </w:t>
      </w:r>
      <w:r w:rsidR="007249E0">
        <w:rPr>
          <w:rFonts w:ascii="Tahoma" w:eastAsia="Tahoma" w:hAnsi="Tahoma" w:cs="Tahoma"/>
          <w:sz w:val="24"/>
          <w:szCs w:val="24"/>
        </w:rPr>
        <w:t xml:space="preserve">the </w:t>
      </w:r>
      <w:r w:rsidR="007249E0" w:rsidRPr="007249E0">
        <w:rPr>
          <w:rFonts w:ascii="Tahoma" w:eastAsia="Tahoma" w:hAnsi="Tahoma" w:cs="Tahoma"/>
          <w:sz w:val="24"/>
          <w:szCs w:val="24"/>
        </w:rPr>
        <w:t>product in August 2019. After some delays and extended delivery times due to the travel time needed for an oceanic crossing and customs, the kits were made available for sale in February 2020. A second and third shipment was received in May 2020. Both shipments had issues discovered on incoming inspection. The shipments were rejected</w:t>
      </w:r>
      <w:r w:rsidR="007249E0">
        <w:rPr>
          <w:rFonts w:ascii="Tahoma" w:eastAsia="Tahoma" w:hAnsi="Tahoma" w:cs="Tahoma"/>
          <w:sz w:val="24"/>
          <w:szCs w:val="24"/>
        </w:rPr>
        <w:t>; TMR</w:t>
      </w:r>
      <w:r w:rsidR="007249E0" w:rsidRPr="007249E0">
        <w:rPr>
          <w:rFonts w:ascii="Tahoma" w:eastAsia="Tahoma" w:hAnsi="Tahoma" w:cs="Tahoma"/>
          <w:sz w:val="24"/>
          <w:szCs w:val="24"/>
        </w:rPr>
        <w:t xml:space="preserve"> began working with the vendor to resolve the issues. The final agreement was that APH would 100% inspect these devices to cull out any defectives. The vendor will pay APH for the time it takes to complete the inspection and any time spent repairing defective units. Finally, the vendor will replace any </w:t>
      </w:r>
      <w:r w:rsidR="007249E0">
        <w:rPr>
          <w:rFonts w:ascii="Tahoma" w:eastAsia="Tahoma" w:hAnsi="Tahoma" w:cs="Tahoma"/>
          <w:sz w:val="24"/>
          <w:szCs w:val="24"/>
        </w:rPr>
        <w:t xml:space="preserve">units that are not repairable. </w:t>
      </w:r>
      <w:r w:rsidR="007249E0" w:rsidRPr="007249E0">
        <w:rPr>
          <w:rFonts w:ascii="Tahoma" w:eastAsia="Tahoma" w:hAnsi="Tahoma" w:cs="Tahoma"/>
          <w:sz w:val="24"/>
          <w:szCs w:val="24"/>
        </w:rPr>
        <w:t>The 100% inspection began in early July</w:t>
      </w:r>
      <w:r w:rsidR="007249E0">
        <w:rPr>
          <w:rFonts w:ascii="Tahoma" w:eastAsia="Tahoma" w:hAnsi="Tahoma" w:cs="Tahoma"/>
          <w:sz w:val="24"/>
          <w:szCs w:val="24"/>
        </w:rPr>
        <w:t xml:space="preserve"> 2020 and was completed August </w:t>
      </w:r>
      <w:r w:rsidR="007249E0" w:rsidRPr="007249E0">
        <w:rPr>
          <w:rFonts w:ascii="Tahoma" w:eastAsia="Tahoma" w:hAnsi="Tahoma" w:cs="Tahoma"/>
          <w:sz w:val="24"/>
          <w:szCs w:val="24"/>
        </w:rPr>
        <w:t xml:space="preserve">4, 2020. </w:t>
      </w:r>
      <w:r w:rsidR="007249E0">
        <w:rPr>
          <w:rFonts w:ascii="Tahoma" w:eastAsia="Tahoma" w:hAnsi="Tahoma" w:cs="Tahoma"/>
          <w:sz w:val="24"/>
          <w:szCs w:val="24"/>
        </w:rPr>
        <w:t>TMR</w:t>
      </w:r>
      <w:r w:rsidR="007249E0" w:rsidRPr="007249E0">
        <w:rPr>
          <w:rFonts w:ascii="Tahoma" w:eastAsia="Tahoma" w:hAnsi="Tahoma" w:cs="Tahoma"/>
          <w:sz w:val="24"/>
          <w:szCs w:val="24"/>
        </w:rPr>
        <w:t xml:space="preserve"> will continue to monitor the project and assist in any way needed.</w:t>
      </w:r>
    </w:p>
    <w:p w14:paraId="0E583287" w14:textId="77777777" w:rsidR="00F314E3"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726AA154" w14:textId="5F0A7573"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b/>
          <w:sz w:val="24"/>
          <w:szCs w:val="24"/>
          <w:u w:val="single"/>
        </w:rPr>
        <w:t>CodeQuest</w:t>
      </w:r>
      <w:r w:rsidRPr="007249E0">
        <w:rPr>
          <w:rFonts w:ascii="Tahoma" w:eastAsia="Tahoma" w:hAnsi="Tahoma" w:cs="Tahoma"/>
          <w:b/>
          <w:sz w:val="24"/>
          <w:szCs w:val="24"/>
          <w:u w:val="single"/>
        </w:rPr>
        <w:br/>
      </w:r>
      <w:r w:rsidRPr="007249E0">
        <w:rPr>
          <w:rFonts w:ascii="Tahoma" w:eastAsia="Tahoma" w:hAnsi="Tahoma" w:cs="Tahoma"/>
          <w:sz w:val="24"/>
          <w:szCs w:val="24"/>
        </w:rPr>
        <w:t>(</w:t>
      </w:r>
      <w:r>
        <w:rPr>
          <w:rFonts w:ascii="Tahoma" w:eastAsia="Tahoma" w:hAnsi="Tahoma" w:cs="Tahoma"/>
          <w:sz w:val="24"/>
          <w:szCs w:val="24"/>
        </w:rPr>
        <w:t>New/Completed)</w:t>
      </w:r>
    </w:p>
    <w:p w14:paraId="7FBC087A" w14:textId="13F14D0C" w:rsidR="007249E0" w:rsidRPr="007249E0" w:rsidRDefault="007249E0" w:rsidP="007249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br/>
        <w:t xml:space="preserve">Development of this app was completed and the product was made available for sale </w:t>
      </w:r>
      <w:r>
        <w:rPr>
          <w:rFonts w:ascii="Tahoma" w:eastAsia="Tahoma" w:hAnsi="Tahoma" w:cs="Tahoma"/>
          <w:sz w:val="24"/>
          <w:szCs w:val="24"/>
        </w:rPr>
        <w:t xml:space="preserve">on </w:t>
      </w:r>
      <w:r w:rsidRPr="007249E0">
        <w:rPr>
          <w:rFonts w:ascii="Tahoma" w:eastAsia="Tahoma" w:hAnsi="Tahoma" w:cs="Tahoma"/>
          <w:sz w:val="24"/>
          <w:szCs w:val="24"/>
        </w:rPr>
        <w:t xml:space="preserve">June 29, 2020. </w:t>
      </w:r>
    </w:p>
    <w:p w14:paraId="0C173161" w14:textId="77777777" w:rsidR="007249E0" w:rsidRPr="00760116" w:rsidRDefault="007249E0" w:rsidP="00F314E3">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68970C61" w14:textId="77777777" w:rsidR="00F314E3" w:rsidRPr="007249E0"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7249E0">
        <w:rPr>
          <w:rFonts w:ascii="Tahoma" w:eastAsia="Tahoma" w:hAnsi="Tahoma" w:cs="Tahoma"/>
          <w:b/>
          <w:sz w:val="24"/>
          <w:szCs w:val="24"/>
          <w:u w:val="single"/>
        </w:rPr>
        <w:t>Color Raceway</w:t>
      </w:r>
    </w:p>
    <w:p w14:paraId="05C2CCF1" w14:textId="59B3033B" w:rsidR="00F314E3" w:rsidRPr="007249E0"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sz w:val="24"/>
          <w:szCs w:val="24"/>
        </w:rPr>
        <w:t>(</w:t>
      </w:r>
      <w:r w:rsidR="007249E0" w:rsidRPr="007249E0">
        <w:rPr>
          <w:rFonts w:ascii="Tahoma" w:eastAsia="Tahoma" w:hAnsi="Tahoma" w:cs="Tahoma"/>
          <w:sz w:val="24"/>
          <w:szCs w:val="24"/>
        </w:rPr>
        <w:t>Completed</w:t>
      </w:r>
      <w:r w:rsidRPr="007249E0">
        <w:rPr>
          <w:rFonts w:ascii="Tahoma" w:eastAsia="Tahoma" w:hAnsi="Tahoma" w:cs="Tahoma"/>
          <w:sz w:val="24"/>
          <w:szCs w:val="24"/>
        </w:rPr>
        <w:t>)</w:t>
      </w:r>
    </w:p>
    <w:p w14:paraId="53F08779" w14:textId="77777777" w:rsidR="00D129A6" w:rsidRPr="007249E0" w:rsidRDefault="00D129A6" w:rsidP="007249E0">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5EE9192C" w14:textId="3B34D387" w:rsidR="00F314E3" w:rsidRDefault="00F314E3" w:rsidP="007249E0">
      <w:pPr>
        <w:tabs>
          <w:tab w:val="left" w:pos="-720"/>
          <w:tab w:val="left" w:pos="9180"/>
          <w:tab w:val="left" w:pos="-720"/>
        </w:tabs>
        <w:spacing w:after="0" w:line="240" w:lineRule="auto"/>
        <w:jc w:val="left"/>
        <w:rPr>
          <w:rFonts w:ascii="Tahoma" w:eastAsia="Tahoma" w:hAnsi="Tahoma" w:cs="Tahoma"/>
          <w:sz w:val="24"/>
          <w:szCs w:val="24"/>
        </w:rPr>
      </w:pPr>
      <w:r w:rsidRPr="007249E0">
        <w:rPr>
          <w:rFonts w:ascii="Tahoma" w:eastAsia="Tahoma" w:hAnsi="Tahoma" w:cs="Tahoma"/>
          <w:sz w:val="24"/>
          <w:szCs w:val="24"/>
        </w:rPr>
        <w:t>Name changed from Color Speedway, and APH Speedway.</w:t>
      </w:r>
      <w:r w:rsidR="00D129A6" w:rsidRPr="007249E0">
        <w:rPr>
          <w:rFonts w:ascii="Tahoma" w:eastAsia="Tahoma" w:hAnsi="Tahoma" w:cs="Tahoma"/>
          <w:sz w:val="24"/>
          <w:szCs w:val="24"/>
        </w:rPr>
        <w:t xml:space="preserve"> </w:t>
      </w:r>
      <w:r w:rsidRPr="007249E0">
        <w:rPr>
          <w:rFonts w:ascii="Tahoma" w:eastAsia="Tahoma" w:hAnsi="Tahoma" w:cs="Tahoma"/>
          <w:sz w:val="24"/>
          <w:szCs w:val="24"/>
        </w:rPr>
        <w:t xml:space="preserve">Specifications were turned over </w:t>
      </w:r>
      <w:r w:rsidR="00980818" w:rsidRPr="007249E0">
        <w:rPr>
          <w:rFonts w:ascii="Tahoma" w:eastAsia="Tahoma" w:hAnsi="Tahoma" w:cs="Tahoma"/>
          <w:sz w:val="24"/>
          <w:szCs w:val="24"/>
        </w:rPr>
        <w:t xml:space="preserve">in </w:t>
      </w:r>
      <w:r w:rsidRPr="007249E0">
        <w:rPr>
          <w:rFonts w:ascii="Tahoma" w:eastAsia="Tahoma" w:hAnsi="Tahoma" w:cs="Tahoma"/>
          <w:sz w:val="24"/>
          <w:szCs w:val="24"/>
        </w:rPr>
        <w:t xml:space="preserve">September 2018. </w:t>
      </w:r>
      <w:r w:rsidR="007249E0" w:rsidRPr="007249E0">
        <w:rPr>
          <w:rFonts w:ascii="Tahoma" w:eastAsia="Tahoma" w:hAnsi="Tahoma" w:cs="Tahoma"/>
          <w:sz w:val="24"/>
          <w:szCs w:val="24"/>
        </w:rPr>
        <w:t>The product was made available for sale in December 16, 2019.</w:t>
      </w:r>
      <w:r w:rsidR="007249E0">
        <w:rPr>
          <w:rFonts w:ascii="Tahoma" w:eastAsia="Tahoma" w:hAnsi="Tahoma" w:cs="Tahoma"/>
          <w:sz w:val="24"/>
          <w:szCs w:val="24"/>
        </w:rPr>
        <w:t xml:space="preserve"> </w:t>
      </w:r>
    </w:p>
    <w:p w14:paraId="373E22C6" w14:textId="77777777" w:rsidR="007249E0" w:rsidRPr="007249E0" w:rsidRDefault="007249E0" w:rsidP="007249E0">
      <w:pPr>
        <w:tabs>
          <w:tab w:val="left" w:pos="-720"/>
          <w:tab w:val="left" w:pos="9180"/>
          <w:tab w:val="left" w:pos="-720"/>
        </w:tabs>
        <w:spacing w:after="0" w:line="240" w:lineRule="auto"/>
        <w:jc w:val="left"/>
        <w:rPr>
          <w:rFonts w:ascii="Tahoma" w:eastAsia="Tahoma" w:hAnsi="Tahoma" w:cs="Tahoma"/>
          <w:sz w:val="24"/>
          <w:szCs w:val="24"/>
        </w:rPr>
      </w:pPr>
    </w:p>
    <w:p w14:paraId="2F779895" w14:textId="6552294D" w:rsidR="00F314E3" w:rsidRPr="007249E0"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7249E0">
        <w:rPr>
          <w:rFonts w:ascii="Tahoma" w:eastAsia="Tahoma" w:hAnsi="Tahoma" w:cs="Tahoma"/>
          <w:color w:val="000000"/>
          <w:sz w:val="24"/>
          <w:szCs w:val="24"/>
          <w:u w:val="single"/>
        </w:rPr>
        <w:t>(PMF)</w:t>
      </w:r>
      <w:r w:rsidRPr="007249E0">
        <w:rPr>
          <w:rFonts w:ascii="Tahoma" w:eastAsia="Tahoma" w:hAnsi="Tahoma" w:cs="Tahoma"/>
          <w:b/>
          <w:color w:val="000000"/>
          <w:sz w:val="24"/>
          <w:szCs w:val="24"/>
          <w:u w:val="single"/>
        </w:rPr>
        <w:t xml:space="preserve"> CVI Companion </w:t>
      </w:r>
      <w:r w:rsidR="00D129A6" w:rsidRPr="007249E0">
        <w:rPr>
          <w:rFonts w:ascii="Tahoma" w:eastAsia="Tahoma" w:hAnsi="Tahoma" w:cs="Tahoma"/>
          <w:b/>
          <w:color w:val="000000"/>
          <w:sz w:val="24"/>
          <w:szCs w:val="24"/>
          <w:u w:val="single"/>
        </w:rPr>
        <w:t xml:space="preserve">Guide </w:t>
      </w:r>
      <w:r w:rsidRPr="007249E0">
        <w:rPr>
          <w:rFonts w:ascii="Tahoma" w:eastAsia="Tahoma" w:hAnsi="Tahoma" w:cs="Tahoma"/>
          <w:b/>
          <w:color w:val="000000"/>
          <w:sz w:val="24"/>
          <w:szCs w:val="24"/>
          <w:u w:val="single"/>
        </w:rPr>
        <w:t>to the Developmental for Infants with Visual Impairments</w:t>
      </w:r>
    </w:p>
    <w:p w14:paraId="1A255FAD" w14:textId="02A222BD" w:rsidR="00F314E3" w:rsidRPr="007249E0"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7249E0">
        <w:rPr>
          <w:rFonts w:ascii="Tahoma" w:eastAsia="Tahoma" w:hAnsi="Tahoma" w:cs="Tahoma"/>
          <w:sz w:val="24"/>
          <w:szCs w:val="24"/>
        </w:rPr>
        <w:t>(</w:t>
      </w:r>
      <w:r w:rsidR="00C76659" w:rsidRPr="007249E0">
        <w:rPr>
          <w:rFonts w:ascii="Tahoma" w:eastAsia="Tahoma" w:hAnsi="Tahoma" w:cs="Tahoma"/>
          <w:sz w:val="24"/>
          <w:szCs w:val="24"/>
        </w:rPr>
        <w:t>Continued</w:t>
      </w:r>
      <w:r w:rsidRPr="007249E0">
        <w:rPr>
          <w:rFonts w:ascii="Tahoma" w:eastAsia="Tahoma" w:hAnsi="Tahoma" w:cs="Tahoma"/>
          <w:sz w:val="24"/>
          <w:szCs w:val="24"/>
        </w:rPr>
        <w:t>)</w:t>
      </w:r>
    </w:p>
    <w:p w14:paraId="65C8C77D" w14:textId="77777777" w:rsidR="007249E0" w:rsidRPr="007249E0" w:rsidRDefault="007249E0" w:rsidP="00F314E3">
      <w:pPr>
        <w:widowControl/>
        <w:tabs>
          <w:tab w:val="left" w:pos="9180"/>
        </w:tabs>
        <w:adjustRightInd/>
        <w:spacing w:after="0" w:line="240" w:lineRule="auto"/>
        <w:jc w:val="left"/>
        <w:textAlignment w:val="auto"/>
        <w:rPr>
          <w:rFonts w:ascii="Tahoma" w:eastAsia="Tahoma" w:hAnsi="Tahoma" w:cs="Tahoma"/>
          <w:sz w:val="24"/>
          <w:szCs w:val="24"/>
        </w:rPr>
      </w:pPr>
    </w:p>
    <w:p w14:paraId="20A4CA54" w14:textId="62DA7E07" w:rsidR="007249E0" w:rsidRDefault="00F314E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7249E0">
        <w:rPr>
          <w:rFonts w:ascii="Tahoma" w:eastAsia="Tahoma" w:hAnsi="Tahoma" w:cs="Tahoma"/>
          <w:sz w:val="24"/>
          <w:szCs w:val="24"/>
        </w:rPr>
        <w:t>This product is a book regarding CVI</w:t>
      </w:r>
      <w:r w:rsidR="00C76659" w:rsidRPr="007249E0">
        <w:rPr>
          <w:rFonts w:ascii="Tahoma" w:eastAsia="Tahoma" w:hAnsi="Tahoma" w:cs="Tahoma"/>
          <w:sz w:val="24"/>
          <w:szCs w:val="24"/>
        </w:rPr>
        <w:t xml:space="preserve">. </w:t>
      </w:r>
      <w:r w:rsidR="007249E0" w:rsidRPr="007249E0">
        <w:rPr>
          <w:rFonts w:ascii="Tahoma" w:eastAsia="Tahoma" w:hAnsi="Tahoma" w:cs="Tahoma"/>
          <w:sz w:val="24"/>
          <w:szCs w:val="24"/>
        </w:rPr>
        <w:t xml:space="preserve">Product specifications have been started, but are awaiting a final page count. </w:t>
      </w:r>
      <w:r w:rsidR="00D129A6" w:rsidRPr="007249E0">
        <w:rPr>
          <w:rFonts w:ascii="Tahoma" w:eastAsia="Tahoma" w:hAnsi="Tahoma" w:cs="Tahoma"/>
          <w:sz w:val="24"/>
          <w:szCs w:val="24"/>
        </w:rPr>
        <w:t>TMR</w:t>
      </w:r>
      <w:r w:rsidRPr="007249E0">
        <w:rPr>
          <w:rFonts w:ascii="Tahoma" w:eastAsia="Tahoma" w:hAnsi="Tahoma" w:cs="Tahoma"/>
          <w:sz w:val="24"/>
          <w:szCs w:val="24"/>
        </w:rPr>
        <w:t xml:space="preserve"> </w:t>
      </w:r>
      <w:r w:rsidR="007249E0" w:rsidRPr="007249E0">
        <w:rPr>
          <w:rFonts w:ascii="Tahoma" w:eastAsia="Tahoma" w:hAnsi="Tahoma" w:cs="Tahoma"/>
          <w:sz w:val="24"/>
          <w:szCs w:val="24"/>
        </w:rPr>
        <w:t>will continue to work with the project leader and monitor the progress o</w:t>
      </w:r>
      <w:r w:rsidR="007249E0">
        <w:rPr>
          <w:rFonts w:ascii="Tahoma" w:eastAsia="Tahoma" w:hAnsi="Tahoma" w:cs="Tahoma"/>
          <w:sz w:val="24"/>
          <w:szCs w:val="24"/>
        </w:rPr>
        <w:t>f this project</w:t>
      </w:r>
      <w:r w:rsidRPr="007249E0">
        <w:rPr>
          <w:rFonts w:ascii="Tahoma" w:eastAsia="Tahoma" w:hAnsi="Tahoma" w:cs="Tahoma"/>
          <w:sz w:val="24"/>
          <w:szCs w:val="24"/>
        </w:rPr>
        <w:t>.</w:t>
      </w:r>
    </w:p>
    <w:p w14:paraId="7321B393" w14:textId="77777777" w:rsidR="007249E0" w:rsidRDefault="007249E0"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48BC4A64" w14:textId="77777777" w:rsidR="007249E0" w:rsidRPr="007249E0" w:rsidRDefault="007249E0" w:rsidP="007249E0">
      <w:pPr>
        <w:widowControl/>
        <w:tabs>
          <w:tab w:val="left" w:pos="9180"/>
        </w:tabs>
        <w:adjustRightInd/>
        <w:spacing w:after="0" w:line="240" w:lineRule="auto"/>
        <w:jc w:val="left"/>
        <w:textAlignment w:val="auto"/>
        <w:rPr>
          <w:rFonts w:ascii="Tahoma" w:eastAsia="Tahoma" w:hAnsi="Tahoma" w:cs="Tahoma"/>
          <w:color w:val="000000"/>
          <w:sz w:val="24"/>
          <w:szCs w:val="24"/>
        </w:rPr>
      </w:pPr>
      <w:r w:rsidRPr="007249E0">
        <w:rPr>
          <w:rFonts w:ascii="Tahoma" w:eastAsia="Tahoma" w:hAnsi="Tahoma" w:cs="Tahoma"/>
          <w:b/>
          <w:color w:val="000000"/>
          <w:sz w:val="24"/>
          <w:szCs w:val="24"/>
          <w:u w:val="single"/>
        </w:rPr>
        <w:t>CVI How I See</w:t>
      </w:r>
      <w:r w:rsidRPr="007249E0">
        <w:rPr>
          <w:rFonts w:ascii="Tahoma" w:eastAsia="Tahoma" w:hAnsi="Tahoma" w:cs="Tahoma"/>
          <w:b/>
          <w:color w:val="000000"/>
          <w:sz w:val="24"/>
          <w:szCs w:val="24"/>
          <w:u w:val="single"/>
        </w:rPr>
        <w:br/>
      </w:r>
      <w:r w:rsidRPr="007249E0">
        <w:rPr>
          <w:rFonts w:ascii="Tahoma" w:eastAsia="Tahoma" w:hAnsi="Tahoma" w:cs="Tahoma"/>
          <w:color w:val="000000"/>
          <w:sz w:val="24"/>
          <w:szCs w:val="24"/>
        </w:rPr>
        <w:t>(Continued)</w:t>
      </w:r>
    </w:p>
    <w:p w14:paraId="6EF2F0DB" w14:textId="25BDC5D1" w:rsidR="007249E0" w:rsidRPr="007249E0" w:rsidRDefault="007249E0" w:rsidP="007249E0">
      <w:pPr>
        <w:widowControl/>
        <w:tabs>
          <w:tab w:val="left" w:pos="9180"/>
        </w:tabs>
        <w:adjustRightInd/>
        <w:spacing w:after="0" w:line="240" w:lineRule="auto"/>
        <w:jc w:val="left"/>
        <w:textAlignment w:val="auto"/>
        <w:rPr>
          <w:rFonts w:ascii="Tahoma" w:eastAsia="Tahoma" w:hAnsi="Tahoma" w:cs="Tahoma"/>
          <w:sz w:val="24"/>
          <w:szCs w:val="24"/>
        </w:rPr>
      </w:pPr>
      <w:r w:rsidRPr="007249E0">
        <w:rPr>
          <w:rFonts w:ascii="Tahoma" w:eastAsia="Tahoma" w:hAnsi="Tahoma" w:cs="Tahoma"/>
          <w:color w:val="000000"/>
          <w:sz w:val="24"/>
          <w:szCs w:val="24"/>
        </w:rPr>
        <w:br/>
      </w:r>
      <w:r w:rsidRPr="007249E0">
        <w:rPr>
          <w:rFonts w:ascii="Tahoma" w:eastAsia="Tahoma" w:hAnsi="Tahoma" w:cs="Tahoma"/>
          <w:sz w:val="24"/>
          <w:szCs w:val="24"/>
        </w:rPr>
        <w:t xml:space="preserve">TMR met with the project leader and graphic design in September 2019 to discuss the </w:t>
      </w:r>
      <w:r w:rsidRPr="007249E0">
        <w:rPr>
          <w:rFonts w:ascii="Tahoma" w:eastAsia="Tahoma" w:hAnsi="Tahoma" w:cs="Tahoma"/>
          <w:sz w:val="24"/>
          <w:szCs w:val="24"/>
        </w:rPr>
        <w:lastRenderedPageBreak/>
        <w:t>physical makeup of the books and to lay out a plan for producing field test prototypes. Through October and November</w:t>
      </w:r>
      <w:r>
        <w:rPr>
          <w:rFonts w:ascii="Tahoma" w:eastAsia="Tahoma" w:hAnsi="Tahoma" w:cs="Tahoma"/>
          <w:sz w:val="24"/>
          <w:szCs w:val="24"/>
        </w:rPr>
        <w:t xml:space="preserve"> 2019</w:t>
      </w:r>
      <w:r w:rsidRPr="007249E0">
        <w:rPr>
          <w:rFonts w:ascii="Tahoma" w:eastAsia="Tahoma" w:hAnsi="Tahoma" w:cs="Tahoma"/>
          <w:sz w:val="24"/>
          <w:szCs w:val="24"/>
        </w:rPr>
        <w:t xml:space="preserve">, TMR worked off and on </w:t>
      </w:r>
      <w:r>
        <w:rPr>
          <w:rFonts w:ascii="Tahoma" w:eastAsia="Tahoma" w:hAnsi="Tahoma" w:cs="Tahoma"/>
          <w:sz w:val="24"/>
          <w:szCs w:val="24"/>
        </w:rPr>
        <w:t>to design</w:t>
      </w:r>
      <w:r w:rsidRPr="007249E0">
        <w:rPr>
          <w:rFonts w:ascii="Tahoma" w:eastAsia="Tahoma" w:hAnsi="Tahoma" w:cs="Tahoma"/>
          <w:sz w:val="24"/>
          <w:szCs w:val="24"/>
        </w:rPr>
        <w:t xml:space="preserve"> cutting dies for some of the pages, using graphic designs artwork as a template. The project leader </w:t>
      </w:r>
      <w:r w:rsidR="00872593">
        <w:rPr>
          <w:rFonts w:ascii="Tahoma" w:eastAsia="Tahoma" w:hAnsi="Tahoma" w:cs="Tahoma"/>
          <w:sz w:val="24"/>
          <w:szCs w:val="24"/>
        </w:rPr>
        <w:t>resigned from</w:t>
      </w:r>
      <w:r w:rsidRPr="007249E0">
        <w:rPr>
          <w:rFonts w:ascii="Tahoma" w:eastAsia="Tahoma" w:hAnsi="Tahoma" w:cs="Tahoma"/>
          <w:sz w:val="24"/>
          <w:szCs w:val="24"/>
        </w:rPr>
        <w:t xml:space="preserve"> APH in December, and the project has been in limbo since then. When a new project leader is assigned, TMR will work with them to establish new field test dates and resume work on </w:t>
      </w:r>
      <w:r>
        <w:rPr>
          <w:rFonts w:ascii="Tahoma" w:eastAsia="Tahoma" w:hAnsi="Tahoma" w:cs="Tahoma"/>
          <w:sz w:val="24"/>
          <w:szCs w:val="24"/>
        </w:rPr>
        <w:t>to produce</w:t>
      </w:r>
      <w:r w:rsidRPr="007249E0">
        <w:rPr>
          <w:rFonts w:ascii="Tahoma" w:eastAsia="Tahoma" w:hAnsi="Tahoma" w:cs="Tahoma"/>
          <w:sz w:val="24"/>
          <w:szCs w:val="24"/>
        </w:rPr>
        <w:t xml:space="preserve"> prototypes.</w:t>
      </w:r>
    </w:p>
    <w:p w14:paraId="6C6CEDBE" w14:textId="77777777" w:rsidR="007249E0" w:rsidRDefault="007249E0"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767546D5" w14:textId="77777777" w:rsidR="00F314E3" w:rsidRPr="00872593" w:rsidRDefault="00F314E3" w:rsidP="00F314E3">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872593">
        <w:rPr>
          <w:rFonts w:ascii="Tahoma" w:eastAsia="Tahoma" w:hAnsi="Tahoma" w:cs="Tahoma"/>
          <w:b/>
          <w:color w:val="000000"/>
          <w:sz w:val="24"/>
          <w:szCs w:val="24"/>
          <w:u w:val="single"/>
        </w:rPr>
        <w:t>DC Supplement Adapter</w:t>
      </w:r>
    </w:p>
    <w:p w14:paraId="0C2B510B" w14:textId="24811165" w:rsidR="00F314E3" w:rsidRPr="00872593" w:rsidRDefault="0011169B"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872593">
        <w:rPr>
          <w:rFonts w:ascii="Tahoma" w:eastAsia="Tahoma" w:hAnsi="Tahoma" w:cs="Tahoma"/>
          <w:color w:val="000000"/>
          <w:sz w:val="24"/>
          <w:szCs w:val="24"/>
        </w:rPr>
        <w:t>(Continued</w:t>
      </w:r>
      <w:r w:rsidR="00F314E3" w:rsidRPr="00872593">
        <w:rPr>
          <w:rFonts w:ascii="Tahoma" w:eastAsia="Tahoma" w:hAnsi="Tahoma" w:cs="Tahoma"/>
          <w:color w:val="000000"/>
          <w:sz w:val="24"/>
          <w:szCs w:val="24"/>
        </w:rPr>
        <w:t>)</w:t>
      </w:r>
    </w:p>
    <w:p w14:paraId="0D18044D" w14:textId="77777777" w:rsidR="00D129A6" w:rsidRPr="00760116" w:rsidRDefault="00D129A6" w:rsidP="00F314E3">
      <w:pPr>
        <w:widowControl/>
        <w:adjustRightInd/>
        <w:spacing w:after="0" w:line="240" w:lineRule="auto"/>
        <w:jc w:val="left"/>
        <w:textAlignment w:val="auto"/>
        <w:rPr>
          <w:rFonts w:ascii="Tahoma" w:eastAsia="Tahoma" w:hAnsi="Tahoma" w:cs="Tahoma"/>
          <w:color w:val="000000"/>
          <w:sz w:val="24"/>
          <w:szCs w:val="24"/>
          <w:highlight w:val="yellow"/>
        </w:rPr>
      </w:pPr>
    </w:p>
    <w:p w14:paraId="08D39C33" w14:textId="6C38FDD4" w:rsidR="00F314E3" w:rsidRDefault="00872593" w:rsidP="00F314E3">
      <w:pPr>
        <w:widowControl/>
        <w:tabs>
          <w:tab w:val="left" w:pos="9180"/>
        </w:tabs>
        <w:adjustRightInd/>
        <w:spacing w:after="0" w:line="240" w:lineRule="auto"/>
        <w:jc w:val="left"/>
        <w:textAlignment w:val="auto"/>
        <w:rPr>
          <w:rFonts w:ascii="Tahoma" w:eastAsia="Tahoma" w:hAnsi="Tahoma" w:cs="Tahoma"/>
          <w:color w:val="000000"/>
          <w:sz w:val="24"/>
          <w:szCs w:val="24"/>
        </w:rPr>
      </w:pPr>
      <w:r w:rsidRPr="00872593">
        <w:rPr>
          <w:rFonts w:ascii="Tahoma" w:eastAsia="Tahoma" w:hAnsi="Tahoma" w:cs="Tahoma"/>
          <w:color w:val="000000"/>
          <w:sz w:val="24"/>
          <w:szCs w:val="24"/>
        </w:rPr>
        <w:t>TMR has completed files to be used by an outside vendor for injection molding of the adapter case. A bid package was created and sent out to potential vendors in early 2020. A vendor was selected in March 2020, and work began on the</w:t>
      </w:r>
      <w:r>
        <w:rPr>
          <w:rFonts w:ascii="Tahoma" w:eastAsia="Tahoma" w:hAnsi="Tahoma" w:cs="Tahoma"/>
          <w:color w:val="000000"/>
          <w:sz w:val="24"/>
          <w:szCs w:val="24"/>
        </w:rPr>
        <w:t xml:space="preserve"> product</w:t>
      </w:r>
      <w:r w:rsidRPr="00872593">
        <w:rPr>
          <w:rFonts w:ascii="Tahoma" w:eastAsia="Tahoma" w:hAnsi="Tahoma" w:cs="Tahoma"/>
          <w:color w:val="000000"/>
          <w:sz w:val="24"/>
          <w:szCs w:val="24"/>
        </w:rPr>
        <w:t xml:space="preserve"> tooling (injection molds and PCB circuits). Work has started on product specifications. TMR will continue to monitor the progress of this project.</w:t>
      </w:r>
    </w:p>
    <w:p w14:paraId="7E1A3394" w14:textId="77777777" w:rsidR="00F314E3" w:rsidRPr="00723301" w:rsidRDefault="00F314E3" w:rsidP="00F314E3">
      <w:pPr>
        <w:widowControl/>
        <w:adjustRightInd/>
        <w:spacing w:after="0" w:line="240" w:lineRule="auto"/>
        <w:jc w:val="left"/>
        <w:textAlignment w:val="auto"/>
        <w:rPr>
          <w:rFonts w:ascii="Tahoma" w:eastAsia="Tahoma" w:hAnsi="Tahoma" w:cs="Tahoma"/>
          <w:b/>
          <w:sz w:val="24"/>
          <w:szCs w:val="24"/>
          <w:u w:val="single"/>
        </w:rPr>
      </w:pPr>
    </w:p>
    <w:p w14:paraId="4E39B5B7" w14:textId="3C3F2707" w:rsidR="00F314E3" w:rsidRPr="00723301" w:rsidRDefault="00F314E3" w:rsidP="00F314E3">
      <w:pPr>
        <w:widowControl/>
        <w:adjustRightInd/>
        <w:spacing w:after="0" w:line="240" w:lineRule="auto"/>
        <w:jc w:val="left"/>
        <w:textAlignment w:val="auto"/>
        <w:rPr>
          <w:rFonts w:ascii="Tahoma" w:eastAsia="Tahoma" w:hAnsi="Tahoma" w:cs="Tahoma"/>
          <w:sz w:val="24"/>
          <w:szCs w:val="24"/>
        </w:rPr>
      </w:pPr>
      <w:r w:rsidRPr="00723301">
        <w:rPr>
          <w:rFonts w:ascii="Tahoma" w:eastAsia="Tahoma" w:hAnsi="Tahoma" w:cs="Tahoma"/>
          <w:b/>
          <w:sz w:val="24"/>
          <w:szCs w:val="24"/>
          <w:u w:val="single"/>
        </w:rPr>
        <w:t>Emergent Numeracy for Preschool Students 3-5</w:t>
      </w:r>
      <w:r w:rsidRPr="00723301">
        <w:rPr>
          <w:rFonts w:ascii="Tahoma" w:eastAsia="Tahoma" w:hAnsi="Tahoma" w:cs="Tahoma"/>
          <w:b/>
          <w:sz w:val="24"/>
          <w:szCs w:val="24"/>
          <w:u w:val="single"/>
        </w:rPr>
        <w:br/>
      </w:r>
      <w:r w:rsidRPr="00723301">
        <w:rPr>
          <w:rFonts w:ascii="Tahoma" w:eastAsia="Tahoma" w:hAnsi="Tahoma" w:cs="Tahoma"/>
          <w:sz w:val="24"/>
          <w:szCs w:val="24"/>
        </w:rPr>
        <w:t>(</w:t>
      </w:r>
      <w:r w:rsidR="00723301" w:rsidRPr="00723301">
        <w:rPr>
          <w:rFonts w:ascii="Tahoma" w:eastAsia="Tahoma" w:hAnsi="Tahoma" w:cs="Tahoma"/>
          <w:sz w:val="24"/>
          <w:szCs w:val="24"/>
        </w:rPr>
        <w:t>Continued</w:t>
      </w:r>
      <w:r w:rsidRPr="00723301">
        <w:rPr>
          <w:rFonts w:ascii="Tahoma" w:eastAsia="Tahoma" w:hAnsi="Tahoma" w:cs="Tahoma"/>
          <w:sz w:val="24"/>
          <w:szCs w:val="24"/>
        </w:rPr>
        <w:t>)</w:t>
      </w:r>
    </w:p>
    <w:p w14:paraId="00877584" w14:textId="77777777" w:rsidR="00D129A6" w:rsidRPr="00723301" w:rsidRDefault="00D129A6" w:rsidP="00F314E3">
      <w:pPr>
        <w:widowControl/>
        <w:adjustRightInd/>
        <w:spacing w:after="0" w:line="240" w:lineRule="auto"/>
        <w:jc w:val="left"/>
        <w:textAlignment w:val="auto"/>
        <w:rPr>
          <w:rFonts w:ascii="Tahoma" w:eastAsia="Tahoma" w:hAnsi="Tahoma" w:cs="Tahoma"/>
          <w:i/>
          <w:sz w:val="24"/>
          <w:szCs w:val="24"/>
          <w:u w:val="single"/>
        </w:rPr>
      </w:pPr>
    </w:p>
    <w:p w14:paraId="16FD1E8D" w14:textId="2BE66060" w:rsidR="00F314E3" w:rsidRPr="00723301" w:rsidRDefault="00F314E3" w:rsidP="00723301">
      <w:pPr>
        <w:spacing w:after="0" w:line="240" w:lineRule="auto"/>
        <w:jc w:val="left"/>
        <w:rPr>
          <w:rFonts w:ascii="Tahoma" w:hAnsi="Tahoma" w:cs="Tahoma"/>
          <w:sz w:val="24"/>
          <w:szCs w:val="24"/>
        </w:rPr>
      </w:pPr>
      <w:r w:rsidRPr="00723301">
        <w:rPr>
          <w:rFonts w:ascii="Tahoma" w:eastAsia="Tahoma" w:hAnsi="Tahoma" w:cs="Tahoma"/>
          <w:i/>
          <w:sz w:val="24"/>
          <w:szCs w:val="24"/>
          <w:u w:val="single"/>
        </w:rPr>
        <w:t>Five Speckled Frogs</w:t>
      </w:r>
      <w:r w:rsidR="005B402F" w:rsidRPr="00723301">
        <w:rPr>
          <w:rFonts w:ascii="Tahoma" w:eastAsia="Tahoma" w:hAnsi="Tahoma" w:cs="Tahoma"/>
          <w:sz w:val="24"/>
          <w:szCs w:val="24"/>
        </w:rPr>
        <w:t xml:space="preserve">: </w:t>
      </w:r>
      <w:r w:rsidR="00723301" w:rsidRPr="00723301">
        <w:rPr>
          <w:rFonts w:ascii="Tahoma" w:hAnsi="Tahoma" w:cs="Tahoma"/>
          <w:sz w:val="24"/>
          <w:szCs w:val="24"/>
        </w:rPr>
        <w:t xml:space="preserve">The former manufacturing specialist for this kit moved to a different department, so a new specialist was assigned in the summer of 2019. Work on the specifications began at this time. For the next few months, TMR attempted to locate a vendor who could supply green drawer liner, or a similar alternative, at net 30 terms, but was unsuccessful. TMR met with Purchasing and got the okay to order this material via credit card when it came time for production. Cutting dies for the frogs were redesigned and ordered in January. That same month, the number tiles for use in the kit were redesigned to better match the tiles in the Word Playhouse kit. They would now be vacuum-formed, laminated to a polyblend backer, and die-cut, as opposed to embossed and cut on index paper. The Model Shop began work on the pattern for the tiles in late February 2020. A die for the tiles was ordered around this time. In April 2020, </w:t>
      </w:r>
      <w:r w:rsidR="00723301">
        <w:rPr>
          <w:rFonts w:ascii="Tahoma" w:hAnsi="Tahoma" w:cs="Tahoma"/>
          <w:sz w:val="24"/>
          <w:szCs w:val="24"/>
        </w:rPr>
        <w:t>TMR</w:t>
      </w:r>
      <w:r w:rsidR="00723301" w:rsidRPr="00723301">
        <w:rPr>
          <w:rFonts w:ascii="Tahoma" w:hAnsi="Tahoma" w:cs="Tahoma"/>
          <w:sz w:val="24"/>
          <w:szCs w:val="24"/>
        </w:rPr>
        <w:t xml:space="preserve"> located a vendor for the rubber frogs needed for the kit. Specifications are nearly complete. When the tooling for the number tiles is final, specifications will be completed, and a specification meeting will be scheduled to turn this kit over to Production.</w:t>
      </w:r>
    </w:p>
    <w:p w14:paraId="4A59105D" w14:textId="77777777" w:rsidR="00F314E3" w:rsidRPr="00760116" w:rsidRDefault="00F314E3" w:rsidP="00F314E3">
      <w:pPr>
        <w:widowControl/>
        <w:adjustRightInd/>
        <w:spacing w:after="0" w:line="240" w:lineRule="auto"/>
        <w:jc w:val="left"/>
        <w:textAlignment w:val="auto"/>
        <w:rPr>
          <w:rFonts w:ascii="Tahoma" w:eastAsia="Tahoma" w:hAnsi="Tahoma" w:cs="Tahoma"/>
          <w:i/>
          <w:sz w:val="24"/>
          <w:szCs w:val="24"/>
          <w:highlight w:val="yellow"/>
          <w:u w:val="single"/>
        </w:rPr>
      </w:pPr>
    </w:p>
    <w:p w14:paraId="55D58F0F" w14:textId="3AC68478" w:rsidR="00F314E3" w:rsidRPr="00723301" w:rsidRDefault="005B402F" w:rsidP="00F314E3">
      <w:pPr>
        <w:widowControl/>
        <w:adjustRightInd/>
        <w:spacing w:after="0" w:line="240" w:lineRule="auto"/>
        <w:jc w:val="left"/>
        <w:textAlignment w:val="auto"/>
        <w:rPr>
          <w:rFonts w:ascii="Tahoma" w:eastAsia="Tahoma" w:hAnsi="Tahoma" w:cs="Tahoma"/>
          <w:b/>
          <w:sz w:val="24"/>
          <w:szCs w:val="24"/>
          <w:u w:val="single"/>
        </w:rPr>
      </w:pPr>
      <w:r w:rsidRPr="00723301">
        <w:rPr>
          <w:rFonts w:ascii="Tahoma" w:eastAsia="Tahoma" w:hAnsi="Tahoma" w:cs="Tahoma"/>
          <w:b/>
          <w:sz w:val="24"/>
          <w:szCs w:val="24"/>
          <w:u w:val="single"/>
        </w:rPr>
        <w:t>My Very First Book of Shapes</w:t>
      </w:r>
      <w:r w:rsidR="00F314E3" w:rsidRPr="00723301">
        <w:rPr>
          <w:rFonts w:ascii="Tahoma" w:eastAsia="Tahoma" w:hAnsi="Tahoma" w:cs="Tahoma"/>
          <w:b/>
          <w:sz w:val="24"/>
          <w:szCs w:val="24"/>
          <w:u w:val="single"/>
        </w:rPr>
        <w:t xml:space="preserve">  </w:t>
      </w:r>
    </w:p>
    <w:p w14:paraId="7CDE1307" w14:textId="735661B5" w:rsidR="00F314E3" w:rsidRPr="00723301" w:rsidRDefault="00723301" w:rsidP="00F314E3">
      <w:pPr>
        <w:widowControl/>
        <w:adjustRightInd/>
        <w:spacing w:after="0" w:line="240" w:lineRule="auto"/>
        <w:jc w:val="left"/>
        <w:textAlignment w:val="auto"/>
        <w:rPr>
          <w:rFonts w:ascii="Tahoma" w:eastAsia="Tahoma" w:hAnsi="Tahoma" w:cs="Tahoma"/>
          <w:sz w:val="24"/>
          <w:szCs w:val="24"/>
        </w:rPr>
      </w:pPr>
      <w:r w:rsidRPr="00723301">
        <w:rPr>
          <w:rFonts w:ascii="Tahoma" w:eastAsia="Tahoma" w:hAnsi="Tahoma" w:cs="Tahoma"/>
          <w:sz w:val="24"/>
          <w:szCs w:val="24"/>
        </w:rPr>
        <w:t>(Continued</w:t>
      </w:r>
      <w:r w:rsidR="00F314E3" w:rsidRPr="00723301">
        <w:rPr>
          <w:rFonts w:ascii="Tahoma" w:eastAsia="Tahoma" w:hAnsi="Tahoma" w:cs="Tahoma"/>
          <w:sz w:val="24"/>
          <w:szCs w:val="24"/>
        </w:rPr>
        <w:t>)</w:t>
      </w:r>
    </w:p>
    <w:p w14:paraId="67B4092A" w14:textId="77777777" w:rsidR="00D129A6" w:rsidRPr="00760116" w:rsidRDefault="00D129A6" w:rsidP="00F314E3">
      <w:pPr>
        <w:widowControl/>
        <w:adjustRightInd/>
        <w:spacing w:after="0" w:line="240" w:lineRule="auto"/>
        <w:jc w:val="left"/>
        <w:textAlignment w:val="auto"/>
        <w:rPr>
          <w:rFonts w:ascii="Tahoma" w:eastAsia="Tahoma" w:hAnsi="Tahoma" w:cs="Tahoma"/>
          <w:sz w:val="24"/>
          <w:szCs w:val="24"/>
          <w:highlight w:val="yellow"/>
        </w:rPr>
      </w:pPr>
    </w:p>
    <w:p w14:paraId="6E8CF8EA" w14:textId="29A3989D" w:rsidR="00F314E3" w:rsidRDefault="00723301" w:rsidP="00F314E3">
      <w:pPr>
        <w:widowControl/>
        <w:adjustRightInd/>
        <w:spacing w:after="0" w:line="240" w:lineRule="auto"/>
        <w:jc w:val="left"/>
        <w:textAlignment w:val="auto"/>
        <w:rPr>
          <w:rFonts w:ascii="Tahoma" w:eastAsia="Tahoma" w:hAnsi="Tahoma" w:cs="Tahoma"/>
          <w:sz w:val="24"/>
          <w:szCs w:val="24"/>
        </w:rPr>
      </w:pPr>
      <w:r w:rsidRPr="00723301">
        <w:rPr>
          <w:rFonts w:ascii="Tahoma" w:eastAsia="Tahoma" w:hAnsi="Tahoma" w:cs="Tahoma"/>
          <w:sz w:val="24"/>
          <w:szCs w:val="24"/>
        </w:rPr>
        <w:t xml:space="preserve">Work on this product began in September 2019. </w:t>
      </w:r>
      <w:r>
        <w:rPr>
          <w:rFonts w:ascii="Tahoma" w:eastAsia="Tahoma" w:hAnsi="Tahoma" w:cs="Tahoma"/>
          <w:sz w:val="24"/>
          <w:szCs w:val="24"/>
        </w:rPr>
        <w:t>TMR h</w:t>
      </w:r>
      <w:r w:rsidRPr="00723301">
        <w:rPr>
          <w:rFonts w:ascii="Tahoma" w:eastAsia="Tahoma" w:hAnsi="Tahoma" w:cs="Tahoma"/>
          <w:sz w:val="24"/>
          <w:szCs w:val="24"/>
        </w:rPr>
        <w:t xml:space="preserve">as worked with the project leader to develop multiple components to adapt the printed version of this book for blind and near blind readers. </w:t>
      </w:r>
      <w:r>
        <w:rPr>
          <w:rFonts w:ascii="Tahoma" w:eastAsia="Tahoma" w:hAnsi="Tahoma" w:cs="Tahoma"/>
          <w:sz w:val="24"/>
          <w:szCs w:val="24"/>
        </w:rPr>
        <w:t>TMR</w:t>
      </w:r>
      <w:r w:rsidRPr="00723301">
        <w:rPr>
          <w:rFonts w:ascii="Tahoma" w:eastAsia="Tahoma" w:hAnsi="Tahoma" w:cs="Tahoma"/>
          <w:sz w:val="24"/>
          <w:szCs w:val="24"/>
        </w:rPr>
        <w:t xml:space="preserve"> has designed vacuum</w:t>
      </w:r>
      <w:r>
        <w:rPr>
          <w:rFonts w:ascii="Tahoma" w:eastAsia="Tahoma" w:hAnsi="Tahoma" w:cs="Tahoma"/>
          <w:sz w:val="24"/>
          <w:szCs w:val="24"/>
        </w:rPr>
        <w:t>-</w:t>
      </w:r>
      <w:r w:rsidRPr="00723301">
        <w:rPr>
          <w:rFonts w:ascii="Tahoma" w:eastAsia="Tahoma" w:hAnsi="Tahoma" w:cs="Tahoma"/>
          <w:sz w:val="24"/>
          <w:szCs w:val="24"/>
        </w:rPr>
        <w:t xml:space="preserve">form patterns to be used in </w:t>
      </w:r>
      <w:r w:rsidRPr="00723301">
        <w:rPr>
          <w:rFonts w:ascii="Tahoma" w:eastAsia="Tahoma" w:hAnsi="Tahoma" w:cs="Tahoma"/>
          <w:sz w:val="24"/>
          <w:szCs w:val="24"/>
        </w:rPr>
        <w:lastRenderedPageBreak/>
        <w:t xml:space="preserve">conjunction with a cutting die to create </w:t>
      </w:r>
      <w:r>
        <w:rPr>
          <w:rFonts w:ascii="Tahoma" w:eastAsia="Tahoma" w:hAnsi="Tahoma" w:cs="Tahoma"/>
          <w:sz w:val="24"/>
          <w:szCs w:val="24"/>
        </w:rPr>
        <w:t>the tactile pages for this flip-over-</w:t>
      </w:r>
      <w:r w:rsidRPr="00723301">
        <w:rPr>
          <w:rFonts w:ascii="Tahoma" w:eastAsia="Tahoma" w:hAnsi="Tahoma" w:cs="Tahoma"/>
          <w:sz w:val="24"/>
          <w:szCs w:val="24"/>
        </w:rPr>
        <w:t>style book. The M</w:t>
      </w:r>
      <w:r>
        <w:rPr>
          <w:rFonts w:ascii="Tahoma" w:eastAsia="Tahoma" w:hAnsi="Tahoma" w:cs="Tahoma"/>
          <w:sz w:val="24"/>
          <w:szCs w:val="24"/>
        </w:rPr>
        <w:t>odel Shop has designed a vacuum-</w:t>
      </w:r>
      <w:r w:rsidRPr="00723301">
        <w:rPr>
          <w:rFonts w:ascii="Tahoma" w:eastAsia="Tahoma" w:hAnsi="Tahoma" w:cs="Tahoma"/>
          <w:sz w:val="24"/>
          <w:szCs w:val="24"/>
        </w:rPr>
        <w:t xml:space="preserve">form mold based on said pattern. Along with the tactile pages, the product will include </w:t>
      </w:r>
      <w:r>
        <w:rPr>
          <w:rFonts w:ascii="Tahoma" w:eastAsia="Tahoma" w:hAnsi="Tahoma" w:cs="Tahoma"/>
          <w:sz w:val="24"/>
          <w:szCs w:val="24"/>
        </w:rPr>
        <w:t>20</w:t>
      </w:r>
      <w:r w:rsidRPr="00723301">
        <w:rPr>
          <w:rFonts w:ascii="Tahoma" w:eastAsia="Tahoma" w:hAnsi="Tahoma" w:cs="Tahoma"/>
          <w:sz w:val="24"/>
          <w:szCs w:val="24"/>
        </w:rPr>
        <w:t xml:space="preserve"> manipulative shapes die cut from red and yellow polyblend material. Completion of this product is expected in the next fiscal year. </w:t>
      </w:r>
      <w:r>
        <w:rPr>
          <w:rFonts w:ascii="Tahoma" w:eastAsia="Tahoma" w:hAnsi="Tahoma" w:cs="Tahoma"/>
          <w:sz w:val="24"/>
          <w:szCs w:val="24"/>
        </w:rPr>
        <w:t>TMR</w:t>
      </w:r>
      <w:r w:rsidRPr="00723301">
        <w:rPr>
          <w:rFonts w:ascii="Tahoma" w:eastAsia="Tahoma" w:hAnsi="Tahoma" w:cs="Tahoma"/>
          <w:sz w:val="24"/>
          <w:szCs w:val="24"/>
        </w:rPr>
        <w:t xml:space="preserve"> will continue to monitor the progress of this product through development.</w:t>
      </w:r>
    </w:p>
    <w:p w14:paraId="04229714" w14:textId="77777777" w:rsidR="00723301" w:rsidRPr="00723301" w:rsidRDefault="00723301" w:rsidP="00F314E3">
      <w:pPr>
        <w:widowControl/>
        <w:adjustRightInd/>
        <w:spacing w:after="0" w:line="240" w:lineRule="auto"/>
        <w:jc w:val="left"/>
        <w:textAlignment w:val="auto"/>
        <w:rPr>
          <w:rFonts w:ascii="Tahoma" w:eastAsia="Tahoma" w:hAnsi="Tahoma" w:cs="Tahoma"/>
          <w:b/>
          <w:sz w:val="24"/>
          <w:szCs w:val="24"/>
          <w:u w:val="single"/>
        </w:rPr>
      </w:pPr>
    </w:p>
    <w:p w14:paraId="090DC628" w14:textId="00D00811" w:rsidR="00723301" w:rsidRPr="00723301" w:rsidRDefault="00723301" w:rsidP="00723301">
      <w:pPr>
        <w:widowControl/>
        <w:adjustRightInd/>
        <w:spacing w:after="0" w:line="240" w:lineRule="auto"/>
        <w:jc w:val="left"/>
        <w:textAlignment w:val="auto"/>
        <w:rPr>
          <w:rFonts w:ascii="Tahoma" w:eastAsia="Tahoma" w:hAnsi="Tahoma" w:cs="Tahoma"/>
          <w:b/>
          <w:sz w:val="24"/>
          <w:szCs w:val="24"/>
          <w:u w:val="single"/>
        </w:rPr>
      </w:pPr>
      <w:r w:rsidRPr="00723301">
        <w:rPr>
          <w:rFonts w:ascii="Tahoma" w:eastAsia="Tahoma" w:hAnsi="Tahoma" w:cs="Tahoma"/>
          <w:b/>
          <w:sz w:val="24"/>
          <w:szCs w:val="24"/>
          <w:u w:val="single"/>
        </w:rPr>
        <w:t>The Doorbell Rang</w:t>
      </w:r>
    </w:p>
    <w:p w14:paraId="7077A6AC" w14:textId="1DADB229" w:rsidR="00723301" w:rsidRPr="00723301" w:rsidRDefault="00723301" w:rsidP="00723301">
      <w:pPr>
        <w:widowControl/>
        <w:adjustRightInd/>
        <w:spacing w:after="0" w:line="240" w:lineRule="auto"/>
        <w:jc w:val="left"/>
        <w:textAlignment w:val="auto"/>
        <w:rPr>
          <w:rFonts w:ascii="Tahoma" w:eastAsia="Tahoma" w:hAnsi="Tahoma" w:cs="Tahoma"/>
          <w:sz w:val="24"/>
          <w:szCs w:val="24"/>
        </w:rPr>
      </w:pPr>
      <w:r w:rsidRPr="00723301">
        <w:rPr>
          <w:rFonts w:ascii="Tahoma" w:eastAsia="Tahoma" w:hAnsi="Tahoma" w:cs="Tahoma"/>
          <w:sz w:val="24"/>
          <w:szCs w:val="24"/>
        </w:rPr>
        <w:t>(New</w:t>
      </w:r>
      <w:r>
        <w:rPr>
          <w:rFonts w:ascii="Tahoma" w:eastAsia="Tahoma" w:hAnsi="Tahoma" w:cs="Tahoma"/>
          <w:sz w:val="24"/>
          <w:szCs w:val="24"/>
        </w:rPr>
        <w:t>/Hold</w:t>
      </w:r>
      <w:r w:rsidRPr="00723301">
        <w:rPr>
          <w:rFonts w:ascii="Tahoma" w:eastAsia="Tahoma" w:hAnsi="Tahoma" w:cs="Tahoma"/>
          <w:sz w:val="24"/>
          <w:szCs w:val="24"/>
        </w:rPr>
        <w:t>)</w:t>
      </w:r>
    </w:p>
    <w:p w14:paraId="394212E4" w14:textId="77777777" w:rsidR="00723301" w:rsidRPr="00723301" w:rsidRDefault="00723301" w:rsidP="00723301">
      <w:pPr>
        <w:widowControl/>
        <w:adjustRightInd/>
        <w:spacing w:after="0" w:line="240" w:lineRule="auto"/>
        <w:jc w:val="left"/>
        <w:textAlignment w:val="auto"/>
        <w:rPr>
          <w:rFonts w:ascii="Tahoma" w:eastAsia="Tahoma" w:hAnsi="Tahoma" w:cs="Tahoma"/>
          <w:sz w:val="24"/>
          <w:szCs w:val="24"/>
        </w:rPr>
      </w:pPr>
    </w:p>
    <w:p w14:paraId="3E0A9E27" w14:textId="31FA5819" w:rsidR="00723301" w:rsidRPr="00760116" w:rsidRDefault="00723301" w:rsidP="00723301">
      <w:pPr>
        <w:widowControl/>
        <w:adjustRightInd/>
        <w:spacing w:after="0" w:line="240" w:lineRule="auto"/>
        <w:jc w:val="left"/>
        <w:textAlignment w:val="auto"/>
        <w:rPr>
          <w:rFonts w:ascii="Tahoma" w:eastAsia="Tahoma" w:hAnsi="Tahoma" w:cs="Tahoma"/>
          <w:sz w:val="24"/>
          <w:szCs w:val="24"/>
          <w:highlight w:val="yellow"/>
        </w:rPr>
      </w:pPr>
      <w:r w:rsidRPr="00723301">
        <w:rPr>
          <w:rFonts w:ascii="Tahoma" w:eastAsia="Tahoma" w:hAnsi="Tahoma" w:cs="Tahoma"/>
          <w:sz w:val="24"/>
          <w:szCs w:val="24"/>
        </w:rPr>
        <w:t>In March 2020, TMR met with the project leader to discuss the specifics of this kit. Later that same month, the Model Shop produced samples of tactile cookies to potentially include in the book. The samples were submitted to the project leader in March</w:t>
      </w:r>
      <w:r>
        <w:rPr>
          <w:rFonts w:ascii="Tahoma" w:eastAsia="Tahoma" w:hAnsi="Tahoma" w:cs="Tahoma"/>
          <w:sz w:val="24"/>
          <w:szCs w:val="24"/>
        </w:rPr>
        <w:t>,</w:t>
      </w:r>
      <w:r w:rsidRPr="00723301">
        <w:rPr>
          <w:rFonts w:ascii="Tahoma" w:eastAsia="Tahoma" w:hAnsi="Tahoma" w:cs="Tahoma"/>
          <w:sz w:val="24"/>
          <w:szCs w:val="24"/>
        </w:rPr>
        <w:t xml:space="preserve"> and the project leader approved the samples. In June, the project was placed on hold. TMR will resume making prototypes for field testing once the product is taken off of hold status and as more information is received.</w:t>
      </w:r>
    </w:p>
    <w:p w14:paraId="6A885094" w14:textId="77777777" w:rsidR="00F314E3"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63402D57" w14:textId="77777777" w:rsidR="00723301" w:rsidRPr="00723301" w:rsidRDefault="00723301" w:rsidP="00723301">
      <w:pPr>
        <w:widowControl/>
        <w:adjustRightInd/>
        <w:spacing w:after="0" w:line="240" w:lineRule="auto"/>
        <w:jc w:val="left"/>
        <w:textAlignment w:val="auto"/>
        <w:rPr>
          <w:rFonts w:ascii="Tahoma" w:eastAsia="Tahoma" w:hAnsi="Tahoma" w:cs="Tahoma"/>
          <w:b/>
          <w:sz w:val="24"/>
          <w:szCs w:val="24"/>
          <w:u w:val="single"/>
        </w:rPr>
      </w:pPr>
      <w:r w:rsidRPr="00723301">
        <w:rPr>
          <w:rFonts w:ascii="Tahoma" w:eastAsia="Tahoma" w:hAnsi="Tahoma" w:cs="Tahoma"/>
          <w:b/>
          <w:sz w:val="24"/>
          <w:szCs w:val="24"/>
          <w:u w:val="single"/>
        </w:rPr>
        <w:t>Envisions Kit</w:t>
      </w:r>
    </w:p>
    <w:p w14:paraId="301857B8" w14:textId="77777777" w:rsidR="00723301" w:rsidRPr="00723301" w:rsidRDefault="00723301" w:rsidP="00723301">
      <w:pPr>
        <w:widowControl/>
        <w:adjustRightInd/>
        <w:spacing w:after="0" w:line="240" w:lineRule="auto"/>
        <w:jc w:val="left"/>
        <w:textAlignment w:val="auto"/>
        <w:rPr>
          <w:rFonts w:ascii="Tahoma" w:eastAsia="Tahoma" w:hAnsi="Tahoma" w:cs="Tahoma"/>
          <w:sz w:val="24"/>
          <w:szCs w:val="24"/>
        </w:rPr>
      </w:pPr>
      <w:r w:rsidRPr="00723301">
        <w:rPr>
          <w:rFonts w:ascii="Tahoma" w:eastAsia="Tahoma" w:hAnsi="Tahoma" w:cs="Tahoma"/>
          <w:sz w:val="24"/>
          <w:szCs w:val="24"/>
        </w:rPr>
        <w:t>(Modernization/New)</w:t>
      </w:r>
    </w:p>
    <w:p w14:paraId="30EA0403" w14:textId="77777777" w:rsidR="00723301" w:rsidRPr="00723301" w:rsidRDefault="00723301" w:rsidP="00723301">
      <w:pPr>
        <w:widowControl/>
        <w:adjustRightInd/>
        <w:spacing w:after="0" w:line="240" w:lineRule="auto"/>
        <w:jc w:val="left"/>
        <w:textAlignment w:val="auto"/>
        <w:rPr>
          <w:rFonts w:ascii="Tahoma" w:eastAsia="Tahoma" w:hAnsi="Tahoma" w:cs="Tahoma"/>
          <w:sz w:val="24"/>
          <w:szCs w:val="24"/>
        </w:rPr>
      </w:pPr>
    </w:p>
    <w:p w14:paraId="2B98981A" w14:textId="66D70AD4" w:rsidR="00723301" w:rsidRDefault="00723301" w:rsidP="00723301">
      <w:pPr>
        <w:widowControl/>
        <w:adjustRightInd/>
        <w:spacing w:after="0" w:line="240" w:lineRule="auto"/>
        <w:jc w:val="left"/>
        <w:textAlignment w:val="auto"/>
        <w:rPr>
          <w:rFonts w:ascii="Tahoma" w:eastAsia="Tahoma" w:hAnsi="Tahoma" w:cs="Tahoma"/>
          <w:sz w:val="24"/>
          <w:szCs w:val="24"/>
          <w:highlight w:val="yellow"/>
        </w:rPr>
      </w:pPr>
      <w:r>
        <w:rPr>
          <w:rFonts w:ascii="Tahoma" w:eastAsia="Tahoma" w:hAnsi="Tahoma" w:cs="Tahoma"/>
          <w:sz w:val="24"/>
          <w:szCs w:val="24"/>
        </w:rPr>
        <w:t xml:space="preserve">The project leader supplied </w:t>
      </w:r>
      <w:r w:rsidRPr="00723301">
        <w:rPr>
          <w:rFonts w:ascii="Tahoma" w:eastAsia="Tahoma" w:hAnsi="Tahoma" w:cs="Tahoma"/>
          <w:sz w:val="24"/>
          <w:szCs w:val="24"/>
        </w:rPr>
        <w:t xml:space="preserve">various magnifiers in June </w:t>
      </w:r>
      <w:r>
        <w:rPr>
          <w:rFonts w:ascii="Tahoma" w:eastAsia="Tahoma" w:hAnsi="Tahoma" w:cs="Tahoma"/>
          <w:sz w:val="24"/>
          <w:szCs w:val="24"/>
        </w:rPr>
        <w:t>2020. TMR</w:t>
      </w:r>
      <w:r w:rsidRPr="00723301">
        <w:rPr>
          <w:rFonts w:ascii="Tahoma" w:eastAsia="Tahoma" w:hAnsi="Tahoma" w:cs="Tahoma"/>
          <w:sz w:val="24"/>
          <w:szCs w:val="24"/>
        </w:rPr>
        <w:t xml:space="preserve"> is working to design a die to custom die cut a foam insert for a carry case in order to secure and protect the various magnification devices. </w:t>
      </w:r>
      <w:r>
        <w:rPr>
          <w:rFonts w:ascii="Tahoma" w:eastAsia="Tahoma" w:hAnsi="Tahoma" w:cs="Tahoma"/>
          <w:sz w:val="24"/>
          <w:szCs w:val="24"/>
        </w:rPr>
        <w:t>TMR will</w:t>
      </w:r>
      <w:r w:rsidRPr="00723301">
        <w:rPr>
          <w:rFonts w:ascii="Tahoma" w:eastAsia="Tahoma" w:hAnsi="Tahoma" w:cs="Tahoma"/>
          <w:sz w:val="24"/>
          <w:szCs w:val="24"/>
        </w:rPr>
        <w:t xml:space="preserve"> continue to monitor the project and will develop product </w:t>
      </w:r>
      <w:r>
        <w:rPr>
          <w:rFonts w:ascii="Tahoma" w:eastAsia="Tahoma" w:hAnsi="Tahoma" w:cs="Tahoma"/>
          <w:sz w:val="24"/>
          <w:szCs w:val="24"/>
        </w:rPr>
        <w:t>specifications</w:t>
      </w:r>
      <w:r w:rsidRPr="00723301">
        <w:rPr>
          <w:rFonts w:ascii="Tahoma" w:eastAsia="Tahoma" w:hAnsi="Tahoma" w:cs="Tahoma"/>
          <w:sz w:val="24"/>
          <w:szCs w:val="24"/>
        </w:rPr>
        <w:t xml:space="preserve"> once more information </w:t>
      </w:r>
      <w:r>
        <w:rPr>
          <w:rFonts w:ascii="Tahoma" w:eastAsia="Tahoma" w:hAnsi="Tahoma" w:cs="Tahoma"/>
          <w:sz w:val="24"/>
          <w:szCs w:val="24"/>
        </w:rPr>
        <w:t>is</w:t>
      </w:r>
      <w:r w:rsidRPr="00723301">
        <w:rPr>
          <w:rFonts w:ascii="Tahoma" w:eastAsia="Tahoma" w:hAnsi="Tahoma" w:cs="Tahoma"/>
          <w:sz w:val="24"/>
          <w:szCs w:val="24"/>
        </w:rPr>
        <w:t xml:space="preserve"> received.</w:t>
      </w:r>
    </w:p>
    <w:p w14:paraId="180FE2AF" w14:textId="77777777" w:rsidR="00723301" w:rsidRPr="00760116" w:rsidRDefault="00723301" w:rsidP="00F314E3">
      <w:pPr>
        <w:widowControl/>
        <w:adjustRightInd/>
        <w:spacing w:after="0" w:line="240" w:lineRule="auto"/>
        <w:jc w:val="left"/>
        <w:textAlignment w:val="auto"/>
        <w:rPr>
          <w:rFonts w:ascii="Tahoma" w:eastAsia="Tahoma" w:hAnsi="Tahoma" w:cs="Tahoma"/>
          <w:sz w:val="24"/>
          <w:szCs w:val="24"/>
          <w:highlight w:val="yellow"/>
        </w:rPr>
      </w:pPr>
    </w:p>
    <w:p w14:paraId="6C7336A9" w14:textId="77777777" w:rsidR="00C70A9E" w:rsidRPr="00C70A9E" w:rsidRDefault="00C70A9E" w:rsidP="00C70A9E">
      <w:pPr>
        <w:widowControl/>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b/>
          <w:sz w:val="24"/>
          <w:szCs w:val="24"/>
          <w:u w:val="single"/>
        </w:rPr>
        <w:t>EZ Track Calendar 2020</w:t>
      </w:r>
    </w:p>
    <w:p w14:paraId="1B04D7AD" w14:textId="77777777" w:rsidR="00C70A9E" w:rsidRPr="00C70A9E" w:rsidRDefault="00C70A9E" w:rsidP="00C70A9E">
      <w:pPr>
        <w:widowControl/>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b/>
          <w:sz w:val="24"/>
          <w:szCs w:val="24"/>
          <w:u w:val="single"/>
        </w:rPr>
        <w:t>EZ Track Calendar Insert 2020</w:t>
      </w:r>
    </w:p>
    <w:p w14:paraId="23D2B914" w14:textId="77777777"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r w:rsidRPr="00C70A9E">
        <w:rPr>
          <w:rFonts w:ascii="Tahoma" w:eastAsia="Tahoma" w:hAnsi="Tahoma" w:cs="Tahoma"/>
          <w:sz w:val="24"/>
          <w:szCs w:val="24"/>
        </w:rPr>
        <w:t>(Completed)</w:t>
      </w:r>
    </w:p>
    <w:p w14:paraId="6612F4B4" w14:textId="77777777"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p>
    <w:p w14:paraId="00427F53" w14:textId="751B62DD"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r w:rsidRPr="00C70A9E">
        <w:rPr>
          <w:rFonts w:ascii="Tahoma" w:eastAsia="Tahoma" w:hAnsi="Tahoma" w:cs="Tahoma"/>
          <w:sz w:val="24"/>
          <w:szCs w:val="24"/>
        </w:rPr>
        <w:t xml:space="preserve">This product was completed and available for sale </w:t>
      </w:r>
      <w:r>
        <w:rPr>
          <w:rFonts w:ascii="Tahoma" w:eastAsia="Tahoma" w:hAnsi="Tahoma" w:cs="Tahoma"/>
          <w:sz w:val="24"/>
          <w:szCs w:val="24"/>
        </w:rPr>
        <w:t xml:space="preserve">on </w:t>
      </w:r>
      <w:r w:rsidRPr="00C70A9E">
        <w:rPr>
          <w:rFonts w:ascii="Tahoma" w:eastAsia="Tahoma" w:hAnsi="Tahoma" w:cs="Tahoma"/>
          <w:sz w:val="24"/>
          <w:szCs w:val="24"/>
        </w:rPr>
        <w:t>September 18, 2019.</w:t>
      </w:r>
    </w:p>
    <w:p w14:paraId="121B5624" w14:textId="77777777"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p>
    <w:p w14:paraId="3DC46564" w14:textId="77777777" w:rsidR="00C70A9E" w:rsidRPr="00C70A9E" w:rsidRDefault="00C70A9E" w:rsidP="00C70A9E">
      <w:pPr>
        <w:widowControl/>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b/>
          <w:sz w:val="24"/>
          <w:szCs w:val="24"/>
          <w:u w:val="single"/>
        </w:rPr>
        <w:t>EZ Track Calendar 2021</w:t>
      </w:r>
    </w:p>
    <w:p w14:paraId="32728C05" w14:textId="77777777" w:rsidR="00C70A9E" w:rsidRPr="00C70A9E" w:rsidRDefault="00C70A9E" w:rsidP="00C70A9E">
      <w:pPr>
        <w:widowControl/>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b/>
          <w:sz w:val="24"/>
          <w:szCs w:val="24"/>
          <w:u w:val="single"/>
        </w:rPr>
        <w:t>EZ Track Calendar Insert 2021</w:t>
      </w:r>
    </w:p>
    <w:p w14:paraId="6F726DEF" w14:textId="77777777"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r w:rsidRPr="00C70A9E">
        <w:rPr>
          <w:rFonts w:ascii="Tahoma" w:eastAsia="Tahoma" w:hAnsi="Tahoma" w:cs="Tahoma"/>
          <w:sz w:val="24"/>
          <w:szCs w:val="24"/>
        </w:rPr>
        <w:t>(New)</w:t>
      </w:r>
    </w:p>
    <w:p w14:paraId="13F06D07" w14:textId="77777777" w:rsidR="00C70A9E" w:rsidRPr="00C70A9E" w:rsidRDefault="00C70A9E" w:rsidP="00C70A9E">
      <w:pPr>
        <w:widowControl/>
        <w:adjustRightInd/>
        <w:spacing w:after="0" w:line="240" w:lineRule="auto"/>
        <w:jc w:val="left"/>
        <w:textAlignment w:val="auto"/>
        <w:rPr>
          <w:rFonts w:ascii="Tahoma" w:eastAsia="Tahoma" w:hAnsi="Tahoma" w:cs="Tahoma"/>
          <w:sz w:val="24"/>
          <w:szCs w:val="24"/>
        </w:rPr>
      </w:pPr>
    </w:p>
    <w:p w14:paraId="114FD0F3" w14:textId="1B11A674" w:rsidR="00F314E3" w:rsidRDefault="00C70A9E" w:rsidP="00C70A9E">
      <w:pPr>
        <w:widowControl/>
        <w:adjustRightInd/>
        <w:spacing w:after="0" w:line="240" w:lineRule="auto"/>
        <w:jc w:val="left"/>
        <w:textAlignment w:val="auto"/>
        <w:rPr>
          <w:rFonts w:ascii="Tahoma" w:eastAsia="Tahoma" w:hAnsi="Tahoma" w:cs="Tahoma"/>
          <w:sz w:val="24"/>
          <w:szCs w:val="24"/>
        </w:rPr>
      </w:pPr>
      <w:r w:rsidRPr="00C70A9E">
        <w:rPr>
          <w:rFonts w:ascii="Tahoma" w:eastAsia="Tahoma" w:hAnsi="Tahoma" w:cs="Tahoma"/>
          <w:sz w:val="24"/>
          <w:szCs w:val="24"/>
        </w:rPr>
        <w:t>This is the update for the EZ Track Calendar for the year 2021. Spec</w:t>
      </w:r>
      <w:r>
        <w:rPr>
          <w:rFonts w:ascii="Tahoma" w:eastAsia="Tahoma" w:hAnsi="Tahoma" w:cs="Tahoma"/>
          <w:sz w:val="24"/>
          <w:szCs w:val="24"/>
        </w:rPr>
        <w:t>ification</w:t>
      </w:r>
      <w:r w:rsidRPr="00C70A9E">
        <w:rPr>
          <w:rFonts w:ascii="Tahoma" w:eastAsia="Tahoma" w:hAnsi="Tahoma" w:cs="Tahoma"/>
          <w:sz w:val="24"/>
          <w:szCs w:val="24"/>
        </w:rPr>
        <w:t>s were written in the spring of 2020. Files were placed on Large Type server. This product is currently in production and is expected to be available for purchase in September 2020.</w:t>
      </w:r>
    </w:p>
    <w:p w14:paraId="36ACB7BD" w14:textId="77777777" w:rsidR="00C70A9E" w:rsidRPr="00760116" w:rsidRDefault="00C70A9E" w:rsidP="00C70A9E">
      <w:pPr>
        <w:widowControl/>
        <w:adjustRightInd/>
        <w:spacing w:after="0" w:line="240" w:lineRule="auto"/>
        <w:jc w:val="left"/>
        <w:textAlignment w:val="auto"/>
        <w:rPr>
          <w:rFonts w:ascii="Tahoma" w:eastAsia="Tahoma" w:hAnsi="Tahoma" w:cs="Tahoma"/>
          <w:sz w:val="24"/>
          <w:szCs w:val="24"/>
          <w:highlight w:val="yellow"/>
        </w:rPr>
      </w:pPr>
    </w:p>
    <w:p w14:paraId="7AF9B1BD" w14:textId="77777777" w:rsidR="00F314E3" w:rsidRPr="00C70A9E"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u w:val="single"/>
        </w:rPr>
      </w:pPr>
      <w:r w:rsidRPr="00C70A9E">
        <w:rPr>
          <w:rFonts w:ascii="Tahoma" w:eastAsia="Tahoma" w:hAnsi="Tahoma" w:cs="Tahoma"/>
          <w:sz w:val="24"/>
          <w:szCs w:val="24"/>
          <w:u w:val="single"/>
        </w:rPr>
        <w:t xml:space="preserve">(PMF) </w:t>
      </w:r>
      <w:r w:rsidRPr="00C70A9E">
        <w:rPr>
          <w:rFonts w:ascii="Tahoma" w:eastAsia="Tahoma" w:hAnsi="Tahoma" w:cs="Tahoma"/>
          <w:b/>
          <w:sz w:val="24"/>
          <w:szCs w:val="24"/>
          <w:u w:val="single"/>
        </w:rPr>
        <w:t>Feel ‘n Peel:</w:t>
      </w:r>
      <w:r w:rsidRPr="00C70A9E">
        <w:rPr>
          <w:rFonts w:ascii="Tahoma" w:eastAsia="Tahoma" w:hAnsi="Tahoma" w:cs="Tahoma"/>
          <w:sz w:val="24"/>
          <w:szCs w:val="24"/>
          <w:u w:val="single"/>
        </w:rPr>
        <w:t xml:space="preserve"> </w:t>
      </w:r>
      <w:r w:rsidRPr="00C70A9E">
        <w:rPr>
          <w:rFonts w:ascii="Tahoma" w:eastAsia="Tahoma" w:hAnsi="Tahoma" w:cs="Tahoma"/>
          <w:b/>
          <w:sz w:val="24"/>
          <w:szCs w:val="24"/>
          <w:u w:val="single"/>
        </w:rPr>
        <w:t>Carousel of Texture II</w:t>
      </w:r>
    </w:p>
    <w:p w14:paraId="58249825" w14:textId="0F2B6CFC" w:rsidR="00F314E3" w:rsidRPr="00C70A9E"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C70A9E">
        <w:rPr>
          <w:rFonts w:ascii="Tahoma" w:eastAsia="Tahoma" w:hAnsi="Tahoma" w:cs="Tahoma"/>
          <w:sz w:val="24"/>
          <w:szCs w:val="24"/>
        </w:rPr>
        <w:t>(Modernization</w:t>
      </w:r>
      <w:r w:rsidR="00C70A9E" w:rsidRPr="00C70A9E">
        <w:rPr>
          <w:rFonts w:ascii="Tahoma" w:eastAsia="Tahoma" w:hAnsi="Tahoma" w:cs="Tahoma"/>
          <w:sz w:val="24"/>
          <w:szCs w:val="24"/>
        </w:rPr>
        <w:t>/Completed</w:t>
      </w:r>
      <w:r w:rsidRPr="00C70A9E">
        <w:rPr>
          <w:rFonts w:ascii="Tahoma" w:eastAsia="Tahoma" w:hAnsi="Tahoma" w:cs="Tahoma"/>
          <w:sz w:val="24"/>
          <w:szCs w:val="24"/>
        </w:rPr>
        <w:t>)</w:t>
      </w:r>
    </w:p>
    <w:p w14:paraId="62F6286E" w14:textId="77777777" w:rsidR="00D129A6" w:rsidRPr="00C70A9E"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4D2A9FA8" w14:textId="77F17F5B" w:rsidR="00F314E3" w:rsidRPr="00760116" w:rsidRDefault="00F314E3" w:rsidP="00C70A9E">
      <w:pPr>
        <w:widowControl/>
        <w:tabs>
          <w:tab w:val="left" w:pos="-720"/>
        </w:tabs>
        <w:adjustRightInd/>
        <w:spacing w:after="0" w:line="240" w:lineRule="auto"/>
        <w:jc w:val="left"/>
        <w:textAlignment w:val="auto"/>
        <w:rPr>
          <w:rFonts w:ascii="Tahoma" w:eastAsia="Tahoma" w:hAnsi="Tahoma" w:cs="Tahoma"/>
          <w:sz w:val="24"/>
          <w:szCs w:val="24"/>
          <w:highlight w:val="yellow"/>
        </w:rPr>
      </w:pPr>
      <w:r w:rsidRPr="00C70A9E">
        <w:rPr>
          <w:rFonts w:ascii="Tahoma" w:eastAsia="Tahoma" w:hAnsi="Tahoma" w:cs="Tahoma"/>
          <w:sz w:val="24"/>
          <w:szCs w:val="24"/>
        </w:rPr>
        <w:lastRenderedPageBreak/>
        <w:t>Name changed from Carousel of Texture II.</w:t>
      </w:r>
      <w:r w:rsidR="00C70A9E" w:rsidRPr="00C70A9E">
        <w:t xml:space="preserve"> </w:t>
      </w:r>
      <w:r w:rsidR="00C70A9E" w:rsidRPr="00C70A9E">
        <w:rPr>
          <w:rFonts w:ascii="Tahoma" w:eastAsia="Tahoma" w:hAnsi="Tahoma" w:cs="Tahoma"/>
          <w:sz w:val="24"/>
          <w:szCs w:val="24"/>
        </w:rPr>
        <w:t xml:space="preserve">The pilot run of this kit was completed in September 2019, and the full production run a month later. There were no issues with the kit. In October, APH was notified that vendor </w:t>
      </w:r>
      <w:r w:rsidR="00C70A9E">
        <w:rPr>
          <w:rFonts w:ascii="Tahoma" w:eastAsia="Tahoma" w:hAnsi="Tahoma" w:cs="Tahoma"/>
          <w:sz w:val="24"/>
          <w:szCs w:val="24"/>
        </w:rPr>
        <w:t>who</w:t>
      </w:r>
      <w:r w:rsidR="00C70A9E" w:rsidRPr="00C70A9E">
        <w:rPr>
          <w:rFonts w:ascii="Tahoma" w:eastAsia="Tahoma" w:hAnsi="Tahoma" w:cs="Tahoma"/>
          <w:sz w:val="24"/>
          <w:szCs w:val="24"/>
        </w:rPr>
        <w:t xml:space="preserve"> produces the Vivelle</w:t>
      </w:r>
      <w:r w:rsidR="00C70A9E">
        <w:rPr>
          <w:rFonts w:ascii="Tahoma" w:eastAsia="Tahoma" w:hAnsi="Tahoma" w:cs="Tahoma"/>
          <w:sz w:val="24"/>
          <w:szCs w:val="24"/>
        </w:rPr>
        <w:t>®</w:t>
      </w:r>
      <w:r w:rsidR="00C70A9E" w:rsidRPr="00C70A9E">
        <w:rPr>
          <w:rFonts w:ascii="Tahoma" w:eastAsia="Tahoma" w:hAnsi="Tahoma" w:cs="Tahoma"/>
          <w:sz w:val="24"/>
          <w:szCs w:val="24"/>
        </w:rPr>
        <w:t xml:space="preserve"> material used in this kit and others would no longer be producing that material. We have enough material on hand to produce another year’s worth of Carousel II kits, but will need to locate a replacement material in the meantime. The </w:t>
      </w:r>
      <w:r w:rsidR="00C70A9E">
        <w:rPr>
          <w:rFonts w:ascii="Tahoma" w:eastAsia="Tahoma" w:hAnsi="Tahoma" w:cs="Tahoma"/>
          <w:sz w:val="24"/>
          <w:szCs w:val="24"/>
        </w:rPr>
        <w:t>project leader</w:t>
      </w:r>
      <w:r w:rsidR="00C70A9E" w:rsidRPr="00C70A9E">
        <w:rPr>
          <w:rFonts w:ascii="Tahoma" w:eastAsia="Tahoma" w:hAnsi="Tahoma" w:cs="Tahoma"/>
          <w:sz w:val="24"/>
          <w:szCs w:val="24"/>
        </w:rPr>
        <w:t xml:space="preserve"> is leaning toward using flocked styrene in place of the Vivelle</w:t>
      </w:r>
      <w:r w:rsidR="00C70A9E">
        <w:rPr>
          <w:rFonts w:ascii="Tahoma" w:eastAsia="Tahoma" w:hAnsi="Tahoma" w:cs="Tahoma"/>
          <w:sz w:val="24"/>
          <w:szCs w:val="24"/>
        </w:rPr>
        <w:t>®</w:t>
      </w:r>
      <w:r w:rsidR="00C70A9E" w:rsidRPr="00C70A9E">
        <w:rPr>
          <w:rFonts w:ascii="Tahoma" w:eastAsia="Tahoma" w:hAnsi="Tahoma" w:cs="Tahoma"/>
          <w:sz w:val="24"/>
          <w:szCs w:val="24"/>
        </w:rPr>
        <w:t xml:space="preserve">. The kit was made </w:t>
      </w:r>
      <w:r w:rsidR="00C70A9E">
        <w:rPr>
          <w:rFonts w:ascii="Tahoma" w:eastAsia="Tahoma" w:hAnsi="Tahoma" w:cs="Tahoma"/>
          <w:sz w:val="24"/>
          <w:szCs w:val="24"/>
        </w:rPr>
        <w:t xml:space="preserve">available for sale on December </w:t>
      </w:r>
      <w:r w:rsidR="00C70A9E" w:rsidRPr="00C70A9E">
        <w:rPr>
          <w:rFonts w:ascii="Tahoma" w:eastAsia="Tahoma" w:hAnsi="Tahoma" w:cs="Tahoma"/>
          <w:sz w:val="24"/>
          <w:szCs w:val="24"/>
        </w:rPr>
        <w:t>6, 2019.</w:t>
      </w:r>
    </w:p>
    <w:p w14:paraId="49F6161E" w14:textId="77777777" w:rsidR="00F314E3" w:rsidRPr="00C70A9E" w:rsidRDefault="00F314E3" w:rsidP="00F314E3">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00BB553E" w14:textId="77777777" w:rsidR="00F314E3" w:rsidRPr="00C70A9E"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sz w:val="24"/>
          <w:szCs w:val="24"/>
          <w:u w:val="single"/>
        </w:rPr>
        <w:t>(PMF)</w:t>
      </w:r>
      <w:r w:rsidRPr="00C70A9E">
        <w:rPr>
          <w:rFonts w:ascii="Tahoma" w:eastAsia="Tahoma" w:hAnsi="Tahoma" w:cs="Tahoma"/>
          <w:b/>
          <w:sz w:val="24"/>
          <w:szCs w:val="24"/>
          <w:u w:val="single"/>
        </w:rPr>
        <w:t xml:space="preserve"> Feel ‘N Peel Stickers: Negative Numbers - Nemeth</w:t>
      </w:r>
    </w:p>
    <w:p w14:paraId="2DC1E4EC" w14:textId="77777777" w:rsidR="00F314E3" w:rsidRPr="00C70A9E" w:rsidRDefault="00F314E3" w:rsidP="00F314E3">
      <w:pPr>
        <w:widowControl/>
        <w:tabs>
          <w:tab w:val="left" w:pos="-720"/>
        </w:tabs>
        <w:adjustRightInd/>
        <w:spacing w:after="0" w:line="240" w:lineRule="auto"/>
        <w:jc w:val="left"/>
        <w:textAlignment w:val="auto"/>
        <w:rPr>
          <w:rFonts w:ascii="Tahoma" w:eastAsia="Tahoma" w:hAnsi="Tahoma" w:cs="Tahoma"/>
          <w:b/>
          <w:sz w:val="24"/>
          <w:szCs w:val="24"/>
          <w:u w:val="single"/>
        </w:rPr>
      </w:pPr>
      <w:r w:rsidRPr="00C70A9E">
        <w:rPr>
          <w:rFonts w:ascii="Tahoma" w:eastAsia="Tahoma" w:hAnsi="Tahoma" w:cs="Tahoma"/>
          <w:sz w:val="24"/>
          <w:szCs w:val="24"/>
          <w:u w:val="single"/>
        </w:rPr>
        <w:t>(PMF)</w:t>
      </w:r>
      <w:r w:rsidRPr="00C70A9E">
        <w:rPr>
          <w:rFonts w:ascii="Tahoma" w:eastAsia="Tahoma" w:hAnsi="Tahoma" w:cs="Tahoma"/>
          <w:b/>
          <w:sz w:val="24"/>
          <w:szCs w:val="24"/>
          <w:u w:val="single"/>
        </w:rPr>
        <w:t xml:space="preserve"> Feel ‘N Peel Stickers: Negative Numbers - UEB</w:t>
      </w:r>
    </w:p>
    <w:p w14:paraId="70A3A9F8" w14:textId="12E53AA7" w:rsidR="00D129A6" w:rsidRPr="00760116" w:rsidRDefault="00F314E3" w:rsidP="00F314E3">
      <w:pPr>
        <w:widowControl/>
        <w:tabs>
          <w:tab w:val="left" w:pos="-720"/>
        </w:tabs>
        <w:adjustRightInd/>
        <w:spacing w:after="0" w:line="240" w:lineRule="auto"/>
        <w:jc w:val="left"/>
        <w:textAlignment w:val="auto"/>
        <w:rPr>
          <w:rFonts w:ascii="Tahoma" w:eastAsia="Tahoma" w:hAnsi="Tahoma" w:cs="Tahoma"/>
          <w:sz w:val="24"/>
          <w:szCs w:val="24"/>
          <w:highlight w:val="yellow"/>
        </w:rPr>
      </w:pPr>
      <w:r w:rsidRPr="00C70A9E">
        <w:rPr>
          <w:rFonts w:ascii="Tahoma" w:eastAsia="Tahoma" w:hAnsi="Tahoma" w:cs="Tahoma"/>
          <w:sz w:val="24"/>
          <w:szCs w:val="24"/>
        </w:rPr>
        <w:t>(Modernization) (Hold/Parking Lot</w:t>
      </w:r>
      <w:r w:rsidR="00C70A9E" w:rsidRPr="00C70A9E">
        <w:rPr>
          <w:rFonts w:ascii="Tahoma" w:eastAsia="Tahoma" w:hAnsi="Tahoma" w:cs="Tahoma"/>
          <w:sz w:val="24"/>
          <w:szCs w:val="24"/>
        </w:rPr>
        <w:t>/Abandoned</w:t>
      </w:r>
      <w:r w:rsidRPr="00C70A9E">
        <w:rPr>
          <w:rFonts w:ascii="Tahoma" w:eastAsia="Tahoma" w:hAnsi="Tahoma" w:cs="Tahoma"/>
          <w:sz w:val="24"/>
          <w:szCs w:val="24"/>
        </w:rPr>
        <w:t>)</w:t>
      </w:r>
      <w:r w:rsidRPr="00760116">
        <w:rPr>
          <w:rFonts w:ascii="Tahoma" w:eastAsia="Tahoma" w:hAnsi="Tahoma" w:cs="Tahoma"/>
          <w:sz w:val="24"/>
          <w:szCs w:val="24"/>
          <w:highlight w:val="yellow"/>
        </w:rPr>
        <w:br/>
      </w:r>
    </w:p>
    <w:p w14:paraId="047492C6" w14:textId="660B71BD" w:rsidR="00F314E3" w:rsidRDefault="00F314E3" w:rsidP="00066B2E">
      <w:pPr>
        <w:widowControl/>
        <w:tabs>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This is a continuation of the Feel N' Peel series of products</w:t>
      </w:r>
      <w:r w:rsidR="00C76659" w:rsidRPr="00066B2E">
        <w:rPr>
          <w:rFonts w:ascii="Tahoma" w:eastAsia="Tahoma" w:hAnsi="Tahoma" w:cs="Tahoma"/>
          <w:sz w:val="24"/>
          <w:szCs w:val="24"/>
        </w:rPr>
        <w:t xml:space="preserve">. </w:t>
      </w:r>
      <w:r w:rsidRPr="00066B2E">
        <w:rPr>
          <w:rFonts w:ascii="Tahoma" w:eastAsia="Tahoma" w:hAnsi="Tahoma" w:cs="Tahoma"/>
          <w:sz w:val="24"/>
          <w:szCs w:val="24"/>
        </w:rPr>
        <w:t>Prototypes for field</w:t>
      </w:r>
      <w:r w:rsidR="005B402F" w:rsidRPr="00066B2E">
        <w:rPr>
          <w:rFonts w:ascii="Tahoma" w:eastAsia="Tahoma" w:hAnsi="Tahoma" w:cs="Tahoma"/>
          <w:sz w:val="24"/>
          <w:szCs w:val="24"/>
        </w:rPr>
        <w:t xml:space="preserve"> </w:t>
      </w:r>
      <w:r w:rsidRPr="00066B2E">
        <w:rPr>
          <w:rFonts w:ascii="Tahoma" w:eastAsia="Tahoma" w:hAnsi="Tahoma" w:cs="Tahoma"/>
          <w:sz w:val="24"/>
          <w:szCs w:val="24"/>
        </w:rPr>
        <w:t>testing will not be required</w:t>
      </w:r>
      <w:r w:rsidR="00C76659" w:rsidRPr="00066B2E">
        <w:rPr>
          <w:rFonts w:ascii="Tahoma" w:eastAsia="Tahoma" w:hAnsi="Tahoma" w:cs="Tahoma"/>
          <w:sz w:val="24"/>
          <w:szCs w:val="24"/>
        </w:rPr>
        <w:t xml:space="preserve">. </w:t>
      </w:r>
      <w:r w:rsidR="00066B2E" w:rsidRPr="00066B2E">
        <w:rPr>
          <w:rFonts w:ascii="Tahoma" w:eastAsia="Tahoma" w:hAnsi="Tahoma" w:cs="Tahoma"/>
          <w:sz w:val="24"/>
          <w:szCs w:val="24"/>
        </w:rPr>
        <w:t xml:space="preserve">This product was abandoned July 16, 2020. </w:t>
      </w:r>
      <w:r w:rsidR="00066B2E">
        <w:rPr>
          <w:rFonts w:ascii="Tahoma" w:eastAsia="Tahoma" w:hAnsi="Tahoma" w:cs="Tahoma"/>
          <w:sz w:val="24"/>
          <w:szCs w:val="24"/>
        </w:rPr>
        <w:t>TMR</w:t>
      </w:r>
      <w:r w:rsidR="00066B2E" w:rsidRPr="00066B2E">
        <w:rPr>
          <w:rFonts w:ascii="Tahoma" w:eastAsia="Tahoma" w:hAnsi="Tahoma" w:cs="Tahoma"/>
          <w:sz w:val="24"/>
          <w:szCs w:val="24"/>
        </w:rPr>
        <w:t xml:space="preserve"> will no longer work on this product.</w:t>
      </w:r>
    </w:p>
    <w:p w14:paraId="1B10190A" w14:textId="77777777" w:rsidR="00066B2E" w:rsidRPr="00760116" w:rsidRDefault="00066B2E" w:rsidP="00066B2E">
      <w:pPr>
        <w:widowControl/>
        <w:tabs>
          <w:tab w:val="left" w:pos="-720"/>
        </w:tabs>
        <w:adjustRightInd/>
        <w:spacing w:after="0" w:line="240" w:lineRule="auto"/>
        <w:jc w:val="left"/>
        <w:textAlignment w:val="auto"/>
        <w:rPr>
          <w:rFonts w:ascii="Tahoma" w:eastAsia="Tahoma" w:hAnsi="Tahoma" w:cs="Tahoma"/>
          <w:sz w:val="24"/>
          <w:szCs w:val="24"/>
          <w:highlight w:val="yellow"/>
        </w:rPr>
      </w:pPr>
    </w:p>
    <w:p w14:paraId="072F6909" w14:textId="77777777"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sz w:val="24"/>
          <w:szCs w:val="24"/>
          <w:u w:val="single"/>
        </w:rPr>
        <w:t>(PMF)</w:t>
      </w:r>
      <w:r w:rsidRPr="00066B2E">
        <w:rPr>
          <w:rFonts w:ascii="Tahoma" w:eastAsia="Tahoma" w:hAnsi="Tahoma" w:cs="Tahoma"/>
          <w:b/>
          <w:sz w:val="24"/>
          <w:szCs w:val="24"/>
          <w:u w:val="single"/>
        </w:rPr>
        <w:t xml:space="preserve"> Feel ‘N Peel Stickers UEB Numbers 0-100</w:t>
      </w:r>
    </w:p>
    <w:p w14:paraId="40DD2D1A" w14:textId="7B9D4BC4"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w:t>
      </w:r>
      <w:r w:rsidR="00066B2E" w:rsidRPr="00066B2E">
        <w:rPr>
          <w:rFonts w:ascii="Tahoma" w:eastAsia="Tahoma" w:hAnsi="Tahoma" w:cs="Tahoma"/>
          <w:sz w:val="24"/>
          <w:szCs w:val="24"/>
        </w:rPr>
        <w:t>Completed</w:t>
      </w:r>
      <w:r w:rsidRPr="00066B2E">
        <w:rPr>
          <w:rFonts w:ascii="Tahoma" w:eastAsia="Tahoma" w:hAnsi="Tahoma" w:cs="Tahoma"/>
          <w:sz w:val="24"/>
          <w:szCs w:val="24"/>
        </w:rPr>
        <w:t xml:space="preserve">) </w:t>
      </w:r>
    </w:p>
    <w:p w14:paraId="4AAF7E53" w14:textId="77777777" w:rsidR="00D129A6" w:rsidRPr="00066B2E" w:rsidRDefault="00D129A6" w:rsidP="00F314E3">
      <w:pPr>
        <w:widowControl/>
        <w:tabs>
          <w:tab w:val="left" w:pos="-720"/>
        </w:tabs>
        <w:adjustRightInd/>
        <w:spacing w:after="0" w:line="240" w:lineRule="auto"/>
        <w:jc w:val="left"/>
        <w:textAlignment w:val="auto"/>
        <w:rPr>
          <w:rFonts w:ascii="Tahoma" w:eastAsia="Tahoma" w:hAnsi="Tahoma" w:cs="Tahoma"/>
          <w:sz w:val="24"/>
          <w:szCs w:val="24"/>
        </w:rPr>
      </w:pPr>
    </w:p>
    <w:p w14:paraId="7859A963" w14:textId="2CD1C0D8" w:rsidR="00F314E3" w:rsidRDefault="00F314E3" w:rsidP="00066B2E">
      <w:pPr>
        <w:widowControl/>
        <w:tabs>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Name changed from Feel ‘N Peel Stickers II Numbers</w:t>
      </w:r>
      <w:r w:rsidR="00066B2E" w:rsidRPr="00066B2E">
        <w:rPr>
          <w:rFonts w:ascii="Tahoma" w:eastAsia="Tahoma" w:hAnsi="Tahoma" w:cs="Tahoma"/>
          <w:sz w:val="24"/>
          <w:szCs w:val="24"/>
        </w:rPr>
        <w:t>. Product s</w:t>
      </w:r>
      <w:r w:rsidRPr="00066B2E">
        <w:rPr>
          <w:rFonts w:ascii="Tahoma" w:eastAsia="Tahoma" w:hAnsi="Tahoma" w:cs="Tahoma"/>
          <w:sz w:val="24"/>
          <w:szCs w:val="24"/>
        </w:rPr>
        <w:t xml:space="preserve">pecifications were turned over </w:t>
      </w:r>
      <w:r w:rsidR="005B402F" w:rsidRPr="00066B2E">
        <w:rPr>
          <w:rFonts w:ascii="Tahoma" w:eastAsia="Tahoma" w:hAnsi="Tahoma" w:cs="Tahoma"/>
          <w:sz w:val="24"/>
          <w:szCs w:val="24"/>
        </w:rPr>
        <w:t xml:space="preserve">in </w:t>
      </w:r>
      <w:r w:rsidRPr="00066B2E">
        <w:rPr>
          <w:rFonts w:ascii="Tahoma" w:eastAsia="Tahoma" w:hAnsi="Tahoma" w:cs="Tahoma"/>
          <w:sz w:val="24"/>
          <w:szCs w:val="24"/>
        </w:rPr>
        <w:t xml:space="preserve">March 2019. </w:t>
      </w:r>
      <w:r w:rsidR="00066B2E" w:rsidRPr="00066B2E">
        <w:rPr>
          <w:rFonts w:ascii="Tahoma" w:eastAsia="Tahoma" w:hAnsi="Tahoma" w:cs="Tahoma"/>
          <w:sz w:val="24"/>
          <w:szCs w:val="24"/>
        </w:rPr>
        <w:t>The product was made available for sale in October 2019. There were no major issues encountered in the production of this product.</w:t>
      </w:r>
    </w:p>
    <w:p w14:paraId="05DFDEE9" w14:textId="77777777" w:rsidR="00066B2E" w:rsidRPr="00760116" w:rsidRDefault="00066B2E" w:rsidP="00066B2E">
      <w:pPr>
        <w:widowControl/>
        <w:tabs>
          <w:tab w:val="left" w:pos="-720"/>
        </w:tabs>
        <w:adjustRightInd/>
        <w:spacing w:after="0" w:line="240" w:lineRule="auto"/>
        <w:jc w:val="left"/>
        <w:textAlignment w:val="auto"/>
        <w:rPr>
          <w:rFonts w:ascii="Tahoma" w:eastAsia="Tahoma" w:hAnsi="Tahoma" w:cs="Tahoma"/>
          <w:b/>
          <w:sz w:val="24"/>
          <w:szCs w:val="24"/>
          <w:highlight w:val="yellow"/>
          <w:u w:val="single"/>
        </w:rPr>
      </w:pPr>
    </w:p>
    <w:p w14:paraId="22C43B18" w14:textId="77777777"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Feel the Beat: Teaching Music</w:t>
      </w:r>
    </w:p>
    <w:p w14:paraId="5D1BD292" w14:textId="556AFA5F"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w:t>
      </w:r>
      <w:r w:rsidR="00066B2E" w:rsidRPr="00066B2E">
        <w:rPr>
          <w:rFonts w:ascii="Tahoma" w:eastAsia="Tahoma" w:hAnsi="Tahoma" w:cs="Tahoma"/>
          <w:sz w:val="24"/>
          <w:szCs w:val="24"/>
        </w:rPr>
        <w:t>Completed</w:t>
      </w:r>
      <w:r w:rsidRPr="00066B2E">
        <w:rPr>
          <w:rFonts w:ascii="Tahoma" w:eastAsia="Tahoma" w:hAnsi="Tahoma" w:cs="Tahoma"/>
          <w:sz w:val="24"/>
          <w:szCs w:val="24"/>
        </w:rPr>
        <w:t xml:space="preserve">) </w:t>
      </w:r>
    </w:p>
    <w:p w14:paraId="66CDA728" w14:textId="77777777" w:rsidR="00D129A6" w:rsidRPr="0076011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73ED7F04" w14:textId="2F17A60E" w:rsidR="00F314E3" w:rsidRDefault="00066B2E"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Braille translation for this product was completed in early August 2019. A spec</w:t>
      </w:r>
      <w:r>
        <w:rPr>
          <w:rFonts w:ascii="Tahoma" w:eastAsia="Tahoma" w:hAnsi="Tahoma" w:cs="Tahoma"/>
          <w:sz w:val="24"/>
          <w:szCs w:val="24"/>
        </w:rPr>
        <w:t>ification</w:t>
      </w:r>
      <w:r w:rsidRPr="00066B2E">
        <w:rPr>
          <w:rFonts w:ascii="Tahoma" w:eastAsia="Tahoma" w:hAnsi="Tahoma" w:cs="Tahoma"/>
          <w:sz w:val="24"/>
          <w:szCs w:val="24"/>
        </w:rPr>
        <w:t xml:space="preserve"> meeting was held on August 27, 2019. There were no issues during production. The kit was made available for sale on January 15, 2020.</w:t>
      </w:r>
    </w:p>
    <w:p w14:paraId="394A39E2" w14:textId="77777777" w:rsidR="00066B2E" w:rsidRPr="00760116" w:rsidRDefault="00066B2E" w:rsidP="00F314E3">
      <w:pPr>
        <w:widowControl/>
        <w:tabs>
          <w:tab w:val="left" w:pos="9180"/>
          <w:tab w:val="left" w:pos="-720"/>
        </w:tabs>
        <w:adjustRightInd/>
        <w:spacing w:after="0" w:line="240" w:lineRule="auto"/>
        <w:jc w:val="left"/>
        <w:textAlignment w:val="auto"/>
        <w:rPr>
          <w:rFonts w:ascii="Tahoma" w:eastAsia="Tahoma" w:hAnsi="Tahoma" w:cs="Tahoma"/>
          <w:b/>
          <w:sz w:val="24"/>
          <w:szCs w:val="24"/>
          <w:highlight w:val="yellow"/>
          <w:u w:val="single"/>
        </w:rPr>
      </w:pPr>
    </w:p>
    <w:p w14:paraId="0F8FBBA6" w14:textId="77777777"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Finger Walks</w:t>
      </w:r>
    </w:p>
    <w:p w14:paraId="181E852E" w14:textId="37089E3C"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w:t>
      </w:r>
      <w:r w:rsidR="00066B2E" w:rsidRPr="00066B2E">
        <w:rPr>
          <w:rFonts w:ascii="Tahoma" w:eastAsia="Tahoma" w:hAnsi="Tahoma" w:cs="Tahoma"/>
          <w:sz w:val="24"/>
          <w:szCs w:val="24"/>
        </w:rPr>
        <w:t>Completed</w:t>
      </w:r>
      <w:r w:rsidRPr="00066B2E">
        <w:rPr>
          <w:rFonts w:ascii="Tahoma" w:eastAsia="Tahoma" w:hAnsi="Tahoma" w:cs="Tahoma"/>
          <w:sz w:val="24"/>
          <w:szCs w:val="24"/>
        </w:rPr>
        <w:t>)</w:t>
      </w:r>
    </w:p>
    <w:p w14:paraId="7A928E28" w14:textId="77777777" w:rsidR="00D129A6" w:rsidRPr="00066B2E" w:rsidRDefault="00D129A6" w:rsidP="00F314E3">
      <w:pPr>
        <w:widowControl/>
        <w:adjustRightInd/>
        <w:spacing w:after="0" w:line="240" w:lineRule="auto"/>
        <w:jc w:val="left"/>
        <w:textAlignment w:val="auto"/>
        <w:rPr>
          <w:rFonts w:ascii="Tahoma" w:eastAsia="Tahoma" w:hAnsi="Tahoma" w:cs="Tahoma"/>
          <w:sz w:val="24"/>
          <w:szCs w:val="24"/>
        </w:rPr>
      </w:pPr>
    </w:p>
    <w:p w14:paraId="105C2069" w14:textId="3B4C70EC"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r w:rsidRPr="00066B2E">
        <w:rPr>
          <w:rFonts w:ascii="Tahoma" w:eastAsia="Tahoma" w:hAnsi="Tahoma" w:cs="Tahoma"/>
          <w:sz w:val="24"/>
          <w:szCs w:val="24"/>
        </w:rPr>
        <w:t>Name changed from Walking in the Dark.</w:t>
      </w:r>
      <w:r w:rsidR="005B402F" w:rsidRPr="00066B2E">
        <w:rPr>
          <w:rFonts w:ascii="Tahoma" w:eastAsia="Tahoma" w:hAnsi="Tahoma" w:cs="Tahoma"/>
          <w:sz w:val="24"/>
          <w:szCs w:val="24"/>
        </w:rPr>
        <w:t xml:space="preserve"> </w:t>
      </w:r>
      <w:r w:rsidR="00066B2E" w:rsidRPr="00066B2E">
        <w:rPr>
          <w:rFonts w:ascii="Tahoma" w:eastAsia="Tahoma" w:hAnsi="Tahoma" w:cs="Tahoma"/>
          <w:sz w:val="24"/>
          <w:szCs w:val="24"/>
        </w:rPr>
        <w:t>A specification meeting was held on August 5, 2020. During the December pilot run, there was an issue with the print on the Replacement Sheets not reg</w:t>
      </w:r>
      <w:r w:rsidR="00066B2E">
        <w:rPr>
          <w:rFonts w:ascii="Tahoma" w:eastAsia="Tahoma" w:hAnsi="Tahoma" w:cs="Tahoma"/>
          <w:sz w:val="24"/>
          <w:szCs w:val="24"/>
        </w:rPr>
        <w:t>istering properly on the vacuum-</w:t>
      </w:r>
      <w:r w:rsidR="00066B2E" w:rsidRPr="00066B2E">
        <w:rPr>
          <w:rFonts w:ascii="Tahoma" w:eastAsia="Tahoma" w:hAnsi="Tahoma" w:cs="Tahoma"/>
          <w:sz w:val="24"/>
          <w:szCs w:val="24"/>
        </w:rPr>
        <w:t>form pattern. T</w:t>
      </w:r>
      <w:r w:rsidR="00066B2E">
        <w:rPr>
          <w:rFonts w:ascii="Tahoma" w:eastAsia="Tahoma" w:hAnsi="Tahoma" w:cs="Tahoma"/>
          <w:sz w:val="24"/>
          <w:szCs w:val="24"/>
        </w:rPr>
        <w:t xml:space="preserve">MR </w:t>
      </w:r>
      <w:r w:rsidR="00066B2E" w:rsidRPr="00066B2E">
        <w:rPr>
          <w:rFonts w:ascii="Tahoma" w:eastAsia="Tahoma" w:hAnsi="Tahoma" w:cs="Tahoma"/>
          <w:sz w:val="24"/>
          <w:szCs w:val="24"/>
        </w:rPr>
        <w:t xml:space="preserve">adjusted the print file, which appeared to solve the issue. The production run did not have the registration issues. The product was made available for sale </w:t>
      </w:r>
      <w:r w:rsidR="00066B2E">
        <w:rPr>
          <w:rFonts w:ascii="Tahoma" w:eastAsia="Tahoma" w:hAnsi="Tahoma" w:cs="Tahoma"/>
          <w:sz w:val="24"/>
          <w:szCs w:val="24"/>
        </w:rPr>
        <w:t xml:space="preserve">on </w:t>
      </w:r>
      <w:r w:rsidR="00066B2E" w:rsidRPr="00066B2E">
        <w:rPr>
          <w:rFonts w:ascii="Tahoma" w:eastAsia="Tahoma" w:hAnsi="Tahoma" w:cs="Tahoma"/>
          <w:sz w:val="24"/>
          <w:szCs w:val="24"/>
        </w:rPr>
        <w:t>June 11, 2020. There were no issues with the full production run.</w:t>
      </w:r>
    </w:p>
    <w:p w14:paraId="68F677C9" w14:textId="77777777"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highlight w:val="yellow"/>
          <w:u w:val="single"/>
        </w:rPr>
      </w:pPr>
    </w:p>
    <w:p w14:paraId="525E452B" w14:textId="6B408380"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u w:val="single"/>
        </w:rPr>
      </w:pPr>
      <w:r w:rsidRPr="00066B2E">
        <w:rPr>
          <w:rFonts w:ascii="Tahoma" w:eastAsia="Tahoma" w:hAnsi="Tahoma" w:cs="Tahoma"/>
          <w:b/>
          <w:sz w:val="24"/>
          <w:szCs w:val="24"/>
          <w:u w:val="single"/>
        </w:rPr>
        <w:lastRenderedPageBreak/>
        <w:t>Five and Ten Frames</w:t>
      </w:r>
      <w:r w:rsidRPr="00066B2E">
        <w:rPr>
          <w:rFonts w:ascii="Tahoma" w:eastAsia="Tahoma" w:hAnsi="Tahoma" w:cs="Tahoma"/>
          <w:b/>
          <w:sz w:val="24"/>
          <w:szCs w:val="24"/>
          <w:u w:val="single"/>
        </w:rPr>
        <w:br/>
      </w:r>
      <w:r w:rsidRPr="00066B2E">
        <w:rPr>
          <w:rFonts w:ascii="Tahoma" w:eastAsia="Tahoma" w:hAnsi="Tahoma" w:cs="Tahoma"/>
          <w:sz w:val="24"/>
          <w:szCs w:val="24"/>
        </w:rPr>
        <w:t>(</w:t>
      </w:r>
      <w:r w:rsidR="00066B2E" w:rsidRPr="00066B2E">
        <w:rPr>
          <w:rFonts w:ascii="Tahoma" w:eastAsia="Tahoma" w:hAnsi="Tahoma" w:cs="Tahoma"/>
          <w:sz w:val="24"/>
          <w:szCs w:val="24"/>
        </w:rPr>
        <w:t>Completed</w:t>
      </w:r>
      <w:r w:rsidRPr="00066B2E">
        <w:rPr>
          <w:rFonts w:ascii="Tahoma" w:eastAsia="Tahoma" w:hAnsi="Tahoma" w:cs="Tahoma"/>
          <w:sz w:val="24"/>
          <w:szCs w:val="24"/>
        </w:rPr>
        <w:t>)</w:t>
      </w:r>
    </w:p>
    <w:p w14:paraId="6364928F" w14:textId="77777777" w:rsidR="00D129A6" w:rsidRPr="00760116"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059052B9" w14:textId="70705A55"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r w:rsidRPr="00066B2E">
        <w:rPr>
          <w:rFonts w:ascii="Tahoma" w:eastAsia="Tahoma" w:hAnsi="Tahoma" w:cs="Tahoma"/>
          <w:sz w:val="24"/>
          <w:szCs w:val="24"/>
        </w:rPr>
        <w:t>This was added per the August 2015 PARC mee</w:t>
      </w:r>
      <w:r w:rsidR="005B402F" w:rsidRPr="00066B2E">
        <w:rPr>
          <w:rFonts w:ascii="Tahoma" w:eastAsia="Tahoma" w:hAnsi="Tahoma" w:cs="Tahoma"/>
          <w:sz w:val="24"/>
          <w:szCs w:val="24"/>
        </w:rPr>
        <w:t>ting. Early in 2016, the vacuum-</w:t>
      </w:r>
      <w:r w:rsidRPr="00066B2E">
        <w:rPr>
          <w:rFonts w:ascii="Tahoma" w:eastAsia="Tahoma" w:hAnsi="Tahoma" w:cs="Tahoma"/>
          <w:sz w:val="24"/>
          <w:szCs w:val="24"/>
        </w:rPr>
        <w:t>form patterns for two versions of trays were completed</w:t>
      </w:r>
      <w:r w:rsidR="00C76659" w:rsidRPr="00066B2E">
        <w:rPr>
          <w:rFonts w:ascii="Tahoma" w:eastAsia="Tahoma" w:hAnsi="Tahoma" w:cs="Tahoma"/>
          <w:sz w:val="24"/>
          <w:szCs w:val="24"/>
        </w:rPr>
        <w:t xml:space="preserve">. </w:t>
      </w:r>
      <w:r w:rsidRPr="00066B2E">
        <w:rPr>
          <w:rFonts w:ascii="Tahoma" w:eastAsia="Tahoma" w:hAnsi="Tahoma" w:cs="Tahoma"/>
          <w:sz w:val="24"/>
          <w:szCs w:val="24"/>
        </w:rPr>
        <w:t xml:space="preserve">Approximately 60 </w:t>
      </w:r>
      <w:r w:rsidR="005B402F" w:rsidRPr="00066B2E">
        <w:rPr>
          <w:rFonts w:ascii="Tahoma" w:eastAsia="Tahoma" w:hAnsi="Tahoma" w:cs="Tahoma"/>
          <w:sz w:val="24"/>
          <w:szCs w:val="24"/>
        </w:rPr>
        <w:t>pieces of each tray were vacuum-</w:t>
      </w:r>
      <w:r w:rsidRPr="00066B2E">
        <w:rPr>
          <w:rFonts w:ascii="Tahoma" w:eastAsia="Tahoma" w:hAnsi="Tahoma" w:cs="Tahoma"/>
          <w:sz w:val="24"/>
          <w:szCs w:val="24"/>
        </w:rPr>
        <w:t>formed and printed for use in field</w:t>
      </w:r>
      <w:r w:rsidR="005B402F" w:rsidRPr="00066B2E">
        <w:rPr>
          <w:rFonts w:ascii="Tahoma" w:eastAsia="Tahoma" w:hAnsi="Tahoma" w:cs="Tahoma"/>
          <w:sz w:val="24"/>
          <w:szCs w:val="24"/>
        </w:rPr>
        <w:t xml:space="preserve"> </w:t>
      </w:r>
      <w:r w:rsidRPr="00066B2E">
        <w:rPr>
          <w:rFonts w:ascii="Tahoma" w:eastAsia="Tahoma" w:hAnsi="Tahoma" w:cs="Tahoma"/>
          <w:sz w:val="24"/>
          <w:szCs w:val="24"/>
        </w:rPr>
        <w:t>testing</w:t>
      </w:r>
      <w:r w:rsidR="00C76659" w:rsidRPr="00066B2E">
        <w:rPr>
          <w:rFonts w:ascii="Tahoma" w:eastAsia="Tahoma" w:hAnsi="Tahoma" w:cs="Tahoma"/>
          <w:sz w:val="24"/>
          <w:szCs w:val="24"/>
        </w:rPr>
        <w:t xml:space="preserve">. </w:t>
      </w:r>
      <w:r w:rsidRPr="00066B2E">
        <w:rPr>
          <w:rFonts w:ascii="Tahoma" w:eastAsia="Tahoma" w:hAnsi="Tahoma" w:cs="Tahoma"/>
          <w:sz w:val="24"/>
          <w:szCs w:val="24"/>
        </w:rPr>
        <w:t>Field</w:t>
      </w:r>
      <w:r w:rsidR="005B402F" w:rsidRPr="00066B2E">
        <w:rPr>
          <w:rFonts w:ascii="Tahoma" w:eastAsia="Tahoma" w:hAnsi="Tahoma" w:cs="Tahoma"/>
          <w:sz w:val="24"/>
          <w:szCs w:val="24"/>
        </w:rPr>
        <w:t xml:space="preserve"> </w:t>
      </w:r>
      <w:r w:rsidRPr="00066B2E">
        <w:rPr>
          <w:rFonts w:ascii="Tahoma" w:eastAsia="Tahoma" w:hAnsi="Tahoma" w:cs="Tahoma"/>
          <w:sz w:val="24"/>
          <w:szCs w:val="24"/>
        </w:rPr>
        <w:t>testing concluded in January 2017</w:t>
      </w:r>
      <w:r w:rsidR="00C76659" w:rsidRPr="00066B2E">
        <w:rPr>
          <w:rFonts w:ascii="Tahoma" w:eastAsia="Tahoma" w:hAnsi="Tahoma" w:cs="Tahoma"/>
          <w:sz w:val="24"/>
          <w:szCs w:val="24"/>
        </w:rPr>
        <w:t xml:space="preserve">. </w:t>
      </w:r>
      <w:r w:rsidRPr="00066B2E">
        <w:rPr>
          <w:rFonts w:ascii="Tahoma" w:eastAsia="Tahoma" w:hAnsi="Tahoma" w:cs="Tahoma"/>
          <w:sz w:val="24"/>
          <w:szCs w:val="24"/>
        </w:rPr>
        <w:t>Revisions of both the 5-compartment tray and the 10-compartment tray were required and completed September 2017. Product specifications were turned over to Production in May 2018</w:t>
      </w:r>
      <w:r w:rsidR="00066B2E" w:rsidRPr="00066B2E">
        <w:rPr>
          <w:rFonts w:ascii="Tahoma" w:eastAsia="Tahoma" w:hAnsi="Tahoma" w:cs="Tahoma"/>
          <w:sz w:val="24"/>
          <w:szCs w:val="24"/>
        </w:rPr>
        <w:t>.</w:t>
      </w:r>
      <w:r w:rsidR="00066B2E">
        <w:rPr>
          <w:rFonts w:ascii="Tahoma" w:eastAsia="Tahoma" w:hAnsi="Tahoma" w:cs="Tahoma"/>
          <w:sz w:val="24"/>
          <w:szCs w:val="24"/>
        </w:rPr>
        <w:t xml:space="preserve"> </w:t>
      </w:r>
      <w:r w:rsidR="00066B2E" w:rsidRPr="00066B2E">
        <w:rPr>
          <w:rFonts w:ascii="Tahoma" w:eastAsia="Tahoma" w:hAnsi="Tahoma" w:cs="Tahoma"/>
          <w:sz w:val="24"/>
          <w:szCs w:val="24"/>
        </w:rPr>
        <w:t>The product was made available for sale in August 2019.</w:t>
      </w:r>
    </w:p>
    <w:p w14:paraId="0CC23D5B" w14:textId="77777777"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4ABC7F8B" w14:textId="77777777"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Flip Over Concept Book: Fractions, UEB</w:t>
      </w:r>
    </w:p>
    <w:p w14:paraId="245765DF" w14:textId="21D35BD6" w:rsidR="00D129A6"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b/>
          <w:sz w:val="24"/>
          <w:szCs w:val="24"/>
          <w:u w:val="single"/>
        </w:rPr>
        <w:t>Flip Over Concept Book: Fractions Nemeth</w:t>
      </w:r>
      <w:r w:rsidRPr="00066B2E">
        <w:rPr>
          <w:rFonts w:ascii="Tahoma" w:eastAsia="Tahoma" w:hAnsi="Tahoma" w:cs="Tahoma"/>
          <w:b/>
          <w:sz w:val="24"/>
          <w:szCs w:val="24"/>
          <w:u w:val="single"/>
        </w:rPr>
        <w:br/>
      </w:r>
      <w:r w:rsidRPr="00066B2E">
        <w:rPr>
          <w:rFonts w:ascii="Tahoma" w:eastAsia="Tahoma" w:hAnsi="Tahoma" w:cs="Tahoma"/>
          <w:sz w:val="24"/>
          <w:szCs w:val="24"/>
        </w:rPr>
        <w:t>(</w:t>
      </w:r>
      <w:r w:rsidR="00066B2E" w:rsidRPr="00066B2E">
        <w:rPr>
          <w:rFonts w:ascii="Tahoma" w:eastAsia="Tahoma" w:hAnsi="Tahoma" w:cs="Tahoma"/>
          <w:sz w:val="24"/>
          <w:szCs w:val="24"/>
        </w:rPr>
        <w:t>Completed</w:t>
      </w:r>
      <w:r w:rsidRPr="00066B2E">
        <w:rPr>
          <w:rFonts w:ascii="Tahoma" w:eastAsia="Tahoma" w:hAnsi="Tahoma" w:cs="Tahoma"/>
          <w:sz w:val="24"/>
          <w:szCs w:val="24"/>
        </w:rPr>
        <w:t>)</w:t>
      </w:r>
      <w:r w:rsidRPr="00066B2E">
        <w:rPr>
          <w:rFonts w:ascii="Tahoma" w:eastAsia="Tahoma" w:hAnsi="Tahoma" w:cs="Tahoma"/>
          <w:sz w:val="24"/>
          <w:szCs w:val="24"/>
        </w:rPr>
        <w:cr/>
      </w:r>
    </w:p>
    <w:p w14:paraId="122E3C6A" w14:textId="3A46DE81"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Name changed from Flying through Fractions</w:t>
      </w:r>
      <w:r w:rsidR="00C76659" w:rsidRPr="00066B2E">
        <w:rPr>
          <w:rFonts w:ascii="Tahoma" w:eastAsia="Tahoma" w:hAnsi="Tahoma" w:cs="Tahoma"/>
          <w:sz w:val="24"/>
          <w:szCs w:val="24"/>
        </w:rPr>
        <w:t xml:space="preserve">. </w:t>
      </w:r>
      <w:r w:rsidRPr="00066B2E">
        <w:rPr>
          <w:rFonts w:ascii="Tahoma" w:eastAsia="Tahoma" w:hAnsi="Tahoma" w:cs="Tahoma"/>
          <w:sz w:val="24"/>
          <w:szCs w:val="24"/>
        </w:rPr>
        <w:t>Field test evaluation was completed in March and revisions and final product content completed in April 2016</w:t>
      </w:r>
      <w:r w:rsidR="00C76659" w:rsidRPr="00066B2E">
        <w:rPr>
          <w:rFonts w:ascii="Tahoma" w:eastAsia="Tahoma" w:hAnsi="Tahoma" w:cs="Tahoma"/>
          <w:sz w:val="24"/>
          <w:szCs w:val="24"/>
        </w:rPr>
        <w:t xml:space="preserve">. </w:t>
      </w:r>
      <w:r w:rsidR="00D129A6" w:rsidRPr="00066B2E">
        <w:rPr>
          <w:rFonts w:ascii="Tahoma" w:eastAsia="Tahoma" w:hAnsi="Tahoma" w:cs="Tahoma"/>
          <w:sz w:val="24"/>
          <w:szCs w:val="24"/>
        </w:rPr>
        <w:t>TMR</w:t>
      </w:r>
      <w:r w:rsidRPr="00066B2E">
        <w:rPr>
          <w:rFonts w:ascii="Tahoma" w:eastAsia="Tahoma" w:hAnsi="Tahoma" w:cs="Tahoma"/>
          <w:sz w:val="24"/>
          <w:szCs w:val="24"/>
        </w:rPr>
        <w:t xml:space="preserve"> met with the </w:t>
      </w:r>
      <w:r w:rsidR="005B402F" w:rsidRPr="00066B2E">
        <w:rPr>
          <w:rFonts w:ascii="Tahoma" w:eastAsia="Tahoma" w:hAnsi="Tahoma" w:cs="Tahoma"/>
          <w:sz w:val="24"/>
          <w:szCs w:val="24"/>
        </w:rPr>
        <w:t>project leaders</w:t>
      </w:r>
      <w:r w:rsidRPr="00066B2E">
        <w:rPr>
          <w:rFonts w:ascii="Tahoma" w:eastAsia="Tahoma" w:hAnsi="Tahoma" w:cs="Tahoma"/>
          <w:sz w:val="24"/>
          <w:szCs w:val="24"/>
        </w:rPr>
        <w:t xml:space="preserve"> to discuss breaking this kit into two catalog items, one for UEB and one for Nemeth</w:t>
      </w:r>
      <w:r w:rsidR="00C76659" w:rsidRPr="00066B2E">
        <w:rPr>
          <w:rFonts w:ascii="Tahoma" w:eastAsia="Tahoma" w:hAnsi="Tahoma" w:cs="Tahoma"/>
          <w:sz w:val="24"/>
          <w:szCs w:val="24"/>
        </w:rPr>
        <w:t xml:space="preserve">. </w:t>
      </w:r>
      <w:r w:rsidRPr="00066B2E">
        <w:rPr>
          <w:rFonts w:ascii="Tahoma" w:eastAsia="Tahoma" w:hAnsi="Tahoma" w:cs="Tahoma"/>
          <w:sz w:val="24"/>
          <w:szCs w:val="24"/>
        </w:rPr>
        <w:t>A decision was made to go through with splitting the kit</w:t>
      </w:r>
      <w:r w:rsidR="00C76659" w:rsidRPr="00066B2E">
        <w:rPr>
          <w:rFonts w:ascii="Tahoma" w:eastAsia="Tahoma" w:hAnsi="Tahoma" w:cs="Tahoma"/>
          <w:sz w:val="24"/>
          <w:szCs w:val="24"/>
        </w:rPr>
        <w:t xml:space="preserve">. </w:t>
      </w:r>
      <w:r w:rsidRPr="00066B2E">
        <w:rPr>
          <w:rFonts w:ascii="Tahoma" w:eastAsia="Tahoma" w:hAnsi="Tahoma" w:cs="Tahoma"/>
          <w:sz w:val="24"/>
          <w:szCs w:val="24"/>
        </w:rPr>
        <w:t xml:space="preserve">Work began </w:t>
      </w:r>
      <w:r w:rsidR="005B402F" w:rsidRPr="00066B2E">
        <w:rPr>
          <w:rFonts w:ascii="Tahoma" w:eastAsia="Tahoma" w:hAnsi="Tahoma" w:cs="Tahoma"/>
          <w:sz w:val="24"/>
          <w:szCs w:val="24"/>
        </w:rPr>
        <w:t>to develop</w:t>
      </w:r>
      <w:r w:rsidRPr="00066B2E">
        <w:rPr>
          <w:rFonts w:ascii="Tahoma" w:eastAsia="Tahoma" w:hAnsi="Tahoma" w:cs="Tahoma"/>
          <w:sz w:val="24"/>
          <w:szCs w:val="24"/>
        </w:rPr>
        <w:t xml:space="preserve"> tooling for the UEB kit</w:t>
      </w:r>
      <w:r w:rsidR="00C76659" w:rsidRPr="00066B2E">
        <w:rPr>
          <w:rFonts w:ascii="Tahoma" w:eastAsia="Tahoma" w:hAnsi="Tahoma" w:cs="Tahoma"/>
          <w:sz w:val="24"/>
          <w:szCs w:val="24"/>
        </w:rPr>
        <w:t xml:space="preserve">. </w:t>
      </w:r>
      <w:r w:rsidRPr="00066B2E">
        <w:rPr>
          <w:rFonts w:ascii="Tahoma" w:eastAsia="Tahoma" w:hAnsi="Tahoma" w:cs="Tahoma"/>
          <w:sz w:val="24"/>
          <w:szCs w:val="24"/>
        </w:rPr>
        <w:t>Ten total vacuum</w:t>
      </w:r>
      <w:r w:rsidR="005B402F" w:rsidRPr="00066B2E">
        <w:rPr>
          <w:rFonts w:ascii="Tahoma" w:eastAsia="Tahoma" w:hAnsi="Tahoma" w:cs="Tahoma"/>
          <w:sz w:val="24"/>
          <w:szCs w:val="24"/>
        </w:rPr>
        <w:t>-</w:t>
      </w:r>
      <w:r w:rsidRPr="00066B2E">
        <w:rPr>
          <w:rFonts w:ascii="Tahoma" w:eastAsia="Tahoma" w:hAnsi="Tahoma" w:cs="Tahoma"/>
          <w:sz w:val="24"/>
          <w:szCs w:val="24"/>
        </w:rPr>
        <w:t>form patterns were made to make all the parts for the UEB and Nemeth versions of this product</w:t>
      </w:r>
      <w:r w:rsidR="00C76659" w:rsidRPr="00066B2E">
        <w:rPr>
          <w:rFonts w:ascii="Tahoma" w:eastAsia="Tahoma" w:hAnsi="Tahoma" w:cs="Tahoma"/>
          <w:sz w:val="24"/>
          <w:szCs w:val="24"/>
        </w:rPr>
        <w:t xml:space="preserve">. </w:t>
      </w:r>
      <w:r w:rsidRPr="00066B2E">
        <w:rPr>
          <w:rFonts w:ascii="Tahoma" w:eastAsia="Tahoma" w:hAnsi="Tahoma" w:cs="Tahoma"/>
          <w:sz w:val="24"/>
          <w:szCs w:val="24"/>
        </w:rPr>
        <w:t>The vacuum</w:t>
      </w:r>
      <w:r w:rsidR="005B402F" w:rsidRPr="00066B2E">
        <w:rPr>
          <w:rFonts w:ascii="Tahoma" w:eastAsia="Tahoma" w:hAnsi="Tahoma" w:cs="Tahoma"/>
          <w:sz w:val="24"/>
          <w:szCs w:val="24"/>
        </w:rPr>
        <w:t>-</w:t>
      </w:r>
      <w:r w:rsidRPr="00066B2E">
        <w:rPr>
          <w:rFonts w:ascii="Tahoma" w:eastAsia="Tahoma" w:hAnsi="Tahoma" w:cs="Tahoma"/>
          <w:sz w:val="24"/>
          <w:szCs w:val="24"/>
        </w:rPr>
        <w:t>form tooling is complete</w:t>
      </w:r>
      <w:r w:rsidR="005B402F" w:rsidRPr="00066B2E">
        <w:rPr>
          <w:rFonts w:ascii="Tahoma" w:eastAsia="Tahoma" w:hAnsi="Tahoma" w:cs="Tahoma"/>
          <w:sz w:val="24"/>
          <w:szCs w:val="24"/>
        </w:rPr>
        <w:t>;</w:t>
      </w:r>
      <w:r w:rsidRPr="00066B2E">
        <w:rPr>
          <w:rFonts w:ascii="Tahoma" w:eastAsia="Tahoma" w:hAnsi="Tahoma" w:cs="Tahoma"/>
          <w:sz w:val="24"/>
          <w:szCs w:val="24"/>
        </w:rPr>
        <w:t xml:space="preserve"> cutting dies have been designed, ordered, and received</w:t>
      </w:r>
      <w:r w:rsidR="00C76659" w:rsidRPr="00066B2E">
        <w:rPr>
          <w:rFonts w:ascii="Tahoma" w:eastAsia="Tahoma" w:hAnsi="Tahoma" w:cs="Tahoma"/>
          <w:sz w:val="24"/>
          <w:szCs w:val="24"/>
        </w:rPr>
        <w:t xml:space="preserve">. </w:t>
      </w:r>
      <w:r w:rsidRPr="00066B2E">
        <w:rPr>
          <w:rFonts w:ascii="Tahoma" w:eastAsia="Tahoma" w:hAnsi="Tahoma" w:cs="Tahoma"/>
          <w:sz w:val="24"/>
          <w:szCs w:val="24"/>
        </w:rPr>
        <w:t xml:space="preserve">Product specifications for both the Nemeth and UEB versions were turned over in September 2018. </w:t>
      </w:r>
      <w:r w:rsidR="00066B2E" w:rsidRPr="00066B2E">
        <w:rPr>
          <w:rFonts w:ascii="Tahoma" w:eastAsia="Tahoma" w:hAnsi="Tahoma" w:cs="Tahoma"/>
          <w:sz w:val="24"/>
          <w:szCs w:val="24"/>
        </w:rPr>
        <w:t>The pilot run was concluded in July 2019. The pilot run had no issues. The full production run was completed with no issues;the product was made available for sale on February 11, 2020.</w:t>
      </w:r>
      <w:r w:rsidRPr="00066B2E">
        <w:rPr>
          <w:rFonts w:ascii="Tahoma" w:eastAsia="Tahoma" w:hAnsi="Tahoma" w:cs="Tahoma"/>
          <w:sz w:val="24"/>
          <w:szCs w:val="24"/>
        </w:rPr>
        <w:cr/>
      </w:r>
    </w:p>
    <w:p w14:paraId="19299AE4" w14:textId="60C4C122" w:rsidR="00D129A6"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r w:rsidRPr="00066B2E">
        <w:rPr>
          <w:rFonts w:ascii="Tahoma" w:eastAsia="Tahoma" w:hAnsi="Tahoma" w:cs="Tahoma"/>
          <w:b/>
          <w:sz w:val="24"/>
          <w:szCs w:val="24"/>
          <w:u w:val="single"/>
        </w:rPr>
        <w:t>Flip Over Concept Book: Make-A-Face</w:t>
      </w:r>
      <w:r w:rsidRPr="00066B2E">
        <w:rPr>
          <w:rFonts w:ascii="Tahoma" w:eastAsia="Tahoma" w:hAnsi="Tahoma" w:cs="Tahoma"/>
          <w:b/>
          <w:sz w:val="24"/>
          <w:szCs w:val="24"/>
          <w:u w:val="single"/>
        </w:rPr>
        <w:br/>
      </w:r>
      <w:r w:rsidRPr="00066B2E">
        <w:rPr>
          <w:rFonts w:ascii="Tahoma" w:eastAsia="Tahoma" w:hAnsi="Tahoma" w:cs="Tahoma"/>
          <w:sz w:val="24"/>
          <w:szCs w:val="24"/>
        </w:rPr>
        <w:t>(Hold/Parking Lot</w:t>
      </w:r>
      <w:r w:rsidR="00066B2E" w:rsidRPr="00066B2E">
        <w:rPr>
          <w:rFonts w:ascii="Tahoma" w:eastAsia="Tahoma" w:hAnsi="Tahoma" w:cs="Tahoma"/>
          <w:sz w:val="24"/>
          <w:szCs w:val="24"/>
        </w:rPr>
        <w:t>/</w:t>
      </w:r>
      <w:r w:rsidR="00ED5BB8" w:rsidRPr="00066B2E">
        <w:rPr>
          <w:rFonts w:ascii="Tahoma" w:eastAsia="Tahoma" w:hAnsi="Tahoma" w:cs="Tahoma"/>
          <w:sz w:val="24"/>
          <w:szCs w:val="24"/>
        </w:rPr>
        <w:t>Abandoned</w:t>
      </w:r>
      <w:r w:rsidRPr="00066B2E">
        <w:rPr>
          <w:rFonts w:ascii="Tahoma" w:eastAsia="Tahoma" w:hAnsi="Tahoma" w:cs="Tahoma"/>
          <w:sz w:val="24"/>
          <w:szCs w:val="24"/>
        </w:rPr>
        <w:t>)</w:t>
      </w:r>
      <w:r w:rsidRPr="00760116">
        <w:rPr>
          <w:rFonts w:ascii="Tahoma" w:eastAsia="Tahoma" w:hAnsi="Tahoma" w:cs="Tahoma"/>
          <w:color w:val="FF0000"/>
          <w:sz w:val="24"/>
          <w:szCs w:val="24"/>
          <w:highlight w:val="yellow"/>
        </w:rPr>
        <w:br/>
      </w:r>
    </w:p>
    <w:p w14:paraId="5E5A5D15" w14:textId="7B9EEBE0" w:rsidR="00F314E3"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Added per the May 24, 2017</w:t>
      </w:r>
      <w:r w:rsidR="005B402F" w:rsidRPr="00066B2E">
        <w:rPr>
          <w:rFonts w:ascii="Tahoma" w:eastAsia="Tahoma" w:hAnsi="Tahoma" w:cs="Tahoma"/>
          <w:sz w:val="24"/>
          <w:szCs w:val="24"/>
        </w:rPr>
        <w:t>, Product Advisory and Review Committee</w:t>
      </w:r>
      <w:r w:rsidRPr="00066B2E">
        <w:rPr>
          <w:rFonts w:ascii="Tahoma" w:eastAsia="Tahoma" w:hAnsi="Tahoma" w:cs="Tahoma"/>
          <w:sz w:val="24"/>
          <w:szCs w:val="24"/>
        </w:rPr>
        <w:t xml:space="preserve"> meeting</w:t>
      </w:r>
      <w:r w:rsidR="00C76659" w:rsidRPr="00066B2E">
        <w:rPr>
          <w:rFonts w:ascii="Tahoma" w:eastAsia="Tahoma" w:hAnsi="Tahoma" w:cs="Tahoma"/>
          <w:sz w:val="24"/>
          <w:szCs w:val="24"/>
        </w:rPr>
        <w:t xml:space="preserve">. </w:t>
      </w:r>
      <w:r w:rsidR="00066B2E" w:rsidRPr="00066B2E">
        <w:rPr>
          <w:rFonts w:ascii="Tahoma" w:eastAsia="Tahoma" w:hAnsi="Tahoma" w:cs="Tahoma"/>
          <w:sz w:val="24"/>
          <w:szCs w:val="24"/>
        </w:rPr>
        <w:t xml:space="preserve">This product was placed on hold and then abandoned </w:t>
      </w:r>
      <w:r w:rsidR="00066B2E">
        <w:rPr>
          <w:rFonts w:ascii="Tahoma" w:eastAsia="Tahoma" w:hAnsi="Tahoma" w:cs="Tahoma"/>
          <w:sz w:val="24"/>
          <w:szCs w:val="24"/>
        </w:rPr>
        <w:t xml:space="preserve">on </w:t>
      </w:r>
      <w:r w:rsidR="00066B2E" w:rsidRPr="00066B2E">
        <w:rPr>
          <w:rFonts w:ascii="Tahoma" w:eastAsia="Tahoma" w:hAnsi="Tahoma" w:cs="Tahoma"/>
          <w:sz w:val="24"/>
          <w:szCs w:val="24"/>
        </w:rPr>
        <w:t xml:space="preserve">July 16, 2020. </w:t>
      </w:r>
      <w:r w:rsidR="00066B2E">
        <w:rPr>
          <w:rFonts w:ascii="Tahoma" w:eastAsia="Tahoma" w:hAnsi="Tahoma" w:cs="Tahoma"/>
          <w:sz w:val="24"/>
          <w:szCs w:val="24"/>
        </w:rPr>
        <w:t>TMR</w:t>
      </w:r>
      <w:r w:rsidR="00066B2E" w:rsidRPr="00066B2E">
        <w:rPr>
          <w:rFonts w:ascii="Tahoma" w:eastAsia="Tahoma" w:hAnsi="Tahoma" w:cs="Tahoma"/>
          <w:sz w:val="24"/>
          <w:szCs w:val="24"/>
        </w:rPr>
        <w:t xml:space="preserve"> will no longer work on this product.</w:t>
      </w:r>
      <w:r w:rsidR="00C76659" w:rsidRPr="00066B2E">
        <w:rPr>
          <w:rFonts w:ascii="Tahoma" w:eastAsia="Tahoma" w:hAnsi="Tahoma" w:cs="Tahoma"/>
          <w:sz w:val="24"/>
          <w:szCs w:val="24"/>
        </w:rPr>
        <w:t xml:space="preserve"> </w:t>
      </w:r>
    </w:p>
    <w:p w14:paraId="1ACBE903" w14:textId="77777777" w:rsidR="00066B2E" w:rsidRDefault="00066B2E"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605C482D" w14:textId="585B8D11"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Flip Over Concept Book: Make-A-Face (app)</w:t>
      </w:r>
    </w:p>
    <w:p w14:paraId="4F49D8B0" w14:textId="77777777" w:rsid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(Completed)</w:t>
      </w:r>
    </w:p>
    <w:p w14:paraId="4B3FA90E" w14:textId="77777777"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513BADDC" w14:textId="5F0AB8D1" w:rsid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A free downloadable app was developed and released in April 2019.</w:t>
      </w:r>
    </w:p>
    <w:p w14:paraId="1BB6DCA7" w14:textId="77777777" w:rsidR="00066B2E" w:rsidRPr="00066B2E" w:rsidRDefault="00066B2E"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49A0671" w14:textId="64455CCB"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Flip Over Concept Book: Telling Time -</w:t>
      </w:r>
      <w:r w:rsidR="00066B2E" w:rsidRPr="00066B2E">
        <w:rPr>
          <w:rFonts w:ascii="Tahoma" w:eastAsia="Tahoma" w:hAnsi="Tahoma" w:cs="Tahoma"/>
          <w:b/>
          <w:sz w:val="24"/>
          <w:szCs w:val="24"/>
          <w:u w:val="single"/>
        </w:rPr>
        <w:t xml:space="preserve"> </w:t>
      </w:r>
      <w:r w:rsidRPr="00066B2E">
        <w:rPr>
          <w:rFonts w:ascii="Tahoma" w:eastAsia="Tahoma" w:hAnsi="Tahoma" w:cs="Tahoma"/>
          <w:b/>
          <w:sz w:val="24"/>
          <w:szCs w:val="24"/>
          <w:u w:val="single"/>
        </w:rPr>
        <w:t>Nemeth</w:t>
      </w:r>
    </w:p>
    <w:p w14:paraId="23F5C73D" w14:textId="77777777"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Flip Over Concept Book: Telling Time - UEB</w:t>
      </w:r>
    </w:p>
    <w:p w14:paraId="26E92CC1" w14:textId="55218BCD" w:rsidR="00F314E3" w:rsidRPr="00066B2E"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w:t>
      </w:r>
      <w:r w:rsidR="00C76659" w:rsidRPr="00066B2E">
        <w:rPr>
          <w:rFonts w:ascii="Tahoma" w:eastAsia="Tahoma" w:hAnsi="Tahoma" w:cs="Tahoma"/>
          <w:sz w:val="24"/>
          <w:szCs w:val="24"/>
        </w:rPr>
        <w:t>Continued</w:t>
      </w:r>
      <w:r w:rsidRPr="00066B2E">
        <w:rPr>
          <w:rFonts w:ascii="Tahoma" w:eastAsia="Tahoma" w:hAnsi="Tahoma" w:cs="Tahoma"/>
          <w:sz w:val="24"/>
          <w:szCs w:val="24"/>
        </w:rPr>
        <w:t>)</w:t>
      </w:r>
    </w:p>
    <w:p w14:paraId="4E9D0FF0" w14:textId="77777777" w:rsidR="00D129A6" w:rsidRPr="00066B2E" w:rsidRDefault="00D129A6" w:rsidP="00F314E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2F31ED18" w14:textId="3B5FAD08" w:rsidR="00F314E3" w:rsidRPr="00760116" w:rsidRDefault="00F314E3" w:rsidP="00066B2E">
      <w:pPr>
        <w:widowControl/>
        <w:tabs>
          <w:tab w:val="left" w:pos="-720"/>
        </w:tabs>
        <w:adjustRightInd/>
        <w:spacing w:after="0" w:line="240" w:lineRule="auto"/>
        <w:jc w:val="left"/>
        <w:textAlignment w:val="auto"/>
        <w:rPr>
          <w:rFonts w:ascii="Tahoma" w:eastAsia="Tahoma" w:hAnsi="Tahoma" w:cs="Tahoma"/>
          <w:sz w:val="24"/>
          <w:szCs w:val="24"/>
          <w:highlight w:val="yellow"/>
        </w:rPr>
      </w:pPr>
      <w:r w:rsidRPr="00066B2E">
        <w:rPr>
          <w:rFonts w:ascii="Tahoma" w:eastAsia="Tahoma" w:hAnsi="Tahoma" w:cs="Tahoma"/>
          <w:sz w:val="24"/>
          <w:szCs w:val="24"/>
        </w:rPr>
        <w:t>Name changed from Analog Clock Flash Cards.</w:t>
      </w:r>
      <w:r w:rsidR="00D129A6" w:rsidRPr="00066B2E">
        <w:rPr>
          <w:rFonts w:ascii="Tahoma" w:eastAsia="Tahoma" w:hAnsi="Tahoma" w:cs="Tahoma"/>
          <w:sz w:val="24"/>
          <w:szCs w:val="24"/>
        </w:rPr>
        <w:t xml:space="preserve"> </w:t>
      </w:r>
      <w:r w:rsidR="00066B2E" w:rsidRPr="00066B2E">
        <w:rPr>
          <w:rFonts w:ascii="Tahoma" w:eastAsia="Tahoma" w:hAnsi="Tahoma" w:cs="Tahoma"/>
          <w:sz w:val="24"/>
          <w:szCs w:val="24"/>
        </w:rPr>
        <w:t>Using Roland</w:t>
      </w:r>
      <w:r w:rsidR="00066B2E">
        <w:rPr>
          <w:rFonts w:ascii="Tahoma" w:eastAsia="Tahoma" w:hAnsi="Tahoma" w:cs="Tahoma"/>
          <w:sz w:val="24"/>
          <w:szCs w:val="24"/>
        </w:rPr>
        <w:t>® masters, vacuum-</w:t>
      </w:r>
      <w:r w:rsidR="00066B2E" w:rsidRPr="00066B2E">
        <w:rPr>
          <w:rFonts w:ascii="Tahoma" w:eastAsia="Tahoma" w:hAnsi="Tahoma" w:cs="Tahoma"/>
          <w:sz w:val="24"/>
          <w:szCs w:val="24"/>
        </w:rPr>
        <w:t>form patterns have been made for t</w:t>
      </w:r>
      <w:r w:rsidR="00066B2E">
        <w:rPr>
          <w:rFonts w:ascii="Tahoma" w:eastAsia="Tahoma" w:hAnsi="Tahoma" w:cs="Tahoma"/>
          <w:sz w:val="24"/>
          <w:szCs w:val="24"/>
        </w:rPr>
        <w:t>he panels that go into the flip-</w:t>
      </w:r>
      <w:r w:rsidR="00066B2E" w:rsidRPr="00066B2E">
        <w:rPr>
          <w:rFonts w:ascii="Tahoma" w:eastAsia="Tahoma" w:hAnsi="Tahoma" w:cs="Tahoma"/>
          <w:sz w:val="24"/>
          <w:szCs w:val="24"/>
        </w:rPr>
        <w:t xml:space="preserve">over book. </w:t>
      </w:r>
      <w:r w:rsidR="00066B2E">
        <w:rPr>
          <w:rFonts w:ascii="Tahoma" w:eastAsia="Tahoma" w:hAnsi="Tahoma" w:cs="Tahoma"/>
          <w:sz w:val="24"/>
          <w:szCs w:val="24"/>
        </w:rPr>
        <w:t xml:space="preserve">The </w:t>
      </w:r>
      <w:r w:rsidR="00066B2E" w:rsidRPr="00066B2E">
        <w:rPr>
          <w:rFonts w:ascii="Tahoma" w:eastAsia="Tahoma" w:hAnsi="Tahoma" w:cs="Tahoma"/>
          <w:sz w:val="24"/>
          <w:szCs w:val="24"/>
        </w:rPr>
        <w:t xml:space="preserve">Model Shop is currently finalizing a design for the clock face so that the minute and hour hands can move independently. Cutting dies have been designed and will soon be ordered. Product specifications are underway. Specifications for this product are over 95% completed. The manually movable clock hands design continues to be a challenge. Work in the Model Shop has focused on this last, particularly difficult part of the product. Once the design is completed and tested as a one-off tool, the design will be transferred to a multi-up production tool. </w:t>
      </w:r>
      <w:r w:rsidR="00066B2E">
        <w:rPr>
          <w:rFonts w:ascii="Tahoma" w:eastAsia="Tahoma" w:hAnsi="Tahoma" w:cs="Tahoma"/>
          <w:sz w:val="24"/>
          <w:szCs w:val="24"/>
        </w:rPr>
        <w:t>TMR</w:t>
      </w:r>
      <w:r w:rsidR="00066B2E" w:rsidRPr="00066B2E">
        <w:rPr>
          <w:rFonts w:ascii="Tahoma" w:eastAsia="Tahoma" w:hAnsi="Tahoma" w:cs="Tahoma"/>
          <w:sz w:val="24"/>
          <w:szCs w:val="24"/>
        </w:rPr>
        <w:t xml:space="preserve"> will continue to monitor the progress of the product as it moves through the development process.</w:t>
      </w:r>
      <w:r w:rsidR="00C76659" w:rsidRPr="00760116">
        <w:rPr>
          <w:rFonts w:ascii="Tahoma" w:eastAsia="Tahoma" w:hAnsi="Tahoma" w:cs="Tahoma"/>
          <w:sz w:val="24"/>
          <w:szCs w:val="24"/>
          <w:highlight w:val="yellow"/>
        </w:rPr>
        <w:t xml:space="preserve"> </w:t>
      </w:r>
    </w:p>
    <w:p w14:paraId="1A5DBC72" w14:textId="77777777"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71D106A4" w14:textId="77777777"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Fun With Braille, UEB – Braille Edition</w:t>
      </w:r>
    </w:p>
    <w:p w14:paraId="7AF8C141" w14:textId="77777777"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66B2E">
        <w:rPr>
          <w:rFonts w:ascii="Tahoma" w:eastAsia="Tahoma" w:hAnsi="Tahoma" w:cs="Tahoma"/>
          <w:b/>
          <w:sz w:val="24"/>
          <w:szCs w:val="24"/>
          <w:u w:val="single"/>
        </w:rPr>
        <w:t>Fun With Braille, UEB – Large Type Edition</w:t>
      </w:r>
    </w:p>
    <w:p w14:paraId="341AC83C" w14:textId="6A66CE05"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(Modernization/Continued</w:t>
      </w:r>
      <w:r w:rsidRPr="00066B2E">
        <w:rPr>
          <w:rFonts w:ascii="Tahoma" w:eastAsia="Tahoma" w:hAnsi="Tahoma" w:cs="Tahoma"/>
          <w:sz w:val="24"/>
          <w:szCs w:val="24"/>
        </w:rPr>
        <w:t>)</w:t>
      </w:r>
    </w:p>
    <w:p w14:paraId="028075C0" w14:textId="77777777"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531F2F6" w14:textId="0969F681" w:rsidR="00066B2E" w:rsidRPr="00066B2E" w:rsidRDefault="00066B2E" w:rsidP="00066B2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66B2E">
        <w:rPr>
          <w:rFonts w:ascii="Tahoma" w:eastAsia="Tahoma" w:hAnsi="Tahoma" w:cs="Tahoma"/>
          <w:sz w:val="24"/>
          <w:szCs w:val="24"/>
        </w:rPr>
        <w:t>This</w:t>
      </w:r>
      <w:r>
        <w:rPr>
          <w:rFonts w:ascii="Tahoma" w:eastAsia="Tahoma" w:hAnsi="Tahoma" w:cs="Tahoma"/>
          <w:sz w:val="24"/>
          <w:szCs w:val="24"/>
        </w:rPr>
        <w:t xml:space="preserve"> is a modernization of the Fun W</w:t>
      </w:r>
      <w:r w:rsidRPr="00066B2E">
        <w:rPr>
          <w:rFonts w:ascii="Tahoma" w:eastAsia="Tahoma" w:hAnsi="Tahoma" w:cs="Tahoma"/>
          <w:sz w:val="24"/>
          <w:szCs w:val="24"/>
        </w:rPr>
        <w:t>ith Braille product currently sold by APH. Binding, graphics, and materials have been updated. Translation of the material to braille files was completed in June</w:t>
      </w:r>
      <w:r>
        <w:rPr>
          <w:rFonts w:ascii="Tahoma" w:eastAsia="Tahoma" w:hAnsi="Tahoma" w:cs="Tahoma"/>
          <w:sz w:val="24"/>
          <w:szCs w:val="24"/>
        </w:rPr>
        <w:t xml:space="preserve"> 2020</w:t>
      </w:r>
      <w:r w:rsidRPr="00066B2E">
        <w:rPr>
          <w:rFonts w:ascii="Tahoma" w:eastAsia="Tahoma" w:hAnsi="Tahoma" w:cs="Tahoma"/>
          <w:sz w:val="24"/>
          <w:szCs w:val="24"/>
        </w:rPr>
        <w:t xml:space="preserve">. Product specifications were completed prior to the translation. </w:t>
      </w:r>
      <w:r>
        <w:rPr>
          <w:rFonts w:ascii="Tahoma" w:eastAsia="Tahoma" w:hAnsi="Tahoma" w:cs="Tahoma"/>
          <w:sz w:val="24"/>
          <w:szCs w:val="24"/>
        </w:rPr>
        <w:t>TMR</w:t>
      </w:r>
      <w:r w:rsidRPr="00066B2E">
        <w:rPr>
          <w:rFonts w:ascii="Tahoma" w:eastAsia="Tahoma" w:hAnsi="Tahoma" w:cs="Tahoma"/>
          <w:sz w:val="24"/>
          <w:szCs w:val="24"/>
        </w:rPr>
        <w:t xml:space="preserve"> is currently in-process of scheduling a sp</w:t>
      </w:r>
      <w:r w:rsidR="006C656D">
        <w:rPr>
          <w:rFonts w:ascii="Tahoma" w:eastAsia="Tahoma" w:hAnsi="Tahoma" w:cs="Tahoma"/>
          <w:sz w:val="24"/>
          <w:szCs w:val="24"/>
        </w:rPr>
        <w:t>ecifications meeting for these two</w:t>
      </w:r>
      <w:r w:rsidRPr="00066B2E">
        <w:rPr>
          <w:rFonts w:ascii="Tahoma" w:eastAsia="Tahoma" w:hAnsi="Tahoma" w:cs="Tahoma"/>
          <w:sz w:val="24"/>
          <w:szCs w:val="24"/>
        </w:rPr>
        <w:t xml:space="preserve"> products. Specification and tooling turnover to production is anticipated in August 2020. </w:t>
      </w:r>
    </w:p>
    <w:p w14:paraId="46629333" w14:textId="77777777"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4EB5F5ED" w14:textId="77777777" w:rsidR="00F314E3" w:rsidRPr="006C656D" w:rsidRDefault="00F314E3" w:rsidP="00F314E3">
      <w:pPr>
        <w:widowControl/>
        <w:adjustRightInd/>
        <w:spacing w:after="0" w:line="240" w:lineRule="auto"/>
        <w:jc w:val="left"/>
        <w:textAlignment w:val="auto"/>
        <w:rPr>
          <w:rFonts w:ascii="Tahoma" w:eastAsia="Tahoma" w:hAnsi="Tahoma"/>
          <w:b/>
          <w:sz w:val="24"/>
          <w:szCs w:val="24"/>
          <w:u w:val="single"/>
        </w:rPr>
      </w:pPr>
      <w:r w:rsidRPr="006C656D">
        <w:rPr>
          <w:rFonts w:ascii="Tahoma" w:eastAsia="Tahoma" w:hAnsi="Tahoma"/>
          <w:b/>
          <w:sz w:val="24"/>
          <w:szCs w:val="24"/>
          <w:u w:val="single"/>
        </w:rPr>
        <w:t>Going to the Playground Overlays</w:t>
      </w:r>
    </w:p>
    <w:p w14:paraId="35A85C3D" w14:textId="77777777" w:rsidR="00F314E3" w:rsidRPr="006C656D" w:rsidRDefault="00F314E3" w:rsidP="00F314E3">
      <w:pPr>
        <w:widowControl/>
        <w:adjustRightInd/>
        <w:spacing w:after="0" w:line="240" w:lineRule="auto"/>
        <w:jc w:val="left"/>
        <w:textAlignment w:val="auto"/>
        <w:rPr>
          <w:rFonts w:ascii="Tahoma" w:eastAsia="Tahoma" w:hAnsi="Tahoma"/>
          <w:b/>
          <w:sz w:val="24"/>
          <w:szCs w:val="24"/>
          <w:u w:val="single"/>
        </w:rPr>
      </w:pPr>
      <w:r w:rsidRPr="006C656D">
        <w:rPr>
          <w:rFonts w:ascii="Tahoma" w:eastAsia="Tahoma" w:hAnsi="Tahoma"/>
          <w:b/>
          <w:sz w:val="24"/>
          <w:szCs w:val="24"/>
          <w:u w:val="single"/>
        </w:rPr>
        <w:t>Going to the Playground App</w:t>
      </w:r>
    </w:p>
    <w:p w14:paraId="16E77385" w14:textId="7D5F0E70" w:rsidR="00F314E3" w:rsidRPr="006C656D" w:rsidRDefault="00F314E3" w:rsidP="00F314E3">
      <w:pPr>
        <w:widowControl/>
        <w:adjustRightInd/>
        <w:spacing w:after="0" w:line="240" w:lineRule="auto"/>
        <w:jc w:val="left"/>
        <w:textAlignment w:val="auto"/>
        <w:rPr>
          <w:rFonts w:ascii="Tahoma" w:eastAsia="Tahoma" w:hAnsi="Tahoma"/>
          <w:sz w:val="24"/>
          <w:szCs w:val="24"/>
        </w:rPr>
      </w:pPr>
      <w:r w:rsidRPr="006C656D">
        <w:rPr>
          <w:rFonts w:ascii="Tahoma" w:eastAsia="Tahoma" w:hAnsi="Tahoma"/>
          <w:sz w:val="24"/>
          <w:szCs w:val="24"/>
        </w:rPr>
        <w:t>(</w:t>
      </w:r>
      <w:r w:rsidR="00C76659" w:rsidRPr="006C656D">
        <w:rPr>
          <w:rFonts w:ascii="Tahoma" w:eastAsia="Tahoma" w:hAnsi="Tahoma"/>
          <w:sz w:val="24"/>
          <w:szCs w:val="24"/>
        </w:rPr>
        <w:t>Continued</w:t>
      </w:r>
      <w:r w:rsidR="006C656D" w:rsidRPr="006C656D">
        <w:rPr>
          <w:rFonts w:ascii="Tahoma" w:eastAsia="Tahoma" w:hAnsi="Tahoma"/>
          <w:sz w:val="24"/>
          <w:szCs w:val="24"/>
        </w:rPr>
        <w:t>/Completed</w:t>
      </w:r>
      <w:r w:rsidRPr="006C656D">
        <w:rPr>
          <w:rFonts w:ascii="Tahoma" w:eastAsia="Tahoma" w:hAnsi="Tahoma"/>
          <w:sz w:val="24"/>
          <w:szCs w:val="24"/>
        </w:rPr>
        <w:t>)</w:t>
      </w:r>
    </w:p>
    <w:p w14:paraId="507BF64D"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75B74EFC" w14:textId="4DE041D1"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r w:rsidRPr="006C656D">
        <w:rPr>
          <w:rFonts w:ascii="Tahoma" w:eastAsia="Tahoma" w:hAnsi="Tahoma"/>
          <w:sz w:val="24"/>
          <w:szCs w:val="24"/>
        </w:rPr>
        <w:t>Name changed from O&amp;M for iPad</w:t>
      </w:r>
      <w:r w:rsidR="00FD794D" w:rsidRPr="006C656D">
        <w:rPr>
          <w:rFonts w:ascii="Tahoma" w:eastAsia="Tahoma" w:hAnsi="Tahoma"/>
          <w:sz w:val="24"/>
          <w:szCs w:val="24"/>
        </w:rPr>
        <w:t>®</w:t>
      </w:r>
      <w:r w:rsidRPr="006C656D">
        <w:rPr>
          <w:rFonts w:ascii="Tahoma" w:eastAsia="Tahoma" w:hAnsi="Tahoma"/>
          <w:sz w:val="24"/>
          <w:szCs w:val="24"/>
        </w:rPr>
        <w:t>.</w:t>
      </w:r>
      <w:r w:rsidR="00D129A6" w:rsidRPr="006C656D">
        <w:rPr>
          <w:rFonts w:ascii="Tahoma" w:eastAsia="Tahoma" w:hAnsi="Tahoma"/>
          <w:sz w:val="24"/>
          <w:szCs w:val="24"/>
        </w:rPr>
        <w:t xml:space="preserve"> </w:t>
      </w:r>
      <w:r w:rsidR="006C656D" w:rsidRPr="006C656D">
        <w:rPr>
          <w:rFonts w:ascii="Tahoma" w:eastAsia="Tahoma" w:hAnsi="Tahoma"/>
          <w:sz w:val="24"/>
          <w:szCs w:val="24"/>
        </w:rPr>
        <w:t xml:space="preserve">These are two unique products—the </w:t>
      </w:r>
      <w:r w:rsidR="006C656D">
        <w:rPr>
          <w:rFonts w:ascii="Tahoma" w:eastAsia="Tahoma" w:hAnsi="Tahoma"/>
          <w:sz w:val="24"/>
          <w:szCs w:val="24"/>
        </w:rPr>
        <w:t>a</w:t>
      </w:r>
      <w:r w:rsidR="006C656D" w:rsidRPr="006C656D">
        <w:rPr>
          <w:rFonts w:ascii="Tahoma" w:eastAsia="Tahoma" w:hAnsi="Tahoma"/>
          <w:sz w:val="24"/>
          <w:szCs w:val="24"/>
        </w:rPr>
        <w:t>pp an</w:t>
      </w:r>
      <w:r w:rsidR="006C656D">
        <w:rPr>
          <w:rFonts w:ascii="Tahoma" w:eastAsia="Tahoma" w:hAnsi="Tahoma"/>
          <w:sz w:val="24"/>
          <w:szCs w:val="24"/>
        </w:rPr>
        <w:t>d the Overlays with frame. The a</w:t>
      </w:r>
      <w:r w:rsidR="006C656D" w:rsidRPr="006C656D">
        <w:rPr>
          <w:rFonts w:ascii="Tahoma" w:eastAsia="Tahoma" w:hAnsi="Tahoma"/>
          <w:sz w:val="24"/>
          <w:szCs w:val="24"/>
        </w:rPr>
        <w:t xml:space="preserve">pp was completed but was held until the physical product could be completed. The clear overlays for the product were completed, approved by the project leader and in stock. The frames were completed and the kit packaged with all work being approved by the project leader and </w:t>
      </w:r>
      <w:r w:rsidR="006C656D">
        <w:rPr>
          <w:rFonts w:ascii="Tahoma" w:eastAsia="Tahoma" w:hAnsi="Tahoma"/>
          <w:sz w:val="24"/>
          <w:szCs w:val="24"/>
        </w:rPr>
        <w:t>TMR</w:t>
      </w:r>
      <w:r w:rsidR="006C656D" w:rsidRPr="006C656D">
        <w:rPr>
          <w:rFonts w:ascii="Tahoma" w:eastAsia="Tahoma" w:hAnsi="Tahoma"/>
          <w:sz w:val="24"/>
          <w:szCs w:val="24"/>
        </w:rPr>
        <w:t xml:space="preserve">. Both products were released for sale on June 29, 2020. There were no issues with the production run of the product. </w:t>
      </w:r>
      <w:r w:rsidRPr="00760116">
        <w:rPr>
          <w:rFonts w:ascii="Tahoma" w:eastAsia="Tahoma" w:hAnsi="Tahoma"/>
          <w:sz w:val="24"/>
          <w:szCs w:val="24"/>
          <w:highlight w:val="yellow"/>
        </w:rPr>
        <w:t xml:space="preserve"> </w:t>
      </w:r>
    </w:p>
    <w:p w14:paraId="78B2B0A2" w14:textId="7777777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p>
    <w:p w14:paraId="7A2F27FD" w14:textId="3F7C266F" w:rsidR="00F314E3" w:rsidRPr="006C656D" w:rsidRDefault="00F314E3" w:rsidP="00F314E3">
      <w:pPr>
        <w:widowControl/>
        <w:adjustRightInd/>
        <w:spacing w:after="0" w:line="240" w:lineRule="auto"/>
        <w:jc w:val="left"/>
        <w:textAlignment w:val="auto"/>
        <w:rPr>
          <w:rFonts w:ascii="Tahoma" w:eastAsia="Tahoma" w:hAnsi="Tahoma"/>
          <w:sz w:val="24"/>
          <w:szCs w:val="24"/>
        </w:rPr>
      </w:pPr>
      <w:r w:rsidRPr="006C656D">
        <w:rPr>
          <w:rFonts w:ascii="Tahoma" w:eastAsia="Tahoma" w:hAnsi="Tahoma"/>
          <w:b/>
          <w:sz w:val="24"/>
          <w:szCs w:val="24"/>
          <w:u w:val="single"/>
        </w:rPr>
        <w:t>Graph Bender</w:t>
      </w:r>
      <w:r w:rsidRPr="006C656D">
        <w:rPr>
          <w:rFonts w:ascii="Tahoma" w:eastAsia="Tahoma" w:hAnsi="Tahoma"/>
          <w:b/>
          <w:sz w:val="24"/>
          <w:szCs w:val="24"/>
          <w:u w:val="single"/>
        </w:rPr>
        <w:br/>
      </w:r>
      <w:r w:rsidRPr="006C656D">
        <w:rPr>
          <w:rFonts w:ascii="Tahoma" w:eastAsia="Tahoma" w:hAnsi="Tahoma"/>
          <w:sz w:val="24"/>
          <w:szCs w:val="24"/>
        </w:rPr>
        <w:t>(</w:t>
      </w:r>
      <w:r w:rsidR="00C76659" w:rsidRPr="006C656D">
        <w:rPr>
          <w:rFonts w:ascii="Tahoma" w:eastAsia="Tahoma" w:hAnsi="Tahoma"/>
          <w:sz w:val="24"/>
          <w:szCs w:val="24"/>
        </w:rPr>
        <w:t>Continued</w:t>
      </w:r>
      <w:r w:rsidRPr="006C656D">
        <w:rPr>
          <w:rFonts w:ascii="Tahoma" w:eastAsia="Tahoma" w:hAnsi="Tahoma"/>
          <w:sz w:val="24"/>
          <w:szCs w:val="24"/>
        </w:rPr>
        <w:t>)</w:t>
      </w:r>
    </w:p>
    <w:p w14:paraId="42473FD2"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64BAB8A8" w14:textId="794B442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r w:rsidRPr="006C656D">
        <w:rPr>
          <w:rFonts w:ascii="Tahoma" w:eastAsia="Tahoma" w:hAnsi="Tahoma"/>
          <w:sz w:val="24"/>
          <w:szCs w:val="24"/>
        </w:rPr>
        <w:t>Name changed from Math Homework Kit.</w:t>
      </w:r>
      <w:r w:rsidR="00D129A6" w:rsidRPr="006C656D">
        <w:rPr>
          <w:rFonts w:ascii="Tahoma" w:eastAsia="Tahoma" w:hAnsi="Tahoma"/>
          <w:sz w:val="24"/>
          <w:szCs w:val="24"/>
        </w:rPr>
        <w:t xml:space="preserve"> </w:t>
      </w:r>
      <w:r w:rsidRPr="006C656D">
        <w:rPr>
          <w:rFonts w:ascii="Tahoma" w:eastAsia="Tahoma" w:hAnsi="Tahoma"/>
          <w:sz w:val="24"/>
          <w:szCs w:val="24"/>
        </w:rPr>
        <w:t>Field test results were evaluated in February 2018. These were based on prototypes made by the vendor in September 2017 using a special Japanese cutting rule to make the parts</w:t>
      </w:r>
      <w:r w:rsidR="00C76659" w:rsidRPr="006C656D">
        <w:rPr>
          <w:rFonts w:ascii="Tahoma" w:eastAsia="Tahoma" w:hAnsi="Tahoma"/>
          <w:sz w:val="24"/>
          <w:szCs w:val="24"/>
        </w:rPr>
        <w:t xml:space="preserve">. </w:t>
      </w:r>
      <w:r w:rsidRPr="006C656D">
        <w:rPr>
          <w:rFonts w:ascii="Tahoma" w:eastAsia="Tahoma" w:hAnsi="Tahoma"/>
          <w:sz w:val="24"/>
          <w:szCs w:val="24"/>
        </w:rPr>
        <w:t xml:space="preserve">There were some issues cutting the pieces relating to the layout of the pieces as well as the material used. </w:t>
      </w:r>
      <w:r w:rsidR="006C656D">
        <w:rPr>
          <w:rFonts w:ascii="Tahoma" w:eastAsia="Tahoma" w:hAnsi="Tahoma"/>
          <w:sz w:val="24"/>
          <w:szCs w:val="24"/>
        </w:rPr>
        <w:t>TMR</w:t>
      </w:r>
      <w:r w:rsidR="006C656D" w:rsidRPr="006C656D">
        <w:rPr>
          <w:rFonts w:ascii="Tahoma" w:eastAsia="Tahoma" w:hAnsi="Tahoma"/>
          <w:sz w:val="24"/>
          <w:szCs w:val="24"/>
        </w:rPr>
        <w:t xml:space="preserve"> spent </w:t>
      </w:r>
      <w:r w:rsidR="006C656D" w:rsidRPr="006C656D">
        <w:rPr>
          <w:rFonts w:ascii="Tahoma" w:eastAsia="Tahoma" w:hAnsi="Tahoma"/>
          <w:sz w:val="24"/>
          <w:szCs w:val="24"/>
        </w:rPr>
        <w:lastRenderedPageBreak/>
        <w:t xml:space="preserve">extensive time submitting multiple samples of materials that would work in the die cutting processes for this product. The material was located and finalized in June 2020. The layouts of the cutting dies were also changed to facilitate production. A quote was received from the vendor for the final material including die cutting and packaging in late June 2020. Specifications were completed once the final quote was received. A specifications and tooling turnover meeting was held on July 16, 2020. </w:t>
      </w:r>
      <w:r w:rsidR="006C656D">
        <w:rPr>
          <w:rFonts w:ascii="Tahoma" w:eastAsia="Tahoma" w:hAnsi="Tahoma"/>
          <w:sz w:val="24"/>
          <w:szCs w:val="24"/>
        </w:rPr>
        <w:t xml:space="preserve">TMR </w:t>
      </w:r>
      <w:r w:rsidR="006C656D" w:rsidRPr="006C656D">
        <w:rPr>
          <w:rFonts w:ascii="Tahoma" w:eastAsia="Tahoma" w:hAnsi="Tahoma"/>
          <w:sz w:val="24"/>
          <w:szCs w:val="24"/>
        </w:rPr>
        <w:t>will continue to work with the project leader and monitor the progress of this project.</w:t>
      </w:r>
    </w:p>
    <w:p w14:paraId="595FB420" w14:textId="7777777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p>
    <w:p w14:paraId="478E159A" w14:textId="77777777" w:rsidR="00F314E3" w:rsidRPr="006C656D" w:rsidRDefault="00F314E3" w:rsidP="00F314E3">
      <w:pPr>
        <w:widowControl/>
        <w:adjustRightInd/>
        <w:spacing w:after="0" w:line="240" w:lineRule="auto"/>
        <w:jc w:val="left"/>
        <w:textAlignment w:val="auto"/>
        <w:rPr>
          <w:rFonts w:ascii="Tahoma" w:eastAsia="Tahoma" w:hAnsi="Tahoma"/>
          <w:b/>
          <w:sz w:val="24"/>
          <w:szCs w:val="24"/>
          <w:u w:val="single"/>
        </w:rPr>
      </w:pPr>
      <w:r w:rsidRPr="006C656D">
        <w:rPr>
          <w:rFonts w:ascii="Tahoma" w:eastAsia="Tahoma" w:hAnsi="Tahoma"/>
          <w:b/>
          <w:sz w:val="24"/>
          <w:szCs w:val="24"/>
          <w:u w:val="single"/>
        </w:rPr>
        <w:t>Graphiti</w:t>
      </w:r>
    </w:p>
    <w:p w14:paraId="30DF96F4" w14:textId="453BF6AC" w:rsidR="00F314E3" w:rsidRPr="006C656D" w:rsidRDefault="00F314E3" w:rsidP="00F314E3">
      <w:pPr>
        <w:widowControl/>
        <w:adjustRightInd/>
        <w:spacing w:after="0" w:line="240" w:lineRule="auto"/>
        <w:jc w:val="left"/>
        <w:textAlignment w:val="auto"/>
        <w:rPr>
          <w:rFonts w:ascii="Tahoma" w:eastAsia="Tahoma" w:hAnsi="Tahoma"/>
          <w:sz w:val="24"/>
          <w:szCs w:val="24"/>
        </w:rPr>
      </w:pPr>
      <w:r w:rsidRPr="006C656D">
        <w:rPr>
          <w:rFonts w:ascii="Tahoma" w:eastAsia="Tahoma" w:hAnsi="Tahoma"/>
          <w:sz w:val="24"/>
          <w:szCs w:val="24"/>
        </w:rPr>
        <w:t>(</w:t>
      </w:r>
      <w:r w:rsidR="006C656D" w:rsidRPr="006C656D">
        <w:rPr>
          <w:rFonts w:ascii="Tahoma" w:eastAsia="Tahoma" w:hAnsi="Tahoma"/>
          <w:sz w:val="24"/>
          <w:szCs w:val="24"/>
        </w:rPr>
        <w:t>Abandoned</w:t>
      </w:r>
      <w:r w:rsidRPr="006C656D">
        <w:rPr>
          <w:rFonts w:ascii="Tahoma" w:eastAsia="Tahoma" w:hAnsi="Tahoma"/>
          <w:sz w:val="24"/>
          <w:szCs w:val="24"/>
        </w:rPr>
        <w:t>)</w:t>
      </w:r>
    </w:p>
    <w:p w14:paraId="0244C4DE"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2AB823C6" w14:textId="60274CFF" w:rsidR="00F314E3" w:rsidRDefault="006C656D" w:rsidP="00F314E3">
      <w:pPr>
        <w:widowControl/>
        <w:adjustRightInd/>
        <w:spacing w:after="0" w:line="240" w:lineRule="auto"/>
        <w:jc w:val="left"/>
        <w:textAlignment w:val="auto"/>
        <w:rPr>
          <w:rFonts w:ascii="Tahoma" w:eastAsia="Tahoma" w:hAnsi="Tahoma"/>
          <w:sz w:val="24"/>
          <w:szCs w:val="24"/>
        </w:rPr>
      </w:pPr>
      <w:r w:rsidRPr="006C656D">
        <w:rPr>
          <w:rFonts w:ascii="Tahoma" w:eastAsia="Tahoma" w:hAnsi="Tahoma"/>
          <w:sz w:val="24"/>
          <w:szCs w:val="24"/>
        </w:rPr>
        <w:t>The</w:t>
      </w:r>
      <w:r>
        <w:rPr>
          <w:rFonts w:ascii="Tahoma" w:eastAsia="Tahoma" w:hAnsi="Tahoma"/>
          <w:sz w:val="24"/>
          <w:szCs w:val="24"/>
        </w:rPr>
        <w:t xml:space="preserve"> vendor furnished multiple hand</w:t>
      </w:r>
      <w:r w:rsidRPr="006C656D">
        <w:rPr>
          <w:rFonts w:ascii="Tahoma" w:eastAsia="Tahoma" w:hAnsi="Tahoma"/>
          <w:sz w:val="24"/>
          <w:szCs w:val="24"/>
        </w:rPr>
        <w:t>made prototypes of this item for</w:t>
      </w:r>
      <w:r>
        <w:rPr>
          <w:rFonts w:ascii="Tahoma" w:eastAsia="Tahoma" w:hAnsi="Tahoma"/>
          <w:sz w:val="24"/>
          <w:szCs w:val="24"/>
        </w:rPr>
        <w:t xml:space="preserve"> field testing. Field </w:t>
      </w:r>
      <w:r w:rsidRPr="006C656D">
        <w:rPr>
          <w:rFonts w:ascii="Tahoma" w:eastAsia="Tahoma" w:hAnsi="Tahoma"/>
          <w:sz w:val="24"/>
          <w:szCs w:val="24"/>
        </w:rPr>
        <w:t>testing began late in 2019. Due to</w:t>
      </w:r>
      <w:r>
        <w:rPr>
          <w:rFonts w:ascii="Tahoma" w:eastAsia="Tahoma" w:hAnsi="Tahoma"/>
          <w:sz w:val="24"/>
          <w:szCs w:val="24"/>
        </w:rPr>
        <w:t xml:space="preserve"> the</w:t>
      </w:r>
      <w:r w:rsidRPr="006C656D">
        <w:rPr>
          <w:rFonts w:ascii="Tahoma" w:eastAsia="Tahoma" w:hAnsi="Tahoma"/>
          <w:sz w:val="24"/>
          <w:szCs w:val="24"/>
        </w:rPr>
        <w:t xml:space="preserve"> COVID</w:t>
      </w:r>
      <w:r>
        <w:rPr>
          <w:rFonts w:ascii="Tahoma" w:eastAsia="Tahoma" w:hAnsi="Tahoma"/>
          <w:sz w:val="24"/>
          <w:szCs w:val="24"/>
        </w:rPr>
        <w:t xml:space="preserve"> pandemic, completion of field testing was delayed. Field </w:t>
      </w:r>
      <w:r w:rsidRPr="006C656D">
        <w:rPr>
          <w:rFonts w:ascii="Tahoma" w:eastAsia="Tahoma" w:hAnsi="Tahoma"/>
          <w:sz w:val="24"/>
          <w:szCs w:val="24"/>
        </w:rPr>
        <w:t xml:space="preserve">testing results were received and </w:t>
      </w:r>
      <w:r>
        <w:rPr>
          <w:rFonts w:ascii="Tahoma" w:eastAsia="Tahoma" w:hAnsi="Tahoma"/>
          <w:sz w:val="24"/>
          <w:szCs w:val="24"/>
        </w:rPr>
        <w:t>were</w:t>
      </w:r>
      <w:r w:rsidRPr="006C656D">
        <w:rPr>
          <w:rFonts w:ascii="Tahoma" w:eastAsia="Tahoma" w:hAnsi="Tahoma"/>
          <w:sz w:val="24"/>
          <w:szCs w:val="24"/>
        </w:rPr>
        <w:t xml:space="preserve"> in-process of tabulation and evaluation </w:t>
      </w:r>
      <w:r>
        <w:rPr>
          <w:rFonts w:ascii="Tahoma" w:eastAsia="Tahoma" w:hAnsi="Tahoma"/>
          <w:sz w:val="24"/>
          <w:szCs w:val="24"/>
        </w:rPr>
        <w:t>in</w:t>
      </w:r>
      <w:r w:rsidRPr="006C656D">
        <w:rPr>
          <w:rFonts w:ascii="Tahoma" w:eastAsia="Tahoma" w:hAnsi="Tahoma"/>
          <w:sz w:val="24"/>
          <w:szCs w:val="24"/>
        </w:rPr>
        <w:t xml:space="preserve"> July 2020. This product was abandoned</w:t>
      </w:r>
      <w:r>
        <w:rPr>
          <w:rFonts w:ascii="Tahoma" w:eastAsia="Tahoma" w:hAnsi="Tahoma"/>
          <w:sz w:val="24"/>
          <w:szCs w:val="24"/>
        </w:rPr>
        <w:t xml:space="preserve"> on</w:t>
      </w:r>
      <w:r w:rsidRPr="006C656D">
        <w:rPr>
          <w:rFonts w:ascii="Tahoma" w:eastAsia="Tahoma" w:hAnsi="Tahoma"/>
          <w:sz w:val="24"/>
          <w:szCs w:val="24"/>
        </w:rPr>
        <w:t xml:space="preserve"> July 16, 2020. </w:t>
      </w:r>
      <w:r>
        <w:rPr>
          <w:rFonts w:ascii="Tahoma" w:eastAsia="Tahoma" w:hAnsi="Tahoma"/>
          <w:sz w:val="24"/>
          <w:szCs w:val="24"/>
        </w:rPr>
        <w:t>TMR</w:t>
      </w:r>
      <w:r w:rsidR="004F53E3">
        <w:rPr>
          <w:rFonts w:ascii="Tahoma" w:eastAsia="Tahoma" w:hAnsi="Tahoma"/>
          <w:sz w:val="24"/>
          <w:szCs w:val="24"/>
        </w:rPr>
        <w:t xml:space="preserve"> </w:t>
      </w:r>
      <w:r w:rsidRPr="006C656D">
        <w:rPr>
          <w:rFonts w:ascii="Tahoma" w:eastAsia="Tahoma" w:hAnsi="Tahoma"/>
          <w:sz w:val="24"/>
          <w:szCs w:val="24"/>
        </w:rPr>
        <w:t>will no longer work on this product.</w:t>
      </w:r>
    </w:p>
    <w:p w14:paraId="3C69DE1C" w14:textId="77777777" w:rsidR="006C656D" w:rsidRPr="00760116" w:rsidRDefault="006C656D" w:rsidP="00F314E3">
      <w:pPr>
        <w:widowControl/>
        <w:adjustRightInd/>
        <w:spacing w:after="0" w:line="240" w:lineRule="auto"/>
        <w:jc w:val="left"/>
        <w:textAlignment w:val="auto"/>
        <w:rPr>
          <w:rFonts w:ascii="Tahoma" w:eastAsia="Tahoma" w:hAnsi="Tahoma"/>
          <w:sz w:val="24"/>
          <w:szCs w:val="24"/>
          <w:highlight w:val="yellow"/>
        </w:rPr>
      </w:pPr>
    </w:p>
    <w:p w14:paraId="55A36E0C" w14:textId="77777777" w:rsidR="009256F2" w:rsidRPr="009256F2" w:rsidRDefault="009256F2" w:rsidP="009256F2">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Hand Paths</w:t>
      </w:r>
    </w:p>
    <w:p w14:paraId="79C1ABA1" w14:textId="77777777" w:rsidR="009256F2" w:rsidRPr="009256F2" w:rsidRDefault="009256F2" w:rsidP="009256F2">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 xml:space="preserve">(New)   </w:t>
      </w:r>
    </w:p>
    <w:p w14:paraId="15E24790" w14:textId="77777777" w:rsidR="009256F2" w:rsidRPr="009256F2" w:rsidRDefault="009256F2" w:rsidP="009256F2">
      <w:pPr>
        <w:widowControl/>
        <w:adjustRightInd/>
        <w:spacing w:after="0" w:line="240" w:lineRule="auto"/>
        <w:jc w:val="left"/>
        <w:textAlignment w:val="auto"/>
        <w:rPr>
          <w:rFonts w:ascii="Tahoma" w:eastAsia="Tahoma" w:hAnsi="Tahoma"/>
          <w:sz w:val="24"/>
          <w:szCs w:val="24"/>
        </w:rPr>
      </w:pPr>
    </w:p>
    <w:p w14:paraId="6D426862" w14:textId="2E0CD420" w:rsidR="009256F2" w:rsidRPr="009256F2" w:rsidRDefault="009256F2" w:rsidP="009256F2">
      <w:pPr>
        <w:widowControl/>
        <w:adjustRightInd/>
        <w:spacing w:after="0" w:line="240" w:lineRule="auto"/>
        <w:jc w:val="left"/>
        <w:textAlignment w:val="auto"/>
        <w:rPr>
          <w:rFonts w:ascii="Tahoma" w:eastAsia="Tahoma" w:hAnsi="Tahoma"/>
          <w:sz w:val="24"/>
          <w:szCs w:val="24"/>
          <w:highlight w:val="yellow"/>
        </w:rPr>
      </w:pPr>
      <w:r w:rsidRPr="009256F2">
        <w:rPr>
          <w:rFonts w:ascii="Tahoma" w:eastAsia="Tahoma" w:hAnsi="Tahoma"/>
          <w:sz w:val="24"/>
          <w:szCs w:val="24"/>
        </w:rPr>
        <w:t>Name changed from Line Paths. This product was added to the active project report in October 2019. In the winter o</w:t>
      </w:r>
      <w:r>
        <w:rPr>
          <w:rFonts w:ascii="Tahoma" w:eastAsia="Tahoma" w:hAnsi="Tahoma"/>
          <w:sz w:val="24"/>
          <w:szCs w:val="24"/>
        </w:rPr>
        <w:t>f 2019 and spring of 2020, the Model Shop worked to develop hand</w:t>
      </w:r>
      <w:r w:rsidRPr="009256F2">
        <w:rPr>
          <w:rFonts w:ascii="Tahoma" w:eastAsia="Tahoma" w:hAnsi="Tahoma"/>
          <w:sz w:val="24"/>
          <w:szCs w:val="24"/>
        </w:rPr>
        <w:t>made prototypes for design consideration by the project leader. Once these evaluations are comple</w:t>
      </w:r>
      <w:r>
        <w:rPr>
          <w:rFonts w:ascii="Tahoma" w:eastAsia="Tahoma" w:hAnsi="Tahoma"/>
          <w:sz w:val="24"/>
          <w:szCs w:val="24"/>
        </w:rPr>
        <w:t>te and a design agreed to, the Model S</w:t>
      </w:r>
      <w:r w:rsidRPr="009256F2">
        <w:rPr>
          <w:rFonts w:ascii="Tahoma" w:eastAsia="Tahoma" w:hAnsi="Tahoma"/>
          <w:sz w:val="24"/>
          <w:szCs w:val="24"/>
        </w:rPr>
        <w:t xml:space="preserve">hop will make the appropriate number of </w:t>
      </w:r>
      <w:r>
        <w:rPr>
          <w:rFonts w:ascii="Tahoma" w:eastAsia="Tahoma" w:hAnsi="Tahoma"/>
          <w:sz w:val="24"/>
          <w:szCs w:val="24"/>
        </w:rPr>
        <w:t>part sets</w:t>
      </w:r>
      <w:r w:rsidRPr="009256F2">
        <w:rPr>
          <w:rFonts w:ascii="Tahoma" w:eastAsia="Tahoma" w:hAnsi="Tahoma"/>
          <w:sz w:val="24"/>
          <w:szCs w:val="24"/>
        </w:rPr>
        <w:t xml:space="preserve"> for field testing. </w:t>
      </w:r>
      <w:r>
        <w:rPr>
          <w:rFonts w:ascii="Tahoma" w:eastAsia="Tahoma" w:hAnsi="Tahoma"/>
          <w:sz w:val="24"/>
          <w:szCs w:val="24"/>
        </w:rPr>
        <w:t>TMR</w:t>
      </w:r>
      <w:r w:rsidRPr="009256F2">
        <w:rPr>
          <w:rFonts w:ascii="Tahoma" w:eastAsia="Tahoma" w:hAnsi="Tahoma"/>
          <w:sz w:val="24"/>
          <w:szCs w:val="24"/>
        </w:rPr>
        <w:t xml:space="preserve"> will continue to monitor the progress of this product and assist in its development.</w:t>
      </w:r>
    </w:p>
    <w:p w14:paraId="27AB5FD4" w14:textId="77777777" w:rsidR="009256F2" w:rsidRDefault="009256F2" w:rsidP="00F314E3">
      <w:pPr>
        <w:widowControl/>
        <w:adjustRightInd/>
        <w:spacing w:after="0" w:line="240" w:lineRule="auto"/>
        <w:jc w:val="left"/>
        <w:textAlignment w:val="auto"/>
        <w:rPr>
          <w:rFonts w:ascii="Tahoma" w:eastAsia="Tahoma" w:hAnsi="Tahoma"/>
          <w:b/>
          <w:sz w:val="24"/>
          <w:szCs w:val="24"/>
          <w:highlight w:val="yellow"/>
          <w:u w:val="single"/>
        </w:rPr>
      </w:pPr>
    </w:p>
    <w:p w14:paraId="55983E37" w14:textId="77777777" w:rsidR="009256F2" w:rsidRDefault="00F314E3" w:rsidP="00F314E3">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 xml:space="preserve">Health Education for Students </w:t>
      </w:r>
      <w:r w:rsidR="00DD3DA4" w:rsidRPr="009256F2">
        <w:rPr>
          <w:rFonts w:ascii="Tahoma" w:eastAsia="Tahoma" w:hAnsi="Tahoma"/>
          <w:b/>
          <w:sz w:val="24"/>
          <w:szCs w:val="24"/>
          <w:u w:val="single"/>
        </w:rPr>
        <w:t>W</w:t>
      </w:r>
      <w:r w:rsidRPr="009256F2">
        <w:rPr>
          <w:rFonts w:ascii="Tahoma" w:eastAsia="Tahoma" w:hAnsi="Tahoma"/>
          <w:b/>
          <w:sz w:val="24"/>
          <w:szCs w:val="24"/>
          <w:u w:val="single"/>
        </w:rPr>
        <w:t>ith Visual Impairm</w:t>
      </w:r>
      <w:r w:rsidR="009256F2">
        <w:rPr>
          <w:rFonts w:ascii="Tahoma" w:eastAsia="Tahoma" w:hAnsi="Tahoma"/>
          <w:b/>
          <w:sz w:val="24"/>
          <w:szCs w:val="24"/>
          <w:u w:val="single"/>
        </w:rPr>
        <w:t>ents: A Guidebook for Teachers</w:t>
      </w:r>
    </w:p>
    <w:p w14:paraId="070774A5" w14:textId="4C97B8F1" w:rsidR="00F314E3" w:rsidRPr="009256F2" w:rsidRDefault="00F314E3" w:rsidP="00F314E3">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w:t>
      </w:r>
      <w:r w:rsidR="009256F2">
        <w:rPr>
          <w:rFonts w:ascii="Tahoma" w:eastAsia="Tahoma" w:hAnsi="Tahoma"/>
          <w:sz w:val="24"/>
          <w:szCs w:val="24"/>
        </w:rPr>
        <w:t>Completed</w:t>
      </w:r>
      <w:r w:rsidRPr="009256F2">
        <w:rPr>
          <w:rFonts w:ascii="Tahoma" w:eastAsia="Tahoma" w:hAnsi="Tahoma"/>
          <w:sz w:val="24"/>
          <w:szCs w:val="24"/>
        </w:rPr>
        <w:t>)</w:t>
      </w:r>
    </w:p>
    <w:p w14:paraId="1377F9A2"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218586DF" w14:textId="35614607" w:rsidR="00F314E3" w:rsidRDefault="009256F2" w:rsidP="00F314E3">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Product specifications were turned over in June 2019. There were no issues with the full production run of the product. The product was made available for sale in October 2019.</w:t>
      </w:r>
    </w:p>
    <w:p w14:paraId="6FC8397B" w14:textId="77777777" w:rsidR="009256F2" w:rsidRDefault="009256F2" w:rsidP="00F314E3">
      <w:pPr>
        <w:widowControl/>
        <w:adjustRightInd/>
        <w:spacing w:after="0" w:line="240" w:lineRule="auto"/>
        <w:jc w:val="left"/>
        <w:textAlignment w:val="auto"/>
        <w:rPr>
          <w:rFonts w:ascii="Tahoma" w:eastAsia="Tahoma" w:hAnsi="Tahoma"/>
          <w:sz w:val="24"/>
          <w:szCs w:val="24"/>
          <w:highlight w:val="yellow"/>
        </w:rPr>
      </w:pPr>
    </w:p>
    <w:p w14:paraId="43D89123" w14:textId="77777777" w:rsidR="009256F2" w:rsidRPr="009256F2" w:rsidRDefault="009256F2" w:rsidP="009256F2">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Health Education Tactile Graphics</w:t>
      </w:r>
    </w:p>
    <w:p w14:paraId="6644D74F" w14:textId="77777777" w:rsidR="009256F2" w:rsidRPr="009256F2" w:rsidRDefault="009256F2" w:rsidP="009256F2">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(Continued)</w:t>
      </w:r>
    </w:p>
    <w:p w14:paraId="7A04EB9B" w14:textId="77777777" w:rsidR="009256F2" w:rsidRPr="009256F2" w:rsidRDefault="009256F2" w:rsidP="009256F2">
      <w:pPr>
        <w:widowControl/>
        <w:adjustRightInd/>
        <w:spacing w:after="0" w:line="240" w:lineRule="auto"/>
        <w:jc w:val="left"/>
        <w:textAlignment w:val="auto"/>
        <w:rPr>
          <w:rFonts w:ascii="Tahoma" w:eastAsia="Tahoma" w:hAnsi="Tahoma"/>
          <w:sz w:val="24"/>
          <w:szCs w:val="24"/>
        </w:rPr>
      </w:pPr>
    </w:p>
    <w:p w14:paraId="7172C2E5" w14:textId="41E8CAE0" w:rsidR="009256F2" w:rsidRDefault="009256F2" w:rsidP="009256F2">
      <w:pPr>
        <w:widowControl/>
        <w:adjustRightInd/>
        <w:spacing w:after="0" w:line="240" w:lineRule="auto"/>
        <w:jc w:val="left"/>
        <w:textAlignment w:val="auto"/>
        <w:rPr>
          <w:rFonts w:ascii="Tahoma" w:eastAsia="Tahoma" w:hAnsi="Tahoma"/>
          <w:sz w:val="24"/>
          <w:szCs w:val="24"/>
          <w:highlight w:val="yellow"/>
        </w:rPr>
      </w:pPr>
      <w:r w:rsidRPr="009256F2">
        <w:rPr>
          <w:rFonts w:ascii="Tahoma" w:eastAsia="Tahoma" w:hAnsi="Tahoma"/>
          <w:sz w:val="24"/>
          <w:szCs w:val="24"/>
        </w:rPr>
        <w:t xml:space="preserve">Name changed from Health Education Resource for Students </w:t>
      </w:r>
      <w:r>
        <w:rPr>
          <w:rFonts w:ascii="Tahoma" w:eastAsia="Tahoma" w:hAnsi="Tahoma"/>
          <w:sz w:val="24"/>
          <w:szCs w:val="24"/>
        </w:rPr>
        <w:t>W</w:t>
      </w:r>
      <w:r w:rsidRPr="009256F2">
        <w:rPr>
          <w:rFonts w:ascii="Tahoma" w:eastAsia="Tahoma" w:hAnsi="Tahoma"/>
          <w:sz w:val="24"/>
          <w:szCs w:val="24"/>
        </w:rPr>
        <w:t xml:space="preserve">ith Visual Impairments. This product consists </w:t>
      </w:r>
      <w:r>
        <w:rPr>
          <w:rFonts w:ascii="Tahoma" w:eastAsia="Tahoma" w:hAnsi="Tahoma"/>
          <w:sz w:val="24"/>
          <w:szCs w:val="24"/>
        </w:rPr>
        <w:t xml:space="preserve">of </w:t>
      </w:r>
      <w:r w:rsidRPr="009256F2">
        <w:rPr>
          <w:rFonts w:ascii="Tahoma" w:eastAsia="Tahoma" w:hAnsi="Tahoma"/>
          <w:sz w:val="24"/>
          <w:szCs w:val="24"/>
        </w:rPr>
        <w:t>16 tactile grap</w:t>
      </w:r>
      <w:r>
        <w:rPr>
          <w:rFonts w:ascii="Tahoma" w:eastAsia="Tahoma" w:hAnsi="Tahoma"/>
          <w:sz w:val="24"/>
          <w:szCs w:val="24"/>
        </w:rPr>
        <w:t>hics pages contained in a three-</w:t>
      </w:r>
      <w:r w:rsidRPr="009256F2">
        <w:rPr>
          <w:rFonts w:ascii="Tahoma" w:eastAsia="Tahoma" w:hAnsi="Tahoma"/>
          <w:sz w:val="24"/>
          <w:szCs w:val="24"/>
        </w:rPr>
        <w:t>ring binder</w:t>
      </w:r>
      <w:r>
        <w:rPr>
          <w:rFonts w:ascii="Tahoma" w:eastAsia="Tahoma" w:hAnsi="Tahoma"/>
          <w:sz w:val="24"/>
          <w:szCs w:val="24"/>
        </w:rPr>
        <w:t>. TMR has designed and created vacuum-</w:t>
      </w:r>
      <w:r w:rsidRPr="009256F2">
        <w:rPr>
          <w:rFonts w:ascii="Tahoma" w:eastAsia="Tahoma" w:hAnsi="Tahoma"/>
          <w:sz w:val="24"/>
          <w:szCs w:val="24"/>
        </w:rPr>
        <w:t xml:space="preserve">form patterns and a correlating die to create the </w:t>
      </w:r>
      <w:r w:rsidRPr="009256F2">
        <w:rPr>
          <w:rFonts w:ascii="Tahoma" w:eastAsia="Tahoma" w:hAnsi="Tahoma"/>
          <w:sz w:val="24"/>
          <w:szCs w:val="24"/>
        </w:rPr>
        <w:lastRenderedPageBreak/>
        <w:t xml:space="preserve">tactile graphics pages. There is a print enrichment guide </w:t>
      </w:r>
      <w:r>
        <w:rPr>
          <w:rFonts w:ascii="Tahoma" w:eastAsia="Tahoma" w:hAnsi="Tahoma"/>
          <w:sz w:val="24"/>
          <w:szCs w:val="24"/>
        </w:rPr>
        <w:t>that</w:t>
      </w:r>
      <w:r w:rsidRPr="009256F2">
        <w:rPr>
          <w:rFonts w:ascii="Tahoma" w:eastAsia="Tahoma" w:hAnsi="Tahoma"/>
          <w:sz w:val="24"/>
          <w:szCs w:val="24"/>
        </w:rPr>
        <w:t xml:space="preserve"> will be included in the binder and a </w:t>
      </w:r>
      <w:r>
        <w:rPr>
          <w:rFonts w:ascii="Tahoma" w:eastAsia="Tahoma" w:hAnsi="Tahoma"/>
          <w:sz w:val="24"/>
          <w:szCs w:val="24"/>
        </w:rPr>
        <w:t>b</w:t>
      </w:r>
      <w:r w:rsidRPr="009256F2">
        <w:rPr>
          <w:rFonts w:ascii="Tahoma" w:eastAsia="Tahoma" w:hAnsi="Tahoma"/>
          <w:sz w:val="24"/>
          <w:szCs w:val="24"/>
        </w:rPr>
        <w:t xml:space="preserve">raille enrichment guide </w:t>
      </w:r>
      <w:r>
        <w:rPr>
          <w:rFonts w:ascii="Tahoma" w:eastAsia="Tahoma" w:hAnsi="Tahoma"/>
          <w:sz w:val="24"/>
          <w:szCs w:val="24"/>
        </w:rPr>
        <w:t>that</w:t>
      </w:r>
      <w:r w:rsidRPr="009256F2">
        <w:rPr>
          <w:rFonts w:ascii="Tahoma" w:eastAsia="Tahoma" w:hAnsi="Tahoma"/>
          <w:sz w:val="24"/>
          <w:szCs w:val="24"/>
        </w:rPr>
        <w:t xml:space="preserve"> will also be included with purchase and available for download from APH. The braille enrichment guide braille files were completed by the Translation department. The specifications on this product are nearly final. A product tooling and specification</w:t>
      </w:r>
      <w:r>
        <w:rPr>
          <w:rFonts w:ascii="Tahoma" w:eastAsia="Tahoma" w:hAnsi="Tahoma"/>
          <w:sz w:val="24"/>
          <w:szCs w:val="24"/>
        </w:rPr>
        <w:t>s</w:t>
      </w:r>
      <w:r w:rsidRPr="009256F2">
        <w:rPr>
          <w:rFonts w:ascii="Tahoma" w:eastAsia="Tahoma" w:hAnsi="Tahoma"/>
          <w:sz w:val="24"/>
          <w:szCs w:val="24"/>
        </w:rPr>
        <w:t xml:space="preserve"> meeting on this product is anticipated in August 2020. T</w:t>
      </w:r>
      <w:r>
        <w:rPr>
          <w:rFonts w:ascii="Tahoma" w:eastAsia="Tahoma" w:hAnsi="Tahoma"/>
          <w:sz w:val="24"/>
          <w:szCs w:val="24"/>
        </w:rPr>
        <w:t>MR</w:t>
      </w:r>
      <w:r w:rsidRPr="009256F2">
        <w:rPr>
          <w:rFonts w:ascii="Tahoma" w:eastAsia="Tahoma" w:hAnsi="Tahoma"/>
          <w:sz w:val="24"/>
          <w:szCs w:val="24"/>
        </w:rPr>
        <w:t xml:space="preserve"> will continue to work the project leader and monitor the progress of the project.</w:t>
      </w:r>
    </w:p>
    <w:p w14:paraId="44D70452" w14:textId="77777777" w:rsidR="009256F2" w:rsidRPr="00760116" w:rsidRDefault="009256F2" w:rsidP="00F314E3">
      <w:pPr>
        <w:widowControl/>
        <w:adjustRightInd/>
        <w:spacing w:after="0" w:line="240" w:lineRule="auto"/>
        <w:jc w:val="left"/>
        <w:textAlignment w:val="auto"/>
        <w:rPr>
          <w:rFonts w:ascii="Tahoma" w:eastAsia="Tahoma" w:hAnsi="Tahoma"/>
          <w:sz w:val="24"/>
          <w:szCs w:val="24"/>
          <w:highlight w:val="yellow"/>
        </w:rPr>
      </w:pPr>
    </w:p>
    <w:p w14:paraId="3301AA1E" w14:textId="77777777" w:rsidR="00F314E3" w:rsidRPr="009256F2" w:rsidRDefault="00F314E3" w:rsidP="00F314E3">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Hop-A-Dot Mat</w:t>
      </w:r>
    </w:p>
    <w:p w14:paraId="61E814E4" w14:textId="77777777" w:rsidR="00F314E3" w:rsidRPr="009256F2" w:rsidRDefault="00F314E3" w:rsidP="00F314E3">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Braille/Print Alphabet Spinner</w:t>
      </w:r>
    </w:p>
    <w:p w14:paraId="1F76606C" w14:textId="77777777" w:rsidR="00F314E3" w:rsidRPr="009256F2" w:rsidRDefault="00F314E3" w:rsidP="00F314E3">
      <w:pPr>
        <w:widowControl/>
        <w:adjustRightInd/>
        <w:spacing w:after="0" w:line="240" w:lineRule="auto"/>
        <w:jc w:val="left"/>
        <w:textAlignment w:val="auto"/>
        <w:rPr>
          <w:rFonts w:ascii="Tahoma" w:eastAsia="Tahoma" w:hAnsi="Tahoma"/>
          <w:b/>
          <w:sz w:val="24"/>
          <w:szCs w:val="24"/>
          <w:u w:val="single"/>
        </w:rPr>
      </w:pPr>
      <w:r w:rsidRPr="009256F2">
        <w:rPr>
          <w:rFonts w:ascii="Tahoma" w:eastAsia="Tahoma" w:hAnsi="Tahoma"/>
          <w:b/>
          <w:sz w:val="24"/>
          <w:szCs w:val="24"/>
          <w:u w:val="single"/>
        </w:rPr>
        <w:t>Braille/Print Numeric Spinner</w:t>
      </w:r>
    </w:p>
    <w:p w14:paraId="1B5DD0CD" w14:textId="22FF7EC3" w:rsidR="00F314E3" w:rsidRPr="009256F2" w:rsidRDefault="00F314E3" w:rsidP="00F314E3">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w:t>
      </w:r>
      <w:r w:rsidR="009256F2" w:rsidRPr="009256F2">
        <w:rPr>
          <w:rFonts w:ascii="Tahoma" w:eastAsia="Tahoma" w:hAnsi="Tahoma"/>
          <w:sz w:val="24"/>
          <w:szCs w:val="24"/>
        </w:rPr>
        <w:t>Completed</w:t>
      </w:r>
      <w:r w:rsidRPr="009256F2">
        <w:rPr>
          <w:rFonts w:ascii="Tahoma" w:eastAsia="Tahoma" w:hAnsi="Tahoma"/>
          <w:sz w:val="24"/>
          <w:szCs w:val="24"/>
        </w:rPr>
        <w:t>)</w:t>
      </w:r>
    </w:p>
    <w:p w14:paraId="7AA8DF14"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5AB28F37" w14:textId="6114423A" w:rsidR="00F314E3" w:rsidRDefault="009256F2" w:rsidP="00F314E3">
      <w:pPr>
        <w:widowControl/>
        <w:adjustRightInd/>
        <w:spacing w:after="0" w:line="240" w:lineRule="auto"/>
        <w:jc w:val="left"/>
        <w:textAlignment w:val="auto"/>
        <w:rPr>
          <w:rFonts w:ascii="Tahoma" w:eastAsia="Tahoma" w:hAnsi="Tahoma"/>
          <w:sz w:val="24"/>
          <w:szCs w:val="24"/>
        </w:rPr>
      </w:pPr>
      <w:r w:rsidRPr="009256F2">
        <w:rPr>
          <w:rFonts w:ascii="Tahoma" w:eastAsia="Tahoma" w:hAnsi="Tahoma"/>
          <w:sz w:val="24"/>
          <w:szCs w:val="24"/>
        </w:rPr>
        <w:t xml:space="preserve">Product specifications were turned over for all three kits in July 2018. After specification and tooling turnover, there were numerous discussions regarding how the product would be physically packaged. Specifically, would </w:t>
      </w:r>
      <w:r>
        <w:rPr>
          <w:rFonts w:ascii="Tahoma" w:eastAsia="Tahoma" w:hAnsi="Tahoma"/>
          <w:sz w:val="24"/>
          <w:szCs w:val="24"/>
        </w:rPr>
        <w:t>the two</w:t>
      </w:r>
      <w:r w:rsidRPr="009256F2">
        <w:rPr>
          <w:rFonts w:ascii="Tahoma" w:eastAsia="Tahoma" w:hAnsi="Tahoma"/>
          <w:sz w:val="24"/>
          <w:szCs w:val="24"/>
        </w:rPr>
        <w:t xml:space="preserve"> spinners be packaged with the rest of the kit or would the spinners be packaged separately with the shi</w:t>
      </w:r>
      <w:r>
        <w:rPr>
          <w:rFonts w:ascii="Tahoma" w:eastAsia="Tahoma" w:hAnsi="Tahoma"/>
          <w:sz w:val="24"/>
          <w:szCs w:val="24"/>
        </w:rPr>
        <w:t>pping department gathering the two</w:t>
      </w:r>
      <w:r w:rsidRPr="009256F2">
        <w:rPr>
          <w:rFonts w:ascii="Tahoma" w:eastAsia="Tahoma" w:hAnsi="Tahoma"/>
          <w:sz w:val="24"/>
          <w:szCs w:val="24"/>
        </w:rPr>
        <w:t xml:space="preserve"> spinners and placing them with the rest of the product when a full kit was ordered. The final decision was made to</w:t>
      </w:r>
      <w:r>
        <w:rPr>
          <w:rFonts w:ascii="Tahoma" w:eastAsia="Tahoma" w:hAnsi="Tahoma"/>
          <w:sz w:val="24"/>
          <w:szCs w:val="24"/>
        </w:rPr>
        <w:t xml:space="preserve"> package the two</w:t>
      </w:r>
      <w:r w:rsidRPr="009256F2">
        <w:rPr>
          <w:rFonts w:ascii="Tahoma" w:eastAsia="Tahoma" w:hAnsi="Tahoma"/>
          <w:sz w:val="24"/>
          <w:szCs w:val="24"/>
        </w:rPr>
        <w:t xml:space="preserve"> spinners with the product and avoid shipping</w:t>
      </w:r>
      <w:r>
        <w:rPr>
          <w:rFonts w:ascii="Tahoma" w:eastAsia="Tahoma" w:hAnsi="Tahoma"/>
          <w:sz w:val="24"/>
          <w:szCs w:val="24"/>
        </w:rPr>
        <w:t xml:space="preserve"> staff</w:t>
      </w:r>
      <w:r w:rsidRPr="009256F2">
        <w:rPr>
          <w:rFonts w:ascii="Tahoma" w:eastAsia="Tahoma" w:hAnsi="Tahoma"/>
          <w:sz w:val="24"/>
          <w:szCs w:val="24"/>
        </w:rPr>
        <w:t xml:space="preserve"> having to gather extra items. Work began on the pilot and then the production runs of the three products. No issues were encountered on either the pilot or production runs. All three products were made available for sale on December 16, 2019.</w:t>
      </w:r>
    </w:p>
    <w:p w14:paraId="7630DB82" w14:textId="77777777" w:rsidR="009256F2" w:rsidRPr="009B18D4" w:rsidRDefault="009256F2" w:rsidP="00F314E3">
      <w:pPr>
        <w:widowControl/>
        <w:adjustRightInd/>
        <w:spacing w:after="0" w:line="240" w:lineRule="auto"/>
        <w:jc w:val="left"/>
        <w:textAlignment w:val="auto"/>
        <w:rPr>
          <w:rFonts w:ascii="Tahoma" w:eastAsia="Tahoma" w:hAnsi="Tahoma"/>
          <w:sz w:val="24"/>
          <w:szCs w:val="24"/>
        </w:rPr>
      </w:pPr>
    </w:p>
    <w:p w14:paraId="51188886" w14:textId="77777777" w:rsidR="00F314E3" w:rsidRPr="009B18D4" w:rsidRDefault="00F314E3" w:rsidP="00F314E3">
      <w:pPr>
        <w:widowControl/>
        <w:adjustRightInd/>
        <w:spacing w:after="0" w:line="240" w:lineRule="auto"/>
        <w:jc w:val="left"/>
        <w:textAlignment w:val="auto"/>
        <w:rPr>
          <w:rFonts w:ascii="Tahoma" w:eastAsia="Tahoma" w:hAnsi="Tahoma"/>
          <w:b/>
          <w:sz w:val="24"/>
          <w:szCs w:val="24"/>
          <w:u w:val="single"/>
        </w:rPr>
      </w:pPr>
      <w:r w:rsidRPr="009B18D4">
        <w:rPr>
          <w:rFonts w:ascii="Tahoma" w:eastAsia="Tahoma" w:hAnsi="Tahoma"/>
          <w:sz w:val="24"/>
          <w:szCs w:val="24"/>
          <w:u w:val="single"/>
        </w:rPr>
        <w:t xml:space="preserve">(PMF) </w:t>
      </w:r>
      <w:r w:rsidRPr="009B18D4">
        <w:rPr>
          <w:rFonts w:ascii="Tahoma" w:eastAsia="Tahoma" w:hAnsi="Tahoma"/>
          <w:b/>
          <w:sz w:val="24"/>
          <w:szCs w:val="24"/>
          <w:u w:val="single"/>
        </w:rPr>
        <w:t>Hundreds Board - Nemeth</w:t>
      </w:r>
    </w:p>
    <w:p w14:paraId="3B830624" w14:textId="72744CFD" w:rsidR="00D129A6" w:rsidRPr="00760116" w:rsidRDefault="00F314E3" w:rsidP="009B18D4">
      <w:pPr>
        <w:widowControl/>
        <w:adjustRightInd/>
        <w:spacing w:after="0" w:line="240" w:lineRule="auto"/>
        <w:jc w:val="left"/>
        <w:textAlignment w:val="auto"/>
        <w:rPr>
          <w:rFonts w:ascii="Tahoma" w:eastAsia="Tahoma" w:hAnsi="Tahoma"/>
          <w:sz w:val="24"/>
          <w:szCs w:val="24"/>
          <w:highlight w:val="yellow"/>
        </w:rPr>
      </w:pPr>
      <w:r w:rsidRPr="009B18D4">
        <w:rPr>
          <w:rFonts w:ascii="Tahoma" w:eastAsia="Tahoma" w:hAnsi="Tahoma"/>
          <w:sz w:val="24"/>
          <w:szCs w:val="24"/>
          <w:u w:val="single"/>
        </w:rPr>
        <w:t xml:space="preserve">(PMF) </w:t>
      </w:r>
      <w:r w:rsidRPr="009B18D4">
        <w:rPr>
          <w:rFonts w:ascii="Tahoma" w:eastAsia="Tahoma" w:hAnsi="Tahoma"/>
          <w:b/>
          <w:sz w:val="24"/>
          <w:szCs w:val="24"/>
          <w:u w:val="single"/>
        </w:rPr>
        <w:t>Hundreds Board - UEB</w:t>
      </w:r>
      <w:r w:rsidRPr="009B18D4">
        <w:rPr>
          <w:rFonts w:ascii="Tahoma" w:eastAsia="Tahoma" w:hAnsi="Tahoma"/>
          <w:b/>
          <w:sz w:val="24"/>
          <w:szCs w:val="24"/>
          <w:u w:val="single"/>
        </w:rPr>
        <w:br/>
      </w:r>
      <w:r w:rsidRPr="009B18D4">
        <w:rPr>
          <w:rFonts w:ascii="Tahoma" w:eastAsia="Tahoma" w:hAnsi="Tahoma"/>
          <w:sz w:val="24"/>
          <w:szCs w:val="24"/>
        </w:rPr>
        <w:t>(Modernization) (</w:t>
      </w:r>
      <w:r w:rsidR="009B18D4" w:rsidRPr="009B18D4">
        <w:rPr>
          <w:rFonts w:ascii="Tahoma" w:eastAsia="Tahoma" w:hAnsi="Tahoma"/>
          <w:sz w:val="24"/>
          <w:szCs w:val="24"/>
        </w:rPr>
        <w:t>Completed</w:t>
      </w:r>
      <w:r w:rsidRPr="009B18D4">
        <w:rPr>
          <w:rFonts w:ascii="Tahoma" w:eastAsia="Tahoma" w:hAnsi="Tahoma"/>
          <w:sz w:val="24"/>
          <w:szCs w:val="24"/>
        </w:rPr>
        <w:t>)</w:t>
      </w:r>
      <w:r w:rsidRPr="00760116">
        <w:rPr>
          <w:rFonts w:ascii="Tahoma" w:eastAsia="Tahoma" w:hAnsi="Tahoma"/>
          <w:sz w:val="24"/>
          <w:szCs w:val="24"/>
          <w:highlight w:val="yellow"/>
        </w:rPr>
        <w:br/>
      </w:r>
    </w:p>
    <w:p w14:paraId="2BF95A10" w14:textId="1987FDC5" w:rsidR="009B18D4" w:rsidRPr="009B18D4" w:rsidRDefault="009B18D4" w:rsidP="009B18D4">
      <w:pPr>
        <w:spacing w:line="240" w:lineRule="auto"/>
        <w:jc w:val="left"/>
        <w:rPr>
          <w:rFonts w:ascii="Tahoma" w:eastAsia="Tahoma" w:hAnsi="Tahoma"/>
          <w:sz w:val="24"/>
          <w:szCs w:val="24"/>
        </w:rPr>
      </w:pPr>
      <w:r w:rsidRPr="009B18D4">
        <w:rPr>
          <w:rFonts w:ascii="Tahoma" w:eastAsia="Tahoma" w:hAnsi="Tahoma"/>
          <w:sz w:val="24"/>
          <w:szCs w:val="24"/>
        </w:rPr>
        <w:t>Product specifications were turned over for both the NEMETH and UEB version in March 2018. The pilot run revealed an issue with the large (4” wide) Velcro</w:t>
      </w:r>
      <w:r>
        <w:rPr>
          <w:rFonts w:ascii="Tahoma" w:eastAsia="Tahoma" w:hAnsi="Tahoma"/>
          <w:sz w:val="24"/>
          <w:szCs w:val="24"/>
        </w:rPr>
        <w:t>® brand material</w:t>
      </w:r>
      <w:r w:rsidRPr="009B18D4">
        <w:rPr>
          <w:rFonts w:ascii="Tahoma" w:eastAsia="Tahoma" w:hAnsi="Tahoma"/>
          <w:sz w:val="24"/>
          <w:szCs w:val="24"/>
        </w:rPr>
        <w:t>. The material was supposed to be adhesive-backed but was not. The Velcro</w:t>
      </w:r>
      <w:r>
        <w:rPr>
          <w:rFonts w:ascii="Tahoma" w:eastAsia="Tahoma" w:hAnsi="Tahoma"/>
          <w:sz w:val="24"/>
          <w:szCs w:val="24"/>
        </w:rPr>
        <w:t>® brand material</w:t>
      </w:r>
      <w:r w:rsidRPr="009B18D4">
        <w:rPr>
          <w:rFonts w:ascii="Tahoma" w:eastAsia="Tahoma" w:hAnsi="Tahoma"/>
          <w:sz w:val="24"/>
          <w:szCs w:val="24"/>
        </w:rPr>
        <w:t xml:space="preserve"> for the pilot run of kits was laminated to double-sided adhesive and then re-packaged in the pilot run of kits. T</w:t>
      </w:r>
      <w:r>
        <w:rPr>
          <w:rFonts w:ascii="Tahoma" w:eastAsia="Tahoma" w:hAnsi="Tahoma"/>
          <w:sz w:val="24"/>
          <w:szCs w:val="24"/>
        </w:rPr>
        <w:t>MR</w:t>
      </w:r>
      <w:r w:rsidRPr="009B18D4">
        <w:rPr>
          <w:rFonts w:ascii="Tahoma" w:eastAsia="Tahoma" w:hAnsi="Tahoma"/>
          <w:sz w:val="24"/>
          <w:szCs w:val="24"/>
        </w:rPr>
        <w:t xml:space="preserve"> work</w:t>
      </w:r>
      <w:r>
        <w:rPr>
          <w:rFonts w:ascii="Tahoma" w:eastAsia="Tahoma" w:hAnsi="Tahoma"/>
          <w:sz w:val="24"/>
          <w:szCs w:val="24"/>
        </w:rPr>
        <w:t>ed to locate the same size Velcro® brand</w:t>
      </w:r>
      <w:r w:rsidRPr="009B18D4">
        <w:rPr>
          <w:rFonts w:ascii="Tahoma" w:eastAsia="Tahoma" w:hAnsi="Tahoma"/>
          <w:sz w:val="24"/>
          <w:szCs w:val="24"/>
        </w:rPr>
        <w:t xml:space="preserve"> </w:t>
      </w:r>
      <w:r>
        <w:rPr>
          <w:rFonts w:ascii="Tahoma" w:eastAsia="Tahoma" w:hAnsi="Tahoma"/>
          <w:sz w:val="24"/>
          <w:szCs w:val="24"/>
        </w:rPr>
        <w:t xml:space="preserve"> material </w:t>
      </w:r>
      <w:r w:rsidRPr="009B18D4">
        <w:rPr>
          <w:rFonts w:ascii="Tahoma" w:eastAsia="Tahoma" w:hAnsi="Tahoma"/>
          <w:sz w:val="24"/>
          <w:szCs w:val="24"/>
        </w:rPr>
        <w:t>that was adhesive-backed. The material was located and used on the full production run of the product. There were no issues on the full production run of the product. The product was mad</w:t>
      </w:r>
      <w:r>
        <w:rPr>
          <w:rFonts w:ascii="Tahoma" w:eastAsia="Tahoma" w:hAnsi="Tahoma"/>
          <w:sz w:val="24"/>
          <w:szCs w:val="24"/>
        </w:rPr>
        <w:t>e</w:t>
      </w:r>
      <w:r w:rsidRPr="009B18D4">
        <w:rPr>
          <w:rFonts w:ascii="Tahoma" w:eastAsia="Tahoma" w:hAnsi="Tahoma"/>
          <w:sz w:val="24"/>
          <w:szCs w:val="24"/>
        </w:rPr>
        <w:t xml:space="preserve"> available for sale on October 29, 2019.</w:t>
      </w:r>
    </w:p>
    <w:p w14:paraId="2EDB2540" w14:textId="77777777" w:rsidR="00F314E3" w:rsidRPr="009B18D4" w:rsidRDefault="00F314E3" w:rsidP="00F314E3">
      <w:pPr>
        <w:widowControl/>
        <w:adjustRightInd/>
        <w:spacing w:after="0" w:line="240" w:lineRule="auto"/>
        <w:jc w:val="left"/>
        <w:textAlignment w:val="auto"/>
        <w:rPr>
          <w:rFonts w:ascii="Tahoma" w:eastAsia="Tahoma" w:hAnsi="Tahoma"/>
          <w:sz w:val="24"/>
          <w:szCs w:val="24"/>
        </w:rPr>
      </w:pPr>
    </w:p>
    <w:p w14:paraId="2830CDC9" w14:textId="77777777" w:rsidR="00F314E3" w:rsidRPr="009B18D4" w:rsidRDefault="00F314E3" w:rsidP="00F314E3">
      <w:pPr>
        <w:widowControl/>
        <w:adjustRightInd/>
        <w:spacing w:after="0" w:line="240" w:lineRule="auto"/>
        <w:jc w:val="left"/>
        <w:textAlignment w:val="auto"/>
        <w:rPr>
          <w:rFonts w:ascii="Tahoma" w:eastAsia="Tahoma" w:hAnsi="Tahoma"/>
          <w:b/>
          <w:sz w:val="24"/>
          <w:szCs w:val="24"/>
          <w:u w:val="single"/>
        </w:rPr>
      </w:pPr>
      <w:r w:rsidRPr="009B18D4">
        <w:rPr>
          <w:rFonts w:ascii="Tahoma" w:eastAsia="Tahoma" w:hAnsi="Tahoma"/>
          <w:b/>
          <w:sz w:val="24"/>
          <w:szCs w:val="24"/>
          <w:u w:val="single"/>
        </w:rPr>
        <w:t>I-M-Able Practice Guide Kit</w:t>
      </w:r>
    </w:p>
    <w:p w14:paraId="138659BD" w14:textId="6F80B28D" w:rsidR="00D129A6" w:rsidRPr="00760116" w:rsidRDefault="00F314E3" w:rsidP="00F314E3">
      <w:pPr>
        <w:widowControl/>
        <w:adjustRightInd/>
        <w:spacing w:after="0" w:line="240" w:lineRule="auto"/>
        <w:jc w:val="left"/>
        <w:textAlignment w:val="auto"/>
        <w:rPr>
          <w:rFonts w:ascii="Tahoma" w:eastAsia="Tahoma" w:hAnsi="Tahoma"/>
          <w:sz w:val="24"/>
          <w:szCs w:val="24"/>
          <w:highlight w:val="yellow"/>
        </w:rPr>
      </w:pPr>
      <w:r w:rsidRPr="009B18D4">
        <w:rPr>
          <w:rFonts w:ascii="Tahoma" w:eastAsia="Tahoma" w:hAnsi="Tahoma"/>
          <w:b/>
          <w:sz w:val="24"/>
          <w:szCs w:val="24"/>
          <w:u w:val="single"/>
        </w:rPr>
        <w:lastRenderedPageBreak/>
        <w:t>I-M-Able Practice Guide Kit, Electronic Version</w:t>
      </w:r>
      <w:r w:rsidRPr="009B18D4">
        <w:rPr>
          <w:rFonts w:ascii="Tahoma" w:eastAsia="Tahoma" w:hAnsi="Tahoma"/>
          <w:b/>
          <w:sz w:val="24"/>
          <w:szCs w:val="24"/>
          <w:u w:val="single"/>
        </w:rPr>
        <w:br/>
      </w:r>
      <w:r w:rsidRPr="009B18D4">
        <w:rPr>
          <w:rFonts w:ascii="Tahoma" w:eastAsia="Tahoma" w:hAnsi="Tahoma"/>
          <w:sz w:val="24"/>
          <w:szCs w:val="24"/>
        </w:rPr>
        <w:t>(</w:t>
      </w:r>
      <w:r w:rsidR="009B18D4" w:rsidRPr="009B18D4">
        <w:rPr>
          <w:rFonts w:ascii="Tahoma" w:eastAsia="Tahoma" w:hAnsi="Tahoma"/>
          <w:sz w:val="24"/>
          <w:szCs w:val="24"/>
        </w:rPr>
        <w:t>Completed</w:t>
      </w:r>
      <w:r w:rsidRPr="009B18D4">
        <w:rPr>
          <w:rFonts w:ascii="Tahoma" w:eastAsia="Tahoma" w:hAnsi="Tahoma"/>
          <w:sz w:val="24"/>
          <w:szCs w:val="24"/>
        </w:rPr>
        <w:t>)</w:t>
      </w:r>
      <w:r w:rsidRPr="00760116">
        <w:rPr>
          <w:rFonts w:ascii="Tahoma" w:eastAsia="Tahoma" w:hAnsi="Tahoma"/>
          <w:sz w:val="24"/>
          <w:szCs w:val="24"/>
          <w:highlight w:val="yellow"/>
        </w:rPr>
        <w:br/>
      </w:r>
    </w:p>
    <w:p w14:paraId="73536112" w14:textId="047D9757" w:rsidR="00F314E3" w:rsidRPr="009B18D4" w:rsidRDefault="00F314E3" w:rsidP="00F314E3">
      <w:pPr>
        <w:widowControl/>
        <w:adjustRightInd/>
        <w:spacing w:after="0" w:line="240" w:lineRule="auto"/>
        <w:jc w:val="left"/>
        <w:textAlignment w:val="auto"/>
        <w:rPr>
          <w:rFonts w:ascii="Tahoma" w:eastAsia="Tahoma" w:hAnsi="Tahoma"/>
          <w:sz w:val="24"/>
          <w:szCs w:val="24"/>
        </w:rPr>
      </w:pPr>
      <w:r w:rsidRPr="009B18D4">
        <w:rPr>
          <w:rFonts w:ascii="Tahoma" w:eastAsia="Tahoma" w:hAnsi="Tahoma"/>
          <w:sz w:val="24"/>
          <w:szCs w:val="24"/>
        </w:rPr>
        <w:t>Specifications were turned over for this product in October 2017. Originally, the electronic version was going to be a download code the customer would receive upon purchasing the kit</w:t>
      </w:r>
      <w:r w:rsidR="00C76659" w:rsidRPr="009B18D4">
        <w:rPr>
          <w:rFonts w:ascii="Tahoma" w:eastAsia="Tahoma" w:hAnsi="Tahoma"/>
          <w:sz w:val="24"/>
          <w:szCs w:val="24"/>
        </w:rPr>
        <w:t xml:space="preserve">. </w:t>
      </w:r>
      <w:r w:rsidRPr="009B18D4">
        <w:rPr>
          <w:rFonts w:ascii="Tahoma" w:eastAsia="Tahoma" w:hAnsi="Tahoma"/>
          <w:sz w:val="24"/>
          <w:szCs w:val="24"/>
        </w:rPr>
        <w:t>The customer would then be able to download an electronic version of the file</w:t>
      </w:r>
      <w:r w:rsidR="00C76659" w:rsidRPr="009B18D4">
        <w:rPr>
          <w:rFonts w:ascii="Tahoma" w:eastAsia="Tahoma" w:hAnsi="Tahoma"/>
          <w:sz w:val="24"/>
          <w:szCs w:val="24"/>
        </w:rPr>
        <w:t xml:space="preserve">. </w:t>
      </w:r>
      <w:r w:rsidRPr="009B18D4">
        <w:rPr>
          <w:rFonts w:ascii="Tahoma" w:eastAsia="Tahoma" w:hAnsi="Tahoma"/>
          <w:sz w:val="24"/>
          <w:szCs w:val="24"/>
        </w:rPr>
        <w:t>It was decided to drop the download code and use a flash drive instead</w:t>
      </w:r>
      <w:r w:rsidR="00C76659" w:rsidRPr="009B18D4">
        <w:rPr>
          <w:rFonts w:ascii="Tahoma" w:eastAsia="Tahoma" w:hAnsi="Tahoma"/>
          <w:sz w:val="24"/>
          <w:szCs w:val="24"/>
        </w:rPr>
        <w:t xml:space="preserve">. </w:t>
      </w:r>
      <w:r w:rsidRPr="009B18D4">
        <w:rPr>
          <w:rFonts w:ascii="Tahoma" w:eastAsia="Tahoma" w:hAnsi="Tahoma"/>
          <w:sz w:val="24"/>
          <w:szCs w:val="24"/>
        </w:rPr>
        <w:t>This delayed production somewhat</w:t>
      </w:r>
      <w:r w:rsidR="00C76659" w:rsidRPr="009B18D4">
        <w:rPr>
          <w:rFonts w:ascii="Tahoma" w:eastAsia="Tahoma" w:hAnsi="Tahoma"/>
          <w:sz w:val="24"/>
          <w:szCs w:val="24"/>
        </w:rPr>
        <w:t xml:space="preserve">. </w:t>
      </w:r>
      <w:r w:rsidR="004E6212" w:rsidRPr="004E6212">
        <w:rPr>
          <w:rFonts w:ascii="Tahoma" w:eastAsia="Tahoma" w:hAnsi="Tahoma"/>
          <w:sz w:val="24"/>
          <w:szCs w:val="24"/>
        </w:rPr>
        <w:t>The electronic version of the product was completed several months before the physical product was completed. The regular version of this product had successful pilot and production runs with no issues encountered in either the pilot or production runs. Both versions of this product (electronic and physical) were made available for sale in August 2019</w:t>
      </w:r>
      <w:r w:rsidRPr="009B18D4">
        <w:rPr>
          <w:rFonts w:ascii="Tahoma" w:eastAsia="Tahoma" w:hAnsi="Tahoma"/>
          <w:sz w:val="24"/>
          <w:szCs w:val="24"/>
        </w:rPr>
        <w:t>.</w:t>
      </w:r>
    </w:p>
    <w:p w14:paraId="3EEFB740" w14:textId="7777777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u w:val="single"/>
        </w:rPr>
      </w:pPr>
    </w:p>
    <w:p w14:paraId="0D55E739" w14:textId="2FB056BB" w:rsidR="00F314E3" w:rsidRPr="004E6212"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u w:val="single"/>
        </w:rPr>
        <w:t xml:space="preserve">(PMF) </w:t>
      </w:r>
      <w:r w:rsidRPr="004E6212">
        <w:rPr>
          <w:rFonts w:ascii="Tahoma" w:eastAsia="Tahoma" w:hAnsi="Tahoma"/>
          <w:b/>
          <w:sz w:val="24"/>
          <w:szCs w:val="24"/>
          <w:u w:val="single"/>
        </w:rPr>
        <w:t>Illinois Braille UEB Update</w:t>
      </w:r>
      <w:r w:rsidRPr="004E6212">
        <w:rPr>
          <w:rFonts w:ascii="Tahoma" w:eastAsia="Tahoma" w:hAnsi="Tahoma"/>
          <w:b/>
          <w:sz w:val="24"/>
          <w:szCs w:val="24"/>
          <w:u w:val="single"/>
        </w:rPr>
        <w:br/>
      </w:r>
      <w:r w:rsidRPr="004E6212">
        <w:rPr>
          <w:rFonts w:ascii="Tahoma" w:eastAsia="Tahoma" w:hAnsi="Tahoma"/>
          <w:sz w:val="24"/>
          <w:szCs w:val="24"/>
        </w:rPr>
        <w:t>(</w:t>
      </w:r>
      <w:r w:rsidR="004E6212" w:rsidRPr="004E6212">
        <w:rPr>
          <w:rFonts w:ascii="Tahoma" w:eastAsia="Tahoma" w:hAnsi="Tahoma"/>
          <w:sz w:val="24"/>
          <w:szCs w:val="24"/>
        </w:rPr>
        <w:t>Completed</w:t>
      </w:r>
      <w:r w:rsidRPr="004E6212">
        <w:rPr>
          <w:rFonts w:ascii="Tahoma" w:eastAsia="Tahoma" w:hAnsi="Tahoma"/>
          <w:sz w:val="24"/>
          <w:szCs w:val="24"/>
        </w:rPr>
        <w:t>)</w:t>
      </w:r>
    </w:p>
    <w:p w14:paraId="7C10D3BE" w14:textId="77777777" w:rsidR="00D129A6" w:rsidRPr="004E6212" w:rsidRDefault="00D129A6" w:rsidP="00F314E3">
      <w:pPr>
        <w:widowControl/>
        <w:adjustRightInd/>
        <w:spacing w:after="0" w:line="240" w:lineRule="auto"/>
        <w:jc w:val="left"/>
        <w:textAlignment w:val="auto"/>
        <w:rPr>
          <w:rFonts w:ascii="Tahoma" w:eastAsia="Tahoma" w:hAnsi="Tahoma" w:cs="Tahoma"/>
          <w:sz w:val="24"/>
          <w:szCs w:val="24"/>
          <w:u w:val="single"/>
        </w:rPr>
      </w:pPr>
    </w:p>
    <w:p w14:paraId="55E0030A" w14:textId="7D824AAC" w:rsidR="00F314E3" w:rsidRPr="00760116" w:rsidRDefault="00F314E3" w:rsidP="00F314E3">
      <w:pPr>
        <w:widowControl/>
        <w:adjustRightInd/>
        <w:spacing w:after="0" w:line="240" w:lineRule="auto"/>
        <w:jc w:val="left"/>
        <w:textAlignment w:val="auto"/>
        <w:rPr>
          <w:rFonts w:ascii="Tahoma" w:eastAsia="Tahoma" w:hAnsi="Tahoma" w:cs="Tahoma"/>
          <w:sz w:val="24"/>
          <w:szCs w:val="24"/>
          <w:highlight w:val="yellow"/>
        </w:rPr>
      </w:pPr>
      <w:r w:rsidRPr="004E6212">
        <w:rPr>
          <w:rFonts w:ascii="Tahoma" w:eastAsia="Tahoma" w:hAnsi="Tahoma" w:cs="Tahoma"/>
          <w:sz w:val="24"/>
          <w:szCs w:val="24"/>
        </w:rPr>
        <w:t>Book 2 (</w:t>
      </w:r>
      <w:r w:rsidR="00DD3DA4" w:rsidRPr="004E6212">
        <w:rPr>
          <w:rFonts w:ascii="Tahoma" w:eastAsia="Tahoma" w:hAnsi="Tahoma"/>
          <w:sz w:val="24"/>
          <w:szCs w:val="24"/>
        </w:rPr>
        <w:t>Continued)</w:t>
      </w:r>
      <w:r w:rsidRPr="004E6212">
        <w:rPr>
          <w:rFonts w:ascii="Tahoma" w:eastAsia="Tahoma" w:hAnsi="Tahoma" w:cs="Tahoma"/>
          <w:sz w:val="24"/>
          <w:szCs w:val="24"/>
        </w:rPr>
        <w:t>:</w:t>
      </w:r>
      <w:r w:rsidR="004E6212" w:rsidRPr="004E6212">
        <w:t xml:space="preserve"> </w:t>
      </w:r>
      <w:r w:rsidR="004E6212" w:rsidRPr="004E6212">
        <w:rPr>
          <w:rFonts w:ascii="Tahoma" w:eastAsia="Tahoma" w:hAnsi="Tahoma" w:cs="Tahoma"/>
          <w:sz w:val="24"/>
          <w:szCs w:val="24"/>
        </w:rPr>
        <w:t>This product was made available for sale on October 9th of 2019.</w:t>
      </w:r>
    </w:p>
    <w:p w14:paraId="1D009F7E" w14:textId="77777777" w:rsidR="00F314E3" w:rsidRPr="00760116" w:rsidRDefault="00F314E3" w:rsidP="00F314E3">
      <w:pPr>
        <w:widowControl/>
        <w:adjustRightInd/>
        <w:spacing w:after="0" w:line="240" w:lineRule="auto"/>
        <w:jc w:val="left"/>
        <w:textAlignment w:val="auto"/>
        <w:rPr>
          <w:rFonts w:ascii="Tahoma" w:eastAsia="Tahoma" w:hAnsi="Tahoma" w:cs="Tahoma"/>
          <w:b/>
          <w:sz w:val="24"/>
          <w:szCs w:val="24"/>
          <w:highlight w:val="yellow"/>
          <w:u w:val="single"/>
        </w:rPr>
      </w:pPr>
    </w:p>
    <w:p w14:paraId="3BF36D61" w14:textId="01D96B19" w:rsidR="00F314E3" w:rsidRPr="004E6212" w:rsidRDefault="00F314E3" w:rsidP="00F314E3">
      <w:pPr>
        <w:widowControl/>
        <w:adjustRightInd/>
        <w:spacing w:after="0" w:line="240" w:lineRule="auto"/>
        <w:jc w:val="left"/>
        <w:textAlignment w:val="auto"/>
        <w:rPr>
          <w:rFonts w:ascii="Tahoma" w:eastAsia="Tahoma" w:hAnsi="Tahoma" w:cs="Tahoma"/>
          <w:b/>
          <w:sz w:val="24"/>
          <w:szCs w:val="24"/>
          <w:u w:val="single"/>
        </w:rPr>
      </w:pPr>
      <w:r w:rsidRPr="004E6212">
        <w:rPr>
          <w:rFonts w:ascii="Tahoma" w:eastAsia="Tahoma" w:hAnsi="Tahoma" w:cs="Tahoma"/>
          <w:b/>
          <w:sz w:val="24"/>
          <w:szCs w:val="24"/>
          <w:u w:val="single"/>
        </w:rPr>
        <w:t>InTouch with Math – supports enVisionmath</w:t>
      </w:r>
      <w:r w:rsidR="00CC31B5">
        <w:rPr>
          <w:rFonts w:ascii="Tahoma" w:eastAsia="Tahoma" w:hAnsi="Tahoma" w:cs="Tahoma"/>
          <w:b/>
          <w:sz w:val="24"/>
          <w:szCs w:val="24"/>
          <w:u w:val="single"/>
        </w:rPr>
        <w:t>®</w:t>
      </w:r>
      <w:r w:rsidRPr="004E6212">
        <w:rPr>
          <w:rFonts w:ascii="Tahoma" w:eastAsia="Tahoma" w:hAnsi="Tahoma" w:cs="Tahoma"/>
          <w:b/>
          <w:sz w:val="24"/>
          <w:szCs w:val="24"/>
          <w:u w:val="single"/>
        </w:rPr>
        <w:t xml:space="preserve"> 2.0</w:t>
      </w:r>
    </w:p>
    <w:p w14:paraId="04B7FC75" w14:textId="018083D0" w:rsidR="00F314E3" w:rsidRPr="004E6212" w:rsidRDefault="00F314E3" w:rsidP="00F314E3">
      <w:pPr>
        <w:widowControl/>
        <w:adjustRightInd/>
        <w:spacing w:after="0" w:line="240" w:lineRule="auto"/>
        <w:jc w:val="left"/>
        <w:textAlignment w:val="auto"/>
        <w:rPr>
          <w:rFonts w:ascii="Tahoma" w:eastAsia="Tahoma" w:hAnsi="Tahoma" w:cs="Tahoma"/>
          <w:sz w:val="24"/>
          <w:szCs w:val="24"/>
        </w:rPr>
      </w:pPr>
      <w:r w:rsidRPr="004E6212">
        <w:rPr>
          <w:rFonts w:ascii="Tahoma" w:eastAsia="Tahoma" w:hAnsi="Tahoma" w:cs="Tahoma"/>
          <w:sz w:val="24"/>
          <w:szCs w:val="24"/>
        </w:rPr>
        <w:t>(</w:t>
      </w:r>
      <w:r w:rsidR="00C76659" w:rsidRPr="004E6212">
        <w:rPr>
          <w:rFonts w:ascii="Tahoma" w:eastAsia="Tahoma" w:hAnsi="Tahoma"/>
          <w:sz w:val="24"/>
          <w:szCs w:val="24"/>
        </w:rPr>
        <w:t>Continued</w:t>
      </w:r>
      <w:r w:rsidR="004E6212" w:rsidRPr="004E6212">
        <w:rPr>
          <w:rFonts w:ascii="Tahoma" w:eastAsia="Tahoma" w:hAnsi="Tahoma"/>
          <w:sz w:val="24"/>
          <w:szCs w:val="24"/>
        </w:rPr>
        <w:t>/Abandoned</w:t>
      </w:r>
      <w:r w:rsidRPr="004E6212">
        <w:rPr>
          <w:rFonts w:ascii="Tahoma" w:eastAsia="Tahoma" w:hAnsi="Tahoma" w:cs="Tahoma"/>
          <w:sz w:val="24"/>
          <w:szCs w:val="24"/>
        </w:rPr>
        <w:t>)</w:t>
      </w:r>
    </w:p>
    <w:p w14:paraId="2C982C84" w14:textId="77777777" w:rsidR="00D129A6" w:rsidRPr="004E6212" w:rsidRDefault="00D129A6" w:rsidP="00F314E3">
      <w:pPr>
        <w:widowControl/>
        <w:adjustRightInd/>
        <w:spacing w:after="0" w:line="240" w:lineRule="auto"/>
        <w:jc w:val="left"/>
        <w:textAlignment w:val="auto"/>
        <w:rPr>
          <w:rFonts w:ascii="Tahoma" w:eastAsia="Tahoma" w:hAnsi="Tahoma"/>
          <w:sz w:val="24"/>
          <w:szCs w:val="24"/>
        </w:rPr>
      </w:pPr>
    </w:p>
    <w:p w14:paraId="3261CF74" w14:textId="72FF9C96" w:rsidR="004E6212"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Name changed from Publisher Collaboration—Pearson.</w:t>
      </w:r>
      <w:r w:rsidR="00D129A6" w:rsidRPr="004E6212">
        <w:rPr>
          <w:rFonts w:ascii="Tahoma" w:eastAsia="Tahoma" w:hAnsi="Tahoma"/>
          <w:sz w:val="24"/>
          <w:szCs w:val="24"/>
        </w:rPr>
        <w:t xml:space="preserve"> </w:t>
      </w:r>
      <w:r w:rsidR="004E6212" w:rsidRPr="004E6212">
        <w:rPr>
          <w:rFonts w:ascii="Tahoma" w:eastAsia="Tahoma" w:hAnsi="Tahoma"/>
          <w:sz w:val="24"/>
          <w:szCs w:val="24"/>
        </w:rPr>
        <w:t xml:space="preserve">This product was abandoned </w:t>
      </w:r>
      <w:r w:rsidR="004E6212">
        <w:rPr>
          <w:rFonts w:ascii="Tahoma" w:eastAsia="Tahoma" w:hAnsi="Tahoma"/>
          <w:sz w:val="24"/>
          <w:szCs w:val="24"/>
        </w:rPr>
        <w:t xml:space="preserve">on </w:t>
      </w:r>
      <w:r w:rsidR="004E6212" w:rsidRPr="004E6212">
        <w:rPr>
          <w:rFonts w:ascii="Tahoma" w:eastAsia="Tahoma" w:hAnsi="Tahoma"/>
          <w:sz w:val="24"/>
          <w:szCs w:val="24"/>
        </w:rPr>
        <w:t xml:space="preserve">July 16, 2020. </w:t>
      </w:r>
      <w:r w:rsidR="004E6212">
        <w:rPr>
          <w:rFonts w:ascii="Tahoma" w:eastAsia="Tahoma" w:hAnsi="Tahoma"/>
          <w:sz w:val="24"/>
          <w:szCs w:val="24"/>
        </w:rPr>
        <w:t>TMR</w:t>
      </w:r>
      <w:r w:rsidR="004E6212" w:rsidRPr="004E6212">
        <w:rPr>
          <w:rFonts w:ascii="Tahoma" w:eastAsia="Tahoma" w:hAnsi="Tahoma"/>
          <w:sz w:val="24"/>
          <w:szCs w:val="24"/>
        </w:rPr>
        <w:t xml:space="preserve"> will no longer work on this product. </w:t>
      </w:r>
    </w:p>
    <w:p w14:paraId="232A776D" w14:textId="77777777" w:rsidR="004E6212" w:rsidRDefault="004E6212" w:rsidP="00F314E3">
      <w:pPr>
        <w:widowControl/>
        <w:adjustRightInd/>
        <w:spacing w:after="0" w:line="240" w:lineRule="auto"/>
        <w:jc w:val="left"/>
        <w:textAlignment w:val="auto"/>
        <w:rPr>
          <w:rFonts w:ascii="Tahoma" w:eastAsia="Tahoma" w:hAnsi="Tahoma"/>
          <w:sz w:val="24"/>
          <w:szCs w:val="24"/>
        </w:rPr>
      </w:pPr>
    </w:p>
    <w:p w14:paraId="2AB321C2" w14:textId="6D6051AE" w:rsidR="00F314E3" w:rsidRPr="004E6212" w:rsidRDefault="00267A53" w:rsidP="00F314E3">
      <w:pPr>
        <w:widowControl/>
        <w:adjustRightInd/>
        <w:spacing w:after="0" w:line="240" w:lineRule="auto"/>
        <w:jc w:val="left"/>
        <w:textAlignment w:val="auto"/>
        <w:rPr>
          <w:rFonts w:ascii="Tahoma" w:eastAsia="Tahoma" w:hAnsi="Tahoma"/>
          <w:b/>
          <w:sz w:val="24"/>
          <w:szCs w:val="24"/>
          <w:u w:val="single"/>
        </w:rPr>
      </w:pPr>
      <w:r w:rsidRPr="004E6212">
        <w:rPr>
          <w:rFonts w:ascii="Tahoma" w:eastAsia="Tahoma" w:hAnsi="Tahoma"/>
          <w:b/>
          <w:sz w:val="24"/>
          <w:szCs w:val="24"/>
          <w:u w:val="single"/>
        </w:rPr>
        <w:t>JAWS®</w:t>
      </w:r>
      <w:r w:rsidR="00F314E3" w:rsidRPr="004E6212">
        <w:rPr>
          <w:rFonts w:ascii="Tahoma" w:eastAsia="Tahoma" w:hAnsi="Tahoma"/>
          <w:b/>
          <w:sz w:val="24"/>
          <w:szCs w:val="24"/>
          <w:u w:val="single"/>
        </w:rPr>
        <w:t>—</w:t>
      </w:r>
      <w:r w:rsidR="003508AD" w:rsidRPr="004E6212">
        <w:rPr>
          <w:rFonts w:ascii="Tahoma" w:eastAsia="Tahoma" w:hAnsi="Tahoma"/>
          <w:b/>
          <w:sz w:val="24"/>
          <w:szCs w:val="24"/>
          <w:u w:val="single"/>
        </w:rPr>
        <w:t>ZoomText®</w:t>
      </w:r>
    </w:p>
    <w:p w14:paraId="3522D190" w14:textId="2026CADC" w:rsidR="00F314E3" w:rsidRPr="004E6212"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w:t>
      </w:r>
      <w:r w:rsidR="004E6212" w:rsidRPr="004E6212">
        <w:rPr>
          <w:rFonts w:ascii="Tahoma" w:eastAsia="Tahoma" w:hAnsi="Tahoma"/>
          <w:sz w:val="24"/>
          <w:szCs w:val="24"/>
        </w:rPr>
        <w:t>Completed</w:t>
      </w:r>
      <w:r w:rsidRPr="004E6212">
        <w:rPr>
          <w:rFonts w:ascii="Tahoma" w:eastAsia="Tahoma" w:hAnsi="Tahoma"/>
          <w:sz w:val="24"/>
          <w:szCs w:val="24"/>
        </w:rPr>
        <w:t>)</w:t>
      </w:r>
    </w:p>
    <w:p w14:paraId="14143CD8"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2A66C1E8" w14:textId="3C144DA6" w:rsidR="00F314E3" w:rsidRDefault="004E6212"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These products became available for sale</w:t>
      </w:r>
      <w:r>
        <w:rPr>
          <w:rFonts w:ascii="Tahoma" w:eastAsia="Tahoma" w:hAnsi="Tahoma"/>
          <w:sz w:val="24"/>
          <w:szCs w:val="24"/>
        </w:rPr>
        <w:t xml:space="preserve"> in</w:t>
      </w:r>
      <w:r w:rsidRPr="004E6212">
        <w:rPr>
          <w:rFonts w:ascii="Tahoma" w:eastAsia="Tahoma" w:hAnsi="Tahoma"/>
          <w:sz w:val="24"/>
          <w:szCs w:val="24"/>
        </w:rPr>
        <w:t xml:space="preserve"> August 2019.</w:t>
      </w:r>
    </w:p>
    <w:p w14:paraId="73D7E25F" w14:textId="77777777" w:rsidR="004E6212" w:rsidRPr="004E6212" w:rsidRDefault="004E6212" w:rsidP="00F314E3">
      <w:pPr>
        <w:widowControl/>
        <w:adjustRightInd/>
        <w:spacing w:after="0" w:line="240" w:lineRule="auto"/>
        <w:jc w:val="left"/>
        <w:textAlignment w:val="auto"/>
        <w:rPr>
          <w:rFonts w:ascii="Tahoma" w:eastAsia="Tahoma" w:hAnsi="Tahoma"/>
          <w:sz w:val="24"/>
          <w:szCs w:val="24"/>
        </w:rPr>
      </w:pPr>
    </w:p>
    <w:p w14:paraId="4329B0EE" w14:textId="77777777" w:rsidR="00F314E3" w:rsidRPr="004E6212" w:rsidRDefault="00F314E3" w:rsidP="00F314E3">
      <w:pPr>
        <w:widowControl/>
        <w:adjustRightInd/>
        <w:spacing w:after="0" w:line="240" w:lineRule="auto"/>
        <w:jc w:val="left"/>
        <w:textAlignment w:val="auto"/>
        <w:rPr>
          <w:rFonts w:ascii="Tahoma" w:eastAsia="Tahoma" w:hAnsi="Tahoma"/>
          <w:b/>
          <w:sz w:val="24"/>
          <w:szCs w:val="24"/>
          <w:u w:val="single"/>
        </w:rPr>
      </w:pPr>
      <w:r w:rsidRPr="004E6212">
        <w:rPr>
          <w:rFonts w:ascii="Tahoma" w:eastAsia="Tahoma" w:hAnsi="Tahoma"/>
          <w:sz w:val="24"/>
          <w:szCs w:val="24"/>
          <w:u w:val="single"/>
        </w:rPr>
        <w:t>(PMF)</w:t>
      </w:r>
      <w:r w:rsidRPr="004E6212">
        <w:rPr>
          <w:rFonts w:ascii="Tahoma" w:eastAsia="Tahoma" w:hAnsi="Tahoma"/>
          <w:b/>
          <w:sz w:val="24"/>
          <w:szCs w:val="24"/>
          <w:u w:val="single"/>
        </w:rPr>
        <w:t xml:space="preserve"> Joy Player Cartridge</w:t>
      </w:r>
    </w:p>
    <w:p w14:paraId="31757786" w14:textId="77777777" w:rsidR="00F314E3" w:rsidRPr="004E6212"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(Hold/Parking Lot)</w:t>
      </w:r>
    </w:p>
    <w:p w14:paraId="676EF698"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159D21D4" w14:textId="3EBA7214" w:rsidR="00F314E3" w:rsidRDefault="004E6212"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This is specially designed flash cartridge meant to be used with the Joy Player. An</w:t>
      </w:r>
      <w:r>
        <w:rPr>
          <w:rFonts w:ascii="Tahoma" w:eastAsia="Tahoma" w:hAnsi="Tahoma"/>
          <w:sz w:val="24"/>
          <w:szCs w:val="24"/>
        </w:rPr>
        <w:t xml:space="preserve"> initial design was created; </w:t>
      </w:r>
      <w:r w:rsidRPr="004E6212">
        <w:rPr>
          <w:rFonts w:ascii="Tahoma" w:eastAsia="Tahoma" w:hAnsi="Tahoma"/>
          <w:sz w:val="24"/>
          <w:szCs w:val="24"/>
        </w:rPr>
        <w:t xml:space="preserve">3D printed models were </w:t>
      </w:r>
      <w:r>
        <w:rPr>
          <w:rFonts w:ascii="Tahoma" w:eastAsia="Tahoma" w:hAnsi="Tahoma"/>
          <w:sz w:val="24"/>
          <w:szCs w:val="24"/>
        </w:rPr>
        <w:t xml:space="preserve">produced and sent out for field </w:t>
      </w:r>
      <w:r w:rsidRPr="004E6212">
        <w:rPr>
          <w:rFonts w:ascii="Tahoma" w:eastAsia="Tahoma" w:hAnsi="Tahoma"/>
          <w:sz w:val="24"/>
          <w:szCs w:val="24"/>
        </w:rPr>
        <w:t xml:space="preserve">testing in December 2017. The field test results were received and evaluated in March 2018. </w:t>
      </w:r>
      <w:r>
        <w:rPr>
          <w:rFonts w:ascii="Tahoma" w:eastAsia="Tahoma" w:hAnsi="Tahoma"/>
          <w:sz w:val="24"/>
          <w:szCs w:val="24"/>
        </w:rPr>
        <w:t>TMR</w:t>
      </w:r>
      <w:r w:rsidRPr="004E6212">
        <w:rPr>
          <w:rFonts w:ascii="Tahoma" w:eastAsia="Tahoma" w:hAnsi="Tahoma"/>
          <w:sz w:val="24"/>
          <w:szCs w:val="24"/>
        </w:rPr>
        <w:t xml:space="preserve"> met with the </w:t>
      </w:r>
      <w:r>
        <w:rPr>
          <w:rFonts w:ascii="Tahoma" w:eastAsia="Tahoma" w:hAnsi="Tahoma"/>
          <w:sz w:val="24"/>
          <w:szCs w:val="24"/>
        </w:rPr>
        <w:t>project leader</w:t>
      </w:r>
      <w:r w:rsidRPr="004E6212">
        <w:rPr>
          <w:rFonts w:ascii="Tahoma" w:eastAsia="Tahoma" w:hAnsi="Tahoma"/>
          <w:sz w:val="24"/>
          <w:szCs w:val="24"/>
        </w:rPr>
        <w:t xml:space="preserve"> to discuss a few minor design changes</w:t>
      </w:r>
      <w:r>
        <w:rPr>
          <w:rFonts w:ascii="Tahoma" w:eastAsia="Tahoma" w:hAnsi="Tahoma"/>
          <w:sz w:val="24"/>
          <w:szCs w:val="24"/>
        </w:rPr>
        <w:t>,</w:t>
      </w:r>
      <w:r w:rsidRPr="004E6212">
        <w:rPr>
          <w:rFonts w:ascii="Tahoma" w:eastAsia="Tahoma" w:hAnsi="Tahoma"/>
          <w:sz w:val="24"/>
          <w:szCs w:val="24"/>
        </w:rPr>
        <w:t xml:space="preserve"> which were implemented into the design of the cartridge case. TMR is working with </w:t>
      </w:r>
      <w:r>
        <w:rPr>
          <w:rFonts w:ascii="Tahoma" w:eastAsia="Tahoma" w:hAnsi="Tahoma"/>
          <w:sz w:val="24"/>
          <w:szCs w:val="24"/>
        </w:rPr>
        <w:t>P</w:t>
      </w:r>
      <w:r w:rsidRPr="004E6212">
        <w:rPr>
          <w:rFonts w:ascii="Tahoma" w:eastAsia="Tahoma" w:hAnsi="Tahoma"/>
          <w:sz w:val="24"/>
          <w:szCs w:val="24"/>
        </w:rPr>
        <w:t>urchasing to source the USB drive that will be installed into the cartridges</w:t>
      </w:r>
      <w:r>
        <w:rPr>
          <w:rFonts w:ascii="Tahoma" w:eastAsia="Tahoma" w:hAnsi="Tahoma"/>
          <w:sz w:val="24"/>
          <w:szCs w:val="24"/>
        </w:rPr>
        <w:t>; this</w:t>
      </w:r>
      <w:r w:rsidRPr="004E6212">
        <w:rPr>
          <w:rFonts w:ascii="Tahoma" w:eastAsia="Tahoma" w:hAnsi="Tahoma"/>
          <w:sz w:val="24"/>
          <w:szCs w:val="24"/>
        </w:rPr>
        <w:t xml:space="preserve"> might require </w:t>
      </w:r>
      <w:r>
        <w:rPr>
          <w:rFonts w:ascii="Tahoma" w:eastAsia="Tahoma" w:hAnsi="Tahoma"/>
          <w:sz w:val="24"/>
          <w:szCs w:val="24"/>
        </w:rPr>
        <w:t>a</w:t>
      </w:r>
      <w:r w:rsidRPr="004E6212">
        <w:rPr>
          <w:rFonts w:ascii="Tahoma" w:eastAsia="Tahoma" w:hAnsi="Tahoma"/>
          <w:sz w:val="24"/>
          <w:szCs w:val="24"/>
        </w:rPr>
        <w:t xml:space="preserve"> slight redesign of the interior features of the cartridge to fit the USB drive. </w:t>
      </w:r>
      <w:r>
        <w:rPr>
          <w:rFonts w:ascii="Tahoma" w:eastAsia="Tahoma" w:hAnsi="Tahoma"/>
          <w:sz w:val="24"/>
          <w:szCs w:val="24"/>
        </w:rPr>
        <w:t xml:space="preserve">TMR </w:t>
      </w:r>
      <w:r w:rsidRPr="004E6212">
        <w:rPr>
          <w:rFonts w:ascii="Tahoma" w:eastAsia="Tahoma" w:hAnsi="Tahoma"/>
          <w:sz w:val="24"/>
          <w:szCs w:val="24"/>
        </w:rPr>
        <w:t>will continue to work with the project leader and monitor the progress of this project once it is removed from hold status.</w:t>
      </w:r>
    </w:p>
    <w:p w14:paraId="11B744D5" w14:textId="77777777" w:rsidR="004E6212" w:rsidRDefault="004E6212" w:rsidP="00F314E3">
      <w:pPr>
        <w:widowControl/>
        <w:adjustRightInd/>
        <w:spacing w:after="0" w:line="240" w:lineRule="auto"/>
        <w:jc w:val="left"/>
        <w:textAlignment w:val="auto"/>
        <w:rPr>
          <w:rFonts w:ascii="Tahoma" w:eastAsia="Tahoma" w:hAnsi="Tahoma"/>
          <w:sz w:val="24"/>
          <w:szCs w:val="24"/>
        </w:rPr>
      </w:pPr>
    </w:p>
    <w:p w14:paraId="3ED85182" w14:textId="0BBBAF90" w:rsidR="004E6212" w:rsidRPr="004E6212" w:rsidRDefault="004E6212" w:rsidP="00F314E3">
      <w:pPr>
        <w:widowControl/>
        <w:adjustRightInd/>
        <w:spacing w:after="0" w:line="240" w:lineRule="auto"/>
        <w:jc w:val="left"/>
        <w:textAlignment w:val="auto"/>
        <w:rPr>
          <w:rFonts w:ascii="Tahoma" w:eastAsia="Tahoma" w:hAnsi="Tahoma"/>
          <w:b/>
          <w:sz w:val="24"/>
          <w:szCs w:val="24"/>
          <w:u w:val="single"/>
        </w:rPr>
      </w:pPr>
      <w:r w:rsidRPr="004E6212">
        <w:rPr>
          <w:rFonts w:ascii="Tahoma" w:eastAsia="Tahoma" w:hAnsi="Tahoma"/>
          <w:b/>
          <w:sz w:val="24"/>
          <w:szCs w:val="24"/>
          <w:u w:val="single"/>
        </w:rPr>
        <w:t>Juno</w:t>
      </w:r>
    </w:p>
    <w:p w14:paraId="3A4AD7CB" w14:textId="51D6EBD9" w:rsidR="004E6212" w:rsidRPr="004E6212" w:rsidRDefault="004E6212"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(Continued)</w:t>
      </w:r>
    </w:p>
    <w:p w14:paraId="64454E3A" w14:textId="77777777" w:rsidR="004E6212" w:rsidRDefault="004E6212" w:rsidP="00F314E3">
      <w:pPr>
        <w:widowControl/>
        <w:adjustRightInd/>
        <w:spacing w:after="0" w:line="240" w:lineRule="auto"/>
        <w:jc w:val="left"/>
        <w:textAlignment w:val="auto"/>
        <w:rPr>
          <w:rFonts w:ascii="Tahoma" w:eastAsia="Tahoma" w:hAnsi="Tahoma"/>
          <w:b/>
          <w:sz w:val="24"/>
          <w:szCs w:val="24"/>
        </w:rPr>
      </w:pPr>
    </w:p>
    <w:p w14:paraId="3D22C96F" w14:textId="701C65DC" w:rsidR="004E6212" w:rsidRPr="004E6212" w:rsidRDefault="004E6212"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Name changed from Handheld Video Magnifier with Speech. This product was added to the new product development schedule M</w:t>
      </w:r>
      <w:r>
        <w:rPr>
          <w:rFonts w:ascii="Tahoma" w:eastAsia="Tahoma" w:hAnsi="Tahoma"/>
          <w:sz w:val="24"/>
          <w:szCs w:val="24"/>
        </w:rPr>
        <w:t>arch 2019. This will be a pass-t</w:t>
      </w:r>
      <w:r w:rsidRPr="004E6212">
        <w:rPr>
          <w:rFonts w:ascii="Tahoma" w:eastAsia="Tahoma" w:hAnsi="Tahoma"/>
          <w:sz w:val="24"/>
          <w:szCs w:val="24"/>
        </w:rPr>
        <w:t xml:space="preserve">hrough product and is currently in-process of product development. </w:t>
      </w:r>
      <w:r>
        <w:rPr>
          <w:rFonts w:ascii="Tahoma" w:eastAsia="Tahoma" w:hAnsi="Tahoma"/>
          <w:sz w:val="24"/>
          <w:szCs w:val="24"/>
        </w:rPr>
        <w:t>TMR</w:t>
      </w:r>
      <w:r w:rsidRPr="004E6212">
        <w:rPr>
          <w:rFonts w:ascii="Tahoma" w:eastAsia="Tahoma" w:hAnsi="Tahoma"/>
          <w:sz w:val="24"/>
          <w:szCs w:val="24"/>
        </w:rPr>
        <w:t xml:space="preserve"> will work with the project leader to develop incoming quality assurance procedures for this product. It will be subject to an incoming quality assurance inspection upon arrival at APH. </w:t>
      </w:r>
      <w:r>
        <w:rPr>
          <w:rFonts w:ascii="Tahoma" w:eastAsia="Tahoma" w:hAnsi="Tahoma"/>
          <w:sz w:val="24"/>
          <w:szCs w:val="24"/>
        </w:rPr>
        <w:t>TMR</w:t>
      </w:r>
      <w:r w:rsidRPr="004E6212">
        <w:rPr>
          <w:rFonts w:ascii="Tahoma" w:eastAsia="Tahoma" w:hAnsi="Tahoma"/>
          <w:sz w:val="24"/>
          <w:szCs w:val="24"/>
        </w:rPr>
        <w:t xml:space="preserve"> will continue to work with the project leader and monitor the progress of this product.</w:t>
      </w:r>
    </w:p>
    <w:p w14:paraId="1FF70451" w14:textId="77777777" w:rsidR="004E6212" w:rsidRPr="00760116" w:rsidRDefault="004E6212" w:rsidP="00F314E3">
      <w:pPr>
        <w:widowControl/>
        <w:adjustRightInd/>
        <w:spacing w:after="0" w:line="240" w:lineRule="auto"/>
        <w:jc w:val="left"/>
        <w:textAlignment w:val="auto"/>
        <w:rPr>
          <w:rFonts w:ascii="Tahoma" w:eastAsia="Tahoma" w:hAnsi="Tahoma"/>
          <w:sz w:val="24"/>
          <w:szCs w:val="24"/>
          <w:highlight w:val="yellow"/>
        </w:rPr>
      </w:pPr>
    </w:p>
    <w:p w14:paraId="26F7140A" w14:textId="2B0C0A1D" w:rsidR="00D129A6" w:rsidRPr="004E6212"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b/>
          <w:sz w:val="24"/>
          <w:szCs w:val="24"/>
          <w:u w:val="single"/>
        </w:rPr>
        <w:t>Key Math 3 (set of four catalog items)</w:t>
      </w:r>
      <w:r w:rsidRPr="004E6212">
        <w:rPr>
          <w:rFonts w:ascii="Tahoma" w:eastAsia="Tahoma" w:hAnsi="Tahoma"/>
          <w:b/>
          <w:sz w:val="24"/>
          <w:szCs w:val="24"/>
          <w:u w:val="single"/>
        </w:rPr>
        <w:br/>
      </w:r>
      <w:r w:rsidRPr="004E6212">
        <w:rPr>
          <w:rFonts w:ascii="Tahoma" w:eastAsia="Tahoma" w:hAnsi="Tahoma"/>
          <w:sz w:val="24"/>
          <w:szCs w:val="24"/>
        </w:rPr>
        <w:t>(</w:t>
      </w:r>
      <w:r w:rsidR="004E6212" w:rsidRPr="004E6212">
        <w:rPr>
          <w:rFonts w:ascii="Tahoma" w:eastAsia="Tahoma" w:hAnsi="Tahoma"/>
          <w:sz w:val="24"/>
          <w:szCs w:val="24"/>
        </w:rPr>
        <w:t>Completed</w:t>
      </w:r>
      <w:r w:rsidRPr="004E6212">
        <w:rPr>
          <w:rFonts w:ascii="Tahoma" w:eastAsia="Tahoma" w:hAnsi="Tahoma"/>
          <w:sz w:val="24"/>
          <w:szCs w:val="24"/>
        </w:rPr>
        <w:t xml:space="preserve">) </w:t>
      </w:r>
      <w:r w:rsidRPr="00760116">
        <w:rPr>
          <w:rFonts w:ascii="Tahoma" w:eastAsia="Tahoma" w:hAnsi="Tahoma"/>
          <w:sz w:val="24"/>
          <w:szCs w:val="24"/>
          <w:highlight w:val="yellow"/>
        </w:rPr>
        <w:br/>
      </w:r>
    </w:p>
    <w:p w14:paraId="4827806E" w14:textId="06004D16" w:rsidR="00F314E3" w:rsidRDefault="00F314E3" w:rsidP="00F314E3">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 xml:space="preserve">The specifications were turned over </w:t>
      </w:r>
      <w:r w:rsidR="00BE6869" w:rsidRPr="004E6212">
        <w:rPr>
          <w:rFonts w:ascii="Tahoma" w:eastAsia="Tahoma" w:hAnsi="Tahoma"/>
          <w:sz w:val="24"/>
          <w:szCs w:val="24"/>
        </w:rPr>
        <w:t xml:space="preserve">in </w:t>
      </w:r>
      <w:r w:rsidRPr="004E6212">
        <w:rPr>
          <w:rFonts w:ascii="Tahoma" w:eastAsia="Tahoma" w:hAnsi="Tahoma"/>
          <w:sz w:val="24"/>
          <w:szCs w:val="24"/>
        </w:rPr>
        <w:t>April 2018</w:t>
      </w:r>
      <w:r w:rsidR="00C76659" w:rsidRPr="004E6212">
        <w:rPr>
          <w:rFonts w:ascii="Tahoma" w:eastAsia="Tahoma" w:hAnsi="Tahoma"/>
          <w:sz w:val="24"/>
          <w:szCs w:val="24"/>
        </w:rPr>
        <w:t xml:space="preserve">. </w:t>
      </w:r>
      <w:r w:rsidRPr="004E6212">
        <w:rPr>
          <w:rFonts w:ascii="Tahoma" w:eastAsia="Tahoma" w:hAnsi="Tahoma"/>
          <w:sz w:val="24"/>
          <w:szCs w:val="24"/>
        </w:rPr>
        <w:t>It was decided to hold the kits from sale until all Key Math kits were available</w:t>
      </w:r>
      <w:r w:rsidR="00C76659" w:rsidRPr="004E6212">
        <w:rPr>
          <w:rFonts w:ascii="Tahoma" w:eastAsia="Tahoma" w:hAnsi="Tahoma"/>
          <w:sz w:val="24"/>
          <w:szCs w:val="24"/>
        </w:rPr>
        <w:t xml:space="preserve">. </w:t>
      </w:r>
      <w:r w:rsidRPr="004E6212">
        <w:rPr>
          <w:rFonts w:ascii="Tahoma" w:eastAsia="Tahoma" w:hAnsi="Tahoma"/>
          <w:sz w:val="24"/>
          <w:szCs w:val="24"/>
        </w:rPr>
        <w:t xml:space="preserve">The last kit was packaged and the products made available for sale </w:t>
      </w:r>
      <w:r w:rsidR="00BE6869" w:rsidRPr="004E6212">
        <w:rPr>
          <w:rFonts w:ascii="Tahoma" w:eastAsia="Tahoma" w:hAnsi="Tahoma"/>
          <w:sz w:val="24"/>
          <w:szCs w:val="24"/>
        </w:rPr>
        <w:t xml:space="preserve">on </w:t>
      </w:r>
      <w:r w:rsidRPr="004E6212">
        <w:rPr>
          <w:rFonts w:ascii="Tahoma" w:eastAsia="Tahoma" w:hAnsi="Tahoma"/>
          <w:sz w:val="24"/>
          <w:szCs w:val="24"/>
        </w:rPr>
        <w:t>August 16, 2019</w:t>
      </w:r>
      <w:r w:rsidR="00C76659" w:rsidRPr="004E6212">
        <w:rPr>
          <w:rFonts w:ascii="Tahoma" w:eastAsia="Tahoma" w:hAnsi="Tahoma"/>
          <w:sz w:val="24"/>
          <w:szCs w:val="24"/>
        </w:rPr>
        <w:t xml:space="preserve">. </w:t>
      </w:r>
    </w:p>
    <w:p w14:paraId="68A8CAB8" w14:textId="77777777" w:rsidR="004E6212" w:rsidRDefault="004E6212" w:rsidP="00F314E3">
      <w:pPr>
        <w:widowControl/>
        <w:adjustRightInd/>
        <w:spacing w:after="0" w:line="240" w:lineRule="auto"/>
        <w:jc w:val="left"/>
        <w:textAlignment w:val="auto"/>
        <w:rPr>
          <w:rFonts w:ascii="Tahoma" w:eastAsia="Tahoma" w:hAnsi="Tahoma"/>
          <w:sz w:val="24"/>
          <w:szCs w:val="24"/>
        </w:rPr>
      </w:pPr>
    </w:p>
    <w:p w14:paraId="3285A642" w14:textId="77777777" w:rsidR="004E6212" w:rsidRPr="004E6212" w:rsidRDefault="004E6212" w:rsidP="004E6212">
      <w:pPr>
        <w:widowControl/>
        <w:adjustRightInd/>
        <w:spacing w:after="0" w:line="240" w:lineRule="auto"/>
        <w:jc w:val="left"/>
        <w:textAlignment w:val="auto"/>
        <w:rPr>
          <w:rFonts w:ascii="Tahoma" w:eastAsia="Tahoma" w:hAnsi="Tahoma"/>
          <w:b/>
          <w:sz w:val="24"/>
          <w:szCs w:val="24"/>
          <w:u w:val="single"/>
        </w:rPr>
      </w:pPr>
      <w:r w:rsidRPr="004E6212">
        <w:rPr>
          <w:rFonts w:ascii="Tahoma" w:eastAsia="Tahoma" w:hAnsi="Tahoma"/>
          <w:b/>
          <w:sz w:val="24"/>
          <w:szCs w:val="24"/>
          <w:u w:val="single"/>
        </w:rPr>
        <w:t>Keys to Code</w:t>
      </w:r>
    </w:p>
    <w:p w14:paraId="4C47F4F6" w14:textId="77777777" w:rsidR="004E6212" w:rsidRPr="004E6212" w:rsidRDefault="004E6212" w:rsidP="004E6212">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(Continued)</w:t>
      </w:r>
    </w:p>
    <w:p w14:paraId="7F8D6A0A" w14:textId="77777777" w:rsidR="004E6212" w:rsidRPr="004E6212" w:rsidRDefault="004E6212" w:rsidP="004E6212">
      <w:pPr>
        <w:widowControl/>
        <w:adjustRightInd/>
        <w:spacing w:after="0" w:line="240" w:lineRule="auto"/>
        <w:jc w:val="left"/>
        <w:textAlignment w:val="auto"/>
        <w:rPr>
          <w:rFonts w:ascii="Tahoma" w:eastAsia="Tahoma" w:hAnsi="Tahoma"/>
          <w:sz w:val="24"/>
          <w:szCs w:val="24"/>
        </w:rPr>
      </w:pPr>
    </w:p>
    <w:p w14:paraId="2E75D20E" w14:textId="079669A3" w:rsidR="004E6212" w:rsidRDefault="004E6212" w:rsidP="004E6212">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Name changed from Let’s Start Coding. This product was entered into the new prod</w:t>
      </w:r>
      <w:r>
        <w:rPr>
          <w:rFonts w:ascii="Tahoma" w:eastAsia="Tahoma" w:hAnsi="Tahoma"/>
          <w:sz w:val="24"/>
          <w:szCs w:val="24"/>
        </w:rPr>
        <w:t>uct development</w:t>
      </w:r>
      <w:r w:rsidRPr="004E6212">
        <w:rPr>
          <w:rFonts w:ascii="Tahoma" w:eastAsia="Tahoma" w:hAnsi="Tahoma"/>
          <w:sz w:val="24"/>
          <w:szCs w:val="24"/>
        </w:rPr>
        <w:t xml:space="preserve"> schedule</w:t>
      </w:r>
      <w:r>
        <w:rPr>
          <w:rFonts w:ascii="Tahoma" w:eastAsia="Tahoma" w:hAnsi="Tahoma"/>
          <w:sz w:val="24"/>
          <w:szCs w:val="24"/>
        </w:rPr>
        <w:t xml:space="preserve"> in</w:t>
      </w:r>
      <w:r w:rsidRPr="004E6212">
        <w:rPr>
          <w:rFonts w:ascii="Tahoma" w:eastAsia="Tahoma" w:hAnsi="Tahoma"/>
          <w:sz w:val="24"/>
          <w:szCs w:val="24"/>
        </w:rPr>
        <w:t xml:space="preserve"> December 2015. Work is just beginning on this project. </w:t>
      </w:r>
      <w:r>
        <w:rPr>
          <w:rFonts w:ascii="Tahoma" w:eastAsia="Tahoma" w:hAnsi="Tahoma"/>
          <w:sz w:val="24"/>
          <w:szCs w:val="24"/>
        </w:rPr>
        <w:t>TMR</w:t>
      </w:r>
      <w:r w:rsidRPr="004E6212">
        <w:rPr>
          <w:rFonts w:ascii="Tahoma" w:eastAsia="Tahoma" w:hAnsi="Tahoma"/>
          <w:sz w:val="24"/>
          <w:szCs w:val="24"/>
        </w:rPr>
        <w:t xml:space="preserve"> will develop product spec</w:t>
      </w:r>
      <w:r>
        <w:rPr>
          <w:rFonts w:ascii="Tahoma" w:eastAsia="Tahoma" w:hAnsi="Tahoma"/>
          <w:sz w:val="24"/>
          <w:szCs w:val="24"/>
        </w:rPr>
        <w:t>ification</w:t>
      </w:r>
      <w:r w:rsidRPr="004E6212">
        <w:rPr>
          <w:rFonts w:ascii="Tahoma" w:eastAsia="Tahoma" w:hAnsi="Tahoma"/>
          <w:sz w:val="24"/>
          <w:szCs w:val="24"/>
        </w:rPr>
        <w:t>s once more information</w:t>
      </w:r>
      <w:r>
        <w:rPr>
          <w:rFonts w:ascii="Tahoma" w:eastAsia="Tahoma" w:hAnsi="Tahoma"/>
          <w:sz w:val="24"/>
          <w:szCs w:val="24"/>
        </w:rPr>
        <w:t xml:space="preserve"> is </w:t>
      </w:r>
      <w:r w:rsidRPr="004E6212">
        <w:rPr>
          <w:rFonts w:ascii="Tahoma" w:eastAsia="Tahoma" w:hAnsi="Tahoma"/>
          <w:sz w:val="24"/>
          <w:szCs w:val="24"/>
        </w:rPr>
        <w:t>received.</w:t>
      </w:r>
    </w:p>
    <w:p w14:paraId="793B525E" w14:textId="77777777" w:rsidR="004E6212" w:rsidRDefault="004E6212" w:rsidP="004E6212">
      <w:pPr>
        <w:widowControl/>
        <w:adjustRightInd/>
        <w:spacing w:after="0" w:line="240" w:lineRule="auto"/>
        <w:jc w:val="left"/>
        <w:textAlignment w:val="auto"/>
        <w:rPr>
          <w:rFonts w:ascii="Tahoma" w:eastAsia="Tahoma" w:hAnsi="Tahoma"/>
          <w:sz w:val="24"/>
          <w:szCs w:val="24"/>
        </w:rPr>
      </w:pPr>
    </w:p>
    <w:p w14:paraId="672AD8F0" w14:textId="77777777" w:rsidR="004E6212" w:rsidRPr="004E6212" w:rsidRDefault="004E6212" w:rsidP="004E6212">
      <w:pPr>
        <w:widowControl/>
        <w:adjustRightInd/>
        <w:spacing w:after="0" w:line="240" w:lineRule="auto"/>
        <w:jc w:val="left"/>
        <w:textAlignment w:val="auto"/>
        <w:rPr>
          <w:rFonts w:ascii="Tahoma" w:eastAsia="Tahoma" w:hAnsi="Tahoma"/>
          <w:b/>
          <w:sz w:val="24"/>
          <w:szCs w:val="24"/>
          <w:u w:val="single"/>
        </w:rPr>
      </w:pPr>
      <w:r w:rsidRPr="004E6212">
        <w:rPr>
          <w:rFonts w:ascii="Tahoma" w:eastAsia="Tahoma" w:hAnsi="Tahoma"/>
          <w:b/>
          <w:sz w:val="24"/>
          <w:szCs w:val="24"/>
          <w:u w:val="single"/>
        </w:rPr>
        <w:t>KNFB Reader with Stand</w:t>
      </w:r>
    </w:p>
    <w:p w14:paraId="71D15A1C" w14:textId="77777777" w:rsidR="004E6212" w:rsidRPr="004E6212" w:rsidRDefault="004E6212" w:rsidP="004E6212">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(New/Completed)</w:t>
      </w:r>
    </w:p>
    <w:p w14:paraId="077AC5BB" w14:textId="77777777" w:rsidR="004E6212" w:rsidRPr="004E6212" w:rsidRDefault="004E6212" w:rsidP="004E6212">
      <w:pPr>
        <w:widowControl/>
        <w:adjustRightInd/>
        <w:spacing w:after="0" w:line="240" w:lineRule="auto"/>
        <w:jc w:val="left"/>
        <w:textAlignment w:val="auto"/>
        <w:rPr>
          <w:rFonts w:ascii="Tahoma" w:eastAsia="Tahoma" w:hAnsi="Tahoma"/>
          <w:sz w:val="24"/>
          <w:szCs w:val="24"/>
        </w:rPr>
      </w:pPr>
    </w:p>
    <w:p w14:paraId="73D3DF4D" w14:textId="142AD1B0" w:rsidR="004E6212" w:rsidRPr="004E6212" w:rsidRDefault="004E6212" w:rsidP="004E6212">
      <w:pPr>
        <w:widowControl/>
        <w:adjustRightInd/>
        <w:spacing w:after="0" w:line="240" w:lineRule="auto"/>
        <w:jc w:val="left"/>
        <w:textAlignment w:val="auto"/>
        <w:rPr>
          <w:rFonts w:ascii="Tahoma" w:eastAsia="Tahoma" w:hAnsi="Tahoma"/>
          <w:sz w:val="24"/>
          <w:szCs w:val="24"/>
        </w:rPr>
      </w:pPr>
      <w:r w:rsidRPr="004E6212">
        <w:rPr>
          <w:rFonts w:ascii="Tahoma" w:eastAsia="Tahoma" w:hAnsi="Tahoma"/>
          <w:sz w:val="24"/>
          <w:szCs w:val="24"/>
        </w:rPr>
        <w:t xml:space="preserve">This product was added to the active product development report in December 2019. It is an </w:t>
      </w:r>
      <w:r>
        <w:rPr>
          <w:rFonts w:ascii="Tahoma" w:eastAsia="Tahoma" w:hAnsi="Tahoma"/>
          <w:sz w:val="24"/>
          <w:szCs w:val="24"/>
        </w:rPr>
        <w:t>app</w:t>
      </w:r>
      <w:r w:rsidRPr="004E6212">
        <w:rPr>
          <w:rFonts w:ascii="Tahoma" w:eastAsia="Tahoma" w:hAnsi="Tahoma"/>
          <w:sz w:val="24"/>
          <w:szCs w:val="24"/>
        </w:rPr>
        <w:t xml:space="preserve"> that turns a smartphone into an OCR device. Also included is a small, disposable stand. Samples of the </w:t>
      </w:r>
      <w:r>
        <w:rPr>
          <w:rFonts w:ascii="Tahoma" w:eastAsia="Tahoma" w:hAnsi="Tahoma"/>
          <w:sz w:val="24"/>
          <w:szCs w:val="24"/>
        </w:rPr>
        <w:t xml:space="preserve">product were sent out for field </w:t>
      </w:r>
      <w:r w:rsidRPr="004E6212">
        <w:rPr>
          <w:rFonts w:ascii="Tahoma" w:eastAsia="Tahoma" w:hAnsi="Tahoma"/>
          <w:sz w:val="24"/>
          <w:szCs w:val="24"/>
        </w:rPr>
        <w:t>testing in early 2020. Results were favorable</w:t>
      </w:r>
      <w:r>
        <w:rPr>
          <w:rFonts w:ascii="Tahoma" w:eastAsia="Tahoma" w:hAnsi="Tahoma"/>
          <w:sz w:val="24"/>
          <w:szCs w:val="24"/>
        </w:rPr>
        <w:t>,</w:t>
      </w:r>
      <w:r w:rsidRPr="004E6212">
        <w:rPr>
          <w:rFonts w:ascii="Tahoma" w:eastAsia="Tahoma" w:hAnsi="Tahoma"/>
          <w:sz w:val="24"/>
          <w:szCs w:val="24"/>
        </w:rPr>
        <w:t xml:space="preserve"> and the product was purchased. The product was </w:t>
      </w:r>
      <w:r>
        <w:rPr>
          <w:rFonts w:ascii="Tahoma" w:eastAsia="Tahoma" w:hAnsi="Tahoma"/>
          <w:sz w:val="24"/>
          <w:szCs w:val="24"/>
        </w:rPr>
        <w:t xml:space="preserve">inspected for </w:t>
      </w:r>
      <w:r w:rsidRPr="004E6212">
        <w:rPr>
          <w:rFonts w:ascii="Tahoma" w:eastAsia="Tahoma" w:hAnsi="Tahoma"/>
          <w:sz w:val="24"/>
          <w:szCs w:val="24"/>
        </w:rPr>
        <w:t xml:space="preserve">quality assurance and passed upon its receipt into the building. The product was released for sale </w:t>
      </w:r>
      <w:r>
        <w:rPr>
          <w:rFonts w:ascii="Tahoma" w:eastAsia="Tahoma" w:hAnsi="Tahoma"/>
          <w:sz w:val="24"/>
          <w:szCs w:val="24"/>
        </w:rPr>
        <w:t xml:space="preserve">on April </w:t>
      </w:r>
      <w:r w:rsidRPr="004E6212">
        <w:rPr>
          <w:rFonts w:ascii="Tahoma" w:eastAsia="Tahoma" w:hAnsi="Tahoma"/>
          <w:sz w:val="24"/>
          <w:szCs w:val="24"/>
        </w:rPr>
        <w:t>9, 2020</w:t>
      </w:r>
      <w:r>
        <w:rPr>
          <w:rFonts w:ascii="Tahoma" w:eastAsia="Tahoma" w:hAnsi="Tahoma"/>
          <w:sz w:val="24"/>
          <w:szCs w:val="24"/>
        </w:rPr>
        <w:t xml:space="preserve"> (a 4-</w:t>
      </w:r>
      <w:r w:rsidRPr="004E6212">
        <w:rPr>
          <w:rFonts w:ascii="Tahoma" w:eastAsia="Tahoma" w:hAnsi="Tahoma"/>
          <w:sz w:val="24"/>
          <w:szCs w:val="24"/>
        </w:rPr>
        <w:t>month turnaround</w:t>
      </w:r>
      <w:r>
        <w:rPr>
          <w:rFonts w:ascii="Tahoma" w:eastAsia="Tahoma" w:hAnsi="Tahoma"/>
          <w:sz w:val="24"/>
          <w:szCs w:val="24"/>
        </w:rPr>
        <w:t>)</w:t>
      </w:r>
      <w:r w:rsidRPr="004E6212">
        <w:rPr>
          <w:rFonts w:ascii="Tahoma" w:eastAsia="Tahoma" w:hAnsi="Tahoma"/>
          <w:sz w:val="24"/>
          <w:szCs w:val="24"/>
        </w:rPr>
        <w:t xml:space="preserve">.   </w:t>
      </w:r>
    </w:p>
    <w:p w14:paraId="21B836D8" w14:textId="77777777" w:rsidR="00F314E3" w:rsidRPr="00760116" w:rsidRDefault="00F314E3" w:rsidP="00F314E3">
      <w:pPr>
        <w:widowControl/>
        <w:adjustRightInd/>
        <w:spacing w:after="0" w:line="240" w:lineRule="auto"/>
        <w:jc w:val="left"/>
        <w:textAlignment w:val="auto"/>
        <w:rPr>
          <w:rFonts w:ascii="Tahoma" w:eastAsia="Tahoma" w:hAnsi="Tahoma"/>
          <w:b/>
          <w:sz w:val="24"/>
          <w:szCs w:val="24"/>
          <w:highlight w:val="yellow"/>
          <w:u w:val="single"/>
        </w:rPr>
      </w:pPr>
    </w:p>
    <w:p w14:paraId="331CB4AB" w14:textId="45D4AA0A" w:rsidR="00F314E3" w:rsidRPr="008E79DC" w:rsidRDefault="00F314E3" w:rsidP="00F314E3">
      <w:pPr>
        <w:widowControl/>
        <w:adjustRightInd/>
        <w:spacing w:after="0" w:line="240" w:lineRule="auto"/>
        <w:jc w:val="left"/>
        <w:textAlignment w:val="auto"/>
        <w:rPr>
          <w:rFonts w:ascii="Tahoma" w:eastAsia="Tahoma" w:hAnsi="Tahoma"/>
          <w:b/>
          <w:sz w:val="24"/>
          <w:szCs w:val="24"/>
          <w:u w:val="single"/>
        </w:rPr>
      </w:pPr>
      <w:r w:rsidRPr="008E79DC">
        <w:rPr>
          <w:rFonts w:ascii="Tahoma" w:eastAsia="Tahoma" w:hAnsi="Tahoma"/>
          <w:b/>
          <w:sz w:val="24"/>
          <w:szCs w:val="24"/>
          <w:u w:val="single"/>
        </w:rPr>
        <w:t xml:space="preserve">Laptime and Lullabies </w:t>
      </w:r>
      <w:r w:rsidRPr="008E79DC">
        <w:rPr>
          <w:rFonts w:ascii="Tahoma" w:eastAsia="Tahoma" w:hAnsi="Tahoma"/>
          <w:b/>
          <w:sz w:val="24"/>
          <w:szCs w:val="24"/>
          <w:u w:val="single"/>
        </w:rPr>
        <w:br/>
      </w:r>
      <w:r w:rsidRPr="008E79DC">
        <w:rPr>
          <w:rFonts w:ascii="Tahoma" w:eastAsia="Tahoma" w:hAnsi="Tahoma"/>
          <w:sz w:val="24"/>
          <w:szCs w:val="24"/>
        </w:rPr>
        <w:t>(</w:t>
      </w:r>
      <w:r w:rsidR="00C76659" w:rsidRPr="008E79DC">
        <w:rPr>
          <w:rFonts w:ascii="Tahoma" w:eastAsia="Tahoma" w:hAnsi="Tahoma"/>
          <w:sz w:val="24"/>
          <w:szCs w:val="24"/>
        </w:rPr>
        <w:t>Continued</w:t>
      </w:r>
      <w:r w:rsidRPr="008E79DC">
        <w:rPr>
          <w:rFonts w:ascii="Tahoma" w:eastAsia="Tahoma" w:hAnsi="Tahoma"/>
          <w:sz w:val="24"/>
          <w:szCs w:val="24"/>
        </w:rPr>
        <w:t>)</w:t>
      </w:r>
    </w:p>
    <w:p w14:paraId="1CA99175"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3A2E5215" w14:textId="55B0AE07" w:rsidR="008E79DC" w:rsidRDefault="00F314E3" w:rsidP="00F314E3">
      <w:pPr>
        <w:widowControl/>
        <w:adjustRightInd/>
        <w:spacing w:after="0" w:line="240" w:lineRule="auto"/>
        <w:jc w:val="left"/>
        <w:textAlignment w:val="auto"/>
        <w:rPr>
          <w:rFonts w:ascii="Tahoma" w:eastAsia="Tahoma" w:hAnsi="Tahoma"/>
          <w:sz w:val="24"/>
          <w:szCs w:val="24"/>
        </w:rPr>
      </w:pPr>
      <w:r w:rsidRPr="008E79DC">
        <w:rPr>
          <w:rFonts w:ascii="Tahoma" w:eastAsia="Tahoma" w:hAnsi="Tahoma"/>
          <w:sz w:val="24"/>
          <w:szCs w:val="24"/>
        </w:rPr>
        <w:t>Named changed from Focus On Fingers: Preparing Little Hands to Enj</w:t>
      </w:r>
      <w:r w:rsidR="00D129A6" w:rsidRPr="008E79DC">
        <w:rPr>
          <w:rFonts w:ascii="Tahoma" w:eastAsia="Tahoma" w:hAnsi="Tahoma"/>
          <w:sz w:val="24"/>
          <w:szCs w:val="24"/>
        </w:rPr>
        <w:t xml:space="preserve">oy Tactile Learning and Literacy. </w:t>
      </w:r>
      <w:r w:rsidRPr="008E79DC">
        <w:rPr>
          <w:rFonts w:ascii="Tahoma" w:eastAsia="Tahoma" w:hAnsi="Tahoma"/>
          <w:sz w:val="24"/>
          <w:szCs w:val="24"/>
        </w:rPr>
        <w:t>Work on prototype development began in November 2015</w:t>
      </w:r>
      <w:r w:rsidR="00C76659" w:rsidRPr="008E79DC">
        <w:rPr>
          <w:rFonts w:ascii="Tahoma" w:eastAsia="Tahoma" w:hAnsi="Tahoma"/>
          <w:sz w:val="24"/>
          <w:szCs w:val="24"/>
        </w:rPr>
        <w:t xml:space="preserve">. </w:t>
      </w:r>
      <w:r w:rsidRPr="008E79DC">
        <w:rPr>
          <w:rFonts w:ascii="Tahoma" w:eastAsia="Tahoma" w:hAnsi="Tahoma"/>
          <w:sz w:val="24"/>
          <w:szCs w:val="24"/>
        </w:rPr>
        <w:t>The two versions of artwork had test copies run for review</w:t>
      </w:r>
      <w:r w:rsidR="00284EDB" w:rsidRPr="008E79DC">
        <w:rPr>
          <w:rFonts w:ascii="Tahoma" w:eastAsia="Tahoma" w:hAnsi="Tahoma"/>
          <w:sz w:val="24"/>
          <w:szCs w:val="24"/>
        </w:rPr>
        <w:t>,</w:t>
      </w:r>
      <w:r w:rsidRPr="008E79DC">
        <w:rPr>
          <w:rFonts w:ascii="Tahoma" w:eastAsia="Tahoma" w:hAnsi="Tahoma"/>
          <w:sz w:val="24"/>
          <w:szCs w:val="24"/>
        </w:rPr>
        <w:t xml:space="preserve"> and a selection was made for </w:t>
      </w:r>
      <w:r w:rsidRPr="008E79DC">
        <w:rPr>
          <w:rFonts w:ascii="Tahoma" w:eastAsia="Tahoma" w:hAnsi="Tahoma"/>
          <w:sz w:val="24"/>
          <w:szCs w:val="24"/>
        </w:rPr>
        <w:lastRenderedPageBreak/>
        <w:t>the final artwork. Dies were ordered for the butterfly parts. Materials were gathered for both books with the “Where’s Fuzzy” book pro</w:t>
      </w:r>
      <w:r w:rsidR="00284EDB" w:rsidRPr="008E79DC">
        <w:rPr>
          <w:rFonts w:ascii="Tahoma" w:eastAsia="Tahoma" w:hAnsi="Tahoma"/>
          <w:sz w:val="24"/>
          <w:szCs w:val="24"/>
        </w:rPr>
        <w:t>totypes being completed by the M</w:t>
      </w:r>
      <w:r w:rsidRPr="008E79DC">
        <w:rPr>
          <w:rFonts w:ascii="Tahoma" w:eastAsia="Tahoma" w:hAnsi="Tahoma"/>
          <w:sz w:val="24"/>
          <w:szCs w:val="24"/>
        </w:rPr>
        <w:t xml:space="preserve">odel </w:t>
      </w:r>
      <w:r w:rsidR="00284EDB" w:rsidRPr="008E79DC">
        <w:rPr>
          <w:rFonts w:ascii="Tahoma" w:eastAsia="Tahoma" w:hAnsi="Tahoma"/>
          <w:sz w:val="24"/>
          <w:szCs w:val="24"/>
        </w:rPr>
        <w:t>S</w:t>
      </w:r>
      <w:r w:rsidRPr="008E79DC">
        <w:rPr>
          <w:rFonts w:ascii="Tahoma" w:eastAsia="Tahoma" w:hAnsi="Tahoma"/>
          <w:sz w:val="24"/>
          <w:szCs w:val="24"/>
        </w:rPr>
        <w:t>hop in early January 2016</w:t>
      </w:r>
      <w:r w:rsidR="00C76659" w:rsidRPr="008E79DC">
        <w:rPr>
          <w:rFonts w:ascii="Tahoma" w:eastAsia="Tahoma" w:hAnsi="Tahoma"/>
          <w:sz w:val="24"/>
          <w:szCs w:val="24"/>
        </w:rPr>
        <w:t xml:space="preserve">. </w:t>
      </w:r>
      <w:r w:rsidRPr="008E79DC">
        <w:rPr>
          <w:rFonts w:ascii="Tahoma" w:eastAsia="Tahoma" w:hAnsi="Tahoma"/>
          <w:sz w:val="24"/>
          <w:szCs w:val="24"/>
        </w:rPr>
        <w:t>The butterfly book prototypes were fabricated next</w:t>
      </w:r>
      <w:r w:rsidR="00C76659" w:rsidRPr="008E79DC">
        <w:rPr>
          <w:rFonts w:ascii="Tahoma" w:eastAsia="Tahoma" w:hAnsi="Tahoma"/>
          <w:sz w:val="24"/>
          <w:szCs w:val="24"/>
        </w:rPr>
        <w:t xml:space="preserve">. </w:t>
      </w:r>
      <w:r w:rsidRPr="008E79DC">
        <w:rPr>
          <w:rFonts w:ascii="Tahoma" w:eastAsia="Tahoma" w:hAnsi="Tahoma"/>
          <w:sz w:val="24"/>
          <w:szCs w:val="24"/>
        </w:rPr>
        <w:t>Both sets of prototypes were sent out for field</w:t>
      </w:r>
      <w:r w:rsidR="00E5673D" w:rsidRPr="008E79DC">
        <w:rPr>
          <w:rFonts w:ascii="Tahoma" w:eastAsia="Tahoma" w:hAnsi="Tahoma"/>
          <w:sz w:val="24"/>
          <w:szCs w:val="24"/>
        </w:rPr>
        <w:t xml:space="preserve"> </w:t>
      </w:r>
      <w:r w:rsidRPr="008E79DC">
        <w:rPr>
          <w:rFonts w:ascii="Tahoma" w:eastAsia="Tahoma" w:hAnsi="Tahoma"/>
          <w:sz w:val="24"/>
          <w:szCs w:val="24"/>
        </w:rPr>
        <w:t>testing in March with results evaluated in December 2017</w:t>
      </w:r>
      <w:r w:rsidR="00C76659" w:rsidRPr="008E79DC">
        <w:rPr>
          <w:rFonts w:ascii="Tahoma" w:eastAsia="Tahoma" w:hAnsi="Tahoma"/>
          <w:sz w:val="24"/>
          <w:szCs w:val="24"/>
        </w:rPr>
        <w:t>.</w:t>
      </w:r>
      <w:r w:rsidR="00284EDB" w:rsidRPr="008E79DC">
        <w:rPr>
          <w:rFonts w:ascii="Tahoma" w:eastAsia="Tahoma" w:hAnsi="Tahoma"/>
          <w:sz w:val="24"/>
          <w:szCs w:val="24"/>
        </w:rPr>
        <w:t xml:space="preserve"> T</w:t>
      </w:r>
      <w:r w:rsidRPr="008E79DC">
        <w:rPr>
          <w:rFonts w:ascii="Tahoma" w:eastAsia="Tahoma" w:hAnsi="Tahoma"/>
          <w:sz w:val="24"/>
          <w:szCs w:val="24"/>
        </w:rPr>
        <w:t>he product was revised based on the recommendations from the field</w:t>
      </w:r>
      <w:r w:rsidR="00C76659" w:rsidRPr="008E79DC">
        <w:rPr>
          <w:rFonts w:ascii="Tahoma" w:eastAsia="Tahoma" w:hAnsi="Tahoma"/>
          <w:sz w:val="24"/>
          <w:szCs w:val="24"/>
        </w:rPr>
        <w:t xml:space="preserve">. </w:t>
      </w:r>
      <w:r w:rsidRPr="008E79DC">
        <w:rPr>
          <w:rFonts w:ascii="Tahoma" w:eastAsia="Tahoma" w:hAnsi="Tahoma"/>
          <w:sz w:val="24"/>
          <w:szCs w:val="24"/>
        </w:rPr>
        <w:t>A specification</w:t>
      </w:r>
      <w:r w:rsidR="00284EDB" w:rsidRPr="008E79DC">
        <w:rPr>
          <w:rFonts w:ascii="Tahoma" w:eastAsia="Tahoma" w:hAnsi="Tahoma"/>
          <w:sz w:val="24"/>
          <w:szCs w:val="24"/>
        </w:rPr>
        <w:t>s</w:t>
      </w:r>
      <w:r w:rsidRPr="008E79DC">
        <w:rPr>
          <w:rFonts w:ascii="Tahoma" w:eastAsia="Tahoma" w:hAnsi="Tahoma"/>
          <w:sz w:val="24"/>
          <w:szCs w:val="24"/>
        </w:rPr>
        <w:t xml:space="preserve"> meeting was held on October </w:t>
      </w:r>
      <w:r w:rsidR="00284EDB" w:rsidRPr="008E79DC">
        <w:rPr>
          <w:rFonts w:ascii="Tahoma" w:eastAsia="Tahoma" w:hAnsi="Tahoma"/>
          <w:sz w:val="24"/>
          <w:szCs w:val="24"/>
        </w:rPr>
        <w:t>4</w:t>
      </w:r>
      <w:r w:rsidRPr="008E79DC">
        <w:rPr>
          <w:rFonts w:ascii="Tahoma" w:eastAsia="Tahoma" w:hAnsi="Tahoma"/>
          <w:sz w:val="24"/>
          <w:szCs w:val="24"/>
        </w:rPr>
        <w:t>, 2017. On May 1</w:t>
      </w:r>
      <w:r w:rsidR="00284EDB" w:rsidRPr="008E79DC">
        <w:rPr>
          <w:rFonts w:ascii="Tahoma" w:eastAsia="Tahoma" w:hAnsi="Tahoma"/>
          <w:sz w:val="24"/>
          <w:szCs w:val="24"/>
        </w:rPr>
        <w:t>1</w:t>
      </w:r>
      <w:r w:rsidRPr="008E79DC">
        <w:rPr>
          <w:rFonts w:ascii="Tahoma" w:eastAsia="Tahoma" w:hAnsi="Tahoma"/>
          <w:sz w:val="24"/>
          <w:szCs w:val="24"/>
        </w:rPr>
        <w:t xml:space="preserve">, 2018, </w:t>
      </w:r>
      <w:r w:rsidR="00D129A6" w:rsidRPr="008E79DC">
        <w:rPr>
          <w:rFonts w:ascii="Tahoma" w:eastAsia="Tahoma" w:hAnsi="Tahoma"/>
          <w:sz w:val="24"/>
          <w:szCs w:val="24"/>
        </w:rPr>
        <w:t>TMR</w:t>
      </w:r>
      <w:r w:rsidRPr="008E79DC">
        <w:rPr>
          <w:rFonts w:ascii="Tahoma" w:eastAsia="Tahoma" w:hAnsi="Tahoma"/>
          <w:sz w:val="24"/>
          <w:szCs w:val="24"/>
        </w:rPr>
        <w:t xml:space="preserve"> turned over the handbook specifications. The components of which were included in the original spec meeting, but now those components are a separate catalog item instead of a component level item. The 6-77702-00 handbook production was completed</w:t>
      </w:r>
      <w:r w:rsidR="00284EDB" w:rsidRPr="008E79DC">
        <w:rPr>
          <w:rFonts w:ascii="Tahoma" w:eastAsia="Tahoma" w:hAnsi="Tahoma"/>
          <w:sz w:val="24"/>
          <w:szCs w:val="24"/>
        </w:rPr>
        <w:t>,</w:t>
      </w:r>
      <w:r w:rsidRPr="008E79DC">
        <w:rPr>
          <w:rFonts w:ascii="Tahoma" w:eastAsia="Tahoma" w:hAnsi="Tahoma"/>
          <w:sz w:val="24"/>
          <w:szCs w:val="24"/>
        </w:rPr>
        <w:t xml:space="preserve"> and the final product was released and available for sale as of July 2</w:t>
      </w:r>
      <w:r w:rsidR="00284EDB" w:rsidRPr="008E79DC">
        <w:rPr>
          <w:rFonts w:ascii="Tahoma" w:eastAsia="Tahoma" w:hAnsi="Tahoma"/>
          <w:sz w:val="24"/>
          <w:szCs w:val="24"/>
        </w:rPr>
        <w:t>7</w:t>
      </w:r>
      <w:r w:rsidRPr="008E79DC">
        <w:rPr>
          <w:rFonts w:ascii="Tahoma" w:eastAsia="Tahoma" w:hAnsi="Tahoma"/>
          <w:sz w:val="24"/>
          <w:szCs w:val="24"/>
        </w:rPr>
        <w:t xml:space="preserve">, 2018. The 6-77701-00 Laptime and Lullabies kit has undergone several changes due to production concerns that were not mentioned at the spec meeting. On February </w:t>
      </w:r>
      <w:r w:rsidR="00284EDB" w:rsidRPr="008E79DC">
        <w:rPr>
          <w:rFonts w:ascii="Tahoma" w:eastAsia="Tahoma" w:hAnsi="Tahoma"/>
          <w:sz w:val="24"/>
          <w:szCs w:val="24"/>
        </w:rPr>
        <w:t>9</w:t>
      </w:r>
      <w:r w:rsidRPr="008E79DC">
        <w:rPr>
          <w:rFonts w:ascii="Tahoma" w:eastAsia="Tahoma" w:hAnsi="Tahoma"/>
          <w:sz w:val="24"/>
          <w:szCs w:val="24"/>
        </w:rPr>
        <w:t>, 2018, some flat-billed items were changed to part numbers to ease production. On March 2</w:t>
      </w:r>
      <w:r w:rsidR="00284EDB" w:rsidRPr="008E79DC">
        <w:rPr>
          <w:rFonts w:ascii="Tahoma" w:eastAsia="Tahoma" w:hAnsi="Tahoma"/>
          <w:sz w:val="24"/>
          <w:szCs w:val="24"/>
        </w:rPr>
        <w:t>9</w:t>
      </w:r>
      <w:r w:rsidRPr="008E79DC">
        <w:rPr>
          <w:rFonts w:ascii="Tahoma" w:eastAsia="Tahoma" w:hAnsi="Tahoma"/>
          <w:sz w:val="24"/>
          <w:szCs w:val="24"/>
        </w:rPr>
        <w:t>, 2018, it was discovered that the new printers that Production had switched to between this products’ turnover and production of this product had a different sheet size requirement. The affected files were redesigned to work with the new equipment. On November 2</w:t>
      </w:r>
      <w:r w:rsidR="00284EDB" w:rsidRPr="008E79DC">
        <w:rPr>
          <w:rFonts w:ascii="Tahoma" w:eastAsia="Tahoma" w:hAnsi="Tahoma"/>
          <w:sz w:val="24"/>
          <w:szCs w:val="24"/>
        </w:rPr>
        <w:t>8</w:t>
      </w:r>
      <w:r w:rsidRPr="008E79DC">
        <w:rPr>
          <w:rFonts w:ascii="Tahoma" w:eastAsia="Tahoma" w:hAnsi="Tahoma"/>
          <w:sz w:val="24"/>
          <w:szCs w:val="24"/>
        </w:rPr>
        <w:t xml:space="preserve">, 2018, Production asked for major changes to the production of two of the pages in the book. This change required designing three new cutting dies, and several setup and process changes in the specifications. While working on this, the manufacturing specialist and operations engineering also decided to make a change to </w:t>
      </w:r>
      <w:r w:rsidR="00284EDB" w:rsidRPr="008E79DC">
        <w:rPr>
          <w:rFonts w:ascii="Tahoma" w:eastAsia="Tahoma" w:hAnsi="Tahoma"/>
          <w:sz w:val="24"/>
          <w:szCs w:val="24"/>
        </w:rPr>
        <w:t>how the pages are processed;</w:t>
      </w:r>
      <w:r w:rsidRPr="008E79DC">
        <w:rPr>
          <w:rFonts w:ascii="Tahoma" w:eastAsia="Tahoma" w:hAnsi="Tahoma"/>
          <w:sz w:val="24"/>
          <w:szCs w:val="24"/>
        </w:rPr>
        <w:t xml:space="preserve"> this resulted in designing one new cutting die, but it effectively combined two hand-operated processes into one automated process, making this product easier to produce. On January </w:t>
      </w:r>
      <w:r w:rsidR="00284EDB" w:rsidRPr="008E79DC">
        <w:rPr>
          <w:rFonts w:ascii="Tahoma" w:eastAsia="Tahoma" w:hAnsi="Tahoma"/>
          <w:sz w:val="24"/>
          <w:szCs w:val="24"/>
        </w:rPr>
        <w:t>1,</w:t>
      </w:r>
      <w:r w:rsidRPr="008E79DC">
        <w:rPr>
          <w:rFonts w:ascii="Tahoma" w:eastAsia="Tahoma" w:hAnsi="Tahoma"/>
          <w:sz w:val="24"/>
          <w:szCs w:val="24"/>
        </w:rPr>
        <w:t xml:space="preserve"> 2019, Production asked for the </w:t>
      </w:r>
      <w:r w:rsidR="00284EDB" w:rsidRPr="008E79DC">
        <w:rPr>
          <w:rFonts w:ascii="Tahoma" w:eastAsia="Tahoma" w:hAnsi="Tahoma"/>
          <w:sz w:val="24"/>
          <w:szCs w:val="24"/>
        </w:rPr>
        <w:t>b</w:t>
      </w:r>
      <w:r w:rsidRPr="008E79DC">
        <w:rPr>
          <w:rFonts w:ascii="Tahoma" w:eastAsia="Tahoma" w:hAnsi="Tahoma"/>
          <w:sz w:val="24"/>
          <w:szCs w:val="24"/>
        </w:rPr>
        <w:t xml:space="preserve">raille labels that go on the pages to be switched to being directly embossed on the pages. This resulted in creating 19 embossing plates, but did improve the speed of getting the embossed </w:t>
      </w:r>
      <w:r w:rsidR="00284EDB" w:rsidRPr="008E79DC">
        <w:rPr>
          <w:rFonts w:ascii="Tahoma" w:eastAsia="Tahoma" w:hAnsi="Tahoma"/>
          <w:sz w:val="24"/>
          <w:szCs w:val="24"/>
        </w:rPr>
        <w:t>b</w:t>
      </w:r>
      <w:r w:rsidRPr="008E79DC">
        <w:rPr>
          <w:rFonts w:ascii="Tahoma" w:eastAsia="Tahoma" w:hAnsi="Tahoma"/>
          <w:sz w:val="24"/>
          <w:szCs w:val="24"/>
        </w:rPr>
        <w:t>raille on the pages. On June 2</w:t>
      </w:r>
      <w:r w:rsidR="00284EDB" w:rsidRPr="008E79DC">
        <w:rPr>
          <w:rFonts w:ascii="Tahoma" w:eastAsia="Tahoma" w:hAnsi="Tahoma"/>
          <w:sz w:val="24"/>
          <w:szCs w:val="24"/>
        </w:rPr>
        <w:t>0</w:t>
      </w:r>
      <w:r w:rsidRPr="008E79DC">
        <w:rPr>
          <w:rFonts w:ascii="Tahoma" w:eastAsia="Tahoma" w:hAnsi="Tahoma"/>
          <w:sz w:val="24"/>
          <w:szCs w:val="24"/>
        </w:rPr>
        <w:t>, 2019</w:t>
      </w:r>
      <w:r w:rsidR="00284EDB" w:rsidRPr="008E79DC">
        <w:rPr>
          <w:rFonts w:ascii="Tahoma" w:eastAsia="Tahoma" w:hAnsi="Tahoma"/>
          <w:sz w:val="24"/>
          <w:szCs w:val="24"/>
        </w:rPr>
        <w:t>,</w:t>
      </w:r>
      <w:r w:rsidRPr="008E79DC">
        <w:rPr>
          <w:rFonts w:ascii="Tahoma" w:eastAsia="Tahoma" w:hAnsi="Tahoma"/>
          <w:sz w:val="24"/>
          <w:szCs w:val="24"/>
        </w:rPr>
        <w:t xml:space="preserve"> a red carpet square that we were cutting off a roll was switched to a purchased part that is already pre-cut. This change resulted in a higher cost for the part, but the additional cost was deemed worth it to ease the difficulty of cutting the material off the roll, which was a hand-operated process.</w:t>
      </w:r>
      <w:r w:rsidR="008E79DC" w:rsidRPr="008E79DC">
        <w:t xml:space="preserve"> </w:t>
      </w:r>
      <w:r w:rsidR="008E79DC" w:rsidRPr="008E79DC">
        <w:rPr>
          <w:rFonts w:ascii="Tahoma" w:eastAsia="Tahoma" w:hAnsi="Tahoma"/>
          <w:sz w:val="24"/>
          <w:szCs w:val="24"/>
        </w:rPr>
        <w:t xml:space="preserve">The books have been printed, all parts have been fabricated at APH, and all purchased parts arrived in February 2020. The parts were assembled into the final product. The last remaining step in the product’s development is the actual packaging of the completed books as a set in the cartons. On July 17, 2020, the pilot run to package the full kit was begun and approved by the project leader and the manufacturing specialist. The full production run is anticipated in August 2020. </w:t>
      </w:r>
      <w:r w:rsidR="008E79DC">
        <w:rPr>
          <w:rFonts w:ascii="Tahoma" w:eastAsia="Tahoma" w:hAnsi="Tahoma"/>
          <w:sz w:val="24"/>
          <w:szCs w:val="24"/>
        </w:rPr>
        <w:t>TMR</w:t>
      </w:r>
      <w:r w:rsidR="008E79DC" w:rsidRPr="008E79DC">
        <w:rPr>
          <w:rFonts w:ascii="Tahoma" w:eastAsia="Tahoma" w:hAnsi="Tahoma"/>
          <w:sz w:val="24"/>
          <w:szCs w:val="24"/>
        </w:rPr>
        <w:t xml:space="preserve"> will continue to work with the project leader and monitor the progress of this project as it moves through the final packing process. </w:t>
      </w:r>
      <w:r w:rsidR="008E79DC">
        <w:rPr>
          <w:rFonts w:ascii="Tahoma" w:eastAsia="Tahoma" w:hAnsi="Tahoma"/>
          <w:sz w:val="24"/>
          <w:szCs w:val="24"/>
        </w:rPr>
        <w:t>TMR</w:t>
      </w:r>
      <w:r w:rsidR="008E79DC" w:rsidRPr="008E79DC">
        <w:rPr>
          <w:rFonts w:ascii="Tahoma" w:eastAsia="Tahoma" w:hAnsi="Tahoma"/>
          <w:sz w:val="24"/>
          <w:szCs w:val="24"/>
        </w:rPr>
        <w:t>, along with the project leader, will continue to be available to help with/approve the final packing process.</w:t>
      </w:r>
    </w:p>
    <w:p w14:paraId="5BFEF14D" w14:textId="77777777" w:rsidR="008E79DC" w:rsidRDefault="008E79DC" w:rsidP="00F314E3">
      <w:pPr>
        <w:widowControl/>
        <w:adjustRightInd/>
        <w:spacing w:after="0" w:line="240" w:lineRule="auto"/>
        <w:jc w:val="left"/>
        <w:textAlignment w:val="auto"/>
        <w:rPr>
          <w:rFonts w:ascii="Tahoma" w:eastAsia="Tahoma" w:hAnsi="Tahoma"/>
          <w:sz w:val="24"/>
          <w:szCs w:val="24"/>
        </w:rPr>
      </w:pPr>
    </w:p>
    <w:p w14:paraId="19C7074D" w14:textId="77777777" w:rsidR="00F314E3" w:rsidRPr="008E79DC" w:rsidRDefault="00F314E3" w:rsidP="00F314E3">
      <w:pPr>
        <w:widowControl/>
        <w:adjustRightInd/>
        <w:spacing w:after="0" w:line="240" w:lineRule="auto"/>
        <w:jc w:val="left"/>
        <w:textAlignment w:val="auto"/>
        <w:rPr>
          <w:rFonts w:ascii="Tahoma" w:eastAsia="Tahoma" w:hAnsi="Tahoma"/>
          <w:b/>
          <w:sz w:val="24"/>
          <w:szCs w:val="24"/>
          <w:u w:val="single"/>
        </w:rPr>
      </w:pPr>
      <w:r w:rsidRPr="008E79DC">
        <w:rPr>
          <w:rFonts w:ascii="Tahoma" w:eastAsia="Tahoma" w:hAnsi="Tahoma"/>
          <w:b/>
          <w:sz w:val="24"/>
          <w:szCs w:val="24"/>
          <w:u w:val="single"/>
        </w:rPr>
        <w:t>LED Desk Lamp</w:t>
      </w:r>
    </w:p>
    <w:p w14:paraId="036FE05B" w14:textId="02F08ADA" w:rsidR="00F314E3" w:rsidRPr="008E79DC" w:rsidRDefault="00F314E3" w:rsidP="00F314E3">
      <w:pPr>
        <w:widowControl/>
        <w:adjustRightInd/>
        <w:spacing w:after="0" w:line="240" w:lineRule="auto"/>
        <w:jc w:val="left"/>
        <w:textAlignment w:val="auto"/>
        <w:rPr>
          <w:rFonts w:ascii="Tahoma" w:eastAsia="Tahoma" w:hAnsi="Tahoma"/>
          <w:sz w:val="24"/>
          <w:szCs w:val="24"/>
        </w:rPr>
      </w:pPr>
      <w:r w:rsidRPr="008E79DC">
        <w:rPr>
          <w:rFonts w:ascii="Tahoma" w:eastAsia="Tahoma" w:hAnsi="Tahoma"/>
          <w:sz w:val="24"/>
          <w:szCs w:val="24"/>
        </w:rPr>
        <w:t>(</w:t>
      </w:r>
      <w:r w:rsidR="008E79DC" w:rsidRPr="008E79DC">
        <w:rPr>
          <w:rFonts w:ascii="Tahoma" w:eastAsia="Tahoma" w:hAnsi="Tahoma"/>
          <w:sz w:val="24"/>
          <w:szCs w:val="24"/>
        </w:rPr>
        <w:t>Abandoned</w:t>
      </w:r>
      <w:r w:rsidRPr="008E79DC">
        <w:rPr>
          <w:rFonts w:ascii="Tahoma" w:eastAsia="Tahoma" w:hAnsi="Tahoma"/>
          <w:sz w:val="24"/>
          <w:szCs w:val="24"/>
        </w:rPr>
        <w:t>)</w:t>
      </w:r>
    </w:p>
    <w:p w14:paraId="303E060E"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72D6EE87" w14:textId="39989F20" w:rsidR="00F314E3" w:rsidRDefault="008E79DC" w:rsidP="00F314E3">
      <w:pPr>
        <w:widowControl/>
        <w:adjustRightInd/>
        <w:spacing w:after="0" w:line="240" w:lineRule="auto"/>
        <w:jc w:val="left"/>
        <w:textAlignment w:val="auto"/>
        <w:rPr>
          <w:rFonts w:ascii="Tahoma" w:eastAsia="Tahoma" w:hAnsi="Tahoma"/>
          <w:sz w:val="24"/>
          <w:szCs w:val="24"/>
        </w:rPr>
      </w:pPr>
      <w:r w:rsidRPr="008E79DC">
        <w:rPr>
          <w:rFonts w:ascii="Tahoma" w:eastAsia="Tahoma" w:hAnsi="Tahoma"/>
          <w:sz w:val="24"/>
          <w:szCs w:val="24"/>
        </w:rPr>
        <w:t xml:space="preserve">This product was abandoned in October 2019. </w:t>
      </w:r>
      <w:r>
        <w:rPr>
          <w:rFonts w:ascii="Tahoma" w:eastAsia="Tahoma" w:hAnsi="Tahoma"/>
          <w:sz w:val="24"/>
          <w:szCs w:val="24"/>
        </w:rPr>
        <w:t>TMR</w:t>
      </w:r>
      <w:r w:rsidRPr="008E79DC">
        <w:rPr>
          <w:rFonts w:ascii="Tahoma" w:eastAsia="Tahoma" w:hAnsi="Tahoma"/>
          <w:sz w:val="24"/>
          <w:szCs w:val="24"/>
        </w:rPr>
        <w:t xml:space="preserve"> had done minimal work on this product. Mostly, the product was researched from a standpoint of defining the product specifications (IE: type of light, color of light, brightness, desired lamp features, etc). There will be no more work on this product in the department.</w:t>
      </w:r>
    </w:p>
    <w:p w14:paraId="047AB3A5" w14:textId="77777777" w:rsidR="008E79DC" w:rsidRPr="00307998" w:rsidRDefault="008E79DC" w:rsidP="00F314E3">
      <w:pPr>
        <w:widowControl/>
        <w:adjustRightInd/>
        <w:spacing w:after="0" w:line="240" w:lineRule="auto"/>
        <w:jc w:val="left"/>
        <w:textAlignment w:val="auto"/>
        <w:rPr>
          <w:rFonts w:ascii="Tahoma" w:eastAsia="Tahoma" w:hAnsi="Tahoma"/>
          <w:sz w:val="24"/>
          <w:szCs w:val="24"/>
          <w:u w:val="single"/>
        </w:rPr>
      </w:pPr>
    </w:p>
    <w:p w14:paraId="3A89984B" w14:textId="77777777" w:rsidR="00F314E3" w:rsidRPr="00307998" w:rsidRDefault="00F314E3" w:rsidP="00F314E3">
      <w:pPr>
        <w:widowControl/>
        <w:adjustRightInd/>
        <w:spacing w:after="0" w:line="240" w:lineRule="auto"/>
        <w:jc w:val="left"/>
        <w:textAlignment w:val="auto"/>
        <w:rPr>
          <w:rFonts w:ascii="Tahoma" w:eastAsia="Tahoma" w:hAnsi="Tahoma"/>
          <w:sz w:val="24"/>
          <w:szCs w:val="24"/>
          <w:u w:val="single"/>
        </w:rPr>
      </w:pPr>
      <w:r w:rsidRPr="00307998">
        <w:rPr>
          <w:rFonts w:ascii="Tahoma" w:eastAsia="Tahoma" w:hAnsi="Tahoma"/>
          <w:sz w:val="24"/>
          <w:szCs w:val="24"/>
          <w:u w:val="single"/>
        </w:rPr>
        <w:t xml:space="preserve">(PMF) </w:t>
      </w:r>
      <w:r w:rsidRPr="00307998">
        <w:rPr>
          <w:rFonts w:ascii="Tahoma" w:eastAsia="Tahoma" w:hAnsi="Tahoma"/>
          <w:b/>
          <w:sz w:val="24"/>
          <w:szCs w:val="24"/>
          <w:u w:val="single"/>
        </w:rPr>
        <w:t>LED Mini-Lite Box and Universal Mounting System</w:t>
      </w:r>
    </w:p>
    <w:p w14:paraId="4BA45AC6" w14:textId="6CF70E06" w:rsidR="00F314E3" w:rsidRPr="00307998" w:rsidRDefault="00F314E3" w:rsidP="00F314E3">
      <w:pPr>
        <w:widowControl/>
        <w:adjustRightInd/>
        <w:spacing w:after="0" w:line="240" w:lineRule="auto"/>
        <w:jc w:val="left"/>
        <w:textAlignment w:val="auto"/>
        <w:rPr>
          <w:rFonts w:ascii="Tahoma" w:eastAsia="Tahoma" w:hAnsi="Tahoma"/>
          <w:sz w:val="24"/>
          <w:szCs w:val="24"/>
        </w:rPr>
      </w:pPr>
      <w:r w:rsidRPr="00307998">
        <w:rPr>
          <w:rFonts w:ascii="Tahoma" w:eastAsia="Tahoma" w:hAnsi="Tahoma"/>
          <w:sz w:val="24"/>
          <w:szCs w:val="24"/>
        </w:rPr>
        <w:t>(Modernization/</w:t>
      </w:r>
      <w:r w:rsidR="00307998" w:rsidRPr="00307998">
        <w:rPr>
          <w:rFonts w:ascii="Tahoma" w:eastAsia="Tahoma" w:hAnsi="Tahoma"/>
          <w:sz w:val="24"/>
          <w:szCs w:val="24"/>
        </w:rPr>
        <w:t>Completed</w:t>
      </w:r>
      <w:r w:rsidRPr="00307998">
        <w:rPr>
          <w:rFonts w:ascii="Tahoma" w:eastAsia="Tahoma" w:hAnsi="Tahoma"/>
          <w:sz w:val="24"/>
          <w:szCs w:val="24"/>
        </w:rPr>
        <w:t>)</w:t>
      </w:r>
    </w:p>
    <w:p w14:paraId="567B04AD"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67CED6BC" w14:textId="1CB3089A" w:rsidR="00F314E3" w:rsidRDefault="00307998" w:rsidP="00F314E3">
      <w:pPr>
        <w:widowControl/>
        <w:adjustRightInd/>
        <w:spacing w:after="0" w:line="240" w:lineRule="auto"/>
        <w:jc w:val="left"/>
        <w:textAlignment w:val="auto"/>
        <w:rPr>
          <w:rFonts w:ascii="Tahoma" w:eastAsia="Tahoma" w:hAnsi="Tahoma"/>
          <w:sz w:val="24"/>
          <w:szCs w:val="24"/>
        </w:rPr>
      </w:pPr>
      <w:r w:rsidRPr="00307998">
        <w:rPr>
          <w:rFonts w:ascii="Tahoma" w:eastAsia="Tahoma" w:hAnsi="Tahoma"/>
          <w:sz w:val="24"/>
          <w:szCs w:val="24"/>
        </w:rPr>
        <w:t xml:space="preserve">The first production shipment of the new LED mini-lite boxes arrived </w:t>
      </w:r>
      <w:r>
        <w:rPr>
          <w:rFonts w:ascii="Tahoma" w:eastAsia="Tahoma" w:hAnsi="Tahoma"/>
          <w:sz w:val="24"/>
          <w:szCs w:val="24"/>
        </w:rPr>
        <w:t xml:space="preserve">on </w:t>
      </w:r>
      <w:r w:rsidRPr="00307998">
        <w:rPr>
          <w:rFonts w:ascii="Tahoma" w:eastAsia="Tahoma" w:hAnsi="Tahoma"/>
          <w:sz w:val="24"/>
          <w:szCs w:val="24"/>
        </w:rPr>
        <w:t>February 24, 2020. They passed incoming quality assurance inspection</w:t>
      </w:r>
      <w:r>
        <w:rPr>
          <w:rFonts w:ascii="Tahoma" w:eastAsia="Tahoma" w:hAnsi="Tahoma"/>
          <w:sz w:val="24"/>
          <w:szCs w:val="24"/>
        </w:rPr>
        <w:t>. T</w:t>
      </w:r>
      <w:r w:rsidRPr="00307998">
        <w:rPr>
          <w:rFonts w:ascii="Tahoma" w:eastAsia="Tahoma" w:hAnsi="Tahoma"/>
          <w:sz w:val="24"/>
          <w:szCs w:val="24"/>
        </w:rPr>
        <w:t>he product was made available for sale</w:t>
      </w:r>
      <w:r>
        <w:rPr>
          <w:rFonts w:ascii="Tahoma" w:eastAsia="Tahoma" w:hAnsi="Tahoma"/>
          <w:sz w:val="24"/>
          <w:szCs w:val="24"/>
        </w:rPr>
        <w:t xml:space="preserve"> on April </w:t>
      </w:r>
      <w:r w:rsidRPr="00307998">
        <w:rPr>
          <w:rFonts w:ascii="Tahoma" w:eastAsia="Tahoma" w:hAnsi="Tahoma"/>
          <w:sz w:val="24"/>
          <w:szCs w:val="24"/>
        </w:rPr>
        <w:t>6, 2020. In early June, APH was made aware by</w:t>
      </w:r>
      <w:r>
        <w:rPr>
          <w:rFonts w:ascii="Tahoma" w:eastAsia="Tahoma" w:hAnsi="Tahoma"/>
          <w:sz w:val="24"/>
          <w:szCs w:val="24"/>
        </w:rPr>
        <w:t xml:space="preserve"> the post office in Washington s</w:t>
      </w:r>
      <w:r w:rsidRPr="00307998">
        <w:rPr>
          <w:rFonts w:ascii="Tahoma" w:eastAsia="Tahoma" w:hAnsi="Tahoma"/>
          <w:sz w:val="24"/>
          <w:szCs w:val="24"/>
        </w:rPr>
        <w:t xml:space="preserve">tate that they were holding approximately 20 to 30 units that they could not ship. The reason was the units had high enough capacity batteries that they were just over the limit of normal transport and had a class 9 ranking. Class 9 materials require non-standard transport measures. </w:t>
      </w:r>
      <w:r>
        <w:rPr>
          <w:rFonts w:ascii="Tahoma" w:eastAsia="Tahoma" w:hAnsi="Tahoma"/>
          <w:sz w:val="24"/>
          <w:szCs w:val="24"/>
        </w:rPr>
        <w:t xml:space="preserve">TMR </w:t>
      </w:r>
      <w:r w:rsidRPr="00307998">
        <w:rPr>
          <w:rFonts w:ascii="Tahoma" w:eastAsia="Tahoma" w:hAnsi="Tahoma"/>
          <w:sz w:val="24"/>
          <w:szCs w:val="24"/>
        </w:rPr>
        <w:t xml:space="preserve">confirmed the class 9 ranking. The maximum capacity permitted below a class 9 transport ranking is 20-watt hours per cell. The LED mini-lite box batteries are 22.57-watt hour capacities. This exceeds the limit by 2.57-watt hours. </w:t>
      </w:r>
      <w:r>
        <w:rPr>
          <w:rFonts w:ascii="Tahoma" w:eastAsia="Tahoma" w:hAnsi="Tahoma"/>
          <w:sz w:val="24"/>
          <w:szCs w:val="24"/>
        </w:rPr>
        <w:t>TMR</w:t>
      </w:r>
      <w:r w:rsidRPr="00307998">
        <w:rPr>
          <w:rFonts w:ascii="Tahoma" w:eastAsia="Tahoma" w:hAnsi="Tahoma"/>
          <w:sz w:val="24"/>
          <w:szCs w:val="24"/>
        </w:rPr>
        <w:t xml:space="preserve"> is working with the vendor to use a 5,200mAh @3.7V</w:t>
      </w:r>
      <w:r>
        <w:rPr>
          <w:rFonts w:ascii="Tahoma" w:eastAsia="Tahoma" w:hAnsi="Tahoma"/>
          <w:sz w:val="24"/>
          <w:szCs w:val="24"/>
        </w:rPr>
        <w:t>DC battery. This would be 19.25-</w:t>
      </w:r>
      <w:r w:rsidRPr="00307998">
        <w:rPr>
          <w:rFonts w:ascii="Tahoma" w:eastAsia="Tahoma" w:hAnsi="Tahoma"/>
          <w:sz w:val="24"/>
          <w:szCs w:val="24"/>
        </w:rPr>
        <w:t xml:space="preserve">watt hours and would allow the units to avoid a class 9 ranking and any specialty shipping methods. Work is still ongoing on ways to either retrieve or complete the delivery of the units in Washington </w:t>
      </w:r>
      <w:r>
        <w:rPr>
          <w:rFonts w:ascii="Tahoma" w:eastAsia="Tahoma" w:hAnsi="Tahoma"/>
          <w:sz w:val="24"/>
          <w:szCs w:val="24"/>
        </w:rPr>
        <w:t>s</w:t>
      </w:r>
      <w:r w:rsidRPr="00307998">
        <w:rPr>
          <w:rFonts w:ascii="Tahoma" w:eastAsia="Tahoma" w:hAnsi="Tahoma"/>
          <w:sz w:val="24"/>
          <w:szCs w:val="24"/>
        </w:rPr>
        <w:t>tate. As of late June/early July, no units are being shipped until APH can verify an alternative shipping method. Future product</w:t>
      </w:r>
      <w:r>
        <w:rPr>
          <w:rFonts w:ascii="Tahoma" w:eastAsia="Tahoma" w:hAnsi="Tahoma"/>
          <w:sz w:val="24"/>
          <w:szCs w:val="24"/>
        </w:rPr>
        <w:t>ion runs will utilize the 19.25-</w:t>
      </w:r>
      <w:r w:rsidRPr="00307998">
        <w:rPr>
          <w:rFonts w:ascii="Tahoma" w:eastAsia="Tahoma" w:hAnsi="Tahoma"/>
          <w:sz w:val="24"/>
          <w:szCs w:val="24"/>
        </w:rPr>
        <w:t xml:space="preserve">watt hour batteries and avoid this issue altogether. </w:t>
      </w:r>
      <w:r>
        <w:rPr>
          <w:rFonts w:ascii="Tahoma" w:eastAsia="Tahoma" w:hAnsi="Tahoma"/>
          <w:sz w:val="24"/>
          <w:szCs w:val="24"/>
        </w:rPr>
        <w:t>TMR</w:t>
      </w:r>
      <w:r w:rsidRPr="00307998">
        <w:rPr>
          <w:rFonts w:ascii="Tahoma" w:eastAsia="Tahoma" w:hAnsi="Tahoma"/>
          <w:sz w:val="24"/>
          <w:szCs w:val="24"/>
        </w:rPr>
        <w:t xml:space="preserve"> is working with the vendor to also make the stand for the unit and assemble it to the unit. Currently, the units arrive without a stand attached. The vendor is looking at the APH design for the stand and will submit samples. If the samples are approved, the vendor will fully assemble the units. The units will arrive at APH for an incoming QA inspection and then be received directly into stock. Work on this is ongoing. It is likely the next shipment of the LED mini-lite boxes will have APH made stands attached after they are tested and received.</w:t>
      </w:r>
    </w:p>
    <w:p w14:paraId="0F2EB2E5" w14:textId="77777777" w:rsidR="00307998" w:rsidRDefault="00307998" w:rsidP="00F314E3">
      <w:pPr>
        <w:widowControl/>
        <w:adjustRightInd/>
        <w:spacing w:after="0" w:line="240" w:lineRule="auto"/>
        <w:jc w:val="left"/>
        <w:textAlignment w:val="auto"/>
        <w:rPr>
          <w:rFonts w:ascii="Tahoma" w:eastAsia="Tahoma" w:hAnsi="Tahoma"/>
          <w:sz w:val="24"/>
          <w:szCs w:val="24"/>
        </w:rPr>
      </w:pPr>
    </w:p>
    <w:p w14:paraId="6B95F744" w14:textId="35CD0E45" w:rsidR="00307998" w:rsidRPr="00307998" w:rsidRDefault="00307998" w:rsidP="00307998">
      <w:pPr>
        <w:widowControl/>
        <w:adjustRightInd/>
        <w:spacing w:after="0" w:line="240" w:lineRule="auto"/>
        <w:jc w:val="left"/>
        <w:textAlignment w:val="auto"/>
        <w:rPr>
          <w:rFonts w:ascii="Tahoma" w:eastAsia="Tahoma" w:hAnsi="Tahoma"/>
          <w:b/>
          <w:sz w:val="24"/>
          <w:szCs w:val="24"/>
          <w:u w:val="single"/>
        </w:rPr>
      </w:pPr>
      <w:r w:rsidRPr="00307998">
        <w:rPr>
          <w:rFonts w:ascii="Tahoma" w:eastAsia="Tahoma" w:hAnsi="Tahoma"/>
          <w:b/>
          <w:sz w:val="24"/>
          <w:szCs w:val="24"/>
          <w:u w:val="single"/>
        </w:rPr>
        <w:t>LEGO</w:t>
      </w:r>
      <w:r w:rsidR="00C01BF9">
        <w:rPr>
          <w:rFonts w:ascii="Tahoma" w:eastAsia="Tahoma" w:hAnsi="Tahoma"/>
          <w:b/>
          <w:sz w:val="24"/>
          <w:szCs w:val="24"/>
          <w:u w:val="single"/>
        </w:rPr>
        <w:t>®</w:t>
      </w:r>
      <w:r w:rsidRPr="00307998">
        <w:rPr>
          <w:rFonts w:ascii="Tahoma" w:eastAsia="Tahoma" w:hAnsi="Tahoma"/>
          <w:b/>
          <w:sz w:val="24"/>
          <w:szCs w:val="24"/>
          <w:u w:val="single"/>
        </w:rPr>
        <w:t xml:space="preserve"> Braille Bricks</w:t>
      </w:r>
    </w:p>
    <w:p w14:paraId="733BD14E" w14:textId="77777777" w:rsidR="00307998" w:rsidRPr="00307998" w:rsidRDefault="00307998" w:rsidP="00307998">
      <w:pPr>
        <w:widowControl/>
        <w:adjustRightInd/>
        <w:spacing w:after="0" w:line="240" w:lineRule="auto"/>
        <w:jc w:val="left"/>
        <w:textAlignment w:val="auto"/>
        <w:rPr>
          <w:rFonts w:ascii="Tahoma" w:eastAsia="Tahoma" w:hAnsi="Tahoma"/>
          <w:sz w:val="24"/>
          <w:szCs w:val="24"/>
        </w:rPr>
      </w:pPr>
      <w:r w:rsidRPr="00307998">
        <w:rPr>
          <w:rFonts w:ascii="Tahoma" w:eastAsia="Tahoma" w:hAnsi="Tahoma"/>
          <w:sz w:val="24"/>
          <w:szCs w:val="24"/>
        </w:rPr>
        <w:t>(New)</w:t>
      </w:r>
    </w:p>
    <w:p w14:paraId="58D982DD" w14:textId="77777777" w:rsidR="00307998" w:rsidRPr="00307998" w:rsidRDefault="00307998" w:rsidP="00307998">
      <w:pPr>
        <w:widowControl/>
        <w:adjustRightInd/>
        <w:spacing w:after="0" w:line="240" w:lineRule="auto"/>
        <w:jc w:val="left"/>
        <w:textAlignment w:val="auto"/>
        <w:rPr>
          <w:rFonts w:ascii="Tahoma" w:eastAsia="Tahoma" w:hAnsi="Tahoma"/>
          <w:sz w:val="24"/>
          <w:szCs w:val="24"/>
        </w:rPr>
      </w:pPr>
    </w:p>
    <w:p w14:paraId="0D91AA2D" w14:textId="23AB4DD3" w:rsidR="00307998" w:rsidRDefault="00307998" w:rsidP="00307998">
      <w:pPr>
        <w:widowControl/>
        <w:adjustRightInd/>
        <w:spacing w:after="0" w:line="240" w:lineRule="auto"/>
        <w:jc w:val="left"/>
        <w:textAlignment w:val="auto"/>
        <w:rPr>
          <w:rFonts w:ascii="Tahoma" w:eastAsia="Tahoma" w:hAnsi="Tahoma"/>
          <w:sz w:val="24"/>
          <w:szCs w:val="24"/>
        </w:rPr>
      </w:pPr>
      <w:r w:rsidRPr="00307998">
        <w:rPr>
          <w:rFonts w:ascii="Tahoma" w:eastAsia="Tahoma" w:hAnsi="Tahoma"/>
          <w:sz w:val="24"/>
          <w:szCs w:val="24"/>
        </w:rPr>
        <w:t xml:space="preserve">This is a project collaboration between the </w:t>
      </w:r>
      <w:r w:rsidRPr="00EA11D5">
        <w:rPr>
          <w:rFonts w:ascii="Tahoma" w:eastAsia="Tahoma" w:hAnsi="Tahoma"/>
          <w:sz w:val="24"/>
          <w:szCs w:val="24"/>
        </w:rPr>
        <w:t>LEGO</w:t>
      </w:r>
      <w:r w:rsidR="00C01BF9">
        <w:rPr>
          <w:rFonts w:ascii="Tahoma" w:eastAsia="Tahoma" w:hAnsi="Tahoma"/>
          <w:sz w:val="24"/>
          <w:szCs w:val="24"/>
        </w:rPr>
        <w:t>®</w:t>
      </w:r>
      <w:r w:rsidRPr="00307998">
        <w:rPr>
          <w:rFonts w:ascii="Tahoma" w:eastAsia="Tahoma" w:hAnsi="Tahoma"/>
          <w:sz w:val="24"/>
          <w:szCs w:val="24"/>
        </w:rPr>
        <w:t xml:space="preserve"> Corporation and APH. LEGO</w:t>
      </w:r>
      <w:r w:rsidR="00C01BF9">
        <w:rPr>
          <w:rFonts w:ascii="Tahoma" w:eastAsia="Tahoma" w:hAnsi="Tahoma"/>
          <w:sz w:val="24"/>
          <w:szCs w:val="24"/>
        </w:rPr>
        <w:t>®</w:t>
      </w:r>
      <w:r w:rsidRPr="00307998">
        <w:rPr>
          <w:rFonts w:ascii="Tahoma" w:eastAsia="Tahoma" w:hAnsi="Tahoma"/>
          <w:sz w:val="24"/>
          <w:szCs w:val="24"/>
        </w:rPr>
        <w:t xml:space="preserve"> has larger LEGO</w:t>
      </w:r>
      <w:r w:rsidR="00C01BF9">
        <w:rPr>
          <w:rFonts w:ascii="Tahoma" w:eastAsia="Tahoma" w:hAnsi="Tahoma"/>
          <w:sz w:val="24"/>
          <w:szCs w:val="24"/>
        </w:rPr>
        <w:t>® piece</w:t>
      </w:r>
      <w:r w:rsidRPr="00307998">
        <w:rPr>
          <w:rFonts w:ascii="Tahoma" w:eastAsia="Tahoma" w:hAnsi="Tahoma"/>
          <w:sz w:val="24"/>
          <w:szCs w:val="24"/>
        </w:rPr>
        <w:t xml:space="preserve">s with braille represented by the connecting tubes on the </w:t>
      </w:r>
      <w:r w:rsidR="00C01BF9" w:rsidRPr="00307998">
        <w:rPr>
          <w:rFonts w:ascii="Tahoma" w:eastAsia="Tahoma" w:hAnsi="Tahoma"/>
          <w:sz w:val="24"/>
          <w:szCs w:val="24"/>
        </w:rPr>
        <w:t>LEGO</w:t>
      </w:r>
      <w:r w:rsidR="00C01BF9">
        <w:rPr>
          <w:rFonts w:ascii="Tahoma" w:eastAsia="Tahoma" w:hAnsi="Tahoma"/>
          <w:sz w:val="24"/>
          <w:szCs w:val="24"/>
        </w:rPr>
        <w:t xml:space="preserve">® </w:t>
      </w:r>
      <w:r w:rsidRPr="00307998">
        <w:rPr>
          <w:rFonts w:ascii="Tahoma" w:eastAsia="Tahoma" w:hAnsi="Tahoma"/>
          <w:sz w:val="24"/>
          <w:szCs w:val="24"/>
        </w:rPr>
        <w:t xml:space="preserve">and a printed character on the side of the </w:t>
      </w:r>
      <w:r w:rsidR="00C01BF9" w:rsidRPr="00307998">
        <w:rPr>
          <w:rFonts w:ascii="Tahoma" w:eastAsia="Tahoma" w:hAnsi="Tahoma"/>
          <w:sz w:val="24"/>
          <w:szCs w:val="24"/>
        </w:rPr>
        <w:t>LEGO</w:t>
      </w:r>
      <w:r w:rsidR="00C01BF9">
        <w:rPr>
          <w:rFonts w:ascii="Tahoma" w:eastAsia="Tahoma" w:hAnsi="Tahoma"/>
          <w:sz w:val="24"/>
          <w:szCs w:val="24"/>
        </w:rPr>
        <w:t>®</w:t>
      </w:r>
      <w:r w:rsidRPr="00307998">
        <w:rPr>
          <w:rFonts w:ascii="Tahoma" w:eastAsia="Tahoma" w:hAnsi="Tahoma"/>
          <w:sz w:val="24"/>
          <w:szCs w:val="24"/>
        </w:rPr>
        <w:t xml:space="preserve">. </w:t>
      </w:r>
      <w:r w:rsidR="00C01BF9" w:rsidRPr="00307998">
        <w:rPr>
          <w:rFonts w:ascii="Tahoma" w:eastAsia="Tahoma" w:hAnsi="Tahoma"/>
          <w:sz w:val="24"/>
          <w:szCs w:val="24"/>
        </w:rPr>
        <w:t>LEGO</w:t>
      </w:r>
      <w:r w:rsidR="00C01BF9">
        <w:rPr>
          <w:rFonts w:ascii="Tahoma" w:eastAsia="Tahoma" w:hAnsi="Tahoma"/>
          <w:sz w:val="24"/>
          <w:szCs w:val="24"/>
        </w:rPr>
        <w:t xml:space="preserve">® </w:t>
      </w:r>
      <w:r w:rsidRPr="00307998">
        <w:rPr>
          <w:rFonts w:ascii="Tahoma" w:eastAsia="Tahoma" w:hAnsi="Tahoma"/>
          <w:sz w:val="24"/>
          <w:szCs w:val="24"/>
        </w:rPr>
        <w:t xml:space="preserve">is donating three shipments totaling 30,000 </w:t>
      </w:r>
      <w:r w:rsidR="00C01BF9">
        <w:rPr>
          <w:rFonts w:ascii="Tahoma" w:eastAsia="Tahoma" w:hAnsi="Tahoma"/>
          <w:sz w:val="24"/>
          <w:szCs w:val="24"/>
        </w:rPr>
        <w:t xml:space="preserve">LEGO® </w:t>
      </w:r>
      <w:r w:rsidRPr="00307998">
        <w:rPr>
          <w:rFonts w:ascii="Tahoma" w:eastAsia="Tahoma" w:hAnsi="Tahoma"/>
          <w:sz w:val="24"/>
          <w:szCs w:val="24"/>
        </w:rPr>
        <w:t>s</w:t>
      </w:r>
      <w:r w:rsidR="00C01BF9">
        <w:rPr>
          <w:rFonts w:ascii="Tahoma" w:eastAsia="Tahoma" w:hAnsi="Tahoma"/>
          <w:sz w:val="24"/>
          <w:szCs w:val="24"/>
        </w:rPr>
        <w:t>ets</w:t>
      </w:r>
      <w:r w:rsidRPr="00307998">
        <w:rPr>
          <w:rFonts w:ascii="Tahoma" w:eastAsia="Tahoma" w:hAnsi="Tahoma"/>
          <w:sz w:val="24"/>
          <w:szCs w:val="24"/>
        </w:rPr>
        <w:t xml:space="preserve">. Shipments of 10,000 units each are anticipated to arrive in July 2020, November 2020, and April 2021. APH has arranged for one of our vendors to take receipt of the units and store them. They will also ship out the units as APH </w:t>
      </w:r>
      <w:r w:rsidRPr="00307998">
        <w:rPr>
          <w:rFonts w:ascii="Tahoma" w:eastAsia="Tahoma" w:hAnsi="Tahoma"/>
          <w:sz w:val="24"/>
          <w:szCs w:val="24"/>
        </w:rPr>
        <w:lastRenderedPageBreak/>
        <w:t>receives customer addresses. The units are being stored and processed off site due to the large volume of space each shipment will require. The first shipm</w:t>
      </w:r>
      <w:r>
        <w:rPr>
          <w:rFonts w:ascii="Tahoma" w:eastAsia="Tahoma" w:hAnsi="Tahoma"/>
          <w:sz w:val="24"/>
          <w:szCs w:val="24"/>
        </w:rPr>
        <w:t xml:space="preserve">ent is anticipated to arrive </w:t>
      </w:r>
      <w:r w:rsidRPr="00307998">
        <w:rPr>
          <w:rFonts w:ascii="Tahoma" w:eastAsia="Tahoma" w:hAnsi="Tahoma"/>
          <w:sz w:val="24"/>
          <w:szCs w:val="24"/>
        </w:rPr>
        <w:t xml:space="preserve">by the end of July. The units will be given out, free of charge, to those working with the blind and visually impaired in the beginning stages of learning braille. </w:t>
      </w:r>
      <w:r>
        <w:rPr>
          <w:rFonts w:ascii="Tahoma" w:eastAsia="Tahoma" w:hAnsi="Tahoma"/>
          <w:sz w:val="24"/>
          <w:szCs w:val="24"/>
        </w:rPr>
        <w:t>TMR</w:t>
      </w:r>
      <w:r w:rsidRPr="00307998">
        <w:rPr>
          <w:rFonts w:ascii="Tahoma" w:eastAsia="Tahoma" w:hAnsi="Tahoma"/>
          <w:sz w:val="24"/>
          <w:szCs w:val="24"/>
        </w:rPr>
        <w:t xml:space="preserve"> will continue to monitor the progress of this product.     </w:t>
      </w:r>
    </w:p>
    <w:p w14:paraId="0C4FBEA4" w14:textId="77777777" w:rsidR="00307998" w:rsidRPr="00760116" w:rsidRDefault="00307998" w:rsidP="00F314E3">
      <w:pPr>
        <w:widowControl/>
        <w:adjustRightInd/>
        <w:spacing w:after="0" w:line="240" w:lineRule="auto"/>
        <w:jc w:val="left"/>
        <w:textAlignment w:val="auto"/>
        <w:rPr>
          <w:rFonts w:ascii="Tahoma" w:eastAsia="Tahoma" w:hAnsi="Tahoma"/>
          <w:b/>
          <w:sz w:val="24"/>
          <w:szCs w:val="24"/>
          <w:highlight w:val="yellow"/>
          <w:u w:val="single"/>
        </w:rPr>
      </w:pPr>
    </w:p>
    <w:p w14:paraId="0510D719" w14:textId="77777777" w:rsidR="00F314E3" w:rsidRPr="008F4BEA" w:rsidRDefault="00F314E3" w:rsidP="00F314E3">
      <w:pPr>
        <w:widowControl/>
        <w:adjustRightInd/>
        <w:spacing w:after="0" w:line="240" w:lineRule="auto"/>
        <w:jc w:val="left"/>
        <w:textAlignment w:val="auto"/>
        <w:rPr>
          <w:rFonts w:ascii="Tahoma" w:eastAsia="Tahoma" w:hAnsi="Tahoma"/>
          <w:b/>
          <w:sz w:val="24"/>
          <w:szCs w:val="24"/>
        </w:rPr>
      </w:pPr>
      <w:r w:rsidRPr="008F4BEA">
        <w:rPr>
          <w:rFonts w:ascii="Tahoma" w:eastAsia="Tahoma" w:hAnsi="Tahoma"/>
          <w:b/>
          <w:sz w:val="24"/>
          <w:szCs w:val="24"/>
          <w:u w:val="single"/>
        </w:rPr>
        <w:t>Let’s Eat</w:t>
      </w:r>
      <w:r w:rsidRPr="008F4BEA">
        <w:rPr>
          <w:rFonts w:ascii="Tahoma" w:eastAsia="Tahoma" w:hAnsi="Tahoma"/>
          <w:b/>
          <w:sz w:val="24"/>
          <w:szCs w:val="24"/>
        </w:rPr>
        <w:t xml:space="preserve"> </w:t>
      </w:r>
      <w:r w:rsidRPr="008F4BEA">
        <w:rPr>
          <w:rFonts w:ascii="Tahoma" w:eastAsia="Tahoma" w:hAnsi="Tahoma"/>
          <w:sz w:val="24"/>
          <w:szCs w:val="24"/>
        </w:rPr>
        <w:t>(LDQR book)</w:t>
      </w:r>
    </w:p>
    <w:p w14:paraId="721883AA" w14:textId="514D0309" w:rsidR="00F314E3" w:rsidRPr="008F4BEA" w:rsidRDefault="00F314E3" w:rsidP="00F314E3">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w:t>
      </w:r>
      <w:r w:rsidR="00307998" w:rsidRPr="008F4BEA">
        <w:rPr>
          <w:rFonts w:ascii="Tahoma" w:eastAsia="Tahoma" w:hAnsi="Tahoma"/>
          <w:sz w:val="24"/>
          <w:szCs w:val="24"/>
        </w:rPr>
        <w:t>Completed</w:t>
      </w:r>
      <w:r w:rsidRPr="008F4BEA">
        <w:rPr>
          <w:rFonts w:ascii="Tahoma" w:eastAsia="Tahoma" w:hAnsi="Tahoma"/>
          <w:sz w:val="24"/>
          <w:szCs w:val="24"/>
        </w:rPr>
        <w:t>)</w:t>
      </w:r>
    </w:p>
    <w:p w14:paraId="486F4686" w14:textId="77777777" w:rsidR="00D129A6" w:rsidRPr="008F4BEA" w:rsidRDefault="00D129A6" w:rsidP="00F314E3">
      <w:pPr>
        <w:widowControl/>
        <w:adjustRightInd/>
        <w:spacing w:after="0" w:line="240" w:lineRule="auto"/>
        <w:jc w:val="left"/>
        <w:textAlignment w:val="auto"/>
        <w:rPr>
          <w:rFonts w:ascii="Tahoma" w:eastAsia="Tahoma" w:hAnsi="Tahoma"/>
          <w:sz w:val="24"/>
          <w:szCs w:val="24"/>
        </w:rPr>
      </w:pPr>
    </w:p>
    <w:p w14:paraId="6CC91C5E" w14:textId="45785918" w:rsidR="00F314E3" w:rsidRDefault="00F314E3" w:rsidP="00F314E3">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This is a new book from LDQR in France</w:t>
      </w:r>
      <w:r w:rsidR="00C76659" w:rsidRPr="008F4BEA">
        <w:rPr>
          <w:rFonts w:ascii="Tahoma" w:eastAsia="Tahoma" w:hAnsi="Tahoma"/>
          <w:sz w:val="24"/>
          <w:szCs w:val="24"/>
        </w:rPr>
        <w:t xml:space="preserve">. </w:t>
      </w:r>
      <w:r w:rsidR="00D129A6" w:rsidRPr="008F4BEA">
        <w:rPr>
          <w:rFonts w:ascii="Tahoma" w:eastAsia="Tahoma" w:hAnsi="Tahoma"/>
          <w:sz w:val="24"/>
          <w:szCs w:val="24"/>
        </w:rPr>
        <w:t>TMR</w:t>
      </w:r>
      <w:r w:rsidRPr="008F4BEA">
        <w:rPr>
          <w:rFonts w:ascii="Tahoma" w:eastAsia="Tahoma" w:hAnsi="Tahoma"/>
          <w:sz w:val="24"/>
          <w:szCs w:val="24"/>
        </w:rPr>
        <w:t xml:space="preserve"> requested a catalog number for the book</w:t>
      </w:r>
      <w:r w:rsidR="00C76659" w:rsidRPr="008F4BEA">
        <w:rPr>
          <w:rFonts w:ascii="Tahoma" w:eastAsia="Tahoma" w:hAnsi="Tahoma"/>
          <w:sz w:val="24"/>
          <w:szCs w:val="24"/>
        </w:rPr>
        <w:t xml:space="preserve">. </w:t>
      </w:r>
      <w:r w:rsidRPr="008F4BEA">
        <w:rPr>
          <w:rFonts w:ascii="Tahoma" w:eastAsia="Tahoma" w:hAnsi="Tahoma"/>
          <w:sz w:val="24"/>
          <w:szCs w:val="24"/>
        </w:rPr>
        <w:t>Purchasing ordered 500 copies of the book on June 10, 2019</w:t>
      </w:r>
      <w:r w:rsidR="00284EDB" w:rsidRPr="008F4BEA">
        <w:rPr>
          <w:rFonts w:ascii="Tahoma" w:eastAsia="Tahoma" w:hAnsi="Tahoma"/>
          <w:sz w:val="24"/>
          <w:szCs w:val="24"/>
        </w:rPr>
        <w:t>,</w:t>
      </w:r>
      <w:r w:rsidRPr="008F4BEA">
        <w:rPr>
          <w:rFonts w:ascii="Tahoma" w:eastAsia="Tahoma" w:hAnsi="Tahoma"/>
          <w:sz w:val="24"/>
          <w:szCs w:val="24"/>
        </w:rPr>
        <w:t xml:space="preserve"> with an anticipated delivery date of May 2020</w:t>
      </w:r>
      <w:r w:rsidR="00C76659" w:rsidRPr="008F4BEA">
        <w:rPr>
          <w:rFonts w:ascii="Tahoma" w:eastAsia="Tahoma" w:hAnsi="Tahoma"/>
          <w:sz w:val="24"/>
          <w:szCs w:val="24"/>
        </w:rPr>
        <w:t xml:space="preserve">. </w:t>
      </w:r>
      <w:r w:rsidR="008F4BEA" w:rsidRPr="008F4BEA">
        <w:rPr>
          <w:rFonts w:ascii="Tahoma" w:eastAsia="Tahoma" w:hAnsi="Tahoma"/>
          <w:sz w:val="24"/>
          <w:szCs w:val="24"/>
        </w:rPr>
        <w:t xml:space="preserve">The books arrived and were inspected prior to putting them into stock. The books were released for sale </w:t>
      </w:r>
      <w:r w:rsidR="008F4BEA">
        <w:rPr>
          <w:rFonts w:ascii="Tahoma" w:eastAsia="Tahoma" w:hAnsi="Tahoma"/>
          <w:sz w:val="24"/>
          <w:szCs w:val="24"/>
        </w:rPr>
        <w:t xml:space="preserve">on </w:t>
      </w:r>
      <w:r w:rsidR="008F4BEA" w:rsidRPr="008F4BEA">
        <w:rPr>
          <w:rFonts w:ascii="Tahoma" w:eastAsia="Tahoma" w:hAnsi="Tahoma"/>
          <w:sz w:val="24"/>
          <w:szCs w:val="24"/>
        </w:rPr>
        <w:t xml:space="preserve">March 14, 2020.   </w:t>
      </w:r>
    </w:p>
    <w:p w14:paraId="4DFC489D" w14:textId="77777777" w:rsidR="008F4BEA" w:rsidRPr="00760116" w:rsidRDefault="008F4BEA" w:rsidP="00F314E3">
      <w:pPr>
        <w:widowControl/>
        <w:adjustRightInd/>
        <w:spacing w:after="0" w:line="240" w:lineRule="auto"/>
        <w:jc w:val="left"/>
        <w:textAlignment w:val="auto"/>
        <w:rPr>
          <w:rFonts w:ascii="Tahoma" w:eastAsia="Tahoma" w:hAnsi="Tahoma"/>
          <w:b/>
          <w:sz w:val="24"/>
          <w:szCs w:val="24"/>
          <w:highlight w:val="yellow"/>
          <w:u w:val="single"/>
        </w:rPr>
      </w:pPr>
    </w:p>
    <w:p w14:paraId="7A523084" w14:textId="77777777" w:rsidR="00F314E3" w:rsidRPr="008F4BEA" w:rsidRDefault="00F314E3" w:rsidP="00F314E3">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t>Let’s Join In (Child Guided Strategies: The Van Dijk Approach to Assessment)</w:t>
      </w:r>
    </w:p>
    <w:p w14:paraId="3E1C2739" w14:textId="1D0CF0EF" w:rsidR="00F314E3" w:rsidRPr="008F4BEA" w:rsidRDefault="008F4BEA" w:rsidP="00F314E3">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(Abandoned</w:t>
      </w:r>
      <w:r w:rsidR="00F314E3" w:rsidRPr="008F4BEA">
        <w:rPr>
          <w:rFonts w:ascii="Tahoma" w:eastAsia="Tahoma" w:hAnsi="Tahoma"/>
          <w:sz w:val="24"/>
          <w:szCs w:val="24"/>
        </w:rPr>
        <w:t>)</w:t>
      </w:r>
    </w:p>
    <w:p w14:paraId="6FF16F2C" w14:textId="77777777" w:rsidR="00D129A6" w:rsidRPr="00760116" w:rsidRDefault="00D129A6"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59198581" w14:textId="38D8F170" w:rsidR="00F314E3" w:rsidRPr="008F4BEA"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Due to the death or Dr. Van Dijk and technical issues with the product, this project was placed on hold in the Parking Lot in July 2018.</w:t>
      </w:r>
      <w:r w:rsidR="008F4BEA" w:rsidRPr="008F4BEA">
        <w:rPr>
          <w:rFonts w:ascii="Tahoma" w:eastAsia="Tahoma" w:hAnsi="Tahoma"/>
          <w:sz w:val="24"/>
          <w:szCs w:val="24"/>
        </w:rPr>
        <w:t xml:space="preserve"> The product was abandoned on July 16, 2020. TMR has stopped work on this product. </w:t>
      </w:r>
      <w:r w:rsidRPr="008F4BEA">
        <w:rPr>
          <w:rFonts w:ascii="Tahoma" w:eastAsia="Tahoma" w:hAnsi="Tahoma"/>
          <w:sz w:val="24"/>
          <w:szCs w:val="24"/>
        </w:rPr>
        <w:t xml:space="preserve"> </w:t>
      </w:r>
    </w:p>
    <w:p w14:paraId="432390DC" w14:textId="77777777" w:rsidR="00F314E3" w:rsidRPr="008F4BEA" w:rsidRDefault="00F314E3" w:rsidP="00F314E3">
      <w:pPr>
        <w:widowControl/>
        <w:adjustRightInd/>
        <w:spacing w:after="0" w:line="240" w:lineRule="auto"/>
        <w:jc w:val="left"/>
        <w:textAlignment w:val="auto"/>
        <w:rPr>
          <w:rFonts w:ascii="Tahoma" w:eastAsia="Tahoma" w:hAnsi="Tahoma"/>
          <w:sz w:val="24"/>
          <w:szCs w:val="24"/>
        </w:rPr>
      </w:pPr>
    </w:p>
    <w:p w14:paraId="2347E290" w14:textId="77777777" w:rsidR="00F314E3" w:rsidRPr="008F4BEA" w:rsidRDefault="00F314E3" w:rsidP="00F314E3">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t>Light Box LED Version</w:t>
      </w:r>
    </w:p>
    <w:p w14:paraId="17CB8468" w14:textId="75B31706" w:rsidR="00F314E3" w:rsidRPr="008F4BEA" w:rsidRDefault="00F314E3" w:rsidP="00F314E3">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(Modernization</w:t>
      </w:r>
      <w:r w:rsidR="008F4BEA" w:rsidRPr="008F4BEA">
        <w:rPr>
          <w:rFonts w:ascii="Tahoma" w:eastAsia="Tahoma" w:hAnsi="Tahoma"/>
          <w:sz w:val="24"/>
          <w:szCs w:val="24"/>
        </w:rPr>
        <w:t>/Completed</w:t>
      </w:r>
      <w:r w:rsidRPr="008F4BEA">
        <w:rPr>
          <w:rFonts w:ascii="Tahoma" w:eastAsia="Tahoma" w:hAnsi="Tahoma"/>
          <w:sz w:val="24"/>
          <w:szCs w:val="24"/>
        </w:rPr>
        <w:t>)</w:t>
      </w:r>
    </w:p>
    <w:p w14:paraId="4E5C6126" w14:textId="77777777" w:rsidR="00D129A6" w:rsidRPr="008F4BEA" w:rsidRDefault="00D129A6" w:rsidP="00F314E3">
      <w:pPr>
        <w:widowControl/>
        <w:adjustRightInd/>
        <w:spacing w:after="0" w:line="240" w:lineRule="auto"/>
        <w:jc w:val="left"/>
        <w:textAlignment w:val="auto"/>
        <w:rPr>
          <w:rFonts w:ascii="Tahoma" w:eastAsia="Tahoma" w:hAnsi="Tahoma"/>
          <w:sz w:val="24"/>
          <w:szCs w:val="24"/>
        </w:rPr>
      </w:pPr>
    </w:p>
    <w:p w14:paraId="167F8FF7" w14:textId="1E089936" w:rsidR="00F314E3" w:rsidRDefault="00F314E3" w:rsidP="00F314E3">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The current light box is a u-tube fluorescent tube design</w:t>
      </w:r>
      <w:r w:rsidR="00C76659" w:rsidRPr="008F4BEA">
        <w:rPr>
          <w:rFonts w:ascii="Tahoma" w:eastAsia="Tahoma" w:hAnsi="Tahoma"/>
          <w:sz w:val="24"/>
          <w:szCs w:val="24"/>
        </w:rPr>
        <w:t xml:space="preserve">. </w:t>
      </w:r>
      <w:r w:rsidRPr="008F4BEA">
        <w:rPr>
          <w:rFonts w:ascii="Tahoma" w:eastAsia="Tahoma" w:hAnsi="Tahoma"/>
          <w:sz w:val="24"/>
          <w:szCs w:val="24"/>
        </w:rPr>
        <w:t>Due to energy efficiency standards, manufacturers are phasing out fluorescent tubes</w:t>
      </w:r>
      <w:r w:rsidR="00C76659" w:rsidRPr="008F4BEA">
        <w:rPr>
          <w:rFonts w:ascii="Tahoma" w:eastAsia="Tahoma" w:hAnsi="Tahoma"/>
          <w:sz w:val="24"/>
          <w:szCs w:val="24"/>
        </w:rPr>
        <w:t xml:space="preserve">. </w:t>
      </w:r>
      <w:r w:rsidRPr="008F4BEA">
        <w:rPr>
          <w:rFonts w:ascii="Tahoma" w:eastAsia="Tahoma" w:hAnsi="Tahoma"/>
          <w:sz w:val="24"/>
          <w:szCs w:val="24"/>
        </w:rPr>
        <w:t>The light box was converted over to a u-tube LED light design</w:t>
      </w:r>
      <w:r w:rsidR="00C76659" w:rsidRPr="008F4BEA">
        <w:rPr>
          <w:rFonts w:ascii="Tahoma" w:eastAsia="Tahoma" w:hAnsi="Tahoma"/>
          <w:sz w:val="24"/>
          <w:szCs w:val="24"/>
        </w:rPr>
        <w:t xml:space="preserve">. </w:t>
      </w:r>
      <w:r w:rsidRPr="008F4BEA">
        <w:rPr>
          <w:rFonts w:ascii="Tahoma" w:eastAsia="Tahoma" w:hAnsi="Tahoma"/>
          <w:sz w:val="24"/>
          <w:szCs w:val="24"/>
        </w:rPr>
        <w:t>This required the altering of three components on the PCB</w:t>
      </w:r>
      <w:r w:rsidR="00C76659" w:rsidRPr="008F4BEA">
        <w:rPr>
          <w:rFonts w:ascii="Tahoma" w:eastAsia="Tahoma" w:hAnsi="Tahoma"/>
          <w:sz w:val="24"/>
          <w:szCs w:val="24"/>
        </w:rPr>
        <w:t xml:space="preserve">. </w:t>
      </w:r>
      <w:r w:rsidRPr="008F4BEA">
        <w:rPr>
          <w:rFonts w:ascii="Tahoma" w:eastAsia="Tahoma" w:hAnsi="Tahoma"/>
          <w:sz w:val="24"/>
          <w:szCs w:val="24"/>
        </w:rPr>
        <w:t>The design was changed and documented via schematics and specifications</w:t>
      </w:r>
      <w:r w:rsidR="00C76659" w:rsidRPr="008F4BEA">
        <w:rPr>
          <w:rFonts w:ascii="Tahoma" w:eastAsia="Tahoma" w:hAnsi="Tahoma"/>
          <w:sz w:val="24"/>
          <w:szCs w:val="24"/>
        </w:rPr>
        <w:t xml:space="preserve">. </w:t>
      </w:r>
      <w:r w:rsidRPr="008F4BEA">
        <w:rPr>
          <w:rFonts w:ascii="Tahoma" w:eastAsia="Tahoma" w:hAnsi="Tahoma"/>
          <w:sz w:val="24"/>
          <w:szCs w:val="24"/>
        </w:rPr>
        <w:t>Also, the new LED light does not require the power the old fluorescent tube requires</w:t>
      </w:r>
      <w:r w:rsidR="00C76659" w:rsidRPr="008F4BEA">
        <w:rPr>
          <w:rFonts w:ascii="Tahoma" w:eastAsia="Tahoma" w:hAnsi="Tahoma"/>
          <w:sz w:val="24"/>
          <w:szCs w:val="24"/>
        </w:rPr>
        <w:t xml:space="preserve">. </w:t>
      </w:r>
      <w:r w:rsidRPr="008F4BEA">
        <w:rPr>
          <w:rFonts w:ascii="Tahoma" w:eastAsia="Tahoma" w:hAnsi="Tahoma"/>
          <w:sz w:val="24"/>
          <w:szCs w:val="24"/>
        </w:rPr>
        <w:t>A new, lower power,</w:t>
      </w:r>
      <w:r w:rsidR="00B83640" w:rsidRPr="008F4BEA">
        <w:rPr>
          <w:rFonts w:ascii="Tahoma" w:eastAsia="Tahoma" w:hAnsi="Tahoma"/>
          <w:sz w:val="24"/>
          <w:szCs w:val="24"/>
        </w:rPr>
        <w:t xml:space="preserve"> and</w:t>
      </w:r>
      <w:r w:rsidRPr="008F4BEA">
        <w:rPr>
          <w:rFonts w:ascii="Tahoma" w:eastAsia="Tahoma" w:hAnsi="Tahoma"/>
          <w:sz w:val="24"/>
          <w:szCs w:val="24"/>
        </w:rPr>
        <w:t xml:space="preserve"> less expensive power supply was selected for the light box</w:t>
      </w:r>
      <w:r w:rsidR="00C76659" w:rsidRPr="008F4BEA">
        <w:rPr>
          <w:rFonts w:ascii="Tahoma" w:eastAsia="Tahoma" w:hAnsi="Tahoma"/>
          <w:sz w:val="24"/>
          <w:szCs w:val="24"/>
        </w:rPr>
        <w:t xml:space="preserve">. </w:t>
      </w:r>
      <w:r w:rsidR="00D129A6" w:rsidRPr="008F4BEA">
        <w:rPr>
          <w:rFonts w:ascii="Tahoma" w:eastAsia="Tahoma" w:hAnsi="Tahoma"/>
          <w:sz w:val="24"/>
          <w:szCs w:val="24"/>
        </w:rPr>
        <w:t>TMR</w:t>
      </w:r>
      <w:r w:rsidRPr="008F4BEA">
        <w:rPr>
          <w:rFonts w:ascii="Tahoma" w:eastAsia="Tahoma" w:hAnsi="Tahoma"/>
          <w:sz w:val="24"/>
          <w:szCs w:val="24"/>
        </w:rPr>
        <w:t xml:space="preserve"> has created all new bills of materials and job routings for the unit</w:t>
      </w:r>
      <w:r w:rsidR="00C76659" w:rsidRPr="008F4BEA">
        <w:rPr>
          <w:rFonts w:ascii="Tahoma" w:eastAsia="Tahoma" w:hAnsi="Tahoma"/>
          <w:sz w:val="24"/>
          <w:szCs w:val="24"/>
        </w:rPr>
        <w:t xml:space="preserve">. </w:t>
      </w:r>
      <w:r w:rsidRPr="008F4BEA">
        <w:rPr>
          <w:rFonts w:ascii="Tahoma" w:eastAsia="Tahoma" w:hAnsi="Tahoma"/>
          <w:sz w:val="24"/>
          <w:szCs w:val="24"/>
        </w:rPr>
        <w:t>Very little actually changed</w:t>
      </w:r>
      <w:r w:rsidR="00B83640" w:rsidRPr="008F4BEA">
        <w:rPr>
          <w:rFonts w:ascii="Tahoma" w:eastAsia="Tahoma" w:hAnsi="Tahoma"/>
          <w:sz w:val="24"/>
          <w:szCs w:val="24"/>
        </w:rPr>
        <w:t>,</w:t>
      </w:r>
      <w:r w:rsidRPr="008F4BEA">
        <w:rPr>
          <w:rFonts w:ascii="Tahoma" w:eastAsia="Tahoma" w:hAnsi="Tahoma"/>
          <w:sz w:val="24"/>
          <w:szCs w:val="24"/>
        </w:rPr>
        <w:t xml:space="preserve"> but the new product will have a new catalog number so much of the old product’s fabrication instructions were transferred over to the new LED based product</w:t>
      </w:r>
      <w:r w:rsidR="00C76659" w:rsidRPr="008F4BEA">
        <w:rPr>
          <w:rFonts w:ascii="Tahoma" w:eastAsia="Tahoma" w:hAnsi="Tahoma"/>
          <w:sz w:val="24"/>
          <w:szCs w:val="24"/>
        </w:rPr>
        <w:t xml:space="preserve">. </w:t>
      </w:r>
      <w:r w:rsidRPr="008F4BEA">
        <w:rPr>
          <w:rFonts w:ascii="Tahoma" w:eastAsia="Tahoma" w:hAnsi="Tahoma"/>
          <w:sz w:val="24"/>
          <w:szCs w:val="24"/>
        </w:rPr>
        <w:t>All operations of the product remain the same</w:t>
      </w:r>
      <w:r w:rsidR="00C76659" w:rsidRPr="008F4BEA">
        <w:rPr>
          <w:rFonts w:ascii="Tahoma" w:eastAsia="Tahoma" w:hAnsi="Tahoma"/>
          <w:sz w:val="24"/>
          <w:szCs w:val="24"/>
        </w:rPr>
        <w:t xml:space="preserve">. </w:t>
      </w:r>
      <w:r w:rsidRPr="008F4BEA">
        <w:rPr>
          <w:rFonts w:ascii="Tahoma" w:eastAsia="Tahoma" w:hAnsi="Tahoma"/>
          <w:sz w:val="24"/>
          <w:szCs w:val="24"/>
        </w:rPr>
        <w:t>The customer will see no difference in the lighting or the operation of the lighting</w:t>
      </w:r>
      <w:r w:rsidR="00C76659" w:rsidRPr="008F4BEA">
        <w:rPr>
          <w:rFonts w:ascii="Tahoma" w:eastAsia="Tahoma" w:hAnsi="Tahoma"/>
          <w:sz w:val="24"/>
          <w:szCs w:val="24"/>
        </w:rPr>
        <w:t xml:space="preserve">. </w:t>
      </w:r>
      <w:r w:rsidR="008F4BEA" w:rsidRPr="008F4BEA">
        <w:rPr>
          <w:rFonts w:ascii="Tahoma" w:eastAsia="Tahoma" w:hAnsi="Tahoma"/>
          <w:sz w:val="24"/>
          <w:szCs w:val="24"/>
        </w:rPr>
        <w:t>Parts were ordered in May 2019</w:t>
      </w:r>
      <w:r w:rsidR="008F4BEA">
        <w:rPr>
          <w:rFonts w:ascii="Tahoma" w:eastAsia="Tahoma" w:hAnsi="Tahoma"/>
          <w:sz w:val="24"/>
          <w:szCs w:val="24"/>
        </w:rPr>
        <w:t>,</w:t>
      </w:r>
      <w:r w:rsidR="008F4BEA" w:rsidRPr="008F4BEA">
        <w:rPr>
          <w:rFonts w:ascii="Tahoma" w:eastAsia="Tahoma" w:hAnsi="Tahoma"/>
          <w:sz w:val="24"/>
          <w:szCs w:val="24"/>
        </w:rPr>
        <w:t xml:space="preserve"> and work on the new unit started in the winter of 2019. Final assembly of the product began in March 2020</w:t>
      </w:r>
      <w:r w:rsidR="008F4BEA">
        <w:rPr>
          <w:rFonts w:ascii="Tahoma" w:eastAsia="Tahoma" w:hAnsi="Tahoma"/>
          <w:sz w:val="24"/>
          <w:szCs w:val="24"/>
        </w:rPr>
        <w:t>;</w:t>
      </w:r>
      <w:r w:rsidR="008F4BEA" w:rsidRPr="008F4BEA">
        <w:rPr>
          <w:rFonts w:ascii="Tahoma" w:eastAsia="Tahoma" w:hAnsi="Tahoma"/>
          <w:sz w:val="24"/>
          <w:szCs w:val="24"/>
        </w:rPr>
        <w:t xml:space="preserve"> the units were completed and made available for sale</w:t>
      </w:r>
      <w:r w:rsidR="008F4BEA">
        <w:rPr>
          <w:rFonts w:ascii="Tahoma" w:eastAsia="Tahoma" w:hAnsi="Tahoma"/>
          <w:sz w:val="24"/>
          <w:szCs w:val="24"/>
        </w:rPr>
        <w:t xml:space="preserve"> on April </w:t>
      </w:r>
      <w:r w:rsidR="008F4BEA" w:rsidRPr="008F4BEA">
        <w:rPr>
          <w:rFonts w:ascii="Tahoma" w:eastAsia="Tahoma" w:hAnsi="Tahoma"/>
          <w:sz w:val="24"/>
          <w:szCs w:val="24"/>
        </w:rPr>
        <w:t>7, 2020. There were no issues encounter</w:t>
      </w:r>
      <w:r w:rsidR="008F4BEA">
        <w:rPr>
          <w:rFonts w:ascii="Tahoma" w:eastAsia="Tahoma" w:hAnsi="Tahoma"/>
          <w:sz w:val="24"/>
          <w:szCs w:val="24"/>
        </w:rPr>
        <w:t>ed in the production of the new</w:t>
      </w:r>
      <w:r w:rsidR="008F4BEA" w:rsidRPr="008F4BEA">
        <w:rPr>
          <w:rFonts w:ascii="Tahoma" w:eastAsia="Tahoma" w:hAnsi="Tahoma"/>
          <w:sz w:val="24"/>
          <w:szCs w:val="24"/>
        </w:rPr>
        <w:t xml:space="preserve"> LED version of the units.   </w:t>
      </w:r>
    </w:p>
    <w:p w14:paraId="4CB772D2" w14:textId="77777777" w:rsidR="00F314E3" w:rsidRPr="00760116" w:rsidRDefault="00F314E3" w:rsidP="00F314E3">
      <w:pPr>
        <w:widowControl/>
        <w:adjustRightInd/>
        <w:spacing w:after="0" w:line="240" w:lineRule="auto"/>
        <w:jc w:val="left"/>
        <w:textAlignment w:val="auto"/>
        <w:rPr>
          <w:rFonts w:ascii="Tahoma" w:eastAsia="Tahoma" w:hAnsi="Tahoma"/>
          <w:b/>
          <w:sz w:val="24"/>
          <w:szCs w:val="24"/>
          <w:highlight w:val="yellow"/>
          <w:u w:val="single"/>
        </w:rPr>
      </w:pPr>
    </w:p>
    <w:p w14:paraId="71C2444A" w14:textId="77777777" w:rsidR="008F4BEA" w:rsidRPr="008F4BEA" w:rsidRDefault="008F4BEA" w:rsidP="008F4BEA">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t>Lots of Dots: Coloring the Garden</w:t>
      </w:r>
    </w:p>
    <w:p w14:paraId="44C2AE8A" w14:textId="77777777" w:rsidR="008F4BEA" w:rsidRPr="008F4BEA" w:rsidRDefault="008F4BEA" w:rsidP="008F4BEA">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lastRenderedPageBreak/>
        <w:t>Lots of Dots: Counting 123</w:t>
      </w:r>
    </w:p>
    <w:p w14:paraId="7BAEAE15" w14:textId="77777777" w:rsidR="008F4BEA" w:rsidRPr="008F4BEA" w:rsidRDefault="008F4BEA" w:rsidP="008F4BEA">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t>Lots of Dots: Learning My ABCs</w:t>
      </w:r>
    </w:p>
    <w:p w14:paraId="7759668B" w14:textId="77777777" w:rsidR="008F4BEA" w:rsidRPr="008F4BEA" w:rsidRDefault="008F4BEA" w:rsidP="008F4BEA">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(Modernization/New)</w:t>
      </w:r>
    </w:p>
    <w:p w14:paraId="391841F5" w14:textId="77777777" w:rsidR="008F4BEA" w:rsidRPr="008F4BEA" w:rsidRDefault="008F4BEA" w:rsidP="008F4BEA">
      <w:pPr>
        <w:widowControl/>
        <w:adjustRightInd/>
        <w:spacing w:after="0" w:line="240" w:lineRule="auto"/>
        <w:jc w:val="left"/>
        <w:textAlignment w:val="auto"/>
        <w:rPr>
          <w:rFonts w:ascii="Tahoma" w:eastAsia="Tahoma" w:hAnsi="Tahoma"/>
          <w:sz w:val="24"/>
          <w:szCs w:val="24"/>
        </w:rPr>
      </w:pPr>
    </w:p>
    <w:p w14:paraId="162CF664" w14:textId="0CCDA444" w:rsidR="00F314E3" w:rsidRPr="008F4BEA" w:rsidRDefault="008F4BEA" w:rsidP="008F4BEA">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This is a modernization of the Lots of Dots Coloring Books product currently available for purchase from APH. This product consists of three raised</w:t>
      </w:r>
      <w:r>
        <w:rPr>
          <w:rFonts w:ascii="Tahoma" w:eastAsia="Tahoma" w:hAnsi="Tahoma"/>
          <w:sz w:val="24"/>
          <w:szCs w:val="24"/>
        </w:rPr>
        <w:t>-</w:t>
      </w:r>
      <w:r w:rsidRPr="008F4BEA">
        <w:rPr>
          <w:rFonts w:ascii="Tahoma" w:eastAsia="Tahoma" w:hAnsi="Tahoma"/>
          <w:sz w:val="24"/>
          <w:szCs w:val="24"/>
        </w:rPr>
        <w:t xml:space="preserve">image tactile coloring books. The three coloring books are titled: </w:t>
      </w:r>
      <w:r w:rsidRPr="008F4BEA">
        <w:rPr>
          <w:rFonts w:ascii="Tahoma" w:eastAsia="Tahoma" w:hAnsi="Tahoma"/>
          <w:i/>
          <w:sz w:val="24"/>
          <w:szCs w:val="24"/>
        </w:rPr>
        <w:t>Lots of Dots: Learning My ABC’s</w:t>
      </w:r>
      <w:r w:rsidRPr="008F4BEA">
        <w:rPr>
          <w:rFonts w:ascii="Tahoma" w:eastAsia="Tahoma" w:hAnsi="Tahoma"/>
          <w:sz w:val="24"/>
          <w:szCs w:val="24"/>
        </w:rPr>
        <w:t xml:space="preserve">; </w:t>
      </w:r>
      <w:r w:rsidRPr="008F4BEA">
        <w:rPr>
          <w:rFonts w:ascii="Tahoma" w:eastAsia="Tahoma" w:hAnsi="Tahoma"/>
          <w:i/>
          <w:sz w:val="24"/>
          <w:szCs w:val="24"/>
        </w:rPr>
        <w:t>Lots of Dots: Counting 123</w:t>
      </w:r>
      <w:r w:rsidRPr="008F4BEA">
        <w:rPr>
          <w:rFonts w:ascii="Tahoma" w:eastAsia="Tahoma" w:hAnsi="Tahoma"/>
          <w:sz w:val="24"/>
          <w:szCs w:val="24"/>
        </w:rPr>
        <w:t xml:space="preserve">; and </w:t>
      </w:r>
      <w:r w:rsidRPr="008F4BEA">
        <w:rPr>
          <w:rFonts w:ascii="Tahoma" w:eastAsia="Tahoma" w:hAnsi="Tahoma"/>
          <w:i/>
          <w:sz w:val="24"/>
          <w:szCs w:val="24"/>
        </w:rPr>
        <w:t>Lots of Dots: Coloring the Garden</w:t>
      </w:r>
      <w:r w:rsidRPr="008F4BEA">
        <w:rPr>
          <w:rFonts w:ascii="Tahoma" w:eastAsia="Tahoma" w:hAnsi="Tahoma"/>
          <w:sz w:val="24"/>
          <w:szCs w:val="24"/>
        </w:rPr>
        <w:t xml:space="preserve">. All three coloring books come with associated print and </w:t>
      </w:r>
      <w:r>
        <w:rPr>
          <w:rFonts w:ascii="Tahoma" w:eastAsia="Tahoma" w:hAnsi="Tahoma"/>
          <w:sz w:val="24"/>
          <w:szCs w:val="24"/>
        </w:rPr>
        <w:t>b</w:t>
      </w:r>
      <w:r w:rsidRPr="008F4BEA">
        <w:rPr>
          <w:rFonts w:ascii="Tahoma" w:eastAsia="Tahoma" w:hAnsi="Tahoma"/>
          <w:sz w:val="24"/>
          <w:szCs w:val="24"/>
        </w:rPr>
        <w:t xml:space="preserve">raille enrichment guides. Coloring the Garden will include a </w:t>
      </w:r>
      <w:r>
        <w:rPr>
          <w:rFonts w:ascii="Tahoma" w:eastAsia="Tahoma" w:hAnsi="Tahoma"/>
          <w:sz w:val="24"/>
          <w:szCs w:val="24"/>
        </w:rPr>
        <w:t>Spanish Enrichment Guide</w:t>
      </w:r>
      <w:r w:rsidRPr="008F4BEA">
        <w:rPr>
          <w:rFonts w:ascii="Tahoma" w:eastAsia="Tahoma" w:hAnsi="Tahoma"/>
          <w:sz w:val="24"/>
          <w:szCs w:val="24"/>
        </w:rPr>
        <w:t xml:space="preserve">. Learning My ABC’s and Counting 123 have attached polyblend braille templates </w:t>
      </w:r>
      <w:r>
        <w:rPr>
          <w:rFonts w:ascii="Tahoma" w:eastAsia="Tahoma" w:hAnsi="Tahoma"/>
          <w:sz w:val="24"/>
          <w:szCs w:val="24"/>
        </w:rPr>
        <w:t>that</w:t>
      </w:r>
      <w:r w:rsidRPr="008F4BEA">
        <w:rPr>
          <w:rFonts w:ascii="Tahoma" w:eastAsia="Tahoma" w:hAnsi="Tahoma"/>
          <w:sz w:val="24"/>
          <w:szCs w:val="24"/>
        </w:rPr>
        <w:t xml:space="preserve"> fold out from the front cover to allow students to fold them back over and practice the braille for each image on the back side of each coloring sheet. Product specifications were written in April and May 2020. A specifications and tooling turnover meeting is anticipated in August </w:t>
      </w:r>
      <w:r>
        <w:rPr>
          <w:rFonts w:ascii="Tahoma" w:eastAsia="Tahoma" w:hAnsi="Tahoma"/>
          <w:sz w:val="24"/>
          <w:szCs w:val="24"/>
        </w:rPr>
        <w:t xml:space="preserve">2020. TMR </w:t>
      </w:r>
      <w:r w:rsidRPr="008F4BEA">
        <w:rPr>
          <w:rFonts w:ascii="Tahoma" w:eastAsia="Tahoma" w:hAnsi="Tahoma"/>
          <w:sz w:val="24"/>
          <w:szCs w:val="24"/>
        </w:rPr>
        <w:t>will continue to work with the project leader and monitor the progress of this project.</w:t>
      </w:r>
    </w:p>
    <w:p w14:paraId="5B69EF68" w14:textId="77777777" w:rsidR="008F4BEA" w:rsidRDefault="008F4BEA" w:rsidP="008F4BEA">
      <w:pPr>
        <w:widowControl/>
        <w:adjustRightInd/>
        <w:spacing w:after="0" w:line="240" w:lineRule="auto"/>
        <w:jc w:val="left"/>
        <w:textAlignment w:val="auto"/>
        <w:rPr>
          <w:rFonts w:ascii="Tahoma" w:eastAsia="Tahoma" w:hAnsi="Tahoma"/>
          <w:b/>
          <w:sz w:val="24"/>
          <w:szCs w:val="24"/>
          <w:highlight w:val="yellow"/>
          <w:u w:val="single"/>
        </w:rPr>
      </w:pPr>
    </w:p>
    <w:p w14:paraId="47E2DA65" w14:textId="77777777" w:rsidR="008F4BEA" w:rsidRPr="008F4BEA" w:rsidRDefault="008F4BEA" w:rsidP="008F4BEA">
      <w:pPr>
        <w:widowControl/>
        <w:adjustRightInd/>
        <w:spacing w:after="0" w:line="240" w:lineRule="auto"/>
        <w:jc w:val="left"/>
        <w:textAlignment w:val="auto"/>
        <w:rPr>
          <w:rFonts w:ascii="Tahoma" w:eastAsia="Tahoma" w:hAnsi="Tahoma"/>
          <w:b/>
          <w:sz w:val="24"/>
          <w:szCs w:val="24"/>
          <w:u w:val="single"/>
        </w:rPr>
      </w:pPr>
      <w:r w:rsidRPr="008F4BEA">
        <w:rPr>
          <w:rFonts w:ascii="Tahoma" w:eastAsia="Tahoma" w:hAnsi="Tahoma"/>
          <w:b/>
          <w:sz w:val="24"/>
          <w:szCs w:val="24"/>
          <w:u w:val="single"/>
        </w:rPr>
        <w:t>Mantis Q40</w:t>
      </w:r>
    </w:p>
    <w:p w14:paraId="64E12E3B" w14:textId="77777777" w:rsidR="008F4BEA" w:rsidRPr="008F4BEA" w:rsidRDefault="008F4BEA" w:rsidP="008F4BEA">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(Completed)</w:t>
      </w:r>
    </w:p>
    <w:p w14:paraId="2DB76999" w14:textId="77777777" w:rsidR="008F4BEA" w:rsidRPr="008F4BEA" w:rsidRDefault="008F4BEA" w:rsidP="008F4BEA">
      <w:pPr>
        <w:widowControl/>
        <w:adjustRightInd/>
        <w:spacing w:after="0" w:line="240" w:lineRule="auto"/>
        <w:jc w:val="left"/>
        <w:textAlignment w:val="auto"/>
        <w:rPr>
          <w:rFonts w:ascii="Tahoma" w:eastAsia="Tahoma" w:hAnsi="Tahoma"/>
          <w:sz w:val="24"/>
          <w:szCs w:val="24"/>
        </w:rPr>
      </w:pPr>
    </w:p>
    <w:p w14:paraId="325A5C0F" w14:textId="705AD617" w:rsidR="008F4BEA" w:rsidRDefault="008F4BEA" w:rsidP="008F4BEA">
      <w:pPr>
        <w:widowControl/>
        <w:adjustRightInd/>
        <w:spacing w:after="0" w:line="240" w:lineRule="auto"/>
        <w:jc w:val="left"/>
        <w:textAlignment w:val="auto"/>
        <w:rPr>
          <w:rFonts w:ascii="Tahoma" w:eastAsia="Tahoma" w:hAnsi="Tahoma"/>
          <w:sz w:val="24"/>
          <w:szCs w:val="24"/>
        </w:rPr>
      </w:pPr>
      <w:r w:rsidRPr="008F4BEA">
        <w:rPr>
          <w:rFonts w:ascii="Tahoma" w:eastAsia="Tahoma" w:hAnsi="Tahoma"/>
          <w:sz w:val="24"/>
          <w:szCs w:val="24"/>
        </w:rPr>
        <w:t>Name changed from QWERTY 40 Cell Braille Display. This product is an electronic product that is made by an outside vendor for APH. The product is a pass-through product. TMR worked with the Technology Products Research department to document incoming quality assurance testing procedures of the units. The first shipment of product arrived and passed incoming inspection. The product was made available for sale on May 21, 2020. No issues were encountered on the production run of this product.</w:t>
      </w:r>
    </w:p>
    <w:p w14:paraId="18D4A80F" w14:textId="77777777" w:rsidR="000E1B14" w:rsidRDefault="000E1B14" w:rsidP="008F4BEA">
      <w:pPr>
        <w:widowControl/>
        <w:adjustRightInd/>
        <w:spacing w:after="0" w:line="240" w:lineRule="auto"/>
        <w:jc w:val="left"/>
        <w:textAlignment w:val="auto"/>
        <w:rPr>
          <w:rFonts w:ascii="Tahoma" w:eastAsia="Tahoma" w:hAnsi="Tahoma"/>
          <w:sz w:val="24"/>
          <w:szCs w:val="24"/>
        </w:rPr>
      </w:pPr>
    </w:p>
    <w:p w14:paraId="12BF1BBE" w14:textId="77777777" w:rsidR="000E1B14" w:rsidRPr="000E1B14" w:rsidRDefault="000E1B14" w:rsidP="000E1B14">
      <w:pPr>
        <w:widowControl/>
        <w:adjustRightInd/>
        <w:spacing w:after="0" w:line="240" w:lineRule="auto"/>
        <w:jc w:val="left"/>
        <w:textAlignment w:val="auto"/>
        <w:rPr>
          <w:rFonts w:ascii="Tahoma" w:eastAsia="Tahoma" w:hAnsi="Tahoma"/>
          <w:b/>
          <w:sz w:val="24"/>
          <w:szCs w:val="24"/>
          <w:u w:val="single"/>
        </w:rPr>
      </w:pPr>
      <w:r w:rsidRPr="000E1B14">
        <w:rPr>
          <w:rFonts w:ascii="Tahoma" w:eastAsia="Tahoma" w:hAnsi="Tahoma"/>
          <w:b/>
          <w:sz w:val="24"/>
          <w:szCs w:val="24"/>
          <w:u w:val="single"/>
        </w:rPr>
        <w:t>Mantis Executive Case</w:t>
      </w:r>
    </w:p>
    <w:p w14:paraId="4898040A" w14:textId="77777777" w:rsidR="000E1B14" w:rsidRPr="000E1B14" w:rsidRDefault="000E1B14" w:rsidP="000E1B14">
      <w:pPr>
        <w:widowControl/>
        <w:adjustRightInd/>
        <w:spacing w:after="0" w:line="240" w:lineRule="auto"/>
        <w:jc w:val="left"/>
        <w:textAlignment w:val="auto"/>
        <w:rPr>
          <w:rFonts w:ascii="Tahoma" w:eastAsia="Tahoma" w:hAnsi="Tahoma"/>
          <w:sz w:val="24"/>
          <w:szCs w:val="24"/>
        </w:rPr>
      </w:pPr>
      <w:r w:rsidRPr="000E1B14">
        <w:rPr>
          <w:rFonts w:ascii="Tahoma" w:eastAsia="Tahoma" w:hAnsi="Tahoma"/>
          <w:sz w:val="24"/>
          <w:szCs w:val="24"/>
        </w:rPr>
        <w:t>(New/Completed)</w:t>
      </w:r>
    </w:p>
    <w:p w14:paraId="0ADFE06F" w14:textId="77777777" w:rsidR="000E1B14" w:rsidRPr="000E1B14" w:rsidRDefault="000E1B14" w:rsidP="000E1B14">
      <w:pPr>
        <w:widowControl/>
        <w:adjustRightInd/>
        <w:spacing w:after="0" w:line="240" w:lineRule="auto"/>
        <w:jc w:val="left"/>
        <w:textAlignment w:val="auto"/>
        <w:rPr>
          <w:rFonts w:ascii="Tahoma" w:eastAsia="Tahoma" w:hAnsi="Tahoma"/>
          <w:sz w:val="24"/>
          <w:szCs w:val="24"/>
        </w:rPr>
      </w:pPr>
    </w:p>
    <w:p w14:paraId="3140051E" w14:textId="7ABF418A" w:rsidR="000E1B14" w:rsidRPr="008F4BEA" w:rsidRDefault="000E1B14" w:rsidP="000E1B14">
      <w:pPr>
        <w:widowControl/>
        <w:adjustRightInd/>
        <w:spacing w:after="0" w:line="240" w:lineRule="auto"/>
        <w:jc w:val="left"/>
        <w:textAlignment w:val="auto"/>
        <w:rPr>
          <w:rFonts w:ascii="Tahoma" w:eastAsia="Tahoma" w:hAnsi="Tahoma"/>
          <w:sz w:val="24"/>
          <w:szCs w:val="24"/>
          <w:highlight w:val="yellow"/>
        </w:rPr>
      </w:pPr>
      <w:r w:rsidRPr="000E1B14">
        <w:rPr>
          <w:rFonts w:ascii="Tahoma" w:eastAsia="Tahoma" w:hAnsi="Tahoma"/>
          <w:sz w:val="24"/>
          <w:szCs w:val="24"/>
        </w:rPr>
        <w:t>This p</w:t>
      </w:r>
      <w:r>
        <w:rPr>
          <w:rFonts w:ascii="Tahoma" w:eastAsia="Tahoma" w:hAnsi="Tahoma"/>
          <w:sz w:val="24"/>
          <w:szCs w:val="24"/>
        </w:rPr>
        <w:t xml:space="preserve">roduct is a leather case custom </w:t>
      </w:r>
      <w:r w:rsidRPr="000E1B14">
        <w:rPr>
          <w:rFonts w:ascii="Tahoma" w:eastAsia="Tahoma" w:hAnsi="Tahoma"/>
          <w:sz w:val="24"/>
          <w:szCs w:val="24"/>
        </w:rPr>
        <w:t>made for the Ma</w:t>
      </w:r>
      <w:r>
        <w:rPr>
          <w:rFonts w:ascii="Tahoma" w:eastAsia="Tahoma" w:hAnsi="Tahoma"/>
          <w:sz w:val="24"/>
          <w:szCs w:val="24"/>
        </w:rPr>
        <w:t>ntis Q40. The product is a pass-</w:t>
      </w:r>
      <w:r w:rsidRPr="000E1B14">
        <w:rPr>
          <w:rFonts w:ascii="Tahoma" w:eastAsia="Tahoma" w:hAnsi="Tahoma"/>
          <w:sz w:val="24"/>
          <w:szCs w:val="24"/>
        </w:rPr>
        <w:t xml:space="preserve">through product. </w:t>
      </w:r>
      <w:r>
        <w:rPr>
          <w:rFonts w:ascii="Tahoma" w:eastAsia="Tahoma" w:hAnsi="Tahoma"/>
          <w:sz w:val="24"/>
          <w:szCs w:val="24"/>
        </w:rPr>
        <w:t>TMR</w:t>
      </w:r>
      <w:r w:rsidRPr="000E1B14">
        <w:rPr>
          <w:rFonts w:ascii="Tahoma" w:eastAsia="Tahoma" w:hAnsi="Tahoma"/>
          <w:sz w:val="24"/>
          <w:szCs w:val="24"/>
        </w:rPr>
        <w:t xml:space="preserve"> worked to establish the product as a pass</w:t>
      </w:r>
      <w:r>
        <w:rPr>
          <w:rFonts w:ascii="Tahoma" w:eastAsia="Tahoma" w:hAnsi="Tahoma"/>
          <w:sz w:val="24"/>
          <w:szCs w:val="24"/>
        </w:rPr>
        <w:t>-</w:t>
      </w:r>
      <w:r w:rsidRPr="000E1B14">
        <w:rPr>
          <w:rFonts w:ascii="Tahoma" w:eastAsia="Tahoma" w:hAnsi="Tahoma"/>
          <w:sz w:val="24"/>
          <w:szCs w:val="24"/>
        </w:rPr>
        <w:t xml:space="preserve">through item in SYSPRO. The first shipment arrived in early June and passed incoming inspection. The product was made available for sale on June 18, 2020. No issues were encountered on the first shipment of this product.     </w:t>
      </w:r>
    </w:p>
    <w:p w14:paraId="4F8A715B" w14:textId="77777777" w:rsidR="008F4BEA" w:rsidRPr="00760116" w:rsidRDefault="008F4BEA" w:rsidP="008F4BEA">
      <w:pPr>
        <w:widowControl/>
        <w:adjustRightInd/>
        <w:spacing w:after="0" w:line="240" w:lineRule="auto"/>
        <w:jc w:val="left"/>
        <w:textAlignment w:val="auto"/>
        <w:rPr>
          <w:rFonts w:ascii="Tahoma" w:eastAsia="Tahoma" w:hAnsi="Tahoma"/>
          <w:b/>
          <w:sz w:val="24"/>
          <w:szCs w:val="24"/>
          <w:highlight w:val="yellow"/>
          <w:u w:val="single"/>
        </w:rPr>
      </w:pPr>
    </w:p>
    <w:p w14:paraId="55F51A04" w14:textId="25ACE587" w:rsidR="00F314E3" w:rsidRPr="002C25E0" w:rsidRDefault="00F314E3" w:rsidP="00F314E3">
      <w:pPr>
        <w:widowControl/>
        <w:adjustRightInd/>
        <w:spacing w:after="0" w:line="240" w:lineRule="auto"/>
        <w:jc w:val="left"/>
        <w:textAlignment w:val="auto"/>
        <w:rPr>
          <w:rFonts w:ascii="Tahoma" w:eastAsia="Tahoma" w:hAnsi="Tahoma"/>
          <w:sz w:val="24"/>
          <w:szCs w:val="24"/>
        </w:rPr>
      </w:pPr>
      <w:r w:rsidRPr="002C25E0">
        <w:rPr>
          <w:rFonts w:ascii="Tahoma" w:eastAsia="Tahoma" w:hAnsi="Tahoma"/>
          <w:b/>
          <w:sz w:val="24"/>
          <w:szCs w:val="24"/>
          <w:u w:val="single"/>
        </w:rPr>
        <w:t xml:space="preserve">Math Drill Cards </w:t>
      </w:r>
      <w:r w:rsidRPr="002C25E0">
        <w:rPr>
          <w:rFonts w:ascii="Tahoma" w:eastAsia="Tahoma" w:hAnsi="Tahoma"/>
          <w:sz w:val="24"/>
          <w:szCs w:val="24"/>
        </w:rPr>
        <w:t>(Modernization</w:t>
      </w:r>
      <w:r w:rsidR="002C25E0" w:rsidRPr="002C25E0">
        <w:rPr>
          <w:rFonts w:ascii="Tahoma" w:eastAsia="Tahoma" w:hAnsi="Tahoma"/>
          <w:sz w:val="24"/>
          <w:szCs w:val="24"/>
        </w:rPr>
        <w:t>/Completed</w:t>
      </w:r>
      <w:r w:rsidRPr="002C25E0">
        <w:rPr>
          <w:rFonts w:ascii="Tahoma" w:eastAsia="Tahoma" w:hAnsi="Tahoma"/>
          <w:sz w:val="24"/>
          <w:szCs w:val="24"/>
        </w:rPr>
        <w:t>)</w:t>
      </w:r>
    </w:p>
    <w:p w14:paraId="36F3F46E" w14:textId="77777777" w:rsidR="00F314E3" w:rsidRPr="002C25E0" w:rsidRDefault="00F314E3" w:rsidP="00F314E3">
      <w:pPr>
        <w:widowControl/>
        <w:adjustRightInd/>
        <w:spacing w:after="0" w:line="240" w:lineRule="auto"/>
        <w:jc w:val="left"/>
        <w:textAlignment w:val="auto"/>
        <w:rPr>
          <w:rFonts w:ascii="Tahoma" w:eastAsia="Tahoma" w:hAnsi="Tahoma"/>
          <w:sz w:val="24"/>
          <w:szCs w:val="24"/>
          <w:u w:val="single"/>
        </w:rPr>
      </w:pPr>
      <w:r w:rsidRPr="002C25E0">
        <w:rPr>
          <w:rFonts w:ascii="Tahoma" w:eastAsia="Tahoma" w:hAnsi="Tahoma"/>
          <w:sz w:val="24"/>
          <w:szCs w:val="24"/>
          <w:u w:val="single"/>
        </w:rPr>
        <w:t>Number and Math Sign Cards (UEB)</w:t>
      </w:r>
    </w:p>
    <w:p w14:paraId="47F4E5CB" w14:textId="77777777" w:rsidR="00F314E3" w:rsidRPr="002C25E0" w:rsidRDefault="00F314E3" w:rsidP="00F314E3">
      <w:pPr>
        <w:widowControl/>
        <w:adjustRightInd/>
        <w:spacing w:after="0" w:line="240" w:lineRule="auto"/>
        <w:jc w:val="left"/>
        <w:textAlignment w:val="auto"/>
        <w:rPr>
          <w:rFonts w:ascii="Tahoma" w:eastAsia="Tahoma" w:hAnsi="Tahoma"/>
          <w:sz w:val="24"/>
          <w:szCs w:val="24"/>
          <w:u w:val="single"/>
        </w:rPr>
      </w:pPr>
      <w:r w:rsidRPr="002C25E0">
        <w:rPr>
          <w:rFonts w:ascii="Tahoma" w:eastAsia="Tahoma" w:hAnsi="Tahoma"/>
          <w:sz w:val="24"/>
          <w:szCs w:val="24"/>
          <w:u w:val="single"/>
        </w:rPr>
        <w:t>Addition Fact Cards (UEB)</w:t>
      </w:r>
    </w:p>
    <w:p w14:paraId="192081AD" w14:textId="77777777" w:rsidR="00F314E3" w:rsidRPr="002C25E0" w:rsidRDefault="00F314E3" w:rsidP="00F314E3">
      <w:pPr>
        <w:widowControl/>
        <w:adjustRightInd/>
        <w:spacing w:after="0" w:line="240" w:lineRule="auto"/>
        <w:jc w:val="left"/>
        <w:textAlignment w:val="auto"/>
        <w:rPr>
          <w:rFonts w:ascii="Tahoma" w:eastAsia="Tahoma" w:hAnsi="Tahoma"/>
          <w:sz w:val="24"/>
          <w:szCs w:val="24"/>
          <w:u w:val="single"/>
        </w:rPr>
      </w:pPr>
      <w:r w:rsidRPr="002C25E0">
        <w:rPr>
          <w:rFonts w:ascii="Tahoma" w:eastAsia="Tahoma" w:hAnsi="Tahoma"/>
          <w:sz w:val="24"/>
          <w:szCs w:val="24"/>
          <w:u w:val="single"/>
        </w:rPr>
        <w:t>Subtraction Fact Cards (UEB)</w:t>
      </w:r>
    </w:p>
    <w:p w14:paraId="0F1B9707" w14:textId="77777777" w:rsidR="00F314E3" w:rsidRPr="002C25E0" w:rsidRDefault="00F314E3" w:rsidP="00F314E3">
      <w:pPr>
        <w:widowControl/>
        <w:adjustRightInd/>
        <w:spacing w:after="0" w:line="240" w:lineRule="auto"/>
        <w:jc w:val="left"/>
        <w:textAlignment w:val="auto"/>
        <w:rPr>
          <w:rFonts w:ascii="Tahoma" w:eastAsia="Tahoma" w:hAnsi="Tahoma"/>
          <w:sz w:val="24"/>
          <w:szCs w:val="24"/>
          <w:u w:val="single"/>
        </w:rPr>
      </w:pPr>
      <w:r w:rsidRPr="002C25E0">
        <w:rPr>
          <w:rFonts w:ascii="Tahoma" w:eastAsia="Tahoma" w:hAnsi="Tahoma"/>
          <w:sz w:val="24"/>
          <w:szCs w:val="24"/>
          <w:u w:val="single"/>
        </w:rPr>
        <w:t>Multiplication Fact Cards (UEB)</w:t>
      </w:r>
    </w:p>
    <w:p w14:paraId="307D9E77" w14:textId="77777777" w:rsidR="00F314E3" w:rsidRPr="002C25E0" w:rsidRDefault="00F314E3" w:rsidP="00F314E3">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u w:val="single"/>
        </w:rPr>
        <w:lastRenderedPageBreak/>
        <w:t>Division Fact Cards (UEB)</w:t>
      </w:r>
    </w:p>
    <w:p w14:paraId="55E9AC0A"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02929407" w14:textId="140CB7BB" w:rsidR="00F314E3" w:rsidRDefault="002C25E0" w:rsidP="00F314E3">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Specification meeting for the five Math Drill Card kits was held on June 7, 2019. All five kits were made avai</w:t>
      </w:r>
      <w:r>
        <w:rPr>
          <w:rFonts w:ascii="Tahoma" w:eastAsia="Tahoma" w:hAnsi="Tahoma"/>
          <w:sz w:val="24"/>
          <w:szCs w:val="24"/>
        </w:rPr>
        <w:t>lable for sale on October 9,</w:t>
      </w:r>
      <w:r w:rsidRPr="002C25E0">
        <w:rPr>
          <w:rFonts w:ascii="Tahoma" w:eastAsia="Tahoma" w:hAnsi="Tahoma"/>
          <w:sz w:val="24"/>
          <w:szCs w:val="24"/>
        </w:rPr>
        <w:t xml:space="preserve"> 2019. It was discovered soon after that a sheet of Cards was missing from the Subtraction sets print and braille tooling. The Subtraction cards were put in quarantine while the print and braille for the missing sheet was created. These were placed in the existing kits in January 2020, allowing the Subtraction kits to go back on sale.</w:t>
      </w:r>
    </w:p>
    <w:p w14:paraId="395B0671" w14:textId="77777777" w:rsidR="002C25E0" w:rsidRPr="00760116" w:rsidRDefault="002C25E0" w:rsidP="00F314E3">
      <w:pPr>
        <w:widowControl/>
        <w:adjustRightInd/>
        <w:spacing w:after="0" w:line="240" w:lineRule="auto"/>
        <w:jc w:val="left"/>
        <w:textAlignment w:val="auto"/>
        <w:rPr>
          <w:rFonts w:ascii="Tahoma" w:eastAsia="Tahoma" w:hAnsi="Tahoma"/>
          <w:b/>
          <w:sz w:val="24"/>
          <w:szCs w:val="24"/>
          <w:highlight w:val="yellow"/>
          <w:u w:val="single"/>
        </w:rPr>
      </w:pPr>
    </w:p>
    <w:p w14:paraId="4C4593C1" w14:textId="77777777" w:rsidR="00F314E3" w:rsidRPr="002C25E0" w:rsidRDefault="00F314E3" w:rsidP="00F314E3">
      <w:pPr>
        <w:widowControl/>
        <w:adjustRightInd/>
        <w:spacing w:after="0" w:line="240" w:lineRule="auto"/>
        <w:jc w:val="left"/>
        <w:textAlignment w:val="auto"/>
        <w:rPr>
          <w:rFonts w:ascii="Tahoma" w:eastAsia="Tahoma" w:hAnsi="Tahoma"/>
          <w:b/>
          <w:sz w:val="24"/>
          <w:szCs w:val="24"/>
          <w:u w:val="single"/>
        </w:rPr>
      </w:pPr>
      <w:r w:rsidRPr="002C25E0">
        <w:rPr>
          <w:rFonts w:ascii="Tahoma" w:eastAsia="Tahoma" w:hAnsi="Tahoma"/>
          <w:b/>
          <w:sz w:val="24"/>
          <w:szCs w:val="24"/>
          <w:u w:val="single"/>
        </w:rPr>
        <w:t>MathBuilders Units 2, 3, and 4</w:t>
      </w:r>
    </w:p>
    <w:p w14:paraId="6598FE9E" w14:textId="6BD8217C" w:rsidR="00D129A6" w:rsidRPr="002C25E0" w:rsidRDefault="002C25E0" w:rsidP="00F314E3">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(Hold/Abandoned</w:t>
      </w:r>
      <w:r w:rsidR="00D129A6" w:rsidRPr="002C25E0">
        <w:rPr>
          <w:rFonts w:ascii="Tahoma" w:eastAsia="Tahoma" w:hAnsi="Tahoma"/>
          <w:sz w:val="24"/>
          <w:szCs w:val="24"/>
        </w:rPr>
        <w:t>)</w:t>
      </w:r>
    </w:p>
    <w:p w14:paraId="21AAFC11"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24422A56" w14:textId="3A4886F6" w:rsidR="00F314E3" w:rsidRDefault="002C25E0" w:rsidP="00F314E3">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 xml:space="preserve">This project was abandoned </w:t>
      </w:r>
      <w:r>
        <w:rPr>
          <w:rFonts w:ascii="Tahoma" w:eastAsia="Tahoma" w:hAnsi="Tahoma"/>
          <w:sz w:val="24"/>
          <w:szCs w:val="24"/>
        </w:rPr>
        <w:t xml:space="preserve">on </w:t>
      </w:r>
      <w:r w:rsidRPr="002C25E0">
        <w:rPr>
          <w:rFonts w:ascii="Tahoma" w:eastAsia="Tahoma" w:hAnsi="Tahoma"/>
          <w:sz w:val="24"/>
          <w:szCs w:val="24"/>
        </w:rPr>
        <w:t xml:space="preserve">July 16, 2020. </w:t>
      </w:r>
      <w:r>
        <w:rPr>
          <w:rFonts w:ascii="Tahoma" w:eastAsia="Tahoma" w:hAnsi="Tahoma"/>
          <w:sz w:val="24"/>
          <w:szCs w:val="24"/>
        </w:rPr>
        <w:t xml:space="preserve">TMR </w:t>
      </w:r>
      <w:r w:rsidRPr="002C25E0">
        <w:rPr>
          <w:rFonts w:ascii="Tahoma" w:eastAsia="Tahoma" w:hAnsi="Tahoma"/>
          <w:sz w:val="24"/>
          <w:szCs w:val="24"/>
        </w:rPr>
        <w:t>will no longer work on this project.</w:t>
      </w:r>
    </w:p>
    <w:p w14:paraId="6AC3695D" w14:textId="77777777" w:rsidR="002C25E0" w:rsidRDefault="002C25E0" w:rsidP="00F314E3">
      <w:pPr>
        <w:widowControl/>
        <w:adjustRightInd/>
        <w:spacing w:after="0" w:line="240" w:lineRule="auto"/>
        <w:jc w:val="left"/>
        <w:textAlignment w:val="auto"/>
        <w:rPr>
          <w:rFonts w:ascii="Tahoma" w:eastAsia="Tahoma" w:hAnsi="Tahoma"/>
          <w:sz w:val="24"/>
          <w:szCs w:val="24"/>
        </w:rPr>
      </w:pPr>
    </w:p>
    <w:p w14:paraId="5C906F85" w14:textId="77777777" w:rsidR="002C25E0" w:rsidRPr="002C25E0" w:rsidRDefault="002C25E0" w:rsidP="002C25E0">
      <w:pPr>
        <w:widowControl/>
        <w:adjustRightInd/>
        <w:spacing w:after="0" w:line="240" w:lineRule="auto"/>
        <w:jc w:val="left"/>
        <w:textAlignment w:val="auto"/>
        <w:rPr>
          <w:rFonts w:ascii="Tahoma" w:eastAsia="Tahoma" w:hAnsi="Tahoma"/>
          <w:b/>
          <w:sz w:val="24"/>
          <w:szCs w:val="24"/>
          <w:u w:val="single"/>
        </w:rPr>
      </w:pPr>
      <w:r w:rsidRPr="002C25E0">
        <w:rPr>
          <w:rFonts w:ascii="Tahoma" w:eastAsia="Tahoma" w:hAnsi="Tahoma"/>
          <w:b/>
          <w:sz w:val="24"/>
          <w:szCs w:val="24"/>
          <w:u w:val="single"/>
        </w:rPr>
        <w:t>MathBuilders Unit 6 Manipulatives Set</w:t>
      </w:r>
    </w:p>
    <w:p w14:paraId="2C1337A1" w14:textId="77777777" w:rsidR="002C25E0" w:rsidRPr="002C25E0" w:rsidRDefault="002C25E0" w:rsidP="002C25E0">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(Revision/Completed)</w:t>
      </w:r>
    </w:p>
    <w:p w14:paraId="7849EE0E" w14:textId="77777777" w:rsidR="002C25E0" w:rsidRPr="002C25E0" w:rsidRDefault="002C25E0" w:rsidP="002C25E0">
      <w:pPr>
        <w:widowControl/>
        <w:adjustRightInd/>
        <w:spacing w:after="0" w:line="240" w:lineRule="auto"/>
        <w:jc w:val="left"/>
        <w:textAlignment w:val="auto"/>
        <w:rPr>
          <w:rFonts w:ascii="Tahoma" w:eastAsia="Tahoma" w:hAnsi="Tahoma"/>
          <w:b/>
          <w:sz w:val="24"/>
          <w:szCs w:val="24"/>
          <w:u w:val="single"/>
        </w:rPr>
      </w:pPr>
    </w:p>
    <w:p w14:paraId="65ADFCA2" w14:textId="3A3AAF3A" w:rsidR="002C25E0" w:rsidRDefault="002C25E0" w:rsidP="002C25E0">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Production had originally requested this item be stocked under a raw material number and that is how the produc</w:t>
      </w:r>
      <w:r>
        <w:rPr>
          <w:rFonts w:ascii="Tahoma" w:eastAsia="Tahoma" w:hAnsi="Tahoma"/>
          <w:sz w:val="24"/>
          <w:szCs w:val="24"/>
        </w:rPr>
        <w:t>t was designed. Later in 2019, P</w:t>
      </w:r>
      <w:r w:rsidRPr="002C25E0">
        <w:rPr>
          <w:rFonts w:ascii="Tahoma" w:eastAsia="Tahoma" w:hAnsi="Tahoma"/>
          <w:sz w:val="24"/>
          <w:szCs w:val="24"/>
        </w:rPr>
        <w:t xml:space="preserve">roduction requested this be switched to a catalogue numbered item. </w:t>
      </w:r>
      <w:r>
        <w:rPr>
          <w:rFonts w:ascii="Tahoma" w:eastAsia="Tahoma" w:hAnsi="Tahoma"/>
          <w:sz w:val="24"/>
          <w:szCs w:val="24"/>
        </w:rPr>
        <w:t>TMR</w:t>
      </w:r>
      <w:r w:rsidRPr="002C25E0">
        <w:rPr>
          <w:rFonts w:ascii="Tahoma" w:eastAsia="Tahoma" w:hAnsi="Tahoma"/>
          <w:sz w:val="24"/>
          <w:szCs w:val="24"/>
        </w:rPr>
        <w:t xml:space="preserve"> requested the catalogue number, re-wrote the product structure of this item, and filed an ECR (engineering change request) to further document the changes. The product was produced using the new product structure in January 2020 and released for sale</w:t>
      </w:r>
      <w:r>
        <w:rPr>
          <w:rFonts w:ascii="Tahoma" w:eastAsia="Tahoma" w:hAnsi="Tahoma"/>
          <w:sz w:val="24"/>
          <w:szCs w:val="24"/>
        </w:rPr>
        <w:t xml:space="preserve"> on February </w:t>
      </w:r>
      <w:r w:rsidRPr="002C25E0">
        <w:rPr>
          <w:rFonts w:ascii="Tahoma" w:eastAsia="Tahoma" w:hAnsi="Tahoma"/>
          <w:sz w:val="24"/>
          <w:szCs w:val="24"/>
        </w:rPr>
        <w:t>3, 2020. There were no issues with the first full production run of this item.</w:t>
      </w:r>
    </w:p>
    <w:p w14:paraId="167EBD6F" w14:textId="77777777" w:rsidR="002C25E0" w:rsidRDefault="002C25E0" w:rsidP="002C25E0">
      <w:pPr>
        <w:widowControl/>
        <w:adjustRightInd/>
        <w:spacing w:after="0" w:line="240" w:lineRule="auto"/>
        <w:jc w:val="left"/>
        <w:textAlignment w:val="auto"/>
        <w:rPr>
          <w:rFonts w:ascii="Tahoma" w:eastAsia="Tahoma" w:hAnsi="Tahoma"/>
          <w:sz w:val="24"/>
          <w:szCs w:val="24"/>
        </w:rPr>
      </w:pPr>
    </w:p>
    <w:p w14:paraId="1AEBCF9D" w14:textId="77777777" w:rsidR="002C25E0" w:rsidRPr="002C25E0" w:rsidRDefault="002C25E0" w:rsidP="002C25E0">
      <w:pPr>
        <w:widowControl/>
        <w:adjustRightInd/>
        <w:spacing w:after="0" w:line="240" w:lineRule="auto"/>
        <w:jc w:val="left"/>
        <w:textAlignment w:val="auto"/>
        <w:rPr>
          <w:rFonts w:ascii="Tahoma" w:eastAsia="Tahoma" w:hAnsi="Tahoma"/>
          <w:b/>
          <w:sz w:val="24"/>
          <w:szCs w:val="24"/>
          <w:u w:val="single"/>
        </w:rPr>
      </w:pPr>
      <w:r w:rsidRPr="002C25E0">
        <w:rPr>
          <w:rFonts w:ascii="Tahoma" w:eastAsia="Tahoma" w:hAnsi="Tahoma"/>
          <w:b/>
          <w:sz w:val="24"/>
          <w:szCs w:val="24"/>
          <w:u w:val="single"/>
        </w:rPr>
        <w:t>Math Kits 4 through 5 and 6 through 8</w:t>
      </w:r>
    </w:p>
    <w:p w14:paraId="638872FB" w14:textId="77777777" w:rsidR="002C25E0" w:rsidRPr="002C25E0" w:rsidRDefault="002C25E0" w:rsidP="002C25E0">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(New/Abandoned)</w:t>
      </w:r>
    </w:p>
    <w:p w14:paraId="04AFE2D3" w14:textId="77777777" w:rsidR="002C25E0" w:rsidRPr="002C25E0" w:rsidRDefault="002C25E0" w:rsidP="002C25E0">
      <w:pPr>
        <w:widowControl/>
        <w:adjustRightInd/>
        <w:spacing w:after="0" w:line="240" w:lineRule="auto"/>
        <w:jc w:val="left"/>
        <w:textAlignment w:val="auto"/>
        <w:rPr>
          <w:rFonts w:ascii="Tahoma" w:eastAsia="Tahoma" w:hAnsi="Tahoma"/>
          <w:sz w:val="24"/>
          <w:szCs w:val="24"/>
        </w:rPr>
      </w:pPr>
    </w:p>
    <w:p w14:paraId="1735F85C" w14:textId="2BDFB09B" w:rsidR="002C25E0" w:rsidRDefault="002C25E0" w:rsidP="002C25E0">
      <w:pPr>
        <w:widowControl/>
        <w:adjustRightInd/>
        <w:spacing w:after="0" w:line="240" w:lineRule="auto"/>
        <w:jc w:val="left"/>
        <w:textAlignment w:val="auto"/>
        <w:rPr>
          <w:rFonts w:ascii="Tahoma" w:eastAsia="Tahoma" w:hAnsi="Tahoma"/>
          <w:sz w:val="24"/>
          <w:szCs w:val="24"/>
        </w:rPr>
      </w:pPr>
      <w:r w:rsidRPr="002C25E0">
        <w:rPr>
          <w:rFonts w:ascii="Tahoma" w:eastAsia="Tahoma" w:hAnsi="Tahoma"/>
          <w:sz w:val="24"/>
          <w:szCs w:val="24"/>
        </w:rPr>
        <w:t xml:space="preserve">These kits were under development with an outside consultant from Arkansas. The consultant had difficulties completing the curriculum for this product. This product was abandoned </w:t>
      </w:r>
      <w:r>
        <w:rPr>
          <w:rFonts w:ascii="Tahoma" w:eastAsia="Tahoma" w:hAnsi="Tahoma"/>
          <w:sz w:val="24"/>
          <w:szCs w:val="24"/>
        </w:rPr>
        <w:t xml:space="preserve">on </w:t>
      </w:r>
      <w:r w:rsidRPr="002C25E0">
        <w:rPr>
          <w:rFonts w:ascii="Tahoma" w:eastAsia="Tahoma" w:hAnsi="Tahoma"/>
          <w:sz w:val="24"/>
          <w:szCs w:val="24"/>
        </w:rPr>
        <w:t>July 16, 2020. T</w:t>
      </w:r>
      <w:r>
        <w:rPr>
          <w:rFonts w:ascii="Tahoma" w:eastAsia="Tahoma" w:hAnsi="Tahoma"/>
          <w:sz w:val="24"/>
          <w:szCs w:val="24"/>
        </w:rPr>
        <w:t>MR</w:t>
      </w:r>
      <w:r w:rsidRPr="002C25E0">
        <w:rPr>
          <w:rFonts w:ascii="Tahoma" w:eastAsia="Tahoma" w:hAnsi="Tahoma"/>
          <w:sz w:val="24"/>
          <w:szCs w:val="24"/>
        </w:rPr>
        <w:t xml:space="preserve"> will no longer work on this product.</w:t>
      </w:r>
    </w:p>
    <w:p w14:paraId="15BDAEB4" w14:textId="77777777" w:rsidR="004C0337" w:rsidRDefault="004C0337" w:rsidP="002C25E0">
      <w:pPr>
        <w:widowControl/>
        <w:adjustRightInd/>
        <w:spacing w:after="0" w:line="240" w:lineRule="auto"/>
        <w:jc w:val="left"/>
        <w:textAlignment w:val="auto"/>
        <w:rPr>
          <w:rFonts w:ascii="Tahoma" w:eastAsia="Tahoma" w:hAnsi="Tahoma"/>
          <w:sz w:val="24"/>
          <w:szCs w:val="24"/>
        </w:rPr>
      </w:pPr>
    </w:p>
    <w:p w14:paraId="383F7F22" w14:textId="77777777" w:rsidR="004C0337" w:rsidRPr="004C0337" w:rsidRDefault="004C0337" w:rsidP="004C0337">
      <w:pPr>
        <w:widowControl/>
        <w:adjustRightInd/>
        <w:spacing w:after="0" w:line="240" w:lineRule="auto"/>
        <w:jc w:val="left"/>
        <w:textAlignment w:val="auto"/>
        <w:rPr>
          <w:rFonts w:ascii="Tahoma" w:eastAsia="Tahoma" w:hAnsi="Tahoma"/>
          <w:b/>
          <w:sz w:val="24"/>
          <w:szCs w:val="24"/>
          <w:u w:val="single"/>
        </w:rPr>
      </w:pPr>
      <w:r w:rsidRPr="004C0337">
        <w:rPr>
          <w:rFonts w:ascii="Tahoma" w:eastAsia="Tahoma" w:hAnsi="Tahoma"/>
          <w:b/>
          <w:sz w:val="24"/>
          <w:szCs w:val="24"/>
          <w:u w:val="single"/>
        </w:rPr>
        <w:t>Math Symbols Reference Booklet – Braille</w:t>
      </w:r>
    </w:p>
    <w:p w14:paraId="76FD1869" w14:textId="77777777" w:rsidR="004C0337" w:rsidRPr="004C0337" w:rsidRDefault="004C0337" w:rsidP="004C0337">
      <w:pPr>
        <w:widowControl/>
        <w:adjustRightInd/>
        <w:spacing w:after="0" w:line="240" w:lineRule="auto"/>
        <w:jc w:val="left"/>
        <w:textAlignment w:val="auto"/>
        <w:rPr>
          <w:rFonts w:ascii="Tahoma" w:eastAsia="Tahoma" w:hAnsi="Tahoma"/>
          <w:b/>
          <w:sz w:val="24"/>
          <w:szCs w:val="24"/>
          <w:u w:val="single"/>
        </w:rPr>
      </w:pPr>
      <w:r w:rsidRPr="004C0337">
        <w:rPr>
          <w:rFonts w:ascii="Tahoma" w:eastAsia="Tahoma" w:hAnsi="Tahoma"/>
          <w:b/>
          <w:sz w:val="24"/>
          <w:szCs w:val="24"/>
          <w:u w:val="single"/>
        </w:rPr>
        <w:t>Math Symbols Reference Booklet – Print</w:t>
      </w:r>
    </w:p>
    <w:p w14:paraId="669E64E9" w14:textId="77777777" w:rsidR="004C0337" w:rsidRPr="004C0337" w:rsidRDefault="004C0337" w:rsidP="004C0337">
      <w:pPr>
        <w:widowControl/>
        <w:adjustRightInd/>
        <w:spacing w:after="0" w:line="240" w:lineRule="auto"/>
        <w:jc w:val="left"/>
        <w:textAlignment w:val="auto"/>
        <w:rPr>
          <w:rFonts w:ascii="Tahoma" w:eastAsia="Tahoma" w:hAnsi="Tahoma"/>
          <w:sz w:val="24"/>
          <w:szCs w:val="24"/>
        </w:rPr>
      </w:pPr>
      <w:r w:rsidRPr="004C0337">
        <w:rPr>
          <w:rFonts w:ascii="Tahoma" w:eastAsia="Tahoma" w:hAnsi="Tahoma"/>
          <w:sz w:val="24"/>
          <w:szCs w:val="24"/>
        </w:rPr>
        <w:t>(Continued)</w:t>
      </w:r>
    </w:p>
    <w:p w14:paraId="659226B8" w14:textId="77777777" w:rsidR="004C0337" w:rsidRPr="004C0337" w:rsidRDefault="004C0337" w:rsidP="004C0337">
      <w:pPr>
        <w:widowControl/>
        <w:adjustRightInd/>
        <w:spacing w:after="0" w:line="240" w:lineRule="auto"/>
        <w:jc w:val="left"/>
        <w:textAlignment w:val="auto"/>
        <w:rPr>
          <w:rFonts w:ascii="Tahoma" w:eastAsia="Tahoma" w:hAnsi="Tahoma"/>
          <w:sz w:val="24"/>
          <w:szCs w:val="24"/>
        </w:rPr>
      </w:pPr>
    </w:p>
    <w:p w14:paraId="28E3E6FE" w14:textId="32E44626" w:rsidR="004C0337" w:rsidRPr="002C25E0" w:rsidRDefault="004C0337" w:rsidP="004C0337">
      <w:pPr>
        <w:widowControl/>
        <w:adjustRightInd/>
        <w:spacing w:after="0" w:line="240" w:lineRule="auto"/>
        <w:jc w:val="left"/>
        <w:textAlignment w:val="auto"/>
        <w:rPr>
          <w:rFonts w:ascii="Tahoma" w:eastAsia="Tahoma" w:hAnsi="Tahoma"/>
          <w:sz w:val="24"/>
          <w:szCs w:val="24"/>
          <w:highlight w:val="yellow"/>
        </w:rPr>
      </w:pPr>
      <w:r w:rsidRPr="004C0337">
        <w:rPr>
          <w:rFonts w:ascii="Tahoma" w:eastAsia="Tahoma" w:hAnsi="Tahoma"/>
          <w:sz w:val="24"/>
          <w:szCs w:val="24"/>
        </w:rPr>
        <w:t xml:space="preserve">Name changed from Nemeth Code Reference Sheet. Work on this product began in August 2019. This is a modernization of the Nemeth Code Reference Sheet product. TMR has worked with the project leader to develop booklets for the Nemeth Code and UEB. Both booklets will be available in Large Type and Braille. The large type product will contain one booklet each on Nemeth and on UEB. The braille product will also </w:t>
      </w:r>
      <w:r w:rsidRPr="004C0337">
        <w:rPr>
          <w:rFonts w:ascii="Tahoma" w:eastAsia="Tahoma" w:hAnsi="Tahoma"/>
          <w:sz w:val="24"/>
          <w:szCs w:val="24"/>
        </w:rPr>
        <w:lastRenderedPageBreak/>
        <w:t>contain one booklet each on Nemeth and on UEB. Print and braille tooling was completed in June 2020 as were specifications. A meeting to turn over tooling and product specifications is in-process of being scheduled. It is anticipated specifications will be turned over in August 2020. TMR will continue to work with the project leader and monitor the progress of the project.</w:t>
      </w:r>
    </w:p>
    <w:p w14:paraId="66D7FA93"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b/>
          <w:sz w:val="24"/>
          <w:szCs w:val="24"/>
          <w:highlight w:val="yellow"/>
          <w:u w:val="single"/>
        </w:rPr>
      </w:pPr>
    </w:p>
    <w:p w14:paraId="06B4C1B5" w14:textId="77777777" w:rsidR="00F314E3" w:rsidRPr="004C0337"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4C0337">
        <w:rPr>
          <w:rFonts w:ascii="Tahoma" w:eastAsia="Tahoma" w:hAnsi="Tahoma"/>
          <w:b/>
          <w:sz w:val="24"/>
          <w:szCs w:val="24"/>
          <w:u w:val="single"/>
        </w:rPr>
        <w:t>MATT Connect</w:t>
      </w:r>
    </w:p>
    <w:p w14:paraId="5F77EA3C" w14:textId="6EB2992B" w:rsidR="00F314E3" w:rsidRPr="004C0337"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4C0337">
        <w:rPr>
          <w:rFonts w:ascii="Tahoma" w:eastAsia="Tahoma" w:hAnsi="Tahoma"/>
          <w:sz w:val="24"/>
          <w:szCs w:val="24"/>
        </w:rPr>
        <w:t>(Revision</w:t>
      </w:r>
      <w:r w:rsidR="004C0337" w:rsidRPr="004C0337">
        <w:rPr>
          <w:rFonts w:ascii="Tahoma" w:eastAsia="Tahoma" w:hAnsi="Tahoma"/>
          <w:sz w:val="24"/>
          <w:szCs w:val="24"/>
        </w:rPr>
        <w:t>/Continued</w:t>
      </w:r>
      <w:r w:rsidRPr="004C0337">
        <w:rPr>
          <w:rFonts w:ascii="Tahoma" w:eastAsia="Tahoma" w:hAnsi="Tahoma"/>
          <w:sz w:val="24"/>
          <w:szCs w:val="24"/>
        </w:rPr>
        <w:t>)</w:t>
      </w:r>
    </w:p>
    <w:p w14:paraId="08B65160" w14:textId="77777777" w:rsidR="00D129A6" w:rsidRPr="004C0337"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1661E374" w14:textId="64C5EA79" w:rsidR="00F314E3" w:rsidRPr="004C0337"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4C0337">
        <w:rPr>
          <w:rFonts w:ascii="Tahoma" w:eastAsia="Tahoma" w:hAnsi="Tahoma"/>
          <w:sz w:val="24"/>
          <w:szCs w:val="24"/>
        </w:rPr>
        <w:t xml:space="preserve">Work is currently underway to update functions of the </w:t>
      </w:r>
      <w:r w:rsidR="00B83640" w:rsidRPr="004C0337">
        <w:rPr>
          <w:rFonts w:ascii="Tahoma" w:eastAsia="Tahoma" w:hAnsi="Tahoma"/>
          <w:sz w:val="24"/>
          <w:szCs w:val="24"/>
        </w:rPr>
        <w:t>MATT</w:t>
      </w:r>
      <w:r w:rsidRPr="004C0337">
        <w:rPr>
          <w:rFonts w:ascii="Tahoma" w:eastAsia="Tahoma" w:hAnsi="Tahoma"/>
          <w:sz w:val="24"/>
          <w:szCs w:val="24"/>
        </w:rPr>
        <w:t xml:space="preserve"> Connect</w:t>
      </w:r>
      <w:r w:rsidR="00C76659" w:rsidRPr="004C0337">
        <w:rPr>
          <w:rFonts w:ascii="Tahoma" w:eastAsia="Tahoma" w:hAnsi="Tahoma"/>
          <w:sz w:val="24"/>
          <w:szCs w:val="24"/>
        </w:rPr>
        <w:t xml:space="preserve">. </w:t>
      </w:r>
      <w:r w:rsidRPr="004C0337">
        <w:rPr>
          <w:rFonts w:ascii="Tahoma" w:eastAsia="Tahoma" w:hAnsi="Tahoma"/>
          <w:sz w:val="24"/>
          <w:szCs w:val="24"/>
        </w:rPr>
        <w:t>The updates will be software and firmware based</w:t>
      </w:r>
      <w:r w:rsidR="00C76659" w:rsidRPr="004C0337">
        <w:rPr>
          <w:rFonts w:ascii="Tahoma" w:eastAsia="Tahoma" w:hAnsi="Tahoma"/>
          <w:sz w:val="24"/>
          <w:szCs w:val="24"/>
        </w:rPr>
        <w:t xml:space="preserve">. </w:t>
      </w:r>
      <w:r w:rsidRPr="004C0337">
        <w:rPr>
          <w:rFonts w:ascii="Tahoma" w:eastAsia="Tahoma" w:hAnsi="Tahoma"/>
          <w:sz w:val="24"/>
          <w:szCs w:val="24"/>
        </w:rPr>
        <w:t>To the best of the department’s knowledge, there are no physical changes to the product</w:t>
      </w:r>
      <w:r w:rsidR="00C76659" w:rsidRPr="004C0337">
        <w:rPr>
          <w:rFonts w:ascii="Tahoma" w:eastAsia="Tahoma" w:hAnsi="Tahoma"/>
          <w:sz w:val="24"/>
          <w:szCs w:val="24"/>
        </w:rPr>
        <w:t xml:space="preserve">. </w:t>
      </w:r>
      <w:r w:rsidR="00D129A6" w:rsidRPr="004C0337">
        <w:rPr>
          <w:rFonts w:ascii="Tahoma" w:eastAsia="Tahoma" w:hAnsi="Tahoma"/>
          <w:sz w:val="24"/>
          <w:szCs w:val="24"/>
        </w:rPr>
        <w:t>TMR</w:t>
      </w:r>
      <w:r w:rsidRPr="004C0337">
        <w:rPr>
          <w:rFonts w:ascii="Tahoma" w:eastAsia="Tahoma" w:hAnsi="Tahoma"/>
          <w:sz w:val="24"/>
          <w:szCs w:val="24"/>
        </w:rPr>
        <w:t xml:space="preserve"> will continue to work with the </w:t>
      </w:r>
      <w:r w:rsidR="00B83640" w:rsidRPr="004C0337">
        <w:rPr>
          <w:rFonts w:ascii="Tahoma" w:eastAsia="Tahoma" w:hAnsi="Tahoma"/>
          <w:sz w:val="24"/>
          <w:szCs w:val="24"/>
        </w:rPr>
        <w:t xml:space="preserve">project leader </w:t>
      </w:r>
      <w:r w:rsidRPr="004C0337">
        <w:rPr>
          <w:rFonts w:ascii="Tahoma" w:eastAsia="Tahoma" w:hAnsi="Tahoma"/>
          <w:sz w:val="24"/>
          <w:szCs w:val="24"/>
        </w:rPr>
        <w:t>and monitor the progress of this project.</w:t>
      </w:r>
    </w:p>
    <w:p w14:paraId="23FAF489" w14:textId="77777777" w:rsidR="00F314E3" w:rsidRPr="004C0337"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p>
    <w:p w14:paraId="6449CDBF" w14:textId="77777777" w:rsidR="00F314E3" w:rsidRPr="004C0337"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4C0337">
        <w:rPr>
          <w:rFonts w:ascii="Tahoma" w:eastAsia="Tahoma" w:hAnsi="Tahoma"/>
          <w:b/>
          <w:sz w:val="24"/>
          <w:szCs w:val="24"/>
          <w:u w:val="single"/>
        </w:rPr>
        <w:t>Music Braille Flashcards</w:t>
      </w:r>
    </w:p>
    <w:p w14:paraId="35134346" w14:textId="77777777" w:rsidR="004C0337" w:rsidRDefault="00F314E3" w:rsidP="004C0337">
      <w:pPr>
        <w:widowControl/>
        <w:tabs>
          <w:tab w:val="left" w:pos="-720"/>
        </w:tabs>
        <w:adjustRightInd/>
        <w:spacing w:after="0" w:line="240" w:lineRule="auto"/>
        <w:jc w:val="left"/>
        <w:textAlignment w:val="auto"/>
        <w:rPr>
          <w:rFonts w:ascii="Tahoma" w:eastAsia="Tahoma" w:hAnsi="Tahoma"/>
          <w:sz w:val="24"/>
          <w:szCs w:val="24"/>
        </w:rPr>
      </w:pPr>
      <w:r w:rsidRPr="004C0337">
        <w:rPr>
          <w:rFonts w:ascii="Tahoma" w:eastAsia="Tahoma" w:hAnsi="Tahoma"/>
          <w:sz w:val="24"/>
          <w:szCs w:val="24"/>
        </w:rPr>
        <w:t>(</w:t>
      </w:r>
      <w:r w:rsidR="004C0337" w:rsidRPr="004C0337">
        <w:rPr>
          <w:rFonts w:ascii="Tahoma" w:eastAsia="Tahoma" w:hAnsi="Tahoma"/>
          <w:sz w:val="24"/>
          <w:szCs w:val="24"/>
        </w:rPr>
        <w:t>Completed</w:t>
      </w:r>
      <w:r w:rsidRPr="004C0337">
        <w:rPr>
          <w:rFonts w:ascii="Tahoma" w:eastAsia="Tahoma" w:hAnsi="Tahoma"/>
          <w:sz w:val="24"/>
          <w:szCs w:val="24"/>
        </w:rPr>
        <w:t>)</w:t>
      </w:r>
    </w:p>
    <w:p w14:paraId="4B9F3867" w14:textId="77777777" w:rsidR="004C0337" w:rsidRDefault="004C0337" w:rsidP="004C0337">
      <w:pPr>
        <w:widowControl/>
        <w:tabs>
          <w:tab w:val="left" w:pos="-720"/>
        </w:tabs>
        <w:adjustRightInd/>
        <w:spacing w:after="0" w:line="240" w:lineRule="auto"/>
        <w:jc w:val="left"/>
        <w:textAlignment w:val="auto"/>
        <w:rPr>
          <w:rFonts w:ascii="Tahoma" w:eastAsia="Tahoma" w:hAnsi="Tahoma"/>
          <w:sz w:val="24"/>
          <w:szCs w:val="24"/>
        </w:rPr>
      </w:pPr>
    </w:p>
    <w:p w14:paraId="0BF57131" w14:textId="3F08B1F1" w:rsidR="004C0337" w:rsidRDefault="004C0337" w:rsidP="004C0337">
      <w:pPr>
        <w:widowControl/>
        <w:tabs>
          <w:tab w:val="left" w:pos="-720"/>
        </w:tabs>
        <w:adjustRightInd/>
        <w:spacing w:after="0" w:line="240" w:lineRule="auto"/>
        <w:jc w:val="left"/>
        <w:textAlignment w:val="auto"/>
        <w:rPr>
          <w:rFonts w:ascii="Tahoma" w:eastAsia="Tahoma" w:hAnsi="Tahoma" w:cs="Tahoma"/>
          <w:sz w:val="24"/>
          <w:szCs w:val="24"/>
        </w:rPr>
      </w:pPr>
      <w:r w:rsidRPr="004C0337">
        <w:rPr>
          <w:rFonts w:ascii="Tahoma" w:eastAsia="Tahoma" w:hAnsi="Tahoma" w:cs="Tahoma"/>
          <w:sz w:val="24"/>
          <w:szCs w:val="24"/>
        </w:rPr>
        <w:t>A specificatio</w:t>
      </w:r>
      <w:r>
        <w:rPr>
          <w:rFonts w:ascii="Tahoma" w:eastAsia="Tahoma" w:hAnsi="Tahoma" w:cs="Tahoma"/>
          <w:sz w:val="24"/>
          <w:szCs w:val="24"/>
        </w:rPr>
        <w:t>n meeting was held on January 7</w:t>
      </w:r>
      <w:r w:rsidRPr="004C0337">
        <w:rPr>
          <w:rFonts w:ascii="Tahoma" w:eastAsia="Tahoma" w:hAnsi="Tahoma" w:cs="Tahoma"/>
          <w:sz w:val="24"/>
          <w:szCs w:val="24"/>
        </w:rPr>
        <w:t xml:space="preserve">, 2020. Production of the pilot run began in April 2020. The </w:t>
      </w:r>
      <w:r>
        <w:rPr>
          <w:rFonts w:ascii="Tahoma" w:eastAsia="Tahoma" w:hAnsi="Tahoma" w:cs="Tahoma"/>
          <w:sz w:val="24"/>
          <w:szCs w:val="24"/>
        </w:rPr>
        <w:t>project l</w:t>
      </w:r>
      <w:r w:rsidRPr="004C0337">
        <w:rPr>
          <w:rFonts w:ascii="Tahoma" w:eastAsia="Tahoma" w:hAnsi="Tahoma" w:cs="Tahoma"/>
          <w:sz w:val="24"/>
          <w:szCs w:val="24"/>
        </w:rPr>
        <w:t xml:space="preserve">eader approved a press proof in May. </w:t>
      </w:r>
      <w:r>
        <w:rPr>
          <w:rFonts w:ascii="Tahoma" w:eastAsia="Tahoma" w:hAnsi="Tahoma" w:cs="Tahoma"/>
          <w:sz w:val="24"/>
          <w:szCs w:val="24"/>
        </w:rPr>
        <w:t>The p</w:t>
      </w:r>
      <w:r w:rsidRPr="004C0337">
        <w:rPr>
          <w:rFonts w:ascii="Tahoma" w:eastAsia="Tahoma" w:hAnsi="Tahoma" w:cs="Tahoma"/>
          <w:sz w:val="24"/>
          <w:szCs w:val="24"/>
        </w:rPr>
        <w:t>roduct became available for sale</w:t>
      </w:r>
      <w:r>
        <w:rPr>
          <w:rFonts w:ascii="Tahoma" w:eastAsia="Tahoma" w:hAnsi="Tahoma" w:cs="Tahoma"/>
          <w:sz w:val="24"/>
          <w:szCs w:val="24"/>
        </w:rPr>
        <w:t xml:space="preserve"> on</w:t>
      </w:r>
      <w:r w:rsidRPr="004C0337">
        <w:rPr>
          <w:rFonts w:ascii="Tahoma" w:eastAsia="Tahoma" w:hAnsi="Tahoma" w:cs="Tahoma"/>
          <w:sz w:val="24"/>
          <w:szCs w:val="24"/>
        </w:rPr>
        <w:t xml:space="preserve"> June 2, 2020. There were no issues encountered on either the pilot or production runs of this product.</w:t>
      </w:r>
    </w:p>
    <w:p w14:paraId="3FEF5364" w14:textId="77777777" w:rsidR="004C0337" w:rsidRDefault="004C0337" w:rsidP="004C0337">
      <w:pPr>
        <w:widowControl/>
        <w:tabs>
          <w:tab w:val="left" w:pos="-720"/>
        </w:tabs>
        <w:adjustRightInd/>
        <w:spacing w:after="0" w:line="240" w:lineRule="auto"/>
        <w:jc w:val="left"/>
        <w:textAlignment w:val="auto"/>
        <w:rPr>
          <w:rFonts w:ascii="Tahoma" w:eastAsia="Tahoma" w:hAnsi="Tahoma" w:cs="Tahoma"/>
          <w:sz w:val="24"/>
          <w:szCs w:val="24"/>
        </w:rPr>
      </w:pPr>
    </w:p>
    <w:p w14:paraId="1EB25F04" w14:textId="620423F7" w:rsidR="00F314E3" w:rsidRPr="004C0337" w:rsidRDefault="00D129A6" w:rsidP="004C0337">
      <w:pPr>
        <w:widowControl/>
        <w:adjustRightInd/>
        <w:spacing w:after="0" w:line="240" w:lineRule="auto"/>
        <w:jc w:val="left"/>
        <w:textAlignment w:val="auto"/>
        <w:rPr>
          <w:rFonts w:ascii="Tahoma" w:eastAsia="Calibri" w:hAnsi="Tahoma" w:cs="Tahoma"/>
          <w:b/>
          <w:sz w:val="24"/>
          <w:szCs w:val="24"/>
          <w:u w:val="single"/>
        </w:rPr>
      </w:pPr>
      <w:r w:rsidRPr="004C0337">
        <w:rPr>
          <w:rFonts w:ascii="Tahoma" w:eastAsia="Calibri" w:hAnsi="Tahoma" w:cs="Tahoma"/>
          <w:b/>
          <w:sz w:val="24"/>
          <w:szCs w:val="24"/>
          <w:u w:val="single"/>
        </w:rPr>
        <w:t>My Eyes My Vision</w:t>
      </w:r>
    </w:p>
    <w:p w14:paraId="3BF3D39A" w14:textId="59F8E4E2" w:rsidR="00F314E3" w:rsidRPr="004C0337" w:rsidRDefault="00F314E3" w:rsidP="00F314E3">
      <w:pPr>
        <w:widowControl/>
        <w:adjustRightInd/>
        <w:spacing w:after="0" w:line="240" w:lineRule="auto"/>
        <w:jc w:val="left"/>
        <w:textAlignment w:val="auto"/>
        <w:rPr>
          <w:rFonts w:ascii="Tahoma" w:eastAsia="Tahoma" w:hAnsi="Tahoma"/>
          <w:sz w:val="24"/>
          <w:szCs w:val="24"/>
        </w:rPr>
      </w:pPr>
      <w:r w:rsidRPr="004C0337">
        <w:rPr>
          <w:rFonts w:ascii="Tahoma" w:eastAsia="Tahoma" w:hAnsi="Tahoma"/>
          <w:sz w:val="24"/>
          <w:szCs w:val="24"/>
        </w:rPr>
        <w:t>(</w:t>
      </w:r>
      <w:r w:rsidR="004C0337" w:rsidRPr="004C0337">
        <w:rPr>
          <w:rFonts w:ascii="Tahoma" w:eastAsia="Tahoma" w:hAnsi="Tahoma"/>
          <w:sz w:val="24"/>
          <w:szCs w:val="24"/>
        </w:rPr>
        <w:t>Abandoned</w:t>
      </w:r>
      <w:r w:rsidRPr="004C0337">
        <w:rPr>
          <w:rFonts w:ascii="Tahoma" w:eastAsia="Tahoma" w:hAnsi="Tahoma"/>
          <w:sz w:val="24"/>
          <w:szCs w:val="24"/>
        </w:rPr>
        <w:t>)</w:t>
      </w:r>
    </w:p>
    <w:p w14:paraId="43284A88"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27279530" w14:textId="5320D2C9" w:rsidR="00F314E3" w:rsidRPr="00C67527" w:rsidRDefault="00F314E3" w:rsidP="00F314E3">
      <w:pPr>
        <w:widowControl/>
        <w:adjustRightInd/>
        <w:spacing w:after="0" w:line="240" w:lineRule="auto"/>
        <w:jc w:val="left"/>
        <w:textAlignment w:val="auto"/>
        <w:rPr>
          <w:rFonts w:ascii="Tahoma" w:eastAsia="Tahoma" w:hAnsi="Tahoma"/>
          <w:sz w:val="24"/>
          <w:szCs w:val="24"/>
        </w:rPr>
      </w:pPr>
      <w:r w:rsidRPr="00C67527">
        <w:rPr>
          <w:rFonts w:ascii="Tahoma" w:eastAsia="Calibri" w:hAnsi="Tahoma" w:cs="Tahoma"/>
          <w:sz w:val="24"/>
          <w:szCs w:val="24"/>
        </w:rPr>
        <w:t>Name changed, from v-File Vision Portfolio and Personal Vision Portfolio</w:t>
      </w:r>
      <w:r w:rsidR="00B83640" w:rsidRPr="00C67527">
        <w:rPr>
          <w:rFonts w:ascii="Tahoma" w:eastAsia="Calibri" w:hAnsi="Tahoma" w:cs="Tahoma"/>
          <w:sz w:val="24"/>
          <w:szCs w:val="24"/>
        </w:rPr>
        <w:t xml:space="preserve">. </w:t>
      </w:r>
      <w:r w:rsidRPr="00C67527">
        <w:rPr>
          <w:rFonts w:ascii="Tahoma" w:eastAsia="Tahoma" w:hAnsi="Tahoma"/>
          <w:sz w:val="24"/>
          <w:szCs w:val="24"/>
        </w:rPr>
        <w:t>A new consultant has been selected for this project</w:t>
      </w:r>
      <w:r w:rsidR="00C76659" w:rsidRPr="00C67527">
        <w:rPr>
          <w:rFonts w:ascii="Tahoma" w:eastAsia="Tahoma" w:hAnsi="Tahoma"/>
          <w:sz w:val="24"/>
          <w:szCs w:val="24"/>
        </w:rPr>
        <w:t xml:space="preserve">. </w:t>
      </w:r>
      <w:r w:rsidRPr="00C67527">
        <w:rPr>
          <w:rFonts w:ascii="Tahoma" w:eastAsia="Tahoma" w:hAnsi="Tahoma"/>
          <w:sz w:val="24"/>
          <w:szCs w:val="24"/>
        </w:rPr>
        <w:t xml:space="preserve">The original consultant, </w:t>
      </w:r>
      <w:r w:rsidR="00B83640" w:rsidRPr="00C67527">
        <w:rPr>
          <w:rFonts w:ascii="Tahoma" w:eastAsia="Tahoma" w:hAnsi="Tahoma"/>
          <w:sz w:val="24"/>
          <w:szCs w:val="24"/>
        </w:rPr>
        <w:t xml:space="preserve">project leader, </w:t>
      </w:r>
      <w:r w:rsidRPr="00C67527">
        <w:rPr>
          <w:rFonts w:ascii="Tahoma" w:eastAsia="Tahoma" w:hAnsi="Tahoma"/>
          <w:sz w:val="24"/>
          <w:szCs w:val="24"/>
        </w:rPr>
        <w:t>and new consultant had a meeting on December 27, 2016</w:t>
      </w:r>
      <w:r w:rsidR="00B83640" w:rsidRPr="00C67527">
        <w:rPr>
          <w:rFonts w:ascii="Tahoma" w:eastAsia="Tahoma" w:hAnsi="Tahoma"/>
          <w:sz w:val="24"/>
          <w:szCs w:val="24"/>
        </w:rPr>
        <w:t>,</w:t>
      </w:r>
      <w:r w:rsidRPr="00C67527">
        <w:rPr>
          <w:rFonts w:ascii="Tahoma" w:eastAsia="Tahoma" w:hAnsi="Tahoma"/>
          <w:sz w:val="24"/>
          <w:szCs w:val="24"/>
        </w:rPr>
        <w:t xml:space="preserve"> to discuss the turnover</w:t>
      </w:r>
      <w:r w:rsidR="00C76659" w:rsidRPr="00C67527">
        <w:rPr>
          <w:rFonts w:ascii="Tahoma" w:eastAsia="Tahoma" w:hAnsi="Tahoma"/>
          <w:sz w:val="24"/>
          <w:szCs w:val="24"/>
        </w:rPr>
        <w:t xml:space="preserve">. </w:t>
      </w:r>
      <w:r w:rsidRPr="00C67527">
        <w:rPr>
          <w:rFonts w:ascii="Tahoma" w:eastAsia="Tahoma" w:hAnsi="Tahoma"/>
          <w:sz w:val="24"/>
          <w:szCs w:val="24"/>
        </w:rPr>
        <w:t xml:space="preserve">Some time ago, </w:t>
      </w:r>
      <w:r w:rsidR="00D129A6" w:rsidRPr="00C67527">
        <w:rPr>
          <w:rFonts w:ascii="Tahoma" w:eastAsia="Tahoma" w:hAnsi="Tahoma"/>
          <w:sz w:val="24"/>
          <w:szCs w:val="24"/>
        </w:rPr>
        <w:t>TMR</w:t>
      </w:r>
      <w:r w:rsidRPr="00C67527">
        <w:rPr>
          <w:rFonts w:ascii="Tahoma" w:eastAsia="Tahoma" w:hAnsi="Tahoma"/>
          <w:sz w:val="24"/>
          <w:szCs w:val="24"/>
        </w:rPr>
        <w:t xml:space="preserve"> created prototype pieces to use as models for the eye (polyblend pieces backed with hook material to use on a loop board)</w:t>
      </w:r>
      <w:r w:rsidR="00C76659" w:rsidRPr="00C67527">
        <w:rPr>
          <w:rFonts w:ascii="Tahoma" w:eastAsia="Tahoma" w:hAnsi="Tahoma"/>
          <w:sz w:val="24"/>
          <w:szCs w:val="24"/>
        </w:rPr>
        <w:t xml:space="preserve">. </w:t>
      </w:r>
      <w:r w:rsidRPr="00C67527">
        <w:rPr>
          <w:rFonts w:ascii="Tahoma" w:eastAsia="Tahoma" w:hAnsi="Tahoma"/>
          <w:sz w:val="24"/>
          <w:szCs w:val="24"/>
        </w:rPr>
        <w:t xml:space="preserve">It </w:t>
      </w:r>
      <w:r w:rsidR="00C67527" w:rsidRPr="00C67527">
        <w:rPr>
          <w:rFonts w:ascii="Tahoma" w:eastAsia="Tahoma" w:hAnsi="Tahoma"/>
          <w:sz w:val="24"/>
          <w:szCs w:val="24"/>
        </w:rPr>
        <w:t>was</w:t>
      </w:r>
      <w:r w:rsidRPr="00C67527">
        <w:rPr>
          <w:rFonts w:ascii="Tahoma" w:eastAsia="Tahoma" w:hAnsi="Tahoma"/>
          <w:sz w:val="24"/>
          <w:szCs w:val="24"/>
        </w:rPr>
        <w:t xml:space="preserve"> anticipated these manipulatives </w:t>
      </w:r>
      <w:r w:rsidR="00C67527" w:rsidRPr="00C67527">
        <w:rPr>
          <w:rFonts w:ascii="Tahoma" w:eastAsia="Tahoma" w:hAnsi="Tahoma"/>
          <w:sz w:val="24"/>
          <w:szCs w:val="24"/>
        </w:rPr>
        <w:t>would</w:t>
      </w:r>
      <w:r w:rsidRPr="00C67527">
        <w:rPr>
          <w:rFonts w:ascii="Tahoma" w:eastAsia="Tahoma" w:hAnsi="Tahoma"/>
          <w:sz w:val="24"/>
          <w:szCs w:val="24"/>
        </w:rPr>
        <w:t xml:space="preserve"> be used in the prototypes once the curriculum </w:t>
      </w:r>
      <w:r w:rsidR="00C67527" w:rsidRPr="00C67527">
        <w:rPr>
          <w:rFonts w:ascii="Tahoma" w:eastAsia="Tahoma" w:hAnsi="Tahoma"/>
          <w:sz w:val="24"/>
          <w:szCs w:val="24"/>
        </w:rPr>
        <w:t>was</w:t>
      </w:r>
      <w:r w:rsidRPr="00C67527">
        <w:rPr>
          <w:rFonts w:ascii="Tahoma" w:eastAsia="Tahoma" w:hAnsi="Tahoma"/>
          <w:sz w:val="24"/>
          <w:szCs w:val="24"/>
        </w:rPr>
        <w:t xml:space="preserve"> completed. The </w:t>
      </w:r>
      <w:r w:rsidR="00B83640" w:rsidRPr="00C67527">
        <w:rPr>
          <w:rFonts w:ascii="Tahoma" w:eastAsia="Tahoma" w:hAnsi="Tahoma"/>
          <w:sz w:val="24"/>
          <w:szCs w:val="24"/>
        </w:rPr>
        <w:t xml:space="preserve">project leader </w:t>
      </w:r>
      <w:r w:rsidRPr="00C67527">
        <w:rPr>
          <w:rFonts w:ascii="Tahoma" w:eastAsia="Tahoma" w:hAnsi="Tahoma"/>
          <w:sz w:val="24"/>
          <w:szCs w:val="24"/>
        </w:rPr>
        <w:t xml:space="preserve">and the manufacturing specialist </w:t>
      </w:r>
      <w:r w:rsidR="00C67527" w:rsidRPr="00C67527">
        <w:rPr>
          <w:rFonts w:ascii="Tahoma" w:eastAsia="Tahoma" w:hAnsi="Tahoma"/>
          <w:sz w:val="24"/>
          <w:szCs w:val="24"/>
        </w:rPr>
        <w:t>met</w:t>
      </w:r>
      <w:r w:rsidRPr="00C67527">
        <w:rPr>
          <w:rFonts w:ascii="Tahoma" w:eastAsia="Tahoma" w:hAnsi="Tahoma"/>
          <w:sz w:val="24"/>
          <w:szCs w:val="24"/>
        </w:rPr>
        <w:t xml:space="preserve"> </w:t>
      </w:r>
      <w:r w:rsidR="00C67527" w:rsidRPr="00C67527">
        <w:rPr>
          <w:rFonts w:ascii="Tahoma" w:eastAsia="Tahoma" w:hAnsi="Tahoma"/>
          <w:sz w:val="24"/>
          <w:szCs w:val="24"/>
        </w:rPr>
        <w:t>several times to make updates to the answer key and worksheets molds. Progress on the vacuum-form patterns for this product failed to move forward due to changes in design being made at every meeting on the product. On July 16, 2020, this product was abandoned. TMR will no longer work on this project.</w:t>
      </w:r>
    </w:p>
    <w:p w14:paraId="746C4F2E"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b/>
          <w:sz w:val="24"/>
          <w:szCs w:val="24"/>
          <w:highlight w:val="yellow"/>
          <w:u w:val="single"/>
        </w:rPr>
      </w:pPr>
    </w:p>
    <w:p w14:paraId="3E8A7F52" w14:textId="77777777" w:rsidR="00D129A6" w:rsidRPr="00676F58" w:rsidRDefault="00F314E3" w:rsidP="00F314E3">
      <w:pPr>
        <w:widowControl/>
        <w:adjustRightInd/>
        <w:spacing w:after="0" w:line="240" w:lineRule="auto"/>
        <w:jc w:val="left"/>
        <w:textAlignment w:val="auto"/>
        <w:rPr>
          <w:rFonts w:ascii="Tahoma" w:eastAsia="Tahoma" w:hAnsi="Tahoma"/>
          <w:b/>
          <w:sz w:val="24"/>
          <w:szCs w:val="24"/>
          <w:u w:val="single"/>
        </w:rPr>
      </w:pPr>
      <w:r w:rsidRPr="00676F58">
        <w:rPr>
          <w:rFonts w:ascii="Tahoma" w:eastAsia="Tahoma" w:hAnsi="Tahoma"/>
          <w:b/>
          <w:sz w:val="24"/>
          <w:szCs w:val="24"/>
          <w:u w:val="single"/>
        </w:rPr>
        <w:t xml:space="preserve">On the Way to Literacy Storybooks, Revised </w:t>
      </w:r>
    </w:p>
    <w:p w14:paraId="15280A7B" w14:textId="62433492" w:rsidR="00F314E3" w:rsidRPr="00676F58" w:rsidRDefault="00F314E3" w:rsidP="00F314E3">
      <w:pPr>
        <w:widowControl/>
        <w:adjustRightInd/>
        <w:spacing w:after="0" w:line="240" w:lineRule="auto"/>
        <w:jc w:val="left"/>
        <w:textAlignment w:val="auto"/>
        <w:rPr>
          <w:rFonts w:ascii="Tahoma" w:eastAsia="Tahoma" w:hAnsi="Tahoma"/>
          <w:sz w:val="24"/>
          <w:szCs w:val="24"/>
        </w:rPr>
      </w:pPr>
      <w:r w:rsidRPr="00676F58">
        <w:rPr>
          <w:rFonts w:ascii="Tahoma" w:eastAsia="Tahoma" w:hAnsi="Tahoma"/>
          <w:sz w:val="24"/>
          <w:szCs w:val="24"/>
        </w:rPr>
        <w:t>(</w:t>
      </w:r>
      <w:r w:rsidR="00C76659" w:rsidRPr="00676F58">
        <w:rPr>
          <w:rFonts w:ascii="Tahoma" w:eastAsia="Tahoma" w:hAnsi="Tahoma"/>
          <w:sz w:val="24"/>
          <w:szCs w:val="24"/>
        </w:rPr>
        <w:t>Continued</w:t>
      </w:r>
      <w:r w:rsidRPr="00676F58">
        <w:rPr>
          <w:rFonts w:ascii="Tahoma" w:eastAsia="Tahoma" w:hAnsi="Tahoma"/>
          <w:sz w:val="24"/>
          <w:szCs w:val="24"/>
        </w:rPr>
        <w:t>)</w:t>
      </w:r>
    </w:p>
    <w:p w14:paraId="47449F54" w14:textId="77777777" w:rsidR="00D129A6" w:rsidRPr="00760116" w:rsidRDefault="00D129A6" w:rsidP="00F314E3">
      <w:pPr>
        <w:widowControl/>
        <w:adjustRightInd/>
        <w:spacing w:after="0" w:line="240" w:lineRule="auto"/>
        <w:jc w:val="left"/>
        <w:textAlignment w:val="auto"/>
        <w:rPr>
          <w:rFonts w:ascii="Tahoma" w:eastAsia="Tahoma" w:hAnsi="Tahoma"/>
          <w:i/>
          <w:sz w:val="24"/>
          <w:szCs w:val="24"/>
          <w:highlight w:val="yellow"/>
          <w:u w:val="single"/>
        </w:rPr>
      </w:pPr>
    </w:p>
    <w:p w14:paraId="3C26D851" w14:textId="716AC6F5" w:rsidR="00F314E3" w:rsidRPr="00676F58" w:rsidRDefault="00F314E3" w:rsidP="00F314E3">
      <w:pPr>
        <w:widowControl/>
        <w:adjustRightInd/>
        <w:spacing w:after="0" w:line="240" w:lineRule="auto"/>
        <w:jc w:val="left"/>
        <w:textAlignment w:val="auto"/>
        <w:rPr>
          <w:rFonts w:ascii="Tahoma" w:eastAsia="Tahoma" w:hAnsi="Tahoma"/>
          <w:sz w:val="24"/>
          <w:szCs w:val="24"/>
        </w:rPr>
      </w:pPr>
      <w:r w:rsidRPr="00676F58">
        <w:rPr>
          <w:rFonts w:ascii="Tahoma" w:eastAsia="Tahoma" w:hAnsi="Tahoma"/>
          <w:i/>
          <w:sz w:val="24"/>
          <w:szCs w:val="24"/>
        </w:rPr>
        <w:lastRenderedPageBreak/>
        <w:t>The Caterpillar</w:t>
      </w:r>
      <w:r w:rsidR="00057258" w:rsidRPr="00676F58">
        <w:rPr>
          <w:rFonts w:ascii="Tahoma" w:eastAsia="Tahoma" w:hAnsi="Tahoma"/>
          <w:i/>
          <w:sz w:val="24"/>
          <w:szCs w:val="24"/>
        </w:rPr>
        <w:t xml:space="preserve"> </w:t>
      </w:r>
      <w:r w:rsidRPr="00676F58">
        <w:rPr>
          <w:rFonts w:ascii="Tahoma" w:eastAsia="Tahoma" w:hAnsi="Tahoma"/>
          <w:i/>
          <w:sz w:val="24"/>
          <w:szCs w:val="24"/>
        </w:rPr>
        <w:t>Book</w:t>
      </w:r>
      <w:r w:rsidR="00B83640" w:rsidRPr="00676F58">
        <w:rPr>
          <w:rFonts w:ascii="Tahoma" w:eastAsia="Tahoma" w:hAnsi="Tahoma"/>
          <w:sz w:val="24"/>
          <w:szCs w:val="24"/>
        </w:rPr>
        <w:t xml:space="preserve">: </w:t>
      </w:r>
      <w:r w:rsidRPr="00676F58">
        <w:rPr>
          <w:rFonts w:ascii="Tahoma" w:eastAsia="Tahoma" w:hAnsi="Tahoma"/>
          <w:sz w:val="24"/>
          <w:szCs w:val="24"/>
        </w:rPr>
        <w:t>This book was totally revised</w:t>
      </w:r>
      <w:r w:rsidR="00C76659" w:rsidRPr="00676F58">
        <w:rPr>
          <w:rFonts w:ascii="Tahoma" w:eastAsia="Tahoma" w:hAnsi="Tahoma"/>
          <w:sz w:val="24"/>
          <w:szCs w:val="24"/>
        </w:rPr>
        <w:t xml:space="preserve">. </w:t>
      </w:r>
      <w:r w:rsidRPr="00676F58">
        <w:rPr>
          <w:rFonts w:ascii="Tahoma" w:eastAsia="Tahoma" w:hAnsi="Tahoma"/>
          <w:sz w:val="24"/>
          <w:szCs w:val="24"/>
        </w:rPr>
        <w:t>Artwork for the book is now more colorful</w:t>
      </w:r>
      <w:r w:rsidR="00B83640" w:rsidRPr="00676F58">
        <w:rPr>
          <w:rFonts w:ascii="Tahoma" w:eastAsia="Tahoma" w:hAnsi="Tahoma"/>
          <w:sz w:val="24"/>
          <w:szCs w:val="24"/>
        </w:rPr>
        <w:t>,</w:t>
      </w:r>
      <w:r w:rsidRPr="00676F58">
        <w:rPr>
          <w:rFonts w:ascii="Tahoma" w:eastAsia="Tahoma" w:hAnsi="Tahoma"/>
          <w:sz w:val="24"/>
          <w:szCs w:val="24"/>
        </w:rPr>
        <w:t xml:space="preserve"> and there are moving caterpillars in the book that can be articulated by either the parent or the child</w:t>
      </w:r>
      <w:r w:rsidR="00C76659" w:rsidRPr="00676F58">
        <w:rPr>
          <w:rFonts w:ascii="Tahoma" w:eastAsia="Tahoma" w:hAnsi="Tahoma"/>
          <w:sz w:val="24"/>
          <w:szCs w:val="24"/>
        </w:rPr>
        <w:t xml:space="preserve">. </w:t>
      </w:r>
      <w:r w:rsidRPr="00676F58">
        <w:rPr>
          <w:rFonts w:ascii="Tahoma" w:eastAsia="Tahoma" w:hAnsi="Tahoma"/>
          <w:sz w:val="24"/>
          <w:szCs w:val="24"/>
        </w:rPr>
        <w:t>The book is richer in textures and is more interactive than the original version</w:t>
      </w:r>
      <w:r w:rsidR="00C76659" w:rsidRPr="00676F58">
        <w:rPr>
          <w:rFonts w:ascii="Tahoma" w:eastAsia="Tahoma" w:hAnsi="Tahoma"/>
          <w:sz w:val="24"/>
          <w:szCs w:val="24"/>
        </w:rPr>
        <w:t xml:space="preserve">. </w:t>
      </w:r>
      <w:r w:rsidR="00D129A6" w:rsidRPr="00676F58">
        <w:rPr>
          <w:rFonts w:ascii="Tahoma" w:eastAsia="Tahoma" w:hAnsi="Tahoma"/>
          <w:sz w:val="24"/>
          <w:szCs w:val="24"/>
        </w:rPr>
        <w:t>TMR</w:t>
      </w:r>
      <w:r w:rsidRPr="00676F58">
        <w:rPr>
          <w:rFonts w:ascii="Tahoma" w:eastAsia="Tahoma" w:hAnsi="Tahoma"/>
          <w:sz w:val="24"/>
          <w:szCs w:val="24"/>
        </w:rPr>
        <w:t xml:space="preserve"> has worked for quite some time to try to design the book in a way that would be acceptable to the APH production floor</w:t>
      </w:r>
      <w:r w:rsidR="00C76659" w:rsidRPr="00676F58">
        <w:rPr>
          <w:rFonts w:ascii="Tahoma" w:eastAsia="Tahoma" w:hAnsi="Tahoma"/>
          <w:sz w:val="24"/>
          <w:szCs w:val="24"/>
        </w:rPr>
        <w:t xml:space="preserve">. </w:t>
      </w:r>
      <w:r w:rsidRPr="00676F58">
        <w:rPr>
          <w:rFonts w:ascii="Tahoma" w:eastAsia="Tahoma" w:hAnsi="Tahoma"/>
          <w:sz w:val="24"/>
          <w:szCs w:val="24"/>
        </w:rPr>
        <w:t>Some elements of the book were able to be designed to work on the APH production floor</w:t>
      </w:r>
      <w:r w:rsidR="00B83640" w:rsidRPr="00676F58">
        <w:rPr>
          <w:rFonts w:ascii="Tahoma" w:eastAsia="Tahoma" w:hAnsi="Tahoma"/>
          <w:sz w:val="24"/>
          <w:szCs w:val="24"/>
        </w:rPr>
        <w:t>,</w:t>
      </w:r>
      <w:r w:rsidRPr="00676F58">
        <w:rPr>
          <w:rFonts w:ascii="Tahoma" w:eastAsia="Tahoma" w:hAnsi="Tahoma"/>
          <w:sz w:val="24"/>
          <w:szCs w:val="24"/>
        </w:rPr>
        <w:t xml:space="preserve"> but a good portion of the book could not be redesigned to be suitable for the APH production floor</w:t>
      </w:r>
      <w:r w:rsidR="00C76659" w:rsidRPr="00676F58">
        <w:rPr>
          <w:rFonts w:ascii="Tahoma" w:eastAsia="Tahoma" w:hAnsi="Tahoma"/>
          <w:sz w:val="24"/>
          <w:szCs w:val="24"/>
        </w:rPr>
        <w:t xml:space="preserve">. </w:t>
      </w:r>
      <w:r w:rsidRPr="00676F58">
        <w:rPr>
          <w:rFonts w:ascii="Tahoma" w:eastAsia="Tahoma" w:hAnsi="Tahoma"/>
          <w:sz w:val="24"/>
          <w:szCs w:val="24"/>
        </w:rPr>
        <w:t>The decision was made that this book will be a combination of APH made materials that are sent to an outside vendor for assembly as a final book</w:t>
      </w:r>
      <w:r w:rsidR="00C76659" w:rsidRPr="00676F58">
        <w:rPr>
          <w:rFonts w:ascii="Tahoma" w:eastAsia="Tahoma" w:hAnsi="Tahoma"/>
          <w:sz w:val="24"/>
          <w:szCs w:val="24"/>
        </w:rPr>
        <w:t xml:space="preserve">. </w:t>
      </w:r>
      <w:r w:rsidR="00D129A6" w:rsidRPr="00676F58">
        <w:rPr>
          <w:rFonts w:ascii="Tahoma" w:eastAsia="Tahoma" w:hAnsi="Tahoma"/>
          <w:sz w:val="24"/>
          <w:szCs w:val="24"/>
        </w:rPr>
        <w:t>TMR</w:t>
      </w:r>
      <w:r w:rsidRPr="00676F58">
        <w:rPr>
          <w:rFonts w:ascii="Tahoma" w:eastAsia="Tahoma" w:hAnsi="Tahoma"/>
          <w:sz w:val="24"/>
          <w:szCs w:val="24"/>
        </w:rPr>
        <w:t xml:space="preserve"> worked to extensively document the assembly procedures for the book to the vendor</w:t>
      </w:r>
      <w:r w:rsidR="00C76659" w:rsidRPr="00676F58">
        <w:rPr>
          <w:rFonts w:ascii="Tahoma" w:eastAsia="Tahoma" w:hAnsi="Tahoma"/>
          <w:sz w:val="24"/>
          <w:szCs w:val="24"/>
        </w:rPr>
        <w:t xml:space="preserve">. </w:t>
      </w:r>
      <w:r w:rsidRPr="00676F58">
        <w:rPr>
          <w:rFonts w:ascii="Tahoma" w:eastAsia="Tahoma" w:hAnsi="Tahoma"/>
          <w:sz w:val="24"/>
          <w:szCs w:val="24"/>
        </w:rPr>
        <w:t xml:space="preserve">Many meetings were held with the vendor, APH Purchasing, and </w:t>
      </w:r>
      <w:r w:rsidR="00B83640" w:rsidRPr="00676F58">
        <w:rPr>
          <w:rFonts w:ascii="Tahoma" w:eastAsia="Tahoma" w:hAnsi="Tahoma"/>
          <w:sz w:val="24"/>
          <w:szCs w:val="24"/>
        </w:rPr>
        <w:t>TM</w:t>
      </w:r>
      <w:r w:rsidRPr="00676F58">
        <w:rPr>
          <w:rFonts w:ascii="Tahoma" w:eastAsia="Tahoma" w:hAnsi="Tahoma"/>
          <w:sz w:val="24"/>
          <w:szCs w:val="24"/>
        </w:rPr>
        <w:t>R to obtain quotes for the vendor work being done on this book</w:t>
      </w:r>
      <w:r w:rsidR="00C76659" w:rsidRPr="00676F58">
        <w:rPr>
          <w:rFonts w:ascii="Tahoma" w:eastAsia="Tahoma" w:hAnsi="Tahoma"/>
          <w:sz w:val="24"/>
          <w:szCs w:val="24"/>
        </w:rPr>
        <w:t xml:space="preserve">. </w:t>
      </w:r>
      <w:r w:rsidR="00D129A6" w:rsidRPr="00676F58">
        <w:rPr>
          <w:rFonts w:ascii="Tahoma" w:eastAsia="Tahoma" w:hAnsi="Tahoma"/>
          <w:sz w:val="24"/>
          <w:szCs w:val="24"/>
        </w:rPr>
        <w:t>TMR</w:t>
      </w:r>
      <w:r w:rsidRPr="00676F58">
        <w:rPr>
          <w:rFonts w:ascii="Tahoma" w:eastAsia="Tahoma" w:hAnsi="Tahoma"/>
          <w:sz w:val="24"/>
          <w:szCs w:val="24"/>
        </w:rPr>
        <w:t xml:space="preserve"> has supplied materials to the vendor to make sample wrapped covers of the book</w:t>
      </w:r>
      <w:r w:rsidR="00C76659" w:rsidRPr="00676F58">
        <w:rPr>
          <w:rFonts w:ascii="Tahoma" w:eastAsia="Tahoma" w:hAnsi="Tahoma"/>
          <w:sz w:val="24"/>
          <w:szCs w:val="24"/>
        </w:rPr>
        <w:t xml:space="preserve">. </w:t>
      </w:r>
      <w:r w:rsidRPr="00676F58">
        <w:rPr>
          <w:rFonts w:ascii="Tahoma" w:eastAsia="Tahoma" w:hAnsi="Tahoma"/>
          <w:sz w:val="24"/>
          <w:szCs w:val="24"/>
        </w:rPr>
        <w:t>APH no longer laminates materials because they discarded the three in-house laminators</w:t>
      </w:r>
      <w:r w:rsidR="00C76659" w:rsidRPr="00676F58">
        <w:rPr>
          <w:rFonts w:ascii="Tahoma" w:eastAsia="Tahoma" w:hAnsi="Tahoma"/>
          <w:sz w:val="24"/>
          <w:szCs w:val="24"/>
        </w:rPr>
        <w:t xml:space="preserve">. </w:t>
      </w:r>
      <w:r w:rsidR="00676F58" w:rsidRPr="00676F58">
        <w:rPr>
          <w:rFonts w:ascii="Tahoma" w:eastAsia="Tahoma" w:hAnsi="Tahoma"/>
          <w:sz w:val="24"/>
          <w:szCs w:val="24"/>
        </w:rPr>
        <w:t xml:space="preserve">A vendor was selected; it was determined that the pages, covers, and flysheet would be printed at APH but otherwise all assembly of the book will be done at the vendor. </w:t>
      </w:r>
      <w:r w:rsidR="00676F58">
        <w:rPr>
          <w:rFonts w:ascii="Tahoma" w:eastAsia="Tahoma" w:hAnsi="Tahoma"/>
          <w:sz w:val="24"/>
          <w:szCs w:val="24"/>
        </w:rPr>
        <w:t>TMR</w:t>
      </w:r>
      <w:r w:rsidR="00676F58" w:rsidRPr="00676F58">
        <w:rPr>
          <w:rFonts w:ascii="Tahoma" w:eastAsia="Tahoma" w:hAnsi="Tahoma"/>
          <w:sz w:val="24"/>
          <w:szCs w:val="24"/>
        </w:rPr>
        <w:t xml:space="preserve"> met with the vendor with detailed assembly instructions as well as a handmade sample book to use as a guide for final assembly of the books. The vendor returned a quote that had to be revised for a re-quote since the </w:t>
      </w:r>
      <w:r w:rsidR="00676F58">
        <w:rPr>
          <w:rFonts w:ascii="Tahoma" w:eastAsia="Tahoma" w:hAnsi="Tahoma"/>
          <w:sz w:val="24"/>
          <w:szCs w:val="24"/>
        </w:rPr>
        <w:t>v</w:t>
      </w:r>
      <w:r w:rsidR="00676F58" w:rsidRPr="00676F58">
        <w:rPr>
          <w:rFonts w:ascii="Tahoma" w:eastAsia="Tahoma" w:hAnsi="Tahoma"/>
          <w:sz w:val="24"/>
          <w:szCs w:val="24"/>
        </w:rPr>
        <w:t>endor underestimated the labor to produce the book. Some tooling needs to be finalized on APH’s part</w:t>
      </w:r>
      <w:r w:rsidR="00676F58">
        <w:rPr>
          <w:rFonts w:ascii="Tahoma" w:eastAsia="Tahoma" w:hAnsi="Tahoma"/>
          <w:sz w:val="24"/>
          <w:szCs w:val="24"/>
        </w:rPr>
        <w:t>,</w:t>
      </w:r>
      <w:r w:rsidR="00676F58" w:rsidRPr="00676F58">
        <w:rPr>
          <w:rFonts w:ascii="Tahoma" w:eastAsia="Tahoma" w:hAnsi="Tahoma"/>
          <w:sz w:val="24"/>
          <w:szCs w:val="24"/>
        </w:rPr>
        <w:t xml:space="preserve"> and then a spec</w:t>
      </w:r>
      <w:r w:rsidR="00676F58">
        <w:rPr>
          <w:rFonts w:ascii="Tahoma" w:eastAsia="Tahoma" w:hAnsi="Tahoma"/>
          <w:sz w:val="24"/>
          <w:szCs w:val="24"/>
        </w:rPr>
        <w:t>ification</w:t>
      </w:r>
      <w:r w:rsidR="00676F58" w:rsidRPr="00676F58">
        <w:rPr>
          <w:rFonts w:ascii="Tahoma" w:eastAsia="Tahoma" w:hAnsi="Tahoma"/>
          <w:sz w:val="24"/>
          <w:szCs w:val="24"/>
        </w:rPr>
        <w:t xml:space="preserve"> meeting can be held. Product specifications are anticipated to be turned over to Production before the end of the </w:t>
      </w:r>
      <w:r w:rsidR="00676F58">
        <w:rPr>
          <w:rFonts w:ascii="Tahoma" w:eastAsia="Tahoma" w:hAnsi="Tahoma"/>
          <w:sz w:val="24"/>
          <w:szCs w:val="24"/>
        </w:rPr>
        <w:t>fiscal</w:t>
      </w:r>
      <w:r w:rsidR="00676F58" w:rsidRPr="00676F58">
        <w:rPr>
          <w:rFonts w:ascii="Tahoma" w:eastAsia="Tahoma" w:hAnsi="Tahoma"/>
          <w:sz w:val="24"/>
          <w:szCs w:val="24"/>
        </w:rPr>
        <w:t xml:space="preserve"> year. </w:t>
      </w:r>
      <w:r w:rsidR="00676F58">
        <w:rPr>
          <w:rFonts w:ascii="Tahoma" w:eastAsia="Tahoma" w:hAnsi="Tahoma"/>
          <w:sz w:val="24"/>
          <w:szCs w:val="24"/>
        </w:rPr>
        <w:t>TMR</w:t>
      </w:r>
      <w:r w:rsidR="00676F58" w:rsidRPr="00676F58">
        <w:rPr>
          <w:rFonts w:ascii="Tahoma" w:eastAsia="Tahoma" w:hAnsi="Tahoma"/>
          <w:sz w:val="24"/>
          <w:szCs w:val="24"/>
        </w:rPr>
        <w:t xml:space="preserve"> will continue to monitor the progress of this project.</w:t>
      </w:r>
    </w:p>
    <w:p w14:paraId="384F4F73" w14:textId="77777777" w:rsidR="00B83640" w:rsidRPr="00760116" w:rsidRDefault="00B83640" w:rsidP="00F314E3">
      <w:pPr>
        <w:widowControl/>
        <w:adjustRightInd/>
        <w:spacing w:after="0" w:line="240" w:lineRule="auto"/>
        <w:jc w:val="left"/>
        <w:textAlignment w:val="auto"/>
        <w:rPr>
          <w:rFonts w:ascii="Tahoma" w:eastAsia="Tahoma" w:hAnsi="Tahoma"/>
          <w:sz w:val="24"/>
          <w:szCs w:val="24"/>
          <w:highlight w:val="yellow"/>
        </w:rPr>
      </w:pPr>
    </w:p>
    <w:p w14:paraId="36AB1AA8" w14:textId="250F11CB" w:rsidR="00F314E3" w:rsidRPr="00057258" w:rsidRDefault="00F314E3" w:rsidP="00F314E3">
      <w:pPr>
        <w:widowControl/>
        <w:adjustRightInd/>
        <w:spacing w:after="0" w:line="240" w:lineRule="auto"/>
        <w:jc w:val="left"/>
        <w:textAlignment w:val="auto"/>
        <w:rPr>
          <w:rFonts w:ascii="Tahoma" w:eastAsia="Tahoma" w:hAnsi="Tahoma"/>
          <w:sz w:val="24"/>
          <w:szCs w:val="24"/>
          <w:highlight w:val="yellow"/>
        </w:rPr>
      </w:pPr>
      <w:r w:rsidRPr="00676F58">
        <w:rPr>
          <w:rFonts w:ascii="Tahoma" w:eastAsia="Tahoma" w:hAnsi="Tahoma"/>
          <w:i/>
          <w:sz w:val="24"/>
          <w:szCs w:val="24"/>
        </w:rPr>
        <w:t>Jellybean Jungle</w:t>
      </w:r>
      <w:r w:rsidR="00B83640" w:rsidRPr="00676F58">
        <w:rPr>
          <w:rFonts w:ascii="Tahoma" w:eastAsia="Tahoma" w:hAnsi="Tahoma"/>
          <w:i/>
          <w:sz w:val="24"/>
          <w:szCs w:val="24"/>
        </w:rPr>
        <w:t>:</w:t>
      </w:r>
      <w:r w:rsidRPr="00676F58">
        <w:rPr>
          <w:rFonts w:ascii="Tahoma" w:eastAsia="Tahoma" w:hAnsi="Tahoma"/>
          <w:sz w:val="24"/>
          <w:szCs w:val="24"/>
        </w:rPr>
        <w:t> </w:t>
      </w:r>
      <w:r w:rsidR="00676F58" w:rsidRPr="00676F58">
        <w:rPr>
          <w:rFonts w:ascii="Tahoma" w:eastAsia="Tahoma" w:hAnsi="Tahoma"/>
          <w:sz w:val="24"/>
          <w:szCs w:val="24"/>
        </w:rPr>
        <w:t xml:space="preserve">Many meetings were held to determine the exact specifications for each page of the book and how they were to be produced. The pages of the books were printed in December 2019. A portion of the book had to be re-printed in February 2020 due to a mistake in the layout </w:t>
      </w:r>
      <w:r w:rsidR="00676F58">
        <w:rPr>
          <w:rFonts w:ascii="Tahoma" w:eastAsia="Tahoma" w:hAnsi="Tahoma"/>
          <w:sz w:val="24"/>
          <w:szCs w:val="24"/>
        </w:rPr>
        <w:t>of the print on one page</w:t>
      </w:r>
      <w:r w:rsidR="00676F58" w:rsidRPr="00676F58">
        <w:rPr>
          <w:rFonts w:ascii="Tahoma" w:eastAsia="Tahoma" w:hAnsi="Tahoma"/>
          <w:sz w:val="24"/>
          <w:szCs w:val="24"/>
        </w:rPr>
        <w:t>. The sewn pockets were made by an outside vendor and received in February 2020. The last of the dies needed to make prototypes were received in March 2020. The plate needed to press the last page of the book was receive</w:t>
      </w:r>
      <w:r w:rsidR="00676F58">
        <w:rPr>
          <w:rFonts w:ascii="Tahoma" w:eastAsia="Tahoma" w:hAnsi="Tahoma"/>
          <w:sz w:val="24"/>
          <w:szCs w:val="24"/>
        </w:rPr>
        <w:t>d on the very last day that P</w:t>
      </w:r>
      <w:r w:rsidR="00676F58" w:rsidRPr="00676F58">
        <w:rPr>
          <w:rFonts w:ascii="Tahoma" w:eastAsia="Tahoma" w:hAnsi="Tahoma"/>
          <w:sz w:val="24"/>
          <w:szCs w:val="24"/>
        </w:rPr>
        <w:t xml:space="preserve">roduction </w:t>
      </w:r>
      <w:r w:rsidR="00676F58">
        <w:rPr>
          <w:rFonts w:ascii="Tahoma" w:eastAsia="Tahoma" w:hAnsi="Tahoma"/>
          <w:sz w:val="24"/>
          <w:szCs w:val="24"/>
        </w:rPr>
        <w:t>worked in-house</w:t>
      </w:r>
      <w:r w:rsidR="00676F58" w:rsidRPr="00676F58">
        <w:rPr>
          <w:rFonts w:ascii="Tahoma" w:eastAsia="Tahoma" w:hAnsi="Tahoma"/>
          <w:sz w:val="24"/>
          <w:szCs w:val="24"/>
        </w:rPr>
        <w:t xml:space="preserve"> before the company shut down onsit</w:t>
      </w:r>
      <w:r w:rsidR="00676F58">
        <w:rPr>
          <w:rFonts w:ascii="Tahoma" w:eastAsia="Tahoma" w:hAnsi="Tahoma"/>
          <w:sz w:val="24"/>
          <w:szCs w:val="24"/>
        </w:rPr>
        <w:t>e operations per CDC guidelines on March 3, 2</w:t>
      </w:r>
      <w:r w:rsidR="00676F58" w:rsidRPr="00676F58">
        <w:rPr>
          <w:rFonts w:ascii="Tahoma" w:eastAsia="Tahoma" w:hAnsi="Tahoma"/>
          <w:sz w:val="24"/>
          <w:szCs w:val="24"/>
        </w:rPr>
        <w:t>0</w:t>
      </w:r>
      <w:r w:rsidR="00676F58">
        <w:rPr>
          <w:rFonts w:ascii="Tahoma" w:eastAsia="Tahoma" w:hAnsi="Tahoma"/>
          <w:sz w:val="24"/>
          <w:szCs w:val="24"/>
        </w:rPr>
        <w:t>20</w:t>
      </w:r>
      <w:r w:rsidR="00676F58" w:rsidRPr="00676F58">
        <w:rPr>
          <w:rFonts w:ascii="Tahoma" w:eastAsia="Tahoma" w:hAnsi="Tahoma"/>
          <w:sz w:val="24"/>
          <w:szCs w:val="24"/>
        </w:rPr>
        <w:t>. Work has been ongoing to put the books together to the extent possible from home. The embossing process and other processes needed to be done in the plant were started in early May 2020</w:t>
      </w:r>
      <w:r w:rsidR="00676F58">
        <w:rPr>
          <w:rFonts w:ascii="Tahoma" w:eastAsia="Tahoma" w:hAnsi="Tahoma"/>
          <w:sz w:val="24"/>
          <w:szCs w:val="24"/>
        </w:rPr>
        <w:t>,</w:t>
      </w:r>
      <w:r w:rsidR="00676F58" w:rsidRPr="00676F58">
        <w:rPr>
          <w:rFonts w:ascii="Tahoma" w:eastAsia="Tahoma" w:hAnsi="Tahoma"/>
          <w:sz w:val="24"/>
          <w:szCs w:val="24"/>
        </w:rPr>
        <w:t xml:space="preserve"> and the prototypes were completed and sent out for field testing</w:t>
      </w:r>
      <w:r w:rsidR="00676F58">
        <w:rPr>
          <w:rFonts w:ascii="Tahoma" w:eastAsia="Tahoma" w:hAnsi="Tahoma"/>
          <w:sz w:val="24"/>
          <w:szCs w:val="24"/>
        </w:rPr>
        <w:t xml:space="preserve"> on</w:t>
      </w:r>
      <w:r w:rsidR="00676F58" w:rsidRPr="00676F58">
        <w:rPr>
          <w:rFonts w:ascii="Tahoma" w:eastAsia="Tahoma" w:hAnsi="Tahoma"/>
          <w:sz w:val="24"/>
          <w:szCs w:val="24"/>
        </w:rPr>
        <w:t xml:space="preserve"> June 29, 2020. </w:t>
      </w:r>
      <w:r w:rsidR="00676F58">
        <w:rPr>
          <w:rFonts w:ascii="Tahoma" w:eastAsia="Tahoma" w:hAnsi="Tahoma"/>
          <w:sz w:val="24"/>
          <w:szCs w:val="24"/>
        </w:rPr>
        <w:t>TMR</w:t>
      </w:r>
      <w:r w:rsidR="00676F58" w:rsidRPr="00676F58">
        <w:rPr>
          <w:rFonts w:ascii="Tahoma" w:eastAsia="Tahoma" w:hAnsi="Tahoma"/>
          <w:sz w:val="24"/>
          <w:szCs w:val="24"/>
        </w:rPr>
        <w:t xml:space="preserve"> will continue to monitor this project and assist in any way needed</w:t>
      </w:r>
      <w:r w:rsidR="00676F58">
        <w:rPr>
          <w:rFonts w:ascii="Tahoma" w:eastAsia="Tahoma" w:hAnsi="Tahoma"/>
          <w:sz w:val="24"/>
          <w:szCs w:val="24"/>
        </w:rPr>
        <w:t>.</w:t>
      </w:r>
    </w:p>
    <w:p w14:paraId="5D2A5EF2" w14:textId="77777777" w:rsidR="00F314E3" w:rsidRDefault="00F314E3" w:rsidP="00F314E3">
      <w:pPr>
        <w:widowControl/>
        <w:adjustRightInd/>
        <w:spacing w:after="0" w:line="240" w:lineRule="auto"/>
        <w:jc w:val="left"/>
        <w:textAlignment w:val="auto"/>
        <w:rPr>
          <w:rFonts w:ascii="Tahoma" w:eastAsia="Tahoma" w:hAnsi="Tahoma"/>
          <w:sz w:val="24"/>
          <w:szCs w:val="24"/>
          <w:highlight w:val="yellow"/>
        </w:rPr>
      </w:pPr>
    </w:p>
    <w:p w14:paraId="3343D7A8" w14:textId="77777777" w:rsidR="00676F58" w:rsidRPr="00676F58" w:rsidRDefault="00676F58" w:rsidP="00676F58">
      <w:pPr>
        <w:widowControl/>
        <w:adjustRightInd/>
        <w:spacing w:after="0" w:line="240" w:lineRule="auto"/>
        <w:jc w:val="left"/>
        <w:textAlignment w:val="auto"/>
        <w:rPr>
          <w:rFonts w:ascii="Tahoma" w:eastAsia="Tahoma" w:hAnsi="Tahoma"/>
          <w:b/>
          <w:sz w:val="24"/>
          <w:szCs w:val="24"/>
          <w:u w:val="single"/>
        </w:rPr>
      </w:pPr>
      <w:r w:rsidRPr="00676F58">
        <w:rPr>
          <w:rFonts w:ascii="Tahoma" w:eastAsia="Tahoma" w:hAnsi="Tahoma"/>
          <w:b/>
          <w:sz w:val="24"/>
          <w:szCs w:val="24"/>
          <w:u w:val="single"/>
        </w:rPr>
        <w:t>PageBlaster Embosser</w:t>
      </w:r>
    </w:p>
    <w:p w14:paraId="4CB5192E" w14:textId="77777777" w:rsidR="00676F58" w:rsidRPr="00676F58" w:rsidRDefault="00676F58" w:rsidP="00676F58">
      <w:pPr>
        <w:widowControl/>
        <w:adjustRightInd/>
        <w:spacing w:after="0" w:line="240" w:lineRule="auto"/>
        <w:jc w:val="left"/>
        <w:textAlignment w:val="auto"/>
        <w:rPr>
          <w:rFonts w:ascii="Tahoma" w:eastAsia="Tahoma" w:hAnsi="Tahoma"/>
          <w:sz w:val="24"/>
          <w:szCs w:val="24"/>
        </w:rPr>
      </w:pPr>
      <w:r w:rsidRPr="00676F58">
        <w:rPr>
          <w:rFonts w:ascii="Tahoma" w:eastAsia="Tahoma" w:hAnsi="Tahoma"/>
          <w:sz w:val="24"/>
          <w:szCs w:val="24"/>
        </w:rPr>
        <w:t>(New/Completed)</w:t>
      </w:r>
    </w:p>
    <w:p w14:paraId="5A93C8AF" w14:textId="77777777" w:rsidR="00676F58" w:rsidRPr="00676F58" w:rsidRDefault="00676F58" w:rsidP="00676F58">
      <w:pPr>
        <w:widowControl/>
        <w:adjustRightInd/>
        <w:spacing w:after="0" w:line="240" w:lineRule="auto"/>
        <w:jc w:val="left"/>
        <w:textAlignment w:val="auto"/>
        <w:rPr>
          <w:rFonts w:ascii="Tahoma" w:eastAsia="Tahoma" w:hAnsi="Tahoma"/>
          <w:sz w:val="24"/>
          <w:szCs w:val="24"/>
        </w:rPr>
      </w:pPr>
    </w:p>
    <w:p w14:paraId="0F683BD2" w14:textId="63699BB7" w:rsidR="00676F58" w:rsidRDefault="00676F58" w:rsidP="00676F58">
      <w:pPr>
        <w:widowControl/>
        <w:adjustRightInd/>
        <w:spacing w:after="0" w:line="240" w:lineRule="auto"/>
        <w:jc w:val="left"/>
        <w:textAlignment w:val="auto"/>
        <w:rPr>
          <w:rFonts w:ascii="Tahoma" w:eastAsia="Tahoma" w:hAnsi="Tahoma"/>
          <w:sz w:val="24"/>
          <w:szCs w:val="24"/>
          <w:highlight w:val="yellow"/>
        </w:rPr>
      </w:pPr>
      <w:r w:rsidRPr="00676F58">
        <w:rPr>
          <w:rFonts w:ascii="Tahoma" w:eastAsia="Tahoma" w:hAnsi="Tahoma"/>
          <w:sz w:val="24"/>
          <w:szCs w:val="24"/>
        </w:rPr>
        <w:lastRenderedPageBreak/>
        <w:t>Name changed from HumanWare</w:t>
      </w:r>
      <w:r w:rsidR="003B7EB5">
        <w:rPr>
          <w:rFonts w:ascii="Tahoma" w:eastAsia="Tahoma" w:hAnsi="Tahoma"/>
          <w:sz w:val="24"/>
          <w:szCs w:val="24"/>
        </w:rPr>
        <w:t>™</w:t>
      </w:r>
      <w:r w:rsidRPr="00676F58">
        <w:rPr>
          <w:rFonts w:ascii="Tahoma" w:eastAsia="Tahoma" w:hAnsi="Tahoma"/>
          <w:sz w:val="24"/>
          <w:szCs w:val="24"/>
        </w:rPr>
        <w:t xml:space="preserve"> Embosser. This product is an el</w:t>
      </w:r>
      <w:r>
        <w:rPr>
          <w:rFonts w:ascii="Tahoma" w:eastAsia="Tahoma" w:hAnsi="Tahoma"/>
          <w:sz w:val="24"/>
          <w:szCs w:val="24"/>
        </w:rPr>
        <w:t>ectronic embosser. It is a pass-</w:t>
      </w:r>
      <w:r w:rsidRPr="00676F58">
        <w:rPr>
          <w:rFonts w:ascii="Tahoma" w:eastAsia="Tahoma" w:hAnsi="Tahoma"/>
          <w:sz w:val="24"/>
          <w:szCs w:val="24"/>
        </w:rPr>
        <w:t>through produc</w:t>
      </w:r>
      <w:r>
        <w:rPr>
          <w:rFonts w:ascii="Tahoma" w:eastAsia="Tahoma" w:hAnsi="Tahoma"/>
          <w:sz w:val="24"/>
          <w:szCs w:val="24"/>
        </w:rPr>
        <w:t xml:space="preserve">t </w:t>
      </w:r>
      <w:r w:rsidR="00984083">
        <w:rPr>
          <w:rFonts w:ascii="Tahoma" w:eastAsia="Tahoma" w:hAnsi="Tahoma"/>
          <w:sz w:val="24"/>
          <w:szCs w:val="24"/>
        </w:rPr>
        <w:t xml:space="preserve">that </w:t>
      </w:r>
      <w:r>
        <w:rPr>
          <w:rFonts w:ascii="Tahoma" w:eastAsia="Tahoma" w:hAnsi="Tahoma"/>
          <w:sz w:val="24"/>
          <w:szCs w:val="24"/>
        </w:rPr>
        <w:t>APH purchases from HumanWare</w:t>
      </w:r>
      <w:r w:rsidR="003B7EB5">
        <w:rPr>
          <w:rFonts w:ascii="Tahoma" w:eastAsia="Tahoma" w:hAnsi="Tahoma"/>
          <w:sz w:val="24"/>
          <w:szCs w:val="24"/>
        </w:rPr>
        <w:t>™</w:t>
      </w:r>
      <w:r>
        <w:rPr>
          <w:rFonts w:ascii="Tahoma" w:eastAsia="Tahoma" w:hAnsi="Tahoma"/>
          <w:sz w:val="24"/>
          <w:szCs w:val="24"/>
        </w:rPr>
        <w:t>. TMR</w:t>
      </w:r>
      <w:r w:rsidRPr="00676F58">
        <w:rPr>
          <w:rFonts w:ascii="Tahoma" w:eastAsia="Tahoma" w:hAnsi="Tahoma"/>
          <w:sz w:val="24"/>
          <w:szCs w:val="24"/>
        </w:rPr>
        <w:t xml:space="preserve"> worke</w:t>
      </w:r>
      <w:r>
        <w:rPr>
          <w:rFonts w:ascii="Tahoma" w:eastAsia="Tahoma" w:hAnsi="Tahoma"/>
          <w:sz w:val="24"/>
          <w:szCs w:val="24"/>
        </w:rPr>
        <w:t>d with the Technology Products R</w:t>
      </w:r>
      <w:r w:rsidRPr="00676F58">
        <w:rPr>
          <w:rFonts w:ascii="Tahoma" w:eastAsia="Tahoma" w:hAnsi="Tahoma"/>
          <w:sz w:val="24"/>
          <w:szCs w:val="24"/>
        </w:rPr>
        <w:t xml:space="preserve">esearch department to complete incoming quality assurance testing procedures. Work is underway on several tutorial videos and supporting user information for the product. </w:t>
      </w:r>
      <w:r>
        <w:rPr>
          <w:rFonts w:ascii="Tahoma" w:eastAsia="Tahoma" w:hAnsi="Tahoma"/>
          <w:sz w:val="24"/>
          <w:szCs w:val="24"/>
        </w:rPr>
        <w:t>On</w:t>
      </w:r>
      <w:r w:rsidR="00984083">
        <w:rPr>
          <w:rFonts w:ascii="Tahoma" w:eastAsia="Tahoma" w:hAnsi="Tahoma"/>
          <w:sz w:val="24"/>
          <w:szCs w:val="24"/>
        </w:rPr>
        <w:t xml:space="preserve"> August </w:t>
      </w:r>
      <w:r w:rsidRPr="00676F58">
        <w:rPr>
          <w:rFonts w:ascii="Tahoma" w:eastAsia="Tahoma" w:hAnsi="Tahoma"/>
          <w:sz w:val="24"/>
          <w:szCs w:val="24"/>
        </w:rPr>
        <w:t>3, 2020</w:t>
      </w:r>
      <w:r>
        <w:rPr>
          <w:rFonts w:ascii="Tahoma" w:eastAsia="Tahoma" w:hAnsi="Tahoma"/>
          <w:sz w:val="24"/>
          <w:szCs w:val="24"/>
        </w:rPr>
        <w:t>, t</w:t>
      </w:r>
      <w:r w:rsidRPr="00676F58">
        <w:rPr>
          <w:rFonts w:ascii="Tahoma" w:eastAsia="Tahoma" w:hAnsi="Tahoma"/>
          <w:sz w:val="24"/>
          <w:szCs w:val="24"/>
        </w:rPr>
        <w:t>his product was received, passed incoming inspection, and made available for sale.</w:t>
      </w:r>
    </w:p>
    <w:p w14:paraId="2CCB9200" w14:textId="77777777" w:rsidR="00676F58" w:rsidRPr="00760116" w:rsidRDefault="00676F58" w:rsidP="00F314E3">
      <w:pPr>
        <w:widowControl/>
        <w:adjustRightInd/>
        <w:spacing w:after="0" w:line="240" w:lineRule="auto"/>
        <w:jc w:val="left"/>
        <w:textAlignment w:val="auto"/>
        <w:rPr>
          <w:rFonts w:ascii="Tahoma" w:eastAsia="Tahoma" w:hAnsi="Tahoma"/>
          <w:sz w:val="24"/>
          <w:szCs w:val="24"/>
          <w:highlight w:val="yellow"/>
        </w:rPr>
      </w:pPr>
    </w:p>
    <w:p w14:paraId="3D89416E" w14:textId="77777777" w:rsidR="00F314E3" w:rsidRPr="00984083" w:rsidRDefault="00F314E3" w:rsidP="00F314E3">
      <w:pPr>
        <w:widowControl/>
        <w:adjustRightInd/>
        <w:spacing w:after="0" w:line="240" w:lineRule="auto"/>
        <w:jc w:val="left"/>
        <w:textAlignment w:val="auto"/>
        <w:rPr>
          <w:rFonts w:ascii="Tahoma" w:eastAsia="Tahoma" w:hAnsi="Tahoma"/>
          <w:b/>
          <w:sz w:val="24"/>
          <w:szCs w:val="24"/>
          <w:u w:val="single"/>
        </w:rPr>
      </w:pPr>
      <w:r w:rsidRPr="00984083">
        <w:rPr>
          <w:rFonts w:ascii="Tahoma" w:eastAsia="Tahoma" w:hAnsi="Tahoma"/>
          <w:b/>
          <w:sz w:val="24"/>
          <w:szCs w:val="24"/>
          <w:u w:val="single"/>
        </w:rPr>
        <w:t>Paint-By-Numbers Safari: Backyard</w:t>
      </w:r>
    </w:p>
    <w:p w14:paraId="559FF8CB" w14:textId="5FF644B7" w:rsidR="00F314E3" w:rsidRPr="00984083" w:rsidRDefault="00F314E3" w:rsidP="00F314E3">
      <w:pPr>
        <w:widowControl/>
        <w:adjustRightInd/>
        <w:spacing w:after="0" w:line="240" w:lineRule="auto"/>
        <w:jc w:val="left"/>
        <w:textAlignment w:val="auto"/>
        <w:rPr>
          <w:rFonts w:ascii="Tahoma" w:eastAsia="Tahoma" w:hAnsi="Tahoma"/>
          <w:sz w:val="24"/>
          <w:szCs w:val="24"/>
        </w:rPr>
      </w:pPr>
      <w:r w:rsidRPr="00984083">
        <w:rPr>
          <w:rFonts w:ascii="Tahoma" w:eastAsia="Tahoma" w:hAnsi="Tahoma"/>
          <w:sz w:val="24"/>
          <w:szCs w:val="24"/>
        </w:rPr>
        <w:t>(</w:t>
      </w:r>
      <w:r w:rsidR="00984083" w:rsidRPr="00984083">
        <w:rPr>
          <w:rFonts w:ascii="Tahoma" w:eastAsia="Tahoma" w:hAnsi="Tahoma"/>
          <w:sz w:val="24"/>
          <w:szCs w:val="24"/>
        </w:rPr>
        <w:t>Completed</w:t>
      </w:r>
      <w:r w:rsidRPr="00984083">
        <w:rPr>
          <w:rFonts w:ascii="Tahoma" w:eastAsia="Tahoma" w:hAnsi="Tahoma"/>
          <w:sz w:val="24"/>
          <w:szCs w:val="24"/>
        </w:rPr>
        <w:t>)</w:t>
      </w:r>
    </w:p>
    <w:p w14:paraId="2EA12EA3"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449FA015" w14:textId="75E25CD3" w:rsidR="00F314E3" w:rsidRDefault="00F314E3" w:rsidP="00F314E3">
      <w:pPr>
        <w:widowControl/>
        <w:adjustRightInd/>
        <w:spacing w:after="0" w:line="240" w:lineRule="auto"/>
        <w:jc w:val="left"/>
        <w:textAlignment w:val="auto"/>
        <w:rPr>
          <w:rFonts w:ascii="Tahoma" w:eastAsia="Tahoma" w:hAnsi="Tahoma"/>
          <w:sz w:val="24"/>
          <w:szCs w:val="24"/>
        </w:rPr>
      </w:pPr>
      <w:r w:rsidRPr="00984083">
        <w:rPr>
          <w:rFonts w:ascii="Tahoma" w:eastAsia="Tahoma" w:hAnsi="Tahoma"/>
          <w:sz w:val="24"/>
          <w:szCs w:val="24"/>
        </w:rPr>
        <w:t xml:space="preserve">This book is the third in the series of </w:t>
      </w:r>
      <w:r w:rsidR="00B83640" w:rsidRPr="00984083">
        <w:rPr>
          <w:rFonts w:ascii="Tahoma" w:eastAsia="Tahoma" w:hAnsi="Tahoma"/>
          <w:sz w:val="24"/>
          <w:szCs w:val="24"/>
        </w:rPr>
        <w:t xml:space="preserve">Paint-By-Numbers Safari </w:t>
      </w:r>
      <w:r w:rsidRPr="00984083">
        <w:rPr>
          <w:rFonts w:ascii="Tahoma" w:eastAsia="Tahoma" w:hAnsi="Tahoma"/>
          <w:sz w:val="24"/>
          <w:szCs w:val="24"/>
        </w:rPr>
        <w:t>books</w:t>
      </w:r>
      <w:r w:rsidR="00C76659" w:rsidRPr="00984083">
        <w:rPr>
          <w:rFonts w:ascii="Tahoma" w:eastAsia="Tahoma" w:hAnsi="Tahoma"/>
          <w:sz w:val="24"/>
          <w:szCs w:val="24"/>
        </w:rPr>
        <w:t xml:space="preserve">. </w:t>
      </w:r>
      <w:r w:rsidRPr="00984083">
        <w:rPr>
          <w:rFonts w:ascii="Tahoma" w:eastAsia="Tahoma" w:hAnsi="Tahoma"/>
          <w:sz w:val="24"/>
          <w:szCs w:val="24"/>
        </w:rPr>
        <w:t>This product is a pass</w:t>
      </w:r>
      <w:r w:rsidR="00B83640" w:rsidRPr="00984083">
        <w:rPr>
          <w:rFonts w:ascii="Tahoma" w:eastAsia="Tahoma" w:hAnsi="Tahoma"/>
          <w:sz w:val="24"/>
          <w:szCs w:val="24"/>
        </w:rPr>
        <w:t>-</w:t>
      </w:r>
      <w:r w:rsidRPr="00984083">
        <w:rPr>
          <w:rFonts w:ascii="Tahoma" w:eastAsia="Tahoma" w:hAnsi="Tahoma"/>
          <w:sz w:val="24"/>
          <w:szCs w:val="24"/>
        </w:rPr>
        <w:t>through item</w:t>
      </w:r>
      <w:r w:rsidR="00C76659" w:rsidRPr="00984083">
        <w:rPr>
          <w:rFonts w:ascii="Tahoma" w:eastAsia="Tahoma" w:hAnsi="Tahoma"/>
          <w:sz w:val="24"/>
          <w:szCs w:val="24"/>
        </w:rPr>
        <w:t xml:space="preserve">. </w:t>
      </w:r>
      <w:r w:rsidRPr="00984083">
        <w:rPr>
          <w:rFonts w:ascii="Tahoma" w:eastAsia="Tahoma" w:hAnsi="Tahoma"/>
          <w:sz w:val="24"/>
          <w:szCs w:val="24"/>
        </w:rPr>
        <w:t>All box artwork (catalog number, product name, bar code, and standard address layout) has been sent to the manufacturer</w:t>
      </w:r>
      <w:r w:rsidR="00C76659" w:rsidRPr="00984083">
        <w:rPr>
          <w:rFonts w:ascii="Tahoma" w:eastAsia="Tahoma" w:hAnsi="Tahoma"/>
          <w:sz w:val="24"/>
          <w:szCs w:val="24"/>
        </w:rPr>
        <w:t xml:space="preserve">. </w:t>
      </w:r>
      <w:r w:rsidR="00984083" w:rsidRPr="00984083">
        <w:rPr>
          <w:rFonts w:ascii="Tahoma" w:eastAsia="Tahoma" w:hAnsi="Tahoma"/>
          <w:sz w:val="24"/>
          <w:szCs w:val="24"/>
        </w:rPr>
        <w:t>This product became available for sale</w:t>
      </w:r>
      <w:r w:rsidR="00E67CED">
        <w:rPr>
          <w:rFonts w:ascii="Tahoma" w:eastAsia="Tahoma" w:hAnsi="Tahoma"/>
          <w:sz w:val="24"/>
          <w:szCs w:val="24"/>
        </w:rPr>
        <w:t xml:space="preserve"> on</w:t>
      </w:r>
      <w:r w:rsidR="00984083" w:rsidRPr="00984083">
        <w:rPr>
          <w:rFonts w:ascii="Tahoma" w:eastAsia="Tahoma" w:hAnsi="Tahoma"/>
          <w:sz w:val="24"/>
          <w:szCs w:val="24"/>
        </w:rPr>
        <w:t xml:space="preserve"> January 8, 2020.</w:t>
      </w:r>
    </w:p>
    <w:p w14:paraId="4C2F4EEA" w14:textId="77777777" w:rsidR="00E67CED" w:rsidRDefault="00E67CED" w:rsidP="00F314E3">
      <w:pPr>
        <w:widowControl/>
        <w:adjustRightInd/>
        <w:spacing w:after="0" w:line="240" w:lineRule="auto"/>
        <w:jc w:val="left"/>
        <w:textAlignment w:val="auto"/>
        <w:rPr>
          <w:rFonts w:ascii="Tahoma" w:eastAsia="Tahoma" w:hAnsi="Tahoma"/>
          <w:sz w:val="24"/>
          <w:szCs w:val="24"/>
        </w:rPr>
      </w:pPr>
    </w:p>
    <w:p w14:paraId="0A42306B" w14:textId="77777777" w:rsidR="00E67CED" w:rsidRPr="00E67CED" w:rsidRDefault="00E67CED" w:rsidP="00E67CED">
      <w:pPr>
        <w:widowControl/>
        <w:adjustRightInd/>
        <w:spacing w:after="0" w:line="240" w:lineRule="auto"/>
        <w:jc w:val="left"/>
        <w:textAlignment w:val="auto"/>
        <w:rPr>
          <w:rFonts w:ascii="Tahoma" w:eastAsia="Tahoma" w:hAnsi="Tahoma"/>
          <w:b/>
          <w:sz w:val="24"/>
          <w:szCs w:val="24"/>
          <w:u w:val="single"/>
        </w:rPr>
      </w:pPr>
      <w:r w:rsidRPr="00E67CED">
        <w:rPr>
          <w:rFonts w:ascii="Tahoma" w:eastAsia="Tahoma" w:hAnsi="Tahoma"/>
          <w:b/>
          <w:sz w:val="24"/>
          <w:szCs w:val="24"/>
          <w:u w:val="single"/>
        </w:rPr>
        <w:t>Paint-By-Numbers Safari: Desert Creatures</w:t>
      </w:r>
    </w:p>
    <w:p w14:paraId="28481D5D" w14:textId="77777777" w:rsidR="00E67CED" w:rsidRPr="00E67CED" w:rsidRDefault="00E67CED" w:rsidP="00E67CED">
      <w:pPr>
        <w:widowControl/>
        <w:adjustRightInd/>
        <w:spacing w:after="0" w:line="240" w:lineRule="auto"/>
        <w:jc w:val="left"/>
        <w:textAlignment w:val="auto"/>
        <w:rPr>
          <w:rFonts w:ascii="Tahoma" w:eastAsia="Tahoma" w:hAnsi="Tahoma"/>
          <w:sz w:val="24"/>
          <w:szCs w:val="24"/>
        </w:rPr>
      </w:pPr>
      <w:r w:rsidRPr="00E67CED">
        <w:rPr>
          <w:rFonts w:ascii="Tahoma" w:eastAsia="Tahoma" w:hAnsi="Tahoma"/>
          <w:sz w:val="24"/>
          <w:szCs w:val="24"/>
        </w:rPr>
        <w:t>(New)</w:t>
      </w:r>
    </w:p>
    <w:p w14:paraId="719B3DDE" w14:textId="77777777" w:rsidR="00E67CED" w:rsidRPr="00E67CED" w:rsidRDefault="00E67CED" w:rsidP="00E67CED">
      <w:pPr>
        <w:widowControl/>
        <w:adjustRightInd/>
        <w:spacing w:after="0" w:line="240" w:lineRule="auto"/>
        <w:jc w:val="left"/>
        <w:textAlignment w:val="auto"/>
        <w:rPr>
          <w:rFonts w:ascii="Tahoma" w:eastAsia="Tahoma" w:hAnsi="Tahoma"/>
          <w:b/>
          <w:sz w:val="24"/>
          <w:szCs w:val="24"/>
          <w:u w:val="single"/>
        </w:rPr>
      </w:pPr>
    </w:p>
    <w:p w14:paraId="4DF35647" w14:textId="20BD4B77" w:rsidR="00E67CED" w:rsidRPr="00E67CED" w:rsidRDefault="00E67CED" w:rsidP="00E67CED">
      <w:pPr>
        <w:widowControl/>
        <w:adjustRightInd/>
        <w:spacing w:after="0" w:line="240" w:lineRule="auto"/>
        <w:jc w:val="left"/>
        <w:textAlignment w:val="auto"/>
        <w:rPr>
          <w:rFonts w:ascii="Tahoma" w:eastAsia="Tahoma" w:hAnsi="Tahoma"/>
          <w:sz w:val="24"/>
          <w:szCs w:val="24"/>
          <w:highlight w:val="yellow"/>
        </w:rPr>
      </w:pPr>
      <w:r w:rsidRPr="00E67CED">
        <w:rPr>
          <w:rFonts w:ascii="Tahoma" w:eastAsia="Tahoma" w:hAnsi="Tahoma"/>
          <w:sz w:val="24"/>
          <w:szCs w:val="24"/>
        </w:rPr>
        <w:t xml:space="preserve">This book is the fourth in the series of </w:t>
      </w:r>
      <w:r>
        <w:rPr>
          <w:rFonts w:ascii="Tahoma" w:eastAsia="Tahoma" w:hAnsi="Tahoma"/>
          <w:sz w:val="24"/>
          <w:szCs w:val="24"/>
        </w:rPr>
        <w:t>Paint-By-</w:t>
      </w:r>
      <w:r w:rsidRPr="00E67CED">
        <w:rPr>
          <w:rFonts w:ascii="Tahoma" w:eastAsia="Tahoma" w:hAnsi="Tahoma"/>
          <w:sz w:val="24"/>
          <w:szCs w:val="24"/>
        </w:rPr>
        <w:t>Number</w:t>
      </w:r>
      <w:r>
        <w:rPr>
          <w:rFonts w:ascii="Tahoma" w:eastAsia="Tahoma" w:hAnsi="Tahoma"/>
          <w:sz w:val="24"/>
          <w:szCs w:val="24"/>
        </w:rPr>
        <w:t>s</w:t>
      </w:r>
      <w:r w:rsidRPr="00E67CED">
        <w:rPr>
          <w:rFonts w:ascii="Tahoma" w:eastAsia="Tahoma" w:hAnsi="Tahoma"/>
          <w:sz w:val="24"/>
          <w:szCs w:val="24"/>
        </w:rPr>
        <w:t xml:space="preserve"> Safari </w:t>
      </w:r>
      <w:r>
        <w:rPr>
          <w:rFonts w:ascii="Tahoma" w:eastAsia="Tahoma" w:hAnsi="Tahoma"/>
          <w:sz w:val="24"/>
          <w:szCs w:val="24"/>
        </w:rPr>
        <w:t>books. This product is a pass-</w:t>
      </w:r>
      <w:r w:rsidRPr="00E67CED">
        <w:rPr>
          <w:rFonts w:ascii="Tahoma" w:eastAsia="Tahoma" w:hAnsi="Tahoma"/>
          <w:sz w:val="24"/>
          <w:szCs w:val="24"/>
        </w:rPr>
        <w:t>through item. All box artwork (catalogue number, product name, bar code, and standard address layout) has been sent to the vendor</w:t>
      </w:r>
      <w:r w:rsidR="002B2371">
        <w:rPr>
          <w:rFonts w:ascii="Tahoma" w:eastAsia="Tahoma" w:hAnsi="Tahoma"/>
          <w:sz w:val="24"/>
          <w:szCs w:val="24"/>
        </w:rPr>
        <w:t>;</w:t>
      </w:r>
      <w:r w:rsidRPr="00E67CED">
        <w:rPr>
          <w:rFonts w:ascii="Tahoma" w:eastAsia="Tahoma" w:hAnsi="Tahoma"/>
          <w:sz w:val="24"/>
          <w:szCs w:val="24"/>
        </w:rPr>
        <w:t xml:space="preserve"> a pre-production sample of the box was approved </w:t>
      </w:r>
      <w:r w:rsidR="002B2371">
        <w:rPr>
          <w:rFonts w:ascii="Tahoma" w:eastAsia="Tahoma" w:hAnsi="Tahoma"/>
          <w:sz w:val="24"/>
          <w:szCs w:val="24"/>
        </w:rPr>
        <w:t>on July 16, 2020</w:t>
      </w:r>
      <w:r w:rsidRPr="00E67CED">
        <w:rPr>
          <w:rFonts w:ascii="Tahoma" w:eastAsia="Tahoma" w:hAnsi="Tahoma"/>
          <w:sz w:val="24"/>
          <w:szCs w:val="24"/>
        </w:rPr>
        <w:t xml:space="preserve">. The vendor is moving forward with the production of the book. It is anticipated the completed books will arrive at APH prior to the end of FY 2020. </w:t>
      </w:r>
      <w:r w:rsidR="002B2371">
        <w:rPr>
          <w:rFonts w:ascii="Tahoma" w:eastAsia="Tahoma" w:hAnsi="Tahoma"/>
          <w:sz w:val="24"/>
          <w:szCs w:val="24"/>
        </w:rPr>
        <w:t>TMR</w:t>
      </w:r>
      <w:r w:rsidRPr="00E67CED">
        <w:rPr>
          <w:rFonts w:ascii="Tahoma" w:eastAsia="Tahoma" w:hAnsi="Tahoma"/>
          <w:sz w:val="24"/>
          <w:szCs w:val="24"/>
        </w:rPr>
        <w:t xml:space="preserve"> will continue to monitor and assist the progress of this product.</w:t>
      </w:r>
    </w:p>
    <w:p w14:paraId="3ACD31E7" w14:textId="77777777" w:rsidR="00F314E3" w:rsidRDefault="00F314E3" w:rsidP="00F314E3">
      <w:pPr>
        <w:widowControl/>
        <w:adjustRightInd/>
        <w:spacing w:after="0" w:line="240" w:lineRule="auto"/>
        <w:jc w:val="left"/>
        <w:textAlignment w:val="auto"/>
        <w:rPr>
          <w:rFonts w:ascii="Tahoma" w:eastAsia="Tahoma" w:hAnsi="Tahoma"/>
          <w:b/>
          <w:sz w:val="24"/>
          <w:szCs w:val="24"/>
          <w:highlight w:val="yellow"/>
          <w:u w:val="single"/>
        </w:rPr>
      </w:pPr>
    </w:p>
    <w:p w14:paraId="025D3B24" w14:textId="77777777" w:rsidR="002B2371" w:rsidRPr="002B2371" w:rsidRDefault="002B2371" w:rsidP="002B2371">
      <w:pPr>
        <w:widowControl/>
        <w:adjustRightInd/>
        <w:spacing w:after="0" w:line="240" w:lineRule="auto"/>
        <w:jc w:val="left"/>
        <w:textAlignment w:val="auto"/>
        <w:rPr>
          <w:rFonts w:ascii="Tahoma" w:eastAsia="Tahoma" w:hAnsi="Tahoma"/>
          <w:b/>
          <w:sz w:val="24"/>
          <w:szCs w:val="24"/>
          <w:u w:val="single"/>
        </w:rPr>
      </w:pPr>
      <w:r w:rsidRPr="002B2371">
        <w:rPr>
          <w:rFonts w:ascii="Tahoma" w:eastAsia="Tahoma" w:hAnsi="Tahoma"/>
          <w:b/>
          <w:sz w:val="24"/>
          <w:szCs w:val="24"/>
          <w:u w:val="single"/>
        </w:rPr>
        <w:t xml:space="preserve">Pearson envision Mathematics Kit </w:t>
      </w:r>
    </w:p>
    <w:p w14:paraId="4DB2841B" w14:textId="77777777" w:rsidR="002B2371" w:rsidRPr="002B2371" w:rsidRDefault="002B2371" w:rsidP="002B2371">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t>(Abandoned)</w:t>
      </w:r>
    </w:p>
    <w:p w14:paraId="5482EA35" w14:textId="77777777" w:rsidR="002B2371" w:rsidRPr="002B2371" w:rsidRDefault="002B2371" w:rsidP="002B2371">
      <w:pPr>
        <w:widowControl/>
        <w:adjustRightInd/>
        <w:spacing w:after="0" w:line="240" w:lineRule="auto"/>
        <w:jc w:val="left"/>
        <w:textAlignment w:val="auto"/>
        <w:rPr>
          <w:rFonts w:ascii="Tahoma" w:eastAsia="Tahoma" w:hAnsi="Tahoma"/>
          <w:sz w:val="24"/>
          <w:szCs w:val="24"/>
        </w:rPr>
      </w:pPr>
    </w:p>
    <w:p w14:paraId="1B567D1F" w14:textId="09D7E406" w:rsidR="002B2371" w:rsidRDefault="002B2371" w:rsidP="002B2371">
      <w:pPr>
        <w:widowControl/>
        <w:adjustRightInd/>
        <w:spacing w:after="0" w:line="240" w:lineRule="auto"/>
        <w:jc w:val="left"/>
        <w:textAlignment w:val="auto"/>
        <w:rPr>
          <w:rFonts w:ascii="Tahoma" w:eastAsia="Tahoma" w:hAnsi="Tahoma"/>
          <w:b/>
          <w:sz w:val="24"/>
          <w:szCs w:val="24"/>
          <w:highlight w:val="yellow"/>
          <w:u w:val="single"/>
        </w:rPr>
      </w:pPr>
      <w:r w:rsidRPr="002B2371">
        <w:rPr>
          <w:rFonts w:ascii="Tahoma" w:eastAsia="Tahoma" w:hAnsi="Tahoma"/>
          <w:sz w:val="24"/>
          <w:szCs w:val="24"/>
        </w:rPr>
        <w:t>This product was abandoned</w:t>
      </w:r>
      <w:r>
        <w:rPr>
          <w:rFonts w:ascii="Tahoma" w:eastAsia="Tahoma" w:hAnsi="Tahoma"/>
          <w:sz w:val="24"/>
          <w:szCs w:val="24"/>
        </w:rPr>
        <w:t xml:space="preserve"> on</w:t>
      </w:r>
      <w:r w:rsidRPr="002B2371">
        <w:rPr>
          <w:rFonts w:ascii="Tahoma" w:eastAsia="Tahoma" w:hAnsi="Tahoma"/>
          <w:sz w:val="24"/>
          <w:szCs w:val="24"/>
        </w:rPr>
        <w:t xml:space="preserve"> July 16, 2020. TMR will no longer work on this product</w:t>
      </w:r>
      <w:r>
        <w:rPr>
          <w:rFonts w:ascii="Tahoma" w:eastAsia="Tahoma" w:hAnsi="Tahoma"/>
          <w:sz w:val="24"/>
          <w:szCs w:val="24"/>
        </w:rPr>
        <w:t>.</w:t>
      </w:r>
    </w:p>
    <w:p w14:paraId="66DB3FA5" w14:textId="2B1BB75E" w:rsidR="00F314E3" w:rsidRPr="00760116" w:rsidRDefault="00D129A6" w:rsidP="00BA1694">
      <w:pPr>
        <w:widowControl/>
        <w:adjustRightInd/>
        <w:spacing w:after="0" w:line="240" w:lineRule="auto"/>
        <w:jc w:val="left"/>
        <w:textAlignment w:val="auto"/>
        <w:rPr>
          <w:rFonts w:ascii="Tahoma" w:eastAsia="Tahoma" w:hAnsi="Tahoma"/>
          <w:sz w:val="24"/>
          <w:szCs w:val="24"/>
          <w:highlight w:val="yellow"/>
        </w:rPr>
      </w:pPr>
      <w:r w:rsidRPr="00760116">
        <w:rPr>
          <w:rFonts w:ascii="Tahoma" w:eastAsia="Tahoma" w:hAnsi="Tahoma"/>
          <w:sz w:val="24"/>
          <w:szCs w:val="24"/>
          <w:highlight w:val="yellow"/>
        </w:rPr>
        <w:t xml:space="preserve"> </w:t>
      </w:r>
    </w:p>
    <w:p w14:paraId="04259B59" w14:textId="77777777" w:rsidR="00F314E3" w:rsidRPr="002B2371" w:rsidRDefault="00F314E3" w:rsidP="00F314E3">
      <w:pPr>
        <w:widowControl/>
        <w:adjustRightInd/>
        <w:spacing w:after="0" w:line="240" w:lineRule="auto"/>
        <w:jc w:val="left"/>
        <w:textAlignment w:val="auto"/>
        <w:rPr>
          <w:rFonts w:ascii="Tahoma" w:eastAsia="Tahoma" w:hAnsi="Tahoma"/>
          <w:b/>
          <w:sz w:val="24"/>
          <w:szCs w:val="24"/>
          <w:u w:val="single"/>
        </w:rPr>
      </w:pPr>
      <w:r w:rsidRPr="002B2371">
        <w:rPr>
          <w:rFonts w:ascii="Tahoma" w:eastAsia="Tahoma" w:hAnsi="Tahoma"/>
          <w:b/>
          <w:sz w:val="24"/>
          <w:szCs w:val="24"/>
          <w:u w:val="single"/>
        </w:rPr>
        <w:t>Periodic Table of Elements Reference Chart UEB</w:t>
      </w:r>
    </w:p>
    <w:p w14:paraId="31C56938" w14:textId="77777777" w:rsidR="00F314E3" w:rsidRPr="002B2371" w:rsidRDefault="00F314E3" w:rsidP="00F314E3">
      <w:pPr>
        <w:widowControl/>
        <w:adjustRightInd/>
        <w:spacing w:after="0" w:line="240" w:lineRule="auto"/>
        <w:jc w:val="left"/>
        <w:textAlignment w:val="auto"/>
        <w:rPr>
          <w:rFonts w:ascii="Tahoma" w:eastAsia="Tahoma" w:hAnsi="Tahoma"/>
          <w:b/>
          <w:sz w:val="24"/>
          <w:szCs w:val="24"/>
          <w:u w:val="single"/>
        </w:rPr>
      </w:pPr>
      <w:r w:rsidRPr="002B2371">
        <w:rPr>
          <w:rFonts w:ascii="Tahoma" w:eastAsia="Tahoma" w:hAnsi="Tahoma"/>
          <w:b/>
          <w:sz w:val="24"/>
          <w:szCs w:val="24"/>
          <w:u w:val="single"/>
        </w:rPr>
        <w:t>Periodic Table of Elements Reference Chart</w:t>
      </w:r>
      <w:r w:rsidRPr="002B2371">
        <w:rPr>
          <w:rFonts w:ascii="Tahoma" w:eastAsia="Tahoma" w:hAnsi="Tahoma"/>
          <w:sz w:val="24"/>
          <w:szCs w:val="24"/>
          <w:u w:val="single"/>
        </w:rPr>
        <w:t xml:space="preserve"> </w:t>
      </w:r>
      <w:r w:rsidRPr="002B2371">
        <w:rPr>
          <w:rFonts w:ascii="Tahoma" w:eastAsia="Tahoma" w:hAnsi="Tahoma"/>
          <w:b/>
          <w:sz w:val="24"/>
          <w:szCs w:val="24"/>
          <w:u w:val="single"/>
        </w:rPr>
        <w:t>Nemeth</w:t>
      </w:r>
    </w:p>
    <w:p w14:paraId="7D62528C" w14:textId="3FC77123" w:rsidR="00F314E3" w:rsidRPr="002B2371" w:rsidRDefault="00F314E3" w:rsidP="00F314E3">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t>(</w:t>
      </w:r>
      <w:r w:rsidR="002B2371" w:rsidRPr="002B2371">
        <w:rPr>
          <w:rFonts w:ascii="Tahoma" w:eastAsia="Tahoma" w:hAnsi="Tahoma"/>
          <w:sz w:val="24"/>
          <w:szCs w:val="24"/>
        </w:rPr>
        <w:t>Abandoned</w:t>
      </w:r>
      <w:r w:rsidRPr="002B2371">
        <w:rPr>
          <w:rFonts w:ascii="Tahoma" w:eastAsia="Tahoma" w:hAnsi="Tahoma"/>
          <w:sz w:val="24"/>
          <w:szCs w:val="24"/>
        </w:rPr>
        <w:t xml:space="preserve">) </w:t>
      </w:r>
    </w:p>
    <w:p w14:paraId="3F9D260D" w14:textId="77777777" w:rsidR="00D129A6" w:rsidRPr="002B2371" w:rsidRDefault="00D129A6" w:rsidP="00F314E3">
      <w:pPr>
        <w:widowControl/>
        <w:tabs>
          <w:tab w:val="left" w:pos="-720"/>
        </w:tabs>
        <w:adjustRightInd/>
        <w:spacing w:after="0" w:line="240" w:lineRule="auto"/>
        <w:jc w:val="left"/>
        <w:textAlignment w:val="auto"/>
        <w:rPr>
          <w:rFonts w:ascii="Tahoma" w:eastAsia="Tahoma" w:hAnsi="Tahoma"/>
          <w:sz w:val="24"/>
          <w:szCs w:val="24"/>
        </w:rPr>
      </w:pPr>
    </w:p>
    <w:p w14:paraId="4005B075" w14:textId="5D5C5819" w:rsidR="00F314E3" w:rsidRPr="00760116" w:rsidRDefault="00F314E3" w:rsidP="00F314E3">
      <w:pPr>
        <w:widowControl/>
        <w:tabs>
          <w:tab w:val="left" w:pos="-720"/>
        </w:tabs>
        <w:adjustRightInd/>
        <w:spacing w:after="0" w:line="240" w:lineRule="auto"/>
        <w:jc w:val="left"/>
        <w:textAlignment w:val="auto"/>
        <w:rPr>
          <w:rFonts w:ascii="Tahoma" w:eastAsia="Tahoma" w:hAnsi="Tahoma"/>
          <w:sz w:val="24"/>
          <w:szCs w:val="24"/>
          <w:highlight w:val="yellow"/>
        </w:rPr>
      </w:pPr>
      <w:r w:rsidRPr="002B2371">
        <w:rPr>
          <w:rFonts w:ascii="Tahoma" w:eastAsia="Tahoma" w:hAnsi="Tahoma"/>
          <w:sz w:val="24"/>
          <w:szCs w:val="24"/>
        </w:rPr>
        <w:t xml:space="preserve">This project was put on hold and placed in the Parking Lot. </w:t>
      </w:r>
      <w:r w:rsidR="002B2371" w:rsidRPr="002B2371">
        <w:rPr>
          <w:rFonts w:ascii="Tahoma" w:eastAsia="Tahoma" w:hAnsi="Tahoma"/>
          <w:sz w:val="24"/>
          <w:szCs w:val="24"/>
        </w:rPr>
        <w:t xml:space="preserve">These two products were abandoned </w:t>
      </w:r>
      <w:r w:rsidR="002B2371">
        <w:rPr>
          <w:rFonts w:ascii="Tahoma" w:eastAsia="Tahoma" w:hAnsi="Tahoma"/>
          <w:sz w:val="24"/>
          <w:szCs w:val="24"/>
        </w:rPr>
        <w:t xml:space="preserve">on </w:t>
      </w:r>
      <w:r w:rsidR="002B2371" w:rsidRPr="002B2371">
        <w:rPr>
          <w:rFonts w:ascii="Tahoma" w:eastAsia="Tahoma" w:hAnsi="Tahoma"/>
          <w:sz w:val="24"/>
          <w:szCs w:val="24"/>
        </w:rPr>
        <w:t xml:space="preserve">July 16, 2020. </w:t>
      </w:r>
      <w:r w:rsidR="002B2371">
        <w:rPr>
          <w:rFonts w:ascii="Tahoma" w:eastAsia="Tahoma" w:hAnsi="Tahoma"/>
          <w:sz w:val="24"/>
          <w:szCs w:val="24"/>
        </w:rPr>
        <w:t>TMR</w:t>
      </w:r>
      <w:r w:rsidR="002B2371" w:rsidRPr="002B2371">
        <w:rPr>
          <w:rFonts w:ascii="Tahoma" w:eastAsia="Tahoma" w:hAnsi="Tahoma"/>
          <w:sz w:val="24"/>
          <w:szCs w:val="24"/>
        </w:rPr>
        <w:t xml:space="preserve"> will no longer work on this project.</w:t>
      </w:r>
    </w:p>
    <w:p w14:paraId="3E255681" w14:textId="77777777" w:rsidR="00F314E3" w:rsidRDefault="00F314E3" w:rsidP="00F314E3">
      <w:pPr>
        <w:widowControl/>
        <w:adjustRightInd/>
        <w:spacing w:after="0" w:line="240" w:lineRule="auto"/>
        <w:jc w:val="left"/>
        <w:textAlignment w:val="auto"/>
        <w:rPr>
          <w:rFonts w:ascii="Tahoma" w:eastAsia="Tahoma" w:hAnsi="Tahoma"/>
          <w:sz w:val="24"/>
          <w:szCs w:val="24"/>
          <w:highlight w:val="yellow"/>
        </w:rPr>
      </w:pPr>
    </w:p>
    <w:p w14:paraId="2388D43D" w14:textId="77777777" w:rsidR="002B2371" w:rsidRPr="002B2371" w:rsidRDefault="002B2371" w:rsidP="002B2371">
      <w:pPr>
        <w:widowControl/>
        <w:adjustRightInd/>
        <w:spacing w:after="0" w:line="240" w:lineRule="auto"/>
        <w:jc w:val="left"/>
        <w:textAlignment w:val="auto"/>
        <w:rPr>
          <w:rFonts w:ascii="Tahoma" w:eastAsia="Tahoma" w:hAnsi="Tahoma"/>
          <w:b/>
          <w:sz w:val="24"/>
          <w:szCs w:val="24"/>
          <w:u w:val="single"/>
        </w:rPr>
      </w:pPr>
      <w:r w:rsidRPr="002B2371">
        <w:rPr>
          <w:rFonts w:ascii="Tahoma" w:eastAsia="Tahoma" w:hAnsi="Tahoma"/>
          <w:b/>
          <w:sz w:val="24"/>
          <w:szCs w:val="24"/>
          <w:u w:val="single"/>
        </w:rPr>
        <w:t>PixBlaster Embosser</w:t>
      </w:r>
    </w:p>
    <w:p w14:paraId="5342E227" w14:textId="77777777" w:rsidR="002B2371" w:rsidRPr="002B2371" w:rsidRDefault="002B2371" w:rsidP="002B2371">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t>(New/Completed)</w:t>
      </w:r>
    </w:p>
    <w:p w14:paraId="47EAE2A3" w14:textId="77777777" w:rsidR="002B2371" w:rsidRPr="002B2371" w:rsidRDefault="002B2371" w:rsidP="002B2371">
      <w:pPr>
        <w:widowControl/>
        <w:adjustRightInd/>
        <w:spacing w:after="0" w:line="240" w:lineRule="auto"/>
        <w:jc w:val="left"/>
        <w:textAlignment w:val="auto"/>
        <w:rPr>
          <w:rFonts w:ascii="Tahoma" w:eastAsia="Tahoma" w:hAnsi="Tahoma"/>
          <w:sz w:val="24"/>
          <w:szCs w:val="24"/>
        </w:rPr>
      </w:pPr>
    </w:p>
    <w:p w14:paraId="2104F86D" w14:textId="0A2E4A58" w:rsidR="002B2371" w:rsidRPr="002B2371" w:rsidRDefault="002B2371" w:rsidP="002B2371">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lastRenderedPageBreak/>
        <w:t>Name changed from ViewPlus</w:t>
      </w:r>
      <w:r w:rsidR="008B0198">
        <w:rPr>
          <w:rFonts w:ascii="Tahoma" w:eastAsia="Tahoma" w:hAnsi="Tahoma"/>
          <w:sz w:val="24"/>
          <w:szCs w:val="24"/>
        </w:rPr>
        <w:t>®</w:t>
      </w:r>
      <w:r w:rsidRPr="002B2371">
        <w:rPr>
          <w:rFonts w:ascii="Tahoma" w:eastAsia="Tahoma" w:hAnsi="Tahoma"/>
          <w:sz w:val="24"/>
          <w:szCs w:val="24"/>
        </w:rPr>
        <w:t xml:space="preserve"> Embosser. This product is an electronic embosser. It is a pass-through product APH purchases from an outside vendor. TMR worked with the Technology Products Research department to complete incoming quality assurance testing procedures. Work is underway on several tutorial videos and supporting user information for the product. The first shipment of product arrived during the week of July 20, 2020</w:t>
      </w:r>
      <w:r>
        <w:rPr>
          <w:rFonts w:ascii="Tahoma" w:eastAsia="Tahoma" w:hAnsi="Tahoma"/>
          <w:sz w:val="24"/>
          <w:szCs w:val="24"/>
        </w:rPr>
        <w:t>;</w:t>
      </w:r>
      <w:r w:rsidRPr="002B2371">
        <w:rPr>
          <w:rFonts w:ascii="Tahoma" w:eastAsia="Tahoma" w:hAnsi="Tahoma"/>
          <w:sz w:val="24"/>
          <w:szCs w:val="24"/>
        </w:rPr>
        <w:t xml:space="preserve"> passed incoming inspection</w:t>
      </w:r>
      <w:r>
        <w:rPr>
          <w:rFonts w:ascii="Tahoma" w:eastAsia="Tahoma" w:hAnsi="Tahoma"/>
          <w:sz w:val="24"/>
          <w:szCs w:val="24"/>
        </w:rPr>
        <w:t>;</w:t>
      </w:r>
      <w:r w:rsidRPr="002B2371">
        <w:rPr>
          <w:rFonts w:ascii="Tahoma" w:eastAsia="Tahoma" w:hAnsi="Tahoma"/>
          <w:sz w:val="24"/>
          <w:szCs w:val="24"/>
        </w:rPr>
        <w:t xml:space="preserve"> and was made available for sale on July 31, 2020.</w:t>
      </w:r>
    </w:p>
    <w:p w14:paraId="6DBBA975" w14:textId="77777777" w:rsidR="002B2371" w:rsidRPr="002B2371" w:rsidRDefault="002B2371" w:rsidP="00F314E3">
      <w:pPr>
        <w:widowControl/>
        <w:adjustRightInd/>
        <w:spacing w:after="0" w:line="240" w:lineRule="auto"/>
        <w:jc w:val="left"/>
        <w:textAlignment w:val="auto"/>
        <w:rPr>
          <w:rFonts w:ascii="Tahoma" w:eastAsia="Tahoma" w:hAnsi="Tahoma"/>
          <w:sz w:val="24"/>
          <w:szCs w:val="24"/>
        </w:rPr>
      </w:pPr>
    </w:p>
    <w:p w14:paraId="56B65915" w14:textId="3B04CA7C" w:rsidR="00F314E3" w:rsidRPr="002B2371" w:rsidRDefault="00F314E3" w:rsidP="00F314E3">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b/>
          <w:sz w:val="24"/>
          <w:szCs w:val="24"/>
          <w:u w:val="single"/>
        </w:rPr>
        <w:t>Possibilities: Recreation Experiences of People Who Are Deaf-Blind</w:t>
      </w:r>
      <w:r w:rsidRPr="002B2371">
        <w:rPr>
          <w:rFonts w:ascii="Tahoma" w:eastAsia="Tahoma" w:hAnsi="Tahoma" w:cs="Tahoma"/>
          <w:b/>
          <w:sz w:val="24"/>
          <w:szCs w:val="24"/>
          <w:u w:val="single"/>
        </w:rPr>
        <w:br/>
      </w:r>
      <w:r w:rsidRPr="002B2371">
        <w:rPr>
          <w:rFonts w:ascii="Tahoma" w:eastAsia="Tahoma" w:hAnsi="Tahoma" w:cs="Tahoma"/>
          <w:sz w:val="24"/>
          <w:szCs w:val="24"/>
        </w:rPr>
        <w:t>(</w:t>
      </w:r>
      <w:r w:rsidR="00C76659" w:rsidRPr="002B2371">
        <w:rPr>
          <w:rFonts w:ascii="Tahoma" w:eastAsia="Tahoma" w:hAnsi="Tahoma"/>
          <w:sz w:val="24"/>
          <w:szCs w:val="24"/>
        </w:rPr>
        <w:t>Continued</w:t>
      </w:r>
      <w:r w:rsidRPr="002B2371">
        <w:rPr>
          <w:rFonts w:ascii="Tahoma" w:eastAsia="Tahoma" w:hAnsi="Tahoma" w:cs="Tahoma"/>
          <w:sz w:val="24"/>
          <w:szCs w:val="24"/>
        </w:rPr>
        <w:t>)</w:t>
      </w:r>
    </w:p>
    <w:p w14:paraId="23BC47D8" w14:textId="77777777" w:rsidR="00D129A6" w:rsidRPr="002B2371" w:rsidRDefault="00D129A6" w:rsidP="00F314E3">
      <w:pPr>
        <w:widowControl/>
        <w:adjustRightInd/>
        <w:spacing w:after="0" w:line="240" w:lineRule="auto"/>
        <w:jc w:val="left"/>
        <w:textAlignment w:val="auto"/>
        <w:rPr>
          <w:rFonts w:ascii="Tahoma" w:eastAsia="Tahoma" w:hAnsi="Tahoma" w:cs="Tahoma"/>
          <w:sz w:val="24"/>
          <w:szCs w:val="24"/>
        </w:rPr>
      </w:pPr>
    </w:p>
    <w:p w14:paraId="2C8466C0" w14:textId="70EEDBD0" w:rsidR="00F314E3" w:rsidRPr="002B2371" w:rsidRDefault="00F314E3" w:rsidP="00F314E3">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sz w:val="24"/>
          <w:szCs w:val="24"/>
        </w:rPr>
        <w:t>Th</w:t>
      </w:r>
      <w:r w:rsidR="00B83640" w:rsidRPr="002B2371">
        <w:rPr>
          <w:rFonts w:ascii="Tahoma" w:eastAsia="Tahoma" w:hAnsi="Tahoma" w:cs="Tahoma"/>
          <w:sz w:val="24"/>
          <w:szCs w:val="24"/>
        </w:rPr>
        <w:t>is will be a W</w:t>
      </w:r>
      <w:r w:rsidRPr="002B2371">
        <w:rPr>
          <w:rFonts w:ascii="Tahoma" w:eastAsia="Tahoma" w:hAnsi="Tahoma" w:cs="Tahoma"/>
          <w:sz w:val="24"/>
          <w:szCs w:val="24"/>
        </w:rPr>
        <w:t>eb or software based product</w:t>
      </w:r>
      <w:r w:rsidR="00C76659" w:rsidRPr="002B2371">
        <w:rPr>
          <w:rFonts w:ascii="Tahoma" w:eastAsia="Tahoma" w:hAnsi="Tahoma" w:cs="Tahoma"/>
          <w:sz w:val="24"/>
          <w:szCs w:val="24"/>
        </w:rPr>
        <w:t xml:space="preserve">. </w:t>
      </w:r>
      <w:r w:rsidRPr="002B2371">
        <w:rPr>
          <w:rFonts w:ascii="Tahoma" w:eastAsia="Tahoma" w:hAnsi="Tahoma" w:cs="Tahoma"/>
          <w:sz w:val="24"/>
          <w:szCs w:val="24"/>
        </w:rPr>
        <w:t>There will be no production floor involvement</w:t>
      </w:r>
      <w:r w:rsidR="00C76659" w:rsidRPr="002B2371">
        <w:rPr>
          <w:rFonts w:ascii="Tahoma" w:eastAsia="Tahoma" w:hAnsi="Tahoma" w:cs="Tahoma"/>
          <w:sz w:val="24"/>
          <w:szCs w:val="24"/>
        </w:rPr>
        <w:t xml:space="preserve">. </w:t>
      </w:r>
      <w:r w:rsidR="002B2371" w:rsidRPr="002B2371">
        <w:rPr>
          <w:rFonts w:ascii="Tahoma" w:eastAsia="Tahoma" w:hAnsi="Tahoma" w:cs="Tahoma"/>
          <w:sz w:val="24"/>
          <w:szCs w:val="24"/>
        </w:rPr>
        <w:t>The project leader is currently working on the program.</w:t>
      </w:r>
      <w:r w:rsidR="002B2371">
        <w:rPr>
          <w:rFonts w:ascii="Tahoma" w:eastAsia="Tahoma" w:hAnsi="Tahoma" w:cs="Tahoma"/>
          <w:sz w:val="24"/>
          <w:szCs w:val="24"/>
        </w:rPr>
        <w:t xml:space="preserve"> </w:t>
      </w:r>
      <w:r w:rsidR="00D129A6" w:rsidRPr="002B2371">
        <w:rPr>
          <w:rFonts w:ascii="Tahoma" w:eastAsia="Tahoma" w:hAnsi="Tahoma" w:cs="Tahoma"/>
          <w:sz w:val="24"/>
          <w:szCs w:val="24"/>
        </w:rPr>
        <w:t>TMR</w:t>
      </w:r>
      <w:r w:rsidRPr="002B2371">
        <w:rPr>
          <w:rFonts w:ascii="Tahoma" w:eastAsia="Tahoma" w:hAnsi="Tahoma" w:cs="Tahoma"/>
          <w:sz w:val="24"/>
          <w:szCs w:val="24"/>
        </w:rPr>
        <w:t xml:space="preserve"> will continue to monitor the progress of this product and assist as needed</w:t>
      </w:r>
      <w:r w:rsidR="00C76659" w:rsidRPr="002B2371">
        <w:rPr>
          <w:rFonts w:ascii="Tahoma" w:eastAsia="Tahoma" w:hAnsi="Tahoma" w:cs="Tahoma"/>
          <w:sz w:val="24"/>
          <w:szCs w:val="24"/>
        </w:rPr>
        <w:t xml:space="preserve">. </w:t>
      </w:r>
    </w:p>
    <w:p w14:paraId="6E66B1B5" w14:textId="77777777" w:rsidR="00F314E3" w:rsidRDefault="00F314E3" w:rsidP="00F314E3">
      <w:pPr>
        <w:widowControl/>
        <w:adjustRightInd/>
        <w:spacing w:after="0" w:line="240" w:lineRule="auto"/>
        <w:jc w:val="left"/>
        <w:textAlignment w:val="auto"/>
        <w:rPr>
          <w:rFonts w:ascii="Tahoma" w:eastAsia="Tahoma" w:hAnsi="Tahoma" w:cs="Tahoma"/>
          <w:sz w:val="24"/>
          <w:szCs w:val="24"/>
          <w:highlight w:val="yellow"/>
        </w:rPr>
      </w:pPr>
    </w:p>
    <w:p w14:paraId="376F444E" w14:textId="77777777" w:rsidR="002B2371" w:rsidRPr="002B2371" w:rsidRDefault="002B2371" w:rsidP="002B2371">
      <w:pPr>
        <w:widowControl/>
        <w:adjustRightInd/>
        <w:spacing w:after="0" w:line="240" w:lineRule="auto"/>
        <w:jc w:val="left"/>
        <w:textAlignment w:val="auto"/>
        <w:rPr>
          <w:rFonts w:ascii="Tahoma" w:eastAsia="Tahoma" w:hAnsi="Tahoma" w:cs="Tahoma"/>
          <w:b/>
          <w:sz w:val="24"/>
          <w:szCs w:val="24"/>
          <w:u w:val="single"/>
        </w:rPr>
      </w:pPr>
      <w:r w:rsidRPr="002B2371">
        <w:rPr>
          <w:rFonts w:ascii="Tahoma" w:eastAsia="Tahoma" w:hAnsi="Tahoma" w:cs="Tahoma"/>
          <w:b/>
          <w:sz w:val="24"/>
          <w:szCs w:val="24"/>
          <w:u w:val="single"/>
        </w:rPr>
        <w:t>Practice2Master Abacus</w:t>
      </w:r>
    </w:p>
    <w:p w14:paraId="429C3EB3"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sz w:val="24"/>
          <w:szCs w:val="24"/>
        </w:rPr>
        <w:t>(New)</w:t>
      </w:r>
    </w:p>
    <w:p w14:paraId="7F1E351C"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p>
    <w:p w14:paraId="68A452B1" w14:textId="61F31F4F" w:rsidR="002B2371" w:rsidRDefault="002B2371" w:rsidP="002B2371">
      <w:pPr>
        <w:widowControl/>
        <w:adjustRightInd/>
        <w:spacing w:after="0" w:line="240" w:lineRule="auto"/>
        <w:jc w:val="left"/>
        <w:textAlignment w:val="auto"/>
        <w:rPr>
          <w:rFonts w:ascii="Tahoma" w:eastAsia="Tahoma" w:hAnsi="Tahoma" w:cs="Tahoma"/>
          <w:sz w:val="24"/>
          <w:szCs w:val="24"/>
          <w:highlight w:val="yellow"/>
        </w:rPr>
      </w:pPr>
      <w:r w:rsidRPr="002B2371">
        <w:rPr>
          <w:rFonts w:ascii="Tahoma" w:eastAsia="Tahoma" w:hAnsi="Tahoma" w:cs="Tahoma"/>
          <w:sz w:val="24"/>
          <w:szCs w:val="24"/>
        </w:rPr>
        <w:t xml:space="preserve">This product will be an electronic </w:t>
      </w:r>
      <w:r>
        <w:rPr>
          <w:rFonts w:ascii="Tahoma" w:eastAsia="Tahoma" w:hAnsi="Tahoma" w:cs="Tahoma"/>
          <w:sz w:val="24"/>
          <w:szCs w:val="24"/>
        </w:rPr>
        <w:t>app</w:t>
      </w:r>
      <w:r w:rsidRPr="002B2371">
        <w:rPr>
          <w:rFonts w:ascii="Tahoma" w:eastAsia="Tahoma" w:hAnsi="Tahoma" w:cs="Tahoma"/>
          <w:sz w:val="24"/>
          <w:szCs w:val="24"/>
        </w:rPr>
        <w:t xml:space="preserve">. There will be no production floor involvement. The project leader will begin work on the program in the near future. </w:t>
      </w:r>
      <w:r>
        <w:rPr>
          <w:rFonts w:ascii="Tahoma" w:eastAsia="Tahoma" w:hAnsi="Tahoma" w:cs="Tahoma"/>
          <w:sz w:val="24"/>
          <w:szCs w:val="24"/>
        </w:rPr>
        <w:t>TMR</w:t>
      </w:r>
      <w:r w:rsidRPr="002B2371">
        <w:rPr>
          <w:rFonts w:ascii="Tahoma" w:eastAsia="Tahoma" w:hAnsi="Tahoma" w:cs="Tahoma"/>
          <w:sz w:val="24"/>
          <w:szCs w:val="24"/>
        </w:rPr>
        <w:t xml:space="preserve"> will continue to monitor the progress of this product and facilitate its completion as a pass</w:t>
      </w:r>
      <w:r>
        <w:rPr>
          <w:rFonts w:ascii="Tahoma" w:eastAsia="Tahoma" w:hAnsi="Tahoma" w:cs="Tahoma"/>
          <w:sz w:val="24"/>
          <w:szCs w:val="24"/>
        </w:rPr>
        <w:t>-</w:t>
      </w:r>
      <w:r w:rsidRPr="002B2371">
        <w:rPr>
          <w:rFonts w:ascii="Tahoma" w:eastAsia="Tahoma" w:hAnsi="Tahoma" w:cs="Tahoma"/>
          <w:sz w:val="24"/>
          <w:szCs w:val="24"/>
        </w:rPr>
        <w:t>through product.</w:t>
      </w:r>
    </w:p>
    <w:p w14:paraId="678B5E0F" w14:textId="77777777" w:rsidR="002B2371" w:rsidRDefault="002B2371" w:rsidP="00F314E3">
      <w:pPr>
        <w:widowControl/>
        <w:adjustRightInd/>
        <w:spacing w:after="0" w:line="240" w:lineRule="auto"/>
        <w:jc w:val="left"/>
        <w:textAlignment w:val="auto"/>
        <w:rPr>
          <w:rFonts w:ascii="Tahoma" w:eastAsia="Tahoma" w:hAnsi="Tahoma" w:cs="Tahoma"/>
          <w:sz w:val="24"/>
          <w:szCs w:val="24"/>
          <w:highlight w:val="yellow"/>
        </w:rPr>
      </w:pPr>
    </w:p>
    <w:p w14:paraId="003F73C6" w14:textId="000488DF" w:rsidR="002B2371" w:rsidRPr="002B2371" w:rsidRDefault="00F73AB8" w:rsidP="002B2371">
      <w:pPr>
        <w:widowControl/>
        <w:adjustRightInd/>
        <w:spacing w:after="0" w:line="240" w:lineRule="auto"/>
        <w:jc w:val="left"/>
        <w:textAlignment w:val="auto"/>
        <w:rPr>
          <w:rFonts w:ascii="Tahoma" w:eastAsia="Tahoma" w:hAnsi="Tahoma" w:cs="Tahoma"/>
          <w:b/>
          <w:sz w:val="24"/>
          <w:szCs w:val="24"/>
          <w:u w:val="single"/>
        </w:rPr>
      </w:pPr>
      <w:r>
        <w:rPr>
          <w:rFonts w:ascii="Tahoma" w:eastAsia="Tahoma" w:hAnsi="Tahoma" w:cs="Tahoma"/>
          <w:b/>
          <w:sz w:val="24"/>
          <w:szCs w:val="24"/>
          <w:u w:val="single"/>
        </w:rPr>
        <w:t>Quick and Easy ECC App iOS</w:t>
      </w:r>
    </w:p>
    <w:p w14:paraId="1D492B6E" w14:textId="77777777" w:rsidR="002B2371" w:rsidRPr="002B2371" w:rsidRDefault="002B2371" w:rsidP="002B2371">
      <w:pPr>
        <w:widowControl/>
        <w:adjustRightInd/>
        <w:spacing w:after="0" w:line="240" w:lineRule="auto"/>
        <w:jc w:val="left"/>
        <w:textAlignment w:val="auto"/>
        <w:rPr>
          <w:rFonts w:ascii="Tahoma" w:eastAsia="Tahoma" w:hAnsi="Tahoma" w:cs="Tahoma"/>
          <w:b/>
          <w:sz w:val="24"/>
          <w:szCs w:val="24"/>
          <w:u w:val="single"/>
        </w:rPr>
      </w:pPr>
      <w:r w:rsidRPr="002B2371">
        <w:rPr>
          <w:rFonts w:ascii="Tahoma" w:eastAsia="Tahoma" w:hAnsi="Tahoma" w:cs="Tahoma"/>
          <w:b/>
          <w:sz w:val="24"/>
          <w:szCs w:val="24"/>
          <w:u w:val="single"/>
        </w:rPr>
        <w:t>Quick and Easy ECC App Android™</w:t>
      </w:r>
    </w:p>
    <w:p w14:paraId="1B13CCCB"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sz w:val="24"/>
          <w:szCs w:val="24"/>
        </w:rPr>
        <w:t>(Modernization/New)</w:t>
      </w:r>
    </w:p>
    <w:p w14:paraId="61A44197"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p>
    <w:p w14:paraId="43E6264E" w14:textId="7CEF5B5E"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sz w:val="24"/>
          <w:szCs w:val="24"/>
        </w:rPr>
        <w:t xml:space="preserve">This app is still under development. Technology Product Research is working on </w:t>
      </w:r>
      <w:r>
        <w:rPr>
          <w:rFonts w:ascii="Tahoma" w:eastAsia="Tahoma" w:hAnsi="Tahoma" w:cs="Tahoma"/>
          <w:sz w:val="24"/>
          <w:szCs w:val="24"/>
        </w:rPr>
        <w:t>setting up in-app purchases</w:t>
      </w:r>
      <w:r w:rsidRPr="002B2371">
        <w:rPr>
          <w:rFonts w:ascii="Tahoma" w:eastAsia="Tahoma" w:hAnsi="Tahoma" w:cs="Tahoma"/>
          <w:sz w:val="24"/>
          <w:szCs w:val="24"/>
        </w:rPr>
        <w:t>. This product was originally going to b</w:t>
      </w:r>
      <w:r>
        <w:rPr>
          <w:rFonts w:ascii="Tahoma" w:eastAsia="Tahoma" w:hAnsi="Tahoma" w:cs="Tahoma"/>
          <w:sz w:val="24"/>
          <w:szCs w:val="24"/>
        </w:rPr>
        <w:t>e produced on two</w:t>
      </w:r>
      <w:r w:rsidRPr="002B2371">
        <w:rPr>
          <w:rFonts w:ascii="Tahoma" w:eastAsia="Tahoma" w:hAnsi="Tahoma" w:cs="Tahoma"/>
          <w:sz w:val="24"/>
          <w:szCs w:val="24"/>
        </w:rPr>
        <w:t xml:space="preserve"> platforms</w:t>
      </w:r>
      <w:r>
        <w:rPr>
          <w:rFonts w:ascii="Tahoma" w:eastAsia="Tahoma" w:hAnsi="Tahoma" w:cs="Tahoma"/>
          <w:sz w:val="24"/>
          <w:szCs w:val="24"/>
        </w:rPr>
        <w:t>:</w:t>
      </w:r>
      <w:r w:rsidRPr="002B2371">
        <w:rPr>
          <w:rFonts w:ascii="Tahoma" w:eastAsia="Tahoma" w:hAnsi="Tahoma" w:cs="Tahoma"/>
          <w:sz w:val="24"/>
          <w:szCs w:val="24"/>
        </w:rPr>
        <w:t xml:space="preserve"> Android</w:t>
      </w:r>
      <w:r>
        <w:rPr>
          <w:rFonts w:ascii="Tahoma" w:eastAsia="Tahoma" w:hAnsi="Tahoma" w:cs="Tahoma"/>
          <w:sz w:val="24"/>
          <w:szCs w:val="24"/>
        </w:rPr>
        <w:t>™</w:t>
      </w:r>
      <w:r w:rsidRPr="002B2371">
        <w:rPr>
          <w:rFonts w:ascii="Tahoma" w:eastAsia="Tahoma" w:hAnsi="Tahoma" w:cs="Tahoma"/>
          <w:sz w:val="24"/>
          <w:szCs w:val="24"/>
        </w:rPr>
        <w:t xml:space="preserve"> and iOS. Catalog numbers had been assigned for both the Android</w:t>
      </w:r>
      <w:r>
        <w:rPr>
          <w:rFonts w:ascii="Tahoma" w:eastAsia="Tahoma" w:hAnsi="Tahoma" w:cs="Tahoma"/>
          <w:sz w:val="24"/>
          <w:szCs w:val="24"/>
        </w:rPr>
        <w:t>™ and i</w:t>
      </w:r>
      <w:r w:rsidRPr="002B2371">
        <w:rPr>
          <w:rFonts w:ascii="Tahoma" w:eastAsia="Tahoma" w:hAnsi="Tahoma" w:cs="Tahoma"/>
          <w:sz w:val="24"/>
          <w:szCs w:val="24"/>
        </w:rPr>
        <w:t xml:space="preserve">OS version. However, Technology Product Research has discovered a way to allow the same </w:t>
      </w:r>
      <w:r>
        <w:rPr>
          <w:rFonts w:ascii="Tahoma" w:eastAsia="Tahoma" w:hAnsi="Tahoma" w:cs="Tahoma"/>
          <w:sz w:val="24"/>
          <w:szCs w:val="24"/>
        </w:rPr>
        <w:t>app</w:t>
      </w:r>
      <w:r w:rsidRPr="002B2371">
        <w:rPr>
          <w:rFonts w:ascii="Tahoma" w:eastAsia="Tahoma" w:hAnsi="Tahoma" w:cs="Tahoma"/>
          <w:sz w:val="24"/>
          <w:szCs w:val="24"/>
        </w:rPr>
        <w:t xml:space="preserve"> to work on both platforms. The individual Android</w:t>
      </w:r>
      <w:r>
        <w:rPr>
          <w:rFonts w:ascii="Tahoma" w:eastAsia="Tahoma" w:hAnsi="Tahoma" w:cs="Tahoma"/>
          <w:sz w:val="24"/>
          <w:szCs w:val="24"/>
        </w:rPr>
        <w:t>™</w:t>
      </w:r>
      <w:r w:rsidRPr="002B2371">
        <w:rPr>
          <w:rFonts w:ascii="Tahoma" w:eastAsia="Tahoma" w:hAnsi="Tahoma" w:cs="Tahoma"/>
          <w:sz w:val="24"/>
          <w:szCs w:val="24"/>
        </w:rPr>
        <w:t xml:space="preserve"> and iOS catalogue numbers were deleted</w:t>
      </w:r>
      <w:r>
        <w:rPr>
          <w:rFonts w:ascii="Tahoma" w:eastAsia="Tahoma" w:hAnsi="Tahoma" w:cs="Tahoma"/>
          <w:sz w:val="24"/>
          <w:szCs w:val="24"/>
        </w:rPr>
        <w:t>,</w:t>
      </w:r>
      <w:r w:rsidRPr="002B2371">
        <w:rPr>
          <w:rFonts w:ascii="Tahoma" w:eastAsia="Tahoma" w:hAnsi="Tahoma" w:cs="Tahoma"/>
          <w:sz w:val="24"/>
          <w:szCs w:val="24"/>
        </w:rPr>
        <w:t xml:space="preserve"> and a single catalogue number was created for the new, multi-platform </w:t>
      </w:r>
      <w:r>
        <w:rPr>
          <w:rFonts w:ascii="Tahoma" w:eastAsia="Tahoma" w:hAnsi="Tahoma" w:cs="Tahoma"/>
          <w:sz w:val="24"/>
          <w:szCs w:val="24"/>
        </w:rPr>
        <w:t>app</w:t>
      </w:r>
      <w:r w:rsidRPr="002B2371">
        <w:rPr>
          <w:rFonts w:ascii="Tahoma" w:eastAsia="Tahoma" w:hAnsi="Tahoma" w:cs="Tahoma"/>
          <w:sz w:val="24"/>
          <w:szCs w:val="24"/>
        </w:rPr>
        <w:t xml:space="preserve">. </w:t>
      </w:r>
      <w:r>
        <w:rPr>
          <w:rFonts w:ascii="Tahoma" w:eastAsia="Tahoma" w:hAnsi="Tahoma" w:cs="Tahoma"/>
          <w:sz w:val="24"/>
          <w:szCs w:val="24"/>
        </w:rPr>
        <w:t>TMR</w:t>
      </w:r>
      <w:r w:rsidRPr="002B2371">
        <w:rPr>
          <w:rFonts w:ascii="Tahoma" w:eastAsia="Tahoma" w:hAnsi="Tahoma" w:cs="Tahoma"/>
          <w:sz w:val="24"/>
          <w:szCs w:val="24"/>
        </w:rPr>
        <w:t xml:space="preserve"> will continue to monitor the progress of this product as it moves through development.</w:t>
      </w:r>
    </w:p>
    <w:p w14:paraId="29684A56"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p>
    <w:p w14:paraId="7A65137E" w14:textId="77777777" w:rsidR="00F314E3" w:rsidRPr="002B2371" w:rsidRDefault="00F314E3" w:rsidP="00F314E3">
      <w:pPr>
        <w:widowControl/>
        <w:adjustRightInd/>
        <w:spacing w:after="0" w:line="240" w:lineRule="auto"/>
        <w:jc w:val="left"/>
        <w:textAlignment w:val="auto"/>
        <w:rPr>
          <w:rFonts w:ascii="Tahoma" w:eastAsia="Tahoma" w:hAnsi="Tahoma"/>
          <w:b/>
          <w:sz w:val="24"/>
          <w:szCs w:val="24"/>
          <w:u w:val="single"/>
        </w:rPr>
      </w:pPr>
      <w:r w:rsidRPr="002B2371">
        <w:rPr>
          <w:rFonts w:ascii="Tahoma" w:eastAsia="Tahoma" w:hAnsi="Tahoma"/>
          <w:b/>
          <w:sz w:val="24"/>
          <w:szCs w:val="24"/>
          <w:u w:val="single"/>
        </w:rPr>
        <w:t>Quick Pick Braille Contractions, UEB update</w:t>
      </w:r>
    </w:p>
    <w:p w14:paraId="12A9B2A6" w14:textId="4F599085" w:rsidR="00F314E3" w:rsidRPr="002B2371" w:rsidRDefault="00F314E3" w:rsidP="00F314E3">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t>(</w:t>
      </w:r>
      <w:r w:rsidR="002B2371" w:rsidRPr="002B2371">
        <w:rPr>
          <w:rFonts w:ascii="Tahoma" w:eastAsia="Tahoma" w:hAnsi="Tahoma"/>
          <w:sz w:val="24"/>
          <w:szCs w:val="24"/>
        </w:rPr>
        <w:t>Completed</w:t>
      </w:r>
      <w:r w:rsidRPr="002B2371">
        <w:rPr>
          <w:rFonts w:ascii="Tahoma" w:eastAsia="Tahoma" w:hAnsi="Tahoma"/>
          <w:sz w:val="24"/>
          <w:szCs w:val="24"/>
        </w:rPr>
        <w:t>)</w:t>
      </w:r>
    </w:p>
    <w:p w14:paraId="091D0123"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4D15879E" w14:textId="7970CB01" w:rsidR="00F314E3" w:rsidRDefault="00F314E3" w:rsidP="00F314E3">
      <w:pPr>
        <w:widowControl/>
        <w:adjustRightInd/>
        <w:spacing w:after="0" w:line="240" w:lineRule="auto"/>
        <w:jc w:val="left"/>
        <w:textAlignment w:val="auto"/>
        <w:rPr>
          <w:rFonts w:ascii="Tahoma" w:eastAsia="Tahoma" w:hAnsi="Tahoma"/>
          <w:sz w:val="24"/>
          <w:szCs w:val="24"/>
        </w:rPr>
      </w:pPr>
      <w:r w:rsidRPr="002B2371">
        <w:rPr>
          <w:rFonts w:ascii="Tahoma" w:eastAsia="Tahoma" w:hAnsi="Tahoma"/>
          <w:sz w:val="24"/>
          <w:szCs w:val="24"/>
        </w:rPr>
        <w:t>This is an update of an existing product to conform to the new UEB code</w:t>
      </w:r>
      <w:r w:rsidR="00C76659" w:rsidRPr="002B2371">
        <w:rPr>
          <w:rFonts w:ascii="Tahoma" w:eastAsia="Tahoma" w:hAnsi="Tahoma"/>
          <w:sz w:val="24"/>
          <w:szCs w:val="24"/>
        </w:rPr>
        <w:t xml:space="preserve">. </w:t>
      </w:r>
      <w:r w:rsidRPr="002B2371">
        <w:rPr>
          <w:rFonts w:ascii="Tahoma" w:eastAsia="Tahoma" w:hAnsi="Tahoma"/>
          <w:sz w:val="24"/>
          <w:szCs w:val="24"/>
        </w:rPr>
        <w:t>Work was started on the production floor on this product in April 2019</w:t>
      </w:r>
      <w:r w:rsidR="00C76659" w:rsidRPr="002B2371">
        <w:rPr>
          <w:rFonts w:ascii="Tahoma" w:eastAsia="Tahoma" w:hAnsi="Tahoma"/>
          <w:sz w:val="24"/>
          <w:szCs w:val="24"/>
        </w:rPr>
        <w:t xml:space="preserve">. </w:t>
      </w:r>
      <w:r w:rsidRPr="002B2371">
        <w:rPr>
          <w:rFonts w:ascii="Tahoma" w:eastAsia="Tahoma" w:hAnsi="Tahoma"/>
          <w:sz w:val="24"/>
          <w:szCs w:val="24"/>
        </w:rPr>
        <w:t>The printing</w:t>
      </w:r>
      <w:r w:rsidR="00B83640" w:rsidRPr="002B2371">
        <w:rPr>
          <w:rFonts w:ascii="Tahoma" w:eastAsia="Tahoma" w:hAnsi="Tahoma"/>
          <w:sz w:val="24"/>
          <w:szCs w:val="24"/>
        </w:rPr>
        <w:t xml:space="preserve"> and</w:t>
      </w:r>
      <w:r w:rsidRPr="002B2371">
        <w:rPr>
          <w:rFonts w:ascii="Tahoma" w:eastAsia="Tahoma" w:hAnsi="Tahoma"/>
          <w:sz w:val="24"/>
          <w:szCs w:val="24"/>
        </w:rPr>
        <w:t xml:space="preserve"> </w:t>
      </w:r>
      <w:r w:rsidRPr="002B2371">
        <w:rPr>
          <w:rFonts w:ascii="Tahoma" w:eastAsia="Tahoma" w:hAnsi="Tahoma"/>
          <w:sz w:val="24"/>
          <w:szCs w:val="24"/>
        </w:rPr>
        <w:lastRenderedPageBreak/>
        <w:t>embossing of the cards is complete</w:t>
      </w:r>
      <w:r w:rsidR="00C76659" w:rsidRPr="002B2371">
        <w:rPr>
          <w:rFonts w:ascii="Tahoma" w:eastAsia="Tahoma" w:hAnsi="Tahoma"/>
          <w:sz w:val="24"/>
          <w:szCs w:val="24"/>
        </w:rPr>
        <w:t xml:space="preserve">. </w:t>
      </w:r>
      <w:r w:rsidR="002B2371" w:rsidRPr="002B2371">
        <w:rPr>
          <w:rFonts w:ascii="Tahoma" w:eastAsia="Tahoma" w:hAnsi="Tahoma"/>
          <w:sz w:val="24"/>
          <w:szCs w:val="24"/>
        </w:rPr>
        <w:t>In August 2019, die cutting of the cards was completed. The plastic cases for the product were custom made and were the last item holding this product. The cases arrived in January 2020 due to delays at the vendor. The product was packaged and made available for sale</w:t>
      </w:r>
      <w:r w:rsidR="002B2371">
        <w:rPr>
          <w:rFonts w:ascii="Tahoma" w:eastAsia="Tahoma" w:hAnsi="Tahoma"/>
          <w:sz w:val="24"/>
          <w:szCs w:val="24"/>
        </w:rPr>
        <w:t xml:space="preserve"> on</w:t>
      </w:r>
      <w:r w:rsidR="002B2371" w:rsidRPr="002B2371">
        <w:rPr>
          <w:rFonts w:ascii="Tahoma" w:eastAsia="Tahoma" w:hAnsi="Tahoma"/>
          <w:sz w:val="24"/>
          <w:szCs w:val="24"/>
        </w:rPr>
        <w:t xml:space="preserve"> February 3, 2020. The delays in the cases caused the delay in</w:t>
      </w:r>
      <w:r w:rsidR="002B2371">
        <w:rPr>
          <w:rFonts w:ascii="Tahoma" w:eastAsia="Tahoma" w:hAnsi="Tahoma"/>
          <w:sz w:val="24"/>
          <w:szCs w:val="24"/>
        </w:rPr>
        <w:t xml:space="preserve"> product completion</w:t>
      </w:r>
      <w:r w:rsidR="002B2371" w:rsidRPr="002B2371">
        <w:rPr>
          <w:rFonts w:ascii="Tahoma" w:eastAsia="Tahoma" w:hAnsi="Tahoma"/>
          <w:sz w:val="24"/>
          <w:szCs w:val="24"/>
        </w:rPr>
        <w:t xml:space="preserve">. There were a few minor issues encountered on the </w:t>
      </w:r>
      <w:r w:rsidR="002B2371">
        <w:rPr>
          <w:rFonts w:ascii="Tahoma" w:eastAsia="Tahoma" w:hAnsi="Tahoma"/>
          <w:sz w:val="24"/>
          <w:szCs w:val="24"/>
        </w:rPr>
        <w:t>P</w:t>
      </w:r>
      <w:r w:rsidR="002B2371" w:rsidRPr="002B2371">
        <w:rPr>
          <w:rFonts w:ascii="Tahoma" w:eastAsia="Tahoma" w:hAnsi="Tahoma"/>
          <w:sz w:val="24"/>
          <w:szCs w:val="24"/>
        </w:rPr>
        <w:t>roduction floor</w:t>
      </w:r>
      <w:r w:rsidR="002B2371">
        <w:rPr>
          <w:rFonts w:ascii="Tahoma" w:eastAsia="Tahoma" w:hAnsi="Tahoma"/>
          <w:sz w:val="24"/>
          <w:szCs w:val="24"/>
        </w:rPr>
        <w:t>,</w:t>
      </w:r>
      <w:r w:rsidR="002B2371" w:rsidRPr="002B2371">
        <w:rPr>
          <w:rFonts w:ascii="Tahoma" w:eastAsia="Tahoma" w:hAnsi="Tahoma"/>
          <w:sz w:val="24"/>
          <w:szCs w:val="24"/>
        </w:rPr>
        <w:t xml:space="preserve"> but no major issues were encountered.   </w:t>
      </w:r>
    </w:p>
    <w:p w14:paraId="46318BE3" w14:textId="77777777" w:rsidR="002B2371" w:rsidRDefault="002B2371" w:rsidP="00F314E3">
      <w:pPr>
        <w:widowControl/>
        <w:adjustRightInd/>
        <w:spacing w:after="0" w:line="240" w:lineRule="auto"/>
        <w:jc w:val="left"/>
        <w:textAlignment w:val="auto"/>
        <w:rPr>
          <w:rFonts w:ascii="Tahoma" w:eastAsia="Tahoma" w:hAnsi="Tahoma" w:cs="Tahoma"/>
          <w:sz w:val="24"/>
          <w:szCs w:val="24"/>
          <w:highlight w:val="yellow"/>
        </w:rPr>
      </w:pPr>
    </w:p>
    <w:p w14:paraId="4A34A9AC" w14:textId="77777777" w:rsidR="002B2371" w:rsidRPr="002B2371" w:rsidRDefault="002B2371" w:rsidP="002B2371">
      <w:pPr>
        <w:widowControl/>
        <w:adjustRightInd/>
        <w:spacing w:after="0" w:line="240" w:lineRule="auto"/>
        <w:jc w:val="left"/>
        <w:textAlignment w:val="auto"/>
        <w:rPr>
          <w:rFonts w:ascii="Tahoma" w:eastAsia="Tahoma" w:hAnsi="Tahoma" w:cs="Tahoma"/>
          <w:b/>
          <w:sz w:val="24"/>
          <w:szCs w:val="24"/>
          <w:u w:val="single"/>
        </w:rPr>
      </w:pPr>
      <w:r w:rsidRPr="002B2371">
        <w:rPr>
          <w:rFonts w:ascii="Tahoma" w:eastAsia="Tahoma" w:hAnsi="Tahoma" w:cs="Tahoma"/>
          <w:b/>
          <w:sz w:val="24"/>
          <w:szCs w:val="24"/>
          <w:u w:val="single"/>
        </w:rPr>
        <w:t>ReadRead</w:t>
      </w:r>
    </w:p>
    <w:p w14:paraId="615E0925"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r w:rsidRPr="002B2371">
        <w:rPr>
          <w:rFonts w:ascii="Tahoma" w:eastAsia="Tahoma" w:hAnsi="Tahoma" w:cs="Tahoma"/>
          <w:sz w:val="24"/>
          <w:szCs w:val="24"/>
        </w:rPr>
        <w:t>(New)</w:t>
      </w:r>
    </w:p>
    <w:p w14:paraId="6F91AC3A" w14:textId="77777777" w:rsidR="002B2371" w:rsidRPr="002B2371" w:rsidRDefault="002B2371" w:rsidP="002B2371">
      <w:pPr>
        <w:widowControl/>
        <w:adjustRightInd/>
        <w:spacing w:after="0" w:line="240" w:lineRule="auto"/>
        <w:jc w:val="left"/>
        <w:textAlignment w:val="auto"/>
        <w:rPr>
          <w:rFonts w:ascii="Tahoma" w:eastAsia="Tahoma" w:hAnsi="Tahoma" w:cs="Tahoma"/>
          <w:sz w:val="24"/>
          <w:szCs w:val="24"/>
        </w:rPr>
      </w:pPr>
    </w:p>
    <w:p w14:paraId="2F45A3F6" w14:textId="419E648C" w:rsidR="002B2371" w:rsidRDefault="002B2371" w:rsidP="002B2371">
      <w:pPr>
        <w:widowControl/>
        <w:adjustRightInd/>
        <w:spacing w:after="0" w:line="240" w:lineRule="auto"/>
        <w:jc w:val="left"/>
        <w:textAlignment w:val="auto"/>
        <w:rPr>
          <w:rFonts w:ascii="Tahoma" w:eastAsia="Tahoma" w:hAnsi="Tahoma" w:cs="Tahoma"/>
          <w:sz w:val="24"/>
          <w:szCs w:val="24"/>
          <w:highlight w:val="yellow"/>
        </w:rPr>
      </w:pPr>
      <w:r w:rsidRPr="002B2371">
        <w:rPr>
          <w:rFonts w:ascii="Tahoma" w:eastAsia="Tahoma" w:hAnsi="Tahoma" w:cs="Tahoma"/>
          <w:sz w:val="24"/>
          <w:szCs w:val="24"/>
        </w:rPr>
        <w:t xml:space="preserve">This product is an electronic item to help teach braille. This </w:t>
      </w:r>
      <w:r>
        <w:rPr>
          <w:rFonts w:ascii="Tahoma" w:eastAsia="Tahoma" w:hAnsi="Tahoma" w:cs="Tahoma"/>
          <w:sz w:val="24"/>
          <w:szCs w:val="24"/>
        </w:rPr>
        <w:t>product will be a pass-</w:t>
      </w:r>
      <w:r w:rsidRPr="002B2371">
        <w:rPr>
          <w:rFonts w:ascii="Tahoma" w:eastAsia="Tahoma" w:hAnsi="Tahoma" w:cs="Tahoma"/>
          <w:sz w:val="24"/>
          <w:szCs w:val="24"/>
        </w:rPr>
        <w:t>through item</w:t>
      </w:r>
      <w:r>
        <w:rPr>
          <w:rFonts w:ascii="Tahoma" w:eastAsia="Tahoma" w:hAnsi="Tahoma" w:cs="Tahoma"/>
          <w:sz w:val="24"/>
          <w:szCs w:val="24"/>
        </w:rPr>
        <w:t xml:space="preserve"> (i.e., </w:t>
      </w:r>
      <w:r w:rsidRPr="002B2371">
        <w:rPr>
          <w:rFonts w:ascii="Tahoma" w:eastAsia="Tahoma" w:hAnsi="Tahoma" w:cs="Tahoma"/>
          <w:sz w:val="24"/>
          <w:szCs w:val="24"/>
        </w:rPr>
        <w:t>it wi</w:t>
      </w:r>
      <w:r>
        <w:rPr>
          <w:rFonts w:ascii="Tahoma" w:eastAsia="Tahoma" w:hAnsi="Tahoma" w:cs="Tahoma"/>
          <w:sz w:val="24"/>
          <w:szCs w:val="24"/>
        </w:rPr>
        <w:t>ll not heavily involve the APH P</w:t>
      </w:r>
      <w:r w:rsidRPr="002B2371">
        <w:rPr>
          <w:rFonts w:ascii="Tahoma" w:eastAsia="Tahoma" w:hAnsi="Tahoma" w:cs="Tahoma"/>
          <w:sz w:val="24"/>
          <w:szCs w:val="24"/>
        </w:rPr>
        <w:t>roduction floor</w:t>
      </w:r>
      <w:r>
        <w:rPr>
          <w:rFonts w:ascii="Tahoma" w:eastAsia="Tahoma" w:hAnsi="Tahoma" w:cs="Tahoma"/>
          <w:sz w:val="24"/>
          <w:szCs w:val="24"/>
        </w:rPr>
        <w:t>)</w:t>
      </w:r>
      <w:r w:rsidRPr="002B2371">
        <w:rPr>
          <w:rFonts w:ascii="Tahoma" w:eastAsia="Tahoma" w:hAnsi="Tahoma" w:cs="Tahoma"/>
          <w:sz w:val="24"/>
          <w:szCs w:val="24"/>
        </w:rPr>
        <w:t xml:space="preserve">. It is uncertain at this time that this project will continue. </w:t>
      </w:r>
      <w:r>
        <w:rPr>
          <w:rFonts w:ascii="Tahoma" w:eastAsia="Tahoma" w:hAnsi="Tahoma" w:cs="Tahoma"/>
          <w:sz w:val="24"/>
          <w:szCs w:val="24"/>
        </w:rPr>
        <w:t>TMR</w:t>
      </w:r>
      <w:r w:rsidRPr="002B2371">
        <w:rPr>
          <w:rFonts w:ascii="Tahoma" w:eastAsia="Tahoma" w:hAnsi="Tahoma" w:cs="Tahoma"/>
          <w:sz w:val="24"/>
          <w:szCs w:val="24"/>
        </w:rPr>
        <w:t xml:space="preserve"> is holding on work on this product at this time. Work will resume when and if the product moves forward in the development process.</w:t>
      </w:r>
    </w:p>
    <w:p w14:paraId="1DAFDF39" w14:textId="77777777" w:rsidR="002B2371" w:rsidRPr="00760116" w:rsidRDefault="002B2371" w:rsidP="00F314E3">
      <w:pPr>
        <w:widowControl/>
        <w:adjustRightInd/>
        <w:spacing w:after="0" w:line="240" w:lineRule="auto"/>
        <w:jc w:val="left"/>
        <w:textAlignment w:val="auto"/>
        <w:rPr>
          <w:rFonts w:ascii="Tahoma" w:eastAsia="Tahoma" w:hAnsi="Tahoma" w:cs="Tahoma"/>
          <w:sz w:val="24"/>
          <w:szCs w:val="24"/>
          <w:highlight w:val="yellow"/>
        </w:rPr>
      </w:pPr>
    </w:p>
    <w:p w14:paraId="7D18C6DE" w14:textId="77777777" w:rsidR="00F314E3" w:rsidRPr="00FD2E66" w:rsidRDefault="00F314E3" w:rsidP="00F314E3">
      <w:pPr>
        <w:widowControl/>
        <w:adjustRightInd/>
        <w:spacing w:after="0" w:line="240" w:lineRule="auto"/>
        <w:jc w:val="left"/>
        <w:textAlignment w:val="auto"/>
        <w:rPr>
          <w:rFonts w:ascii="Tahoma" w:eastAsia="Tahoma" w:hAnsi="Tahoma"/>
          <w:b/>
          <w:sz w:val="24"/>
          <w:szCs w:val="24"/>
          <w:u w:val="single"/>
        </w:rPr>
      </w:pPr>
      <w:r w:rsidRPr="00FD2E66">
        <w:rPr>
          <w:rFonts w:ascii="Tahoma" w:eastAsia="Tahoma" w:hAnsi="Tahoma"/>
          <w:b/>
          <w:sz w:val="24"/>
          <w:szCs w:val="24"/>
          <w:u w:val="single"/>
        </w:rPr>
        <w:t>Rigby UEB Update</w:t>
      </w:r>
    </w:p>
    <w:p w14:paraId="3A923806" w14:textId="74D5E218" w:rsidR="00F314E3" w:rsidRPr="00FD2E66" w:rsidRDefault="00F314E3" w:rsidP="00F314E3">
      <w:pPr>
        <w:widowControl/>
        <w:adjustRightInd/>
        <w:spacing w:after="0" w:line="240" w:lineRule="auto"/>
        <w:jc w:val="left"/>
        <w:textAlignment w:val="auto"/>
        <w:rPr>
          <w:rFonts w:ascii="Tahoma" w:eastAsia="Tahoma" w:hAnsi="Tahoma"/>
          <w:sz w:val="24"/>
          <w:szCs w:val="24"/>
        </w:rPr>
      </w:pPr>
      <w:r w:rsidRPr="00FD2E66">
        <w:rPr>
          <w:rFonts w:ascii="Tahoma" w:eastAsia="Tahoma" w:hAnsi="Tahoma"/>
          <w:sz w:val="24"/>
          <w:szCs w:val="24"/>
        </w:rPr>
        <w:t>(Revision/</w:t>
      </w:r>
      <w:r w:rsidR="00C76659" w:rsidRPr="00FD2E66">
        <w:rPr>
          <w:rFonts w:ascii="Tahoma" w:eastAsia="Tahoma" w:hAnsi="Tahoma"/>
          <w:sz w:val="24"/>
          <w:szCs w:val="24"/>
        </w:rPr>
        <w:t>Continued</w:t>
      </w:r>
      <w:r w:rsidRPr="00FD2E66">
        <w:rPr>
          <w:rFonts w:ascii="Tahoma" w:eastAsia="Tahoma" w:hAnsi="Tahoma"/>
          <w:sz w:val="24"/>
          <w:szCs w:val="24"/>
        </w:rPr>
        <w:t>)</w:t>
      </w:r>
    </w:p>
    <w:p w14:paraId="6E047A12" w14:textId="77777777" w:rsidR="00D129A6" w:rsidRPr="00FD2E66" w:rsidRDefault="00D129A6" w:rsidP="00F314E3">
      <w:pPr>
        <w:widowControl/>
        <w:adjustRightInd/>
        <w:spacing w:after="0" w:line="240" w:lineRule="auto"/>
        <w:jc w:val="left"/>
        <w:textAlignment w:val="auto"/>
        <w:rPr>
          <w:rFonts w:ascii="Tahoma" w:eastAsia="Tahoma" w:hAnsi="Tahoma"/>
          <w:sz w:val="24"/>
          <w:szCs w:val="24"/>
        </w:rPr>
      </w:pPr>
    </w:p>
    <w:p w14:paraId="167C0C55" w14:textId="3C36336F"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r w:rsidRPr="00FD2E66">
        <w:rPr>
          <w:rFonts w:ascii="Tahoma" w:eastAsia="Tahoma" w:hAnsi="Tahoma"/>
          <w:sz w:val="24"/>
          <w:szCs w:val="24"/>
        </w:rPr>
        <w:t>A spec</w:t>
      </w:r>
      <w:r w:rsidR="00D129A6" w:rsidRPr="00FD2E66">
        <w:rPr>
          <w:rFonts w:ascii="Tahoma" w:eastAsia="Tahoma" w:hAnsi="Tahoma"/>
          <w:sz w:val="24"/>
          <w:szCs w:val="24"/>
        </w:rPr>
        <w:t>ification</w:t>
      </w:r>
      <w:r w:rsidR="00B83640" w:rsidRPr="00FD2E66">
        <w:rPr>
          <w:rFonts w:ascii="Tahoma" w:eastAsia="Tahoma" w:hAnsi="Tahoma"/>
          <w:sz w:val="24"/>
          <w:szCs w:val="24"/>
        </w:rPr>
        <w:t>s</w:t>
      </w:r>
      <w:r w:rsidRPr="00FD2E66">
        <w:rPr>
          <w:rFonts w:ascii="Tahoma" w:eastAsia="Tahoma" w:hAnsi="Tahoma"/>
          <w:sz w:val="24"/>
          <w:szCs w:val="24"/>
        </w:rPr>
        <w:t xml:space="preserve"> meeting for the first three kits in the Nonfiction Edition series was held in July 2018. Kits 1 and 2 were made available for sale in March 2019, with Kit 3 being made available for sale in April 2019. </w:t>
      </w:r>
      <w:r w:rsidR="00FD2E66" w:rsidRPr="00FD2E66">
        <w:rPr>
          <w:rFonts w:ascii="Tahoma" w:eastAsia="Tahoma" w:hAnsi="Tahoma"/>
          <w:sz w:val="24"/>
          <w:szCs w:val="24"/>
        </w:rPr>
        <w:t>The delay on the third kit was due to an issue getting label material from the vendor. Braille tooling for the remaining kits has been completed</w:t>
      </w:r>
      <w:r w:rsidR="00FD2E66">
        <w:rPr>
          <w:rFonts w:ascii="Tahoma" w:eastAsia="Tahoma" w:hAnsi="Tahoma"/>
          <w:sz w:val="24"/>
          <w:szCs w:val="24"/>
        </w:rPr>
        <w:t>,</w:t>
      </w:r>
      <w:r w:rsidR="00FD2E66" w:rsidRPr="00FD2E66">
        <w:rPr>
          <w:rFonts w:ascii="Tahoma" w:eastAsia="Tahoma" w:hAnsi="Tahoma"/>
          <w:sz w:val="24"/>
          <w:szCs w:val="24"/>
        </w:rPr>
        <w:t xml:space="preserve"> and work is currently underway to create spec</w:t>
      </w:r>
      <w:r w:rsidR="00FD2E66">
        <w:rPr>
          <w:rFonts w:ascii="Tahoma" w:eastAsia="Tahoma" w:hAnsi="Tahoma"/>
          <w:sz w:val="24"/>
          <w:szCs w:val="24"/>
        </w:rPr>
        <w:t>ification</w:t>
      </w:r>
      <w:r w:rsidR="00FD2E66" w:rsidRPr="00FD2E66">
        <w:rPr>
          <w:rFonts w:ascii="Tahoma" w:eastAsia="Tahoma" w:hAnsi="Tahoma"/>
          <w:sz w:val="24"/>
          <w:szCs w:val="24"/>
        </w:rPr>
        <w:t>s for the remaining kits. It is anticipated the spec</w:t>
      </w:r>
      <w:r w:rsidR="00FD2E66">
        <w:rPr>
          <w:rFonts w:ascii="Tahoma" w:eastAsia="Tahoma" w:hAnsi="Tahoma"/>
          <w:sz w:val="24"/>
          <w:szCs w:val="24"/>
        </w:rPr>
        <w:t>ification</w:t>
      </w:r>
      <w:r w:rsidR="00FD2E66" w:rsidRPr="00FD2E66">
        <w:rPr>
          <w:rFonts w:ascii="Tahoma" w:eastAsia="Tahoma" w:hAnsi="Tahoma"/>
          <w:sz w:val="24"/>
          <w:szCs w:val="24"/>
        </w:rPr>
        <w:t>s for Platinum Edition kits 4 through 7 will be turned over in August 2020. There was also an issue with the publisher changing the illustrations and some wording on a select few of the books included in the kits. This required some minor retooling</w:t>
      </w:r>
      <w:r w:rsidR="00FD2E66">
        <w:rPr>
          <w:rFonts w:ascii="Tahoma" w:eastAsia="Tahoma" w:hAnsi="Tahoma"/>
          <w:sz w:val="24"/>
          <w:szCs w:val="24"/>
        </w:rPr>
        <w:t>,</w:t>
      </w:r>
      <w:r w:rsidR="00FD2E66" w:rsidRPr="00FD2E66">
        <w:rPr>
          <w:rFonts w:ascii="Tahoma" w:eastAsia="Tahoma" w:hAnsi="Tahoma"/>
          <w:sz w:val="24"/>
          <w:szCs w:val="24"/>
        </w:rPr>
        <w:t xml:space="preserve"> which was completed in February 2020. </w:t>
      </w:r>
      <w:r w:rsidR="00FD2E66">
        <w:rPr>
          <w:rFonts w:ascii="Tahoma" w:eastAsia="Tahoma" w:hAnsi="Tahoma"/>
          <w:sz w:val="24"/>
          <w:szCs w:val="24"/>
        </w:rPr>
        <w:t>TMR</w:t>
      </w:r>
      <w:r w:rsidR="00FD2E66" w:rsidRPr="00FD2E66">
        <w:rPr>
          <w:rFonts w:ascii="Tahoma" w:eastAsia="Tahoma" w:hAnsi="Tahoma"/>
          <w:sz w:val="24"/>
          <w:szCs w:val="24"/>
        </w:rPr>
        <w:t xml:space="preserve"> will continue to work with the project leader and monitor the progress of this project.</w:t>
      </w:r>
    </w:p>
    <w:p w14:paraId="6CD192DB" w14:textId="77777777" w:rsidR="00F314E3" w:rsidRPr="00760116" w:rsidRDefault="00F314E3" w:rsidP="00F314E3">
      <w:pPr>
        <w:widowControl/>
        <w:adjustRightInd/>
        <w:spacing w:after="0" w:line="240" w:lineRule="auto"/>
        <w:jc w:val="left"/>
        <w:textAlignment w:val="auto"/>
        <w:rPr>
          <w:rFonts w:ascii="Tahoma" w:eastAsia="Tahoma" w:hAnsi="Tahoma"/>
          <w:b/>
          <w:sz w:val="24"/>
          <w:szCs w:val="24"/>
          <w:highlight w:val="yellow"/>
          <w:u w:val="single"/>
        </w:rPr>
      </w:pPr>
    </w:p>
    <w:p w14:paraId="3EFBBC11" w14:textId="77777777" w:rsidR="00F314E3" w:rsidRPr="00FD2E66" w:rsidRDefault="00F314E3" w:rsidP="00F314E3">
      <w:pPr>
        <w:widowControl/>
        <w:adjustRightInd/>
        <w:spacing w:after="0" w:line="240" w:lineRule="auto"/>
        <w:jc w:val="left"/>
        <w:textAlignment w:val="auto"/>
        <w:rPr>
          <w:rFonts w:ascii="Tahoma" w:eastAsia="Tahoma" w:hAnsi="Tahoma"/>
          <w:b/>
          <w:sz w:val="24"/>
          <w:szCs w:val="24"/>
          <w:u w:val="single"/>
        </w:rPr>
      </w:pPr>
      <w:r w:rsidRPr="00FD2E66">
        <w:rPr>
          <w:rFonts w:ascii="Tahoma" w:eastAsia="Tahoma" w:hAnsi="Tahoma"/>
          <w:b/>
          <w:sz w:val="24"/>
          <w:szCs w:val="24"/>
          <w:u w:val="single"/>
        </w:rPr>
        <w:t>Room with a View</w:t>
      </w:r>
    </w:p>
    <w:p w14:paraId="5A6AB037" w14:textId="2B76F8E0" w:rsidR="00F314E3" w:rsidRPr="00FD2E66" w:rsidRDefault="00F314E3" w:rsidP="00F314E3">
      <w:pPr>
        <w:widowControl/>
        <w:adjustRightInd/>
        <w:spacing w:after="0" w:line="240" w:lineRule="auto"/>
        <w:jc w:val="left"/>
        <w:textAlignment w:val="auto"/>
        <w:rPr>
          <w:rFonts w:ascii="Tahoma" w:eastAsia="Tahoma" w:hAnsi="Tahoma"/>
          <w:sz w:val="24"/>
          <w:szCs w:val="24"/>
        </w:rPr>
      </w:pPr>
      <w:r w:rsidRPr="00FD2E66">
        <w:rPr>
          <w:rFonts w:ascii="Tahoma" w:eastAsia="Tahoma" w:hAnsi="Tahoma"/>
          <w:sz w:val="24"/>
          <w:szCs w:val="24"/>
        </w:rPr>
        <w:t>(</w:t>
      </w:r>
      <w:r w:rsidR="00C76659" w:rsidRPr="00FD2E66">
        <w:rPr>
          <w:rFonts w:ascii="Tahoma" w:eastAsia="Tahoma" w:hAnsi="Tahoma"/>
          <w:sz w:val="24"/>
          <w:szCs w:val="24"/>
        </w:rPr>
        <w:t>Continued</w:t>
      </w:r>
      <w:r w:rsidRPr="00FD2E66">
        <w:rPr>
          <w:rFonts w:ascii="Tahoma" w:eastAsia="Tahoma" w:hAnsi="Tahoma"/>
          <w:sz w:val="24"/>
          <w:szCs w:val="24"/>
        </w:rPr>
        <w:t>)</w:t>
      </w:r>
    </w:p>
    <w:p w14:paraId="4B503085" w14:textId="77777777" w:rsidR="00D129A6" w:rsidRPr="00FD2E66" w:rsidRDefault="00D129A6" w:rsidP="00F314E3">
      <w:pPr>
        <w:widowControl/>
        <w:adjustRightInd/>
        <w:spacing w:after="0" w:line="240" w:lineRule="auto"/>
        <w:jc w:val="left"/>
        <w:textAlignment w:val="auto"/>
        <w:rPr>
          <w:rFonts w:ascii="Tahoma" w:eastAsia="Tahoma" w:hAnsi="Tahoma"/>
          <w:sz w:val="24"/>
          <w:szCs w:val="24"/>
        </w:rPr>
      </w:pPr>
    </w:p>
    <w:p w14:paraId="276958A4" w14:textId="62BD9521" w:rsidR="00F314E3" w:rsidRDefault="00F314E3" w:rsidP="00F314E3">
      <w:pPr>
        <w:widowControl/>
        <w:adjustRightInd/>
        <w:spacing w:after="0" w:line="240" w:lineRule="auto"/>
        <w:jc w:val="left"/>
        <w:textAlignment w:val="auto"/>
        <w:rPr>
          <w:rFonts w:ascii="Tahoma" w:eastAsia="Tahoma" w:hAnsi="Tahoma"/>
          <w:sz w:val="24"/>
          <w:szCs w:val="24"/>
        </w:rPr>
      </w:pPr>
      <w:r w:rsidRPr="00FD2E66">
        <w:rPr>
          <w:rFonts w:ascii="Tahoma" w:eastAsia="Tahoma" w:hAnsi="Tahoma"/>
          <w:sz w:val="24"/>
          <w:szCs w:val="24"/>
        </w:rPr>
        <w:t xml:space="preserve">Field test results were received and evaluated in FY 2017. This prompted some redesign of the components to be included in the final production of the kit. </w:t>
      </w:r>
      <w:r w:rsidR="00B83640" w:rsidRPr="00FD2E66">
        <w:rPr>
          <w:rFonts w:ascii="Tahoma" w:eastAsia="Tahoma" w:hAnsi="Tahoma"/>
          <w:sz w:val="24"/>
          <w:szCs w:val="24"/>
        </w:rPr>
        <w:t xml:space="preserve">The </w:t>
      </w:r>
      <w:r w:rsidRPr="00FD2E66">
        <w:rPr>
          <w:rFonts w:ascii="Tahoma" w:eastAsia="Tahoma" w:hAnsi="Tahoma"/>
          <w:sz w:val="24"/>
          <w:szCs w:val="24"/>
        </w:rPr>
        <w:t>Model Shop u</w:t>
      </w:r>
      <w:r w:rsidR="00B83640" w:rsidRPr="00FD2E66">
        <w:rPr>
          <w:rFonts w:ascii="Tahoma" w:eastAsia="Tahoma" w:hAnsi="Tahoma"/>
          <w:sz w:val="24"/>
          <w:szCs w:val="24"/>
        </w:rPr>
        <w:t>pdated some of the 3D parts, which</w:t>
      </w:r>
      <w:r w:rsidRPr="00FD2E66">
        <w:rPr>
          <w:rFonts w:ascii="Tahoma" w:eastAsia="Tahoma" w:hAnsi="Tahoma"/>
          <w:sz w:val="24"/>
          <w:szCs w:val="24"/>
        </w:rPr>
        <w:t xml:space="preserve"> were proofed using the 3D printer and accepted by the </w:t>
      </w:r>
      <w:r w:rsidR="00A735B1" w:rsidRPr="00FD2E66">
        <w:rPr>
          <w:rFonts w:ascii="Tahoma" w:eastAsia="Tahoma" w:hAnsi="Tahoma"/>
          <w:sz w:val="24"/>
          <w:szCs w:val="24"/>
        </w:rPr>
        <w:t>project leader</w:t>
      </w:r>
      <w:r w:rsidRPr="00FD2E66">
        <w:rPr>
          <w:rFonts w:ascii="Tahoma" w:eastAsia="Tahoma" w:hAnsi="Tahoma"/>
          <w:sz w:val="24"/>
          <w:szCs w:val="24"/>
        </w:rPr>
        <w:t xml:space="preserve">. A new roof design was also created using 3D printed master for review by the </w:t>
      </w:r>
      <w:r w:rsidR="00A735B1" w:rsidRPr="00FD2E66">
        <w:rPr>
          <w:rFonts w:ascii="Tahoma" w:eastAsia="Tahoma" w:hAnsi="Tahoma"/>
          <w:sz w:val="24"/>
          <w:szCs w:val="24"/>
        </w:rPr>
        <w:t>project leader</w:t>
      </w:r>
      <w:r w:rsidRPr="00FD2E66">
        <w:rPr>
          <w:rFonts w:ascii="Tahoma" w:eastAsia="Tahoma" w:hAnsi="Tahoma"/>
          <w:sz w:val="24"/>
          <w:szCs w:val="24"/>
        </w:rPr>
        <w:t>. The design was approved</w:t>
      </w:r>
      <w:r w:rsidR="00A735B1" w:rsidRPr="00FD2E66">
        <w:rPr>
          <w:rFonts w:ascii="Tahoma" w:eastAsia="Tahoma" w:hAnsi="Tahoma"/>
          <w:sz w:val="24"/>
          <w:szCs w:val="24"/>
        </w:rPr>
        <w:t>,</w:t>
      </w:r>
      <w:r w:rsidRPr="00FD2E66">
        <w:rPr>
          <w:rFonts w:ascii="Tahoma" w:eastAsia="Tahoma" w:hAnsi="Tahoma"/>
          <w:sz w:val="24"/>
          <w:szCs w:val="24"/>
        </w:rPr>
        <w:t xml:space="preserve"> and production tooling was finalized for the roof. Cutting dies have been designed but not ordered. </w:t>
      </w:r>
      <w:r w:rsidR="00D129A6" w:rsidRPr="00FD2E66">
        <w:rPr>
          <w:rFonts w:ascii="Tahoma" w:eastAsia="Tahoma" w:hAnsi="Tahoma"/>
          <w:sz w:val="24"/>
          <w:szCs w:val="24"/>
        </w:rPr>
        <w:t>TMR</w:t>
      </w:r>
      <w:r w:rsidRPr="00FD2E66">
        <w:rPr>
          <w:rFonts w:ascii="Tahoma" w:eastAsia="Tahoma" w:hAnsi="Tahoma"/>
          <w:sz w:val="24"/>
          <w:szCs w:val="24"/>
        </w:rPr>
        <w:t xml:space="preserve"> is working on drawing up a bid package and printing sample parts to present to potential vendors for the injection molded parts</w:t>
      </w:r>
      <w:r w:rsidR="00C76659" w:rsidRPr="00FD2E66">
        <w:rPr>
          <w:rFonts w:ascii="Tahoma" w:eastAsia="Tahoma" w:hAnsi="Tahoma"/>
          <w:sz w:val="24"/>
          <w:szCs w:val="24"/>
        </w:rPr>
        <w:t xml:space="preserve">. </w:t>
      </w:r>
      <w:r w:rsidR="00FD2E66" w:rsidRPr="00FD2E66">
        <w:rPr>
          <w:rFonts w:ascii="Tahoma" w:eastAsia="Tahoma" w:hAnsi="Tahoma"/>
          <w:sz w:val="24"/>
          <w:szCs w:val="24"/>
        </w:rPr>
        <w:t xml:space="preserve">The Model Shop is working </w:t>
      </w:r>
      <w:r w:rsidR="00FD2E66">
        <w:rPr>
          <w:rFonts w:ascii="Tahoma" w:eastAsia="Tahoma" w:hAnsi="Tahoma"/>
          <w:sz w:val="24"/>
          <w:szCs w:val="24"/>
        </w:rPr>
        <w:t>to convert</w:t>
      </w:r>
      <w:r w:rsidR="00FD2E66" w:rsidRPr="00FD2E66">
        <w:rPr>
          <w:rFonts w:ascii="Tahoma" w:eastAsia="Tahoma" w:hAnsi="Tahoma"/>
          <w:sz w:val="24"/>
          <w:szCs w:val="24"/>
        </w:rPr>
        <w:t xml:space="preserve"> STL prototype files </w:t>
      </w:r>
      <w:r w:rsidR="00FD2E66" w:rsidRPr="00FD2E66">
        <w:rPr>
          <w:rFonts w:ascii="Tahoma" w:eastAsia="Tahoma" w:hAnsi="Tahoma"/>
          <w:sz w:val="24"/>
          <w:szCs w:val="24"/>
        </w:rPr>
        <w:lastRenderedPageBreak/>
        <w:t xml:space="preserve">to file types an injection mold vendor can use. </w:t>
      </w:r>
      <w:r w:rsidR="00FD2E66">
        <w:rPr>
          <w:rFonts w:ascii="Tahoma" w:eastAsia="Tahoma" w:hAnsi="Tahoma"/>
          <w:sz w:val="24"/>
          <w:szCs w:val="24"/>
        </w:rPr>
        <w:t>TMR</w:t>
      </w:r>
      <w:r w:rsidR="00FD2E66" w:rsidRPr="00FD2E66">
        <w:rPr>
          <w:rFonts w:ascii="Tahoma" w:eastAsia="Tahoma" w:hAnsi="Tahoma"/>
          <w:sz w:val="24"/>
          <w:szCs w:val="24"/>
        </w:rPr>
        <w:t xml:space="preserve"> is also evaluating the cost of having these parts 3D printed by an outside vendor as compared with traditional injection molding. At this time, it appears injection molding </w:t>
      </w:r>
      <w:r w:rsidR="00FD2E66">
        <w:rPr>
          <w:rFonts w:ascii="Tahoma" w:eastAsia="Tahoma" w:hAnsi="Tahoma"/>
          <w:sz w:val="24"/>
          <w:szCs w:val="24"/>
        </w:rPr>
        <w:t>is</w:t>
      </w:r>
      <w:r w:rsidR="00FD2E66" w:rsidRPr="00FD2E66">
        <w:rPr>
          <w:rFonts w:ascii="Tahoma" w:eastAsia="Tahoma" w:hAnsi="Tahoma"/>
          <w:sz w:val="24"/>
          <w:szCs w:val="24"/>
        </w:rPr>
        <w:t xml:space="preserve"> the less expensive process</w:t>
      </w:r>
      <w:r w:rsidR="00FD2E66">
        <w:rPr>
          <w:rFonts w:ascii="Tahoma" w:eastAsia="Tahoma" w:hAnsi="Tahoma"/>
          <w:sz w:val="24"/>
          <w:szCs w:val="24"/>
        </w:rPr>
        <w:t>,</w:t>
      </w:r>
      <w:r w:rsidR="00FD2E66" w:rsidRPr="00FD2E66">
        <w:rPr>
          <w:rFonts w:ascii="Tahoma" w:eastAsia="Tahoma" w:hAnsi="Tahoma"/>
          <w:sz w:val="24"/>
          <w:szCs w:val="24"/>
        </w:rPr>
        <w:t xml:space="preserve"> but a final decision on this will require a bid from an injection molder. Sec</w:t>
      </w:r>
      <w:r w:rsidR="00FD2E66">
        <w:rPr>
          <w:rFonts w:ascii="Tahoma" w:eastAsia="Tahoma" w:hAnsi="Tahoma"/>
          <w:sz w:val="24"/>
          <w:szCs w:val="24"/>
        </w:rPr>
        <w:t xml:space="preserve">uring this bid is in-process. </w:t>
      </w:r>
      <w:r w:rsidR="00FD2E66" w:rsidRPr="00FD2E66">
        <w:rPr>
          <w:rFonts w:ascii="Tahoma" w:eastAsia="Tahoma" w:hAnsi="Tahoma"/>
          <w:sz w:val="24"/>
          <w:szCs w:val="24"/>
        </w:rPr>
        <w:t xml:space="preserve">Product specifications have been started. </w:t>
      </w:r>
      <w:r w:rsidR="00FD2E66">
        <w:rPr>
          <w:rFonts w:ascii="Tahoma" w:eastAsia="Tahoma" w:hAnsi="Tahoma"/>
          <w:sz w:val="24"/>
          <w:szCs w:val="24"/>
        </w:rPr>
        <w:t>TMR</w:t>
      </w:r>
      <w:r w:rsidR="00FD2E66" w:rsidRPr="00FD2E66">
        <w:rPr>
          <w:rFonts w:ascii="Tahoma" w:eastAsia="Tahoma" w:hAnsi="Tahoma"/>
          <w:sz w:val="24"/>
          <w:szCs w:val="24"/>
        </w:rPr>
        <w:t xml:space="preserve"> will continue to monitor the progress of this project.</w:t>
      </w:r>
    </w:p>
    <w:p w14:paraId="6CD7B371" w14:textId="77777777" w:rsidR="00FD2E66" w:rsidRPr="00760116" w:rsidRDefault="00FD2E66" w:rsidP="00F314E3">
      <w:pPr>
        <w:widowControl/>
        <w:adjustRightInd/>
        <w:spacing w:after="0" w:line="240" w:lineRule="auto"/>
        <w:jc w:val="left"/>
        <w:textAlignment w:val="auto"/>
        <w:rPr>
          <w:rFonts w:ascii="Tahoma" w:eastAsia="Tahoma" w:hAnsi="Tahoma"/>
          <w:sz w:val="24"/>
          <w:szCs w:val="24"/>
          <w:highlight w:val="yellow"/>
        </w:rPr>
      </w:pPr>
    </w:p>
    <w:p w14:paraId="5E624D0F" w14:textId="77777777" w:rsidR="00D129A6" w:rsidRPr="006D449B" w:rsidRDefault="00F314E3" w:rsidP="00F314E3">
      <w:pPr>
        <w:widowControl/>
        <w:adjustRightInd/>
        <w:spacing w:after="0" w:line="240" w:lineRule="auto"/>
        <w:jc w:val="left"/>
        <w:textAlignment w:val="auto"/>
        <w:rPr>
          <w:rFonts w:ascii="Tahoma" w:eastAsia="Tahoma" w:hAnsi="Tahoma"/>
          <w:sz w:val="24"/>
          <w:szCs w:val="24"/>
        </w:rPr>
      </w:pPr>
      <w:r w:rsidRPr="006D449B">
        <w:rPr>
          <w:rFonts w:ascii="Tahoma" w:eastAsia="Tahoma" w:hAnsi="Tahoma"/>
          <w:b/>
          <w:sz w:val="24"/>
          <w:szCs w:val="24"/>
          <w:u w:val="single"/>
        </w:rPr>
        <w:t>SALS (Submersible Audio Light Sensor)</w:t>
      </w:r>
      <w:r w:rsidRPr="006D449B">
        <w:rPr>
          <w:rFonts w:ascii="Tahoma" w:eastAsia="Tahoma" w:hAnsi="Tahoma"/>
          <w:b/>
          <w:sz w:val="24"/>
          <w:szCs w:val="24"/>
          <w:u w:val="single"/>
        </w:rPr>
        <w:br/>
      </w:r>
      <w:r w:rsidRPr="006D449B">
        <w:rPr>
          <w:rFonts w:ascii="Tahoma" w:eastAsia="Tahoma" w:hAnsi="Tahoma"/>
          <w:sz w:val="24"/>
          <w:szCs w:val="24"/>
        </w:rPr>
        <w:t>(Hold/Parking Lot)</w:t>
      </w:r>
      <w:r w:rsidRPr="006D449B">
        <w:rPr>
          <w:rFonts w:ascii="Tahoma" w:eastAsia="Tahoma" w:hAnsi="Tahoma"/>
          <w:sz w:val="24"/>
          <w:szCs w:val="24"/>
        </w:rPr>
        <w:br/>
      </w:r>
    </w:p>
    <w:p w14:paraId="5303A6EE" w14:textId="3D987155" w:rsidR="00F314E3" w:rsidRDefault="00F314E3" w:rsidP="006D449B">
      <w:pPr>
        <w:widowControl/>
        <w:adjustRightInd/>
        <w:spacing w:after="0" w:line="240" w:lineRule="auto"/>
        <w:jc w:val="left"/>
        <w:textAlignment w:val="auto"/>
        <w:rPr>
          <w:rFonts w:ascii="Tahoma" w:eastAsia="Tahoma" w:hAnsi="Tahoma"/>
          <w:sz w:val="24"/>
          <w:szCs w:val="24"/>
        </w:rPr>
      </w:pPr>
      <w:r w:rsidRPr="006D449B">
        <w:rPr>
          <w:rFonts w:ascii="Tahoma" w:eastAsia="Tahoma" w:hAnsi="Tahoma"/>
          <w:sz w:val="24"/>
          <w:szCs w:val="24"/>
        </w:rPr>
        <w:t>This product was originally designed to be an electronic probe sealed in glass with a dedicated hardware unit to read and announce the probes readings when submersed in various solutions</w:t>
      </w:r>
      <w:r w:rsidR="00C76659" w:rsidRPr="006D449B">
        <w:rPr>
          <w:rFonts w:ascii="Tahoma" w:eastAsia="Tahoma" w:hAnsi="Tahoma"/>
          <w:sz w:val="24"/>
          <w:szCs w:val="24"/>
        </w:rPr>
        <w:t xml:space="preserve">. </w:t>
      </w:r>
      <w:r w:rsidRPr="006D449B">
        <w:rPr>
          <w:rFonts w:ascii="Tahoma" w:eastAsia="Tahoma" w:hAnsi="Tahoma"/>
          <w:sz w:val="24"/>
          <w:szCs w:val="24"/>
        </w:rPr>
        <w:t xml:space="preserve">After some experimentation and design, it was decided to retain the glass-enclosed probe but to replace the dedicated unit with an </w:t>
      </w:r>
      <w:r w:rsidR="00A735B1" w:rsidRPr="006D449B">
        <w:rPr>
          <w:rFonts w:ascii="Tahoma" w:eastAsia="Tahoma" w:hAnsi="Tahoma"/>
          <w:sz w:val="24"/>
          <w:szCs w:val="24"/>
        </w:rPr>
        <w:t>app</w:t>
      </w:r>
      <w:r w:rsidR="00C76659" w:rsidRPr="006D449B">
        <w:rPr>
          <w:rFonts w:ascii="Tahoma" w:eastAsia="Tahoma" w:hAnsi="Tahoma"/>
          <w:sz w:val="24"/>
          <w:szCs w:val="24"/>
        </w:rPr>
        <w:t xml:space="preserve">. </w:t>
      </w:r>
      <w:r w:rsidRPr="006D449B">
        <w:rPr>
          <w:rFonts w:ascii="Tahoma" w:eastAsia="Tahoma" w:hAnsi="Tahoma"/>
          <w:sz w:val="24"/>
          <w:szCs w:val="24"/>
        </w:rPr>
        <w:t xml:space="preserve">The </w:t>
      </w:r>
      <w:r w:rsidR="00A735B1" w:rsidRPr="006D449B">
        <w:rPr>
          <w:rFonts w:ascii="Tahoma" w:eastAsia="Tahoma" w:hAnsi="Tahoma"/>
          <w:sz w:val="24"/>
          <w:szCs w:val="24"/>
        </w:rPr>
        <w:t>app</w:t>
      </w:r>
      <w:r w:rsidRPr="006D449B">
        <w:rPr>
          <w:rFonts w:ascii="Tahoma" w:eastAsia="Tahoma" w:hAnsi="Tahoma"/>
          <w:sz w:val="24"/>
          <w:szCs w:val="24"/>
        </w:rPr>
        <w:t xml:space="preserve"> would be much more versatile than the dedicated hardware unit and could be adapted by altering the </w:t>
      </w:r>
      <w:r w:rsidR="00A735B1" w:rsidRPr="006D449B">
        <w:rPr>
          <w:rFonts w:ascii="Tahoma" w:eastAsia="Tahoma" w:hAnsi="Tahoma"/>
          <w:sz w:val="24"/>
          <w:szCs w:val="24"/>
        </w:rPr>
        <w:t>app</w:t>
      </w:r>
      <w:r w:rsidRPr="006D449B">
        <w:rPr>
          <w:rFonts w:ascii="Tahoma" w:eastAsia="Tahoma" w:hAnsi="Tahoma"/>
          <w:sz w:val="24"/>
          <w:szCs w:val="24"/>
        </w:rPr>
        <w:t xml:space="preserve"> programming and not requiring extensive circuit alterations</w:t>
      </w:r>
      <w:r w:rsidR="00C76659" w:rsidRPr="006D449B">
        <w:rPr>
          <w:rFonts w:ascii="Tahoma" w:eastAsia="Tahoma" w:hAnsi="Tahoma"/>
          <w:sz w:val="24"/>
          <w:szCs w:val="24"/>
        </w:rPr>
        <w:t xml:space="preserve">. </w:t>
      </w:r>
      <w:r w:rsidR="006D449B" w:rsidRPr="006D449B">
        <w:rPr>
          <w:rFonts w:ascii="Tahoma" w:eastAsia="Tahoma" w:hAnsi="Tahoma"/>
          <w:sz w:val="24"/>
          <w:szCs w:val="24"/>
        </w:rPr>
        <w:t>The design of the glass tube was finalized. Work was completed on the 3D CAD files for the case for the unit. Unfortunately, the original board design the unit was based on was discontinued. A second design was created and prototypes made. Electronically, the boards seem to be fine</w:t>
      </w:r>
      <w:r w:rsidR="006D449B">
        <w:rPr>
          <w:rFonts w:ascii="Tahoma" w:eastAsia="Tahoma" w:hAnsi="Tahoma"/>
          <w:sz w:val="24"/>
          <w:szCs w:val="24"/>
        </w:rPr>
        <w:t>,</w:t>
      </w:r>
      <w:r w:rsidR="006D449B" w:rsidRPr="006D449B">
        <w:rPr>
          <w:rFonts w:ascii="Tahoma" w:eastAsia="Tahoma" w:hAnsi="Tahoma"/>
          <w:sz w:val="24"/>
          <w:szCs w:val="24"/>
        </w:rPr>
        <w:t xml:space="preserve"> but there have been issues with the interface of the board and the smart phone app. In July 2020, it was decided to make at least two more working prototypes once the </w:t>
      </w:r>
      <w:r w:rsidR="006D449B">
        <w:rPr>
          <w:rFonts w:ascii="Tahoma" w:eastAsia="Tahoma" w:hAnsi="Tahoma"/>
          <w:sz w:val="24"/>
          <w:szCs w:val="24"/>
        </w:rPr>
        <w:t>app</w:t>
      </w:r>
      <w:r w:rsidR="006D449B" w:rsidRPr="006D449B">
        <w:rPr>
          <w:rFonts w:ascii="Tahoma" w:eastAsia="Tahoma" w:hAnsi="Tahoma"/>
          <w:sz w:val="24"/>
          <w:szCs w:val="24"/>
        </w:rPr>
        <w:t xml:space="preserve"> was finalized. This would assure the device is viable. Once this is completed, work will move to finalize the bid package for this product to send out to perspective vendors. Work is continuing </w:t>
      </w:r>
      <w:r w:rsidR="006D449B">
        <w:rPr>
          <w:rFonts w:ascii="Tahoma" w:eastAsia="Tahoma" w:hAnsi="Tahoma"/>
          <w:sz w:val="24"/>
          <w:szCs w:val="24"/>
        </w:rPr>
        <w:t>to progress</w:t>
      </w:r>
      <w:r w:rsidR="006D449B" w:rsidRPr="006D449B">
        <w:rPr>
          <w:rFonts w:ascii="Tahoma" w:eastAsia="Tahoma" w:hAnsi="Tahoma"/>
          <w:sz w:val="24"/>
          <w:szCs w:val="24"/>
        </w:rPr>
        <w:t xml:space="preserve"> on verifying the new board design’s interface with the </w:t>
      </w:r>
      <w:r w:rsidR="006D449B">
        <w:rPr>
          <w:rFonts w:ascii="Tahoma" w:eastAsia="Tahoma" w:hAnsi="Tahoma"/>
          <w:sz w:val="24"/>
          <w:szCs w:val="24"/>
        </w:rPr>
        <w:t>app</w:t>
      </w:r>
      <w:r w:rsidR="006D449B" w:rsidRPr="006D449B">
        <w:rPr>
          <w:rFonts w:ascii="Tahoma" w:eastAsia="Tahoma" w:hAnsi="Tahoma"/>
          <w:sz w:val="24"/>
          <w:szCs w:val="24"/>
        </w:rPr>
        <w:t>. T</w:t>
      </w:r>
      <w:r w:rsidR="006D449B">
        <w:rPr>
          <w:rFonts w:ascii="Tahoma" w:eastAsia="Tahoma" w:hAnsi="Tahoma"/>
          <w:sz w:val="24"/>
          <w:szCs w:val="24"/>
        </w:rPr>
        <w:t>MR</w:t>
      </w:r>
      <w:r w:rsidR="006D449B" w:rsidRPr="006D449B">
        <w:rPr>
          <w:rFonts w:ascii="Tahoma" w:eastAsia="Tahoma" w:hAnsi="Tahoma"/>
          <w:sz w:val="24"/>
          <w:szCs w:val="24"/>
        </w:rPr>
        <w:t xml:space="preserve"> will continue to work with the project leader and monitor the progress of this project.</w:t>
      </w:r>
    </w:p>
    <w:p w14:paraId="04982357" w14:textId="77777777" w:rsidR="006D449B" w:rsidRDefault="006D449B" w:rsidP="006D449B">
      <w:pPr>
        <w:widowControl/>
        <w:adjustRightInd/>
        <w:spacing w:after="0" w:line="240" w:lineRule="auto"/>
        <w:jc w:val="left"/>
        <w:textAlignment w:val="auto"/>
        <w:rPr>
          <w:rFonts w:ascii="Tahoma" w:eastAsia="Tahoma" w:hAnsi="Tahoma"/>
          <w:b/>
          <w:sz w:val="24"/>
          <w:szCs w:val="24"/>
          <w:highlight w:val="yellow"/>
          <w:u w:val="single"/>
        </w:rPr>
      </w:pPr>
    </w:p>
    <w:p w14:paraId="46CA3FE2" w14:textId="77777777" w:rsidR="006D449B" w:rsidRPr="006D449B" w:rsidRDefault="006D449B" w:rsidP="006D449B">
      <w:pPr>
        <w:widowControl/>
        <w:adjustRightInd/>
        <w:spacing w:after="0" w:line="240" w:lineRule="auto"/>
        <w:jc w:val="left"/>
        <w:textAlignment w:val="auto"/>
        <w:rPr>
          <w:rFonts w:ascii="Tahoma" w:eastAsia="Tahoma" w:hAnsi="Tahoma"/>
          <w:b/>
          <w:sz w:val="24"/>
          <w:szCs w:val="24"/>
          <w:u w:val="single"/>
        </w:rPr>
      </w:pPr>
      <w:r w:rsidRPr="006D449B">
        <w:rPr>
          <w:rFonts w:ascii="Tahoma" w:eastAsia="Tahoma" w:hAnsi="Tahoma"/>
          <w:b/>
          <w:sz w:val="24"/>
          <w:szCs w:val="24"/>
          <w:u w:val="single"/>
        </w:rPr>
        <w:t>SENSEable STRIPS: Stick-On Tactile Lines</w:t>
      </w:r>
    </w:p>
    <w:p w14:paraId="580188A8" w14:textId="77777777" w:rsidR="006D449B" w:rsidRPr="006D449B" w:rsidRDefault="006D449B" w:rsidP="006D449B">
      <w:pPr>
        <w:widowControl/>
        <w:adjustRightInd/>
        <w:spacing w:after="0" w:line="240" w:lineRule="auto"/>
        <w:jc w:val="left"/>
        <w:textAlignment w:val="auto"/>
        <w:rPr>
          <w:rFonts w:ascii="Tahoma" w:eastAsia="Tahoma" w:hAnsi="Tahoma"/>
          <w:sz w:val="24"/>
          <w:szCs w:val="24"/>
        </w:rPr>
      </w:pPr>
      <w:r w:rsidRPr="006D449B">
        <w:rPr>
          <w:rFonts w:ascii="Tahoma" w:eastAsia="Tahoma" w:hAnsi="Tahoma"/>
          <w:sz w:val="24"/>
          <w:szCs w:val="24"/>
        </w:rPr>
        <w:t>(Continued)</w:t>
      </w:r>
    </w:p>
    <w:p w14:paraId="4DE480C7" w14:textId="77777777" w:rsidR="006D449B" w:rsidRPr="006D449B" w:rsidRDefault="006D449B" w:rsidP="006D449B">
      <w:pPr>
        <w:widowControl/>
        <w:adjustRightInd/>
        <w:spacing w:after="0" w:line="240" w:lineRule="auto"/>
        <w:jc w:val="left"/>
        <w:textAlignment w:val="auto"/>
        <w:rPr>
          <w:rFonts w:ascii="Tahoma" w:eastAsia="Tahoma" w:hAnsi="Tahoma"/>
          <w:b/>
          <w:sz w:val="24"/>
          <w:szCs w:val="24"/>
          <w:u w:val="single"/>
        </w:rPr>
      </w:pPr>
    </w:p>
    <w:p w14:paraId="27C0B80D" w14:textId="5BA8399A" w:rsidR="006D449B" w:rsidRPr="006D449B" w:rsidRDefault="006D449B" w:rsidP="006D449B">
      <w:pPr>
        <w:widowControl/>
        <w:adjustRightInd/>
        <w:spacing w:after="0" w:line="240" w:lineRule="auto"/>
        <w:jc w:val="left"/>
        <w:textAlignment w:val="auto"/>
        <w:rPr>
          <w:rFonts w:ascii="Tahoma" w:eastAsia="Tahoma" w:hAnsi="Tahoma"/>
          <w:sz w:val="24"/>
          <w:szCs w:val="24"/>
          <w:highlight w:val="yellow"/>
        </w:rPr>
      </w:pPr>
      <w:r w:rsidRPr="006D449B">
        <w:rPr>
          <w:rFonts w:ascii="Tahoma" w:eastAsia="Tahoma" w:hAnsi="Tahoma"/>
          <w:sz w:val="24"/>
          <w:szCs w:val="24"/>
        </w:rPr>
        <w:t>Name changed from Textured Graphic Art Tape. A Gate #4 meeting was held for this product in late September of 2019</w:t>
      </w:r>
      <w:r>
        <w:rPr>
          <w:rFonts w:ascii="Tahoma" w:eastAsia="Tahoma" w:hAnsi="Tahoma"/>
          <w:sz w:val="24"/>
          <w:szCs w:val="24"/>
        </w:rPr>
        <w:t xml:space="preserve"> to review the results of field </w:t>
      </w:r>
      <w:r w:rsidRPr="006D449B">
        <w:rPr>
          <w:rFonts w:ascii="Tahoma" w:eastAsia="Tahoma" w:hAnsi="Tahoma"/>
          <w:sz w:val="24"/>
          <w:szCs w:val="24"/>
        </w:rPr>
        <w:t>testing. It was determined then that the cutting die for the Border Strips would need to be revised, as well as the vacuum</w:t>
      </w:r>
      <w:r>
        <w:rPr>
          <w:rFonts w:ascii="Tahoma" w:eastAsia="Tahoma" w:hAnsi="Tahoma"/>
          <w:sz w:val="24"/>
          <w:szCs w:val="24"/>
        </w:rPr>
        <w:t>-</w:t>
      </w:r>
      <w:r w:rsidRPr="006D449B">
        <w:rPr>
          <w:rFonts w:ascii="Tahoma" w:eastAsia="Tahoma" w:hAnsi="Tahoma"/>
          <w:sz w:val="24"/>
          <w:szCs w:val="24"/>
        </w:rPr>
        <w:t>form patterns and cutting dies for the Line and Texture Strips. In October, we received notification from the vendor that Vivelle</w:t>
      </w:r>
      <w:r>
        <w:rPr>
          <w:rFonts w:ascii="Tahoma" w:eastAsia="Tahoma" w:hAnsi="Tahoma"/>
          <w:sz w:val="24"/>
          <w:szCs w:val="24"/>
        </w:rPr>
        <w:t>®</w:t>
      </w:r>
      <w:r w:rsidRPr="006D449B">
        <w:rPr>
          <w:rFonts w:ascii="Tahoma" w:eastAsia="Tahoma" w:hAnsi="Tahoma"/>
          <w:sz w:val="24"/>
          <w:szCs w:val="24"/>
        </w:rPr>
        <w:t xml:space="preserve"> would no longer be available for purchase. In December, the project leader met with Production and </w:t>
      </w:r>
      <w:r>
        <w:rPr>
          <w:rFonts w:ascii="Tahoma" w:eastAsia="Tahoma" w:hAnsi="Tahoma"/>
          <w:sz w:val="24"/>
          <w:szCs w:val="24"/>
        </w:rPr>
        <w:t xml:space="preserve">TMR; </w:t>
      </w:r>
      <w:r w:rsidRPr="006D449B">
        <w:rPr>
          <w:rFonts w:ascii="Tahoma" w:eastAsia="Tahoma" w:hAnsi="Tahoma"/>
          <w:sz w:val="24"/>
          <w:szCs w:val="24"/>
        </w:rPr>
        <w:t>it was decided that flocked styrene would replace the Vivelle</w:t>
      </w:r>
      <w:r>
        <w:rPr>
          <w:rFonts w:ascii="Tahoma" w:eastAsia="Tahoma" w:hAnsi="Tahoma"/>
          <w:sz w:val="24"/>
          <w:szCs w:val="24"/>
        </w:rPr>
        <w:t>®</w:t>
      </w:r>
      <w:r w:rsidRPr="006D449B">
        <w:rPr>
          <w:rFonts w:ascii="Tahoma" w:eastAsia="Tahoma" w:hAnsi="Tahoma"/>
          <w:sz w:val="24"/>
          <w:szCs w:val="24"/>
        </w:rPr>
        <w:t xml:space="preserve"> sheets in the kit. </w:t>
      </w:r>
      <w:r>
        <w:rPr>
          <w:rFonts w:ascii="Tahoma" w:eastAsia="Tahoma" w:hAnsi="Tahoma"/>
          <w:sz w:val="24"/>
          <w:szCs w:val="24"/>
        </w:rPr>
        <w:t>TMR</w:t>
      </w:r>
      <w:r w:rsidRPr="006D449B">
        <w:rPr>
          <w:rFonts w:ascii="Tahoma" w:eastAsia="Tahoma" w:hAnsi="Tahoma"/>
          <w:sz w:val="24"/>
          <w:szCs w:val="24"/>
        </w:rPr>
        <w:t xml:space="preserve"> began working on a re-design of the tooling for the Line and Texture Strips in April 2020. In May, </w:t>
      </w:r>
      <w:r>
        <w:rPr>
          <w:rFonts w:ascii="Tahoma" w:eastAsia="Tahoma" w:hAnsi="Tahoma"/>
          <w:sz w:val="24"/>
          <w:szCs w:val="24"/>
        </w:rPr>
        <w:t>TMR</w:t>
      </w:r>
      <w:r w:rsidRPr="006D449B">
        <w:rPr>
          <w:rFonts w:ascii="Tahoma" w:eastAsia="Tahoma" w:hAnsi="Tahoma"/>
          <w:sz w:val="24"/>
          <w:szCs w:val="24"/>
        </w:rPr>
        <w:t xml:space="preserve"> worked with the Model Shop to get new vacuum</w:t>
      </w:r>
      <w:r>
        <w:rPr>
          <w:rFonts w:ascii="Tahoma" w:eastAsia="Tahoma" w:hAnsi="Tahoma"/>
          <w:sz w:val="24"/>
          <w:szCs w:val="24"/>
        </w:rPr>
        <w:t>-</w:t>
      </w:r>
      <w:r w:rsidRPr="006D449B">
        <w:rPr>
          <w:rFonts w:ascii="Tahoma" w:eastAsia="Tahoma" w:hAnsi="Tahoma"/>
          <w:sz w:val="24"/>
          <w:szCs w:val="24"/>
        </w:rPr>
        <w:t xml:space="preserve">form patterns and cutting dies created for these components. This process will likely take until August </w:t>
      </w:r>
      <w:r w:rsidRPr="006D449B">
        <w:rPr>
          <w:rFonts w:ascii="Tahoma" w:eastAsia="Tahoma" w:hAnsi="Tahoma"/>
          <w:sz w:val="24"/>
          <w:szCs w:val="24"/>
        </w:rPr>
        <w:lastRenderedPageBreak/>
        <w:t xml:space="preserve">2020 to complete. When all tooling and specifications are finalized, </w:t>
      </w:r>
      <w:r>
        <w:rPr>
          <w:rFonts w:ascii="Tahoma" w:eastAsia="Tahoma" w:hAnsi="Tahoma"/>
          <w:sz w:val="24"/>
          <w:szCs w:val="24"/>
        </w:rPr>
        <w:t xml:space="preserve">TMR </w:t>
      </w:r>
      <w:r w:rsidRPr="006D449B">
        <w:rPr>
          <w:rFonts w:ascii="Tahoma" w:eastAsia="Tahoma" w:hAnsi="Tahoma"/>
          <w:sz w:val="24"/>
          <w:szCs w:val="24"/>
        </w:rPr>
        <w:t>will schedule a spec</w:t>
      </w:r>
      <w:r>
        <w:rPr>
          <w:rFonts w:ascii="Tahoma" w:eastAsia="Tahoma" w:hAnsi="Tahoma"/>
          <w:sz w:val="24"/>
          <w:szCs w:val="24"/>
        </w:rPr>
        <w:t>ification</w:t>
      </w:r>
      <w:r w:rsidRPr="006D449B">
        <w:rPr>
          <w:rFonts w:ascii="Tahoma" w:eastAsia="Tahoma" w:hAnsi="Tahoma"/>
          <w:sz w:val="24"/>
          <w:szCs w:val="24"/>
        </w:rPr>
        <w:t xml:space="preserve"> meeting to turn this product over to Production.</w:t>
      </w:r>
    </w:p>
    <w:p w14:paraId="27618DDC" w14:textId="77777777" w:rsidR="006D449B" w:rsidRPr="00760116" w:rsidRDefault="006D449B" w:rsidP="006D449B">
      <w:pPr>
        <w:widowControl/>
        <w:adjustRightInd/>
        <w:spacing w:after="0" w:line="240" w:lineRule="auto"/>
        <w:jc w:val="left"/>
        <w:textAlignment w:val="auto"/>
        <w:rPr>
          <w:rFonts w:ascii="Tahoma" w:eastAsia="Tahoma" w:hAnsi="Tahoma"/>
          <w:b/>
          <w:sz w:val="24"/>
          <w:szCs w:val="24"/>
          <w:highlight w:val="yellow"/>
          <w:u w:val="single"/>
        </w:rPr>
      </w:pPr>
    </w:p>
    <w:p w14:paraId="61706F3E" w14:textId="1C40A957" w:rsidR="00D129A6" w:rsidRPr="00A641F1"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A641F1">
        <w:rPr>
          <w:rFonts w:ascii="Tahoma" w:eastAsia="Tahoma" w:hAnsi="Tahoma"/>
          <w:b/>
          <w:sz w:val="24"/>
          <w:szCs w:val="24"/>
          <w:u w:val="single"/>
        </w:rPr>
        <w:t xml:space="preserve">Sensory Learning Kit (SLK) </w:t>
      </w:r>
      <w:r w:rsidRPr="00A641F1">
        <w:rPr>
          <w:rFonts w:ascii="Tahoma" w:eastAsia="Tahoma" w:hAnsi="Tahoma"/>
          <w:b/>
          <w:sz w:val="24"/>
          <w:szCs w:val="24"/>
          <w:u w:val="single"/>
        </w:rPr>
        <w:br/>
      </w:r>
      <w:r w:rsidRPr="00A641F1">
        <w:rPr>
          <w:rFonts w:ascii="Tahoma" w:eastAsia="Tahoma" w:hAnsi="Tahoma"/>
          <w:sz w:val="24"/>
          <w:szCs w:val="24"/>
        </w:rPr>
        <w:t>(Revision/</w:t>
      </w:r>
      <w:r w:rsidR="00C76659" w:rsidRPr="00A641F1">
        <w:rPr>
          <w:rFonts w:ascii="Tahoma" w:eastAsia="Tahoma" w:hAnsi="Tahoma"/>
          <w:sz w:val="24"/>
          <w:szCs w:val="24"/>
        </w:rPr>
        <w:t>Continued</w:t>
      </w:r>
      <w:r w:rsidRPr="00A641F1">
        <w:rPr>
          <w:rFonts w:ascii="Tahoma" w:eastAsia="Tahoma" w:hAnsi="Tahoma"/>
          <w:sz w:val="24"/>
          <w:szCs w:val="24"/>
        </w:rPr>
        <w:t>)</w:t>
      </w:r>
      <w:r w:rsidRPr="00A641F1">
        <w:rPr>
          <w:rFonts w:ascii="Tahoma" w:eastAsia="Tahoma" w:hAnsi="Tahoma"/>
          <w:sz w:val="24"/>
          <w:szCs w:val="24"/>
        </w:rPr>
        <w:br/>
      </w:r>
    </w:p>
    <w:p w14:paraId="7AFEFA50" w14:textId="708A7DC5" w:rsidR="00F314E3" w:rsidRPr="00A641F1"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A641F1">
        <w:rPr>
          <w:rFonts w:ascii="Tahoma" w:eastAsia="Tahoma" w:hAnsi="Tahoma"/>
          <w:sz w:val="24"/>
          <w:szCs w:val="24"/>
        </w:rPr>
        <w:t xml:space="preserve">This product has been placed on hold due to lack of available time </w:t>
      </w:r>
      <w:r w:rsidR="00A735B1" w:rsidRPr="00A641F1">
        <w:rPr>
          <w:rFonts w:ascii="Tahoma" w:eastAsia="Tahoma" w:hAnsi="Tahoma"/>
          <w:sz w:val="24"/>
          <w:szCs w:val="24"/>
        </w:rPr>
        <w:t>by</w:t>
      </w:r>
      <w:r w:rsidRPr="00A641F1">
        <w:rPr>
          <w:rFonts w:ascii="Tahoma" w:eastAsia="Tahoma" w:hAnsi="Tahoma"/>
          <w:sz w:val="24"/>
          <w:szCs w:val="24"/>
        </w:rPr>
        <w:t xml:space="preserve"> </w:t>
      </w:r>
      <w:r w:rsidR="00A735B1" w:rsidRPr="00A641F1">
        <w:rPr>
          <w:rFonts w:ascii="Tahoma" w:eastAsia="Tahoma" w:hAnsi="Tahoma"/>
          <w:sz w:val="24"/>
          <w:szCs w:val="24"/>
        </w:rPr>
        <w:t>the project leader</w:t>
      </w:r>
      <w:r w:rsidR="00C76659" w:rsidRPr="00A641F1">
        <w:rPr>
          <w:rFonts w:ascii="Tahoma" w:eastAsia="Tahoma" w:hAnsi="Tahoma"/>
          <w:sz w:val="24"/>
          <w:szCs w:val="24"/>
        </w:rPr>
        <w:t xml:space="preserve">. </w:t>
      </w:r>
      <w:r w:rsidRPr="00A641F1">
        <w:rPr>
          <w:rFonts w:ascii="Tahoma" w:eastAsia="Tahoma" w:hAnsi="Tahoma"/>
          <w:sz w:val="24"/>
          <w:szCs w:val="24"/>
        </w:rPr>
        <w:t>It is anticipated work will resume in FY</w:t>
      </w:r>
      <w:r w:rsidR="00A735B1" w:rsidRPr="00A641F1">
        <w:rPr>
          <w:rFonts w:ascii="Tahoma" w:eastAsia="Tahoma" w:hAnsi="Tahoma"/>
          <w:sz w:val="24"/>
          <w:szCs w:val="24"/>
        </w:rPr>
        <w:t xml:space="preserve"> </w:t>
      </w:r>
      <w:r w:rsidRPr="00A641F1">
        <w:rPr>
          <w:rFonts w:ascii="Tahoma" w:eastAsia="Tahoma" w:hAnsi="Tahoma"/>
          <w:sz w:val="24"/>
          <w:szCs w:val="24"/>
        </w:rPr>
        <w:t>2020</w:t>
      </w:r>
      <w:r w:rsidR="00A641F1" w:rsidRPr="00A641F1">
        <w:rPr>
          <w:rFonts w:ascii="Tahoma" w:eastAsia="Tahoma" w:hAnsi="Tahoma"/>
          <w:sz w:val="24"/>
          <w:szCs w:val="24"/>
        </w:rPr>
        <w:t xml:space="preserve"> or early in FY 2021</w:t>
      </w:r>
      <w:r w:rsidR="00C76659" w:rsidRPr="00A641F1">
        <w:rPr>
          <w:rFonts w:ascii="Tahoma" w:eastAsia="Tahoma" w:hAnsi="Tahoma"/>
          <w:sz w:val="24"/>
          <w:szCs w:val="24"/>
        </w:rPr>
        <w:t xml:space="preserve">. </w:t>
      </w:r>
      <w:r w:rsidR="00A735B1" w:rsidRPr="00A641F1">
        <w:rPr>
          <w:rFonts w:ascii="Tahoma" w:eastAsia="Tahoma" w:hAnsi="Tahoma"/>
          <w:sz w:val="24"/>
          <w:szCs w:val="24"/>
        </w:rPr>
        <w:t xml:space="preserve">TMR </w:t>
      </w:r>
      <w:r w:rsidRPr="00A641F1">
        <w:rPr>
          <w:rFonts w:ascii="Tahoma" w:eastAsia="Tahoma" w:hAnsi="Tahoma"/>
          <w:sz w:val="24"/>
          <w:szCs w:val="24"/>
        </w:rPr>
        <w:t xml:space="preserve">will continue to work with the </w:t>
      </w:r>
      <w:r w:rsidR="00A735B1" w:rsidRPr="00A641F1">
        <w:rPr>
          <w:rFonts w:ascii="Tahoma" w:eastAsia="Tahoma" w:hAnsi="Tahoma"/>
          <w:sz w:val="24"/>
          <w:szCs w:val="24"/>
        </w:rPr>
        <w:t xml:space="preserve">project leader </w:t>
      </w:r>
      <w:r w:rsidRPr="00A641F1">
        <w:rPr>
          <w:rFonts w:ascii="Tahoma" w:eastAsia="Tahoma" w:hAnsi="Tahoma"/>
          <w:sz w:val="24"/>
          <w:szCs w:val="24"/>
        </w:rPr>
        <w:t>and monitor the progress of this project.</w:t>
      </w:r>
    </w:p>
    <w:p w14:paraId="7C7AD81B"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2A5D917D" w14:textId="0996026E" w:rsidR="00F314E3" w:rsidRPr="00A641F1"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A641F1">
        <w:rPr>
          <w:rFonts w:ascii="Tahoma" w:eastAsia="Tahoma" w:hAnsi="Tahoma"/>
          <w:b/>
          <w:sz w:val="24"/>
          <w:szCs w:val="24"/>
          <w:u w:val="single"/>
        </w:rPr>
        <w:t>Snapino</w:t>
      </w:r>
      <w:r w:rsidR="00E5673D" w:rsidRPr="00A641F1">
        <w:rPr>
          <w:rFonts w:ascii="Tahoma" w:eastAsia="Tahoma" w:hAnsi="Tahoma"/>
          <w:b/>
          <w:sz w:val="24"/>
          <w:szCs w:val="24"/>
          <w:u w:val="single"/>
        </w:rPr>
        <w:t>™</w:t>
      </w:r>
    </w:p>
    <w:p w14:paraId="62A31F1B" w14:textId="24F00974" w:rsidR="00F314E3" w:rsidRPr="00A641F1"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A641F1">
        <w:rPr>
          <w:rFonts w:ascii="Tahoma" w:eastAsia="Tahoma" w:hAnsi="Tahoma"/>
          <w:sz w:val="24"/>
          <w:szCs w:val="24"/>
        </w:rPr>
        <w:t>(</w:t>
      </w:r>
      <w:r w:rsidR="00A641F1" w:rsidRPr="00A641F1">
        <w:rPr>
          <w:rFonts w:ascii="Tahoma" w:eastAsia="Tahoma" w:hAnsi="Tahoma"/>
          <w:sz w:val="24"/>
          <w:szCs w:val="24"/>
        </w:rPr>
        <w:t>Completed</w:t>
      </w:r>
      <w:r w:rsidRPr="00A641F1">
        <w:rPr>
          <w:rFonts w:ascii="Tahoma" w:eastAsia="Tahoma" w:hAnsi="Tahoma"/>
          <w:sz w:val="24"/>
          <w:szCs w:val="24"/>
        </w:rPr>
        <w:t>)</w:t>
      </w:r>
    </w:p>
    <w:p w14:paraId="76F04BF4"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5F1097C0" w14:textId="22321D21" w:rsidR="00F314E3" w:rsidRDefault="00A641F1" w:rsidP="00F314E3">
      <w:pPr>
        <w:widowControl/>
        <w:adjustRightInd/>
        <w:spacing w:after="0" w:line="240" w:lineRule="auto"/>
        <w:jc w:val="left"/>
        <w:textAlignment w:val="auto"/>
        <w:rPr>
          <w:rFonts w:ascii="Tahoma" w:eastAsia="Tahoma" w:hAnsi="Tahoma"/>
          <w:sz w:val="24"/>
          <w:szCs w:val="24"/>
        </w:rPr>
      </w:pPr>
      <w:r w:rsidRPr="00A641F1">
        <w:rPr>
          <w:rFonts w:ascii="Tahoma" w:eastAsia="Tahoma" w:hAnsi="Tahoma"/>
          <w:sz w:val="24"/>
          <w:szCs w:val="24"/>
        </w:rPr>
        <w:t>TMR met with TPR in late July 2019 to discuss the tooling and components of this kit. In August, TMR and TPR met again when additional labels were added to the kit. Proofs of the labels arrived from the vendor in late October and were approved by the</w:t>
      </w:r>
      <w:r>
        <w:rPr>
          <w:rFonts w:ascii="Tahoma" w:eastAsia="Tahoma" w:hAnsi="Tahoma"/>
          <w:sz w:val="24"/>
          <w:szCs w:val="24"/>
        </w:rPr>
        <w:t xml:space="preserve"> p</w:t>
      </w:r>
      <w:r w:rsidRPr="00A641F1">
        <w:rPr>
          <w:rFonts w:ascii="Tahoma" w:eastAsia="Tahoma" w:hAnsi="Tahoma"/>
          <w:sz w:val="24"/>
          <w:szCs w:val="24"/>
        </w:rPr>
        <w:t xml:space="preserve">roject </w:t>
      </w:r>
      <w:r>
        <w:rPr>
          <w:rFonts w:ascii="Tahoma" w:eastAsia="Tahoma" w:hAnsi="Tahoma"/>
          <w:sz w:val="24"/>
          <w:szCs w:val="24"/>
        </w:rPr>
        <w:t>l</w:t>
      </w:r>
      <w:r w:rsidRPr="00A641F1">
        <w:rPr>
          <w:rFonts w:ascii="Tahoma" w:eastAsia="Tahoma" w:hAnsi="Tahoma"/>
          <w:sz w:val="24"/>
          <w:szCs w:val="24"/>
        </w:rPr>
        <w:t>eader. A specification meeting was held f</w:t>
      </w:r>
      <w:r>
        <w:rPr>
          <w:rFonts w:ascii="Tahoma" w:eastAsia="Tahoma" w:hAnsi="Tahoma"/>
          <w:sz w:val="24"/>
          <w:szCs w:val="24"/>
        </w:rPr>
        <w:t>or this product on November 19</w:t>
      </w:r>
      <w:r w:rsidRPr="00A641F1">
        <w:rPr>
          <w:rFonts w:ascii="Tahoma" w:eastAsia="Tahoma" w:hAnsi="Tahoma"/>
          <w:sz w:val="24"/>
          <w:szCs w:val="24"/>
        </w:rPr>
        <w:t xml:space="preserve">, 2019. A pilot run </w:t>
      </w:r>
      <w:r w:rsidR="000B446F" w:rsidRPr="00A641F1">
        <w:rPr>
          <w:rFonts w:ascii="Tahoma" w:eastAsia="Tahoma" w:hAnsi="Tahoma"/>
          <w:sz w:val="24"/>
          <w:szCs w:val="24"/>
        </w:rPr>
        <w:t xml:space="preserve">was </w:t>
      </w:r>
      <w:r w:rsidRPr="00A641F1">
        <w:rPr>
          <w:rFonts w:ascii="Tahoma" w:eastAsia="Tahoma" w:hAnsi="Tahoma"/>
          <w:sz w:val="24"/>
          <w:szCs w:val="24"/>
        </w:rPr>
        <w:t xml:space="preserve">completed in January 2020. </w:t>
      </w:r>
      <w:r w:rsidR="000B446F">
        <w:rPr>
          <w:rFonts w:ascii="Tahoma" w:eastAsia="Tahoma" w:hAnsi="Tahoma"/>
          <w:sz w:val="24"/>
          <w:szCs w:val="24"/>
        </w:rPr>
        <w:t>The p</w:t>
      </w:r>
      <w:r w:rsidRPr="00A641F1">
        <w:rPr>
          <w:rFonts w:ascii="Tahoma" w:eastAsia="Tahoma" w:hAnsi="Tahoma"/>
          <w:sz w:val="24"/>
          <w:szCs w:val="24"/>
        </w:rPr>
        <w:t>roduct became available for sale</w:t>
      </w:r>
      <w:r>
        <w:rPr>
          <w:rFonts w:ascii="Tahoma" w:eastAsia="Tahoma" w:hAnsi="Tahoma"/>
          <w:sz w:val="24"/>
          <w:szCs w:val="24"/>
        </w:rPr>
        <w:t xml:space="preserve"> on</w:t>
      </w:r>
      <w:r w:rsidRPr="00A641F1">
        <w:rPr>
          <w:rFonts w:ascii="Tahoma" w:eastAsia="Tahoma" w:hAnsi="Tahoma"/>
          <w:sz w:val="24"/>
          <w:szCs w:val="24"/>
        </w:rPr>
        <w:t xml:space="preserve"> June 2, 2020.</w:t>
      </w:r>
    </w:p>
    <w:p w14:paraId="47F2E513" w14:textId="77777777" w:rsidR="00A641F1" w:rsidRPr="00760116" w:rsidRDefault="00A641F1" w:rsidP="00F314E3">
      <w:pPr>
        <w:widowControl/>
        <w:adjustRightInd/>
        <w:spacing w:after="0" w:line="240" w:lineRule="auto"/>
        <w:jc w:val="left"/>
        <w:textAlignment w:val="auto"/>
        <w:rPr>
          <w:rFonts w:ascii="Tahoma" w:eastAsia="Tahoma" w:hAnsi="Tahoma"/>
          <w:sz w:val="24"/>
          <w:szCs w:val="24"/>
          <w:highlight w:val="yellow"/>
        </w:rPr>
      </w:pPr>
    </w:p>
    <w:p w14:paraId="1A9A94F7" w14:textId="3AAB9F4F" w:rsidR="00F314E3" w:rsidRPr="00B665A3"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b/>
          <w:sz w:val="24"/>
          <w:szCs w:val="24"/>
          <w:u w:val="single"/>
        </w:rPr>
        <w:t>Sports Court</w:t>
      </w:r>
      <w:r w:rsidRPr="00B665A3">
        <w:rPr>
          <w:rFonts w:ascii="Tahoma" w:eastAsia="Tahoma" w:hAnsi="Tahoma"/>
          <w:b/>
          <w:sz w:val="24"/>
          <w:szCs w:val="24"/>
          <w:u w:val="single"/>
        </w:rPr>
        <w:br/>
      </w:r>
      <w:r w:rsidRPr="00B665A3">
        <w:rPr>
          <w:rFonts w:ascii="Tahoma" w:eastAsia="Tahoma" w:hAnsi="Tahoma"/>
          <w:sz w:val="24"/>
          <w:szCs w:val="24"/>
        </w:rPr>
        <w:t>(</w:t>
      </w:r>
      <w:r w:rsidR="00C76659" w:rsidRPr="00B665A3">
        <w:rPr>
          <w:rFonts w:ascii="Tahoma" w:eastAsia="Tahoma" w:hAnsi="Tahoma"/>
          <w:sz w:val="24"/>
          <w:szCs w:val="24"/>
        </w:rPr>
        <w:t>Continued</w:t>
      </w:r>
      <w:r w:rsidRPr="00B665A3">
        <w:rPr>
          <w:rFonts w:ascii="Tahoma" w:eastAsia="Tahoma" w:hAnsi="Tahoma"/>
          <w:sz w:val="24"/>
          <w:szCs w:val="24"/>
        </w:rPr>
        <w:t>)</w:t>
      </w:r>
    </w:p>
    <w:p w14:paraId="7B9EC8A6" w14:textId="77777777" w:rsidR="00D129A6" w:rsidRPr="00B665A3" w:rsidRDefault="00D129A6" w:rsidP="00F314E3">
      <w:pPr>
        <w:widowControl/>
        <w:adjustRightInd/>
        <w:spacing w:after="0" w:line="240" w:lineRule="auto"/>
        <w:jc w:val="left"/>
        <w:textAlignment w:val="auto"/>
        <w:rPr>
          <w:rFonts w:ascii="Tahoma" w:eastAsia="Tahoma" w:hAnsi="Tahoma"/>
          <w:sz w:val="24"/>
          <w:szCs w:val="24"/>
        </w:rPr>
      </w:pPr>
    </w:p>
    <w:p w14:paraId="7435A946" w14:textId="33A882C1" w:rsidR="00B665A3" w:rsidRDefault="00F314E3" w:rsidP="00B665A3">
      <w:pPr>
        <w:widowControl/>
        <w:tabs>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sz w:val="24"/>
          <w:szCs w:val="24"/>
        </w:rPr>
        <w:t xml:space="preserve">In a joint venture between </w:t>
      </w:r>
      <w:r w:rsidR="00D129A6" w:rsidRPr="00B665A3">
        <w:rPr>
          <w:rFonts w:ascii="Tahoma" w:eastAsia="Tahoma" w:hAnsi="Tahoma"/>
          <w:sz w:val="24"/>
          <w:szCs w:val="24"/>
        </w:rPr>
        <w:t>TMR</w:t>
      </w:r>
      <w:r w:rsidRPr="00B665A3">
        <w:rPr>
          <w:rFonts w:ascii="Tahoma" w:eastAsia="Tahoma" w:hAnsi="Tahoma"/>
          <w:sz w:val="24"/>
          <w:szCs w:val="24"/>
        </w:rPr>
        <w:t xml:space="preserve">, </w:t>
      </w:r>
      <w:r w:rsidR="00A735B1" w:rsidRPr="00B665A3">
        <w:rPr>
          <w:rFonts w:ascii="Tahoma" w:eastAsia="Tahoma" w:hAnsi="Tahoma"/>
          <w:sz w:val="24"/>
          <w:szCs w:val="24"/>
        </w:rPr>
        <w:t xml:space="preserve">the </w:t>
      </w:r>
      <w:r w:rsidRPr="00B665A3">
        <w:rPr>
          <w:rFonts w:ascii="Tahoma" w:eastAsia="Tahoma" w:hAnsi="Tahoma"/>
          <w:sz w:val="24"/>
          <w:szCs w:val="24"/>
        </w:rPr>
        <w:t>Model Shop</w:t>
      </w:r>
      <w:r w:rsidR="00A735B1" w:rsidRPr="00B665A3">
        <w:rPr>
          <w:rFonts w:ascii="Tahoma" w:eastAsia="Tahoma" w:hAnsi="Tahoma"/>
          <w:sz w:val="24"/>
          <w:szCs w:val="24"/>
        </w:rPr>
        <w:t>,</w:t>
      </w:r>
      <w:r w:rsidRPr="00B665A3">
        <w:rPr>
          <w:rFonts w:ascii="Tahoma" w:eastAsia="Tahoma" w:hAnsi="Tahoma"/>
          <w:sz w:val="24"/>
          <w:szCs w:val="24"/>
        </w:rPr>
        <w:t xml:space="preserve"> and </w:t>
      </w:r>
      <w:r w:rsidR="00A735B1" w:rsidRPr="00B665A3">
        <w:rPr>
          <w:rFonts w:ascii="Tahoma" w:eastAsia="Tahoma" w:hAnsi="Tahoma"/>
          <w:sz w:val="24"/>
          <w:szCs w:val="24"/>
        </w:rPr>
        <w:t>graphic design</w:t>
      </w:r>
      <w:r w:rsidRPr="00B665A3">
        <w:rPr>
          <w:rFonts w:ascii="Tahoma" w:eastAsia="Tahoma" w:hAnsi="Tahoma"/>
          <w:sz w:val="24"/>
          <w:szCs w:val="24"/>
        </w:rPr>
        <w:t>, the artwork for the various sports layouts was digitized and production vacuum</w:t>
      </w:r>
      <w:r w:rsidR="00A735B1" w:rsidRPr="00B665A3">
        <w:rPr>
          <w:rFonts w:ascii="Tahoma" w:eastAsia="Tahoma" w:hAnsi="Tahoma"/>
          <w:sz w:val="24"/>
          <w:szCs w:val="24"/>
        </w:rPr>
        <w:t>-</w:t>
      </w:r>
      <w:r w:rsidRPr="00B665A3">
        <w:rPr>
          <w:rFonts w:ascii="Tahoma" w:eastAsia="Tahoma" w:hAnsi="Tahoma"/>
          <w:sz w:val="24"/>
          <w:szCs w:val="24"/>
        </w:rPr>
        <w:t xml:space="preserve">form tooling was finalized. Tooling for the print chapter books has also been completed as well as BRF versions that will be made available for free download. </w:t>
      </w:r>
      <w:r w:rsidR="00B665A3" w:rsidRPr="00B665A3">
        <w:rPr>
          <w:rFonts w:ascii="Tahoma" w:eastAsia="Tahoma" w:hAnsi="Tahoma"/>
          <w:sz w:val="24"/>
          <w:szCs w:val="24"/>
        </w:rPr>
        <w:t>The Model Shop is working with both the project leader and the vendor to finalize the design of the 3D players so that they can be injection molded. There are a few different designs that have been presented</w:t>
      </w:r>
      <w:r w:rsidR="00B665A3">
        <w:rPr>
          <w:rFonts w:ascii="Tahoma" w:eastAsia="Tahoma" w:hAnsi="Tahoma"/>
          <w:sz w:val="24"/>
          <w:szCs w:val="24"/>
        </w:rPr>
        <w:t>,</w:t>
      </w:r>
      <w:r w:rsidR="00B665A3" w:rsidRPr="00B665A3">
        <w:rPr>
          <w:rFonts w:ascii="Tahoma" w:eastAsia="Tahoma" w:hAnsi="Tahoma"/>
          <w:sz w:val="24"/>
          <w:szCs w:val="24"/>
        </w:rPr>
        <w:t xml:space="preserve"> and one </w:t>
      </w:r>
      <w:r w:rsidR="00B665A3">
        <w:rPr>
          <w:rFonts w:ascii="Tahoma" w:eastAsia="Tahoma" w:hAnsi="Tahoma"/>
          <w:sz w:val="24"/>
          <w:szCs w:val="24"/>
        </w:rPr>
        <w:t>must</w:t>
      </w:r>
      <w:r w:rsidR="00B665A3" w:rsidRPr="00B665A3">
        <w:rPr>
          <w:rFonts w:ascii="Tahoma" w:eastAsia="Tahoma" w:hAnsi="Tahoma"/>
          <w:sz w:val="24"/>
          <w:szCs w:val="24"/>
        </w:rPr>
        <w:t xml:space="preserve"> be chosen before the </w:t>
      </w:r>
      <w:r w:rsidR="00B665A3">
        <w:rPr>
          <w:rFonts w:ascii="Tahoma" w:eastAsia="Tahoma" w:hAnsi="Tahoma"/>
          <w:sz w:val="24"/>
          <w:szCs w:val="24"/>
        </w:rPr>
        <w:t>v</w:t>
      </w:r>
      <w:r w:rsidR="00B665A3" w:rsidRPr="00B665A3">
        <w:rPr>
          <w:rFonts w:ascii="Tahoma" w:eastAsia="Tahoma" w:hAnsi="Tahoma"/>
          <w:sz w:val="24"/>
          <w:szCs w:val="24"/>
        </w:rPr>
        <w:t xml:space="preserve">endor can finalize the mold and send samples. The remainder of the injection-molded parts have had their designs approved. Product specifications are underway. </w:t>
      </w:r>
      <w:r w:rsidR="00B665A3">
        <w:rPr>
          <w:rFonts w:ascii="Tahoma" w:eastAsia="Tahoma" w:hAnsi="Tahoma"/>
          <w:sz w:val="24"/>
          <w:szCs w:val="24"/>
        </w:rPr>
        <w:t>TMR</w:t>
      </w:r>
      <w:r w:rsidR="00B665A3" w:rsidRPr="00B665A3">
        <w:rPr>
          <w:rFonts w:ascii="Tahoma" w:eastAsia="Tahoma" w:hAnsi="Tahoma"/>
          <w:sz w:val="24"/>
          <w:szCs w:val="24"/>
        </w:rPr>
        <w:t xml:space="preserve"> will c</w:t>
      </w:r>
      <w:r w:rsidR="00B665A3">
        <w:rPr>
          <w:rFonts w:ascii="Tahoma" w:eastAsia="Tahoma" w:hAnsi="Tahoma"/>
          <w:sz w:val="24"/>
          <w:szCs w:val="24"/>
        </w:rPr>
        <w:t>ontinue to monitor this project.</w:t>
      </w:r>
    </w:p>
    <w:p w14:paraId="759D6E97" w14:textId="77777777" w:rsidR="00B665A3" w:rsidRDefault="00B665A3" w:rsidP="00B665A3">
      <w:pPr>
        <w:widowControl/>
        <w:tabs>
          <w:tab w:val="left" w:pos="-720"/>
        </w:tabs>
        <w:adjustRightInd/>
        <w:spacing w:after="0" w:line="240" w:lineRule="auto"/>
        <w:jc w:val="left"/>
        <w:textAlignment w:val="auto"/>
        <w:rPr>
          <w:rFonts w:ascii="Tahoma" w:eastAsia="Tahoma" w:hAnsi="Tahoma"/>
          <w:sz w:val="24"/>
          <w:szCs w:val="24"/>
        </w:rPr>
      </w:pPr>
    </w:p>
    <w:p w14:paraId="28578D56" w14:textId="77777777" w:rsidR="00B665A3" w:rsidRPr="00B665A3" w:rsidRDefault="00B665A3" w:rsidP="00B665A3">
      <w:pPr>
        <w:widowControl/>
        <w:tabs>
          <w:tab w:val="left" w:pos="-720"/>
        </w:tabs>
        <w:adjustRightInd/>
        <w:spacing w:after="0" w:line="240" w:lineRule="auto"/>
        <w:jc w:val="left"/>
        <w:textAlignment w:val="auto"/>
        <w:rPr>
          <w:rFonts w:ascii="Tahoma" w:eastAsia="Tahoma" w:hAnsi="Tahoma"/>
          <w:b/>
          <w:sz w:val="24"/>
          <w:szCs w:val="24"/>
          <w:u w:val="single"/>
        </w:rPr>
      </w:pPr>
      <w:r w:rsidRPr="00B665A3">
        <w:rPr>
          <w:rFonts w:ascii="Tahoma" w:eastAsia="Tahoma" w:hAnsi="Tahoma"/>
          <w:b/>
          <w:sz w:val="24"/>
          <w:szCs w:val="24"/>
          <w:u w:val="single"/>
        </w:rPr>
        <w:t>SBS Repackaging (Step-By-Step)</w:t>
      </w:r>
    </w:p>
    <w:p w14:paraId="41D5D1E4" w14:textId="77777777" w:rsidR="00B665A3" w:rsidRPr="00B665A3" w:rsidRDefault="00B665A3" w:rsidP="00B665A3">
      <w:pPr>
        <w:widowControl/>
        <w:tabs>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sz w:val="24"/>
          <w:szCs w:val="24"/>
        </w:rPr>
        <w:t>(Modernization/New)</w:t>
      </w:r>
    </w:p>
    <w:p w14:paraId="42E1F3C4" w14:textId="77777777" w:rsidR="00B665A3" w:rsidRPr="00B665A3" w:rsidRDefault="00B665A3" w:rsidP="00B665A3">
      <w:pPr>
        <w:widowControl/>
        <w:tabs>
          <w:tab w:val="left" w:pos="-720"/>
        </w:tabs>
        <w:adjustRightInd/>
        <w:spacing w:after="0" w:line="240" w:lineRule="auto"/>
        <w:jc w:val="left"/>
        <w:textAlignment w:val="auto"/>
        <w:rPr>
          <w:rFonts w:ascii="Tahoma" w:eastAsia="Tahoma" w:hAnsi="Tahoma"/>
          <w:sz w:val="24"/>
          <w:szCs w:val="24"/>
        </w:rPr>
      </w:pPr>
    </w:p>
    <w:p w14:paraId="62ACEF2B" w14:textId="3BB36312" w:rsidR="00B665A3" w:rsidRDefault="00B665A3" w:rsidP="00B665A3">
      <w:pPr>
        <w:widowControl/>
        <w:tabs>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sz w:val="24"/>
          <w:szCs w:val="24"/>
        </w:rPr>
        <w:t xml:space="preserve">TMR met with the </w:t>
      </w:r>
      <w:r>
        <w:rPr>
          <w:rFonts w:ascii="Tahoma" w:eastAsia="Tahoma" w:hAnsi="Tahoma"/>
          <w:sz w:val="24"/>
          <w:szCs w:val="24"/>
        </w:rPr>
        <w:t>project leader</w:t>
      </w:r>
      <w:r w:rsidRPr="00B665A3">
        <w:rPr>
          <w:rFonts w:ascii="Tahoma" w:eastAsia="Tahoma" w:hAnsi="Tahoma"/>
          <w:sz w:val="24"/>
          <w:szCs w:val="24"/>
        </w:rPr>
        <w:t xml:space="preserve"> in February to discuss the makeup and components of this kit.</w:t>
      </w:r>
      <w:r>
        <w:rPr>
          <w:rFonts w:ascii="Tahoma" w:eastAsia="Tahoma" w:hAnsi="Tahoma"/>
          <w:sz w:val="24"/>
          <w:szCs w:val="24"/>
        </w:rPr>
        <w:t xml:space="preserve"> Currently, staff in Research and Graphic Design are working </w:t>
      </w:r>
      <w:r w:rsidRPr="00B665A3">
        <w:rPr>
          <w:rFonts w:ascii="Tahoma" w:eastAsia="Tahoma" w:hAnsi="Tahoma"/>
          <w:sz w:val="24"/>
          <w:szCs w:val="24"/>
        </w:rPr>
        <w:t xml:space="preserve">to revise the layout of the </w:t>
      </w:r>
      <w:r>
        <w:rPr>
          <w:rFonts w:ascii="Tahoma" w:eastAsia="Tahoma" w:hAnsi="Tahoma"/>
          <w:sz w:val="24"/>
          <w:szCs w:val="24"/>
        </w:rPr>
        <w:t>PDF</w:t>
      </w:r>
      <w:r w:rsidRPr="00B665A3">
        <w:rPr>
          <w:rFonts w:ascii="Tahoma" w:eastAsia="Tahoma" w:hAnsi="Tahoma"/>
          <w:sz w:val="24"/>
          <w:szCs w:val="24"/>
        </w:rPr>
        <w:t xml:space="preserve"> files. T</w:t>
      </w:r>
      <w:r>
        <w:rPr>
          <w:rFonts w:ascii="Tahoma" w:eastAsia="Tahoma" w:hAnsi="Tahoma"/>
          <w:sz w:val="24"/>
          <w:szCs w:val="24"/>
        </w:rPr>
        <w:t>MR</w:t>
      </w:r>
      <w:r w:rsidRPr="00B665A3">
        <w:rPr>
          <w:rFonts w:ascii="Tahoma" w:eastAsia="Tahoma" w:hAnsi="Tahoma"/>
          <w:sz w:val="24"/>
          <w:szCs w:val="24"/>
        </w:rPr>
        <w:t xml:space="preserve"> has begun work on specifications. A vendor for the flash drives has been located and a final size for the flash drive has been selected. Master files will need to be sent to the vendor in order for them to bid on the duplication of the drives. </w:t>
      </w:r>
      <w:r w:rsidRPr="00B665A3">
        <w:rPr>
          <w:rFonts w:ascii="Tahoma" w:eastAsia="Tahoma" w:hAnsi="Tahoma"/>
          <w:sz w:val="24"/>
          <w:szCs w:val="24"/>
        </w:rPr>
        <w:lastRenderedPageBreak/>
        <w:t xml:space="preserve">There will be two master files </w:t>
      </w:r>
      <w:r>
        <w:rPr>
          <w:rFonts w:ascii="Tahoma" w:eastAsia="Tahoma" w:hAnsi="Tahoma"/>
          <w:sz w:val="24"/>
          <w:szCs w:val="24"/>
        </w:rPr>
        <w:t>for</w:t>
      </w:r>
      <w:r w:rsidRPr="00B665A3">
        <w:rPr>
          <w:rFonts w:ascii="Tahoma" w:eastAsia="Tahoma" w:hAnsi="Tahoma"/>
          <w:sz w:val="24"/>
          <w:szCs w:val="24"/>
        </w:rPr>
        <w:t xml:space="preserve"> the vendor. The vendor will quote on the duplication of each </w:t>
      </w:r>
      <w:r>
        <w:rPr>
          <w:rFonts w:ascii="Tahoma" w:eastAsia="Tahoma" w:hAnsi="Tahoma"/>
          <w:sz w:val="24"/>
          <w:szCs w:val="24"/>
        </w:rPr>
        <w:t>file</w:t>
      </w:r>
      <w:r w:rsidRPr="00B665A3">
        <w:rPr>
          <w:rFonts w:ascii="Tahoma" w:eastAsia="Tahoma" w:hAnsi="Tahoma"/>
          <w:sz w:val="24"/>
          <w:szCs w:val="24"/>
        </w:rPr>
        <w:t>. At this time, work is underway to finalize the masters for the duplication</w:t>
      </w:r>
      <w:r>
        <w:rPr>
          <w:rFonts w:ascii="Tahoma" w:eastAsia="Tahoma" w:hAnsi="Tahoma"/>
          <w:sz w:val="24"/>
          <w:szCs w:val="24"/>
        </w:rPr>
        <w:t xml:space="preserve"> bid. A catalog and part number</w:t>
      </w:r>
      <w:r w:rsidRPr="00B665A3">
        <w:rPr>
          <w:rFonts w:ascii="Tahoma" w:eastAsia="Tahoma" w:hAnsi="Tahoma"/>
          <w:sz w:val="24"/>
          <w:szCs w:val="24"/>
        </w:rPr>
        <w:t xml:space="preserve"> will be requested when a final name is decided for the kit. TMR will continue to monitor the progress of this kit.</w:t>
      </w:r>
    </w:p>
    <w:p w14:paraId="3C2B4EA2" w14:textId="77777777" w:rsidR="00B665A3" w:rsidRPr="00760116" w:rsidRDefault="00B665A3" w:rsidP="00B665A3">
      <w:pPr>
        <w:widowControl/>
        <w:tabs>
          <w:tab w:val="left" w:pos="-720"/>
        </w:tabs>
        <w:adjustRightInd/>
        <w:spacing w:after="0" w:line="240" w:lineRule="auto"/>
        <w:jc w:val="left"/>
        <w:textAlignment w:val="auto"/>
        <w:rPr>
          <w:rFonts w:ascii="Tahoma" w:eastAsia="Tahoma" w:hAnsi="Tahoma"/>
          <w:sz w:val="24"/>
          <w:szCs w:val="24"/>
          <w:highlight w:val="yellow"/>
        </w:rPr>
      </w:pPr>
    </w:p>
    <w:p w14:paraId="634D46DC" w14:textId="77777777" w:rsidR="00F314E3" w:rsidRPr="00B665A3"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B665A3">
        <w:rPr>
          <w:rFonts w:ascii="Tahoma" w:eastAsia="Tahoma" w:hAnsi="Tahoma"/>
          <w:b/>
          <w:sz w:val="24"/>
          <w:szCs w:val="24"/>
          <w:u w:val="single"/>
        </w:rPr>
        <w:t>Strike-A-Pose Body Awareness Cards</w:t>
      </w:r>
    </w:p>
    <w:p w14:paraId="26A455DE" w14:textId="65D491E0" w:rsidR="00F314E3" w:rsidRPr="00B665A3" w:rsidRDefault="00B665A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sz w:val="24"/>
          <w:szCs w:val="24"/>
        </w:rPr>
        <w:t>(Abandoned</w:t>
      </w:r>
      <w:r w:rsidR="00F314E3" w:rsidRPr="00B665A3">
        <w:rPr>
          <w:rFonts w:ascii="Tahoma" w:eastAsia="Tahoma" w:hAnsi="Tahoma"/>
          <w:sz w:val="24"/>
          <w:szCs w:val="24"/>
        </w:rPr>
        <w:t>)</w:t>
      </w:r>
    </w:p>
    <w:p w14:paraId="15846FA2" w14:textId="77777777" w:rsidR="00D129A6" w:rsidRPr="00760116" w:rsidRDefault="00D129A6"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647E99B9" w14:textId="3ADED543" w:rsidR="00F314E3" w:rsidRDefault="00B665A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B665A3">
        <w:rPr>
          <w:rFonts w:ascii="Tahoma" w:eastAsia="Tahoma" w:hAnsi="Tahoma"/>
          <w:sz w:val="24"/>
          <w:szCs w:val="24"/>
        </w:rPr>
        <w:t xml:space="preserve">On July 16, 2020, </w:t>
      </w:r>
      <w:r>
        <w:rPr>
          <w:rFonts w:ascii="Tahoma" w:eastAsia="Tahoma" w:hAnsi="Tahoma"/>
          <w:sz w:val="24"/>
          <w:szCs w:val="24"/>
        </w:rPr>
        <w:t>staff</w:t>
      </w:r>
      <w:r w:rsidRPr="00B665A3">
        <w:rPr>
          <w:rFonts w:ascii="Tahoma" w:eastAsia="Tahoma" w:hAnsi="Tahoma"/>
          <w:sz w:val="24"/>
          <w:szCs w:val="24"/>
        </w:rPr>
        <w:t xml:space="preserve"> decided to abandon this product. </w:t>
      </w:r>
      <w:r>
        <w:rPr>
          <w:rFonts w:ascii="Tahoma" w:eastAsia="Tahoma" w:hAnsi="Tahoma"/>
          <w:sz w:val="24"/>
          <w:szCs w:val="24"/>
        </w:rPr>
        <w:t>TMR</w:t>
      </w:r>
      <w:r w:rsidRPr="00B665A3">
        <w:rPr>
          <w:rFonts w:ascii="Tahoma" w:eastAsia="Tahoma" w:hAnsi="Tahoma"/>
          <w:sz w:val="24"/>
          <w:szCs w:val="24"/>
        </w:rPr>
        <w:t xml:space="preserve"> will no longer work on this product.</w:t>
      </w:r>
    </w:p>
    <w:p w14:paraId="3C42C2A3" w14:textId="77777777" w:rsidR="00B665A3" w:rsidRPr="00760116" w:rsidRDefault="00B665A3" w:rsidP="00F314E3">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5F16DF23" w14:textId="77777777" w:rsidR="00F314E3" w:rsidRPr="00D04E04" w:rsidRDefault="00F314E3" w:rsidP="00F314E3">
      <w:pPr>
        <w:widowControl/>
        <w:adjustRightInd/>
        <w:spacing w:after="0" w:line="240" w:lineRule="auto"/>
        <w:jc w:val="left"/>
        <w:textAlignment w:val="auto"/>
        <w:rPr>
          <w:rFonts w:ascii="Tahoma" w:eastAsia="Tahoma" w:hAnsi="Tahoma"/>
          <w:b/>
          <w:sz w:val="24"/>
          <w:szCs w:val="24"/>
          <w:u w:val="single"/>
        </w:rPr>
      </w:pPr>
      <w:r w:rsidRPr="00D04E04">
        <w:rPr>
          <w:rFonts w:ascii="Tahoma" w:eastAsia="Tahoma" w:hAnsi="Tahoma"/>
          <w:b/>
          <w:sz w:val="24"/>
          <w:szCs w:val="24"/>
          <w:u w:val="single"/>
        </w:rPr>
        <w:t>3D Universal Core Communication Symbols</w:t>
      </w:r>
    </w:p>
    <w:p w14:paraId="0B7B1BA2" w14:textId="37A19CFA" w:rsidR="00F314E3" w:rsidRPr="00D04E04" w:rsidRDefault="00F314E3" w:rsidP="00F314E3">
      <w:pPr>
        <w:widowControl/>
        <w:adjustRightInd/>
        <w:spacing w:after="0" w:line="240" w:lineRule="auto"/>
        <w:jc w:val="left"/>
        <w:textAlignment w:val="auto"/>
        <w:rPr>
          <w:rFonts w:ascii="Tahoma" w:eastAsia="Tahoma" w:hAnsi="Tahoma"/>
          <w:sz w:val="24"/>
          <w:szCs w:val="24"/>
        </w:rPr>
      </w:pPr>
      <w:r w:rsidRPr="00D04E04">
        <w:rPr>
          <w:rFonts w:ascii="Tahoma" w:eastAsia="Tahoma" w:hAnsi="Tahoma"/>
          <w:sz w:val="24"/>
          <w:szCs w:val="24"/>
        </w:rPr>
        <w:t>(</w:t>
      </w:r>
      <w:r w:rsidR="00D04E04" w:rsidRPr="00D04E04">
        <w:rPr>
          <w:rFonts w:ascii="Tahoma" w:eastAsia="Tahoma" w:hAnsi="Tahoma"/>
          <w:sz w:val="24"/>
          <w:szCs w:val="24"/>
        </w:rPr>
        <w:t>Continued</w:t>
      </w:r>
      <w:r w:rsidRPr="00D04E04">
        <w:rPr>
          <w:rFonts w:ascii="Tahoma" w:eastAsia="Tahoma" w:hAnsi="Tahoma"/>
          <w:sz w:val="24"/>
          <w:szCs w:val="24"/>
        </w:rPr>
        <w:t>)</w:t>
      </w:r>
    </w:p>
    <w:p w14:paraId="735B411D" w14:textId="77777777" w:rsidR="00D129A6" w:rsidRPr="00D04E04" w:rsidRDefault="00D129A6" w:rsidP="00F314E3">
      <w:pPr>
        <w:widowControl/>
        <w:adjustRightInd/>
        <w:spacing w:after="0" w:line="240" w:lineRule="auto"/>
        <w:jc w:val="left"/>
        <w:textAlignment w:val="auto"/>
        <w:rPr>
          <w:rFonts w:ascii="Tahoma" w:eastAsia="Tahoma" w:hAnsi="Tahoma"/>
          <w:sz w:val="24"/>
          <w:szCs w:val="24"/>
        </w:rPr>
      </w:pPr>
    </w:p>
    <w:p w14:paraId="000D6F43" w14:textId="31BDDFCF" w:rsidR="00F314E3" w:rsidRDefault="00F314E3" w:rsidP="00F314E3">
      <w:pPr>
        <w:widowControl/>
        <w:adjustRightInd/>
        <w:spacing w:after="0" w:line="240" w:lineRule="auto"/>
        <w:jc w:val="left"/>
        <w:textAlignment w:val="auto"/>
        <w:rPr>
          <w:rFonts w:ascii="Tahoma" w:eastAsia="Tahoma" w:hAnsi="Tahoma"/>
          <w:sz w:val="24"/>
          <w:szCs w:val="24"/>
        </w:rPr>
      </w:pPr>
      <w:r w:rsidRPr="00D04E04">
        <w:rPr>
          <w:rFonts w:ascii="Tahoma" w:eastAsia="Tahoma" w:hAnsi="Tahoma"/>
          <w:sz w:val="24"/>
          <w:szCs w:val="24"/>
        </w:rPr>
        <w:t xml:space="preserve">3D printed samples were provided to the </w:t>
      </w:r>
      <w:r w:rsidR="00A735B1" w:rsidRPr="00D04E04">
        <w:rPr>
          <w:rFonts w:ascii="Tahoma" w:eastAsia="Tahoma" w:hAnsi="Tahoma"/>
          <w:sz w:val="24"/>
          <w:szCs w:val="24"/>
        </w:rPr>
        <w:t>project leader</w:t>
      </w:r>
      <w:r w:rsidRPr="00D04E04">
        <w:rPr>
          <w:rFonts w:ascii="Tahoma" w:eastAsia="Tahoma" w:hAnsi="Tahoma"/>
          <w:sz w:val="24"/>
          <w:szCs w:val="24"/>
        </w:rPr>
        <w:t xml:space="preserve">. There are some suggested design changes related to sharp edges that the </w:t>
      </w:r>
      <w:r w:rsidR="00A735B1" w:rsidRPr="00D04E04">
        <w:rPr>
          <w:rFonts w:ascii="Tahoma" w:eastAsia="Tahoma" w:hAnsi="Tahoma"/>
          <w:sz w:val="24"/>
          <w:szCs w:val="24"/>
        </w:rPr>
        <w:t xml:space="preserve">project leader </w:t>
      </w:r>
      <w:r w:rsidRPr="00D04E04">
        <w:rPr>
          <w:rFonts w:ascii="Tahoma" w:eastAsia="Tahoma" w:hAnsi="Tahoma"/>
          <w:sz w:val="24"/>
          <w:szCs w:val="24"/>
        </w:rPr>
        <w:t xml:space="preserve">will discuss with the consultant. </w:t>
      </w:r>
      <w:r w:rsidR="00D04E04" w:rsidRPr="00D04E04">
        <w:rPr>
          <w:rFonts w:ascii="Tahoma" w:eastAsia="Tahoma" w:hAnsi="Tahoma"/>
          <w:sz w:val="24"/>
          <w:szCs w:val="24"/>
        </w:rPr>
        <w:t>The c</w:t>
      </w:r>
      <w:r w:rsidR="00D04E04">
        <w:rPr>
          <w:rFonts w:ascii="Tahoma" w:eastAsia="Tahoma" w:hAnsi="Tahoma"/>
          <w:sz w:val="24"/>
          <w:szCs w:val="24"/>
        </w:rPr>
        <w:t>onsultant was able to supply TMR</w:t>
      </w:r>
      <w:r w:rsidR="00D04E04" w:rsidRPr="00D04E04">
        <w:rPr>
          <w:rFonts w:ascii="Tahoma" w:eastAsia="Tahoma" w:hAnsi="Tahoma"/>
          <w:sz w:val="24"/>
          <w:szCs w:val="24"/>
        </w:rPr>
        <w:t xml:space="preserve"> with 3D files that can be modified to make these changes. </w:t>
      </w:r>
      <w:r w:rsidR="00D04E04">
        <w:rPr>
          <w:rFonts w:ascii="Tahoma" w:eastAsia="Tahoma" w:hAnsi="Tahoma"/>
          <w:sz w:val="24"/>
          <w:szCs w:val="24"/>
        </w:rPr>
        <w:t>TMR</w:t>
      </w:r>
      <w:r w:rsidR="00D04E04" w:rsidRPr="00D04E04">
        <w:rPr>
          <w:rFonts w:ascii="Tahoma" w:eastAsia="Tahoma" w:hAnsi="Tahoma"/>
          <w:sz w:val="24"/>
          <w:szCs w:val="24"/>
        </w:rPr>
        <w:t xml:space="preserve"> will begin work on introducing these changes to the design and continue to monitor the progress of this project.</w:t>
      </w:r>
    </w:p>
    <w:p w14:paraId="3E97C4CD" w14:textId="77777777" w:rsidR="00D04E04" w:rsidRPr="00760116" w:rsidRDefault="00D04E04" w:rsidP="00F314E3">
      <w:pPr>
        <w:widowControl/>
        <w:adjustRightInd/>
        <w:spacing w:after="0" w:line="240" w:lineRule="auto"/>
        <w:jc w:val="left"/>
        <w:textAlignment w:val="auto"/>
        <w:rPr>
          <w:rFonts w:ascii="Tahoma" w:eastAsia="Tahoma" w:hAnsi="Tahoma"/>
          <w:sz w:val="24"/>
          <w:szCs w:val="24"/>
          <w:highlight w:val="yellow"/>
        </w:rPr>
      </w:pPr>
    </w:p>
    <w:p w14:paraId="3FA1F0A7" w14:textId="77777777" w:rsidR="001C5766" w:rsidRDefault="001C5766" w:rsidP="00F314E3">
      <w:pPr>
        <w:widowControl/>
        <w:adjustRightInd/>
        <w:spacing w:after="0" w:line="240" w:lineRule="auto"/>
        <w:jc w:val="left"/>
        <w:textAlignment w:val="auto"/>
        <w:rPr>
          <w:rFonts w:ascii="Tahoma" w:eastAsia="Tahoma" w:hAnsi="Tahoma"/>
          <w:b/>
          <w:sz w:val="24"/>
          <w:szCs w:val="24"/>
          <w:highlight w:val="yellow"/>
          <w:u w:val="single"/>
        </w:rPr>
      </w:pPr>
      <w:r w:rsidRPr="001C5766">
        <w:rPr>
          <w:rFonts w:ascii="Tahoma" w:eastAsia="Tahoma" w:hAnsi="Tahoma"/>
          <w:b/>
          <w:sz w:val="24"/>
          <w:szCs w:val="24"/>
          <w:u w:val="single"/>
        </w:rPr>
        <w:t>Tactile Theme Pack: In My Yard</w:t>
      </w:r>
      <w:r w:rsidRPr="001C5766">
        <w:rPr>
          <w:rFonts w:ascii="Tahoma" w:eastAsia="Tahoma" w:hAnsi="Tahoma"/>
          <w:b/>
          <w:sz w:val="24"/>
          <w:szCs w:val="24"/>
          <w:highlight w:val="yellow"/>
          <w:u w:val="single"/>
        </w:rPr>
        <w:t xml:space="preserve"> </w:t>
      </w:r>
    </w:p>
    <w:p w14:paraId="777B1002" w14:textId="429A04D1" w:rsidR="00F314E3" w:rsidRPr="001C5766" w:rsidRDefault="00F314E3" w:rsidP="00F314E3">
      <w:pPr>
        <w:widowControl/>
        <w:adjustRightInd/>
        <w:spacing w:after="0" w:line="240" w:lineRule="auto"/>
        <w:jc w:val="left"/>
        <w:textAlignment w:val="auto"/>
        <w:rPr>
          <w:rFonts w:ascii="Tahoma" w:eastAsia="Tahoma" w:hAnsi="Tahoma"/>
          <w:sz w:val="24"/>
          <w:szCs w:val="24"/>
        </w:rPr>
      </w:pPr>
      <w:r w:rsidRPr="001C5766">
        <w:rPr>
          <w:rFonts w:ascii="Tahoma" w:eastAsia="Tahoma" w:hAnsi="Tahoma"/>
          <w:sz w:val="24"/>
          <w:szCs w:val="24"/>
        </w:rPr>
        <w:t>(</w:t>
      </w:r>
      <w:r w:rsidR="00C76659" w:rsidRPr="001C5766">
        <w:rPr>
          <w:rFonts w:ascii="Tahoma" w:eastAsia="Tahoma" w:hAnsi="Tahoma"/>
          <w:sz w:val="24"/>
          <w:szCs w:val="24"/>
        </w:rPr>
        <w:t>Continued</w:t>
      </w:r>
      <w:r w:rsidRPr="001C5766">
        <w:rPr>
          <w:rFonts w:ascii="Tahoma" w:eastAsia="Tahoma" w:hAnsi="Tahoma"/>
          <w:sz w:val="24"/>
          <w:szCs w:val="24"/>
        </w:rPr>
        <w:t>)</w:t>
      </w:r>
    </w:p>
    <w:p w14:paraId="0EDDDCB7" w14:textId="77777777" w:rsidR="00D129A6" w:rsidRPr="001C5766" w:rsidRDefault="00D129A6" w:rsidP="00F314E3">
      <w:pPr>
        <w:widowControl/>
        <w:adjustRightInd/>
        <w:spacing w:after="0" w:line="240" w:lineRule="auto"/>
        <w:jc w:val="left"/>
        <w:textAlignment w:val="auto"/>
        <w:rPr>
          <w:rFonts w:ascii="Tahoma" w:eastAsia="Tahoma" w:hAnsi="Tahoma"/>
          <w:sz w:val="24"/>
          <w:szCs w:val="24"/>
        </w:rPr>
      </w:pPr>
    </w:p>
    <w:p w14:paraId="7EA93713" w14:textId="16C853DB" w:rsidR="00F314E3" w:rsidRDefault="001C5766" w:rsidP="00F314E3">
      <w:pPr>
        <w:widowControl/>
        <w:adjustRightInd/>
        <w:spacing w:after="0" w:line="240" w:lineRule="auto"/>
        <w:jc w:val="left"/>
        <w:textAlignment w:val="auto"/>
        <w:rPr>
          <w:rFonts w:ascii="Tahoma" w:eastAsia="Tahoma" w:hAnsi="Tahoma"/>
          <w:sz w:val="24"/>
          <w:szCs w:val="24"/>
        </w:rPr>
      </w:pPr>
      <w:r w:rsidRPr="001C5766">
        <w:rPr>
          <w:rFonts w:ascii="Tahoma" w:eastAsia="Tahoma" w:hAnsi="Tahoma"/>
          <w:sz w:val="24"/>
          <w:szCs w:val="24"/>
        </w:rPr>
        <w:t>Name changed from Tactile Book Builder Texture and Item Add-On Pack.</w:t>
      </w:r>
      <w:r>
        <w:rPr>
          <w:rFonts w:ascii="Tahoma" w:eastAsia="Tahoma" w:hAnsi="Tahoma"/>
          <w:sz w:val="24"/>
          <w:szCs w:val="24"/>
        </w:rPr>
        <w:t xml:space="preserve"> </w:t>
      </w:r>
      <w:r w:rsidRPr="001C5766">
        <w:rPr>
          <w:rFonts w:ascii="Tahoma" w:eastAsia="Tahoma" w:hAnsi="Tahoma"/>
          <w:sz w:val="24"/>
          <w:szCs w:val="24"/>
        </w:rPr>
        <w:t>Many meetings were held during 2018 to determine which parts were going to be included in the final version of this kit. The kit is primarily a collection of purchased items, and the biggest hurdle was find</w:t>
      </w:r>
      <w:r>
        <w:rPr>
          <w:rFonts w:ascii="Tahoma" w:eastAsia="Tahoma" w:hAnsi="Tahoma"/>
          <w:sz w:val="24"/>
          <w:szCs w:val="24"/>
        </w:rPr>
        <w:t xml:space="preserve">ing reliable vendors for some </w:t>
      </w:r>
      <w:r w:rsidRPr="001C5766">
        <w:rPr>
          <w:rFonts w:ascii="Tahoma" w:eastAsia="Tahoma" w:hAnsi="Tahoma"/>
          <w:sz w:val="24"/>
          <w:szCs w:val="24"/>
        </w:rPr>
        <w:t xml:space="preserve">materials. Vendors were located and the specifications completed. A specification meeting was being scheduled when it was learned that nearly 2/3 of the materials were coming from a vendor that just went out of business. This requires researching new vendors and re-writing the specifications. </w:t>
      </w:r>
      <w:r>
        <w:rPr>
          <w:rFonts w:ascii="Tahoma" w:eastAsia="Tahoma" w:hAnsi="Tahoma"/>
          <w:sz w:val="24"/>
          <w:szCs w:val="24"/>
        </w:rPr>
        <w:t>TMR</w:t>
      </w:r>
      <w:r w:rsidRPr="001C5766">
        <w:rPr>
          <w:rFonts w:ascii="Tahoma" w:eastAsia="Tahoma" w:hAnsi="Tahoma"/>
          <w:sz w:val="24"/>
          <w:szCs w:val="24"/>
        </w:rPr>
        <w:t xml:space="preserve"> is currently researching the new potential vendors along with the project leader. </w:t>
      </w:r>
      <w:r>
        <w:rPr>
          <w:rFonts w:ascii="Tahoma" w:eastAsia="Tahoma" w:hAnsi="Tahoma"/>
          <w:sz w:val="24"/>
          <w:szCs w:val="24"/>
        </w:rPr>
        <w:t xml:space="preserve">TMR </w:t>
      </w:r>
      <w:r w:rsidRPr="001C5766">
        <w:rPr>
          <w:rFonts w:ascii="Tahoma" w:eastAsia="Tahoma" w:hAnsi="Tahoma"/>
          <w:sz w:val="24"/>
          <w:szCs w:val="24"/>
        </w:rPr>
        <w:t>will continue to work on the specifications for this product and monitor its progress.</w:t>
      </w:r>
    </w:p>
    <w:p w14:paraId="5578EF80" w14:textId="77777777" w:rsidR="001C5766" w:rsidRPr="001C5766" w:rsidRDefault="001C5766" w:rsidP="00F314E3">
      <w:pPr>
        <w:widowControl/>
        <w:adjustRightInd/>
        <w:spacing w:after="0" w:line="240" w:lineRule="auto"/>
        <w:jc w:val="left"/>
        <w:textAlignment w:val="auto"/>
        <w:rPr>
          <w:rFonts w:ascii="Tahoma" w:eastAsia="Tahoma" w:hAnsi="Tahoma"/>
          <w:sz w:val="24"/>
          <w:szCs w:val="24"/>
        </w:rPr>
      </w:pPr>
    </w:p>
    <w:p w14:paraId="7E67B9CC" w14:textId="77777777" w:rsidR="00F314E3" w:rsidRPr="001C576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1C5766">
        <w:rPr>
          <w:rFonts w:ascii="Tahoma" w:eastAsia="Tahoma" w:hAnsi="Tahoma"/>
          <w:b/>
          <w:sz w:val="24"/>
          <w:szCs w:val="24"/>
          <w:u w:val="single"/>
        </w:rPr>
        <w:t>Tactile Word Association</w:t>
      </w:r>
    </w:p>
    <w:p w14:paraId="6C4FBB78" w14:textId="33E37FA8" w:rsidR="00F314E3" w:rsidRPr="001C576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1C5766">
        <w:rPr>
          <w:rFonts w:ascii="Tahoma" w:eastAsia="Tahoma" w:hAnsi="Tahoma"/>
          <w:sz w:val="24"/>
          <w:szCs w:val="24"/>
        </w:rPr>
        <w:t>(Modernization</w:t>
      </w:r>
      <w:r w:rsidR="001C5766" w:rsidRPr="001C5766">
        <w:rPr>
          <w:rFonts w:ascii="Tahoma" w:eastAsia="Tahoma" w:hAnsi="Tahoma"/>
          <w:sz w:val="24"/>
          <w:szCs w:val="24"/>
        </w:rPr>
        <w:t>/Continued</w:t>
      </w:r>
      <w:r w:rsidRPr="001C5766">
        <w:rPr>
          <w:rFonts w:ascii="Tahoma" w:eastAsia="Tahoma" w:hAnsi="Tahoma"/>
          <w:sz w:val="24"/>
          <w:szCs w:val="24"/>
        </w:rPr>
        <w:t>)</w:t>
      </w:r>
    </w:p>
    <w:p w14:paraId="7A9FA6DB" w14:textId="77777777" w:rsidR="00A735B1" w:rsidRPr="001C5766" w:rsidRDefault="00A735B1" w:rsidP="00F314E3">
      <w:pPr>
        <w:widowControl/>
        <w:tabs>
          <w:tab w:val="left" w:pos="9180"/>
          <w:tab w:val="left" w:pos="-720"/>
        </w:tabs>
        <w:adjustRightInd/>
        <w:spacing w:after="0" w:line="240" w:lineRule="auto"/>
        <w:jc w:val="left"/>
        <w:textAlignment w:val="auto"/>
        <w:rPr>
          <w:rFonts w:ascii="Tahoma" w:eastAsia="Tahoma" w:hAnsi="Tahoma"/>
          <w:sz w:val="24"/>
          <w:szCs w:val="24"/>
        </w:rPr>
      </w:pPr>
    </w:p>
    <w:p w14:paraId="49D7EE3E" w14:textId="77EDDD22" w:rsidR="00F314E3" w:rsidRPr="001C5766" w:rsidRDefault="00F314E3"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1C5766">
        <w:rPr>
          <w:rFonts w:ascii="Tahoma" w:eastAsia="Tahoma" w:hAnsi="Tahoma"/>
          <w:sz w:val="24"/>
          <w:szCs w:val="24"/>
        </w:rPr>
        <w:t>This product will be a UEB update of the original Tactile Word Association Kit (currently in AEB)</w:t>
      </w:r>
      <w:r w:rsidR="00C76659" w:rsidRPr="001C5766">
        <w:rPr>
          <w:rFonts w:ascii="Tahoma" w:eastAsia="Tahoma" w:hAnsi="Tahoma"/>
          <w:sz w:val="24"/>
          <w:szCs w:val="24"/>
        </w:rPr>
        <w:t xml:space="preserve">. </w:t>
      </w:r>
      <w:r w:rsidRPr="001C5766">
        <w:rPr>
          <w:rFonts w:ascii="Tahoma" w:eastAsia="Tahoma" w:hAnsi="Tahoma"/>
          <w:sz w:val="24"/>
          <w:szCs w:val="24"/>
        </w:rPr>
        <w:t>This product is in queue but is not currently being worked on</w:t>
      </w:r>
      <w:r w:rsidR="00C76659" w:rsidRPr="001C5766">
        <w:rPr>
          <w:rFonts w:ascii="Tahoma" w:eastAsia="Tahoma" w:hAnsi="Tahoma"/>
          <w:sz w:val="24"/>
          <w:szCs w:val="24"/>
        </w:rPr>
        <w:t xml:space="preserve">. </w:t>
      </w:r>
      <w:r w:rsidR="00D129A6" w:rsidRPr="001C5766">
        <w:rPr>
          <w:rFonts w:ascii="Tahoma" w:eastAsia="Tahoma" w:hAnsi="Tahoma"/>
          <w:sz w:val="24"/>
          <w:szCs w:val="24"/>
        </w:rPr>
        <w:t>TMR</w:t>
      </w:r>
      <w:r w:rsidRPr="001C5766">
        <w:rPr>
          <w:rFonts w:ascii="Tahoma" w:eastAsia="Tahoma" w:hAnsi="Tahoma"/>
          <w:sz w:val="24"/>
          <w:szCs w:val="24"/>
        </w:rPr>
        <w:t xml:space="preserve"> will develop product specs once more information </w:t>
      </w:r>
      <w:r w:rsidR="00A735B1" w:rsidRPr="001C5766">
        <w:rPr>
          <w:rFonts w:ascii="Tahoma" w:eastAsia="Tahoma" w:hAnsi="Tahoma"/>
          <w:sz w:val="24"/>
          <w:szCs w:val="24"/>
        </w:rPr>
        <w:t>is</w:t>
      </w:r>
      <w:r w:rsidRPr="001C5766">
        <w:rPr>
          <w:rFonts w:ascii="Tahoma" w:eastAsia="Tahoma" w:hAnsi="Tahoma"/>
          <w:sz w:val="24"/>
          <w:szCs w:val="24"/>
        </w:rPr>
        <w:t xml:space="preserve"> received.</w:t>
      </w:r>
    </w:p>
    <w:p w14:paraId="7BDB9FE7" w14:textId="77777777" w:rsidR="00F314E3" w:rsidRPr="00760116"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highlight w:val="yellow"/>
          <w:u w:val="single"/>
        </w:rPr>
      </w:pPr>
    </w:p>
    <w:p w14:paraId="5080B346" w14:textId="0CE2E89D" w:rsidR="001C5766" w:rsidRPr="001C5766" w:rsidRDefault="001C5766" w:rsidP="001C5766">
      <w:pPr>
        <w:widowControl/>
        <w:tabs>
          <w:tab w:val="left" w:pos="-720"/>
        </w:tabs>
        <w:adjustRightInd/>
        <w:spacing w:after="0" w:line="240" w:lineRule="auto"/>
        <w:jc w:val="left"/>
        <w:textAlignment w:val="auto"/>
        <w:rPr>
          <w:rFonts w:ascii="Tahoma" w:eastAsia="Tahoma" w:hAnsi="Tahoma"/>
          <w:sz w:val="24"/>
          <w:szCs w:val="24"/>
        </w:rPr>
      </w:pPr>
      <w:r w:rsidRPr="001C5766">
        <w:rPr>
          <w:rFonts w:ascii="Tahoma" w:eastAsia="Tahoma" w:hAnsi="Tahoma"/>
          <w:b/>
          <w:sz w:val="24"/>
          <w:szCs w:val="24"/>
          <w:u w:val="single"/>
        </w:rPr>
        <w:lastRenderedPageBreak/>
        <w:t>TactileDoodle</w:t>
      </w:r>
      <w:r w:rsidRPr="001C5766">
        <w:rPr>
          <w:rFonts w:ascii="Tahoma" w:eastAsia="Tahoma" w:hAnsi="Tahoma"/>
          <w:b/>
          <w:sz w:val="24"/>
          <w:szCs w:val="24"/>
          <w:u w:val="single"/>
        </w:rPr>
        <w:br/>
      </w:r>
      <w:r w:rsidRPr="001C5766">
        <w:rPr>
          <w:rFonts w:ascii="Tahoma" w:eastAsia="Tahoma" w:hAnsi="Tahoma"/>
          <w:sz w:val="24"/>
          <w:szCs w:val="24"/>
        </w:rPr>
        <w:t>(Completed)</w:t>
      </w:r>
    </w:p>
    <w:p w14:paraId="746A7319" w14:textId="77777777" w:rsidR="001C5766" w:rsidRPr="001C5766" w:rsidRDefault="001C5766" w:rsidP="001C5766">
      <w:pPr>
        <w:widowControl/>
        <w:tabs>
          <w:tab w:val="left" w:pos="-720"/>
        </w:tabs>
        <w:adjustRightInd/>
        <w:spacing w:after="0" w:line="240" w:lineRule="auto"/>
        <w:jc w:val="left"/>
        <w:textAlignment w:val="auto"/>
        <w:rPr>
          <w:rFonts w:ascii="Tahoma" w:eastAsia="Tahoma" w:hAnsi="Tahoma"/>
          <w:sz w:val="24"/>
          <w:szCs w:val="24"/>
        </w:rPr>
      </w:pPr>
    </w:p>
    <w:p w14:paraId="1F827333" w14:textId="003D742A" w:rsidR="001C5766" w:rsidRDefault="001C5766" w:rsidP="001C5766">
      <w:pPr>
        <w:widowControl/>
        <w:tabs>
          <w:tab w:val="left" w:pos="9180"/>
          <w:tab w:val="left" w:pos="-720"/>
        </w:tabs>
        <w:adjustRightInd/>
        <w:spacing w:after="0" w:line="240" w:lineRule="auto"/>
        <w:jc w:val="left"/>
        <w:textAlignment w:val="auto"/>
        <w:rPr>
          <w:rFonts w:ascii="Tahoma" w:eastAsia="Tahoma" w:hAnsi="Tahoma"/>
          <w:b/>
          <w:sz w:val="24"/>
          <w:szCs w:val="24"/>
          <w:highlight w:val="yellow"/>
          <w:u w:val="single"/>
        </w:rPr>
      </w:pPr>
      <w:r w:rsidRPr="001C5766">
        <w:rPr>
          <w:rFonts w:ascii="Tahoma" w:eastAsia="Tahoma" w:hAnsi="Tahoma"/>
          <w:sz w:val="24"/>
          <w:szCs w:val="24"/>
        </w:rPr>
        <w:t xml:space="preserve">Name changed from Sketch-A-Doodle. </w:t>
      </w:r>
      <w:r w:rsidRPr="001C5766">
        <w:rPr>
          <w:rFonts w:ascii="Tahoma" w:eastAsia="Tahoma" w:hAnsi="Tahoma" w:cs="Tahoma"/>
          <w:sz w:val="24"/>
          <w:szCs w:val="24"/>
        </w:rPr>
        <w:t xml:space="preserve">This kit was made available for sale on September 17, 2019. In October, a Gate #6 meeting was held, where some problems from the full production run were discussed. On some of the boards, the double-sided adhesive that laminates the top and bottom portions of the board was not applied to the entire surface of the board. This caused the upper portion to pull apart from the bottom where the tape was missing. The Engineering department to fix these boards applied extra tape. </w:t>
      </w:r>
      <w:r w:rsidR="00F673F2">
        <w:rPr>
          <w:rFonts w:ascii="Tahoma" w:eastAsia="Tahoma" w:hAnsi="Tahoma" w:cs="Tahoma"/>
          <w:sz w:val="24"/>
          <w:szCs w:val="24"/>
        </w:rPr>
        <w:t>TMR</w:t>
      </w:r>
      <w:r w:rsidRPr="001C5766">
        <w:rPr>
          <w:rFonts w:ascii="Tahoma" w:eastAsia="Tahoma" w:hAnsi="Tahoma" w:cs="Tahoma"/>
          <w:sz w:val="24"/>
          <w:szCs w:val="24"/>
        </w:rPr>
        <w:t xml:space="preserve"> met with Ed</w:t>
      </w:r>
      <w:r w:rsidR="00F673F2">
        <w:rPr>
          <w:rFonts w:ascii="Tahoma" w:eastAsia="Tahoma" w:hAnsi="Tahoma" w:cs="Tahoma"/>
          <w:sz w:val="24"/>
          <w:szCs w:val="24"/>
        </w:rPr>
        <w:t>ucational</w:t>
      </w:r>
      <w:r w:rsidRPr="001C5766">
        <w:rPr>
          <w:rFonts w:ascii="Tahoma" w:eastAsia="Tahoma" w:hAnsi="Tahoma" w:cs="Tahoma"/>
          <w:sz w:val="24"/>
          <w:szCs w:val="24"/>
        </w:rPr>
        <w:t xml:space="preserve"> Aids to review the procedure of applying the tape to the upper portion of the board prior to die-cutting, to ensure proper coverage in the future. Additionally, it was noted that some boards, even when they had full coverage of tape, were still pulling apart at the edges. It was determined the flange on the upper portion of the board needed to be expanded to allow more tape to grip the base along the board’s perimeter. In March 2020, </w:t>
      </w:r>
      <w:r w:rsidR="00F673F2">
        <w:rPr>
          <w:rFonts w:ascii="Tahoma" w:eastAsia="Tahoma" w:hAnsi="Tahoma" w:cs="Tahoma"/>
          <w:sz w:val="24"/>
          <w:szCs w:val="24"/>
        </w:rPr>
        <w:t>TMR</w:t>
      </w:r>
      <w:r w:rsidRPr="001C5766">
        <w:rPr>
          <w:rFonts w:ascii="Tahoma" w:eastAsia="Tahoma" w:hAnsi="Tahoma" w:cs="Tahoma"/>
          <w:sz w:val="24"/>
          <w:szCs w:val="24"/>
        </w:rPr>
        <w:t xml:space="preserve"> redesigned the routing file to add 7/16” to the perimeter of the base, and the cutting die to add 3/8” to the perimeter of the upper portion of the board. Prototype boards were created in late April 2020, to test this new tooling. The tests were successful</w:t>
      </w:r>
      <w:r w:rsidR="00F673F2">
        <w:rPr>
          <w:rFonts w:ascii="Tahoma" w:eastAsia="Tahoma" w:hAnsi="Tahoma" w:cs="Tahoma"/>
          <w:sz w:val="24"/>
          <w:szCs w:val="24"/>
        </w:rPr>
        <w:t>,</w:t>
      </w:r>
      <w:r w:rsidRPr="001C5766">
        <w:rPr>
          <w:rFonts w:ascii="Tahoma" w:eastAsia="Tahoma" w:hAnsi="Tahoma" w:cs="Tahoma"/>
          <w:sz w:val="24"/>
          <w:szCs w:val="24"/>
        </w:rPr>
        <w:t xml:space="preserve"> and a full production run was completed in mid-May 2020. This production run was also successful and had no issues with separating flanges.   </w:t>
      </w:r>
    </w:p>
    <w:p w14:paraId="6A8A237F" w14:textId="77777777" w:rsidR="001C5766" w:rsidRPr="00F673F2" w:rsidRDefault="001C5766"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12F504CE" w14:textId="77777777" w:rsidR="00F314E3" w:rsidRPr="00F673F2" w:rsidRDefault="00F314E3" w:rsidP="00F314E3">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F673F2">
        <w:rPr>
          <w:rFonts w:ascii="Tahoma" w:eastAsia="Tahoma" w:hAnsi="Tahoma"/>
          <w:b/>
          <w:sz w:val="24"/>
          <w:szCs w:val="24"/>
          <w:u w:val="single"/>
        </w:rPr>
        <w:t>Tactual Profile</w:t>
      </w:r>
    </w:p>
    <w:p w14:paraId="5CC6166B" w14:textId="5E70EE48" w:rsidR="00F314E3" w:rsidRPr="00F673F2" w:rsidRDefault="00F673F2"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(Abandoned</w:t>
      </w:r>
      <w:r w:rsidR="00F314E3" w:rsidRPr="00F673F2">
        <w:rPr>
          <w:rFonts w:ascii="Tahoma" w:eastAsia="Tahoma" w:hAnsi="Tahoma"/>
          <w:sz w:val="24"/>
          <w:szCs w:val="24"/>
        </w:rPr>
        <w:t>)</w:t>
      </w:r>
    </w:p>
    <w:p w14:paraId="71AE2705" w14:textId="77777777" w:rsidR="00D129A6" w:rsidRPr="00760116" w:rsidRDefault="00D129A6"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140136C3" w14:textId="7C4B5AFB" w:rsidR="00F314E3" w:rsidRDefault="00F673F2" w:rsidP="00F314E3">
      <w:pPr>
        <w:widowControl/>
        <w:tabs>
          <w:tab w:val="left" w:pos="9180"/>
          <w:tab w:val="left" w:pos="-720"/>
        </w:tabs>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This project was placed</w:t>
      </w:r>
      <w:r>
        <w:rPr>
          <w:rFonts w:ascii="Tahoma" w:eastAsia="Tahoma" w:hAnsi="Tahoma"/>
          <w:sz w:val="24"/>
          <w:szCs w:val="24"/>
        </w:rPr>
        <w:t xml:space="preserve"> on</w:t>
      </w:r>
      <w:r w:rsidRPr="00F673F2">
        <w:rPr>
          <w:rFonts w:ascii="Tahoma" w:eastAsia="Tahoma" w:hAnsi="Tahoma"/>
          <w:sz w:val="24"/>
          <w:szCs w:val="24"/>
        </w:rPr>
        <w:t xml:space="preserve"> hold in the Parking Lot </w:t>
      </w:r>
      <w:r>
        <w:rPr>
          <w:rFonts w:ascii="Tahoma" w:eastAsia="Tahoma" w:hAnsi="Tahoma"/>
          <w:sz w:val="24"/>
          <w:szCs w:val="24"/>
        </w:rPr>
        <w:t xml:space="preserve">in </w:t>
      </w:r>
      <w:r w:rsidRPr="00F673F2">
        <w:rPr>
          <w:rFonts w:ascii="Tahoma" w:eastAsia="Tahoma" w:hAnsi="Tahoma"/>
          <w:sz w:val="24"/>
          <w:szCs w:val="24"/>
        </w:rPr>
        <w:t xml:space="preserve">March 2018. This product was abandoned </w:t>
      </w:r>
      <w:r>
        <w:rPr>
          <w:rFonts w:ascii="Tahoma" w:eastAsia="Tahoma" w:hAnsi="Tahoma"/>
          <w:sz w:val="24"/>
          <w:szCs w:val="24"/>
        </w:rPr>
        <w:t xml:space="preserve">on </w:t>
      </w:r>
      <w:r w:rsidRPr="00F673F2">
        <w:rPr>
          <w:rFonts w:ascii="Tahoma" w:eastAsia="Tahoma" w:hAnsi="Tahoma"/>
          <w:sz w:val="24"/>
          <w:szCs w:val="24"/>
        </w:rPr>
        <w:t xml:space="preserve">July 16, 2020. </w:t>
      </w:r>
      <w:r>
        <w:rPr>
          <w:rFonts w:ascii="Tahoma" w:eastAsia="Tahoma" w:hAnsi="Tahoma"/>
          <w:sz w:val="24"/>
          <w:szCs w:val="24"/>
        </w:rPr>
        <w:t>TMR</w:t>
      </w:r>
      <w:r w:rsidRPr="00F673F2">
        <w:rPr>
          <w:rFonts w:ascii="Tahoma" w:eastAsia="Tahoma" w:hAnsi="Tahoma"/>
          <w:sz w:val="24"/>
          <w:szCs w:val="24"/>
        </w:rPr>
        <w:t xml:space="preserve"> will no longer work on this product.</w:t>
      </w:r>
    </w:p>
    <w:p w14:paraId="1273FD44" w14:textId="77777777" w:rsidR="00F673F2" w:rsidRPr="00760116" w:rsidRDefault="00F673F2" w:rsidP="00F314E3">
      <w:pPr>
        <w:widowControl/>
        <w:tabs>
          <w:tab w:val="left" w:pos="9180"/>
          <w:tab w:val="left" w:pos="-720"/>
        </w:tabs>
        <w:adjustRightInd/>
        <w:spacing w:after="0" w:line="240" w:lineRule="auto"/>
        <w:jc w:val="left"/>
        <w:textAlignment w:val="auto"/>
        <w:rPr>
          <w:rFonts w:ascii="Tahoma" w:eastAsia="Tahoma" w:hAnsi="Tahoma"/>
          <w:b/>
          <w:sz w:val="24"/>
          <w:szCs w:val="24"/>
          <w:highlight w:val="yellow"/>
          <w:u w:val="single"/>
        </w:rPr>
      </w:pPr>
    </w:p>
    <w:p w14:paraId="67CE7A71" w14:textId="77777777" w:rsidR="00F673F2" w:rsidRPr="00F673F2" w:rsidRDefault="00F673F2" w:rsidP="00F673F2">
      <w:pPr>
        <w:widowControl/>
        <w:adjustRightInd/>
        <w:spacing w:after="0" w:line="240" w:lineRule="auto"/>
        <w:jc w:val="left"/>
        <w:textAlignment w:val="auto"/>
        <w:rPr>
          <w:rFonts w:ascii="Tahoma" w:eastAsia="Tahoma" w:hAnsi="Tahoma"/>
          <w:b/>
          <w:sz w:val="24"/>
          <w:szCs w:val="24"/>
          <w:u w:val="single"/>
        </w:rPr>
      </w:pPr>
      <w:r w:rsidRPr="00F673F2">
        <w:rPr>
          <w:rFonts w:ascii="Tahoma" w:eastAsia="Tahoma" w:hAnsi="Tahoma"/>
          <w:b/>
          <w:sz w:val="24"/>
          <w:szCs w:val="24"/>
          <w:u w:val="single"/>
        </w:rPr>
        <w:t>Tickly Prickly: First Touch Book, Book 2</w:t>
      </w:r>
    </w:p>
    <w:p w14:paraId="773C2F31" w14:textId="77777777" w:rsidR="00F673F2" w:rsidRPr="00F673F2" w:rsidRDefault="00F673F2" w:rsidP="00F673F2">
      <w:pPr>
        <w:widowControl/>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(New)</w:t>
      </w:r>
    </w:p>
    <w:p w14:paraId="5AEB6B74" w14:textId="77777777" w:rsidR="00F673F2" w:rsidRPr="00F673F2" w:rsidRDefault="00F673F2" w:rsidP="00F673F2">
      <w:pPr>
        <w:widowControl/>
        <w:adjustRightInd/>
        <w:spacing w:after="0" w:line="240" w:lineRule="auto"/>
        <w:jc w:val="left"/>
        <w:textAlignment w:val="auto"/>
        <w:rPr>
          <w:rFonts w:ascii="Tahoma" w:eastAsia="Tahoma" w:hAnsi="Tahoma"/>
          <w:sz w:val="24"/>
          <w:szCs w:val="24"/>
        </w:rPr>
      </w:pPr>
    </w:p>
    <w:p w14:paraId="7BE1B81F" w14:textId="506F7911" w:rsidR="00F314E3" w:rsidRDefault="00F673F2" w:rsidP="00F673F2">
      <w:pPr>
        <w:widowControl/>
        <w:adjustRightInd/>
        <w:spacing w:after="0" w:line="240" w:lineRule="auto"/>
        <w:jc w:val="left"/>
        <w:textAlignment w:val="auto"/>
        <w:rPr>
          <w:rFonts w:ascii="Tahoma" w:eastAsia="Tahoma" w:hAnsi="Tahoma"/>
          <w:sz w:val="24"/>
          <w:szCs w:val="24"/>
          <w:highlight w:val="yellow"/>
        </w:rPr>
      </w:pPr>
      <w:r w:rsidRPr="00F673F2">
        <w:rPr>
          <w:rFonts w:ascii="Tahoma" w:eastAsia="Tahoma" w:hAnsi="Tahoma"/>
          <w:sz w:val="24"/>
          <w:szCs w:val="24"/>
        </w:rPr>
        <w:t xml:space="preserve">This product was added to the schedule </w:t>
      </w:r>
      <w:r>
        <w:rPr>
          <w:rFonts w:ascii="Tahoma" w:eastAsia="Tahoma" w:hAnsi="Tahoma"/>
          <w:sz w:val="24"/>
          <w:szCs w:val="24"/>
        </w:rPr>
        <w:t xml:space="preserve">in </w:t>
      </w:r>
      <w:r w:rsidRPr="00F673F2">
        <w:rPr>
          <w:rFonts w:ascii="Tahoma" w:eastAsia="Tahoma" w:hAnsi="Tahoma"/>
          <w:sz w:val="24"/>
          <w:szCs w:val="24"/>
        </w:rPr>
        <w:t xml:space="preserve">November 2018. </w:t>
      </w:r>
      <w:r>
        <w:rPr>
          <w:rFonts w:ascii="Tahoma" w:eastAsia="Tahoma" w:hAnsi="Tahoma"/>
          <w:sz w:val="24"/>
          <w:szCs w:val="24"/>
        </w:rPr>
        <w:t>TMR</w:t>
      </w:r>
      <w:r w:rsidRPr="00F673F2">
        <w:rPr>
          <w:rFonts w:ascii="Tahoma" w:eastAsia="Tahoma" w:hAnsi="Tahoma"/>
          <w:sz w:val="24"/>
          <w:szCs w:val="24"/>
        </w:rPr>
        <w:t xml:space="preserve"> will continue to work with the </w:t>
      </w:r>
      <w:r>
        <w:rPr>
          <w:rFonts w:ascii="Tahoma" w:eastAsia="Tahoma" w:hAnsi="Tahoma"/>
          <w:sz w:val="24"/>
          <w:szCs w:val="24"/>
        </w:rPr>
        <w:t>project leader</w:t>
      </w:r>
      <w:r w:rsidRPr="00F673F2">
        <w:rPr>
          <w:rFonts w:ascii="Tahoma" w:eastAsia="Tahoma" w:hAnsi="Tahoma"/>
          <w:sz w:val="24"/>
          <w:szCs w:val="24"/>
        </w:rPr>
        <w:t xml:space="preserve"> and monitor the progress of this project.</w:t>
      </w:r>
    </w:p>
    <w:p w14:paraId="145426BC" w14:textId="77777777" w:rsidR="00F673F2" w:rsidRPr="00760116" w:rsidRDefault="00F673F2" w:rsidP="00F314E3">
      <w:pPr>
        <w:widowControl/>
        <w:adjustRightInd/>
        <w:spacing w:after="0" w:line="240" w:lineRule="auto"/>
        <w:jc w:val="left"/>
        <w:textAlignment w:val="auto"/>
        <w:rPr>
          <w:rFonts w:ascii="Tahoma" w:eastAsia="Tahoma" w:hAnsi="Tahoma"/>
          <w:sz w:val="24"/>
          <w:szCs w:val="24"/>
          <w:highlight w:val="yellow"/>
        </w:rPr>
      </w:pPr>
    </w:p>
    <w:p w14:paraId="1E3AD072" w14:textId="77777777" w:rsidR="00F314E3" w:rsidRPr="00F673F2" w:rsidRDefault="00F314E3" w:rsidP="00F314E3">
      <w:pPr>
        <w:widowControl/>
        <w:adjustRightInd/>
        <w:spacing w:after="0" w:line="240" w:lineRule="auto"/>
        <w:jc w:val="left"/>
        <w:textAlignment w:val="auto"/>
        <w:rPr>
          <w:rFonts w:ascii="Tahoma" w:eastAsia="Tahoma" w:hAnsi="Tahoma"/>
          <w:b/>
          <w:sz w:val="24"/>
          <w:szCs w:val="24"/>
          <w:u w:val="single"/>
        </w:rPr>
      </w:pPr>
      <w:r w:rsidRPr="00F673F2">
        <w:rPr>
          <w:rFonts w:ascii="Tahoma" w:eastAsia="Tahoma" w:hAnsi="Tahoma"/>
          <w:b/>
          <w:sz w:val="24"/>
          <w:szCs w:val="24"/>
          <w:u w:val="single"/>
        </w:rPr>
        <w:t>Topaz Filters</w:t>
      </w:r>
    </w:p>
    <w:p w14:paraId="515B5FA2" w14:textId="7498CF21" w:rsidR="00F314E3" w:rsidRPr="00F673F2" w:rsidRDefault="00F314E3" w:rsidP="00F314E3">
      <w:pPr>
        <w:widowControl/>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w:t>
      </w:r>
      <w:r w:rsidR="00F673F2" w:rsidRPr="00F673F2">
        <w:rPr>
          <w:rFonts w:ascii="Tahoma" w:eastAsia="Tahoma" w:hAnsi="Tahoma"/>
          <w:sz w:val="24"/>
          <w:szCs w:val="24"/>
        </w:rPr>
        <w:t>Completed</w:t>
      </w:r>
      <w:r w:rsidRPr="00F673F2">
        <w:rPr>
          <w:rFonts w:ascii="Tahoma" w:eastAsia="Tahoma" w:hAnsi="Tahoma"/>
          <w:sz w:val="24"/>
          <w:szCs w:val="24"/>
        </w:rPr>
        <w:t>)</w:t>
      </w:r>
    </w:p>
    <w:p w14:paraId="6C7455AB" w14:textId="77777777" w:rsidR="00D129A6" w:rsidRPr="00760116" w:rsidRDefault="00D129A6"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332D2D9F" w14:textId="14B79D21" w:rsidR="00D129A6" w:rsidRDefault="00F314E3" w:rsidP="00D129A6">
      <w:pPr>
        <w:widowControl/>
        <w:tabs>
          <w:tab w:val="left" w:pos="-720"/>
        </w:tabs>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 xml:space="preserve">Specifications were completed and turned over in February 2019. Three of the four Topaz Filter glasses arrived at APH and were packaged and stocked in July 2019. Due to a supply issue at the vendor, the fourth pair of glasses was delayed. </w:t>
      </w:r>
      <w:r w:rsidR="00F673F2" w:rsidRPr="00F673F2">
        <w:rPr>
          <w:rFonts w:ascii="Tahoma" w:eastAsia="Tahoma" w:hAnsi="Tahoma"/>
          <w:sz w:val="24"/>
          <w:szCs w:val="24"/>
        </w:rPr>
        <w:t>Once the fourth style of glasses arrived at APH, the kits were packaged and all four were made available for sale on August 16, 2019.</w:t>
      </w:r>
    </w:p>
    <w:p w14:paraId="7AF39851" w14:textId="77777777" w:rsidR="00F673F2" w:rsidRDefault="00F673F2" w:rsidP="00D129A6">
      <w:pPr>
        <w:widowControl/>
        <w:tabs>
          <w:tab w:val="left" w:pos="-720"/>
        </w:tabs>
        <w:adjustRightInd/>
        <w:spacing w:after="0" w:line="240" w:lineRule="auto"/>
        <w:jc w:val="left"/>
        <w:textAlignment w:val="auto"/>
        <w:rPr>
          <w:rFonts w:ascii="Tahoma" w:eastAsia="Tahoma" w:hAnsi="Tahoma"/>
          <w:sz w:val="24"/>
          <w:szCs w:val="24"/>
        </w:rPr>
      </w:pPr>
    </w:p>
    <w:p w14:paraId="2FC5FB30" w14:textId="77777777" w:rsidR="00F673F2" w:rsidRPr="00F673F2" w:rsidRDefault="00F673F2" w:rsidP="00F673F2">
      <w:pPr>
        <w:widowControl/>
        <w:tabs>
          <w:tab w:val="left" w:pos="-720"/>
        </w:tabs>
        <w:adjustRightInd/>
        <w:spacing w:after="0" w:line="240" w:lineRule="auto"/>
        <w:jc w:val="left"/>
        <w:textAlignment w:val="auto"/>
        <w:rPr>
          <w:rFonts w:ascii="Tahoma" w:eastAsia="Tahoma" w:hAnsi="Tahoma"/>
          <w:b/>
          <w:sz w:val="24"/>
          <w:szCs w:val="24"/>
          <w:u w:val="single"/>
        </w:rPr>
      </w:pPr>
      <w:r w:rsidRPr="00F673F2">
        <w:rPr>
          <w:rFonts w:ascii="Tahoma" w:eastAsia="Tahoma" w:hAnsi="Tahoma"/>
          <w:b/>
          <w:sz w:val="24"/>
          <w:szCs w:val="24"/>
          <w:u w:val="single"/>
        </w:rPr>
        <w:t>Typer Online App</w:t>
      </w:r>
    </w:p>
    <w:p w14:paraId="59422392" w14:textId="77777777" w:rsidR="00F673F2" w:rsidRPr="00F673F2" w:rsidRDefault="00F673F2" w:rsidP="00F673F2">
      <w:pPr>
        <w:widowControl/>
        <w:tabs>
          <w:tab w:val="left" w:pos="-720"/>
        </w:tabs>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(Completed)</w:t>
      </w:r>
    </w:p>
    <w:p w14:paraId="595B8EA6" w14:textId="77777777" w:rsidR="00F673F2" w:rsidRPr="00F673F2" w:rsidRDefault="00F673F2" w:rsidP="00F673F2">
      <w:pPr>
        <w:widowControl/>
        <w:tabs>
          <w:tab w:val="left" w:pos="-720"/>
        </w:tabs>
        <w:adjustRightInd/>
        <w:spacing w:after="0" w:line="240" w:lineRule="auto"/>
        <w:jc w:val="left"/>
        <w:textAlignment w:val="auto"/>
        <w:rPr>
          <w:rFonts w:ascii="Tahoma" w:eastAsia="Tahoma" w:hAnsi="Tahoma"/>
          <w:sz w:val="24"/>
          <w:szCs w:val="24"/>
        </w:rPr>
      </w:pPr>
    </w:p>
    <w:p w14:paraId="67284A4D" w14:textId="24B27BB2" w:rsidR="00F314E3" w:rsidRPr="00F673F2" w:rsidRDefault="00F673F2" w:rsidP="00F673F2">
      <w:pPr>
        <w:widowControl/>
        <w:tabs>
          <w:tab w:val="left" w:pos="-720"/>
        </w:tabs>
        <w:adjustRightInd/>
        <w:spacing w:after="0" w:line="240" w:lineRule="auto"/>
        <w:jc w:val="left"/>
        <w:textAlignment w:val="auto"/>
        <w:rPr>
          <w:rFonts w:ascii="Tahoma" w:eastAsia="Tahoma" w:hAnsi="Tahoma"/>
          <w:sz w:val="24"/>
          <w:szCs w:val="24"/>
        </w:rPr>
      </w:pPr>
      <w:r w:rsidRPr="00F673F2">
        <w:rPr>
          <w:rFonts w:ascii="Tahoma" w:eastAsia="Tahoma" w:hAnsi="Tahoma"/>
          <w:sz w:val="24"/>
          <w:szCs w:val="24"/>
        </w:rPr>
        <w:t>Name changed from Talking Typer (PMF)</w:t>
      </w:r>
      <w:r>
        <w:rPr>
          <w:rFonts w:ascii="Tahoma" w:eastAsia="Tahoma" w:hAnsi="Tahoma"/>
          <w:sz w:val="24"/>
          <w:szCs w:val="24"/>
        </w:rPr>
        <w:t xml:space="preserve">. </w:t>
      </w:r>
      <w:r w:rsidRPr="00F673F2">
        <w:rPr>
          <w:rFonts w:ascii="Tahoma" w:eastAsia="Tahoma" w:hAnsi="Tahoma"/>
          <w:sz w:val="24"/>
          <w:szCs w:val="24"/>
        </w:rPr>
        <w:t xml:space="preserve">This product is an </w:t>
      </w:r>
      <w:r>
        <w:rPr>
          <w:rFonts w:ascii="Tahoma" w:eastAsia="Tahoma" w:hAnsi="Tahoma"/>
          <w:sz w:val="24"/>
          <w:szCs w:val="24"/>
        </w:rPr>
        <w:t>app</w:t>
      </w:r>
      <w:r w:rsidRPr="00F673F2">
        <w:rPr>
          <w:rFonts w:ascii="Tahoma" w:eastAsia="Tahoma" w:hAnsi="Tahoma"/>
          <w:sz w:val="24"/>
          <w:szCs w:val="24"/>
        </w:rPr>
        <w:t xml:space="preserve"> de</w:t>
      </w:r>
      <w:r>
        <w:rPr>
          <w:rFonts w:ascii="Tahoma" w:eastAsia="Tahoma" w:hAnsi="Tahoma"/>
          <w:sz w:val="24"/>
          <w:szCs w:val="24"/>
        </w:rPr>
        <w:t>veloped by Technology Products R</w:t>
      </w:r>
      <w:r w:rsidRPr="00F673F2">
        <w:rPr>
          <w:rFonts w:ascii="Tahoma" w:eastAsia="Tahoma" w:hAnsi="Tahoma"/>
          <w:sz w:val="24"/>
          <w:szCs w:val="24"/>
        </w:rPr>
        <w:t>esearch. It is an electronic dow</w:t>
      </w:r>
      <w:r>
        <w:rPr>
          <w:rFonts w:ascii="Tahoma" w:eastAsia="Tahoma" w:hAnsi="Tahoma"/>
          <w:sz w:val="24"/>
          <w:szCs w:val="24"/>
        </w:rPr>
        <w:t>nload and does not involve the P</w:t>
      </w:r>
      <w:r w:rsidRPr="00F673F2">
        <w:rPr>
          <w:rFonts w:ascii="Tahoma" w:eastAsia="Tahoma" w:hAnsi="Tahoma"/>
          <w:sz w:val="24"/>
          <w:szCs w:val="24"/>
        </w:rPr>
        <w:t xml:space="preserve">roduction floor. The </w:t>
      </w:r>
      <w:r>
        <w:rPr>
          <w:rFonts w:ascii="Tahoma" w:eastAsia="Tahoma" w:hAnsi="Tahoma"/>
          <w:sz w:val="24"/>
          <w:szCs w:val="24"/>
        </w:rPr>
        <w:t>app</w:t>
      </w:r>
      <w:r w:rsidRPr="00F673F2">
        <w:rPr>
          <w:rFonts w:ascii="Tahoma" w:eastAsia="Tahoma" w:hAnsi="Tahoma"/>
          <w:sz w:val="24"/>
          <w:szCs w:val="24"/>
        </w:rPr>
        <w:t xml:space="preserve"> was developed and released for sale on May 13, 2020.</w:t>
      </w:r>
    </w:p>
    <w:p w14:paraId="072035AB" w14:textId="7777777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p>
    <w:p w14:paraId="79B78469" w14:textId="77777777" w:rsidR="00F314E3" w:rsidRPr="002B6639" w:rsidRDefault="00F314E3" w:rsidP="00F314E3">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Visual Organization Toolbox</w:t>
      </w:r>
    </w:p>
    <w:p w14:paraId="105F9F31" w14:textId="4F94C02D" w:rsidR="00F314E3" w:rsidRPr="002B6639" w:rsidRDefault="00F673F2" w:rsidP="00F314E3">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(Abandoned</w:t>
      </w:r>
      <w:r w:rsidR="00F314E3" w:rsidRPr="002B6639">
        <w:rPr>
          <w:rFonts w:ascii="Tahoma" w:eastAsia="Tahoma" w:hAnsi="Tahoma"/>
          <w:sz w:val="24"/>
          <w:szCs w:val="24"/>
        </w:rPr>
        <w:t xml:space="preserve">) </w:t>
      </w:r>
    </w:p>
    <w:p w14:paraId="4AFC6222"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0097BE89" w14:textId="6F5657DA" w:rsidR="00F314E3" w:rsidRDefault="002B6639" w:rsidP="00F314E3">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This project was place on hold in the Parking Lot </w:t>
      </w:r>
      <w:r>
        <w:rPr>
          <w:rFonts w:ascii="Tahoma" w:eastAsia="Tahoma" w:hAnsi="Tahoma"/>
          <w:sz w:val="24"/>
          <w:szCs w:val="24"/>
        </w:rPr>
        <w:t xml:space="preserve">in </w:t>
      </w:r>
      <w:r w:rsidRPr="002B6639">
        <w:rPr>
          <w:rFonts w:ascii="Tahoma" w:eastAsia="Tahoma" w:hAnsi="Tahoma"/>
          <w:sz w:val="24"/>
          <w:szCs w:val="24"/>
        </w:rPr>
        <w:t xml:space="preserve">July 2018. This product was abandoned </w:t>
      </w:r>
      <w:r>
        <w:rPr>
          <w:rFonts w:ascii="Tahoma" w:eastAsia="Tahoma" w:hAnsi="Tahoma"/>
          <w:sz w:val="24"/>
          <w:szCs w:val="24"/>
        </w:rPr>
        <w:t xml:space="preserve">on </w:t>
      </w:r>
      <w:r w:rsidRPr="002B6639">
        <w:rPr>
          <w:rFonts w:ascii="Tahoma" w:eastAsia="Tahoma" w:hAnsi="Tahoma"/>
          <w:sz w:val="24"/>
          <w:szCs w:val="24"/>
        </w:rPr>
        <w:t>July 16, 2020. TMR will no longer work on this product.</w:t>
      </w:r>
    </w:p>
    <w:p w14:paraId="37F6C221" w14:textId="77777777" w:rsidR="002B6639" w:rsidRPr="00760116" w:rsidRDefault="002B6639" w:rsidP="00F314E3">
      <w:pPr>
        <w:widowControl/>
        <w:adjustRightInd/>
        <w:spacing w:after="0" w:line="240" w:lineRule="auto"/>
        <w:jc w:val="left"/>
        <w:textAlignment w:val="auto"/>
        <w:rPr>
          <w:rFonts w:ascii="Tahoma" w:eastAsia="Tahoma" w:hAnsi="Tahoma"/>
          <w:sz w:val="24"/>
          <w:szCs w:val="24"/>
          <w:highlight w:val="yellow"/>
        </w:rPr>
      </w:pPr>
    </w:p>
    <w:p w14:paraId="6F0B5254"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Wayfinder’s Orientation Wheel</w:t>
      </w:r>
    </w:p>
    <w:p w14:paraId="20624A51" w14:textId="77777777" w:rsidR="002B6639" w:rsidRPr="002B6639" w:rsidRDefault="002B6639" w:rsidP="002B6639">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(New/Hold/Parking Lot)</w:t>
      </w:r>
    </w:p>
    <w:p w14:paraId="75C9CB2E" w14:textId="77777777" w:rsidR="002B6639" w:rsidRPr="002B6639" w:rsidRDefault="002B6639" w:rsidP="002B6639">
      <w:pPr>
        <w:widowControl/>
        <w:adjustRightInd/>
        <w:spacing w:after="0" w:line="240" w:lineRule="auto"/>
        <w:jc w:val="left"/>
        <w:textAlignment w:val="auto"/>
        <w:rPr>
          <w:rFonts w:ascii="Tahoma" w:eastAsia="Tahoma" w:hAnsi="Tahoma"/>
          <w:sz w:val="24"/>
          <w:szCs w:val="24"/>
        </w:rPr>
      </w:pPr>
    </w:p>
    <w:p w14:paraId="483B5A06" w14:textId="2ED7DF1C" w:rsidR="002B6639" w:rsidRPr="002B6639" w:rsidRDefault="002B6639" w:rsidP="002B6639">
      <w:pPr>
        <w:widowControl/>
        <w:adjustRightInd/>
        <w:spacing w:after="0" w:line="240" w:lineRule="auto"/>
        <w:jc w:val="left"/>
        <w:textAlignment w:val="auto"/>
        <w:rPr>
          <w:rFonts w:ascii="Tahoma" w:eastAsia="Tahoma" w:hAnsi="Tahoma"/>
          <w:sz w:val="24"/>
          <w:szCs w:val="24"/>
          <w:highlight w:val="yellow"/>
        </w:rPr>
      </w:pPr>
      <w:r w:rsidRPr="002B6639">
        <w:rPr>
          <w:rFonts w:ascii="Tahoma" w:eastAsia="Tahoma" w:hAnsi="Tahoma"/>
          <w:sz w:val="24"/>
          <w:szCs w:val="24"/>
        </w:rPr>
        <w:t>This project was place</w:t>
      </w:r>
      <w:r>
        <w:rPr>
          <w:rFonts w:ascii="Tahoma" w:eastAsia="Tahoma" w:hAnsi="Tahoma"/>
          <w:sz w:val="24"/>
          <w:szCs w:val="24"/>
        </w:rPr>
        <w:t>d</w:t>
      </w:r>
      <w:r w:rsidRPr="002B6639">
        <w:rPr>
          <w:rFonts w:ascii="Tahoma" w:eastAsia="Tahoma" w:hAnsi="Tahoma"/>
          <w:sz w:val="24"/>
          <w:szCs w:val="24"/>
        </w:rPr>
        <w:t xml:space="preserve"> on </w:t>
      </w:r>
      <w:r>
        <w:rPr>
          <w:rFonts w:ascii="Tahoma" w:eastAsia="Tahoma" w:hAnsi="Tahoma"/>
          <w:sz w:val="24"/>
          <w:szCs w:val="24"/>
        </w:rPr>
        <w:t xml:space="preserve">the </w:t>
      </w:r>
      <w:r w:rsidRPr="002B6639">
        <w:rPr>
          <w:rFonts w:ascii="Tahoma" w:eastAsia="Tahoma" w:hAnsi="Tahoma"/>
          <w:sz w:val="24"/>
          <w:szCs w:val="24"/>
        </w:rPr>
        <w:t>Parking Lot</w:t>
      </w:r>
      <w:r>
        <w:rPr>
          <w:rFonts w:ascii="Tahoma" w:eastAsia="Tahoma" w:hAnsi="Tahoma"/>
          <w:sz w:val="24"/>
          <w:szCs w:val="24"/>
        </w:rPr>
        <w:t xml:space="preserve"> in</w:t>
      </w:r>
      <w:r w:rsidRPr="002B6639">
        <w:rPr>
          <w:rFonts w:ascii="Tahoma" w:eastAsia="Tahoma" w:hAnsi="Tahoma"/>
          <w:sz w:val="24"/>
          <w:szCs w:val="24"/>
        </w:rPr>
        <w:t xml:space="preserve"> February 2020.</w:t>
      </w:r>
      <w:r>
        <w:rPr>
          <w:rFonts w:ascii="Tahoma" w:eastAsia="Tahoma" w:hAnsi="Tahoma"/>
          <w:sz w:val="24"/>
          <w:szCs w:val="24"/>
        </w:rPr>
        <w:t xml:space="preserve"> TMR w</w:t>
      </w:r>
      <w:r w:rsidRPr="002B6639">
        <w:rPr>
          <w:rFonts w:ascii="Tahoma" w:eastAsia="Tahoma" w:hAnsi="Tahoma"/>
          <w:sz w:val="24"/>
          <w:szCs w:val="24"/>
        </w:rPr>
        <w:t>ill develop product spec</w:t>
      </w:r>
      <w:r>
        <w:rPr>
          <w:rFonts w:ascii="Tahoma" w:eastAsia="Tahoma" w:hAnsi="Tahoma"/>
          <w:sz w:val="24"/>
          <w:szCs w:val="24"/>
        </w:rPr>
        <w:t>ification</w:t>
      </w:r>
      <w:r w:rsidRPr="002B6639">
        <w:rPr>
          <w:rFonts w:ascii="Tahoma" w:eastAsia="Tahoma" w:hAnsi="Tahoma"/>
          <w:sz w:val="24"/>
          <w:szCs w:val="24"/>
        </w:rPr>
        <w:t xml:space="preserve">s once more information </w:t>
      </w:r>
      <w:r>
        <w:rPr>
          <w:rFonts w:ascii="Tahoma" w:eastAsia="Tahoma" w:hAnsi="Tahoma"/>
          <w:sz w:val="24"/>
          <w:szCs w:val="24"/>
        </w:rPr>
        <w:t>is</w:t>
      </w:r>
      <w:r w:rsidRPr="002B6639">
        <w:rPr>
          <w:rFonts w:ascii="Tahoma" w:eastAsia="Tahoma" w:hAnsi="Tahoma"/>
          <w:sz w:val="24"/>
          <w:szCs w:val="24"/>
        </w:rPr>
        <w:t xml:space="preserve"> received.</w:t>
      </w:r>
    </w:p>
    <w:p w14:paraId="27F975C4" w14:textId="77777777" w:rsidR="002B6639" w:rsidRPr="002B6639" w:rsidRDefault="002B6639" w:rsidP="00F314E3">
      <w:pPr>
        <w:widowControl/>
        <w:adjustRightInd/>
        <w:spacing w:after="0" w:line="240" w:lineRule="auto"/>
        <w:jc w:val="left"/>
        <w:textAlignment w:val="auto"/>
        <w:rPr>
          <w:rFonts w:ascii="Tahoma" w:eastAsia="Tahoma" w:hAnsi="Tahoma"/>
          <w:b/>
          <w:sz w:val="24"/>
          <w:szCs w:val="24"/>
          <w:u w:val="single"/>
        </w:rPr>
      </w:pPr>
    </w:p>
    <w:p w14:paraId="50967D90" w14:textId="77777777" w:rsidR="00F314E3" w:rsidRPr="002B6639" w:rsidRDefault="00F314E3" w:rsidP="00F314E3">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Wide Range Achievement Test (WRATS)</w:t>
      </w:r>
    </w:p>
    <w:p w14:paraId="385BE251" w14:textId="7EEB85FC" w:rsidR="00F314E3" w:rsidRPr="002B6639" w:rsidRDefault="00F314E3" w:rsidP="00F314E3">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w:t>
      </w:r>
      <w:r w:rsidR="002B6639" w:rsidRPr="002B6639">
        <w:rPr>
          <w:rFonts w:ascii="Tahoma" w:eastAsia="Tahoma" w:hAnsi="Tahoma"/>
          <w:sz w:val="24"/>
          <w:szCs w:val="24"/>
        </w:rPr>
        <w:t>Completed</w:t>
      </w:r>
      <w:r w:rsidRPr="002B6639">
        <w:rPr>
          <w:rFonts w:ascii="Tahoma" w:eastAsia="Tahoma" w:hAnsi="Tahoma"/>
          <w:sz w:val="24"/>
          <w:szCs w:val="24"/>
        </w:rPr>
        <w:t>)</w:t>
      </w:r>
    </w:p>
    <w:p w14:paraId="1B4DB120" w14:textId="77777777" w:rsidR="00D129A6" w:rsidRPr="00760116" w:rsidRDefault="00D129A6" w:rsidP="00F314E3">
      <w:pPr>
        <w:widowControl/>
        <w:adjustRightInd/>
        <w:spacing w:after="0" w:line="240" w:lineRule="auto"/>
        <w:jc w:val="left"/>
        <w:textAlignment w:val="auto"/>
        <w:rPr>
          <w:rFonts w:ascii="Tahoma" w:eastAsia="Tahoma" w:hAnsi="Tahoma"/>
          <w:sz w:val="24"/>
          <w:szCs w:val="24"/>
          <w:highlight w:val="yellow"/>
        </w:rPr>
      </w:pPr>
    </w:p>
    <w:p w14:paraId="42B8873F" w14:textId="77777777" w:rsidR="002B6639" w:rsidRDefault="002B6639" w:rsidP="002B6639">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A specification meeting was held for </w:t>
      </w:r>
      <w:r>
        <w:rPr>
          <w:rFonts w:ascii="Tahoma" w:eastAsia="Tahoma" w:hAnsi="Tahoma"/>
          <w:sz w:val="24"/>
          <w:szCs w:val="24"/>
        </w:rPr>
        <w:t>these two kits on August 22,</w:t>
      </w:r>
      <w:r w:rsidRPr="002B6639">
        <w:rPr>
          <w:rFonts w:ascii="Tahoma" w:eastAsia="Tahoma" w:hAnsi="Tahoma"/>
          <w:sz w:val="24"/>
          <w:szCs w:val="24"/>
        </w:rPr>
        <w:t xml:space="preserve"> 2019. In December</w:t>
      </w:r>
      <w:r>
        <w:rPr>
          <w:rFonts w:ascii="Tahoma" w:eastAsia="Tahoma" w:hAnsi="Tahoma"/>
          <w:sz w:val="24"/>
          <w:szCs w:val="24"/>
        </w:rPr>
        <w:t xml:space="preserve"> 2019</w:t>
      </w:r>
      <w:r w:rsidRPr="002B6639">
        <w:rPr>
          <w:rFonts w:ascii="Tahoma" w:eastAsia="Tahoma" w:hAnsi="Tahoma"/>
          <w:sz w:val="24"/>
          <w:szCs w:val="24"/>
        </w:rPr>
        <w:t>, during the production run, it was decided to sell the consumable response booklets individually rather than in sets of 25. This made stocking the response booklets easier, and allows customers to order the specific amount of response booklets they need. The kits were made ava</w:t>
      </w:r>
      <w:r>
        <w:rPr>
          <w:rFonts w:ascii="Tahoma" w:eastAsia="Tahoma" w:hAnsi="Tahoma"/>
          <w:sz w:val="24"/>
          <w:szCs w:val="24"/>
        </w:rPr>
        <w:t>ilable for sale on February 11</w:t>
      </w:r>
      <w:r w:rsidRPr="002B6639">
        <w:rPr>
          <w:rFonts w:ascii="Tahoma" w:eastAsia="Tahoma" w:hAnsi="Tahoma"/>
          <w:sz w:val="24"/>
          <w:szCs w:val="24"/>
        </w:rPr>
        <w:t xml:space="preserve">, 2020. There were no issues encountered on the production run of this product.   </w:t>
      </w:r>
    </w:p>
    <w:p w14:paraId="5BDCE734" w14:textId="3C296636" w:rsidR="00F314E3" w:rsidRPr="00760116" w:rsidRDefault="002B6639" w:rsidP="002B6639">
      <w:pPr>
        <w:widowControl/>
        <w:adjustRightInd/>
        <w:spacing w:after="0" w:line="240" w:lineRule="auto"/>
        <w:jc w:val="left"/>
        <w:textAlignment w:val="auto"/>
        <w:rPr>
          <w:rFonts w:ascii="Tahoma" w:eastAsia="Tahoma" w:hAnsi="Tahoma"/>
          <w:sz w:val="24"/>
          <w:szCs w:val="24"/>
          <w:highlight w:val="yellow"/>
        </w:rPr>
      </w:pPr>
      <w:r w:rsidRPr="002B6639">
        <w:rPr>
          <w:rFonts w:ascii="Tahoma" w:eastAsia="Tahoma" w:hAnsi="Tahoma"/>
          <w:sz w:val="24"/>
          <w:szCs w:val="24"/>
        </w:rPr>
        <w:t xml:space="preserve"> </w:t>
      </w:r>
    </w:p>
    <w:p w14:paraId="12DD0085" w14:textId="3B43CFA9" w:rsidR="00F314E3" w:rsidRPr="002B6639" w:rsidRDefault="00F314E3" w:rsidP="00F314E3">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 xml:space="preserve">Wilson Reading </w:t>
      </w:r>
      <w:r w:rsidR="002B6639">
        <w:rPr>
          <w:rFonts w:ascii="Tahoma" w:eastAsia="Tahoma" w:hAnsi="Tahoma"/>
          <w:b/>
          <w:sz w:val="24"/>
          <w:szCs w:val="24"/>
          <w:u w:val="single"/>
        </w:rPr>
        <w:t>S</w:t>
      </w:r>
      <w:r w:rsidRPr="002B6639">
        <w:rPr>
          <w:rFonts w:ascii="Tahoma" w:eastAsia="Tahoma" w:hAnsi="Tahoma"/>
          <w:b/>
          <w:sz w:val="24"/>
          <w:szCs w:val="24"/>
          <w:u w:val="single"/>
        </w:rPr>
        <w:t>ystem UEB</w:t>
      </w:r>
    </w:p>
    <w:p w14:paraId="53C67913" w14:textId="506C69A0"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Wilson R</w:t>
      </w:r>
      <w:r w:rsidRPr="002B6639">
        <w:rPr>
          <w:rFonts w:ascii="Tahoma" w:eastAsia="Tahoma" w:hAnsi="Tahoma"/>
          <w:b/>
          <w:sz w:val="24"/>
          <w:szCs w:val="24"/>
          <w:u w:val="single"/>
        </w:rPr>
        <w:t>eading System III Braille Student Kit 1</w:t>
      </w:r>
    </w:p>
    <w:p w14:paraId="001FA44D" w14:textId="768A7640"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Wilson R</w:t>
      </w:r>
      <w:r w:rsidRPr="002B6639">
        <w:rPr>
          <w:rFonts w:ascii="Tahoma" w:eastAsia="Tahoma" w:hAnsi="Tahoma"/>
          <w:b/>
          <w:sz w:val="24"/>
          <w:szCs w:val="24"/>
          <w:u w:val="single"/>
        </w:rPr>
        <w:t>eading System III Braille Student Kit 2</w:t>
      </w:r>
    </w:p>
    <w:p w14:paraId="58EEBBA5" w14:textId="213024B9"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 xml:space="preserve">Wilson </w:t>
      </w:r>
      <w:r>
        <w:rPr>
          <w:rFonts w:ascii="Tahoma" w:eastAsia="Tahoma" w:hAnsi="Tahoma"/>
          <w:b/>
          <w:sz w:val="24"/>
          <w:szCs w:val="24"/>
          <w:u w:val="single"/>
        </w:rPr>
        <w:t>R</w:t>
      </w:r>
      <w:r w:rsidRPr="002B6639">
        <w:rPr>
          <w:rFonts w:ascii="Tahoma" w:eastAsia="Tahoma" w:hAnsi="Tahoma"/>
          <w:b/>
          <w:sz w:val="24"/>
          <w:szCs w:val="24"/>
          <w:u w:val="single"/>
        </w:rPr>
        <w:t>eading System III Braille Student Kit 3</w:t>
      </w:r>
    </w:p>
    <w:p w14:paraId="59A18015" w14:textId="4EC56404"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Wilson R</w:t>
      </w:r>
      <w:r w:rsidRPr="002B6639">
        <w:rPr>
          <w:rFonts w:ascii="Tahoma" w:eastAsia="Tahoma" w:hAnsi="Tahoma"/>
          <w:b/>
          <w:sz w:val="24"/>
          <w:szCs w:val="24"/>
          <w:u w:val="single"/>
        </w:rPr>
        <w:t>eading System III Print/Braille Card Set</w:t>
      </w:r>
    </w:p>
    <w:p w14:paraId="23BB975F" w14:textId="1C276D94"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Wilson R</w:t>
      </w:r>
      <w:r w:rsidRPr="002B6639">
        <w:rPr>
          <w:rFonts w:ascii="Tahoma" w:eastAsia="Tahoma" w:hAnsi="Tahoma"/>
          <w:b/>
          <w:sz w:val="24"/>
          <w:szCs w:val="24"/>
          <w:u w:val="single"/>
        </w:rPr>
        <w:t>eading System III Wade Sheets</w:t>
      </w:r>
    </w:p>
    <w:p w14:paraId="4E955916" w14:textId="2F67193F"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Pr>
          <w:rFonts w:ascii="Tahoma" w:eastAsia="Tahoma" w:hAnsi="Tahoma"/>
          <w:b/>
          <w:sz w:val="24"/>
          <w:szCs w:val="24"/>
          <w:u w:val="single"/>
        </w:rPr>
        <w:t>Wilson R</w:t>
      </w:r>
      <w:r w:rsidRPr="002B6639">
        <w:rPr>
          <w:rFonts w:ascii="Tahoma" w:eastAsia="Tahoma" w:hAnsi="Tahoma"/>
          <w:b/>
          <w:sz w:val="24"/>
          <w:szCs w:val="24"/>
          <w:u w:val="single"/>
        </w:rPr>
        <w:t>eading System III Print/Braille Magnetic Tile Set</w:t>
      </w:r>
    </w:p>
    <w:p w14:paraId="4369B92B" w14:textId="72DC2DDB" w:rsidR="00F314E3" w:rsidRPr="002B6639" w:rsidRDefault="00F314E3" w:rsidP="00F314E3">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w:t>
      </w:r>
      <w:r w:rsidR="002B6639" w:rsidRPr="002B6639">
        <w:rPr>
          <w:rFonts w:ascii="Tahoma" w:eastAsia="Tahoma" w:hAnsi="Tahoma"/>
          <w:sz w:val="24"/>
          <w:szCs w:val="24"/>
        </w:rPr>
        <w:t>Completed</w:t>
      </w:r>
      <w:r w:rsidRPr="002B6639">
        <w:rPr>
          <w:rFonts w:ascii="Tahoma" w:eastAsia="Tahoma" w:hAnsi="Tahoma"/>
          <w:sz w:val="24"/>
          <w:szCs w:val="24"/>
        </w:rPr>
        <w:t>)</w:t>
      </w:r>
    </w:p>
    <w:p w14:paraId="0E90E727" w14:textId="77777777" w:rsidR="00D129A6" w:rsidRPr="00760116" w:rsidRDefault="00D129A6" w:rsidP="00F314E3">
      <w:pPr>
        <w:widowControl/>
        <w:adjustRightInd/>
        <w:spacing w:after="0" w:line="240" w:lineRule="auto"/>
        <w:jc w:val="left"/>
        <w:textAlignment w:val="auto"/>
        <w:rPr>
          <w:rFonts w:ascii="Tahoma" w:eastAsia="Tahoma" w:hAnsi="Tahoma" w:cs="Tahoma"/>
          <w:sz w:val="24"/>
          <w:szCs w:val="24"/>
          <w:highlight w:val="yellow"/>
        </w:rPr>
      </w:pPr>
    </w:p>
    <w:p w14:paraId="10F6BBD5" w14:textId="626421C8" w:rsidR="00F314E3" w:rsidRDefault="002B6639" w:rsidP="00F314E3">
      <w:pPr>
        <w:widowControl/>
        <w:adjustRightInd/>
        <w:spacing w:after="0" w:line="240" w:lineRule="auto"/>
        <w:jc w:val="left"/>
        <w:textAlignment w:val="auto"/>
        <w:rPr>
          <w:rFonts w:ascii="Tahoma" w:eastAsia="Tahoma" w:hAnsi="Tahoma" w:cs="Tahoma"/>
          <w:sz w:val="24"/>
          <w:szCs w:val="24"/>
        </w:rPr>
      </w:pPr>
      <w:r w:rsidRPr="002B6639">
        <w:rPr>
          <w:rFonts w:ascii="Tahoma" w:eastAsia="Tahoma" w:hAnsi="Tahoma" w:cs="Tahoma"/>
          <w:sz w:val="24"/>
          <w:szCs w:val="24"/>
        </w:rPr>
        <w:t>These six kits were made av</w:t>
      </w:r>
      <w:r>
        <w:rPr>
          <w:rFonts w:ascii="Tahoma" w:eastAsia="Tahoma" w:hAnsi="Tahoma" w:cs="Tahoma"/>
          <w:sz w:val="24"/>
          <w:szCs w:val="24"/>
        </w:rPr>
        <w:t>ailable for sale on December 18</w:t>
      </w:r>
      <w:r w:rsidRPr="002B6639">
        <w:rPr>
          <w:rFonts w:ascii="Tahoma" w:eastAsia="Tahoma" w:hAnsi="Tahoma" w:cs="Tahoma"/>
          <w:sz w:val="24"/>
          <w:szCs w:val="24"/>
        </w:rPr>
        <w:t xml:space="preserve">, 2019. When the </w:t>
      </w:r>
      <w:r>
        <w:rPr>
          <w:rFonts w:ascii="Tahoma" w:eastAsia="Tahoma" w:hAnsi="Tahoma" w:cs="Tahoma"/>
          <w:sz w:val="24"/>
          <w:szCs w:val="24"/>
        </w:rPr>
        <w:t>p</w:t>
      </w:r>
      <w:r w:rsidRPr="002B6639">
        <w:rPr>
          <w:rFonts w:ascii="Tahoma" w:eastAsia="Tahoma" w:hAnsi="Tahoma" w:cs="Tahoma"/>
          <w:sz w:val="24"/>
          <w:szCs w:val="24"/>
        </w:rPr>
        <w:t xml:space="preserve">roject </w:t>
      </w:r>
      <w:r>
        <w:rPr>
          <w:rFonts w:ascii="Tahoma" w:eastAsia="Tahoma" w:hAnsi="Tahoma" w:cs="Tahoma"/>
          <w:sz w:val="24"/>
          <w:szCs w:val="24"/>
        </w:rPr>
        <w:t>l</w:t>
      </w:r>
      <w:r w:rsidRPr="002B6639">
        <w:rPr>
          <w:rFonts w:ascii="Tahoma" w:eastAsia="Tahoma" w:hAnsi="Tahoma" w:cs="Tahoma"/>
          <w:sz w:val="24"/>
          <w:szCs w:val="24"/>
        </w:rPr>
        <w:t xml:space="preserve">eader received her kit, one of the tiles in the Print/Brl Magnetic Tile set had a plastic </w:t>
      </w:r>
      <w:r w:rsidRPr="002B6639">
        <w:rPr>
          <w:rFonts w:ascii="Tahoma" w:eastAsia="Tahoma" w:hAnsi="Tahoma" w:cs="Tahoma"/>
          <w:sz w:val="24"/>
          <w:szCs w:val="24"/>
        </w:rPr>
        <w:lastRenderedPageBreak/>
        <w:t>slug underneath the va</w:t>
      </w:r>
      <w:r>
        <w:rPr>
          <w:rFonts w:ascii="Tahoma" w:eastAsia="Tahoma" w:hAnsi="Tahoma" w:cs="Tahoma"/>
          <w:sz w:val="24"/>
          <w:szCs w:val="24"/>
        </w:rPr>
        <w:t>cuum-</w:t>
      </w:r>
      <w:r w:rsidRPr="002B6639">
        <w:rPr>
          <w:rFonts w:ascii="Tahoma" w:eastAsia="Tahoma" w:hAnsi="Tahoma" w:cs="Tahoma"/>
          <w:sz w:val="24"/>
          <w:szCs w:val="24"/>
        </w:rPr>
        <w:t xml:space="preserve">formed portion of the tile, creating raised lines that should not have been there. These kits were promptly placed in quarantine. In addition, some of these same kits had the print parts list for the old kit, not the UEB update. It was later determined that the parts lists in the pilot run were correct; only the full production run had the wrong parts lists. The faulty parts lists were replaced. Engineering, </w:t>
      </w:r>
      <w:r>
        <w:rPr>
          <w:rFonts w:ascii="Tahoma" w:eastAsia="Tahoma" w:hAnsi="Tahoma" w:cs="Tahoma"/>
          <w:sz w:val="24"/>
          <w:szCs w:val="24"/>
        </w:rPr>
        <w:t>TMR</w:t>
      </w:r>
      <w:r w:rsidRPr="002B6639">
        <w:rPr>
          <w:rFonts w:ascii="Tahoma" w:eastAsia="Tahoma" w:hAnsi="Tahoma" w:cs="Tahoma"/>
          <w:sz w:val="24"/>
          <w:szCs w:val="24"/>
        </w:rPr>
        <w:t xml:space="preserve">, and Production worked together to inspect a sample of kits for similar slugs, but none were found. The piece the </w:t>
      </w:r>
      <w:r>
        <w:rPr>
          <w:rFonts w:ascii="Tahoma" w:eastAsia="Tahoma" w:hAnsi="Tahoma" w:cs="Tahoma"/>
          <w:sz w:val="24"/>
          <w:szCs w:val="24"/>
        </w:rPr>
        <w:t>project leader</w:t>
      </w:r>
      <w:r w:rsidRPr="002B6639">
        <w:rPr>
          <w:rFonts w:ascii="Tahoma" w:eastAsia="Tahoma" w:hAnsi="Tahoma" w:cs="Tahoma"/>
          <w:sz w:val="24"/>
          <w:szCs w:val="24"/>
        </w:rPr>
        <w:t xml:space="preserve"> received was likely a fluke caused by static electricity created during the process of punching registration holes, prior to vacuum</w:t>
      </w:r>
      <w:r>
        <w:rPr>
          <w:rFonts w:ascii="Tahoma" w:eastAsia="Tahoma" w:hAnsi="Tahoma" w:cs="Tahoma"/>
          <w:sz w:val="24"/>
          <w:szCs w:val="24"/>
        </w:rPr>
        <w:t>-</w:t>
      </w:r>
      <w:r w:rsidRPr="002B6639">
        <w:rPr>
          <w:rFonts w:ascii="Tahoma" w:eastAsia="Tahoma" w:hAnsi="Tahoma" w:cs="Tahoma"/>
          <w:sz w:val="24"/>
          <w:szCs w:val="24"/>
        </w:rPr>
        <w:t>forming. The Print/Brl Magnetic Tiles were placed back on sale</w:t>
      </w:r>
      <w:r>
        <w:rPr>
          <w:rFonts w:ascii="Tahoma" w:eastAsia="Tahoma" w:hAnsi="Tahoma" w:cs="Tahoma"/>
          <w:sz w:val="24"/>
          <w:szCs w:val="24"/>
        </w:rPr>
        <w:t xml:space="preserve"> on January 14</w:t>
      </w:r>
      <w:r w:rsidRPr="002B6639">
        <w:rPr>
          <w:rFonts w:ascii="Tahoma" w:eastAsia="Tahoma" w:hAnsi="Tahoma" w:cs="Tahoma"/>
          <w:sz w:val="24"/>
          <w:szCs w:val="24"/>
        </w:rPr>
        <w:t>, 2020.</w:t>
      </w:r>
    </w:p>
    <w:p w14:paraId="002C14AB" w14:textId="77777777" w:rsidR="002B6639" w:rsidRDefault="002B6639" w:rsidP="00F314E3">
      <w:pPr>
        <w:widowControl/>
        <w:adjustRightInd/>
        <w:spacing w:after="0" w:line="240" w:lineRule="auto"/>
        <w:jc w:val="left"/>
        <w:textAlignment w:val="auto"/>
        <w:rPr>
          <w:rFonts w:ascii="Tahoma" w:eastAsia="Tahoma" w:hAnsi="Tahoma" w:cs="Tahoma"/>
          <w:sz w:val="24"/>
          <w:szCs w:val="24"/>
        </w:rPr>
      </w:pPr>
    </w:p>
    <w:p w14:paraId="141757A6" w14:textId="77777777" w:rsidR="002B6639" w:rsidRPr="002B6639" w:rsidRDefault="002B6639" w:rsidP="002B6639">
      <w:pPr>
        <w:widowControl/>
        <w:adjustRightInd/>
        <w:spacing w:after="0" w:line="240" w:lineRule="auto"/>
        <w:jc w:val="left"/>
        <w:textAlignment w:val="auto"/>
        <w:rPr>
          <w:rFonts w:ascii="Tahoma" w:eastAsia="Tahoma" w:hAnsi="Tahoma" w:cs="Tahoma"/>
          <w:b/>
          <w:sz w:val="24"/>
          <w:szCs w:val="24"/>
          <w:u w:val="single"/>
        </w:rPr>
      </w:pPr>
      <w:r w:rsidRPr="002B6639">
        <w:rPr>
          <w:rFonts w:ascii="Tahoma" w:eastAsia="Tahoma" w:hAnsi="Tahoma" w:cs="Tahoma"/>
          <w:b/>
          <w:sz w:val="24"/>
          <w:szCs w:val="24"/>
          <w:u w:val="single"/>
        </w:rPr>
        <w:t>Wilson Reading System 4</w:t>
      </w:r>
    </w:p>
    <w:p w14:paraId="5E8A3346" w14:textId="77777777" w:rsidR="002B6639" w:rsidRPr="002B6639" w:rsidRDefault="002B6639" w:rsidP="002B6639">
      <w:pPr>
        <w:widowControl/>
        <w:adjustRightInd/>
        <w:spacing w:after="0" w:line="240" w:lineRule="auto"/>
        <w:jc w:val="left"/>
        <w:textAlignment w:val="auto"/>
        <w:rPr>
          <w:rFonts w:ascii="Tahoma" w:eastAsia="Tahoma" w:hAnsi="Tahoma" w:cs="Tahoma"/>
          <w:sz w:val="24"/>
          <w:szCs w:val="24"/>
        </w:rPr>
      </w:pPr>
      <w:r w:rsidRPr="002B6639">
        <w:rPr>
          <w:rFonts w:ascii="Tahoma" w:eastAsia="Tahoma" w:hAnsi="Tahoma" w:cs="Tahoma"/>
          <w:sz w:val="24"/>
          <w:szCs w:val="24"/>
        </w:rPr>
        <w:t>(New)</w:t>
      </w:r>
    </w:p>
    <w:p w14:paraId="76DDF891" w14:textId="77777777" w:rsidR="002B6639" w:rsidRPr="002B6639" w:rsidRDefault="002B6639" w:rsidP="002B6639">
      <w:pPr>
        <w:widowControl/>
        <w:adjustRightInd/>
        <w:spacing w:after="0" w:line="240" w:lineRule="auto"/>
        <w:jc w:val="left"/>
        <w:textAlignment w:val="auto"/>
        <w:rPr>
          <w:rFonts w:ascii="Tahoma" w:eastAsia="Tahoma" w:hAnsi="Tahoma" w:cs="Tahoma"/>
          <w:sz w:val="24"/>
          <w:szCs w:val="24"/>
        </w:rPr>
      </w:pPr>
    </w:p>
    <w:p w14:paraId="36218E02" w14:textId="43DB8D51" w:rsidR="002B6639" w:rsidRDefault="002B6639" w:rsidP="002B6639">
      <w:pPr>
        <w:widowControl/>
        <w:adjustRightInd/>
        <w:spacing w:after="0" w:line="240" w:lineRule="auto"/>
        <w:jc w:val="left"/>
        <w:textAlignment w:val="auto"/>
        <w:rPr>
          <w:rFonts w:ascii="Tahoma" w:eastAsia="Tahoma" w:hAnsi="Tahoma" w:cs="Tahoma"/>
          <w:sz w:val="24"/>
          <w:szCs w:val="24"/>
        </w:rPr>
      </w:pPr>
      <w:r w:rsidRPr="002B6639">
        <w:rPr>
          <w:rFonts w:ascii="Tahoma" w:eastAsia="Tahoma" w:hAnsi="Tahoma" w:cs="Tahoma"/>
          <w:sz w:val="24"/>
          <w:szCs w:val="24"/>
        </w:rPr>
        <w:t xml:space="preserve">This product was entered on the active timeline in December 2019. </w:t>
      </w:r>
      <w:r>
        <w:rPr>
          <w:rFonts w:ascii="Tahoma" w:eastAsia="Tahoma" w:hAnsi="Tahoma" w:cs="Tahoma"/>
          <w:sz w:val="24"/>
          <w:szCs w:val="24"/>
        </w:rPr>
        <w:t xml:space="preserve">TMR </w:t>
      </w:r>
      <w:r w:rsidRPr="002B6639">
        <w:rPr>
          <w:rFonts w:ascii="Tahoma" w:eastAsia="Tahoma" w:hAnsi="Tahoma" w:cs="Tahoma"/>
          <w:sz w:val="24"/>
          <w:szCs w:val="24"/>
        </w:rPr>
        <w:t>will develop product spec</w:t>
      </w:r>
      <w:r>
        <w:rPr>
          <w:rFonts w:ascii="Tahoma" w:eastAsia="Tahoma" w:hAnsi="Tahoma" w:cs="Tahoma"/>
          <w:sz w:val="24"/>
          <w:szCs w:val="24"/>
        </w:rPr>
        <w:t>ifications once more information is</w:t>
      </w:r>
      <w:r w:rsidRPr="002B6639">
        <w:rPr>
          <w:rFonts w:ascii="Tahoma" w:eastAsia="Tahoma" w:hAnsi="Tahoma" w:cs="Tahoma"/>
          <w:sz w:val="24"/>
          <w:szCs w:val="24"/>
        </w:rPr>
        <w:t xml:space="preserve"> received.</w:t>
      </w:r>
    </w:p>
    <w:p w14:paraId="5E22D811" w14:textId="77777777" w:rsidR="00F314E3" w:rsidRPr="00760116" w:rsidRDefault="00F314E3" w:rsidP="00F314E3">
      <w:pPr>
        <w:widowControl/>
        <w:adjustRightInd/>
        <w:spacing w:after="0" w:line="240" w:lineRule="auto"/>
        <w:jc w:val="left"/>
        <w:textAlignment w:val="auto"/>
        <w:rPr>
          <w:rFonts w:ascii="Tahoma" w:eastAsia="Tahoma" w:hAnsi="Tahoma"/>
          <w:sz w:val="24"/>
          <w:szCs w:val="24"/>
          <w:highlight w:val="yellow"/>
        </w:rPr>
      </w:pPr>
    </w:p>
    <w:p w14:paraId="039D1121" w14:textId="0A072516" w:rsidR="00F314E3" w:rsidRPr="002B6639" w:rsidRDefault="00F314E3" w:rsidP="00F314E3">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Woodcock-Johnson</w:t>
      </w:r>
      <w:r w:rsidR="003508AD" w:rsidRPr="002B6639">
        <w:rPr>
          <w:rFonts w:ascii="Tahoma" w:eastAsia="Tahoma" w:hAnsi="Tahoma"/>
          <w:b/>
          <w:sz w:val="24"/>
          <w:szCs w:val="24"/>
          <w:u w:val="single"/>
        </w:rPr>
        <w:t>®</w:t>
      </w:r>
      <w:r w:rsidRPr="002B6639">
        <w:rPr>
          <w:rFonts w:ascii="Tahoma" w:eastAsia="Tahoma" w:hAnsi="Tahoma"/>
          <w:b/>
          <w:sz w:val="24"/>
          <w:szCs w:val="24"/>
          <w:u w:val="single"/>
        </w:rPr>
        <w:t xml:space="preserve"> IV UEB Math</w:t>
      </w:r>
    </w:p>
    <w:p w14:paraId="3BA6D22A" w14:textId="1F459306" w:rsidR="00F314E3" w:rsidRPr="002B6639" w:rsidRDefault="00F314E3" w:rsidP="00F314E3">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w:t>
      </w:r>
      <w:r w:rsidR="002B6639" w:rsidRPr="002B6639">
        <w:rPr>
          <w:rFonts w:ascii="Tahoma" w:eastAsia="Tahoma" w:hAnsi="Tahoma"/>
          <w:sz w:val="24"/>
          <w:szCs w:val="24"/>
        </w:rPr>
        <w:t>Continued</w:t>
      </w:r>
      <w:r w:rsidRPr="002B6639">
        <w:rPr>
          <w:rFonts w:ascii="Tahoma" w:eastAsia="Tahoma" w:hAnsi="Tahoma"/>
          <w:sz w:val="24"/>
          <w:szCs w:val="24"/>
        </w:rPr>
        <w:t xml:space="preserve">) </w:t>
      </w:r>
    </w:p>
    <w:p w14:paraId="76E551D0" w14:textId="77777777" w:rsidR="00D129A6" w:rsidRPr="00760116" w:rsidRDefault="00D129A6" w:rsidP="00F314E3">
      <w:pPr>
        <w:widowControl/>
        <w:adjustRightInd/>
        <w:spacing w:after="0" w:line="240" w:lineRule="auto"/>
        <w:jc w:val="left"/>
        <w:textAlignment w:val="auto"/>
        <w:rPr>
          <w:rFonts w:ascii="Tahoma" w:eastAsia="Tahoma" w:hAnsi="Tahoma" w:cs="Tahoma"/>
          <w:sz w:val="24"/>
          <w:szCs w:val="24"/>
          <w:highlight w:val="yellow"/>
        </w:rPr>
      </w:pPr>
    </w:p>
    <w:p w14:paraId="75E0FFBE" w14:textId="63194CB1" w:rsidR="00F314E3" w:rsidRDefault="002B6639" w:rsidP="00F314E3">
      <w:pPr>
        <w:widowControl/>
        <w:adjustRightInd/>
        <w:spacing w:after="0" w:line="240" w:lineRule="auto"/>
        <w:jc w:val="left"/>
        <w:textAlignment w:val="auto"/>
        <w:rPr>
          <w:rFonts w:ascii="Tahoma" w:eastAsia="Tahoma" w:hAnsi="Tahoma" w:cs="Tahoma"/>
          <w:sz w:val="24"/>
          <w:szCs w:val="24"/>
        </w:rPr>
      </w:pPr>
      <w:r w:rsidRPr="002B6639">
        <w:rPr>
          <w:rFonts w:ascii="Tahoma" w:eastAsia="Tahoma" w:hAnsi="Tahoma" w:cs="Tahoma"/>
          <w:sz w:val="24"/>
          <w:szCs w:val="24"/>
        </w:rPr>
        <w:t>A specification meeting was hel</w:t>
      </w:r>
      <w:r>
        <w:rPr>
          <w:rFonts w:ascii="Tahoma" w:eastAsia="Tahoma" w:hAnsi="Tahoma" w:cs="Tahoma"/>
          <w:sz w:val="24"/>
          <w:szCs w:val="24"/>
        </w:rPr>
        <w:t>d for this product on October 7</w:t>
      </w:r>
      <w:r w:rsidRPr="002B6639">
        <w:rPr>
          <w:rFonts w:ascii="Tahoma" w:eastAsia="Tahoma" w:hAnsi="Tahoma" w:cs="Tahoma"/>
          <w:sz w:val="24"/>
          <w:szCs w:val="24"/>
        </w:rPr>
        <w:t>, 2019.  Work on this produc</w:t>
      </w:r>
      <w:r>
        <w:rPr>
          <w:rFonts w:ascii="Tahoma" w:eastAsia="Tahoma" w:hAnsi="Tahoma" w:cs="Tahoma"/>
          <w:sz w:val="24"/>
          <w:szCs w:val="24"/>
        </w:rPr>
        <w:t>t is nearing completion on the P</w:t>
      </w:r>
      <w:r w:rsidRPr="002B6639">
        <w:rPr>
          <w:rFonts w:ascii="Tahoma" w:eastAsia="Tahoma" w:hAnsi="Tahoma" w:cs="Tahoma"/>
          <w:sz w:val="24"/>
          <w:szCs w:val="24"/>
        </w:rPr>
        <w:t>roduction floor. T</w:t>
      </w:r>
      <w:r>
        <w:rPr>
          <w:rFonts w:ascii="Tahoma" w:eastAsia="Tahoma" w:hAnsi="Tahoma" w:cs="Tahoma"/>
          <w:sz w:val="24"/>
          <w:szCs w:val="24"/>
        </w:rPr>
        <w:t>MR</w:t>
      </w:r>
      <w:r w:rsidRPr="002B6639">
        <w:rPr>
          <w:rFonts w:ascii="Tahoma" w:eastAsia="Tahoma" w:hAnsi="Tahoma" w:cs="Tahoma"/>
          <w:sz w:val="24"/>
          <w:szCs w:val="24"/>
        </w:rPr>
        <w:t xml:space="preserve"> will be available to assist Production as necessary.</w:t>
      </w:r>
    </w:p>
    <w:p w14:paraId="2CE1FB77" w14:textId="77777777" w:rsidR="002B6639" w:rsidRPr="002B6639" w:rsidRDefault="002B6639" w:rsidP="00F314E3">
      <w:pPr>
        <w:widowControl/>
        <w:adjustRightInd/>
        <w:spacing w:after="0" w:line="240" w:lineRule="auto"/>
        <w:jc w:val="left"/>
        <w:textAlignment w:val="auto"/>
        <w:rPr>
          <w:rFonts w:ascii="Tahoma" w:eastAsia="Tahoma" w:hAnsi="Tahoma" w:cs="Tahoma"/>
          <w:sz w:val="24"/>
          <w:szCs w:val="24"/>
        </w:rPr>
      </w:pPr>
    </w:p>
    <w:p w14:paraId="57D37679" w14:textId="77777777" w:rsidR="00F314E3" w:rsidRPr="002B6639" w:rsidRDefault="00F314E3" w:rsidP="00F314E3">
      <w:pPr>
        <w:widowControl/>
        <w:adjustRightInd/>
        <w:spacing w:after="0" w:line="240" w:lineRule="auto"/>
        <w:jc w:val="left"/>
        <w:textAlignment w:val="auto"/>
        <w:rPr>
          <w:rFonts w:ascii="Tahoma" w:eastAsia="Tahoma" w:hAnsi="Tahoma"/>
          <w:b/>
          <w:color w:val="000000"/>
          <w:sz w:val="24"/>
          <w:szCs w:val="24"/>
          <w:u w:val="single"/>
        </w:rPr>
      </w:pPr>
      <w:r w:rsidRPr="002B6639">
        <w:rPr>
          <w:rFonts w:ascii="Tahoma" w:eastAsia="Tahoma" w:hAnsi="Tahoma"/>
          <w:b/>
          <w:color w:val="000000"/>
          <w:sz w:val="24"/>
          <w:szCs w:val="24"/>
          <w:u w:val="single"/>
        </w:rPr>
        <w:t>Other Technical and Manufacturing Research Projects</w:t>
      </w:r>
    </w:p>
    <w:p w14:paraId="6674F212" w14:textId="77777777" w:rsidR="00F314E3" w:rsidRPr="002B6639" w:rsidRDefault="00F314E3" w:rsidP="00F314E3">
      <w:pPr>
        <w:widowControl/>
        <w:tabs>
          <w:tab w:val="left" w:pos="-720"/>
        </w:tabs>
        <w:adjustRightInd/>
        <w:spacing w:after="0" w:line="240" w:lineRule="auto"/>
        <w:jc w:val="left"/>
        <w:textAlignment w:val="auto"/>
        <w:rPr>
          <w:rFonts w:ascii="Tahoma" w:eastAsia="Tahoma" w:hAnsi="Tahoma"/>
          <w:b/>
          <w:sz w:val="24"/>
          <w:szCs w:val="24"/>
          <w:u w:val="single"/>
        </w:rPr>
      </w:pPr>
      <w:r w:rsidRPr="002B6639">
        <w:rPr>
          <w:rFonts w:ascii="Tahoma" w:eastAsia="Tahoma" w:hAnsi="Tahoma"/>
          <w:sz w:val="24"/>
          <w:szCs w:val="24"/>
          <w:u w:val="single"/>
        </w:rPr>
        <w:cr/>
      </w:r>
      <w:r w:rsidRPr="002B6639">
        <w:rPr>
          <w:rFonts w:ascii="Tahoma" w:eastAsia="Tahoma" w:hAnsi="Tahoma"/>
          <w:b/>
          <w:sz w:val="24"/>
          <w:szCs w:val="24"/>
          <w:u w:val="single"/>
        </w:rPr>
        <w:t>Plant Safety</w:t>
      </w:r>
    </w:p>
    <w:p w14:paraId="2F778EE2" w14:textId="0108DDB6" w:rsidR="00F314E3" w:rsidRPr="002B6639"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The Technical and Manufacturing Research area is the lead area for safety programs in the basement floor near the front of the plant. The areas covered by </w:t>
      </w:r>
      <w:r w:rsidR="00D129A6" w:rsidRPr="002B6639">
        <w:rPr>
          <w:rFonts w:ascii="Tahoma" w:eastAsia="Tahoma" w:hAnsi="Tahoma"/>
          <w:sz w:val="24"/>
          <w:szCs w:val="24"/>
        </w:rPr>
        <w:t>TMR</w:t>
      </w:r>
      <w:r w:rsidRPr="002B6639">
        <w:rPr>
          <w:rFonts w:ascii="Tahoma" w:eastAsia="Tahoma" w:hAnsi="Tahoma"/>
          <w:sz w:val="24"/>
          <w:szCs w:val="24"/>
        </w:rPr>
        <w:t xml:space="preserve"> include: </w:t>
      </w:r>
      <w:r w:rsidR="00D41076" w:rsidRPr="002B6639">
        <w:rPr>
          <w:rFonts w:ascii="Tahoma" w:eastAsia="Tahoma" w:hAnsi="Tahoma"/>
          <w:sz w:val="24"/>
          <w:szCs w:val="24"/>
        </w:rPr>
        <w:t xml:space="preserve">the </w:t>
      </w:r>
      <w:r w:rsidRPr="002B6639">
        <w:rPr>
          <w:rFonts w:ascii="Tahoma" w:eastAsia="Tahoma" w:hAnsi="Tahoma"/>
          <w:sz w:val="24"/>
          <w:szCs w:val="24"/>
        </w:rPr>
        <w:t>Technology Group, Technic</w:t>
      </w:r>
      <w:r w:rsidR="00D41076" w:rsidRPr="002B6639">
        <w:rPr>
          <w:rFonts w:ascii="Tahoma" w:eastAsia="Tahoma" w:hAnsi="Tahoma"/>
          <w:sz w:val="24"/>
          <w:szCs w:val="24"/>
        </w:rPr>
        <w:t>al and Manufacturing Research, Model S</w:t>
      </w:r>
      <w:r w:rsidRPr="002B6639">
        <w:rPr>
          <w:rFonts w:ascii="Tahoma" w:eastAsia="Tahoma" w:hAnsi="Tahoma"/>
          <w:sz w:val="24"/>
          <w:szCs w:val="24"/>
        </w:rPr>
        <w:t xml:space="preserve">hop, the electronics shop, basement restrooms, </w:t>
      </w:r>
      <w:r w:rsidR="00D41076" w:rsidRPr="002B6639">
        <w:rPr>
          <w:rFonts w:ascii="Tahoma" w:eastAsia="Tahoma" w:hAnsi="Tahoma"/>
          <w:sz w:val="24"/>
          <w:szCs w:val="24"/>
        </w:rPr>
        <w:t>vacuum-</w:t>
      </w:r>
      <w:r w:rsidRPr="002B6639">
        <w:rPr>
          <w:rFonts w:ascii="Tahoma" w:eastAsia="Tahoma" w:hAnsi="Tahoma"/>
          <w:sz w:val="24"/>
          <w:szCs w:val="24"/>
        </w:rPr>
        <w:t>forming area, Roland</w:t>
      </w:r>
      <w:r w:rsidR="00D41076" w:rsidRPr="002B6639">
        <w:rPr>
          <w:rFonts w:ascii="Tahoma" w:eastAsia="Tahoma" w:hAnsi="Tahoma"/>
          <w:sz w:val="24"/>
          <w:szCs w:val="24"/>
        </w:rPr>
        <w:t>®</w:t>
      </w:r>
      <w:r w:rsidRPr="002B6639">
        <w:rPr>
          <w:rFonts w:ascii="Tahoma" w:eastAsia="Tahoma" w:hAnsi="Tahoma"/>
          <w:sz w:val="24"/>
          <w:szCs w:val="24"/>
        </w:rPr>
        <w:t xml:space="preserve"> and 3D printing area, and dark room/film developing area. </w:t>
      </w:r>
      <w:r w:rsidR="00D41076" w:rsidRPr="002B6639">
        <w:rPr>
          <w:rFonts w:ascii="Tahoma" w:eastAsia="Tahoma" w:hAnsi="Tahoma"/>
          <w:sz w:val="24"/>
          <w:szCs w:val="24"/>
        </w:rPr>
        <w:t>TMR</w:t>
      </w:r>
      <w:r w:rsidRPr="002B6639">
        <w:rPr>
          <w:rFonts w:ascii="Tahoma" w:eastAsia="Tahoma" w:hAnsi="Tahoma"/>
          <w:sz w:val="24"/>
          <w:szCs w:val="24"/>
        </w:rPr>
        <w:t xml:space="preserve"> continues to conduct monthly safety meetings and monthly safety inspections of all departments in this section of the plant. All paperwork and recordkeeping are being maintained and turned in monthly in a timely fashion</w:t>
      </w:r>
      <w:r w:rsidR="00C76659" w:rsidRPr="002B6639">
        <w:rPr>
          <w:rFonts w:ascii="Tahoma" w:eastAsia="Tahoma" w:hAnsi="Tahoma"/>
          <w:sz w:val="24"/>
          <w:szCs w:val="24"/>
        </w:rPr>
        <w:t xml:space="preserve">. </w:t>
      </w:r>
      <w:r w:rsidRPr="002B6639">
        <w:rPr>
          <w:rFonts w:ascii="Tahoma" w:eastAsia="Tahoma" w:hAnsi="Tahoma"/>
          <w:sz w:val="24"/>
          <w:szCs w:val="24"/>
        </w:rPr>
        <w:t>No safety incidents have been reported in any department in the area</w:t>
      </w:r>
      <w:r w:rsidR="00C76659" w:rsidRPr="002B6639">
        <w:rPr>
          <w:rFonts w:ascii="Tahoma" w:eastAsia="Tahoma" w:hAnsi="Tahoma"/>
          <w:sz w:val="24"/>
          <w:szCs w:val="24"/>
        </w:rPr>
        <w:t xml:space="preserve">. </w:t>
      </w:r>
      <w:r w:rsidR="00D41076" w:rsidRPr="002B6639">
        <w:rPr>
          <w:rFonts w:ascii="Tahoma" w:eastAsia="Tahoma" w:hAnsi="Tahoma"/>
          <w:sz w:val="24"/>
          <w:szCs w:val="24"/>
        </w:rPr>
        <w:t>TMR</w:t>
      </w:r>
      <w:r w:rsidRPr="002B6639">
        <w:rPr>
          <w:rFonts w:ascii="Tahoma" w:eastAsia="Tahoma" w:hAnsi="Tahoma"/>
          <w:sz w:val="24"/>
          <w:szCs w:val="24"/>
        </w:rPr>
        <w:t xml:space="preserve"> has the longest running record of consistent record keeping in the safety program</w:t>
      </w:r>
      <w:r w:rsidR="00C76659" w:rsidRPr="002B6639">
        <w:rPr>
          <w:rFonts w:ascii="Tahoma" w:eastAsia="Tahoma" w:hAnsi="Tahoma"/>
          <w:sz w:val="24"/>
          <w:szCs w:val="24"/>
        </w:rPr>
        <w:t xml:space="preserve">. </w:t>
      </w:r>
      <w:r w:rsidRPr="002B6639">
        <w:rPr>
          <w:rFonts w:ascii="Tahoma" w:eastAsia="Tahoma" w:hAnsi="Tahoma"/>
          <w:sz w:val="24"/>
          <w:szCs w:val="24"/>
        </w:rPr>
        <w:t>Not one meeting has been missed nor has one report not been filed on time in the 1</w:t>
      </w:r>
      <w:r w:rsidR="002B6639">
        <w:rPr>
          <w:rFonts w:ascii="Tahoma" w:eastAsia="Tahoma" w:hAnsi="Tahoma"/>
          <w:sz w:val="24"/>
          <w:szCs w:val="24"/>
        </w:rPr>
        <w:t>8</w:t>
      </w:r>
      <w:r w:rsidRPr="002B6639">
        <w:rPr>
          <w:rFonts w:ascii="Tahoma" w:eastAsia="Tahoma" w:hAnsi="Tahoma"/>
          <w:sz w:val="24"/>
          <w:szCs w:val="24"/>
        </w:rPr>
        <w:t>-year history of the safety program</w:t>
      </w:r>
      <w:r w:rsidR="00C76659" w:rsidRPr="002B6639">
        <w:rPr>
          <w:rFonts w:ascii="Tahoma" w:eastAsia="Tahoma" w:hAnsi="Tahoma"/>
          <w:sz w:val="24"/>
          <w:szCs w:val="24"/>
        </w:rPr>
        <w:t xml:space="preserve">. </w:t>
      </w:r>
      <w:r w:rsidR="00D41076" w:rsidRPr="002B6639">
        <w:rPr>
          <w:rFonts w:ascii="Tahoma" w:eastAsia="Tahoma" w:hAnsi="Tahoma"/>
          <w:sz w:val="24"/>
          <w:szCs w:val="24"/>
        </w:rPr>
        <w:t>TMR</w:t>
      </w:r>
      <w:r w:rsidRPr="002B6639">
        <w:rPr>
          <w:rFonts w:ascii="Tahoma" w:eastAsia="Tahoma" w:hAnsi="Tahoma"/>
          <w:sz w:val="24"/>
          <w:szCs w:val="24"/>
        </w:rPr>
        <w:t xml:space="preserve"> is the only area that has this uninterrupted record of holding meetings, making inspections, and filing the proper paperwork in the entire safety program</w:t>
      </w:r>
      <w:r w:rsidR="00C76659" w:rsidRPr="002B6639">
        <w:rPr>
          <w:rFonts w:ascii="Tahoma" w:eastAsia="Tahoma" w:hAnsi="Tahoma"/>
          <w:sz w:val="24"/>
          <w:szCs w:val="24"/>
        </w:rPr>
        <w:t xml:space="preserve">. </w:t>
      </w:r>
    </w:p>
    <w:p w14:paraId="60565E47"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sz w:val="24"/>
          <w:szCs w:val="24"/>
          <w:highlight w:val="yellow"/>
          <w:u w:val="single"/>
        </w:rPr>
      </w:pPr>
    </w:p>
    <w:p w14:paraId="6C6BC5CC" w14:textId="24958037" w:rsidR="00F314E3" w:rsidRPr="002B6639" w:rsidRDefault="00F314E3" w:rsidP="00F314E3">
      <w:pPr>
        <w:widowControl/>
        <w:tabs>
          <w:tab w:val="left" w:pos="-720"/>
        </w:tabs>
        <w:adjustRightInd/>
        <w:spacing w:after="0" w:line="240" w:lineRule="auto"/>
        <w:jc w:val="left"/>
        <w:textAlignment w:val="auto"/>
        <w:rPr>
          <w:rFonts w:ascii="Tahoma" w:eastAsia="Tahoma" w:hAnsi="Tahoma"/>
          <w:sz w:val="24"/>
          <w:szCs w:val="24"/>
        </w:rPr>
      </w:pPr>
      <w:r w:rsidRPr="002B6639">
        <w:rPr>
          <w:rFonts w:ascii="Tahoma" w:eastAsia="Tahoma" w:hAnsi="Tahoma"/>
          <w:b/>
          <w:sz w:val="24"/>
          <w:szCs w:val="24"/>
          <w:u w:val="single"/>
        </w:rPr>
        <w:lastRenderedPageBreak/>
        <w:t>Product Updates/Redesigns and Special Projects</w:t>
      </w:r>
      <w:r w:rsidRPr="002B6639">
        <w:rPr>
          <w:rFonts w:ascii="Tahoma" w:eastAsia="Tahoma" w:hAnsi="Tahoma"/>
          <w:b/>
          <w:sz w:val="24"/>
          <w:szCs w:val="24"/>
          <w:u w:val="single"/>
        </w:rPr>
        <w:cr/>
      </w:r>
      <w:r w:rsidR="00D129A6" w:rsidRPr="002B6639">
        <w:rPr>
          <w:rFonts w:ascii="Tahoma" w:eastAsia="Tahoma" w:hAnsi="Tahoma"/>
          <w:sz w:val="24"/>
          <w:szCs w:val="24"/>
        </w:rPr>
        <w:t>TMR</w:t>
      </w:r>
      <w:r w:rsidRPr="002B6639">
        <w:rPr>
          <w:rFonts w:ascii="Tahoma" w:eastAsia="Tahoma" w:hAnsi="Tahoma"/>
          <w:sz w:val="24"/>
          <w:szCs w:val="24"/>
        </w:rPr>
        <w:t xml:space="preserve"> worked on redesigns and updates for several products this year including the following: </w:t>
      </w:r>
      <w:r w:rsidR="002B6639">
        <w:rPr>
          <w:rFonts w:ascii="Tahoma" w:eastAsia="Tahoma" w:hAnsi="Tahoma"/>
          <w:sz w:val="24"/>
          <w:szCs w:val="24"/>
        </w:rPr>
        <w:t>2021</w:t>
      </w:r>
      <w:r w:rsidRPr="002B6639">
        <w:rPr>
          <w:rFonts w:ascii="Tahoma" w:eastAsia="Tahoma" w:hAnsi="Tahoma"/>
          <w:sz w:val="24"/>
          <w:szCs w:val="24"/>
        </w:rPr>
        <w:t xml:space="preserve"> APH Insights Art, EZ Track, and Braille Datebook Calendars, various UEB updating projects, and others. </w:t>
      </w:r>
    </w:p>
    <w:p w14:paraId="1B713F5D" w14:textId="77777777" w:rsidR="00F314E3" w:rsidRPr="00760116" w:rsidRDefault="00F314E3" w:rsidP="00F314E3">
      <w:pPr>
        <w:widowControl/>
        <w:tabs>
          <w:tab w:val="left" w:pos="-720"/>
        </w:tabs>
        <w:adjustRightInd/>
        <w:spacing w:after="0" w:line="240" w:lineRule="auto"/>
        <w:jc w:val="left"/>
        <w:textAlignment w:val="auto"/>
        <w:rPr>
          <w:rFonts w:ascii="Tahoma" w:eastAsia="Tahoma" w:hAnsi="Tahoma"/>
          <w:sz w:val="24"/>
          <w:szCs w:val="24"/>
          <w:highlight w:val="yellow"/>
        </w:rPr>
      </w:pPr>
    </w:p>
    <w:p w14:paraId="6D7B5C6E"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New CNC Router for Tooling/Prototype Production</w:t>
      </w:r>
    </w:p>
    <w:p w14:paraId="3095D13D" w14:textId="668D8602" w:rsidR="002B6639" w:rsidRPr="002B6639" w:rsidRDefault="002B6639" w:rsidP="002B6639">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In FY 2020, </w:t>
      </w:r>
      <w:r>
        <w:rPr>
          <w:rFonts w:ascii="Tahoma" w:eastAsia="Tahoma" w:hAnsi="Tahoma"/>
          <w:sz w:val="24"/>
          <w:szCs w:val="24"/>
        </w:rPr>
        <w:t>TMR</w:t>
      </w:r>
      <w:r w:rsidRPr="002B6639">
        <w:rPr>
          <w:rFonts w:ascii="Tahoma" w:eastAsia="Tahoma" w:hAnsi="Tahoma"/>
          <w:sz w:val="24"/>
          <w:szCs w:val="24"/>
        </w:rPr>
        <w:t xml:space="preserve"> acquired a new CNC machining router. The original router that introduced APH to CNC machining is over 25 years old and does not interface easily with the production CNC router. Files made for production of prototypes in the </w:t>
      </w:r>
      <w:r>
        <w:rPr>
          <w:rFonts w:ascii="Tahoma" w:eastAsia="Tahoma" w:hAnsi="Tahoma"/>
          <w:sz w:val="24"/>
          <w:szCs w:val="24"/>
        </w:rPr>
        <w:t>TMR</w:t>
      </w:r>
      <w:r w:rsidRPr="002B6639">
        <w:rPr>
          <w:rFonts w:ascii="Tahoma" w:eastAsia="Tahoma" w:hAnsi="Tahoma"/>
          <w:sz w:val="24"/>
          <w:szCs w:val="24"/>
        </w:rPr>
        <w:t xml:space="preserve"> department are now easier to transfer to the production router. Also, the new router has additional capabilities the original router does not have such as real-time tool changes within a file/production part. This equipment was ordered in June 2020 and is anticipated to be delivered in late August to early September 2020.</w:t>
      </w:r>
    </w:p>
    <w:p w14:paraId="7E88CC93"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p>
    <w:p w14:paraId="36282044"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Fourth 3D Printer Installed in the Department</w:t>
      </w:r>
    </w:p>
    <w:p w14:paraId="3C6AA047" w14:textId="141E7945" w:rsidR="002B6639" w:rsidRPr="002B6639" w:rsidRDefault="002B6639" w:rsidP="002B6639">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During </w:t>
      </w:r>
      <w:r>
        <w:rPr>
          <w:rFonts w:ascii="Tahoma" w:eastAsia="Tahoma" w:hAnsi="Tahoma"/>
          <w:sz w:val="24"/>
          <w:szCs w:val="24"/>
        </w:rPr>
        <w:t>FY</w:t>
      </w:r>
      <w:r w:rsidRPr="002B6639">
        <w:rPr>
          <w:rFonts w:ascii="Tahoma" w:eastAsia="Tahoma" w:hAnsi="Tahoma"/>
          <w:sz w:val="24"/>
          <w:szCs w:val="24"/>
        </w:rPr>
        <w:t xml:space="preserve"> 2020, </w:t>
      </w:r>
      <w:r>
        <w:rPr>
          <w:rFonts w:ascii="Tahoma" w:eastAsia="Tahoma" w:hAnsi="Tahoma"/>
          <w:sz w:val="24"/>
          <w:szCs w:val="24"/>
        </w:rPr>
        <w:t>TMR</w:t>
      </w:r>
      <w:r w:rsidRPr="002B6639">
        <w:rPr>
          <w:rFonts w:ascii="Tahoma" w:eastAsia="Tahoma" w:hAnsi="Tahoma"/>
          <w:sz w:val="24"/>
          <w:szCs w:val="24"/>
        </w:rPr>
        <w:t xml:space="preserve"> secured a fourth new 3D printer for the department. This printer is a smaller, tabletop unit. It is being used in the Model Shop to print our concept parts for project leader and/or field test evaluation. It is also being used to both proof out parts’ designs for injection molding as well as one-off units for vacuum</w:t>
      </w:r>
      <w:r>
        <w:rPr>
          <w:rFonts w:ascii="Tahoma" w:eastAsia="Tahoma" w:hAnsi="Tahoma"/>
          <w:sz w:val="24"/>
          <w:szCs w:val="24"/>
        </w:rPr>
        <w:t>-</w:t>
      </w:r>
      <w:r w:rsidRPr="002B6639">
        <w:rPr>
          <w:rFonts w:ascii="Tahoma" w:eastAsia="Tahoma" w:hAnsi="Tahoma"/>
          <w:sz w:val="24"/>
          <w:szCs w:val="24"/>
        </w:rPr>
        <w:t xml:space="preserve">form patterns. Previously, these pieces were fabricated by hand, often hand carved from wood. The expansion of the use of technology in the </w:t>
      </w:r>
      <w:r>
        <w:rPr>
          <w:rFonts w:ascii="Tahoma" w:eastAsia="Tahoma" w:hAnsi="Tahoma"/>
          <w:sz w:val="24"/>
          <w:szCs w:val="24"/>
        </w:rPr>
        <w:t>Model Shop</w:t>
      </w:r>
      <w:r w:rsidRPr="002B6639">
        <w:rPr>
          <w:rFonts w:ascii="Tahoma" w:eastAsia="Tahoma" w:hAnsi="Tahoma"/>
          <w:sz w:val="24"/>
          <w:szCs w:val="24"/>
        </w:rPr>
        <w:t xml:space="preserve"> has increased the collaborative capabilities across the entire department. This same expansion of technology in the </w:t>
      </w:r>
      <w:r>
        <w:rPr>
          <w:rFonts w:ascii="Tahoma" w:eastAsia="Tahoma" w:hAnsi="Tahoma"/>
          <w:sz w:val="24"/>
          <w:szCs w:val="24"/>
        </w:rPr>
        <w:t>Model Shop</w:t>
      </w:r>
      <w:r w:rsidRPr="002B6639">
        <w:rPr>
          <w:rFonts w:ascii="Tahoma" w:eastAsia="Tahoma" w:hAnsi="Tahoma"/>
          <w:sz w:val="24"/>
          <w:szCs w:val="24"/>
        </w:rPr>
        <w:t xml:space="preserve"> has also improved productivity rates within the model shop itself.  </w:t>
      </w:r>
    </w:p>
    <w:p w14:paraId="619399E2"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p>
    <w:p w14:paraId="2A393C8A"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 xml:space="preserve">Second Bandsaw Installed in the Department </w:t>
      </w:r>
    </w:p>
    <w:p w14:paraId="70D435B3" w14:textId="41813A7D" w:rsidR="002B6639" w:rsidRPr="002B6639" w:rsidRDefault="002B6639" w:rsidP="002B6639">
      <w:pPr>
        <w:widowControl/>
        <w:adjustRightInd/>
        <w:spacing w:after="0" w:line="240" w:lineRule="auto"/>
        <w:jc w:val="left"/>
        <w:textAlignment w:val="auto"/>
        <w:rPr>
          <w:rFonts w:ascii="Tahoma" w:eastAsia="Tahoma" w:hAnsi="Tahoma"/>
          <w:sz w:val="24"/>
          <w:szCs w:val="24"/>
        </w:rPr>
      </w:pPr>
      <w:r w:rsidRPr="002B6639">
        <w:rPr>
          <w:rFonts w:ascii="Tahoma" w:eastAsia="Tahoma" w:hAnsi="Tahoma"/>
          <w:sz w:val="24"/>
          <w:szCs w:val="24"/>
        </w:rPr>
        <w:t xml:space="preserve">During </w:t>
      </w:r>
      <w:r>
        <w:rPr>
          <w:rFonts w:ascii="Tahoma" w:eastAsia="Tahoma" w:hAnsi="Tahoma"/>
          <w:sz w:val="24"/>
          <w:szCs w:val="24"/>
        </w:rPr>
        <w:t>FY</w:t>
      </w:r>
      <w:r w:rsidRPr="002B6639">
        <w:rPr>
          <w:rFonts w:ascii="Tahoma" w:eastAsia="Tahoma" w:hAnsi="Tahoma"/>
          <w:sz w:val="24"/>
          <w:szCs w:val="24"/>
        </w:rPr>
        <w:t xml:space="preserve"> 2020, </w:t>
      </w:r>
      <w:r>
        <w:rPr>
          <w:rFonts w:ascii="Tahoma" w:eastAsia="Tahoma" w:hAnsi="Tahoma"/>
          <w:sz w:val="24"/>
          <w:szCs w:val="24"/>
        </w:rPr>
        <w:t>TMR</w:t>
      </w:r>
      <w:r w:rsidRPr="002B6639">
        <w:rPr>
          <w:rFonts w:ascii="Tahoma" w:eastAsia="Tahoma" w:hAnsi="Tahoma"/>
          <w:sz w:val="24"/>
          <w:szCs w:val="24"/>
        </w:rPr>
        <w:t xml:space="preserve"> secured a second band</w:t>
      </w:r>
      <w:r>
        <w:rPr>
          <w:rFonts w:ascii="Tahoma" w:eastAsia="Tahoma" w:hAnsi="Tahoma"/>
          <w:sz w:val="24"/>
          <w:szCs w:val="24"/>
        </w:rPr>
        <w:t xml:space="preserve"> </w:t>
      </w:r>
      <w:r w:rsidRPr="002B6639">
        <w:rPr>
          <w:rFonts w:ascii="Tahoma" w:eastAsia="Tahoma" w:hAnsi="Tahoma"/>
          <w:sz w:val="24"/>
          <w:szCs w:val="24"/>
        </w:rPr>
        <w:t xml:space="preserve">saw for the </w:t>
      </w:r>
      <w:r>
        <w:rPr>
          <w:rFonts w:ascii="Tahoma" w:eastAsia="Tahoma" w:hAnsi="Tahoma"/>
          <w:sz w:val="24"/>
          <w:szCs w:val="24"/>
        </w:rPr>
        <w:t>Model S</w:t>
      </w:r>
      <w:r w:rsidRPr="002B6639">
        <w:rPr>
          <w:rFonts w:ascii="Tahoma" w:eastAsia="Tahoma" w:hAnsi="Tahoma"/>
          <w:sz w:val="24"/>
          <w:szCs w:val="24"/>
        </w:rPr>
        <w:t xml:space="preserve">hop area. The original band saw was used to cut both wood </w:t>
      </w:r>
      <w:r>
        <w:rPr>
          <w:rFonts w:ascii="Tahoma" w:eastAsia="Tahoma" w:hAnsi="Tahoma"/>
          <w:sz w:val="24"/>
          <w:szCs w:val="24"/>
        </w:rPr>
        <w:t>and</w:t>
      </w:r>
      <w:r w:rsidRPr="002B6639">
        <w:rPr>
          <w:rFonts w:ascii="Tahoma" w:eastAsia="Tahoma" w:hAnsi="Tahoma"/>
          <w:sz w:val="24"/>
          <w:szCs w:val="24"/>
        </w:rPr>
        <w:t xml:space="preserve"> plastics including ABS, fiberglass, and others. This required a blade change whenever switching from wood to plastics cutting. The new saw has additional features the old saw does not have</w:t>
      </w:r>
      <w:r>
        <w:rPr>
          <w:rFonts w:ascii="Tahoma" w:eastAsia="Tahoma" w:hAnsi="Tahoma"/>
          <w:sz w:val="24"/>
          <w:szCs w:val="24"/>
        </w:rPr>
        <w:t>;</w:t>
      </w:r>
      <w:r w:rsidRPr="002B6639">
        <w:rPr>
          <w:rFonts w:ascii="Tahoma" w:eastAsia="Tahoma" w:hAnsi="Tahoma"/>
          <w:sz w:val="24"/>
          <w:szCs w:val="24"/>
        </w:rPr>
        <w:t xml:space="preserve"> and, by keeping the old saw dedicated to plastics and fiberglass cutting and the new saw dedicated to cutting wood, blade changes and setu</w:t>
      </w:r>
      <w:r>
        <w:rPr>
          <w:rFonts w:ascii="Tahoma" w:eastAsia="Tahoma" w:hAnsi="Tahoma"/>
          <w:sz w:val="24"/>
          <w:szCs w:val="24"/>
        </w:rPr>
        <w:t>p changes are no longer needed.</w:t>
      </w:r>
      <w:r w:rsidRPr="002B6639">
        <w:rPr>
          <w:rFonts w:ascii="Tahoma" w:eastAsia="Tahoma" w:hAnsi="Tahoma"/>
          <w:sz w:val="24"/>
          <w:szCs w:val="24"/>
        </w:rPr>
        <w:t xml:space="preserve"> This helps to improve the effi</w:t>
      </w:r>
      <w:r>
        <w:rPr>
          <w:rFonts w:ascii="Tahoma" w:eastAsia="Tahoma" w:hAnsi="Tahoma"/>
          <w:sz w:val="24"/>
          <w:szCs w:val="24"/>
        </w:rPr>
        <w:t>ciency and productivity of the Model S</w:t>
      </w:r>
      <w:r w:rsidRPr="002B6639">
        <w:rPr>
          <w:rFonts w:ascii="Tahoma" w:eastAsia="Tahoma" w:hAnsi="Tahoma"/>
          <w:sz w:val="24"/>
          <w:szCs w:val="24"/>
        </w:rPr>
        <w:t>hop.</w:t>
      </w:r>
    </w:p>
    <w:p w14:paraId="181CFD61"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p>
    <w:p w14:paraId="19BF954A" w14:textId="77777777" w:rsidR="002B6639" w:rsidRPr="002B6639" w:rsidRDefault="002B6639" w:rsidP="002B6639">
      <w:pPr>
        <w:widowControl/>
        <w:adjustRightInd/>
        <w:spacing w:after="0" w:line="240" w:lineRule="auto"/>
        <w:jc w:val="left"/>
        <w:textAlignment w:val="auto"/>
        <w:rPr>
          <w:rFonts w:ascii="Tahoma" w:eastAsia="Tahoma" w:hAnsi="Tahoma"/>
          <w:b/>
          <w:sz w:val="24"/>
          <w:szCs w:val="24"/>
          <w:u w:val="single"/>
        </w:rPr>
      </w:pPr>
      <w:r w:rsidRPr="002B6639">
        <w:rPr>
          <w:rFonts w:ascii="Tahoma" w:eastAsia="Tahoma" w:hAnsi="Tahoma"/>
          <w:b/>
          <w:sz w:val="24"/>
          <w:szCs w:val="24"/>
          <w:u w:val="single"/>
        </w:rPr>
        <w:t>Miter Saw Installed in the Department</w:t>
      </w:r>
    </w:p>
    <w:p w14:paraId="3F40108C" w14:textId="58152088" w:rsidR="00D129A6" w:rsidRPr="00760116" w:rsidRDefault="002B6639" w:rsidP="00F964BE">
      <w:pPr>
        <w:widowControl/>
        <w:adjustRightInd/>
        <w:spacing w:after="0" w:line="240" w:lineRule="auto"/>
        <w:jc w:val="left"/>
        <w:textAlignment w:val="auto"/>
        <w:rPr>
          <w:rFonts w:ascii="Tahoma" w:eastAsia="Tahoma" w:hAnsi="Tahoma"/>
          <w:b/>
          <w:sz w:val="24"/>
          <w:szCs w:val="24"/>
          <w:highlight w:val="yellow"/>
          <w:u w:val="single"/>
        </w:rPr>
      </w:pPr>
      <w:r w:rsidRPr="002B6639">
        <w:rPr>
          <w:rFonts w:ascii="Tahoma" w:eastAsia="Tahoma" w:hAnsi="Tahoma"/>
          <w:sz w:val="24"/>
          <w:szCs w:val="24"/>
        </w:rPr>
        <w:t xml:space="preserve">During </w:t>
      </w:r>
      <w:r w:rsidR="00DC6016">
        <w:rPr>
          <w:rFonts w:ascii="Tahoma" w:eastAsia="Tahoma" w:hAnsi="Tahoma"/>
          <w:sz w:val="24"/>
          <w:szCs w:val="24"/>
        </w:rPr>
        <w:t>FY</w:t>
      </w:r>
      <w:r w:rsidRPr="002B6639">
        <w:rPr>
          <w:rFonts w:ascii="Tahoma" w:eastAsia="Tahoma" w:hAnsi="Tahoma"/>
          <w:sz w:val="24"/>
          <w:szCs w:val="24"/>
        </w:rPr>
        <w:t xml:space="preserve"> 2020, </w:t>
      </w:r>
      <w:r w:rsidR="00DC6016">
        <w:rPr>
          <w:rFonts w:ascii="Tahoma" w:eastAsia="Tahoma" w:hAnsi="Tahoma"/>
          <w:sz w:val="24"/>
          <w:szCs w:val="24"/>
        </w:rPr>
        <w:t>TMR</w:t>
      </w:r>
      <w:r w:rsidRPr="002B6639">
        <w:rPr>
          <w:rFonts w:ascii="Tahoma" w:eastAsia="Tahoma" w:hAnsi="Tahoma"/>
          <w:sz w:val="24"/>
          <w:szCs w:val="24"/>
        </w:rPr>
        <w:t xml:space="preserve"> acquired a miter saw. </w:t>
      </w:r>
      <w:r w:rsidR="00DC6016">
        <w:rPr>
          <w:rFonts w:ascii="Tahoma" w:eastAsia="Tahoma" w:hAnsi="Tahoma"/>
          <w:sz w:val="24"/>
          <w:szCs w:val="24"/>
        </w:rPr>
        <w:t>When frames are made for vacuum-</w:t>
      </w:r>
      <w:r w:rsidRPr="002B6639">
        <w:rPr>
          <w:rFonts w:ascii="Tahoma" w:eastAsia="Tahoma" w:hAnsi="Tahoma"/>
          <w:sz w:val="24"/>
          <w:szCs w:val="24"/>
        </w:rPr>
        <w:t>form pat</w:t>
      </w:r>
      <w:r w:rsidR="00DC6016">
        <w:rPr>
          <w:rFonts w:ascii="Tahoma" w:eastAsia="Tahoma" w:hAnsi="Tahoma"/>
          <w:sz w:val="24"/>
          <w:szCs w:val="24"/>
        </w:rPr>
        <w:t>tern boxes, they are made from four</w:t>
      </w:r>
      <w:r w:rsidRPr="002B6639">
        <w:rPr>
          <w:rFonts w:ascii="Tahoma" w:eastAsia="Tahoma" w:hAnsi="Tahoma"/>
          <w:sz w:val="24"/>
          <w:szCs w:val="24"/>
        </w:rPr>
        <w:t xml:space="preserve"> pieces of angle iron joined at the corners with miter cuts. E</w:t>
      </w:r>
      <w:r w:rsidR="00DC6016">
        <w:rPr>
          <w:rFonts w:ascii="Tahoma" w:eastAsia="Tahoma" w:hAnsi="Tahoma"/>
          <w:sz w:val="24"/>
          <w:szCs w:val="24"/>
        </w:rPr>
        <w:t>ach time a vacuum-</w:t>
      </w:r>
      <w:r w:rsidRPr="002B6639">
        <w:rPr>
          <w:rFonts w:ascii="Tahoma" w:eastAsia="Tahoma" w:hAnsi="Tahoma"/>
          <w:sz w:val="24"/>
          <w:szCs w:val="24"/>
        </w:rPr>
        <w:t>form pattern box was made</w:t>
      </w:r>
      <w:r w:rsidR="00DC6016">
        <w:rPr>
          <w:rFonts w:ascii="Tahoma" w:eastAsia="Tahoma" w:hAnsi="Tahoma"/>
          <w:sz w:val="24"/>
          <w:szCs w:val="24"/>
        </w:rPr>
        <w:t>, it</w:t>
      </w:r>
      <w:r w:rsidRPr="002B6639">
        <w:rPr>
          <w:rFonts w:ascii="Tahoma" w:eastAsia="Tahoma" w:hAnsi="Tahoma"/>
          <w:sz w:val="24"/>
          <w:szCs w:val="24"/>
        </w:rPr>
        <w:t xml:space="preserve"> required a new </w:t>
      </w:r>
      <w:r w:rsidR="00DC6016">
        <w:rPr>
          <w:rFonts w:ascii="Tahoma" w:eastAsia="Tahoma" w:hAnsi="Tahoma"/>
          <w:sz w:val="24"/>
          <w:szCs w:val="24"/>
        </w:rPr>
        <w:t>set up on existing saws in the Model S</w:t>
      </w:r>
      <w:r w:rsidRPr="002B6639">
        <w:rPr>
          <w:rFonts w:ascii="Tahoma" w:eastAsia="Tahoma" w:hAnsi="Tahoma"/>
          <w:sz w:val="24"/>
          <w:szCs w:val="24"/>
        </w:rPr>
        <w:t>hop. By using a miter saw dedicated to m</w:t>
      </w:r>
      <w:r w:rsidR="00DC6016">
        <w:rPr>
          <w:rFonts w:ascii="Tahoma" w:eastAsia="Tahoma" w:hAnsi="Tahoma"/>
          <w:sz w:val="24"/>
          <w:szCs w:val="24"/>
        </w:rPr>
        <w:t>aking the joints for the vacuum-</w:t>
      </w:r>
      <w:r w:rsidRPr="002B6639">
        <w:rPr>
          <w:rFonts w:ascii="Tahoma" w:eastAsia="Tahoma" w:hAnsi="Tahoma"/>
          <w:sz w:val="24"/>
          <w:szCs w:val="24"/>
        </w:rPr>
        <w:t>form pattern boxes, no setup is required. This improves the efficiency and the producti</w:t>
      </w:r>
      <w:r w:rsidR="00DC6016">
        <w:rPr>
          <w:rFonts w:ascii="Tahoma" w:eastAsia="Tahoma" w:hAnsi="Tahoma"/>
          <w:sz w:val="24"/>
          <w:szCs w:val="24"/>
        </w:rPr>
        <w:t>vity in the Model S</w:t>
      </w:r>
      <w:r w:rsidRPr="002B6639">
        <w:rPr>
          <w:rFonts w:ascii="Tahoma" w:eastAsia="Tahoma" w:hAnsi="Tahoma"/>
          <w:sz w:val="24"/>
          <w:szCs w:val="24"/>
        </w:rPr>
        <w:t>hop</w:t>
      </w:r>
      <w:r w:rsidR="00DC6016">
        <w:rPr>
          <w:rFonts w:ascii="Tahoma" w:eastAsia="Tahoma" w:hAnsi="Tahoma"/>
          <w:sz w:val="24"/>
          <w:szCs w:val="24"/>
        </w:rPr>
        <w:t>.</w:t>
      </w:r>
      <w:r w:rsidRPr="002B6639">
        <w:rPr>
          <w:rFonts w:ascii="Tahoma" w:eastAsia="Tahoma" w:hAnsi="Tahoma"/>
          <w:sz w:val="24"/>
          <w:szCs w:val="24"/>
        </w:rPr>
        <w:t xml:space="preserve">   </w:t>
      </w:r>
    </w:p>
    <w:p w14:paraId="118054F0" w14:textId="709CEA31" w:rsidR="00EA6CAC" w:rsidRDefault="00EA6CAC">
      <w:pPr>
        <w:widowControl/>
        <w:adjustRightInd/>
        <w:spacing w:after="0" w:line="240" w:lineRule="auto"/>
        <w:jc w:val="left"/>
        <w:textAlignment w:val="auto"/>
        <w:rPr>
          <w:rFonts w:ascii="Tahoma" w:eastAsia="Tahoma" w:hAnsi="Tahoma"/>
          <w:sz w:val="24"/>
          <w:szCs w:val="20"/>
          <w:highlight w:val="yellow"/>
        </w:rPr>
      </w:pPr>
      <w:r>
        <w:rPr>
          <w:rFonts w:ascii="Tahoma" w:eastAsia="Tahoma" w:hAnsi="Tahoma"/>
          <w:sz w:val="24"/>
          <w:szCs w:val="20"/>
          <w:highlight w:val="yellow"/>
        </w:rPr>
        <w:br w:type="page"/>
      </w:r>
    </w:p>
    <w:p w14:paraId="4ED143C0" w14:textId="77777777" w:rsidR="00864D3A" w:rsidRPr="00760116" w:rsidRDefault="00864D3A">
      <w:pPr>
        <w:widowControl/>
        <w:adjustRightInd/>
        <w:spacing w:after="0" w:line="240" w:lineRule="auto"/>
        <w:jc w:val="left"/>
        <w:textAlignment w:val="auto"/>
        <w:rPr>
          <w:rFonts w:ascii="Tahoma" w:hAnsi="Tahoma" w:cs="Tahoma"/>
          <w:b/>
          <w:snapToGrid w:val="0"/>
          <w:color w:val="000000"/>
          <w:sz w:val="120"/>
          <w:szCs w:val="120"/>
          <w:highlight w:val="yellow"/>
        </w:rPr>
      </w:pPr>
    </w:p>
    <w:p w14:paraId="034746DE" w14:textId="77777777" w:rsidR="004B0DAB" w:rsidRPr="00760116"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607677A8" w14:textId="77777777" w:rsidR="004B0DAB" w:rsidRPr="00760116"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3BD94D0A" w14:textId="47B6B1EF" w:rsidR="004B0DAB" w:rsidRPr="00046ABC" w:rsidRDefault="00AC26A1" w:rsidP="00F964BE">
      <w:pPr>
        <w:pStyle w:val="Heading1"/>
      </w:pPr>
      <w:bookmarkStart w:id="227" w:name="_Toc241980454"/>
      <w:bookmarkStart w:id="228" w:name="_Toc303163777"/>
      <w:bookmarkStart w:id="229" w:name="_Toc52780116"/>
      <w:r w:rsidRPr="00046ABC">
        <w:t>PRESENTATIONS &amp; WORKSHOPS</w:t>
      </w:r>
      <w:bookmarkEnd w:id="227"/>
      <w:bookmarkEnd w:id="228"/>
      <w:bookmarkEnd w:id="229"/>
    </w:p>
    <w:p w14:paraId="1A6D3D6B" w14:textId="77777777" w:rsidR="00AC4C8E" w:rsidRPr="00760116" w:rsidRDefault="00AC4C8E">
      <w:pPr>
        <w:widowControl/>
        <w:adjustRightInd/>
        <w:spacing w:after="0" w:line="240" w:lineRule="auto"/>
        <w:jc w:val="left"/>
        <w:textAlignment w:val="auto"/>
        <w:rPr>
          <w:rStyle w:val="qowt-font5-tahoma"/>
          <w:rFonts w:ascii="Tahoma" w:hAnsi="Tahoma" w:cs="Tahoma"/>
          <w:sz w:val="24"/>
          <w:szCs w:val="20"/>
          <w:highlight w:val="yellow"/>
        </w:rPr>
      </w:pPr>
      <w:r w:rsidRPr="00760116">
        <w:rPr>
          <w:rStyle w:val="qowt-font5-tahoma"/>
          <w:highlight w:val="yellow"/>
        </w:rPr>
        <w:br w:type="page"/>
      </w:r>
    </w:p>
    <w:p w14:paraId="37544517" w14:textId="77777777" w:rsidR="00F25BC7" w:rsidRPr="00760116" w:rsidRDefault="00F25BC7" w:rsidP="00F25BC7">
      <w:pPr>
        <w:widowControl/>
        <w:adjustRightInd/>
        <w:spacing w:after="0" w:line="240" w:lineRule="auto"/>
        <w:jc w:val="left"/>
        <w:textAlignment w:val="auto"/>
        <w:rPr>
          <w:rFonts w:ascii="Tahoma" w:eastAsia="Calibri" w:hAnsi="Tahoma" w:cs="Tahoma"/>
          <w:sz w:val="24"/>
          <w:szCs w:val="24"/>
          <w:highlight w:val="yellow"/>
        </w:rPr>
      </w:pPr>
    </w:p>
    <w:p w14:paraId="31EF21B7" w14:textId="77777777" w:rsidR="001C4E50" w:rsidRDefault="001C4E50" w:rsidP="00B31D2E">
      <w:pPr>
        <w:spacing w:after="0" w:line="240" w:lineRule="auto"/>
        <w:ind w:left="720" w:hanging="720"/>
        <w:jc w:val="left"/>
        <w:rPr>
          <w:rFonts w:ascii="Tahoma" w:eastAsia="Calibri" w:hAnsi="Tahoma" w:cs="Tahoma"/>
          <w:sz w:val="24"/>
        </w:rPr>
      </w:pPr>
      <w:r>
        <w:rPr>
          <w:rFonts w:ascii="Tahoma" w:hAnsi="Tahoma" w:cs="Tahoma"/>
          <w:color w:val="000000"/>
          <w:sz w:val="24"/>
          <w:szCs w:val="24"/>
        </w:rPr>
        <w:t xml:space="preserve">Benson-Goldberg, S., &amp; Erickson, K. </w:t>
      </w:r>
      <w:r w:rsidRPr="005A5EAF">
        <w:rPr>
          <w:rFonts w:ascii="Tahoma" w:hAnsi="Tahoma" w:cs="Tahoma"/>
          <w:color w:val="000000"/>
          <w:sz w:val="24"/>
          <w:szCs w:val="24"/>
        </w:rPr>
        <w:t>(201</w:t>
      </w:r>
      <w:r>
        <w:rPr>
          <w:rFonts w:ascii="Tahoma" w:hAnsi="Tahoma" w:cs="Tahoma"/>
          <w:color w:val="000000"/>
          <w:sz w:val="24"/>
          <w:szCs w:val="24"/>
        </w:rPr>
        <w:t>9</w:t>
      </w:r>
      <w:r w:rsidRPr="005A5EAF">
        <w:rPr>
          <w:rFonts w:ascii="Tahoma" w:hAnsi="Tahoma" w:cs="Tahoma"/>
          <w:color w:val="000000"/>
          <w:sz w:val="24"/>
          <w:szCs w:val="24"/>
        </w:rPr>
        <w:t xml:space="preserve">, </w:t>
      </w:r>
      <w:r>
        <w:rPr>
          <w:rFonts w:ascii="Tahoma" w:hAnsi="Tahoma" w:cs="Tahoma"/>
          <w:color w:val="000000"/>
          <w:sz w:val="24"/>
          <w:szCs w:val="24"/>
        </w:rPr>
        <w:t>November</w:t>
      </w:r>
      <w:r w:rsidRPr="005A5EAF">
        <w:rPr>
          <w:rFonts w:ascii="Tahoma" w:hAnsi="Tahoma" w:cs="Tahoma"/>
          <w:color w:val="000000"/>
          <w:sz w:val="24"/>
          <w:szCs w:val="24"/>
        </w:rPr>
        <w:t>).</w:t>
      </w:r>
      <w:r>
        <w:rPr>
          <w:rFonts w:ascii="Tahoma" w:hAnsi="Tahoma" w:cs="Tahoma"/>
          <w:color w:val="000000"/>
        </w:rPr>
        <w:t xml:space="preserve"> </w:t>
      </w:r>
      <w:r>
        <w:rPr>
          <w:rFonts w:ascii="Tahoma" w:eastAsia="Calibri" w:hAnsi="Tahoma" w:cs="Tahoma"/>
          <w:i/>
          <w:sz w:val="24"/>
        </w:rPr>
        <w:t xml:space="preserve">Literacy and communication for students with complex multiple disabilities including visual impairments or deaf-blindness. </w:t>
      </w:r>
      <w:r w:rsidRPr="00BD45B2">
        <w:rPr>
          <w:rFonts w:ascii="Tahoma" w:eastAsia="Calibri" w:hAnsi="Tahoma" w:cs="Tahoma"/>
          <w:sz w:val="24"/>
        </w:rPr>
        <w:t xml:space="preserve">Presented at </w:t>
      </w:r>
      <w:r>
        <w:rPr>
          <w:rFonts w:ascii="Tahoma" w:eastAsia="Calibri" w:hAnsi="Tahoma" w:cs="Tahoma"/>
          <w:sz w:val="24"/>
        </w:rPr>
        <w:t>Getting in Touch With Literacy, Seattle, WA</w:t>
      </w:r>
      <w:r w:rsidRPr="00BD45B2">
        <w:rPr>
          <w:rFonts w:ascii="Tahoma" w:eastAsia="Calibri" w:hAnsi="Tahoma" w:cs="Tahoma"/>
          <w:sz w:val="24"/>
        </w:rPr>
        <w:t>.</w:t>
      </w:r>
    </w:p>
    <w:p w14:paraId="3DED24D3" w14:textId="77777777" w:rsidR="001C4E50" w:rsidRPr="00196121" w:rsidRDefault="001C4E50" w:rsidP="00196121">
      <w:pPr>
        <w:adjustRightInd/>
        <w:spacing w:after="0" w:line="240" w:lineRule="auto"/>
        <w:ind w:left="720" w:hanging="720"/>
        <w:jc w:val="left"/>
        <w:textAlignment w:val="auto"/>
        <w:rPr>
          <w:rFonts w:ascii="Tahoma" w:eastAsia="Calibri" w:hAnsi="Tahoma" w:cs="Tahoma"/>
          <w:sz w:val="24"/>
          <w:szCs w:val="24"/>
        </w:rPr>
      </w:pPr>
      <w:r w:rsidRPr="00196121">
        <w:rPr>
          <w:rFonts w:ascii="Tahoma" w:eastAsia="Calibri" w:hAnsi="Tahoma" w:cs="Tahoma"/>
          <w:sz w:val="24"/>
          <w:szCs w:val="24"/>
        </w:rPr>
        <w:t xml:space="preserve">Buhler, K., Croft, J. E., Dilworth, K., Filicetti, M., Holbrook, C., Peek, R., Senft-Graves, C., Swenson, A., &amp; Wingell, R. (2019, November). </w:t>
      </w:r>
      <w:r w:rsidRPr="00196121">
        <w:rPr>
          <w:rFonts w:ascii="Tahoma" w:eastAsia="Calibri" w:hAnsi="Tahoma" w:cs="Tahoma"/>
          <w:i/>
          <w:iCs/>
          <w:sz w:val="24"/>
          <w:szCs w:val="24"/>
        </w:rPr>
        <w:t>Using Building on Patterns in a balanced literacy program within an inclusive environment</w:t>
      </w:r>
      <w:r w:rsidRPr="00196121">
        <w:rPr>
          <w:rFonts w:ascii="Tahoma" w:eastAsia="Calibri" w:hAnsi="Tahoma" w:cs="Tahoma"/>
          <w:sz w:val="24"/>
          <w:szCs w:val="24"/>
        </w:rPr>
        <w:t>. Concurrent session at the 2019 Getting in Touch with Literacy Conference, Seattle, WA.</w:t>
      </w:r>
    </w:p>
    <w:p w14:paraId="4DAA8719" w14:textId="399F4591" w:rsidR="001C4E50" w:rsidRPr="001C4E50" w:rsidRDefault="001C4E50" w:rsidP="001C4E50">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t xml:space="preserve">Carmichael, S., Cefaratti, J., Parker, A., Sauerburger, D., &amp; Zierer, L. (2020, April). </w:t>
      </w:r>
      <w:r w:rsidRPr="001C4E50">
        <w:rPr>
          <w:rFonts w:ascii="Tahoma" w:hAnsi="Tahoma" w:cs="Tahoma"/>
          <w:i/>
          <w:snapToGrid w:val="0"/>
          <w:sz w:val="24"/>
          <w:szCs w:val="20"/>
        </w:rPr>
        <w:t>Street crossings with no traffic control</w:t>
      </w:r>
      <w:r w:rsidRPr="001C4E50">
        <w:rPr>
          <w:rFonts w:ascii="Tahoma" w:hAnsi="Tahoma" w:cs="Tahoma"/>
          <w:snapToGrid w:val="0"/>
          <w:sz w:val="24"/>
          <w:szCs w:val="20"/>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220D98C2"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w:t>
      </w:r>
      <w:r>
        <w:rPr>
          <w:rFonts w:ascii="Tahoma" w:eastAsia="Calibri" w:hAnsi="Tahoma" w:cs="Tahoma"/>
          <w:sz w:val="24"/>
          <w:szCs w:val="24"/>
        </w:rPr>
        <w:t xml:space="preserve"> (2019, December</w:t>
      </w:r>
      <w:r w:rsidRPr="003270DB">
        <w:rPr>
          <w:rFonts w:ascii="Tahoma" w:eastAsia="Calibri" w:hAnsi="Tahoma" w:cs="Tahoma"/>
          <w:sz w:val="24"/>
          <w:szCs w:val="24"/>
        </w:rPr>
        <w:t>)</w:t>
      </w:r>
      <w:r>
        <w:rPr>
          <w:rFonts w:ascii="Tahoma" w:eastAsia="Calibri" w:hAnsi="Tahoma" w:cs="Tahoma"/>
          <w:sz w:val="24"/>
          <w:szCs w:val="24"/>
        </w:rPr>
        <w:t>.</w:t>
      </w:r>
      <w:r w:rsidRPr="003270DB">
        <w:rPr>
          <w:rFonts w:ascii="Tahoma" w:eastAsia="Calibri" w:hAnsi="Tahoma" w:cs="Tahoma"/>
          <w:sz w:val="24"/>
          <w:szCs w:val="24"/>
        </w:rPr>
        <w:t xml:space="preserve"> </w:t>
      </w:r>
      <w:r w:rsidRPr="003270DB">
        <w:rPr>
          <w:rFonts w:ascii="Tahoma" w:eastAsia="Calibri" w:hAnsi="Tahoma" w:cs="Tahoma"/>
          <w:i/>
          <w:sz w:val="24"/>
          <w:szCs w:val="24"/>
        </w:rPr>
        <w:t>BrailleBlaster intro</w:t>
      </w:r>
      <w:r w:rsidRPr="003270DB">
        <w:rPr>
          <w:rFonts w:ascii="Tahoma" w:eastAsia="Calibri" w:hAnsi="Tahoma" w:cs="Tahoma"/>
          <w:sz w:val="24"/>
          <w:szCs w:val="24"/>
        </w:rPr>
        <w:t>. Mary Vaughn Learning Circle (Zoom), Alamogordo, NM.</w:t>
      </w:r>
    </w:p>
    <w:p w14:paraId="7EAA19AC"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w:t>
      </w:r>
      <w:r>
        <w:rPr>
          <w:rFonts w:ascii="Tahoma" w:eastAsia="Calibri" w:hAnsi="Tahoma" w:cs="Tahoma"/>
          <w:sz w:val="24"/>
          <w:szCs w:val="24"/>
        </w:rPr>
        <w:t xml:space="preserve"> (2019, November</w:t>
      </w:r>
      <w:r w:rsidRPr="003270DB">
        <w:rPr>
          <w:rFonts w:ascii="Tahoma" w:eastAsia="Calibri" w:hAnsi="Tahoma" w:cs="Tahoma"/>
          <w:sz w:val="24"/>
          <w:szCs w:val="24"/>
        </w:rPr>
        <w:t>)</w:t>
      </w:r>
      <w:r>
        <w:rPr>
          <w:rFonts w:ascii="Tahoma" w:eastAsia="Calibri" w:hAnsi="Tahoma" w:cs="Tahoma"/>
          <w:sz w:val="24"/>
          <w:szCs w:val="24"/>
        </w:rPr>
        <w:t>.</w:t>
      </w:r>
      <w:r w:rsidRPr="003270DB">
        <w:rPr>
          <w:rFonts w:ascii="Tahoma" w:eastAsia="Calibri" w:hAnsi="Tahoma" w:cs="Tahoma"/>
          <w:sz w:val="24"/>
          <w:szCs w:val="24"/>
        </w:rPr>
        <w:t xml:space="preserve"> </w:t>
      </w:r>
      <w:r w:rsidRPr="003270DB">
        <w:rPr>
          <w:rFonts w:ascii="Tahoma" w:eastAsia="Calibri" w:hAnsi="Tahoma" w:cs="Tahoma"/>
          <w:i/>
          <w:sz w:val="24"/>
          <w:szCs w:val="24"/>
        </w:rPr>
        <w:t>BrailleBlaster intro</w:t>
      </w:r>
      <w:r w:rsidRPr="003270DB">
        <w:rPr>
          <w:rFonts w:ascii="Tahoma" w:eastAsia="Calibri" w:hAnsi="Tahoma" w:cs="Tahoma"/>
          <w:sz w:val="24"/>
          <w:szCs w:val="24"/>
        </w:rPr>
        <w:t>. GITWL, Seattle, WA.</w:t>
      </w:r>
    </w:p>
    <w:p w14:paraId="5EA7DB76"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 (2019</w:t>
      </w:r>
      <w:r>
        <w:rPr>
          <w:rFonts w:ascii="Tahoma" w:eastAsia="Calibri" w:hAnsi="Tahoma" w:cs="Tahoma"/>
          <w:sz w:val="24"/>
          <w:szCs w:val="24"/>
        </w:rPr>
        <w:t>, November</w:t>
      </w:r>
      <w:r w:rsidRPr="003270DB">
        <w:rPr>
          <w:rFonts w:ascii="Tahoma" w:eastAsia="Calibri" w:hAnsi="Tahoma" w:cs="Tahoma"/>
          <w:sz w:val="24"/>
          <w:szCs w:val="24"/>
        </w:rPr>
        <w:t xml:space="preserve">). </w:t>
      </w:r>
      <w:r w:rsidRPr="003270DB">
        <w:rPr>
          <w:rFonts w:ascii="Tahoma" w:eastAsia="Calibri" w:hAnsi="Tahoma" w:cs="Tahoma"/>
          <w:i/>
          <w:sz w:val="24"/>
          <w:szCs w:val="24"/>
        </w:rPr>
        <w:t>BrailleBlaster intro</w:t>
      </w:r>
      <w:r w:rsidRPr="003270DB">
        <w:rPr>
          <w:rFonts w:ascii="Tahoma" w:eastAsia="Calibri" w:hAnsi="Tahoma" w:cs="Tahoma"/>
          <w:sz w:val="24"/>
          <w:szCs w:val="24"/>
        </w:rPr>
        <w:t>. Washington Prison, Seattle, WA.</w:t>
      </w:r>
    </w:p>
    <w:p w14:paraId="689B20FF"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 (</w:t>
      </w:r>
      <w:r>
        <w:rPr>
          <w:rFonts w:ascii="Tahoma" w:eastAsia="Calibri" w:hAnsi="Tahoma" w:cs="Tahoma"/>
          <w:sz w:val="24"/>
          <w:szCs w:val="24"/>
        </w:rPr>
        <w:t>2019, October</w:t>
      </w:r>
      <w:r w:rsidRPr="003270DB">
        <w:rPr>
          <w:rFonts w:ascii="Tahoma" w:eastAsia="Calibri" w:hAnsi="Tahoma" w:cs="Tahoma"/>
          <w:sz w:val="24"/>
          <w:szCs w:val="24"/>
        </w:rPr>
        <w:t>)</w:t>
      </w:r>
      <w:r>
        <w:rPr>
          <w:rFonts w:ascii="Tahoma" w:eastAsia="Calibri" w:hAnsi="Tahoma" w:cs="Tahoma"/>
          <w:sz w:val="24"/>
          <w:szCs w:val="24"/>
        </w:rPr>
        <w:t xml:space="preserve">. </w:t>
      </w:r>
      <w:r w:rsidRPr="003270DB">
        <w:rPr>
          <w:rFonts w:ascii="Tahoma" w:eastAsia="Calibri" w:hAnsi="Tahoma" w:cs="Tahoma"/>
          <w:i/>
          <w:sz w:val="24"/>
          <w:szCs w:val="24"/>
        </w:rPr>
        <w:t>Braille Panel discussion</w:t>
      </w:r>
      <w:r w:rsidRPr="003270DB">
        <w:rPr>
          <w:rFonts w:ascii="Tahoma" w:eastAsia="Calibri" w:hAnsi="Tahoma" w:cs="Tahoma"/>
          <w:sz w:val="24"/>
          <w:szCs w:val="24"/>
        </w:rPr>
        <w:t>. NBA Professional Development Conference, Phoenix, AZ.</w:t>
      </w:r>
    </w:p>
    <w:p w14:paraId="224DBC64"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 (</w:t>
      </w:r>
      <w:r>
        <w:rPr>
          <w:rFonts w:ascii="Tahoma" w:eastAsia="Calibri" w:hAnsi="Tahoma" w:cs="Tahoma"/>
          <w:sz w:val="24"/>
          <w:szCs w:val="24"/>
        </w:rPr>
        <w:t>2019, October</w:t>
      </w:r>
      <w:r w:rsidRPr="003270DB">
        <w:rPr>
          <w:rFonts w:ascii="Tahoma" w:eastAsia="Calibri" w:hAnsi="Tahoma" w:cs="Tahoma"/>
          <w:sz w:val="24"/>
          <w:szCs w:val="24"/>
        </w:rPr>
        <w:t xml:space="preserve">). </w:t>
      </w:r>
      <w:r w:rsidRPr="003270DB">
        <w:rPr>
          <w:rFonts w:ascii="Tahoma" w:eastAsia="Calibri" w:hAnsi="Tahoma" w:cs="Tahoma"/>
          <w:i/>
          <w:sz w:val="24"/>
          <w:szCs w:val="24"/>
        </w:rPr>
        <w:t>BrailleBlaster intro</w:t>
      </w:r>
      <w:r w:rsidRPr="003270DB">
        <w:rPr>
          <w:rFonts w:ascii="Tahoma" w:eastAsia="Calibri" w:hAnsi="Tahoma" w:cs="Tahoma"/>
          <w:sz w:val="24"/>
          <w:szCs w:val="24"/>
        </w:rPr>
        <w:t>. NBA Professional Development Conference, Phoenix, AZ.</w:t>
      </w:r>
    </w:p>
    <w:p w14:paraId="1B41156F"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August). </w:t>
      </w:r>
      <w:r w:rsidRPr="003270DB">
        <w:rPr>
          <w:rFonts w:ascii="Tahoma" w:eastAsia="Calibri" w:hAnsi="Tahoma" w:cs="Tahoma"/>
          <w:i/>
          <w:sz w:val="24"/>
          <w:szCs w:val="24"/>
        </w:rPr>
        <w:t>Be the boss of your embosser</w:t>
      </w:r>
      <w:r w:rsidRPr="003270DB">
        <w:rPr>
          <w:rFonts w:ascii="Tahoma" w:eastAsia="Calibri" w:hAnsi="Tahoma" w:cs="Tahoma"/>
          <w:sz w:val="24"/>
          <w:szCs w:val="24"/>
        </w:rPr>
        <w:t>. AER, Zoom.</w:t>
      </w:r>
    </w:p>
    <w:p w14:paraId="2ADFF348" w14:textId="12DE90E8"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August). </w:t>
      </w:r>
      <w:r w:rsidRPr="003270DB">
        <w:rPr>
          <w:rFonts w:ascii="Tahoma" w:eastAsia="Calibri" w:hAnsi="Tahoma" w:cs="Tahoma"/>
          <w:i/>
          <w:sz w:val="24"/>
          <w:szCs w:val="24"/>
        </w:rPr>
        <w:t>BrailleBlaster massive open</w:t>
      </w:r>
      <w:r w:rsidR="00732726">
        <w:rPr>
          <w:rFonts w:ascii="Tahoma" w:eastAsia="Calibri" w:hAnsi="Tahoma" w:cs="Tahoma"/>
          <w:i/>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6C84CE38"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February). </w:t>
      </w:r>
      <w:r w:rsidRPr="003270DB">
        <w:rPr>
          <w:rFonts w:ascii="Tahoma" w:eastAsia="Calibri" w:hAnsi="Tahoma" w:cs="Tahoma"/>
          <w:i/>
          <w:sz w:val="24"/>
          <w:szCs w:val="24"/>
        </w:rPr>
        <w:t>BrailleBlaster intro transcriber</w:t>
      </w:r>
      <w:r w:rsidRPr="003270DB">
        <w:rPr>
          <w:rFonts w:ascii="Tahoma" w:eastAsia="Calibri" w:hAnsi="Tahoma" w:cs="Tahoma"/>
          <w:sz w:val="24"/>
          <w:szCs w:val="24"/>
        </w:rPr>
        <w:t>. Jen Buzolich Group (Zoom), Sacramento, CA.</w:t>
      </w:r>
    </w:p>
    <w:p w14:paraId="3DE83BF8"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February). </w:t>
      </w:r>
      <w:r w:rsidRPr="003270DB">
        <w:rPr>
          <w:rFonts w:ascii="Tahoma" w:eastAsia="Calibri" w:hAnsi="Tahoma" w:cs="Tahoma"/>
          <w:i/>
          <w:sz w:val="24"/>
          <w:szCs w:val="24"/>
        </w:rPr>
        <w:t>BrailleBlaster intro TVI</w:t>
      </w:r>
      <w:r w:rsidRPr="003270DB">
        <w:rPr>
          <w:rFonts w:ascii="Tahoma" w:eastAsia="Calibri" w:hAnsi="Tahoma" w:cs="Tahoma"/>
          <w:sz w:val="24"/>
          <w:szCs w:val="24"/>
        </w:rPr>
        <w:t>. Jen Buzolich Group (Zoom), Sacramento, CA.</w:t>
      </w:r>
    </w:p>
    <w:p w14:paraId="11517C3A"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t>
      </w:r>
      <w:r>
        <w:rPr>
          <w:rFonts w:ascii="Tahoma" w:eastAsia="Calibri" w:hAnsi="Tahoma" w:cs="Tahoma"/>
          <w:sz w:val="24"/>
          <w:szCs w:val="24"/>
        </w:rPr>
        <w:t>W.</w:t>
      </w:r>
      <w:r w:rsidRPr="003270DB">
        <w:rPr>
          <w:rFonts w:ascii="Tahoma" w:eastAsia="Calibri" w:hAnsi="Tahoma" w:cs="Tahoma"/>
          <w:sz w:val="24"/>
          <w:szCs w:val="24"/>
        </w:rPr>
        <w:t xml:space="preserve"> (</w:t>
      </w:r>
      <w:r>
        <w:rPr>
          <w:rFonts w:ascii="Tahoma" w:eastAsia="Calibri" w:hAnsi="Tahoma" w:cs="Tahoma"/>
          <w:sz w:val="24"/>
          <w:szCs w:val="24"/>
        </w:rPr>
        <w:t xml:space="preserve">2020, </w:t>
      </w:r>
      <w:r w:rsidRPr="003270DB">
        <w:rPr>
          <w:rFonts w:ascii="Tahoma" w:eastAsia="Calibri" w:hAnsi="Tahoma" w:cs="Tahoma"/>
          <w:sz w:val="24"/>
          <w:szCs w:val="24"/>
        </w:rPr>
        <w:t>January)</w:t>
      </w:r>
      <w:r>
        <w:rPr>
          <w:rFonts w:ascii="Tahoma" w:eastAsia="Calibri" w:hAnsi="Tahoma" w:cs="Tahoma"/>
          <w:sz w:val="24"/>
          <w:szCs w:val="24"/>
        </w:rPr>
        <w:t>.</w:t>
      </w:r>
      <w:r w:rsidRPr="003270DB">
        <w:rPr>
          <w:rFonts w:ascii="Tahoma" w:eastAsia="Calibri" w:hAnsi="Tahoma" w:cs="Tahoma"/>
          <w:sz w:val="24"/>
          <w:szCs w:val="24"/>
        </w:rPr>
        <w:t xml:space="preserve"> </w:t>
      </w:r>
      <w:r w:rsidRPr="003270DB">
        <w:rPr>
          <w:rFonts w:ascii="Tahoma" w:eastAsia="Calibri" w:hAnsi="Tahoma" w:cs="Tahoma"/>
          <w:i/>
          <w:sz w:val="24"/>
          <w:szCs w:val="24"/>
        </w:rPr>
        <w:t>BrailleBlaster intro beginner</w:t>
      </w:r>
      <w:r w:rsidRPr="003270DB">
        <w:rPr>
          <w:rFonts w:ascii="Tahoma" w:eastAsia="Calibri" w:hAnsi="Tahoma" w:cs="Tahoma"/>
          <w:sz w:val="24"/>
          <w:szCs w:val="24"/>
        </w:rPr>
        <w:t>. Margherita Manz Group (Zoom), New York, NY.</w:t>
      </w:r>
    </w:p>
    <w:p w14:paraId="7E177C75"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January). </w:t>
      </w:r>
      <w:r w:rsidRPr="003270DB">
        <w:rPr>
          <w:rFonts w:ascii="Tahoma" w:eastAsia="Calibri" w:hAnsi="Tahoma" w:cs="Tahoma"/>
          <w:i/>
          <w:sz w:val="24"/>
          <w:szCs w:val="24"/>
        </w:rPr>
        <w:t>BrailleBlaster intro</w:t>
      </w:r>
      <w:r w:rsidRPr="003270DB">
        <w:rPr>
          <w:rFonts w:ascii="Tahoma" w:eastAsia="Calibri" w:hAnsi="Tahoma" w:cs="Tahoma"/>
          <w:sz w:val="24"/>
          <w:szCs w:val="24"/>
        </w:rPr>
        <w:t>. Adam Wilton Group (Zoom), British Columbia, Canada.</w:t>
      </w:r>
    </w:p>
    <w:p w14:paraId="660E87F7"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January). </w:t>
      </w:r>
      <w:r w:rsidRPr="003270DB">
        <w:rPr>
          <w:rFonts w:ascii="Tahoma" w:eastAsia="Calibri" w:hAnsi="Tahoma" w:cs="Tahoma"/>
          <w:i/>
          <w:sz w:val="24"/>
          <w:szCs w:val="24"/>
        </w:rPr>
        <w:t>BrailleBlaster intro</w:t>
      </w:r>
      <w:r w:rsidRPr="003270DB">
        <w:rPr>
          <w:rFonts w:ascii="Tahoma" w:eastAsia="Calibri" w:hAnsi="Tahoma" w:cs="Tahoma"/>
          <w:sz w:val="24"/>
          <w:szCs w:val="24"/>
        </w:rPr>
        <w:t>. Jo Croft Group (Zoom), Arkansas.</w:t>
      </w:r>
    </w:p>
    <w:p w14:paraId="56830B7C"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January). </w:t>
      </w:r>
      <w:r w:rsidRPr="003270DB">
        <w:rPr>
          <w:rFonts w:ascii="Tahoma" w:eastAsia="Calibri" w:hAnsi="Tahoma" w:cs="Tahoma"/>
          <w:i/>
          <w:sz w:val="24"/>
          <w:szCs w:val="24"/>
        </w:rPr>
        <w:t>BrailleBlaster intro</w:t>
      </w:r>
      <w:r w:rsidRPr="003270DB">
        <w:rPr>
          <w:rFonts w:ascii="Tahoma" w:eastAsia="Calibri" w:hAnsi="Tahoma" w:cs="Tahoma"/>
          <w:sz w:val="24"/>
          <w:szCs w:val="24"/>
        </w:rPr>
        <w:t>. VAVF, Orlando, FL.</w:t>
      </w:r>
    </w:p>
    <w:p w14:paraId="7C5C7E71"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Freeman, W. (2020, January).</w:t>
      </w:r>
      <w:r w:rsidRPr="003270DB">
        <w:rPr>
          <w:rFonts w:ascii="Tahoma" w:eastAsia="Calibri" w:hAnsi="Tahoma" w:cs="Tahoma"/>
          <w:i/>
          <w:sz w:val="24"/>
          <w:szCs w:val="24"/>
        </w:rPr>
        <w:t>BrailleBlaster intro advanced</w:t>
      </w:r>
      <w:r w:rsidRPr="003270DB">
        <w:rPr>
          <w:rFonts w:ascii="Tahoma" w:eastAsia="Calibri" w:hAnsi="Tahoma" w:cs="Tahoma"/>
          <w:sz w:val="24"/>
          <w:szCs w:val="24"/>
        </w:rPr>
        <w:t>. Margherita Manz Group (Zoom), New York, NY.</w:t>
      </w:r>
    </w:p>
    <w:p w14:paraId="036BB28F"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July). </w:t>
      </w:r>
      <w:r w:rsidRPr="003270DB">
        <w:rPr>
          <w:rFonts w:ascii="Tahoma" w:eastAsia="Calibri" w:hAnsi="Tahoma" w:cs="Tahoma"/>
          <w:i/>
          <w:sz w:val="24"/>
          <w:szCs w:val="24"/>
        </w:rPr>
        <w:t>BrailleBlaster Intro</w:t>
      </w:r>
      <w:r w:rsidRPr="003270DB">
        <w:rPr>
          <w:rFonts w:ascii="Tahoma" w:eastAsia="Calibri" w:hAnsi="Tahoma" w:cs="Tahoma"/>
          <w:sz w:val="24"/>
          <w:szCs w:val="24"/>
        </w:rPr>
        <w:t>. FIMC (Zoom), Florida.</w:t>
      </w:r>
    </w:p>
    <w:p w14:paraId="55ADD504"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July). </w:t>
      </w:r>
      <w:r w:rsidRPr="003270DB">
        <w:rPr>
          <w:rFonts w:ascii="Tahoma" w:eastAsia="Calibri" w:hAnsi="Tahoma" w:cs="Tahoma"/>
          <w:i/>
          <w:sz w:val="24"/>
          <w:szCs w:val="24"/>
        </w:rPr>
        <w:t>BrailleBlaster math</w:t>
      </w:r>
      <w:r w:rsidRPr="003270DB">
        <w:rPr>
          <w:rFonts w:ascii="Tahoma" w:eastAsia="Calibri" w:hAnsi="Tahoma" w:cs="Tahoma"/>
          <w:sz w:val="24"/>
          <w:szCs w:val="24"/>
        </w:rPr>
        <w:t>. FIMC (Zoom), Florida.</w:t>
      </w:r>
    </w:p>
    <w:p w14:paraId="08D1D5B8"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July.) </w:t>
      </w:r>
      <w:r w:rsidRPr="003270DB">
        <w:rPr>
          <w:rFonts w:ascii="Tahoma" w:eastAsia="Calibri" w:hAnsi="Tahoma" w:cs="Tahoma"/>
          <w:i/>
          <w:sz w:val="24"/>
          <w:szCs w:val="24"/>
        </w:rPr>
        <w:t>BrailleBlaster NFB segment</w:t>
      </w:r>
      <w:r w:rsidRPr="003270DB">
        <w:rPr>
          <w:rFonts w:ascii="Tahoma" w:eastAsia="Calibri" w:hAnsi="Tahoma" w:cs="Tahoma"/>
          <w:sz w:val="24"/>
          <w:szCs w:val="24"/>
        </w:rPr>
        <w:t>. NFB Segment.</w:t>
      </w:r>
    </w:p>
    <w:p w14:paraId="7500B075" w14:textId="392A82E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June). </w:t>
      </w:r>
      <w:r w:rsidRPr="003270DB">
        <w:rPr>
          <w:rFonts w:ascii="Tahoma" w:eastAsia="Calibri" w:hAnsi="Tahoma" w:cs="Tahoma"/>
          <w:i/>
          <w:sz w:val="24"/>
          <w:szCs w:val="24"/>
        </w:rPr>
        <w:t xml:space="preserve">Blaster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367E76AF"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June). </w:t>
      </w:r>
      <w:r w:rsidRPr="003270DB">
        <w:rPr>
          <w:rFonts w:ascii="Tahoma" w:eastAsia="Calibri" w:hAnsi="Tahoma" w:cs="Tahoma"/>
          <w:i/>
          <w:sz w:val="24"/>
          <w:szCs w:val="24"/>
        </w:rPr>
        <w:t>Graphics and math embossing</w:t>
      </w:r>
      <w:r w:rsidRPr="003270DB">
        <w:rPr>
          <w:rFonts w:ascii="Tahoma" w:eastAsia="Calibri" w:hAnsi="Tahoma" w:cs="Tahoma"/>
          <w:sz w:val="24"/>
          <w:szCs w:val="24"/>
        </w:rPr>
        <w:t>. Zoom, APH.</w:t>
      </w:r>
    </w:p>
    <w:p w14:paraId="2C9BECEB"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March). </w:t>
      </w:r>
      <w:r w:rsidRPr="003270DB">
        <w:rPr>
          <w:rFonts w:ascii="Tahoma" w:eastAsia="Calibri" w:hAnsi="Tahoma" w:cs="Tahoma"/>
          <w:i/>
          <w:sz w:val="24"/>
          <w:szCs w:val="24"/>
        </w:rPr>
        <w:t>BrailleBlaster intro</w:t>
      </w:r>
      <w:r w:rsidRPr="003270DB">
        <w:rPr>
          <w:rFonts w:ascii="Tahoma" w:eastAsia="Calibri" w:hAnsi="Tahoma" w:cs="Tahoma"/>
          <w:sz w:val="24"/>
          <w:szCs w:val="24"/>
        </w:rPr>
        <w:t>. Adrienne Shoemaker Group (Zoom), New Hampshire.</w:t>
      </w:r>
    </w:p>
    <w:p w14:paraId="74DCC8F0"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lastRenderedPageBreak/>
        <w:t xml:space="preserve">Freeman, W. (2020, March). </w:t>
      </w:r>
      <w:r w:rsidRPr="003270DB">
        <w:rPr>
          <w:rFonts w:ascii="Tahoma" w:eastAsia="Calibri" w:hAnsi="Tahoma" w:cs="Tahoma"/>
          <w:i/>
          <w:sz w:val="24"/>
          <w:szCs w:val="24"/>
        </w:rPr>
        <w:t>BrailleBlaster intro</w:t>
      </w:r>
      <w:r w:rsidRPr="003270DB">
        <w:rPr>
          <w:rFonts w:ascii="Tahoma" w:eastAsia="Calibri" w:hAnsi="Tahoma" w:cs="Tahoma"/>
          <w:sz w:val="24"/>
          <w:szCs w:val="24"/>
        </w:rPr>
        <w:t>. KAER, Berea, KY.</w:t>
      </w:r>
    </w:p>
    <w:p w14:paraId="551589A9"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March). </w:t>
      </w:r>
      <w:r w:rsidRPr="003270DB">
        <w:rPr>
          <w:rFonts w:ascii="Tahoma" w:eastAsia="Calibri" w:hAnsi="Tahoma" w:cs="Tahoma"/>
          <w:i/>
          <w:sz w:val="24"/>
          <w:szCs w:val="24"/>
        </w:rPr>
        <w:t>Screen Reader Lunch &amp; Learn</w:t>
      </w:r>
      <w:r w:rsidRPr="003270DB">
        <w:rPr>
          <w:rFonts w:ascii="Tahoma" w:eastAsia="Calibri" w:hAnsi="Tahoma" w:cs="Tahoma"/>
          <w:sz w:val="24"/>
          <w:szCs w:val="24"/>
        </w:rPr>
        <w:t>. APH, Louisville, KY.</w:t>
      </w:r>
    </w:p>
    <w:p w14:paraId="364EF695"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May). </w:t>
      </w:r>
      <w:r w:rsidRPr="003270DB">
        <w:rPr>
          <w:rFonts w:ascii="Tahoma" w:eastAsia="Calibri" w:hAnsi="Tahoma" w:cs="Tahoma"/>
          <w:i/>
          <w:sz w:val="24"/>
          <w:szCs w:val="24"/>
        </w:rPr>
        <w:t>BrailleBlaster ACB Segment</w:t>
      </w:r>
      <w:r w:rsidRPr="003270DB">
        <w:rPr>
          <w:rFonts w:ascii="Tahoma" w:eastAsia="Calibri" w:hAnsi="Tahoma" w:cs="Tahoma"/>
          <w:sz w:val="24"/>
          <w:szCs w:val="24"/>
        </w:rPr>
        <w:t>. ACB Recorded Segment.</w:t>
      </w:r>
    </w:p>
    <w:p w14:paraId="0E5671F9"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Freeman, W. (2020, September). </w:t>
      </w:r>
      <w:r w:rsidRPr="003270DB">
        <w:rPr>
          <w:rFonts w:ascii="Tahoma" w:eastAsia="Calibri" w:hAnsi="Tahoma" w:cs="Tahoma"/>
          <w:i/>
          <w:sz w:val="24"/>
          <w:szCs w:val="24"/>
        </w:rPr>
        <w:t>BrailleBlaster intro</w:t>
      </w:r>
      <w:r w:rsidRPr="003270DB">
        <w:rPr>
          <w:rFonts w:ascii="Tahoma" w:eastAsia="Calibri" w:hAnsi="Tahoma" w:cs="Tahoma"/>
          <w:sz w:val="24"/>
          <w:szCs w:val="24"/>
        </w:rPr>
        <w:t>. AER, Zoom.</w:t>
      </w:r>
    </w:p>
    <w:p w14:paraId="255F07A5"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(2019, October). </w:t>
      </w:r>
      <w:r w:rsidRPr="003270DB">
        <w:rPr>
          <w:rFonts w:ascii="Tahoma" w:eastAsia="Calibri" w:hAnsi="Tahoma" w:cs="Tahoma"/>
          <w:i/>
          <w:sz w:val="24"/>
          <w:szCs w:val="24"/>
        </w:rPr>
        <w:t>APH product demonstration.</w:t>
      </w:r>
      <w:r w:rsidRPr="003270DB">
        <w:rPr>
          <w:rFonts w:ascii="Tahoma" w:eastAsia="Calibri" w:hAnsi="Tahoma" w:cs="Tahoma"/>
          <w:sz w:val="24"/>
          <w:szCs w:val="24"/>
        </w:rPr>
        <w:t xml:space="preserve"> Kentucky National Federation for the Blind, Louisville, KY</w:t>
      </w:r>
    </w:p>
    <w:p w14:paraId="49B50288"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(2019, October). </w:t>
      </w:r>
      <w:r w:rsidRPr="003270DB">
        <w:rPr>
          <w:rFonts w:ascii="Tahoma" w:eastAsia="Calibri" w:hAnsi="Tahoma" w:cs="Tahoma"/>
          <w:i/>
          <w:sz w:val="24"/>
          <w:szCs w:val="24"/>
        </w:rPr>
        <w:t>GPS solutions for the blind lost in the woods.</w:t>
      </w:r>
      <w:r w:rsidRPr="003270DB">
        <w:rPr>
          <w:rFonts w:ascii="Tahoma" w:eastAsia="Calibri" w:hAnsi="Tahoma" w:cs="Tahoma"/>
          <w:sz w:val="24"/>
          <w:szCs w:val="24"/>
        </w:rPr>
        <w:t xml:space="preserve"> Kentucky National Federation for the Blind, Louisville, KY</w:t>
      </w:r>
    </w:p>
    <w:p w14:paraId="402F0116"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January). </w:t>
      </w:r>
      <w:r w:rsidRPr="003270DB">
        <w:rPr>
          <w:rFonts w:ascii="Tahoma" w:eastAsia="Calibri" w:hAnsi="Tahoma" w:cs="Tahoma"/>
          <w:i/>
          <w:sz w:val="24"/>
          <w:szCs w:val="24"/>
        </w:rPr>
        <w:t>Dining in the dark</w:t>
      </w:r>
      <w:r w:rsidRPr="003270DB">
        <w:rPr>
          <w:rFonts w:ascii="Tahoma" w:eastAsia="Calibri" w:hAnsi="Tahoma" w:cs="Tahoma"/>
          <w:sz w:val="24"/>
          <w:szCs w:val="24"/>
        </w:rPr>
        <w:t>. APH, Louisville, KY</w:t>
      </w:r>
    </w:p>
    <w:p w14:paraId="25A20B48" w14:textId="77777777" w:rsidR="00732726" w:rsidRDefault="001C4E50" w:rsidP="001404EA">
      <w:pPr>
        <w:widowControl/>
        <w:adjustRightInd/>
        <w:spacing w:after="0" w:line="240" w:lineRule="auto"/>
        <w:ind w:left="720" w:hanging="720"/>
        <w:jc w:val="left"/>
        <w:textAlignment w:val="auto"/>
        <w:rPr>
          <w:rFonts w:ascii="Tahoma" w:hAnsi="Tahoma" w:cs="Tahoma"/>
          <w:snapToGrid w:val="0"/>
          <w:sz w:val="24"/>
          <w:szCs w:val="20"/>
        </w:rPr>
      </w:pPr>
      <w:r w:rsidRPr="003270DB">
        <w:rPr>
          <w:rFonts w:ascii="Tahoma" w:eastAsia="Calibri" w:hAnsi="Tahoma" w:cs="Tahoma"/>
          <w:sz w:val="24"/>
          <w:szCs w:val="24"/>
        </w:rPr>
        <w:t xml:space="preserve">Hodge, J. (2020, July). </w:t>
      </w:r>
      <w:r w:rsidRPr="003270DB">
        <w:rPr>
          <w:rFonts w:ascii="Tahoma" w:eastAsia="Calibri" w:hAnsi="Tahoma" w:cs="Tahoma"/>
          <w:i/>
          <w:sz w:val="24"/>
          <w:szCs w:val="24"/>
          <w:shd w:val="clear" w:color="auto" w:fill="FFFFFF"/>
        </w:rPr>
        <w:t>Introducing the Chameleon</w:t>
      </w:r>
      <w:r w:rsidR="00732726">
        <w:rPr>
          <w:rFonts w:ascii="Tahoma" w:eastAsia="Calibri" w:hAnsi="Tahoma" w:cs="Tahoma"/>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2A38F911" w14:textId="54978300"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June). </w:t>
      </w:r>
      <w:r w:rsidRPr="003270DB">
        <w:rPr>
          <w:rFonts w:ascii="Tahoma" w:eastAsia="Calibri" w:hAnsi="Tahoma" w:cs="Tahoma"/>
          <w:i/>
          <w:sz w:val="24"/>
          <w:szCs w:val="24"/>
          <w:shd w:val="clear" w:color="auto" w:fill="FFFFFF"/>
        </w:rPr>
        <w:t>ACB braille update</w:t>
      </w:r>
      <w:r w:rsidRPr="003270DB">
        <w:rPr>
          <w:rFonts w:ascii="Tahoma" w:eastAsia="Calibri" w:hAnsi="Tahoma" w:cs="Tahoma"/>
          <w:sz w:val="24"/>
          <w:szCs w:val="24"/>
        </w:rPr>
        <w:t>. ACB Virtual Conference (Zoom).</w:t>
      </w:r>
    </w:p>
    <w:p w14:paraId="66B7BDDE" w14:textId="1470FE46"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June). </w:t>
      </w:r>
      <w:r w:rsidRPr="003270DB">
        <w:rPr>
          <w:rFonts w:ascii="Tahoma" w:eastAsia="Calibri" w:hAnsi="Tahoma" w:cs="Tahoma"/>
          <w:i/>
          <w:sz w:val="24"/>
          <w:szCs w:val="24"/>
        </w:rPr>
        <w:t>Accessible game apps from APH</w:t>
      </w:r>
      <w:r w:rsidR="00732726">
        <w:rPr>
          <w:rFonts w:ascii="Tahoma" w:eastAsia="Calibri" w:hAnsi="Tahoma" w:cs="Tahoma"/>
          <w:i/>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31FBCC6F"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June). </w:t>
      </w:r>
      <w:r w:rsidRPr="003270DB">
        <w:rPr>
          <w:rFonts w:ascii="Tahoma" w:eastAsia="Calibri" w:hAnsi="Tahoma" w:cs="Tahoma"/>
          <w:i/>
          <w:sz w:val="24"/>
          <w:szCs w:val="24"/>
          <w:shd w:val="clear" w:color="auto" w:fill="FFFFFF"/>
        </w:rPr>
        <w:t>APH app update</w:t>
      </w:r>
      <w:r w:rsidRPr="003270DB">
        <w:rPr>
          <w:rFonts w:ascii="Tahoma" w:eastAsia="Calibri" w:hAnsi="Tahoma" w:cs="Tahoma"/>
          <w:sz w:val="24"/>
          <w:szCs w:val="24"/>
        </w:rPr>
        <w:t>. ACB Virtual Conference (Zoom).</w:t>
      </w:r>
    </w:p>
    <w:p w14:paraId="23DE8F8C" w14:textId="126A785E"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June). </w:t>
      </w:r>
      <w:r w:rsidRPr="003270DB">
        <w:rPr>
          <w:rFonts w:ascii="Tahoma" w:eastAsia="Calibri" w:hAnsi="Tahoma" w:cs="Tahoma"/>
          <w:i/>
          <w:sz w:val="24"/>
          <w:szCs w:val="24"/>
          <w:shd w:val="clear" w:color="auto" w:fill="FFFFFF"/>
        </w:rPr>
        <w:t>Using Mantis with a Mac</w:t>
      </w:r>
      <w:r w:rsidR="00732726">
        <w:rPr>
          <w:rFonts w:ascii="Tahoma" w:eastAsia="Calibri" w:hAnsi="Tahoma" w:cs="Tahoma"/>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2C35C3CE"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(2020, March). </w:t>
      </w:r>
      <w:r w:rsidRPr="003270DB">
        <w:rPr>
          <w:rFonts w:ascii="Tahoma" w:eastAsia="Calibri" w:hAnsi="Tahoma" w:cs="Tahoma"/>
          <w:i/>
          <w:sz w:val="24"/>
          <w:szCs w:val="24"/>
          <w:shd w:val="clear" w:color="auto" w:fill="FFFFFF"/>
        </w:rPr>
        <w:t>Code Jumper</w:t>
      </w:r>
      <w:r w:rsidRPr="003270DB">
        <w:rPr>
          <w:rFonts w:ascii="Tahoma" w:eastAsia="Calibri" w:hAnsi="Tahoma" w:cs="Tahoma"/>
          <w:sz w:val="24"/>
          <w:szCs w:val="24"/>
        </w:rPr>
        <w:t>. CSUN, Anaheim, California.</w:t>
      </w:r>
    </w:p>
    <w:p w14:paraId="1CA5A306" w14:textId="77777777" w:rsidR="00732726" w:rsidRDefault="001C4E50" w:rsidP="001404EA">
      <w:pPr>
        <w:widowControl/>
        <w:adjustRightInd/>
        <w:spacing w:after="0" w:line="240" w:lineRule="auto"/>
        <w:ind w:left="720" w:hanging="720"/>
        <w:jc w:val="left"/>
        <w:textAlignment w:val="auto"/>
        <w:rPr>
          <w:rFonts w:ascii="Tahoma" w:hAnsi="Tahoma" w:cs="Tahoma"/>
          <w:snapToGrid w:val="0"/>
          <w:sz w:val="24"/>
          <w:szCs w:val="20"/>
        </w:rPr>
      </w:pPr>
      <w:r w:rsidRPr="003270DB">
        <w:rPr>
          <w:rFonts w:ascii="Tahoma" w:eastAsia="Calibri" w:hAnsi="Tahoma" w:cs="Tahoma"/>
          <w:sz w:val="24"/>
          <w:szCs w:val="24"/>
        </w:rPr>
        <w:t xml:space="preserve">Hodge, J. (2020, May). </w:t>
      </w:r>
      <w:r w:rsidRPr="003270DB">
        <w:rPr>
          <w:rFonts w:ascii="Tahoma" w:eastAsia="Calibri" w:hAnsi="Tahoma" w:cs="Tahoma"/>
          <w:i/>
          <w:sz w:val="24"/>
          <w:szCs w:val="24"/>
        </w:rPr>
        <w:t>Using Talking</w:t>
      </w:r>
      <w:r w:rsidRPr="003270DB">
        <w:rPr>
          <w:rFonts w:ascii="Tahoma" w:eastAsia="Calibri" w:hAnsi="Tahoma" w:cs="Tahoma"/>
          <w:sz w:val="24"/>
          <w:szCs w:val="24"/>
        </w:rPr>
        <w:t xml:space="preserve"> </w:t>
      </w:r>
      <w:r w:rsidRPr="003270DB">
        <w:rPr>
          <w:rFonts w:ascii="Tahoma" w:eastAsia="Calibri" w:hAnsi="Tahoma" w:cs="Tahoma"/>
          <w:i/>
          <w:sz w:val="24"/>
          <w:szCs w:val="24"/>
          <w:shd w:val="clear" w:color="auto" w:fill="FFFFFF"/>
        </w:rPr>
        <w:t>Typer and Typer Online</w:t>
      </w:r>
      <w:r w:rsidR="00732726">
        <w:rPr>
          <w:rFonts w:ascii="Tahoma" w:eastAsia="Calibri" w:hAnsi="Tahoma" w:cs="Tahoma"/>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57BCFD1A" w14:textId="196BE45D"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Hodge, J., &amp; May, M. (2019, October). </w:t>
      </w:r>
      <w:r w:rsidRPr="003270DB">
        <w:rPr>
          <w:rFonts w:ascii="Tahoma" w:eastAsia="Calibri" w:hAnsi="Tahoma" w:cs="Tahoma"/>
          <w:i/>
          <w:sz w:val="24"/>
          <w:szCs w:val="24"/>
        </w:rPr>
        <w:t>Using Indoor Explorer to Find Your Way Through Hyatt for the 2020 APH Annual Meeting.</w:t>
      </w:r>
      <w:r w:rsidRPr="003270DB">
        <w:rPr>
          <w:rFonts w:ascii="Tahoma" w:eastAsia="Calibri" w:hAnsi="Tahoma" w:cs="Tahoma"/>
          <w:sz w:val="24"/>
          <w:szCs w:val="24"/>
        </w:rPr>
        <w:t xml:space="preserve"> APH Annual Meeting, Louisville, KY</w:t>
      </w:r>
    </w:p>
    <w:p w14:paraId="0846AF8E" w14:textId="77777777" w:rsidR="001C4E50" w:rsidRPr="00F87C0F" w:rsidRDefault="001C4E50" w:rsidP="00F87C0F">
      <w:pPr>
        <w:widowControl/>
        <w:adjustRightInd/>
        <w:spacing w:after="0" w:line="240" w:lineRule="auto"/>
        <w:ind w:left="630" w:hanging="630"/>
        <w:jc w:val="left"/>
        <w:textAlignment w:val="auto"/>
        <w:rPr>
          <w:rFonts w:ascii="Tahoma" w:eastAsia="Tahoma" w:hAnsi="Tahoma" w:cs="Tahoma"/>
          <w:sz w:val="24"/>
          <w:szCs w:val="24"/>
        </w:rPr>
      </w:pPr>
      <w:r w:rsidRPr="00F87C0F">
        <w:rPr>
          <w:rFonts w:ascii="Tahoma" w:eastAsia="Tahoma" w:hAnsi="Tahoma" w:cs="Tahoma"/>
          <w:sz w:val="24"/>
          <w:szCs w:val="24"/>
        </w:rPr>
        <w:t xml:space="preserve">Hoffmann, R. (2019, October). </w:t>
      </w:r>
      <w:r w:rsidRPr="00F87C0F">
        <w:rPr>
          <w:rFonts w:ascii="Tahoma" w:eastAsia="Tahoma" w:hAnsi="Tahoma" w:cs="Tahoma"/>
          <w:i/>
          <w:iCs/>
          <w:sz w:val="24"/>
          <w:szCs w:val="24"/>
        </w:rPr>
        <w:t>APH STEM products and the Next Generation Science Standards (NGSS)</w:t>
      </w:r>
      <w:r w:rsidRPr="00F87C0F">
        <w:rPr>
          <w:rFonts w:ascii="Tahoma" w:eastAsia="Tahoma" w:hAnsi="Tahoma" w:cs="Tahoma"/>
          <w:sz w:val="24"/>
          <w:szCs w:val="24"/>
        </w:rPr>
        <w:t xml:space="preserve">. Concurrent session at the </w:t>
      </w:r>
      <w:r w:rsidRPr="00F87C0F">
        <w:rPr>
          <w:rFonts w:ascii="Tahoma" w:eastAsia="Tahoma" w:hAnsi="Tahoma" w:cs="Tahoma"/>
          <w:color w:val="000000"/>
          <w:sz w:val="24"/>
          <w:szCs w:val="24"/>
        </w:rPr>
        <w:t>151st</w:t>
      </w:r>
      <w:r w:rsidRPr="00F87C0F">
        <w:rPr>
          <w:rFonts w:ascii="Tahoma" w:eastAsia="Tahoma" w:hAnsi="Tahoma" w:cs="Tahoma"/>
          <w:sz w:val="24"/>
          <w:szCs w:val="24"/>
        </w:rPr>
        <w:t xml:space="preserve"> Annual Meeting of Ex Officio Trustees of the American Printing House for the Blind, Louisville, KY.</w:t>
      </w:r>
    </w:p>
    <w:p w14:paraId="1AC99DA6" w14:textId="77777777" w:rsidR="001C4E50" w:rsidRPr="00F87C0F" w:rsidRDefault="001C4E50" w:rsidP="00F87C0F">
      <w:pPr>
        <w:widowControl/>
        <w:adjustRightInd/>
        <w:spacing w:after="0" w:line="240" w:lineRule="auto"/>
        <w:ind w:left="630" w:hanging="630"/>
        <w:jc w:val="left"/>
        <w:textAlignment w:val="auto"/>
        <w:rPr>
          <w:rFonts w:ascii="Tahoma" w:eastAsia="Tahoma" w:hAnsi="Tahoma" w:cs="Tahoma"/>
          <w:sz w:val="24"/>
          <w:szCs w:val="24"/>
        </w:rPr>
      </w:pPr>
      <w:r w:rsidRPr="00F87C0F">
        <w:rPr>
          <w:rFonts w:ascii="Tahoma" w:eastAsia="Tahoma" w:hAnsi="Tahoma" w:cs="Tahoma"/>
          <w:sz w:val="24"/>
          <w:szCs w:val="24"/>
        </w:rPr>
        <w:t xml:space="preserve">Hoffmann, R. (2019, October). </w:t>
      </w:r>
      <w:r w:rsidRPr="00F87C0F">
        <w:rPr>
          <w:rFonts w:ascii="Tahoma" w:eastAsia="Tahoma" w:hAnsi="Tahoma" w:cs="Tahoma"/>
          <w:i/>
          <w:iCs/>
          <w:sz w:val="24"/>
          <w:szCs w:val="24"/>
        </w:rPr>
        <w:t>Health education for students with visual impairments</w:t>
      </w:r>
      <w:r w:rsidRPr="00F87C0F">
        <w:rPr>
          <w:rFonts w:ascii="Tahoma" w:eastAsia="Tahoma" w:hAnsi="Tahoma" w:cs="Tahoma"/>
          <w:sz w:val="24"/>
          <w:szCs w:val="24"/>
        </w:rPr>
        <w:t xml:space="preserve">. Concurrent session at the </w:t>
      </w:r>
      <w:r w:rsidRPr="00F87C0F">
        <w:rPr>
          <w:rFonts w:ascii="Tahoma" w:eastAsia="Tahoma" w:hAnsi="Tahoma" w:cs="Tahoma"/>
          <w:color w:val="000000"/>
          <w:sz w:val="24"/>
          <w:szCs w:val="24"/>
        </w:rPr>
        <w:t>151st</w:t>
      </w:r>
      <w:r w:rsidRPr="00F87C0F">
        <w:rPr>
          <w:rFonts w:ascii="Tahoma" w:eastAsia="Tahoma" w:hAnsi="Tahoma" w:cs="Tahoma"/>
          <w:sz w:val="24"/>
          <w:szCs w:val="24"/>
        </w:rPr>
        <w:t xml:space="preserve"> Annual Meeting of Ex Officio Trustees of the American Printing House for the Blind, Louisville, KY.</w:t>
      </w:r>
    </w:p>
    <w:p w14:paraId="43B1B296" w14:textId="77777777" w:rsidR="001C4E50" w:rsidRPr="00F87C0F" w:rsidRDefault="001C4E50" w:rsidP="00F87C0F">
      <w:pPr>
        <w:widowControl/>
        <w:adjustRightInd/>
        <w:spacing w:after="0" w:line="240" w:lineRule="auto"/>
        <w:ind w:left="630" w:hanging="630"/>
        <w:jc w:val="left"/>
        <w:textAlignment w:val="auto"/>
        <w:rPr>
          <w:rFonts w:ascii="Tahoma" w:eastAsia="Tahoma" w:hAnsi="Tahoma" w:cs="Tahoma"/>
          <w:sz w:val="24"/>
          <w:szCs w:val="24"/>
        </w:rPr>
      </w:pPr>
      <w:r w:rsidRPr="00F87C0F">
        <w:rPr>
          <w:rFonts w:ascii="Tahoma" w:eastAsia="Tahoma" w:hAnsi="Tahoma" w:cs="Tahoma"/>
          <w:sz w:val="24"/>
          <w:szCs w:val="24"/>
        </w:rPr>
        <w:t>Hoffmann, R.</w:t>
      </w:r>
      <w:r>
        <w:rPr>
          <w:rFonts w:ascii="Tahoma" w:eastAsia="Tahoma" w:hAnsi="Tahoma" w:cs="Tahoma"/>
          <w:sz w:val="24"/>
          <w:szCs w:val="24"/>
        </w:rPr>
        <w:t>,</w:t>
      </w:r>
      <w:r w:rsidRPr="00F87C0F">
        <w:rPr>
          <w:rFonts w:ascii="Tahoma" w:eastAsia="Tahoma" w:hAnsi="Tahoma" w:cs="Tahoma"/>
          <w:sz w:val="24"/>
          <w:szCs w:val="24"/>
        </w:rPr>
        <w:t xml:space="preserve"> &amp; Perry, K. (2019, October). </w:t>
      </w:r>
      <w:r w:rsidRPr="00F87C0F">
        <w:rPr>
          <w:rFonts w:ascii="Tahoma" w:eastAsia="Tahoma" w:hAnsi="Tahoma" w:cs="Tahoma"/>
          <w:i/>
          <w:iCs/>
          <w:sz w:val="24"/>
          <w:szCs w:val="24"/>
        </w:rPr>
        <w:t>Accessible STEM products and beyond</w:t>
      </w:r>
      <w:r w:rsidRPr="00F87C0F">
        <w:rPr>
          <w:rFonts w:ascii="Tahoma" w:eastAsia="Tahoma" w:hAnsi="Tahoma" w:cs="Tahoma"/>
          <w:sz w:val="24"/>
          <w:szCs w:val="24"/>
        </w:rPr>
        <w:t>.   Presentation at the Inclusion in Science Learning a New Direction (ISLAND) Conference, Huntsville, AL.</w:t>
      </w:r>
    </w:p>
    <w:p w14:paraId="131CF0B3" w14:textId="77777777" w:rsidR="001C4E50" w:rsidRDefault="001C4E50" w:rsidP="00F87C0F">
      <w:pPr>
        <w:widowControl/>
        <w:adjustRightInd/>
        <w:spacing w:after="0" w:line="240" w:lineRule="auto"/>
        <w:ind w:left="630" w:hanging="630"/>
        <w:jc w:val="left"/>
        <w:textAlignment w:val="auto"/>
        <w:rPr>
          <w:rFonts w:ascii="Tahoma" w:eastAsia="Calibri" w:hAnsi="Tahoma" w:cs="Tahoma"/>
          <w:sz w:val="24"/>
          <w:szCs w:val="24"/>
        </w:rPr>
      </w:pPr>
      <w:r w:rsidRPr="00F87C0F">
        <w:rPr>
          <w:rFonts w:ascii="Tahoma" w:eastAsia="Calibri" w:hAnsi="Tahoma" w:cs="Tahoma"/>
          <w:bCs/>
          <w:sz w:val="24"/>
          <w:szCs w:val="24"/>
        </w:rPr>
        <w:t>Hoffmann, R.</w:t>
      </w:r>
      <w:r>
        <w:rPr>
          <w:rFonts w:ascii="Tahoma" w:eastAsia="Calibri" w:hAnsi="Tahoma" w:cs="Tahoma"/>
          <w:bCs/>
          <w:sz w:val="24"/>
          <w:szCs w:val="24"/>
        </w:rPr>
        <w:t>,</w:t>
      </w:r>
      <w:r w:rsidRPr="00F87C0F">
        <w:rPr>
          <w:rFonts w:ascii="Tahoma" w:eastAsia="Calibri" w:hAnsi="Tahoma" w:cs="Tahoma"/>
          <w:bCs/>
          <w:sz w:val="24"/>
          <w:szCs w:val="24"/>
        </w:rPr>
        <w:t xml:space="preserve"> &amp; Perry, K. (2020, February)</w:t>
      </w:r>
      <w:r w:rsidRPr="00F87C0F">
        <w:rPr>
          <w:rFonts w:ascii="Tahoma" w:eastAsia="Calibri" w:hAnsi="Tahoma" w:cs="Tahoma"/>
          <w:sz w:val="24"/>
          <w:szCs w:val="24"/>
        </w:rPr>
        <w:t xml:space="preserve">. </w:t>
      </w:r>
      <w:r w:rsidRPr="00F87C0F">
        <w:rPr>
          <w:rFonts w:ascii="Tahoma" w:eastAsia="Calibri" w:hAnsi="Tahoma" w:cs="Tahoma"/>
          <w:i/>
          <w:iCs/>
          <w:sz w:val="24"/>
          <w:szCs w:val="24"/>
        </w:rPr>
        <w:t>Tactile and audio science discovery</w:t>
      </w:r>
      <w:r w:rsidRPr="00F87C0F">
        <w:rPr>
          <w:rFonts w:ascii="Tahoma" w:eastAsia="Calibri" w:hAnsi="Tahoma" w:cs="Tahoma"/>
          <w:sz w:val="24"/>
          <w:szCs w:val="24"/>
        </w:rPr>
        <w:t>. Hands-on activity presented at The Seventh Annual Idea</w:t>
      </w:r>
      <w:r>
        <w:rPr>
          <w:rFonts w:ascii="Tahoma" w:eastAsia="Calibri" w:hAnsi="Tahoma" w:cs="Tahoma"/>
          <w:sz w:val="24"/>
          <w:szCs w:val="24"/>
        </w:rPr>
        <w:t xml:space="preserve"> </w:t>
      </w:r>
      <w:r w:rsidRPr="00F87C0F">
        <w:rPr>
          <w:rFonts w:ascii="Tahoma" w:eastAsia="Calibri" w:hAnsi="Tahoma" w:cs="Tahoma"/>
          <w:sz w:val="24"/>
          <w:szCs w:val="24"/>
        </w:rPr>
        <w:t>Festival Bowling Green 2020, Bowling Green, KY.</w:t>
      </w:r>
    </w:p>
    <w:p w14:paraId="584AAC16" w14:textId="77777777" w:rsidR="001C4E50" w:rsidRPr="00F87C0F" w:rsidRDefault="001C4E50" w:rsidP="00F87C0F">
      <w:pPr>
        <w:widowControl/>
        <w:adjustRightInd/>
        <w:spacing w:after="0" w:line="240" w:lineRule="auto"/>
        <w:ind w:left="630" w:hanging="630"/>
        <w:jc w:val="left"/>
        <w:textAlignment w:val="auto"/>
        <w:rPr>
          <w:rFonts w:ascii="Tahoma" w:eastAsia="Calibri" w:hAnsi="Tahoma" w:cs="Tahoma"/>
          <w:sz w:val="24"/>
          <w:szCs w:val="24"/>
        </w:rPr>
      </w:pPr>
      <w:r w:rsidRPr="00F87C0F">
        <w:rPr>
          <w:rFonts w:ascii="Tahoma" w:eastAsia="Calibri" w:hAnsi="Tahoma" w:cs="Tahoma"/>
          <w:bCs/>
          <w:sz w:val="24"/>
          <w:szCs w:val="24"/>
        </w:rPr>
        <w:t>Hoffmann, R.</w:t>
      </w:r>
      <w:r>
        <w:rPr>
          <w:rFonts w:ascii="Tahoma" w:eastAsia="Calibri" w:hAnsi="Tahoma" w:cs="Tahoma"/>
          <w:bCs/>
          <w:sz w:val="24"/>
          <w:szCs w:val="24"/>
        </w:rPr>
        <w:t>,</w:t>
      </w:r>
      <w:r w:rsidRPr="00F87C0F">
        <w:rPr>
          <w:rFonts w:ascii="Tahoma" w:eastAsia="Calibri" w:hAnsi="Tahoma" w:cs="Tahoma"/>
          <w:bCs/>
          <w:sz w:val="24"/>
          <w:szCs w:val="24"/>
        </w:rPr>
        <w:t xml:space="preserve"> &amp; Zhou, L. (2020, January). </w:t>
      </w:r>
      <w:r w:rsidRPr="00F87C0F">
        <w:rPr>
          <w:rFonts w:ascii="Tahoma" w:eastAsia="Calibri" w:hAnsi="Tahoma" w:cs="Tahoma"/>
          <w:i/>
          <w:iCs/>
          <w:sz w:val="24"/>
          <w:szCs w:val="24"/>
        </w:rPr>
        <w:t>Science and math instruction for all learners</w:t>
      </w:r>
      <w:r w:rsidRPr="00F87C0F">
        <w:rPr>
          <w:rFonts w:ascii="Tahoma" w:eastAsia="Calibri" w:hAnsi="Tahoma" w:cs="Tahoma"/>
          <w:sz w:val="24"/>
          <w:szCs w:val="24"/>
        </w:rPr>
        <w:t xml:space="preserve">. </w:t>
      </w:r>
      <w:r w:rsidRPr="00F41302">
        <w:rPr>
          <w:rFonts w:ascii="Tahoma" w:hAnsi="Tahoma" w:cs="Tahoma"/>
          <w:sz w:val="24"/>
          <w:szCs w:val="24"/>
        </w:rPr>
        <w:t>Session presented</w:t>
      </w:r>
      <w:r w:rsidRPr="00F87C0F">
        <w:rPr>
          <w:rFonts w:ascii="Tahoma" w:eastAsia="Calibri" w:hAnsi="Tahoma" w:cs="Tahoma"/>
          <w:sz w:val="24"/>
          <w:szCs w:val="24"/>
        </w:rPr>
        <w:t xml:space="preserve"> at the Assistive Technology Industry Association (ATIA) 2020 Conference, Orlando, FL.</w:t>
      </w:r>
    </w:p>
    <w:p w14:paraId="43B8B683" w14:textId="77777777" w:rsidR="001C4E50" w:rsidRPr="00196121" w:rsidRDefault="001C4E50" w:rsidP="00196121">
      <w:pPr>
        <w:adjustRightInd/>
        <w:spacing w:after="0" w:line="240" w:lineRule="auto"/>
        <w:ind w:left="720" w:hanging="720"/>
        <w:jc w:val="left"/>
        <w:textAlignment w:val="auto"/>
        <w:rPr>
          <w:rFonts w:ascii="Tahoma" w:eastAsia="Calibri" w:hAnsi="Tahoma" w:cs="Tahoma"/>
          <w:sz w:val="24"/>
          <w:szCs w:val="24"/>
        </w:rPr>
      </w:pPr>
      <w:r w:rsidRPr="00196121">
        <w:rPr>
          <w:rFonts w:ascii="Tahoma" w:eastAsia="Calibri" w:hAnsi="Tahoma" w:cs="Tahoma"/>
          <w:sz w:val="24"/>
          <w:szCs w:val="24"/>
        </w:rPr>
        <w:t xml:space="preserve">Holbrook, C., &amp; Senft-Graves, C. (2019, October). </w:t>
      </w:r>
      <w:r w:rsidRPr="00196121">
        <w:rPr>
          <w:rFonts w:ascii="Tahoma" w:eastAsia="Calibri" w:hAnsi="Tahoma" w:cs="Tahoma"/>
          <w:i/>
          <w:sz w:val="24"/>
          <w:szCs w:val="24"/>
        </w:rPr>
        <w:t xml:space="preserve">Inspiring literacy: Using </w:t>
      </w:r>
      <w:r w:rsidRPr="00196121">
        <w:rPr>
          <w:rFonts w:ascii="Tahoma" w:eastAsia="Calibri" w:hAnsi="Tahoma" w:cs="Tahoma"/>
          <w:i/>
          <w:iCs/>
          <w:sz w:val="24"/>
          <w:szCs w:val="24"/>
        </w:rPr>
        <w:t>Building on Patterns</w:t>
      </w:r>
      <w:r w:rsidRPr="00196121">
        <w:rPr>
          <w:rFonts w:ascii="Tahoma" w:eastAsia="Calibri" w:hAnsi="Tahoma" w:cs="Tahoma"/>
          <w:i/>
          <w:sz w:val="24"/>
          <w:szCs w:val="24"/>
        </w:rPr>
        <w:t xml:space="preserve"> to support reading and writing development in inclusive home, school, and community environments.</w:t>
      </w:r>
      <w:r w:rsidRPr="00196121">
        <w:rPr>
          <w:rFonts w:ascii="Tahoma" w:eastAsia="Calibri" w:hAnsi="Tahoma" w:cs="Tahoma"/>
          <w:sz w:val="24"/>
          <w:szCs w:val="24"/>
        </w:rPr>
        <w:t xml:space="preserve"> P</w:t>
      </w:r>
      <w:r w:rsidRPr="00196121">
        <w:rPr>
          <w:rFonts w:ascii="Tahoma" w:hAnsi="Tahoma" w:cs="Tahoma"/>
          <w:sz w:val="24"/>
          <w:szCs w:val="24"/>
        </w:rPr>
        <w:t xml:space="preserve">resented at </w:t>
      </w:r>
      <w:r w:rsidRPr="00196121">
        <w:rPr>
          <w:rFonts w:ascii="Tahoma" w:eastAsia="Calibri" w:hAnsi="Tahoma" w:cs="Tahoma"/>
          <w:sz w:val="24"/>
          <w:szCs w:val="24"/>
        </w:rPr>
        <w:t xml:space="preserve">the 151st Annual Meeting of Ex Officio </w:t>
      </w:r>
      <w:r w:rsidRPr="00196121">
        <w:rPr>
          <w:rFonts w:ascii="Tahoma" w:eastAsia="Calibri" w:hAnsi="Tahoma" w:cs="Tahoma"/>
          <w:sz w:val="24"/>
        </w:rPr>
        <w:t>Trustees</w:t>
      </w:r>
      <w:r w:rsidRPr="00196121">
        <w:rPr>
          <w:rFonts w:ascii="Tahoma" w:eastAsia="Calibri" w:hAnsi="Tahoma" w:cs="Tahoma"/>
          <w:sz w:val="24"/>
          <w:szCs w:val="24"/>
        </w:rPr>
        <w:t xml:space="preserve"> of the American Printing House for the Blind, Louisville, KY.</w:t>
      </w:r>
    </w:p>
    <w:p w14:paraId="203E965C" w14:textId="3104B1BA" w:rsidR="001C4E50" w:rsidRPr="001C4E50" w:rsidRDefault="001C4E50" w:rsidP="001C4E50">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lastRenderedPageBreak/>
        <w:t xml:space="preserve">Kernstock, K., Shaw, E., Strother, J., Wilcox, &amp; Zierer, L., (2020, June). </w:t>
      </w:r>
      <w:r w:rsidRPr="001C4E50">
        <w:rPr>
          <w:rFonts w:ascii="Tahoma" w:hAnsi="Tahoma" w:cs="Tahoma"/>
          <w:i/>
          <w:snapToGrid w:val="0"/>
          <w:sz w:val="24"/>
          <w:szCs w:val="20"/>
        </w:rPr>
        <w:t>Functional Skills Assessment series: Tips and use cases</w:t>
      </w:r>
      <w:r w:rsidR="00732726">
        <w:rPr>
          <w:rFonts w:ascii="Tahoma" w:hAnsi="Tahoma" w:cs="Tahoma"/>
          <w:i/>
          <w:snapToGrid w:val="0"/>
          <w:sz w:val="24"/>
          <w:szCs w:val="20"/>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1C1B07F0" w14:textId="77777777" w:rsidR="001C4E50"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MacKenzie, H., &amp; Hodge, J. (2020, April). </w:t>
      </w:r>
      <w:r w:rsidRPr="003270DB">
        <w:rPr>
          <w:rFonts w:ascii="Tahoma" w:eastAsia="Calibri" w:hAnsi="Tahoma" w:cs="Tahoma"/>
          <w:i/>
          <w:sz w:val="24"/>
          <w:szCs w:val="24"/>
        </w:rPr>
        <w:t>APH product demonstration</w:t>
      </w:r>
      <w:r w:rsidRPr="003270DB">
        <w:rPr>
          <w:rFonts w:ascii="Tahoma" w:eastAsia="Calibri" w:hAnsi="Tahoma" w:cs="Tahoma"/>
          <w:sz w:val="24"/>
          <w:szCs w:val="24"/>
        </w:rPr>
        <w:t>. CIO of Louisville, Louisville, KY.</w:t>
      </w:r>
    </w:p>
    <w:p w14:paraId="540C44B9" w14:textId="77777777"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MacKenzie, H., &amp; Perry, K. (2019, October). </w:t>
      </w:r>
      <w:r w:rsidRPr="003270DB">
        <w:rPr>
          <w:rFonts w:ascii="Tahoma" w:eastAsia="Calibri" w:hAnsi="Tahoma" w:cs="Tahoma"/>
          <w:i/>
          <w:sz w:val="24"/>
          <w:szCs w:val="24"/>
        </w:rPr>
        <w:t>Riding the maker wave of accessibility</w:t>
      </w:r>
      <w:r w:rsidRPr="003270DB">
        <w:rPr>
          <w:rFonts w:ascii="Tahoma" w:eastAsia="Calibri" w:hAnsi="Tahoma" w:cs="Tahoma"/>
          <w:sz w:val="24"/>
          <w:szCs w:val="24"/>
        </w:rPr>
        <w:t>. APH Annual Meeting, Louisville, KY.</w:t>
      </w:r>
    </w:p>
    <w:p w14:paraId="26B22DD9" w14:textId="77777777" w:rsidR="001C4E50" w:rsidRPr="00F87C0F" w:rsidRDefault="001C4E50" w:rsidP="001C4E50">
      <w:pPr>
        <w:widowControl/>
        <w:adjustRightInd/>
        <w:spacing w:after="0" w:line="240" w:lineRule="auto"/>
        <w:ind w:left="630" w:hanging="630"/>
        <w:jc w:val="left"/>
        <w:textAlignment w:val="auto"/>
        <w:rPr>
          <w:rFonts w:ascii="Tahoma" w:eastAsia="Calibri" w:hAnsi="Tahoma" w:cs="Tahoma"/>
          <w:sz w:val="24"/>
          <w:szCs w:val="24"/>
        </w:rPr>
      </w:pPr>
      <w:r w:rsidRPr="003270DB">
        <w:rPr>
          <w:rFonts w:ascii="Tahoma" w:eastAsia="Calibri" w:hAnsi="Tahoma" w:cs="Tahoma"/>
          <w:sz w:val="24"/>
          <w:szCs w:val="24"/>
        </w:rPr>
        <w:t xml:space="preserve">MacKenzie, H., &amp; Perry, K. (2020, January). </w:t>
      </w:r>
      <w:r w:rsidRPr="003270DB">
        <w:rPr>
          <w:rFonts w:ascii="Tahoma" w:eastAsia="Calibri" w:hAnsi="Tahoma" w:cs="Tahoma"/>
          <w:i/>
          <w:sz w:val="24"/>
          <w:szCs w:val="24"/>
        </w:rPr>
        <w:t>Riding the maker wave of accessibility</w:t>
      </w:r>
      <w:r w:rsidRPr="003270DB">
        <w:rPr>
          <w:rFonts w:ascii="Tahoma" w:eastAsia="Calibri" w:hAnsi="Tahoma" w:cs="Tahoma"/>
          <w:sz w:val="24"/>
          <w:szCs w:val="24"/>
        </w:rPr>
        <w:t xml:space="preserve">. </w:t>
      </w:r>
      <w:r w:rsidRPr="00F87C0F">
        <w:rPr>
          <w:rFonts w:ascii="Tahoma" w:eastAsia="Calibri" w:hAnsi="Tahoma" w:cs="Tahoma"/>
          <w:sz w:val="24"/>
          <w:szCs w:val="24"/>
        </w:rPr>
        <w:t>Assistive Technology Industry Association (ATIA) 2020 Conference, Orlando, FL.</w:t>
      </w:r>
    </w:p>
    <w:p w14:paraId="48285560" w14:textId="38F83FBE" w:rsidR="001C4E50" w:rsidRPr="003270DB"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3270DB">
        <w:rPr>
          <w:rFonts w:ascii="Tahoma" w:eastAsia="Calibri" w:hAnsi="Tahoma" w:cs="Tahoma"/>
          <w:sz w:val="24"/>
          <w:szCs w:val="24"/>
        </w:rPr>
        <w:t xml:space="preserve">MacKenzie, H., &amp; Perry, K. (2020, July). </w:t>
      </w:r>
      <w:r w:rsidRPr="003270DB">
        <w:rPr>
          <w:rFonts w:ascii="Tahoma" w:eastAsia="Calibri" w:hAnsi="Tahoma" w:cs="Tahoma"/>
          <w:i/>
          <w:sz w:val="24"/>
          <w:szCs w:val="24"/>
        </w:rPr>
        <w:t>STEM focus group</w:t>
      </w:r>
      <w:r w:rsidRPr="003270DB">
        <w:rPr>
          <w:rFonts w:ascii="Tahoma" w:eastAsia="Calibri" w:hAnsi="Tahoma" w:cs="Tahoma"/>
          <w:sz w:val="24"/>
          <w:szCs w:val="24"/>
        </w:rPr>
        <w:t>. Zoom, APH.</w:t>
      </w:r>
    </w:p>
    <w:p w14:paraId="4E6010D3" w14:textId="77777777" w:rsidR="001C4E50" w:rsidRDefault="001C4E50" w:rsidP="00DB7527">
      <w:pPr>
        <w:tabs>
          <w:tab w:val="left" w:pos="810"/>
        </w:tabs>
        <w:spacing w:after="0" w:line="240" w:lineRule="auto"/>
        <w:ind w:left="720" w:hanging="720"/>
        <w:jc w:val="left"/>
        <w:rPr>
          <w:rFonts w:ascii="Tahoma" w:hAnsi="Tahoma" w:cs="Tahoma"/>
          <w:sz w:val="24"/>
          <w:szCs w:val="24"/>
        </w:rPr>
      </w:pPr>
      <w:r w:rsidRPr="00A702B7">
        <w:rPr>
          <w:rFonts w:ascii="Tahoma" w:hAnsi="Tahoma" w:cs="Tahoma"/>
          <w:sz w:val="24"/>
          <w:szCs w:val="24"/>
        </w:rPr>
        <w:t xml:space="preserve">Otto, F. (2020, March). </w:t>
      </w:r>
      <w:r w:rsidRPr="00A702B7">
        <w:rPr>
          <w:rFonts w:ascii="Tahoma" w:hAnsi="Tahoma" w:cs="Tahoma"/>
          <w:i/>
          <w:sz w:val="24"/>
          <w:szCs w:val="24"/>
        </w:rPr>
        <w:t>Basic principles of tactile teaching and tactile learning</w:t>
      </w:r>
      <w:r w:rsidRPr="00A702B7">
        <w:rPr>
          <w:rFonts w:ascii="Tahoma" w:hAnsi="Tahoma" w:cs="Tahoma"/>
          <w:sz w:val="24"/>
          <w:szCs w:val="24"/>
        </w:rPr>
        <w:t>. Online presentation to Vision Program students at Missouri State University.</w:t>
      </w:r>
    </w:p>
    <w:p w14:paraId="589BBFFF" w14:textId="77777777" w:rsidR="00732726" w:rsidRDefault="001C4E50" w:rsidP="00732726">
      <w:pPr>
        <w:widowControl/>
        <w:adjustRightInd/>
        <w:spacing w:after="0" w:line="240" w:lineRule="auto"/>
        <w:ind w:left="720" w:hanging="720"/>
        <w:jc w:val="left"/>
        <w:textAlignment w:val="auto"/>
        <w:rPr>
          <w:rFonts w:ascii="Tahoma" w:hAnsi="Tahoma" w:cs="Tahoma"/>
          <w:snapToGrid w:val="0"/>
          <w:sz w:val="24"/>
          <w:szCs w:val="20"/>
        </w:rPr>
      </w:pPr>
      <w:r w:rsidRPr="003270DB">
        <w:rPr>
          <w:rFonts w:ascii="Tahoma" w:eastAsia="Calibri" w:hAnsi="Tahoma" w:cs="Tahoma"/>
          <w:sz w:val="24"/>
          <w:szCs w:val="24"/>
        </w:rPr>
        <w:t xml:space="preserve">Parry, K. (2020, July) </w:t>
      </w:r>
      <w:r w:rsidRPr="003270DB">
        <w:rPr>
          <w:rFonts w:ascii="Tahoma" w:eastAsia="Calibri" w:hAnsi="Tahoma" w:cs="Tahoma"/>
          <w:i/>
          <w:sz w:val="24"/>
          <w:szCs w:val="24"/>
          <w:shd w:val="clear" w:color="auto" w:fill="FFFFFF"/>
        </w:rPr>
        <w:t>Makers space series – Introducing Snap Circuits, Snapino, and careers in electronics</w:t>
      </w:r>
      <w:r w:rsidR="00732726">
        <w:rPr>
          <w:rFonts w:ascii="Tahoma" w:eastAsia="Calibri" w:hAnsi="Tahoma" w:cs="Tahoma"/>
          <w:i/>
          <w:sz w:val="24"/>
          <w:szCs w:val="24"/>
          <w:shd w:val="clear" w:color="auto" w:fill="FFFFFF"/>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7C75D75C" w14:textId="24BB726A" w:rsidR="001C4E50" w:rsidRDefault="00732726" w:rsidP="00732726">
      <w:pPr>
        <w:widowControl/>
        <w:adjustRightInd/>
        <w:spacing w:after="0" w:line="240" w:lineRule="auto"/>
        <w:ind w:left="720" w:hanging="720"/>
        <w:jc w:val="left"/>
        <w:textAlignment w:val="auto"/>
        <w:rPr>
          <w:rFonts w:ascii="Tahoma" w:eastAsia="Calibri" w:hAnsi="Tahoma" w:cs="Tahoma"/>
          <w:sz w:val="24"/>
        </w:rPr>
      </w:pPr>
      <w:r>
        <w:rPr>
          <w:rFonts w:ascii="Tahoma" w:hAnsi="Tahoma" w:cs="Tahoma"/>
          <w:snapToGrid w:val="0"/>
          <w:sz w:val="24"/>
          <w:szCs w:val="20"/>
        </w:rPr>
        <w:t>P</w:t>
      </w:r>
      <w:r w:rsidR="001C4E50" w:rsidRPr="007A39D7">
        <w:rPr>
          <w:rFonts w:ascii="Tahoma" w:eastAsia="Calibri" w:hAnsi="Tahoma" w:cs="Tahoma"/>
          <w:sz w:val="24"/>
        </w:rPr>
        <w:t>ierce, T.</w:t>
      </w:r>
      <w:r w:rsidR="001C4E50">
        <w:rPr>
          <w:rFonts w:ascii="Tahoma" w:eastAsia="Calibri" w:hAnsi="Tahoma" w:cs="Tahoma"/>
          <w:sz w:val="24"/>
        </w:rPr>
        <w:t xml:space="preserve"> </w:t>
      </w:r>
      <w:r w:rsidR="001C4E50" w:rsidRPr="007A39D7">
        <w:rPr>
          <w:rFonts w:ascii="Tahoma" w:eastAsia="Calibri" w:hAnsi="Tahoma" w:cs="Tahoma"/>
          <w:sz w:val="24"/>
        </w:rPr>
        <w:t>(201</w:t>
      </w:r>
      <w:r w:rsidR="001C4E50">
        <w:rPr>
          <w:rFonts w:ascii="Tahoma" w:eastAsia="Calibri" w:hAnsi="Tahoma" w:cs="Tahoma"/>
          <w:sz w:val="24"/>
        </w:rPr>
        <w:t>9</w:t>
      </w:r>
      <w:r w:rsidR="001C4E50" w:rsidRPr="007A39D7">
        <w:rPr>
          <w:rFonts w:ascii="Tahoma" w:eastAsia="Calibri" w:hAnsi="Tahoma" w:cs="Tahoma"/>
          <w:sz w:val="24"/>
        </w:rPr>
        <w:t xml:space="preserve">, </w:t>
      </w:r>
      <w:r w:rsidR="001C4E50">
        <w:rPr>
          <w:rFonts w:ascii="Tahoma" w:eastAsia="Calibri" w:hAnsi="Tahoma" w:cs="Tahoma"/>
          <w:sz w:val="24"/>
        </w:rPr>
        <w:t>October</w:t>
      </w:r>
      <w:r w:rsidR="001C4E50" w:rsidRPr="007A39D7">
        <w:rPr>
          <w:rFonts w:ascii="Tahoma" w:eastAsia="Calibri" w:hAnsi="Tahoma" w:cs="Tahoma"/>
          <w:sz w:val="24"/>
        </w:rPr>
        <w:t xml:space="preserve">). </w:t>
      </w:r>
      <w:r w:rsidR="001C4E50">
        <w:rPr>
          <w:rFonts w:ascii="Tahoma" w:eastAsia="Calibri" w:hAnsi="Tahoma" w:cs="Tahoma"/>
          <w:i/>
          <w:sz w:val="24"/>
        </w:rPr>
        <w:t>Welcome LED Mini—A light box for everyone.</w:t>
      </w:r>
      <w:r w:rsidR="001C4E50" w:rsidRPr="007A39D7">
        <w:rPr>
          <w:rFonts w:ascii="Tahoma" w:eastAsia="Calibri" w:hAnsi="Tahoma" w:cs="Tahoma"/>
          <w:sz w:val="24"/>
        </w:rPr>
        <w:t xml:space="preserve"> </w:t>
      </w:r>
      <w:r w:rsidR="001C4E50" w:rsidRPr="00BD45B2">
        <w:rPr>
          <w:rFonts w:ascii="Tahoma" w:eastAsia="Calibri" w:hAnsi="Tahoma" w:cs="Tahoma"/>
          <w:sz w:val="24"/>
        </w:rPr>
        <w:t>Presented at the</w:t>
      </w:r>
      <w:r w:rsidR="001C4E50">
        <w:rPr>
          <w:rFonts w:ascii="Tahoma" w:eastAsia="Calibri" w:hAnsi="Tahoma" w:cs="Tahoma"/>
          <w:sz w:val="24"/>
        </w:rPr>
        <w:t xml:space="preserve"> </w:t>
      </w:r>
      <w:r w:rsidR="001C4E50" w:rsidRPr="00D84AD1">
        <w:rPr>
          <w:rFonts w:ascii="Tahoma" w:eastAsia="Calibri" w:hAnsi="Tahoma" w:cs="Tahoma"/>
          <w:sz w:val="24"/>
        </w:rPr>
        <w:t>1</w:t>
      </w:r>
      <w:r w:rsidR="001C4E50">
        <w:rPr>
          <w:rFonts w:ascii="Tahoma" w:eastAsia="Calibri" w:hAnsi="Tahoma" w:cs="Tahoma"/>
          <w:sz w:val="24"/>
        </w:rPr>
        <w:t>51st</w:t>
      </w:r>
      <w:r w:rsidR="001C4E50">
        <w:rPr>
          <w:rFonts w:ascii="Tahoma" w:eastAsia="Calibri" w:hAnsi="Tahoma" w:cs="Tahoma"/>
          <w:sz w:val="24"/>
          <w:vertAlign w:val="superscript"/>
        </w:rPr>
        <w:t xml:space="preserve"> </w:t>
      </w:r>
      <w:r w:rsidR="001C4E50">
        <w:rPr>
          <w:rFonts w:ascii="Tahoma" w:eastAsia="Calibri" w:hAnsi="Tahoma" w:cs="Tahoma"/>
          <w:sz w:val="24"/>
        </w:rPr>
        <w:t>An</w:t>
      </w:r>
      <w:r w:rsidR="001C4E50" w:rsidRPr="00D84AD1">
        <w:rPr>
          <w:rFonts w:ascii="Tahoma" w:eastAsia="Calibri" w:hAnsi="Tahoma" w:cs="Tahoma"/>
          <w:sz w:val="24"/>
        </w:rPr>
        <w:t>nual Meeting of Ex Officio Trustees of the American Printing House for the</w:t>
      </w:r>
      <w:r w:rsidR="001C4E50">
        <w:rPr>
          <w:rFonts w:ascii="Tahoma" w:eastAsia="Calibri" w:hAnsi="Tahoma" w:cs="Tahoma"/>
          <w:sz w:val="24"/>
        </w:rPr>
        <w:t xml:space="preserve"> </w:t>
      </w:r>
      <w:r w:rsidR="001C4E50" w:rsidRPr="00D84AD1">
        <w:rPr>
          <w:rFonts w:ascii="Tahoma" w:eastAsia="Calibri" w:hAnsi="Tahoma" w:cs="Tahoma"/>
          <w:sz w:val="24"/>
        </w:rPr>
        <w:t>Blind, Louisville, KY</w:t>
      </w:r>
      <w:r w:rsidR="001C4E50" w:rsidRPr="00BD45B2">
        <w:rPr>
          <w:rFonts w:ascii="Tahoma" w:eastAsia="Calibri" w:hAnsi="Tahoma" w:cs="Tahoma"/>
          <w:sz w:val="24"/>
        </w:rPr>
        <w:t>.</w:t>
      </w:r>
    </w:p>
    <w:p w14:paraId="4FD3E54C" w14:textId="77777777" w:rsidR="001C4E50" w:rsidRPr="00AB2B9B" w:rsidRDefault="001C4E50" w:rsidP="00B31D2E">
      <w:pPr>
        <w:spacing w:after="0" w:line="240" w:lineRule="auto"/>
        <w:ind w:left="720" w:hanging="720"/>
        <w:jc w:val="left"/>
        <w:rPr>
          <w:rFonts w:ascii="Tahoma" w:eastAsia="Calibri" w:hAnsi="Tahoma" w:cs="Tahoma"/>
          <w:sz w:val="24"/>
        </w:rPr>
      </w:pPr>
      <w:r w:rsidRPr="007A39D7">
        <w:rPr>
          <w:rFonts w:ascii="Tahoma" w:eastAsia="Calibri" w:hAnsi="Tahoma" w:cs="Tahoma"/>
          <w:sz w:val="24"/>
        </w:rPr>
        <w:t>Pier</w:t>
      </w:r>
      <w:r>
        <w:rPr>
          <w:rFonts w:ascii="Tahoma" w:eastAsia="Calibri" w:hAnsi="Tahoma" w:cs="Tahoma"/>
          <w:sz w:val="24"/>
        </w:rPr>
        <w:t>ce, T. (2020</w:t>
      </w:r>
      <w:r w:rsidRPr="007A39D7">
        <w:rPr>
          <w:rFonts w:ascii="Tahoma" w:eastAsia="Calibri" w:hAnsi="Tahoma" w:cs="Tahoma"/>
          <w:sz w:val="24"/>
        </w:rPr>
        <w:t xml:space="preserve">, </w:t>
      </w:r>
      <w:r>
        <w:rPr>
          <w:rFonts w:ascii="Tahoma" w:eastAsia="Calibri" w:hAnsi="Tahoma" w:cs="Tahoma"/>
          <w:sz w:val="24"/>
        </w:rPr>
        <w:t>January</w:t>
      </w:r>
      <w:r w:rsidRPr="007A39D7">
        <w:rPr>
          <w:rFonts w:ascii="Tahoma" w:eastAsia="Calibri" w:hAnsi="Tahoma" w:cs="Tahoma"/>
          <w:sz w:val="24"/>
        </w:rPr>
        <w:t xml:space="preserve">). </w:t>
      </w:r>
      <w:r>
        <w:rPr>
          <w:rFonts w:ascii="Tahoma" w:eastAsia="Calibri" w:hAnsi="Tahoma" w:cs="Tahoma"/>
          <w:i/>
          <w:sz w:val="24"/>
        </w:rPr>
        <w:t>Universal design results in optimal learning on light box</w:t>
      </w:r>
      <w:r w:rsidRPr="007A39D7">
        <w:rPr>
          <w:rFonts w:ascii="Tahoma" w:eastAsia="Calibri" w:hAnsi="Tahoma" w:cs="Tahoma"/>
          <w:i/>
          <w:sz w:val="24"/>
        </w:rPr>
        <w:t>.</w:t>
      </w:r>
      <w:r w:rsidRPr="007A39D7">
        <w:rPr>
          <w:rFonts w:ascii="Tahoma" w:eastAsia="Calibri" w:hAnsi="Tahoma" w:cs="Tahoma"/>
          <w:sz w:val="24"/>
        </w:rPr>
        <w:t xml:space="preserve"> Presented </w:t>
      </w:r>
      <w:r>
        <w:rPr>
          <w:rFonts w:ascii="Tahoma" w:eastAsia="Calibri" w:hAnsi="Tahoma" w:cs="Tahoma"/>
          <w:sz w:val="24"/>
        </w:rPr>
        <w:t>at ATIA, Orlando, FL</w:t>
      </w:r>
    </w:p>
    <w:p w14:paraId="0F107EA3" w14:textId="544A8FBE" w:rsidR="001C4E50" w:rsidRDefault="001C4E50" w:rsidP="00B31D2E">
      <w:pPr>
        <w:spacing w:after="0" w:line="240" w:lineRule="auto"/>
        <w:ind w:left="720" w:hanging="720"/>
        <w:jc w:val="left"/>
        <w:rPr>
          <w:rFonts w:ascii="Tahoma" w:eastAsia="Calibri" w:hAnsi="Tahoma" w:cs="Tahoma"/>
          <w:sz w:val="24"/>
        </w:rPr>
      </w:pPr>
      <w:r w:rsidRPr="007A39D7">
        <w:rPr>
          <w:rFonts w:ascii="Tahoma" w:eastAsia="Calibri" w:hAnsi="Tahoma" w:cs="Tahoma"/>
          <w:sz w:val="24"/>
        </w:rPr>
        <w:t>Pier</w:t>
      </w:r>
      <w:r>
        <w:rPr>
          <w:rFonts w:ascii="Tahoma" w:eastAsia="Calibri" w:hAnsi="Tahoma" w:cs="Tahoma"/>
          <w:sz w:val="24"/>
        </w:rPr>
        <w:t>ce, T. (2020</w:t>
      </w:r>
      <w:r w:rsidRPr="007A39D7">
        <w:rPr>
          <w:rFonts w:ascii="Tahoma" w:eastAsia="Calibri" w:hAnsi="Tahoma" w:cs="Tahoma"/>
          <w:sz w:val="24"/>
        </w:rPr>
        <w:t xml:space="preserve">, </w:t>
      </w:r>
      <w:r>
        <w:rPr>
          <w:rFonts w:ascii="Tahoma" w:eastAsia="Calibri" w:hAnsi="Tahoma" w:cs="Tahoma"/>
          <w:sz w:val="24"/>
        </w:rPr>
        <w:t>July 14</w:t>
      </w:r>
      <w:r w:rsidRPr="007A39D7">
        <w:rPr>
          <w:rFonts w:ascii="Tahoma" w:eastAsia="Calibri" w:hAnsi="Tahoma" w:cs="Tahoma"/>
          <w:sz w:val="24"/>
        </w:rPr>
        <w:t xml:space="preserve">). </w:t>
      </w:r>
      <w:r>
        <w:rPr>
          <w:rFonts w:ascii="Tahoma" w:eastAsia="Calibri" w:hAnsi="Tahoma" w:cs="Tahoma"/>
          <w:i/>
          <w:sz w:val="24"/>
        </w:rPr>
        <w:t>Sensory Learning Kit: An online focus group looks at the kit’s switches and the devices they activate</w:t>
      </w:r>
      <w:r w:rsidR="00732726">
        <w:rPr>
          <w:rFonts w:ascii="Tahoma" w:eastAsia="Calibri" w:hAnsi="Tahoma" w:cs="Tahoma"/>
          <w:i/>
          <w:sz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06D6E785" w14:textId="58F9A3FF" w:rsidR="001C4E50" w:rsidRDefault="001C4E50" w:rsidP="00B31D2E">
      <w:pPr>
        <w:spacing w:after="0" w:line="240" w:lineRule="auto"/>
        <w:ind w:left="720" w:hanging="720"/>
        <w:jc w:val="left"/>
        <w:rPr>
          <w:rFonts w:ascii="Tahoma" w:eastAsia="Calibri" w:hAnsi="Tahoma" w:cs="Tahoma"/>
          <w:sz w:val="24"/>
        </w:rPr>
      </w:pPr>
      <w:r w:rsidRPr="007A39D7">
        <w:rPr>
          <w:rFonts w:ascii="Tahoma" w:eastAsia="Calibri" w:hAnsi="Tahoma" w:cs="Tahoma"/>
          <w:sz w:val="24"/>
        </w:rPr>
        <w:t>Pier</w:t>
      </w:r>
      <w:r>
        <w:rPr>
          <w:rFonts w:ascii="Tahoma" w:eastAsia="Calibri" w:hAnsi="Tahoma" w:cs="Tahoma"/>
          <w:sz w:val="24"/>
        </w:rPr>
        <w:t>ce, T. (2020</w:t>
      </w:r>
      <w:r w:rsidRPr="007A39D7">
        <w:rPr>
          <w:rFonts w:ascii="Tahoma" w:eastAsia="Calibri" w:hAnsi="Tahoma" w:cs="Tahoma"/>
          <w:sz w:val="24"/>
        </w:rPr>
        <w:t xml:space="preserve">, </w:t>
      </w:r>
      <w:r>
        <w:rPr>
          <w:rFonts w:ascii="Tahoma" w:eastAsia="Calibri" w:hAnsi="Tahoma" w:cs="Tahoma"/>
          <w:sz w:val="24"/>
        </w:rPr>
        <w:t>May 13</w:t>
      </w:r>
      <w:r w:rsidRPr="007A39D7">
        <w:rPr>
          <w:rFonts w:ascii="Tahoma" w:eastAsia="Calibri" w:hAnsi="Tahoma" w:cs="Tahoma"/>
          <w:sz w:val="24"/>
        </w:rPr>
        <w:t xml:space="preserve">). </w:t>
      </w:r>
      <w:r>
        <w:rPr>
          <w:rFonts w:ascii="Tahoma" w:eastAsia="Calibri" w:hAnsi="Tahoma" w:cs="Tahoma"/>
          <w:i/>
          <w:sz w:val="24"/>
        </w:rPr>
        <w:t>Fun in the summer time with APH physical education, recreation, and health</w:t>
      </w:r>
      <w:r w:rsidR="00732726">
        <w:rPr>
          <w:rFonts w:ascii="Tahoma" w:eastAsia="Calibri" w:hAnsi="Tahoma" w:cs="Tahoma"/>
          <w:i/>
          <w:sz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7D7C848C" w14:textId="77777777" w:rsidR="001C4E50" w:rsidRPr="00EA11D5" w:rsidRDefault="001C4E50" w:rsidP="00B31D2E">
      <w:pPr>
        <w:spacing w:after="0" w:line="240" w:lineRule="auto"/>
        <w:ind w:left="720" w:hanging="720"/>
        <w:jc w:val="left"/>
        <w:rPr>
          <w:rFonts w:ascii="Tahoma" w:eastAsia="Calibri" w:hAnsi="Tahoma" w:cs="Tahoma"/>
          <w:sz w:val="24"/>
        </w:rPr>
      </w:pPr>
      <w:r w:rsidRPr="00EA11D5">
        <w:rPr>
          <w:rFonts w:ascii="Tahoma" w:eastAsia="Calibri" w:hAnsi="Tahoma" w:cs="Tahoma"/>
          <w:sz w:val="24"/>
        </w:rPr>
        <w:t xml:space="preserve">Pierce, T., &amp; Sullivan, S. (2019, November). </w:t>
      </w:r>
      <w:r w:rsidRPr="00EA11D5">
        <w:rPr>
          <w:rFonts w:ascii="Tahoma" w:eastAsia="Calibri" w:hAnsi="Tahoma" w:cs="Tahoma"/>
          <w:i/>
          <w:sz w:val="24"/>
        </w:rPr>
        <w:t>Emergent literacy for learners with multiple disabilities and /or CVI.</w:t>
      </w:r>
      <w:r w:rsidRPr="00EA11D5">
        <w:rPr>
          <w:rFonts w:ascii="Tahoma" w:eastAsia="Calibri" w:hAnsi="Tahoma" w:cs="Tahoma"/>
          <w:sz w:val="24"/>
        </w:rPr>
        <w:t xml:space="preserve"> Getting in Touch With Literacy, Seattle, WA.</w:t>
      </w:r>
    </w:p>
    <w:p w14:paraId="2DEDA6AF" w14:textId="77777777" w:rsidR="00732726" w:rsidRDefault="001C4E50" w:rsidP="00A72BEE">
      <w:pPr>
        <w:spacing w:after="0" w:line="240" w:lineRule="auto"/>
        <w:ind w:left="720" w:hanging="720"/>
        <w:jc w:val="left"/>
        <w:rPr>
          <w:rFonts w:ascii="Tahoma" w:hAnsi="Tahoma" w:cs="Tahoma"/>
          <w:snapToGrid w:val="0"/>
          <w:sz w:val="24"/>
          <w:szCs w:val="20"/>
        </w:rPr>
      </w:pPr>
      <w:r w:rsidRPr="00EA11D5">
        <w:rPr>
          <w:rFonts w:ascii="Tahoma" w:eastAsia="Calibri" w:hAnsi="Tahoma" w:cs="Tahoma"/>
          <w:sz w:val="24"/>
        </w:rPr>
        <w:t xml:space="preserve">Pierce, T., &amp; Wilton, A. (2020, May 1). </w:t>
      </w:r>
      <w:r w:rsidRPr="00EA11D5">
        <w:rPr>
          <w:rFonts w:ascii="Tahoma" w:eastAsia="Calibri" w:hAnsi="Tahoma" w:cs="Tahoma"/>
          <w:i/>
          <w:sz w:val="24"/>
        </w:rPr>
        <w:t>Behind the sce</w:t>
      </w:r>
      <w:r w:rsidR="00732726">
        <w:rPr>
          <w:rFonts w:ascii="Tahoma" w:eastAsia="Calibri" w:hAnsi="Tahoma" w:cs="Tahoma"/>
          <w:i/>
          <w:sz w:val="24"/>
        </w:rPr>
        <w:t xml:space="preserve">nes of the light box story hour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70C47749" w14:textId="2109BF68" w:rsidR="001C4E50" w:rsidRPr="00A72BEE" w:rsidRDefault="00732726" w:rsidP="00A72BEE">
      <w:pPr>
        <w:spacing w:after="0" w:line="240" w:lineRule="auto"/>
        <w:ind w:left="720" w:hanging="720"/>
        <w:jc w:val="left"/>
        <w:rPr>
          <w:rFonts w:ascii="Tahoma" w:hAnsi="Tahoma" w:cs="Tahoma"/>
          <w:sz w:val="24"/>
          <w:szCs w:val="24"/>
        </w:rPr>
      </w:pPr>
      <w:r>
        <w:rPr>
          <w:rFonts w:ascii="Tahoma" w:hAnsi="Tahoma" w:cs="Tahoma"/>
          <w:snapToGrid w:val="0"/>
          <w:sz w:val="24"/>
          <w:szCs w:val="20"/>
        </w:rPr>
        <w:t>P</w:t>
      </w:r>
      <w:r w:rsidR="001C4E50" w:rsidRPr="00EA11D5">
        <w:rPr>
          <w:rFonts w:ascii="Tahoma" w:hAnsi="Tahoma" w:cs="Tahoma"/>
          <w:sz w:val="24"/>
          <w:szCs w:val="24"/>
        </w:rPr>
        <w:t xml:space="preserve">oppe, K. J. (2019, November). </w:t>
      </w:r>
      <w:r w:rsidR="001C4E50" w:rsidRPr="00EA11D5">
        <w:rPr>
          <w:rFonts w:ascii="Tahoma" w:hAnsi="Tahoma" w:cs="Tahoma"/>
          <w:i/>
          <w:sz w:val="24"/>
          <w:szCs w:val="24"/>
        </w:rPr>
        <w:t>All things tactile for inspiring</w:t>
      </w:r>
      <w:r w:rsidR="001C4E50" w:rsidRPr="00A72BEE">
        <w:rPr>
          <w:rFonts w:ascii="Tahoma" w:hAnsi="Tahoma" w:cs="Tahoma"/>
          <w:i/>
          <w:sz w:val="24"/>
          <w:szCs w:val="24"/>
        </w:rPr>
        <w:t xml:space="preserve"> enjoyment and interpretation of raised-line graphics</w:t>
      </w:r>
      <w:r w:rsidR="001C4E50" w:rsidRPr="00A72BEE">
        <w:rPr>
          <w:rFonts w:ascii="Tahoma" w:hAnsi="Tahoma" w:cs="Tahoma"/>
          <w:sz w:val="24"/>
          <w:szCs w:val="24"/>
        </w:rPr>
        <w:t>. Getting in Touch with Literacy Conference, Seattle, WA.</w:t>
      </w:r>
    </w:p>
    <w:p w14:paraId="3C211D43" w14:textId="77777777" w:rsidR="001C4E50" w:rsidRPr="00A72BEE"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t xml:space="preserve">Poppe, K. J. (2019, November). </w:t>
      </w:r>
      <w:r w:rsidRPr="00A72BEE">
        <w:rPr>
          <w:rFonts w:ascii="Tahoma" w:hAnsi="Tahoma" w:cs="Tahoma"/>
          <w:i/>
          <w:sz w:val="24"/>
          <w:szCs w:val="24"/>
        </w:rPr>
        <w:t>Get on your feet! Hop into braille with the Hop-A-Dot Mat</w:t>
      </w:r>
      <w:r w:rsidRPr="00A72BEE">
        <w:rPr>
          <w:rFonts w:ascii="Tahoma" w:hAnsi="Tahoma" w:cs="Tahoma"/>
          <w:sz w:val="24"/>
          <w:szCs w:val="24"/>
        </w:rPr>
        <w:t>. Getting in Touch with Literacy Conference, Seattle, WA.</w:t>
      </w:r>
    </w:p>
    <w:p w14:paraId="5D6C62FD" w14:textId="77777777" w:rsidR="001C4E50" w:rsidRPr="00A72BEE"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t xml:space="preserve">Poppe, K. J. (2019, October). </w:t>
      </w:r>
      <w:r w:rsidRPr="00A72BEE">
        <w:rPr>
          <w:rFonts w:ascii="Tahoma" w:hAnsi="Tahoma" w:cs="Tahoma"/>
          <w:i/>
          <w:sz w:val="24"/>
          <w:szCs w:val="24"/>
        </w:rPr>
        <w:t>New APH tactile products</w:t>
      </w:r>
      <w:r>
        <w:rPr>
          <w:rFonts w:ascii="Tahoma" w:hAnsi="Tahoma" w:cs="Tahoma"/>
          <w:sz w:val="24"/>
          <w:szCs w:val="24"/>
        </w:rPr>
        <w:t>. Presented at the 151</w:t>
      </w:r>
      <w:r w:rsidRPr="00A72BEE">
        <w:rPr>
          <w:rFonts w:ascii="Tahoma" w:hAnsi="Tahoma" w:cs="Tahoma"/>
          <w:sz w:val="24"/>
          <w:szCs w:val="24"/>
          <w:vertAlign w:val="superscript"/>
        </w:rPr>
        <w:t>th</w:t>
      </w:r>
      <w:r w:rsidRPr="00A72BEE">
        <w:rPr>
          <w:rFonts w:ascii="Tahoma" w:hAnsi="Tahoma" w:cs="Tahoma"/>
          <w:sz w:val="24"/>
          <w:szCs w:val="24"/>
        </w:rPr>
        <w:t xml:space="preserve"> Annual Meeting of the American Printing House for the Blind, Louisville, KY.</w:t>
      </w:r>
    </w:p>
    <w:p w14:paraId="221E60F9" w14:textId="77777777" w:rsidR="001C4E50" w:rsidRPr="00A72BEE"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t xml:space="preserve">Poppe, K. J. (2020, January). </w:t>
      </w:r>
      <w:r w:rsidRPr="00A72BEE">
        <w:rPr>
          <w:rFonts w:ascii="Tahoma" w:hAnsi="Tahoma" w:cs="Tahoma"/>
          <w:i/>
          <w:sz w:val="24"/>
          <w:szCs w:val="24"/>
        </w:rPr>
        <w:t>Storybooks, maps, and more: Adapting materials for tactile learners</w:t>
      </w:r>
      <w:r w:rsidRPr="00A72BEE">
        <w:rPr>
          <w:rFonts w:ascii="Tahoma" w:hAnsi="Tahoma" w:cs="Tahoma"/>
          <w:sz w:val="24"/>
          <w:szCs w:val="24"/>
        </w:rPr>
        <w:t>. ATIA Conference, Orlando, FL</w:t>
      </w:r>
    </w:p>
    <w:p w14:paraId="027AFADD" w14:textId="77777777" w:rsidR="001C4E50" w:rsidRPr="00A72BEE"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t xml:space="preserve">Poppe, K. J. (2020, March). </w:t>
      </w:r>
      <w:r w:rsidRPr="00A72BEE">
        <w:rPr>
          <w:rFonts w:ascii="Tahoma" w:hAnsi="Tahoma" w:cs="Tahoma"/>
          <w:i/>
          <w:sz w:val="24"/>
          <w:szCs w:val="24"/>
        </w:rPr>
        <w:t>APH products released in FY 2020: Sales updates</w:t>
      </w:r>
      <w:r w:rsidRPr="00A72BEE">
        <w:rPr>
          <w:rFonts w:ascii="Tahoma" w:hAnsi="Tahoma" w:cs="Tahoma"/>
          <w:sz w:val="24"/>
          <w:szCs w:val="24"/>
        </w:rPr>
        <w:t>. Presented to APH in-house staff at Innovation and Division Meeting.</w:t>
      </w:r>
    </w:p>
    <w:p w14:paraId="42F6B1EC" w14:textId="77777777" w:rsidR="001C4E50" w:rsidRPr="00A72BEE"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t xml:space="preserve">Poppe, K. J. (2020, March). </w:t>
      </w:r>
      <w:r w:rsidRPr="00A72BEE">
        <w:rPr>
          <w:rFonts w:ascii="Tahoma" w:hAnsi="Tahoma" w:cs="Tahoma"/>
          <w:i/>
          <w:sz w:val="24"/>
          <w:szCs w:val="24"/>
        </w:rPr>
        <w:t>TactileDoodle</w:t>
      </w:r>
      <w:r w:rsidRPr="00A72BEE">
        <w:rPr>
          <w:rFonts w:ascii="Tahoma" w:hAnsi="Tahoma" w:cs="Tahoma"/>
          <w:sz w:val="24"/>
          <w:szCs w:val="24"/>
        </w:rPr>
        <w:t>. Presented to the U.S. Department of Education Panel, American Printing House for the Blind, Louisville, KY.</w:t>
      </w:r>
    </w:p>
    <w:p w14:paraId="0D148913" w14:textId="77777777" w:rsidR="001C4E50" w:rsidRDefault="001C4E50" w:rsidP="00A72BEE">
      <w:pPr>
        <w:spacing w:after="0" w:line="240" w:lineRule="auto"/>
        <w:ind w:left="720" w:hanging="720"/>
        <w:jc w:val="left"/>
        <w:rPr>
          <w:rFonts w:ascii="Tahoma" w:hAnsi="Tahoma" w:cs="Tahoma"/>
          <w:sz w:val="24"/>
          <w:szCs w:val="24"/>
        </w:rPr>
      </w:pPr>
      <w:r w:rsidRPr="00A72BEE">
        <w:rPr>
          <w:rFonts w:ascii="Tahoma" w:hAnsi="Tahoma" w:cs="Tahoma"/>
          <w:sz w:val="24"/>
          <w:szCs w:val="24"/>
        </w:rPr>
        <w:lastRenderedPageBreak/>
        <w:t xml:space="preserve">Poppe, K. J., Wright, S., &amp; Sullivan, S. (2019, October). </w:t>
      </w:r>
      <w:r w:rsidRPr="00A72BEE">
        <w:rPr>
          <w:rFonts w:ascii="Tahoma" w:hAnsi="Tahoma" w:cs="Tahoma"/>
          <w:i/>
          <w:sz w:val="24"/>
          <w:szCs w:val="24"/>
        </w:rPr>
        <w:t>Tools, tricks, and tips for creating accessible books for everyone</w:t>
      </w:r>
      <w:r w:rsidRPr="00A72BEE">
        <w:rPr>
          <w:rFonts w:ascii="Tahoma" w:hAnsi="Tahoma" w:cs="Tahoma"/>
          <w:sz w:val="24"/>
          <w:szCs w:val="24"/>
        </w:rPr>
        <w:t>. Presented at the 151</w:t>
      </w:r>
      <w:r w:rsidRPr="00A72BEE">
        <w:rPr>
          <w:rFonts w:ascii="Tahoma" w:hAnsi="Tahoma" w:cs="Tahoma"/>
          <w:sz w:val="24"/>
          <w:szCs w:val="24"/>
          <w:vertAlign w:val="superscript"/>
        </w:rPr>
        <w:t>th</w:t>
      </w:r>
      <w:r w:rsidRPr="00A72BEE">
        <w:rPr>
          <w:rFonts w:ascii="Tahoma" w:hAnsi="Tahoma" w:cs="Tahoma"/>
          <w:sz w:val="24"/>
          <w:szCs w:val="24"/>
        </w:rPr>
        <w:t xml:space="preserve"> Annual Meeting of the American Printing House for the Blind, Louisville, KY.</w:t>
      </w:r>
    </w:p>
    <w:p w14:paraId="67DB5C51" w14:textId="77777777" w:rsidR="001C4E50" w:rsidRPr="00EA11D5" w:rsidRDefault="001C4E50" w:rsidP="00B31D2E">
      <w:pPr>
        <w:spacing w:after="0" w:line="240" w:lineRule="auto"/>
        <w:ind w:left="720" w:hanging="720"/>
        <w:jc w:val="left"/>
        <w:rPr>
          <w:rFonts w:ascii="Tahoma" w:eastAsia="Calibri" w:hAnsi="Tahoma" w:cs="Tahoma"/>
          <w:sz w:val="24"/>
        </w:rPr>
      </w:pPr>
      <w:r>
        <w:rPr>
          <w:rFonts w:ascii="Tahoma" w:eastAsia="Calibri" w:hAnsi="Tahoma" w:cs="Tahoma"/>
          <w:sz w:val="24"/>
        </w:rPr>
        <w:t xml:space="preserve">Sheline, D. (2020, February). </w:t>
      </w:r>
      <w:r>
        <w:rPr>
          <w:rFonts w:ascii="Tahoma" w:eastAsia="Calibri" w:hAnsi="Tahoma" w:cs="Tahoma"/>
          <w:i/>
          <w:sz w:val="24"/>
        </w:rPr>
        <w:t xml:space="preserve">Implementing </w:t>
      </w:r>
      <w:r w:rsidRPr="00EA11D5">
        <w:rPr>
          <w:rFonts w:ascii="Tahoma" w:eastAsia="Calibri" w:hAnsi="Tahoma" w:cs="Tahoma"/>
          <w:i/>
          <w:sz w:val="24"/>
        </w:rPr>
        <w:t>effective instruction for students with cortical visual impairments—Moving from assessment to intervention</w:t>
      </w:r>
      <w:r w:rsidRPr="00EA11D5">
        <w:rPr>
          <w:rFonts w:ascii="Tahoma" w:eastAsia="Calibri" w:hAnsi="Tahoma" w:cs="Tahoma"/>
          <w:sz w:val="24"/>
        </w:rPr>
        <w:t>. Presented at DVIDB Preconference (CEC), Portland, OR.</w:t>
      </w:r>
    </w:p>
    <w:p w14:paraId="65717507" w14:textId="77777777" w:rsidR="001C4E50" w:rsidRPr="00EA11D5"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EA11D5">
        <w:rPr>
          <w:rFonts w:ascii="Tahoma" w:eastAsia="Calibri" w:hAnsi="Tahoma" w:cs="Tahoma"/>
          <w:sz w:val="24"/>
          <w:szCs w:val="24"/>
        </w:rPr>
        <w:t xml:space="preserve">Skutchan, L. (2020, August). </w:t>
      </w:r>
      <w:r w:rsidRPr="00EA11D5">
        <w:rPr>
          <w:rFonts w:ascii="Tahoma" w:eastAsia="Calibri" w:hAnsi="Tahoma" w:cs="Tahoma"/>
          <w:i/>
          <w:sz w:val="24"/>
          <w:szCs w:val="24"/>
        </w:rPr>
        <w:t>Episode 59: Learning to cook, upgrading and backing up a hard drive, Apple opinions, tech memories and more</w:t>
      </w:r>
      <w:r w:rsidRPr="00EA11D5">
        <w:rPr>
          <w:rFonts w:ascii="Tahoma" w:eastAsia="Calibri" w:hAnsi="Tahoma" w:cs="Tahoma"/>
          <w:sz w:val="24"/>
          <w:szCs w:val="24"/>
        </w:rPr>
        <w:t xml:space="preserve">. Mosen At Large Podcast. </w:t>
      </w:r>
    </w:p>
    <w:p w14:paraId="4CA37312" w14:textId="77777777" w:rsidR="001C4E50" w:rsidRPr="00EA11D5"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EA11D5">
        <w:rPr>
          <w:rFonts w:ascii="Tahoma" w:eastAsia="Calibri" w:hAnsi="Tahoma" w:cs="Tahoma"/>
          <w:sz w:val="24"/>
          <w:szCs w:val="24"/>
        </w:rPr>
        <w:t xml:space="preserve">Skutchan, L. (2020, June). </w:t>
      </w:r>
      <w:r w:rsidRPr="00EA11D5">
        <w:rPr>
          <w:rFonts w:ascii="Tahoma" w:eastAsia="Calibri" w:hAnsi="Tahoma" w:cs="Tahoma"/>
          <w:i/>
          <w:sz w:val="24"/>
          <w:szCs w:val="24"/>
          <w:shd w:val="clear" w:color="auto" w:fill="FFFFFF"/>
        </w:rPr>
        <w:t xml:space="preserve">Typer Online and Crossword discussion and demo. </w:t>
      </w:r>
      <w:r w:rsidRPr="00EA11D5">
        <w:rPr>
          <w:rFonts w:ascii="Tahoma" w:eastAsia="Calibri" w:hAnsi="Tahoma" w:cs="Tahoma"/>
          <w:sz w:val="24"/>
          <w:szCs w:val="24"/>
          <w:shd w:val="clear" w:color="auto" w:fill="FFFFFF"/>
        </w:rPr>
        <w:t>ACB Virtual Convention</w:t>
      </w:r>
      <w:r w:rsidRPr="00EA11D5">
        <w:rPr>
          <w:rFonts w:ascii="Tahoma" w:eastAsia="Calibri" w:hAnsi="Tahoma" w:cs="Tahoma"/>
          <w:sz w:val="24"/>
          <w:szCs w:val="24"/>
        </w:rPr>
        <w:t xml:space="preserve"> (Zoom).</w:t>
      </w:r>
    </w:p>
    <w:p w14:paraId="35825819" w14:textId="77777777" w:rsidR="001C4E50" w:rsidRPr="00EA11D5"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EA11D5">
        <w:rPr>
          <w:rFonts w:ascii="Tahoma" w:eastAsia="Calibri" w:hAnsi="Tahoma" w:cs="Tahoma"/>
          <w:sz w:val="24"/>
          <w:szCs w:val="24"/>
        </w:rPr>
        <w:t xml:space="preserve">Skutchan, L., &amp; Freeman, W. (2020, July). </w:t>
      </w:r>
      <w:r w:rsidRPr="00EA11D5">
        <w:rPr>
          <w:rFonts w:ascii="Tahoma" w:eastAsia="Calibri" w:hAnsi="Tahoma" w:cs="Tahoma"/>
          <w:i/>
          <w:sz w:val="24"/>
          <w:szCs w:val="24"/>
          <w:shd w:val="clear" w:color="auto" w:fill="FFFFFF"/>
        </w:rPr>
        <w:t xml:space="preserve">Braille Blaster the connect center and the APH Crossword App. </w:t>
      </w:r>
      <w:r w:rsidRPr="00EA11D5">
        <w:rPr>
          <w:rFonts w:ascii="Tahoma" w:eastAsia="Calibri" w:hAnsi="Tahoma" w:cs="Tahoma"/>
          <w:sz w:val="24"/>
          <w:szCs w:val="24"/>
          <w:shd w:val="clear" w:color="auto" w:fill="FFFFFF"/>
        </w:rPr>
        <w:t>NFB Virtual Convention</w:t>
      </w:r>
      <w:r w:rsidRPr="00EA11D5">
        <w:rPr>
          <w:rFonts w:ascii="Tahoma" w:eastAsia="Calibri" w:hAnsi="Tahoma" w:cs="Tahoma"/>
          <w:sz w:val="24"/>
          <w:szCs w:val="24"/>
        </w:rPr>
        <w:t xml:space="preserve"> (Zoom).</w:t>
      </w:r>
    </w:p>
    <w:p w14:paraId="647A99C3" w14:textId="77777777" w:rsidR="001C4E50" w:rsidRPr="00EA11D5"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EA11D5">
        <w:rPr>
          <w:rFonts w:ascii="Tahoma" w:eastAsia="Calibri" w:hAnsi="Tahoma" w:cs="Tahoma"/>
          <w:sz w:val="24"/>
          <w:szCs w:val="24"/>
        </w:rPr>
        <w:t xml:space="preserve">Skutchan, L., &amp; Hodge, J. (2020, July). </w:t>
      </w:r>
      <w:r w:rsidRPr="00EA11D5">
        <w:rPr>
          <w:rFonts w:ascii="Tahoma" w:eastAsia="Calibri" w:hAnsi="Tahoma" w:cs="Tahoma"/>
          <w:i/>
          <w:sz w:val="24"/>
          <w:szCs w:val="24"/>
          <w:shd w:val="clear" w:color="auto" w:fill="FFFFFF"/>
        </w:rPr>
        <w:t xml:space="preserve">What is new with APH braille solutions: Mantis and Chameleon. </w:t>
      </w:r>
      <w:r w:rsidRPr="00EA11D5">
        <w:rPr>
          <w:rFonts w:ascii="Tahoma" w:eastAsia="Calibri" w:hAnsi="Tahoma" w:cs="Tahoma"/>
          <w:sz w:val="24"/>
          <w:szCs w:val="24"/>
          <w:shd w:val="clear" w:color="auto" w:fill="FFFFFF"/>
        </w:rPr>
        <w:t>NFB Virtual Convention</w:t>
      </w:r>
      <w:r w:rsidRPr="00EA11D5">
        <w:rPr>
          <w:rFonts w:ascii="Tahoma" w:eastAsia="Calibri" w:hAnsi="Tahoma" w:cs="Tahoma"/>
          <w:sz w:val="24"/>
          <w:szCs w:val="24"/>
        </w:rPr>
        <w:t xml:space="preserve"> (Zoom).</w:t>
      </w:r>
    </w:p>
    <w:p w14:paraId="4E69B025" w14:textId="77777777" w:rsidR="001C4E50" w:rsidRPr="00EA11D5" w:rsidRDefault="001C4E50" w:rsidP="001404EA">
      <w:pPr>
        <w:widowControl/>
        <w:adjustRightInd/>
        <w:spacing w:after="0" w:line="240" w:lineRule="auto"/>
        <w:ind w:left="720" w:hanging="720"/>
        <w:jc w:val="left"/>
        <w:textAlignment w:val="auto"/>
        <w:rPr>
          <w:rFonts w:ascii="Tahoma" w:eastAsia="Calibri" w:hAnsi="Tahoma" w:cs="Tahoma"/>
          <w:sz w:val="24"/>
          <w:szCs w:val="24"/>
        </w:rPr>
      </w:pPr>
      <w:r w:rsidRPr="00EA11D5">
        <w:rPr>
          <w:rFonts w:ascii="Tahoma" w:eastAsia="Calibri" w:hAnsi="Tahoma" w:cs="Tahoma"/>
          <w:sz w:val="24"/>
          <w:szCs w:val="24"/>
        </w:rPr>
        <w:t xml:space="preserve">Skutchan, L., Creasy, K., &amp; Hodge, J. (2020, January). </w:t>
      </w:r>
      <w:r w:rsidRPr="00EA11D5">
        <w:rPr>
          <w:rFonts w:ascii="Tahoma" w:eastAsia="Calibri" w:hAnsi="Tahoma" w:cs="Tahoma"/>
          <w:i/>
          <w:sz w:val="24"/>
          <w:szCs w:val="24"/>
        </w:rPr>
        <w:t>Dining in the dark</w:t>
      </w:r>
      <w:r w:rsidRPr="00EA11D5">
        <w:rPr>
          <w:rFonts w:ascii="Tahoma" w:eastAsia="Calibri" w:hAnsi="Tahoma" w:cs="Tahoma"/>
          <w:sz w:val="24"/>
          <w:szCs w:val="24"/>
        </w:rPr>
        <w:t>. APH, Louisville, KY</w:t>
      </w:r>
    </w:p>
    <w:p w14:paraId="47976145" w14:textId="03FB3C6F" w:rsidR="001C4E50" w:rsidRPr="00EA11D5" w:rsidRDefault="001C4E50" w:rsidP="00B31D2E">
      <w:pPr>
        <w:spacing w:after="0" w:line="240" w:lineRule="auto"/>
        <w:ind w:left="720" w:hanging="720"/>
        <w:jc w:val="left"/>
        <w:rPr>
          <w:rFonts w:ascii="Tahoma" w:eastAsia="Calibri" w:hAnsi="Tahoma" w:cs="Tahoma"/>
          <w:sz w:val="24"/>
        </w:rPr>
      </w:pPr>
      <w:r w:rsidRPr="00EA11D5">
        <w:rPr>
          <w:rFonts w:ascii="Tahoma" w:eastAsia="Calibri" w:hAnsi="Tahoma" w:cs="Tahoma"/>
          <w:sz w:val="24"/>
        </w:rPr>
        <w:t xml:space="preserve">Smith, M. &amp; Chambers, S. (2020, July). </w:t>
      </w:r>
      <w:r w:rsidRPr="00EA11D5">
        <w:rPr>
          <w:rFonts w:ascii="Tahoma" w:eastAsia="Calibri" w:hAnsi="Tahoma" w:cs="Tahoma"/>
          <w:i/>
          <w:sz w:val="24"/>
        </w:rPr>
        <w:t>Routines based instruction: Collaboration in the school and home settings</w:t>
      </w:r>
      <w:r w:rsidR="00732726">
        <w:rPr>
          <w:rFonts w:ascii="Tahoma" w:eastAsia="Calibri" w:hAnsi="Tahoma" w:cs="Tahoma"/>
          <w:i/>
          <w:sz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r w:rsidRPr="00EA11D5">
        <w:rPr>
          <w:rFonts w:ascii="Tahoma" w:eastAsia="Calibri" w:hAnsi="Tahoma" w:cs="Tahoma"/>
          <w:sz w:val="24"/>
        </w:rPr>
        <w:t xml:space="preserve"> </w:t>
      </w:r>
    </w:p>
    <w:p w14:paraId="157B6824" w14:textId="77777777" w:rsidR="001C4E50" w:rsidRPr="00A63CDD" w:rsidRDefault="001C4E50" w:rsidP="00A63CDD">
      <w:pPr>
        <w:spacing w:after="0" w:line="240" w:lineRule="auto"/>
        <w:ind w:left="720" w:hanging="720"/>
        <w:jc w:val="left"/>
        <w:rPr>
          <w:rFonts w:ascii="Tahoma" w:eastAsia="Calibri" w:hAnsi="Tahoma" w:cs="Tahoma"/>
          <w:sz w:val="24"/>
        </w:rPr>
      </w:pPr>
      <w:r w:rsidRPr="00A63CDD">
        <w:rPr>
          <w:rFonts w:ascii="Tahoma" w:eastAsia="Calibri" w:hAnsi="Tahoma" w:cs="Tahoma"/>
          <w:sz w:val="24"/>
        </w:rPr>
        <w:t xml:space="preserve">Sullivan, S. (2019, October). </w:t>
      </w:r>
      <w:r w:rsidRPr="00A63CDD">
        <w:rPr>
          <w:rFonts w:ascii="Tahoma" w:eastAsia="Calibri" w:hAnsi="Tahoma" w:cs="Tahoma"/>
          <w:i/>
          <w:sz w:val="24"/>
        </w:rPr>
        <w:t xml:space="preserve">APH </w:t>
      </w:r>
      <w:r>
        <w:rPr>
          <w:rFonts w:ascii="Tahoma" w:eastAsia="Calibri" w:hAnsi="Tahoma" w:cs="Tahoma"/>
          <w:i/>
          <w:sz w:val="24"/>
        </w:rPr>
        <w:t>universal design</w:t>
      </w:r>
      <w:r w:rsidRPr="00A63CDD">
        <w:rPr>
          <w:rFonts w:ascii="Tahoma" w:eastAsia="Calibri" w:hAnsi="Tahoma" w:cs="Tahoma"/>
          <w:i/>
          <w:sz w:val="24"/>
        </w:rPr>
        <w:t xml:space="preserve"> and CVI</w:t>
      </w:r>
      <w:r>
        <w:rPr>
          <w:rFonts w:ascii="Tahoma" w:eastAsia="Calibri" w:hAnsi="Tahoma" w:cs="Tahoma"/>
          <w:sz w:val="24"/>
        </w:rPr>
        <w:t xml:space="preserve">. </w:t>
      </w:r>
      <w:r w:rsidRPr="00A63CDD">
        <w:rPr>
          <w:rFonts w:ascii="Tahoma" w:eastAsia="Calibri" w:hAnsi="Tahoma" w:cs="Tahoma"/>
          <w:sz w:val="24"/>
        </w:rPr>
        <w:t>Presented at the 151th Annual Meeting of Ex Officio Trustees of the American Printing House for the Blind, Louisville, KY.</w:t>
      </w:r>
    </w:p>
    <w:p w14:paraId="3A56D8E9" w14:textId="77777777" w:rsidR="001C4E50" w:rsidRDefault="001C4E50" w:rsidP="00A63CDD">
      <w:pPr>
        <w:spacing w:after="0" w:line="240" w:lineRule="auto"/>
        <w:ind w:left="720" w:hanging="720"/>
        <w:jc w:val="left"/>
        <w:rPr>
          <w:rFonts w:ascii="Tahoma" w:eastAsia="Calibri" w:hAnsi="Tahoma" w:cs="Tahoma"/>
          <w:sz w:val="24"/>
        </w:rPr>
      </w:pPr>
      <w:r w:rsidRPr="00A63CDD">
        <w:rPr>
          <w:rFonts w:ascii="Tahoma" w:eastAsia="Calibri" w:hAnsi="Tahoma" w:cs="Tahoma"/>
          <w:sz w:val="24"/>
        </w:rPr>
        <w:t xml:space="preserve">Sullivan, S. (2019, October). </w:t>
      </w:r>
      <w:r w:rsidRPr="00A63CDD">
        <w:rPr>
          <w:rFonts w:ascii="Tahoma" w:eastAsia="Calibri" w:hAnsi="Tahoma" w:cs="Tahoma"/>
          <w:i/>
          <w:sz w:val="24"/>
        </w:rPr>
        <w:t>Cerebral/cortical visual impairment: Diagnosis and environmental consideration</w:t>
      </w:r>
      <w:r w:rsidRPr="00A63CDD">
        <w:rPr>
          <w:rFonts w:ascii="Tahoma" w:eastAsia="Calibri" w:hAnsi="Tahoma" w:cs="Tahoma"/>
          <w:sz w:val="24"/>
        </w:rPr>
        <w:t>.  Presented at Northern Rockies AER, Coeur d’Alene, ID.</w:t>
      </w:r>
    </w:p>
    <w:p w14:paraId="30CC4673"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(2019, December). </w:t>
      </w:r>
      <w:r w:rsidRPr="00144D99">
        <w:rPr>
          <w:rFonts w:ascii="Tahoma" w:eastAsia="Calibri" w:hAnsi="Tahoma" w:cs="Tahoma"/>
          <w:i/>
          <w:iCs/>
          <w:snapToGrid w:val="0"/>
          <w:sz w:val="24"/>
          <w:szCs w:val="24"/>
        </w:rPr>
        <w:t>How contrast, lighting, and filters can help in the workplace, classroom and home setting</w:t>
      </w:r>
      <w:r w:rsidRPr="00144D99">
        <w:rPr>
          <w:rFonts w:ascii="Tahoma" w:eastAsia="Calibri" w:hAnsi="Tahoma" w:cs="Tahoma"/>
          <w:snapToGrid w:val="0"/>
          <w:sz w:val="24"/>
          <w:szCs w:val="24"/>
        </w:rPr>
        <w:t xml:space="preserve">. Presented to professionals at AVRT Annual Conference, Jacksonville, FL. </w:t>
      </w:r>
    </w:p>
    <w:p w14:paraId="27B78185" w14:textId="34FFA0E5"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(2020, April). </w:t>
      </w:r>
      <w:r w:rsidRPr="00144D99">
        <w:rPr>
          <w:rFonts w:ascii="Tahoma" w:eastAsia="Calibri" w:hAnsi="Tahoma" w:cs="Tahoma"/>
          <w:i/>
          <w:snapToGrid w:val="0"/>
          <w:sz w:val="24"/>
          <w:szCs w:val="24"/>
        </w:rPr>
        <w:t>Benefits of lighting, contrast and filters</w:t>
      </w:r>
      <w:r w:rsidR="00732726">
        <w:rPr>
          <w:rFonts w:ascii="Tahoma" w:eastAsia="Calibri" w:hAnsi="Tahoma" w:cs="Tahoma"/>
          <w:i/>
          <w:snapToGrid w:val="0"/>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r w:rsidRPr="00144D99">
        <w:rPr>
          <w:rFonts w:ascii="Tahoma" w:eastAsia="Calibri" w:hAnsi="Tahoma" w:cs="Tahoma"/>
          <w:snapToGrid w:val="0"/>
          <w:sz w:val="24"/>
          <w:szCs w:val="24"/>
        </w:rPr>
        <w:t xml:space="preserve"> </w:t>
      </w:r>
    </w:p>
    <w:p w14:paraId="45F099B1"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(2020, January). </w:t>
      </w:r>
      <w:r w:rsidRPr="00144D99">
        <w:rPr>
          <w:rFonts w:ascii="Tahoma" w:eastAsia="Calibri" w:hAnsi="Tahoma" w:cs="Tahoma"/>
          <w:i/>
          <w:snapToGrid w:val="0"/>
          <w:sz w:val="24"/>
          <w:szCs w:val="24"/>
        </w:rPr>
        <w:t>APH’s next five years of low vision technology.</w:t>
      </w:r>
      <w:r w:rsidRPr="00144D99">
        <w:rPr>
          <w:rFonts w:ascii="Tahoma" w:eastAsia="Calibri" w:hAnsi="Tahoma" w:cs="Tahoma"/>
          <w:snapToGrid w:val="0"/>
          <w:sz w:val="24"/>
          <w:szCs w:val="24"/>
        </w:rPr>
        <w:t xml:space="preserve"> Presented to professionals at ATIA Annual Conference, Orlando, FL. </w:t>
      </w:r>
    </w:p>
    <w:p w14:paraId="3A44F4FE" w14:textId="77777777" w:rsidR="001C4E50" w:rsidRPr="001C4E50" w:rsidRDefault="001C4E50" w:rsidP="001C4E50">
      <w:pPr>
        <w:spacing w:after="0" w:line="240" w:lineRule="auto"/>
        <w:ind w:left="720" w:hanging="720"/>
        <w:jc w:val="left"/>
        <w:rPr>
          <w:rFonts w:ascii="Tahoma" w:hAnsi="Tahoma" w:cs="Tahoma"/>
          <w:i/>
          <w:snapToGrid w:val="0"/>
          <w:sz w:val="24"/>
          <w:szCs w:val="20"/>
        </w:rPr>
      </w:pPr>
      <w:r w:rsidRPr="001C4E50">
        <w:rPr>
          <w:rFonts w:ascii="Tahoma" w:hAnsi="Tahoma" w:cs="Tahoma"/>
          <w:snapToGrid w:val="0"/>
          <w:sz w:val="24"/>
          <w:szCs w:val="20"/>
        </w:rPr>
        <w:t xml:space="preserve">Taylor, J., &amp; Zierer, L. (2019, November). </w:t>
      </w:r>
      <w:r w:rsidRPr="001C4E50">
        <w:rPr>
          <w:rFonts w:ascii="Tahoma" w:hAnsi="Tahoma" w:cs="Tahoma"/>
          <w:i/>
          <w:iCs/>
          <w:snapToGrid w:val="0"/>
          <w:sz w:val="24"/>
          <w:szCs w:val="20"/>
        </w:rPr>
        <w:t xml:space="preserve">How contrast, lighting, and filters can help in </w:t>
      </w:r>
      <w:r w:rsidRPr="001C4E50">
        <w:rPr>
          <w:rFonts w:ascii="Tahoma" w:hAnsi="Tahoma" w:cs="Tahoma"/>
          <w:i/>
          <w:snapToGrid w:val="0"/>
          <w:sz w:val="24"/>
          <w:szCs w:val="20"/>
        </w:rPr>
        <w:t xml:space="preserve">the workplace, classroom and home setting. </w:t>
      </w:r>
      <w:r w:rsidRPr="001C4E50">
        <w:rPr>
          <w:rFonts w:ascii="Tahoma" w:hAnsi="Tahoma" w:cs="Tahoma"/>
          <w:snapToGrid w:val="0"/>
          <w:sz w:val="24"/>
          <w:szCs w:val="20"/>
        </w:rPr>
        <w:t>Presented to professionals at Northeast AER Annual Conference, North Conway, NH.</w:t>
      </w:r>
    </w:p>
    <w:p w14:paraId="02777803"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&amp; Zierer, L. (2019, November). </w:t>
      </w:r>
      <w:r w:rsidRPr="00144D99">
        <w:rPr>
          <w:rFonts w:ascii="Tahoma" w:eastAsia="Calibri" w:hAnsi="Tahoma" w:cs="Tahoma"/>
          <w:i/>
          <w:iCs/>
          <w:snapToGrid w:val="0"/>
          <w:sz w:val="24"/>
          <w:szCs w:val="24"/>
        </w:rPr>
        <w:t>How contrast, lighting, and filters can help in the workplace, classroom and home setting</w:t>
      </w:r>
      <w:r w:rsidRPr="00144D99">
        <w:rPr>
          <w:rFonts w:ascii="Tahoma" w:eastAsia="Calibri" w:hAnsi="Tahoma" w:cs="Tahoma"/>
          <w:snapToGrid w:val="0"/>
          <w:sz w:val="24"/>
          <w:szCs w:val="24"/>
        </w:rPr>
        <w:t>. Presented to professionals at Northeast AER Annual Conference, North Conway, NH.</w:t>
      </w:r>
    </w:p>
    <w:p w14:paraId="3C43C65C" w14:textId="77777777" w:rsidR="001C4E50" w:rsidRPr="001C4E50" w:rsidRDefault="001C4E50" w:rsidP="001C4E50">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t>Taylor, J., &amp; Zierer, L. (2019, October).</w:t>
      </w:r>
      <w:r w:rsidRPr="001C4E50">
        <w:rPr>
          <w:rFonts w:ascii="Tahoma" w:hAnsi="Tahoma" w:cs="Tahoma"/>
          <w:i/>
          <w:snapToGrid w:val="0"/>
          <w:sz w:val="24"/>
          <w:szCs w:val="20"/>
        </w:rPr>
        <w:t xml:space="preserve"> Magnifiers and telescopes 101: How can magnification devices help low vision students? </w:t>
      </w:r>
      <w:r w:rsidRPr="001C4E50">
        <w:rPr>
          <w:rFonts w:ascii="Tahoma" w:hAnsi="Tahoma" w:cs="Tahoma"/>
          <w:snapToGrid w:val="0"/>
          <w:sz w:val="24"/>
          <w:szCs w:val="20"/>
        </w:rPr>
        <w:t xml:space="preserve">Focus group conducted at 151st Annual Meeting of Ex Officio Trustees of the American Printing House for the Blind, Louisville, KY. </w:t>
      </w:r>
    </w:p>
    <w:p w14:paraId="0F1D84E7"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lastRenderedPageBreak/>
        <w:t xml:space="preserve">Taylor, J., &amp; Zierer, L. (2019, October). </w:t>
      </w:r>
      <w:r w:rsidRPr="00144D99">
        <w:rPr>
          <w:rFonts w:ascii="Tahoma" w:eastAsia="Calibri" w:hAnsi="Tahoma" w:cs="Tahoma"/>
          <w:i/>
          <w:iCs/>
          <w:snapToGrid w:val="0"/>
          <w:sz w:val="24"/>
          <w:szCs w:val="24"/>
        </w:rPr>
        <w:t>Magnifiers and telescopes 101: How can magnification devices help low vision students?</w:t>
      </w:r>
      <w:r w:rsidRPr="00144D99">
        <w:rPr>
          <w:rFonts w:ascii="Tahoma" w:eastAsia="Calibri" w:hAnsi="Tahoma" w:cs="Tahoma"/>
          <w:snapToGrid w:val="0"/>
          <w:sz w:val="24"/>
          <w:szCs w:val="24"/>
        </w:rPr>
        <w:t xml:space="preserve"> Focus group conducted at 151</w:t>
      </w:r>
      <w:r w:rsidRPr="00144D99">
        <w:rPr>
          <w:rFonts w:ascii="Tahoma" w:eastAsia="Calibri" w:hAnsi="Tahoma" w:cs="Tahoma"/>
          <w:snapToGrid w:val="0"/>
          <w:sz w:val="24"/>
          <w:szCs w:val="24"/>
          <w:vertAlign w:val="superscript"/>
        </w:rPr>
        <w:t>st</w:t>
      </w:r>
      <w:r w:rsidRPr="00144D99">
        <w:rPr>
          <w:rFonts w:ascii="Tahoma" w:eastAsia="Calibri" w:hAnsi="Tahoma" w:cs="Tahoma"/>
          <w:snapToGrid w:val="0"/>
          <w:sz w:val="24"/>
          <w:szCs w:val="24"/>
        </w:rPr>
        <w:t xml:space="preserve"> Annual Meeting of Ex Officio Trustees of the American Printing House for the Blind, Louisville, KY.</w:t>
      </w:r>
    </w:p>
    <w:p w14:paraId="7A80555A" w14:textId="77777777" w:rsidR="001C4E50" w:rsidRPr="001C4E50" w:rsidRDefault="001C4E50" w:rsidP="001C4E50">
      <w:pPr>
        <w:spacing w:after="0" w:line="240" w:lineRule="auto"/>
        <w:ind w:left="720" w:hanging="720"/>
        <w:jc w:val="left"/>
        <w:rPr>
          <w:rFonts w:ascii="Tahoma" w:hAnsi="Tahoma" w:cs="Tahoma"/>
          <w:i/>
          <w:snapToGrid w:val="0"/>
          <w:sz w:val="24"/>
          <w:szCs w:val="20"/>
        </w:rPr>
      </w:pPr>
      <w:r w:rsidRPr="001C4E50">
        <w:rPr>
          <w:rFonts w:ascii="Tahoma" w:hAnsi="Tahoma" w:cs="Tahoma"/>
          <w:snapToGrid w:val="0"/>
          <w:sz w:val="24"/>
          <w:szCs w:val="20"/>
        </w:rPr>
        <w:t>Taylor, J., &amp; Zierer, L., (2019, December</w:t>
      </w:r>
      <w:r w:rsidRPr="001C4E50">
        <w:rPr>
          <w:rFonts w:ascii="Tahoma" w:hAnsi="Tahoma" w:cs="Tahoma"/>
          <w:i/>
          <w:snapToGrid w:val="0"/>
          <w:sz w:val="24"/>
          <w:szCs w:val="20"/>
        </w:rPr>
        <w:t xml:space="preserve">). Optical device focus group. </w:t>
      </w:r>
      <w:r w:rsidRPr="001C4E50">
        <w:rPr>
          <w:rFonts w:ascii="Tahoma" w:hAnsi="Tahoma" w:cs="Tahoma"/>
          <w:snapToGrid w:val="0"/>
          <w:sz w:val="24"/>
          <w:szCs w:val="20"/>
        </w:rPr>
        <w:t>Focus group held with consumers, Louisville, KY.</w:t>
      </w:r>
      <w:r w:rsidRPr="001C4E50">
        <w:rPr>
          <w:rFonts w:ascii="Tahoma" w:hAnsi="Tahoma" w:cs="Tahoma"/>
          <w:i/>
          <w:snapToGrid w:val="0"/>
          <w:sz w:val="24"/>
          <w:szCs w:val="20"/>
        </w:rPr>
        <w:t xml:space="preserve"> </w:t>
      </w:r>
    </w:p>
    <w:p w14:paraId="285749D2" w14:textId="77777777" w:rsidR="001C4E50" w:rsidRPr="001C4E50" w:rsidRDefault="001C4E50" w:rsidP="001C4E50">
      <w:pPr>
        <w:spacing w:after="0" w:line="240" w:lineRule="auto"/>
        <w:ind w:left="720" w:hanging="720"/>
        <w:jc w:val="left"/>
        <w:rPr>
          <w:rFonts w:ascii="Tahoma" w:hAnsi="Tahoma" w:cs="Tahoma"/>
          <w:i/>
          <w:snapToGrid w:val="0"/>
          <w:sz w:val="24"/>
          <w:szCs w:val="20"/>
        </w:rPr>
      </w:pPr>
      <w:r w:rsidRPr="001C4E50">
        <w:rPr>
          <w:rFonts w:ascii="Tahoma" w:hAnsi="Tahoma" w:cs="Tahoma"/>
          <w:snapToGrid w:val="0"/>
          <w:sz w:val="24"/>
          <w:szCs w:val="20"/>
        </w:rPr>
        <w:t>Taylor, J., &amp; Zierer, L., (2019, September</w:t>
      </w:r>
      <w:r w:rsidRPr="001C4E50">
        <w:rPr>
          <w:rFonts w:ascii="Tahoma" w:hAnsi="Tahoma" w:cs="Tahoma"/>
          <w:i/>
          <w:snapToGrid w:val="0"/>
          <w:sz w:val="24"/>
          <w:szCs w:val="20"/>
        </w:rPr>
        <w:t xml:space="preserve">). Optical device focus group: How magnification devices help students. </w:t>
      </w:r>
      <w:r w:rsidRPr="001C4E50">
        <w:rPr>
          <w:rFonts w:ascii="Tahoma" w:hAnsi="Tahoma" w:cs="Tahoma"/>
          <w:snapToGrid w:val="0"/>
          <w:sz w:val="24"/>
          <w:szCs w:val="20"/>
        </w:rPr>
        <w:t>Presentation for vision teacher specialists during JCPS Vision Department Meeting, Louisville, KY.</w:t>
      </w:r>
      <w:r w:rsidRPr="001C4E50">
        <w:rPr>
          <w:rFonts w:ascii="Tahoma" w:hAnsi="Tahoma" w:cs="Tahoma"/>
          <w:i/>
          <w:snapToGrid w:val="0"/>
          <w:sz w:val="24"/>
          <w:szCs w:val="20"/>
        </w:rPr>
        <w:t xml:space="preserve"> </w:t>
      </w:r>
    </w:p>
    <w:p w14:paraId="37B7B4F6"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z w:val="24"/>
          <w:szCs w:val="24"/>
        </w:rPr>
        <w:t xml:space="preserve">Taylor, J., &amp; Zierer, L., (2019, September). </w:t>
      </w:r>
      <w:r w:rsidRPr="00144D99">
        <w:rPr>
          <w:rFonts w:ascii="Tahoma" w:eastAsia="Calibri" w:hAnsi="Tahoma" w:cs="Tahoma"/>
          <w:i/>
          <w:sz w:val="24"/>
          <w:szCs w:val="24"/>
        </w:rPr>
        <w:t>Optical device focus group: How magnification devices help students</w:t>
      </w:r>
      <w:r w:rsidRPr="00144D99">
        <w:rPr>
          <w:rFonts w:ascii="Tahoma" w:eastAsia="Calibri" w:hAnsi="Tahoma" w:cs="Tahoma"/>
          <w:sz w:val="24"/>
          <w:szCs w:val="24"/>
        </w:rPr>
        <w:t xml:space="preserve">. </w:t>
      </w:r>
      <w:r w:rsidRPr="00144D99">
        <w:rPr>
          <w:rFonts w:ascii="Tahoma" w:eastAsia="Calibri" w:hAnsi="Tahoma" w:cs="Tahoma"/>
          <w:color w:val="000000"/>
          <w:sz w:val="24"/>
          <w:szCs w:val="24"/>
        </w:rPr>
        <w:t xml:space="preserve">Presentation for vision teacher specialists. Focus group held during JCPS Vision Department Meeting, Louisville, KY. </w:t>
      </w:r>
    </w:p>
    <w:p w14:paraId="1DA619A3" w14:textId="4865F9A3"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Minneci, J., Delgado, M., McClure-Rogers, D., Lovell, A., Ferrara, P., &amp; Rader, P. (2020, May). </w:t>
      </w:r>
      <w:r w:rsidRPr="00144D99">
        <w:rPr>
          <w:rFonts w:ascii="Tahoma" w:eastAsia="Calibri" w:hAnsi="Tahoma" w:cs="Tahoma"/>
          <w:i/>
          <w:snapToGrid w:val="0"/>
          <w:sz w:val="24"/>
          <w:szCs w:val="24"/>
        </w:rPr>
        <w:t>How accessibility laws, guidelines, and awareness are changing lives</w:t>
      </w:r>
      <w:r w:rsidR="00732726">
        <w:rPr>
          <w:rFonts w:ascii="Tahoma" w:eastAsia="Calibri" w:hAnsi="Tahoma" w:cs="Tahoma"/>
          <w:snapToGrid w:val="0"/>
          <w:sz w:val="24"/>
          <w:szCs w:val="24"/>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r w:rsidRPr="00144D99">
        <w:rPr>
          <w:rFonts w:ascii="Tahoma" w:eastAsia="Calibri" w:hAnsi="Tahoma" w:cs="Tahoma"/>
          <w:snapToGrid w:val="0"/>
          <w:sz w:val="24"/>
          <w:szCs w:val="24"/>
        </w:rPr>
        <w:t xml:space="preserve"> Presentation for Glob</w:t>
      </w:r>
      <w:r w:rsidR="00732726">
        <w:rPr>
          <w:rFonts w:ascii="Tahoma" w:eastAsia="Calibri" w:hAnsi="Tahoma" w:cs="Tahoma"/>
          <w:snapToGrid w:val="0"/>
          <w:sz w:val="24"/>
          <w:szCs w:val="24"/>
        </w:rPr>
        <w:t>al Accessibility Awareness Day.</w:t>
      </w:r>
    </w:p>
    <w:p w14:paraId="083234A5" w14:textId="77777777" w:rsidR="001C4E50" w:rsidRPr="00144D99" w:rsidRDefault="001C4E50" w:rsidP="00144D99">
      <w:pPr>
        <w:widowControl/>
        <w:adjustRightInd/>
        <w:spacing w:after="0" w:line="240" w:lineRule="auto"/>
        <w:ind w:left="720" w:hanging="720"/>
        <w:jc w:val="left"/>
        <w:textAlignment w:val="auto"/>
        <w:rPr>
          <w:rFonts w:ascii="Tahoma" w:eastAsia="Calibri" w:hAnsi="Tahoma" w:cs="Tahoma"/>
          <w:snapToGrid w:val="0"/>
          <w:sz w:val="24"/>
          <w:szCs w:val="24"/>
        </w:rPr>
      </w:pPr>
      <w:r w:rsidRPr="00144D99">
        <w:rPr>
          <w:rFonts w:ascii="Tahoma" w:eastAsia="Calibri" w:hAnsi="Tahoma" w:cs="Tahoma"/>
          <w:snapToGrid w:val="0"/>
          <w:sz w:val="24"/>
          <w:szCs w:val="24"/>
        </w:rPr>
        <w:t xml:space="preserve">Taylor, J., Minneci, J., Lovell, A., Ferrara, P., &amp; Stalvey, M., (2020, May). </w:t>
      </w:r>
      <w:r w:rsidRPr="00144D99">
        <w:rPr>
          <w:rFonts w:ascii="Tahoma" w:eastAsia="Calibri" w:hAnsi="Tahoma" w:cs="Tahoma"/>
          <w:i/>
          <w:snapToGrid w:val="0"/>
          <w:sz w:val="24"/>
          <w:szCs w:val="24"/>
        </w:rPr>
        <w:t>ACB virtual booth</w:t>
      </w:r>
      <w:r w:rsidRPr="00144D99">
        <w:rPr>
          <w:rFonts w:ascii="Tahoma" w:eastAsia="Calibri" w:hAnsi="Tahoma" w:cs="Tahoma"/>
          <w:snapToGrid w:val="0"/>
          <w:sz w:val="24"/>
          <w:szCs w:val="24"/>
        </w:rPr>
        <w:t xml:space="preserve">. Presentation for </w:t>
      </w:r>
      <w:r w:rsidRPr="00144D99">
        <w:rPr>
          <w:rFonts w:ascii="Tahoma" w:eastAsia="Calibri" w:hAnsi="Tahoma" w:cs="Tahoma"/>
          <w:sz w:val="24"/>
          <w:szCs w:val="24"/>
        </w:rPr>
        <w:t>ConnectCenter and Low Vision Solutions ACB segment</w:t>
      </w:r>
      <w:r w:rsidRPr="00144D99">
        <w:rPr>
          <w:rFonts w:ascii="Tahoma" w:eastAsia="Calibri" w:hAnsi="Tahoma" w:cs="Tahoma"/>
          <w:snapToGrid w:val="0"/>
          <w:sz w:val="24"/>
          <w:szCs w:val="24"/>
        </w:rPr>
        <w:t xml:space="preserve">, Louisville, KY. </w:t>
      </w:r>
    </w:p>
    <w:p w14:paraId="4163AE0B" w14:textId="77777777" w:rsidR="00732726" w:rsidRDefault="001C4E50" w:rsidP="00D06ED7">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t xml:space="preserve">Washburn, L., &amp; Zierer, L. (2020, March). </w:t>
      </w:r>
      <w:r w:rsidRPr="001C4E50">
        <w:rPr>
          <w:rFonts w:ascii="Tahoma" w:hAnsi="Tahoma" w:cs="Tahoma"/>
          <w:i/>
          <w:snapToGrid w:val="0"/>
          <w:sz w:val="24"/>
          <w:szCs w:val="20"/>
        </w:rPr>
        <w:t>Feel the beat: Braille music</w:t>
      </w:r>
      <w:r w:rsidR="00732726">
        <w:rPr>
          <w:rFonts w:ascii="Tahoma" w:hAnsi="Tahoma" w:cs="Tahoma"/>
          <w:i/>
          <w:snapToGrid w:val="0"/>
          <w:sz w:val="24"/>
          <w:szCs w:val="20"/>
        </w:rPr>
        <w:t xml:space="preserve"> </w:t>
      </w:r>
      <w:r w:rsidR="00732726">
        <w:rPr>
          <w:rFonts w:ascii="Tahoma" w:hAnsi="Tahoma" w:cs="Tahoma"/>
          <w:snapToGrid w:val="0"/>
          <w:sz w:val="24"/>
          <w:szCs w:val="20"/>
        </w:rPr>
        <w:t xml:space="preserve">[Webinar]. </w:t>
      </w:r>
      <w:r w:rsidR="00732726" w:rsidRPr="001C4E50">
        <w:rPr>
          <w:rFonts w:ascii="Tahoma" w:hAnsi="Tahoma" w:cs="Tahoma"/>
          <w:snapToGrid w:val="0"/>
          <w:sz w:val="24"/>
          <w:szCs w:val="20"/>
        </w:rPr>
        <w:t xml:space="preserve">At Home </w:t>
      </w:r>
      <w:r w:rsidR="00732726">
        <w:rPr>
          <w:rFonts w:ascii="Tahoma" w:hAnsi="Tahoma" w:cs="Tahoma"/>
          <w:snapToGrid w:val="0"/>
          <w:sz w:val="24"/>
          <w:szCs w:val="20"/>
        </w:rPr>
        <w:t>W</w:t>
      </w:r>
      <w:r w:rsidR="00732726" w:rsidRPr="001C4E50">
        <w:rPr>
          <w:rFonts w:ascii="Tahoma" w:hAnsi="Tahoma" w:cs="Tahoma"/>
          <w:snapToGrid w:val="0"/>
          <w:sz w:val="24"/>
          <w:szCs w:val="20"/>
        </w:rPr>
        <w:t>ith APH, Louisville, KY.</w:t>
      </w:r>
    </w:p>
    <w:p w14:paraId="53199760" w14:textId="2818AD25" w:rsidR="001C4E50" w:rsidRDefault="001C4E50" w:rsidP="00D06ED7">
      <w:pPr>
        <w:spacing w:after="0" w:line="240" w:lineRule="auto"/>
        <w:ind w:left="720" w:hanging="720"/>
        <w:jc w:val="left"/>
        <w:rPr>
          <w:rFonts w:ascii="Tahoma" w:hAnsi="Tahoma" w:cs="Tahoma"/>
          <w:sz w:val="24"/>
          <w:szCs w:val="24"/>
        </w:rPr>
      </w:pPr>
      <w:r w:rsidRPr="00D06ED7">
        <w:rPr>
          <w:rFonts w:ascii="Tahoma" w:hAnsi="Tahoma" w:cs="Tahoma"/>
          <w:sz w:val="24"/>
          <w:szCs w:val="24"/>
        </w:rPr>
        <w:t xml:space="preserve">Williams, </w:t>
      </w:r>
      <w:r>
        <w:rPr>
          <w:rFonts w:ascii="Tahoma" w:hAnsi="Tahoma" w:cs="Tahoma"/>
          <w:sz w:val="24"/>
          <w:szCs w:val="24"/>
        </w:rPr>
        <w:t>C.</w:t>
      </w:r>
      <w:r w:rsidRPr="00D06ED7">
        <w:rPr>
          <w:rFonts w:ascii="Tahoma" w:hAnsi="Tahoma" w:cs="Tahoma"/>
          <w:sz w:val="24"/>
          <w:szCs w:val="24"/>
        </w:rPr>
        <w:t xml:space="preserve"> D. (2019, November)</w:t>
      </w:r>
      <w:r>
        <w:rPr>
          <w:rFonts w:ascii="Tahoma" w:hAnsi="Tahoma" w:cs="Tahoma"/>
          <w:sz w:val="24"/>
          <w:szCs w:val="24"/>
        </w:rPr>
        <w:t>.</w:t>
      </w:r>
      <w:r w:rsidRPr="00D06ED7">
        <w:rPr>
          <w:rFonts w:ascii="Tahoma" w:hAnsi="Tahoma" w:cs="Tahoma"/>
          <w:sz w:val="24"/>
          <w:szCs w:val="24"/>
        </w:rPr>
        <w:t xml:space="preserve"> </w:t>
      </w:r>
      <w:r w:rsidRPr="00D06ED7">
        <w:rPr>
          <w:rFonts w:ascii="Tahoma" w:hAnsi="Tahoma" w:cs="Tahoma"/>
          <w:i/>
          <w:sz w:val="24"/>
          <w:szCs w:val="24"/>
        </w:rPr>
        <w:t>What’s in that assessment?</w:t>
      </w:r>
      <w:r w:rsidRPr="00D06ED7">
        <w:rPr>
          <w:rFonts w:ascii="Tahoma" w:hAnsi="Tahoma" w:cs="Tahoma"/>
          <w:sz w:val="24"/>
          <w:szCs w:val="24"/>
        </w:rPr>
        <w:t xml:space="preserve"> Training presented for Customer Service and Marketing at the American Printing House for the Blind, Louisville, KY</w:t>
      </w:r>
      <w:r>
        <w:rPr>
          <w:rFonts w:ascii="Tahoma" w:hAnsi="Tahoma" w:cs="Tahoma"/>
          <w:sz w:val="24"/>
          <w:szCs w:val="24"/>
        </w:rPr>
        <w:t>.</w:t>
      </w:r>
    </w:p>
    <w:p w14:paraId="17D12D39" w14:textId="77777777" w:rsidR="001C4E50" w:rsidRDefault="001C4E50" w:rsidP="00D06ED7">
      <w:pPr>
        <w:spacing w:after="0" w:line="240" w:lineRule="auto"/>
        <w:ind w:left="720" w:hanging="720"/>
        <w:jc w:val="left"/>
        <w:rPr>
          <w:rFonts w:ascii="Tahoma" w:hAnsi="Tahoma" w:cs="Tahoma"/>
          <w:sz w:val="24"/>
          <w:szCs w:val="24"/>
        </w:rPr>
      </w:pPr>
      <w:r w:rsidRPr="00D06ED7">
        <w:rPr>
          <w:rFonts w:ascii="Tahoma" w:hAnsi="Tahoma" w:cs="Tahoma"/>
          <w:sz w:val="24"/>
          <w:szCs w:val="24"/>
        </w:rPr>
        <w:t xml:space="preserve">Williams, </w:t>
      </w:r>
      <w:r>
        <w:rPr>
          <w:rFonts w:ascii="Tahoma" w:hAnsi="Tahoma" w:cs="Tahoma"/>
          <w:sz w:val="24"/>
          <w:szCs w:val="24"/>
        </w:rPr>
        <w:t>C.</w:t>
      </w:r>
      <w:r w:rsidRPr="00D06ED7">
        <w:rPr>
          <w:rFonts w:ascii="Tahoma" w:hAnsi="Tahoma" w:cs="Tahoma"/>
          <w:sz w:val="24"/>
          <w:szCs w:val="24"/>
        </w:rPr>
        <w:t xml:space="preserve"> D. (2019, October)</w:t>
      </w:r>
      <w:r>
        <w:rPr>
          <w:rFonts w:ascii="Tahoma" w:hAnsi="Tahoma" w:cs="Tahoma"/>
          <w:sz w:val="24"/>
          <w:szCs w:val="24"/>
        </w:rPr>
        <w:t>.</w:t>
      </w:r>
      <w:r w:rsidRPr="00D06ED7">
        <w:rPr>
          <w:rFonts w:ascii="Tahoma" w:hAnsi="Tahoma" w:cs="Tahoma"/>
          <w:sz w:val="24"/>
          <w:szCs w:val="24"/>
        </w:rPr>
        <w:t xml:space="preserve"> </w:t>
      </w:r>
      <w:r w:rsidRPr="00D06ED7">
        <w:rPr>
          <w:rFonts w:ascii="Tahoma" w:hAnsi="Tahoma" w:cs="Tahoma"/>
          <w:i/>
          <w:sz w:val="24"/>
          <w:szCs w:val="24"/>
        </w:rPr>
        <w:t>What’s in your future? The world of diagnostic assessments</w:t>
      </w:r>
      <w:r w:rsidRPr="00D06ED7">
        <w:rPr>
          <w:rFonts w:ascii="Tahoma" w:hAnsi="Tahoma" w:cs="Tahoma"/>
          <w:sz w:val="24"/>
          <w:szCs w:val="24"/>
        </w:rPr>
        <w:t xml:space="preserve">. </w:t>
      </w:r>
      <w:r>
        <w:rPr>
          <w:rFonts w:ascii="Tahoma" w:hAnsi="Tahoma" w:cs="Tahoma"/>
          <w:sz w:val="24"/>
          <w:szCs w:val="24"/>
        </w:rPr>
        <w:t>Presented at the 151st</w:t>
      </w:r>
      <w:r w:rsidRPr="00A72BEE">
        <w:rPr>
          <w:rFonts w:ascii="Tahoma" w:hAnsi="Tahoma" w:cs="Tahoma"/>
          <w:sz w:val="24"/>
          <w:szCs w:val="24"/>
        </w:rPr>
        <w:t xml:space="preserve"> Annual Meeting of the American Printing House for the Blind, Louisville, KY.</w:t>
      </w:r>
    </w:p>
    <w:p w14:paraId="4EC09409" w14:textId="77777777" w:rsidR="001C4E50" w:rsidRPr="00D06ED7" w:rsidRDefault="001C4E50" w:rsidP="00D06ED7">
      <w:pPr>
        <w:spacing w:after="0" w:line="240" w:lineRule="auto"/>
        <w:ind w:left="720" w:hanging="720"/>
        <w:jc w:val="left"/>
        <w:rPr>
          <w:rFonts w:ascii="Tahoma" w:hAnsi="Tahoma" w:cs="Tahoma"/>
          <w:sz w:val="24"/>
          <w:szCs w:val="24"/>
        </w:rPr>
      </w:pPr>
      <w:r w:rsidRPr="00D06ED7">
        <w:rPr>
          <w:rFonts w:ascii="Tahoma" w:hAnsi="Tahoma" w:cs="Tahoma"/>
          <w:sz w:val="24"/>
          <w:szCs w:val="24"/>
        </w:rPr>
        <w:t xml:space="preserve">Williams, </w:t>
      </w:r>
      <w:r>
        <w:rPr>
          <w:rFonts w:ascii="Tahoma" w:hAnsi="Tahoma" w:cs="Tahoma"/>
          <w:sz w:val="24"/>
          <w:szCs w:val="24"/>
        </w:rPr>
        <w:t>C.</w:t>
      </w:r>
      <w:r w:rsidRPr="00D06ED7">
        <w:rPr>
          <w:rFonts w:ascii="Tahoma" w:hAnsi="Tahoma" w:cs="Tahoma"/>
          <w:sz w:val="24"/>
          <w:szCs w:val="24"/>
        </w:rPr>
        <w:t xml:space="preserve"> D. (2020, February)</w:t>
      </w:r>
      <w:r>
        <w:rPr>
          <w:rFonts w:ascii="Tahoma" w:hAnsi="Tahoma" w:cs="Tahoma"/>
          <w:sz w:val="24"/>
          <w:szCs w:val="24"/>
        </w:rPr>
        <w:t>.</w:t>
      </w:r>
      <w:r w:rsidRPr="00D06ED7">
        <w:rPr>
          <w:rFonts w:ascii="Tahoma" w:hAnsi="Tahoma" w:cs="Tahoma"/>
          <w:sz w:val="24"/>
          <w:szCs w:val="24"/>
        </w:rPr>
        <w:t xml:space="preserve"> </w:t>
      </w:r>
      <w:r w:rsidRPr="00D06ED7">
        <w:rPr>
          <w:rFonts w:ascii="Tahoma" w:hAnsi="Tahoma" w:cs="Tahoma"/>
          <w:i/>
          <w:sz w:val="24"/>
          <w:szCs w:val="24"/>
        </w:rPr>
        <w:t>What’s in your toolbox?</w:t>
      </w:r>
      <w:r w:rsidRPr="00D06ED7">
        <w:rPr>
          <w:rFonts w:ascii="Tahoma" w:hAnsi="Tahoma" w:cs="Tahoma"/>
          <w:sz w:val="24"/>
          <w:szCs w:val="24"/>
        </w:rPr>
        <w:t xml:space="preserve"> Session presented at the Kentucky School for the Blind, Louisville, KY</w:t>
      </w:r>
    </w:p>
    <w:p w14:paraId="4CFBFD2D" w14:textId="77777777" w:rsidR="001C4E50" w:rsidRPr="001C4E50" w:rsidRDefault="001C4E50" w:rsidP="001C4E50">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t xml:space="preserve">Zierer, L., (2020, March). </w:t>
      </w:r>
      <w:r w:rsidRPr="001C4E50">
        <w:rPr>
          <w:rFonts w:ascii="Tahoma" w:hAnsi="Tahoma" w:cs="Tahoma"/>
          <w:i/>
          <w:snapToGrid w:val="0"/>
          <w:sz w:val="24"/>
          <w:szCs w:val="20"/>
        </w:rPr>
        <w:t>Functional Skills Assessment.</w:t>
      </w:r>
      <w:r w:rsidRPr="001C4E50">
        <w:rPr>
          <w:rFonts w:ascii="Tahoma" w:hAnsi="Tahoma" w:cs="Tahoma"/>
          <w:snapToGrid w:val="0"/>
          <w:sz w:val="24"/>
          <w:szCs w:val="20"/>
        </w:rPr>
        <w:t xml:space="preserve"> Presented to the U.S. Department of Education Panel, American Printing House for the Blind, Louisville, KY.</w:t>
      </w:r>
    </w:p>
    <w:p w14:paraId="7A2C945D" w14:textId="77777777" w:rsidR="001C4E50" w:rsidRPr="001C4E50" w:rsidRDefault="001C4E50" w:rsidP="001C4E50">
      <w:pPr>
        <w:spacing w:after="0" w:line="240" w:lineRule="auto"/>
        <w:ind w:left="720" w:hanging="720"/>
        <w:jc w:val="left"/>
        <w:rPr>
          <w:rFonts w:ascii="Tahoma" w:hAnsi="Tahoma" w:cs="Tahoma"/>
          <w:snapToGrid w:val="0"/>
          <w:sz w:val="24"/>
          <w:szCs w:val="20"/>
        </w:rPr>
      </w:pPr>
      <w:r w:rsidRPr="001C4E50">
        <w:rPr>
          <w:rFonts w:ascii="Tahoma" w:hAnsi="Tahoma" w:cs="Tahoma"/>
          <w:snapToGrid w:val="0"/>
          <w:sz w:val="24"/>
          <w:szCs w:val="20"/>
        </w:rPr>
        <w:t>Zierer, L., (2020, March).</w:t>
      </w:r>
      <w:r w:rsidRPr="001C4E50">
        <w:rPr>
          <w:rFonts w:ascii="Tahoma" w:hAnsi="Tahoma" w:cs="Tahoma"/>
          <w:i/>
          <w:snapToGrid w:val="0"/>
          <w:sz w:val="24"/>
          <w:szCs w:val="20"/>
        </w:rPr>
        <w:t xml:space="preserve"> O&amp;M Trivia.</w:t>
      </w:r>
      <w:r w:rsidRPr="001C4E50">
        <w:rPr>
          <w:rFonts w:ascii="Tahoma" w:hAnsi="Tahoma" w:cs="Tahoma"/>
          <w:snapToGrid w:val="0"/>
          <w:sz w:val="24"/>
          <w:szCs w:val="20"/>
        </w:rPr>
        <w:t xml:space="preserve"> Presented to the U.S. Department of Education Panel, American Printing House for the Blind, Louisville, KY.</w:t>
      </w:r>
    </w:p>
    <w:p w14:paraId="5D3BB75D" w14:textId="77777777" w:rsidR="00B31D2E" w:rsidRDefault="00B31D2E">
      <w:pPr>
        <w:widowControl/>
        <w:adjustRightInd/>
        <w:spacing w:after="0" w:line="240" w:lineRule="auto"/>
        <w:jc w:val="left"/>
        <w:textAlignment w:val="auto"/>
        <w:rPr>
          <w:rFonts w:ascii="Tahoma" w:eastAsia="Calibri" w:hAnsi="Tahoma" w:cs="Tahoma"/>
          <w:sz w:val="24"/>
          <w:highlight w:val="cyan"/>
        </w:rPr>
      </w:pPr>
      <w:r>
        <w:rPr>
          <w:rFonts w:ascii="Tahoma" w:eastAsia="Calibri" w:hAnsi="Tahoma" w:cs="Tahoma"/>
          <w:sz w:val="24"/>
          <w:highlight w:val="cyan"/>
        </w:rPr>
        <w:br w:type="page"/>
      </w:r>
    </w:p>
    <w:p w14:paraId="05753B35" w14:textId="77777777" w:rsidR="00B31D2E" w:rsidRDefault="00B31D2E" w:rsidP="00B31D2E">
      <w:pPr>
        <w:spacing w:after="0" w:line="240" w:lineRule="auto"/>
        <w:ind w:left="720" w:hanging="720"/>
        <w:jc w:val="left"/>
        <w:rPr>
          <w:rFonts w:ascii="Tahoma" w:eastAsia="Calibri" w:hAnsi="Tahoma" w:cs="Tahoma"/>
          <w:sz w:val="24"/>
        </w:rPr>
      </w:pPr>
    </w:p>
    <w:p w14:paraId="3D3F502E" w14:textId="77777777" w:rsidR="00B31D2E" w:rsidRPr="00760116" w:rsidRDefault="00B31D2E" w:rsidP="005E2B53">
      <w:pPr>
        <w:pStyle w:val="NormalWeb"/>
        <w:spacing w:before="0" w:after="0"/>
        <w:ind w:left="720" w:hanging="720"/>
        <w:jc w:val="left"/>
        <w:rPr>
          <w:snapToGrid w:val="0"/>
          <w:highlight w:val="yellow"/>
        </w:rPr>
      </w:pPr>
    </w:p>
    <w:p w14:paraId="7C0C5298" w14:textId="77777777" w:rsidR="004B0DAB" w:rsidRPr="00760116" w:rsidRDefault="004B0DAB" w:rsidP="00F964BE">
      <w:pPr>
        <w:pStyle w:val="NoSpacing"/>
        <w:spacing w:line="240" w:lineRule="auto"/>
        <w:ind w:left="0" w:right="0" w:hanging="720"/>
        <w:jc w:val="left"/>
        <w:rPr>
          <w:rFonts w:ascii="Tahoma" w:eastAsia="Calibri" w:hAnsi="Tahoma" w:cs="Tahoma"/>
          <w:sz w:val="24"/>
          <w:szCs w:val="24"/>
          <w:highlight w:val="yellow"/>
        </w:rPr>
      </w:pPr>
      <w:bookmarkStart w:id="230" w:name="_Toc241980455"/>
    </w:p>
    <w:p w14:paraId="7FC98594" w14:textId="77777777" w:rsidR="004B0DAB" w:rsidRPr="00760116"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71168269" w14:textId="0B523CD5" w:rsidR="004B0DAB" w:rsidRPr="00B31D2E" w:rsidRDefault="00AC26A1" w:rsidP="00F964BE">
      <w:pPr>
        <w:pStyle w:val="Heading1"/>
      </w:pPr>
      <w:bookmarkStart w:id="231" w:name="_Toc303163778"/>
      <w:bookmarkStart w:id="232" w:name="_Toc52780117"/>
      <w:r w:rsidRPr="00B31D2E">
        <w:t>PRODUCT MATERIALS</w:t>
      </w:r>
      <w:bookmarkEnd w:id="230"/>
      <w:bookmarkEnd w:id="231"/>
      <w:bookmarkEnd w:id="232"/>
    </w:p>
    <w:p w14:paraId="0795FBE5" w14:textId="77777777" w:rsidR="00696022" w:rsidRPr="00760116" w:rsidRDefault="00696022" w:rsidP="00F964BE">
      <w:pPr>
        <w:spacing w:after="0" w:line="240" w:lineRule="auto"/>
        <w:rPr>
          <w:rFonts w:ascii="Tahoma" w:hAnsi="Tahoma" w:cs="Tahoma"/>
          <w:sz w:val="24"/>
          <w:szCs w:val="20"/>
          <w:highlight w:val="yellow"/>
        </w:rPr>
      </w:pPr>
      <w:r w:rsidRPr="00760116">
        <w:rPr>
          <w:rFonts w:ascii="Tahoma" w:hAnsi="Tahoma" w:cs="Tahoma"/>
          <w:sz w:val="24"/>
          <w:szCs w:val="20"/>
          <w:highlight w:val="yellow"/>
        </w:rPr>
        <w:br w:type="page"/>
      </w:r>
    </w:p>
    <w:p w14:paraId="4DBA1A8B" w14:textId="77777777" w:rsidR="002A0176" w:rsidRPr="00760116" w:rsidRDefault="002A0176" w:rsidP="00DB7527">
      <w:pPr>
        <w:widowControl/>
        <w:adjustRightInd/>
        <w:spacing w:after="0" w:line="240" w:lineRule="auto"/>
        <w:ind w:left="720" w:hanging="720"/>
        <w:jc w:val="left"/>
        <w:textAlignment w:val="auto"/>
        <w:rPr>
          <w:rFonts w:ascii="Tahoma" w:eastAsia="Calibri" w:hAnsi="Tahoma" w:cs="Tahoma"/>
          <w:sz w:val="24"/>
          <w:szCs w:val="24"/>
          <w:highlight w:val="yellow"/>
        </w:rPr>
      </w:pPr>
    </w:p>
    <w:p w14:paraId="43F2182F" w14:textId="77777777" w:rsidR="00196121" w:rsidRPr="00F87C0F" w:rsidRDefault="00196121" w:rsidP="00F87C0F">
      <w:pPr>
        <w:widowControl/>
        <w:adjustRightInd/>
        <w:spacing w:after="0" w:line="240" w:lineRule="auto"/>
        <w:ind w:left="630" w:hanging="630"/>
        <w:jc w:val="left"/>
        <w:textAlignment w:val="auto"/>
        <w:rPr>
          <w:rFonts w:ascii="Tahoma" w:eastAsia="Tahoma" w:hAnsi="Tahoma" w:cs="Tahoma"/>
          <w:sz w:val="24"/>
          <w:szCs w:val="24"/>
        </w:rPr>
      </w:pPr>
      <w:r w:rsidRPr="00F87C0F">
        <w:rPr>
          <w:rFonts w:ascii="Tahoma" w:eastAsia="Tahoma" w:hAnsi="Tahoma" w:cs="Tahoma"/>
          <w:sz w:val="24"/>
          <w:szCs w:val="24"/>
        </w:rPr>
        <w:t xml:space="preserve">Hoffmann, R. (2020). </w:t>
      </w:r>
      <w:r w:rsidRPr="00F87C0F">
        <w:rPr>
          <w:rFonts w:ascii="Tahoma" w:eastAsia="Tahoma" w:hAnsi="Tahoma" w:cs="Tahoma"/>
          <w:i/>
          <w:iCs/>
          <w:sz w:val="24"/>
          <w:szCs w:val="24"/>
        </w:rPr>
        <w:t>Build-A-Cell Color/tactile cell structure kit</w:t>
      </w:r>
      <w:r w:rsidRPr="00F87C0F">
        <w:rPr>
          <w:rFonts w:ascii="Tahoma" w:eastAsia="Tahoma" w:hAnsi="Tahoma" w:cs="Tahoma"/>
          <w:sz w:val="24"/>
          <w:szCs w:val="24"/>
        </w:rPr>
        <w:t xml:space="preserve">. Louisville, KY: American   Printing House for the Blind. </w:t>
      </w:r>
    </w:p>
    <w:p w14:paraId="3996AA67" w14:textId="77777777" w:rsidR="00196121" w:rsidRDefault="00196121" w:rsidP="00B31D2E">
      <w:pPr>
        <w:spacing w:after="0" w:line="240" w:lineRule="auto"/>
        <w:ind w:left="720" w:hanging="720"/>
        <w:jc w:val="left"/>
        <w:rPr>
          <w:rFonts w:ascii="Tahoma" w:eastAsia="Calibri" w:hAnsi="Tahoma" w:cs="Tahoma"/>
          <w:sz w:val="24"/>
          <w:szCs w:val="24"/>
        </w:rPr>
      </w:pPr>
      <w:r w:rsidRPr="002A0176">
        <w:rPr>
          <w:rFonts w:ascii="Tahoma" w:eastAsia="Calibri" w:hAnsi="Tahoma" w:cs="Tahoma"/>
          <w:sz w:val="24"/>
          <w:szCs w:val="24"/>
        </w:rPr>
        <w:t>Pierce, T. (20</w:t>
      </w:r>
      <w:r>
        <w:rPr>
          <w:rFonts w:ascii="Tahoma" w:eastAsia="Calibri" w:hAnsi="Tahoma" w:cs="Tahoma"/>
          <w:sz w:val="24"/>
          <w:szCs w:val="24"/>
        </w:rPr>
        <w:t>20</w:t>
      </w:r>
      <w:r w:rsidRPr="002A0176">
        <w:rPr>
          <w:rFonts w:ascii="Tahoma" w:eastAsia="Calibri" w:hAnsi="Tahoma" w:cs="Tahoma"/>
          <w:sz w:val="24"/>
          <w:szCs w:val="24"/>
        </w:rPr>
        <w:t>)</w:t>
      </w:r>
      <w:r>
        <w:rPr>
          <w:rFonts w:ascii="Tahoma" w:eastAsia="Calibri" w:hAnsi="Tahoma" w:cs="Tahoma"/>
          <w:sz w:val="24"/>
          <w:szCs w:val="24"/>
        </w:rPr>
        <w:t xml:space="preserve">. </w:t>
      </w:r>
      <w:r>
        <w:rPr>
          <w:rFonts w:ascii="Tahoma" w:eastAsia="Calibri" w:hAnsi="Tahoma" w:cs="Tahoma"/>
          <w:i/>
          <w:sz w:val="24"/>
          <w:szCs w:val="24"/>
        </w:rPr>
        <w:t>LED Mini-Lite Box product guide</w:t>
      </w:r>
      <w:r w:rsidRPr="002A0176">
        <w:rPr>
          <w:rFonts w:ascii="Tahoma" w:eastAsia="Calibri" w:hAnsi="Tahoma" w:cs="Tahoma"/>
          <w:sz w:val="24"/>
          <w:szCs w:val="24"/>
        </w:rPr>
        <w:t xml:space="preserve">. Louisville, KY: American </w:t>
      </w:r>
      <w:r w:rsidRPr="00DB7527">
        <w:rPr>
          <w:rFonts w:ascii="Tahoma" w:eastAsia="Calibri" w:hAnsi="Tahoma" w:cs="Tahoma"/>
          <w:sz w:val="24"/>
          <w:szCs w:val="24"/>
        </w:rPr>
        <w:t>Printing House for the Blind.</w:t>
      </w:r>
    </w:p>
    <w:p w14:paraId="6413F766"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(2017). </w:t>
      </w:r>
      <w:r w:rsidRPr="00A72BEE">
        <w:rPr>
          <w:rFonts w:ascii="Tahoma" w:eastAsia="Calibri" w:hAnsi="Tahoma" w:cs="Tahoma"/>
          <w:i/>
          <w:sz w:val="24"/>
          <w:szCs w:val="24"/>
        </w:rPr>
        <w:t>Flip-Over Concept Books: TELLING TIME: Instruction booklet (Nemeth version)</w:t>
      </w:r>
      <w:r w:rsidRPr="00A72BEE">
        <w:rPr>
          <w:rFonts w:ascii="Tahoma" w:eastAsia="Calibri" w:hAnsi="Tahoma" w:cs="Tahoma"/>
          <w:sz w:val="24"/>
          <w:szCs w:val="24"/>
        </w:rPr>
        <w:t>. Louisville, KY: American Printing House for the Blind.</w:t>
      </w:r>
    </w:p>
    <w:p w14:paraId="6D06F6EB"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(2017). </w:t>
      </w:r>
      <w:r w:rsidRPr="00A72BEE">
        <w:rPr>
          <w:rFonts w:ascii="Tahoma" w:eastAsia="Calibri" w:hAnsi="Tahoma" w:cs="Tahoma"/>
          <w:i/>
          <w:sz w:val="24"/>
          <w:szCs w:val="24"/>
        </w:rPr>
        <w:t>Flip-Over Concept Books: TELLING TIME: Instruction booklet (UEB version)</w:t>
      </w:r>
      <w:r w:rsidRPr="00A72BEE">
        <w:rPr>
          <w:rFonts w:ascii="Tahoma" w:eastAsia="Calibri" w:hAnsi="Tahoma" w:cs="Tahoma"/>
          <w:sz w:val="24"/>
          <w:szCs w:val="24"/>
        </w:rPr>
        <w:t>. Louisville, KY: American Printing House for the Blind.</w:t>
      </w:r>
    </w:p>
    <w:p w14:paraId="3F3B80AB"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(2017). </w:t>
      </w:r>
      <w:r w:rsidRPr="00A72BEE">
        <w:rPr>
          <w:rFonts w:ascii="Tahoma" w:eastAsia="Calibri" w:hAnsi="Tahoma" w:cs="Tahoma"/>
          <w:i/>
          <w:sz w:val="24"/>
          <w:szCs w:val="24"/>
        </w:rPr>
        <w:t>Hop-A-Dot Mat: Activity booklet</w:t>
      </w:r>
      <w:r w:rsidRPr="00A72BEE">
        <w:rPr>
          <w:rFonts w:ascii="Tahoma" w:eastAsia="Calibri" w:hAnsi="Tahoma" w:cs="Tahoma"/>
          <w:sz w:val="24"/>
          <w:szCs w:val="24"/>
        </w:rPr>
        <w:t>. Louisville, KY: American Printing House for the Blind.</w:t>
      </w:r>
    </w:p>
    <w:p w14:paraId="68C3FE27"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(2017). </w:t>
      </w:r>
      <w:r w:rsidRPr="00A72BEE">
        <w:rPr>
          <w:rFonts w:ascii="Tahoma" w:eastAsia="Calibri" w:hAnsi="Tahoma" w:cs="Tahoma"/>
          <w:i/>
          <w:sz w:val="24"/>
          <w:szCs w:val="24"/>
        </w:rPr>
        <w:t>TactileDoodle: Instruction booklet</w:t>
      </w:r>
      <w:r w:rsidRPr="00A72BEE">
        <w:rPr>
          <w:rFonts w:ascii="Tahoma" w:eastAsia="Calibri" w:hAnsi="Tahoma" w:cs="Tahoma"/>
          <w:sz w:val="24"/>
          <w:szCs w:val="24"/>
        </w:rPr>
        <w:t>. Louisville, KY: American Printing House for the Blind.</w:t>
      </w:r>
    </w:p>
    <w:p w14:paraId="41FA1CCC"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(2018). </w:t>
      </w:r>
      <w:r w:rsidRPr="00A72BEE">
        <w:rPr>
          <w:rFonts w:ascii="Tahoma" w:eastAsia="Calibri" w:hAnsi="Tahoma" w:cs="Tahoma"/>
          <w:i/>
          <w:sz w:val="24"/>
          <w:szCs w:val="24"/>
        </w:rPr>
        <w:t>Carousel of Textures II: Product insert</w:t>
      </w:r>
      <w:r w:rsidRPr="00A72BEE">
        <w:rPr>
          <w:rFonts w:ascii="Tahoma" w:eastAsia="Calibri" w:hAnsi="Tahoma" w:cs="Tahoma"/>
          <w:sz w:val="24"/>
          <w:szCs w:val="24"/>
        </w:rPr>
        <w:t>. Louisville, KY: American Printing House for the Blind.</w:t>
      </w:r>
    </w:p>
    <w:p w14:paraId="332F96E7"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Poppe, K. J. (2018). </w:t>
      </w:r>
      <w:r w:rsidRPr="00A72BEE">
        <w:rPr>
          <w:rFonts w:ascii="Tahoma" w:eastAsia="Calibri" w:hAnsi="Tahoma" w:cs="Tahoma"/>
          <w:i/>
          <w:sz w:val="24"/>
          <w:szCs w:val="24"/>
        </w:rPr>
        <w:t>Feel ꞌn Peel Stickers: UEB Braille/Print Numbers 0-100: Product insert</w:t>
      </w:r>
      <w:r w:rsidRPr="00A72BEE">
        <w:rPr>
          <w:rFonts w:ascii="Tahoma" w:eastAsia="Calibri" w:hAnsi="Tahoma" w:cs="Tahoma"/>
          <w:sz w:val="24"/>
          <w:szCs w:val="24"/>
        </w:rPr>
        <w:t>. Louisville, KY: American Printing House for the Blind.</w:t>
      </w:r>
    </w:p>
    <w:p w14:paraId="43BCD8C3"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Zhou, L., &amp; Poppe, K. J. (2017). </w:t>
      </w:r>
      <w:r w:rsidRPr="00A72BEE">
        <w:rPr>
          <w:rFonts w:ascii="Tahoma" w:eastAsia="Calibri" w:hAnsi="Tahoma" w:cs="Tahoma"/>
          <w:i/>
          <w:sz w:val="24"/>
          <w:szCs w:val="24"/>
        </w:rPr>
        <w:t>Flip-Over Concept Books: FRACTIONS: Instruction booklet (NEMETH version)</w:t>
      </w:r>
      <w:r w:rsidRPr="00A72BEE">
        <w:rPr>
          <w:rFonts w:ascii="Tahoma" w:eastAsia="Calibri" w:hAnsi="Tahoma" w:cs="Tahoma"/>
          <w:sz w:val="24"/>
          <w:szCs w:val="24"/>
        </w:rPr>
        <w:t>. Louisville, KY: American Printing House for the Blind.</w:t>
      </w:r>
    </w:p>
    <w:p w14:paraId="3ED47733" w14:textId="77777777" w:rsidR="00196121" w:rsidRPr="00A72BEE" w:rsidRDefault="00196121" w:rsidP="00A72BEE">
      <w:pPr>
        <w:spacing w:after="0" w:line="240" w:lineRule="auto"/>
        <w:ind w:left="720" w:hanging="720"/>
        <w:jc w:val="left"/>
        <w:rPr>
          <w:rFonts w:ascii="Tahoma" w:eastAsia="Calibri" w:hAnsi="Tahoma" w:cs="Tahoma"/>
          <w:sz w:val="24"/>
          <w:szCs w:val="24"/>
        </w:rPr>
      </w:pPr>
      <w:r w:rsidRPr="00A72BEE">
        <w:rPr>
          <w:rFonts w:ascii="Tahoma" w:eastAsia="Calibri" w:hAnsi="Tahoma" w:cs="Tahoma"/>
          <w:sz w:val="24"/>
          <w:szCs w:val="24"/>
        </w:rPr>
        <w:t xml:space="preserve">Zhou, L., &amp; Poppe, K. J. (2017). </w:t>
      </w:r>
      <w:r w:rsidRPr="00A72BEE">
        <w:rPr>
          <w:rFonts w:ascii="Tahoma" w:eastAsia="Calibri" w:hAnsi="Tahoma" w:cs="Tahoma"/>
          <w:i/>
          <w:sz w:val="24"/>
          <w:szCs w:val="24"/>
        </w:rPr>
        <w:t>Flip-Over Concept Books: FRACTIONS: Instruction booklet (UEB version)</w:t>
      </w:r>
      <w:r w:rsidRPr="00A72BEE">
        <w:rPr>
          <w:rFonts w:ascii="Tahoma" w:eastAsia="Calibri" w:hAnsi="Tahoma" w:cs="Tahoma"/>
          <w:sz w:val="24"/>
          <w:szCs w:val="24"/>
        </w:rPr>
        <w:t>. Louisville, KY: American Printing House for the Blind.</w:t>
      </w:r>
    </w:p>
    <w:p w14:paraId="3A891911" w14:textId="77777777" w:rsidR="00A72BEE" w:rsidRDefault="00A72BEE" w:rsidP="00B31D2E">
      <w:pPr>
        <w:spacing w:after="0" w:line="240" w:lineRule="auto"/>
        <w:ind w:left="720" w:hanging="720"/>
        <w:jc w:val="left"/>
        <w:rPr>
          <w:rFonts w:ascii="Tahoma" w:eastAsia="Calibri" w:hAnsi="Tahoma" w:cs="Tahoma"/>
          <w:sz w:val="24"/>
          <w:szCs w:val="24"/>
        </w:rPr>
      </w:pPr>
    </w:p>
    <w:p w14:paraId="097E836D" w14:textId="57119B33" w:rsidR="00196121" w:rsidRDefault="00196121">
      <w:pPr>
        <w:widowControl/>
        <w:adjustRightInd/>
        <w:spacing w:after="0" w:line="240" w:lineRule="auto"/>
        <w:jc w:val="left"/>
        <w:textAlignment w:val="auto"/>
        <w:rPr>
          <w:highlight w:val="yellow"/>
        </w:rPr>
      </w:pPr>
      <w:bookmarkStart w:id="233" w:name="_Toc241980456"/>
      <w:bookmarkStart w:id="234" w:name="_Toc303163779"/>
      <w:r>
        <w:rPr>
          <w:highlight w:val="yellow"/>
        </w:rPr>
        <w:br w:type="page"/>
      </w:r>
    </w:p>
    <w:p w14:paraId="597BD2D6" w14:textId="77777777" w:rsidR="00FF4F44" w:rsidRPr="00760116" w:rsidRDefault="00FF4F44" w:rsidP="00BA1694">
      <w:pPr>
        <w:widowControl/>
        <w:tabs>
          <w:tab w:val="left" w:pos="-720"/>
        </w:tabs>
        <w:suppressAutoHyphens/>
        <w:adjustRightInd/>
        <w:spacing w:after="0" w:line="240" w:lineRule="auto"/>
        <w:ind w:left="720" w:hanging="720"/>
        <w:jc w:val="left"/>
        <w:textAlignment w:val="auto"/>
        <w:rPr>
          <w:highlight w:val="yellow"/>
        </w:rPr>
      </w:pPr>
    </w:p>
    <w:p w14:paraId="5584A71E" w14:textId="0AA5EB05" w:rsidR="004B0DAB" w:rsidRPr="00B31D2E" w:rsidRDefault="00AC26A1" w:rsidP="00F964BE">
      <w:pPr>
        <w:pStyle w:val="Heading1"/>
      </w:pPr>
      <w:bookmarkStart w:id="235" w:name="_Toc52780118"/>
      <w:r w:rsidRPr="00B31D2E">
        <w:t>PUBLICATIONS</w:t>
      </w:r>
      <w:bookmarkEnd w:id="233"/>
      <w:bookmarkEnd w:id="234"/>
      <w:bookmarkEnd w:id="235"/>
    </w:p>
    <w:p w14:paraId="5D0BFE6B" w14:textId="77777777" w:rsidR="003F59AA" w:rsidRPr="00760116" w:rsidRDefault="003F59AA" w:rsidP="00F964BE">
      <w:pPr>
        <w:widowControl/>
        <w:adjustRightInd/>
        <w:spacing w:after="0" w:line="240" w:lineRule="auto"/>
        <w:jc w:val="left"/>
        <w:textAlignment w:val="auto"/>
        <w:rPr>
          <w:rFonts w:ascii="Tahoma" w:hAnsi="Tahoma" w:cs="Tahoma"/>
          <w:snapToGrid w:val="0"/>
          <w:spacing w:val="-3"/>
          <w:sz w:val="24"/>
          <w:szCs w:val="24"/>
          <w:highlight w:val="yellow"/>
        </w:rPr>
      </w:pPr>
      <w:r w:rsidRPr="00760116">
        <w:rPr>
          <w:rFonts w:ascii="Tahoma" w:hAnsi="Tahoma"/>
          <w:szCs w:val="24"/>
          <w:highlight w:val="yellow"/>
        </w:rPr>
        <w:br w:type="page"/>
      </w:r>
    </w:p>
    <w:p w14:paraId="302C2484" w14:textId="77777777" w:rsidR="00BA726D" w:rsidRPr="00760116" w:rsidRDefault="00BA726D" w:rsidP="00C84334">
      <w:pPr>
        <w:widowControl/>
        <w:adjustRightInd/>
        <w:spacing w:after="0" w:line="240" w:lineRule="auto"/>
        <w:ind w:left="720" w:hanging="720"/>
        <w:jc w:val="left"/>
        <w:textAlignment w:val="auto"/>
        <w:rPr>
          <w:rFonts w:ascii="Tahoma" w:eastAsia="Calibri" w:hAnsi="Tahoma" w:cs="Tahoma"/>
          <w:color w:val="0000FF" w:themeColor="hyperlink"/>
          <w:sz w:val="24"/>
          <w:szCs w:val="24"/>
          <w:highlight w:val="yellow"/>
          <w:u w:val="single"/>
        </w:rPr>
      </w:pPr>
    </w:p>
    <w:p w14:paraId="73F12BAA" w14:textId="77777777" w:rsidR="00196121" w:rsidRDefault="00196121" w:rsidP="00A72BEE">
      <w:pPr>
        <w:widowControl/>
        <w:adjustRightInd/>
        <w:spacing w:after="0" w:line="240" w:lineRule="auto"/>
        <w:ind w:left="720" w:hanging="720"/>
        <w:jc w:val="left"/>
        <w:textAlignment w:val="auto"/>
        <w:rPr>
          <w:rFonts w:ascii="Tahoma" w:eastAsia="Calibri" w:hAnsi="Tahoma" w:cs="Tahoma"/>
          <w:color w:val="0000FF" w:themeColor="hyperlink"/>
          <w:sz w:val="24"/>
          <w:szCs w:val="24"/>
          <w:u w:val="single"/>
        </w:rPr>
      </w:pPr>
      <w:r w:rsidRPr="00A72BEE">
        <w:rPr>
          <w:rFonts w:ascii="Tahoma" w:eastAsia="Calibri" w:hAnsi="Tahoma" w:cs="Tahoma"/>
          <w:color w:val="000000"/>
          <w:sz w:val="24"/>
          <w:szCs w:val="24"/>
        </w:rPr>
        <w:t xml:space="preserve">Poppe, K. J. (2020). </w:t>
      </w:r>
      <w:r w:rsidRPr="00A72BEE">
        <w:rPr>
          <w:rFonts w:ascii="Tahoma" w:eastAsia="Calibri" w:hAnsi="Tahoma" w:cs="Tahoma"/>
          <w:i/>
          <w:color w:val="000000"/>
          <w:sz w:val="24"/>
          <w:szCs w:val="24"/>
        </w:rPr>
        <w:t>Tactile skills matrix</w:t>
      </w:r>
      <w:r w:rsidRPr="00A72BEE">
        <w:rPr>
          <w:rFonts w:ascii="Tahoma" w:eastAsia="Calibri" w:hAnsi="Tahoma" w:cs="Tahoma"/>
          <w:color w:val="000000"/>
          <w:sz w:val="24"/>
          <w:szCs w:val="24"/>
        </w:rPr>
        <w:t>. Available from:</w:t>
      </w:r>
      <w:r w:rsidRPr="00A72BEE">
        <w:rPr>
          <w:rFonts w:ascii="Tahoma" w:eastAsia="Calibri" w:hAnsi="Tahoma" w:cs="Tahoma"/>
          <w:sz w:val="24"/>
          <w:szCs w:val="24"/>
        </w:rPr>
        <w:t xml:space="preserve"> </w:t>
      </w:r>
      <w:hyperlink r:id="rId231" w:history="1">
        <w:r w:rsidRPr="00A72BEE">
          <w:rPr>
            <w:rFonts w:ascii="Tahoma" w:eastAsia="Calibri" w:hAnsi="Tahoma" w:cs="Tahoma"/>
            <w:color w:val="0000FF" w:themeColor="hyperlink"/>
            <w:sz w:val="24"/>
            <w:szCs w:val="24"/>
            <w:u w:val="single"/>
          </w:rPr>
          <w:t>http://www.aph.org/tactile-skills/</w:t>
        </w:r>
      </w:hyperlink>
    </w:p>
    <w:p w14:paraId="06250689" w14:textId="77777777" w:rsidR="00196121" w:rsidRDefault="00196121" w:rsidP="00DA5220">
      <w:pPr>
        <w:widowControl/>
        <w:adjustRightInd/>
        <w:spacing w:after="0" w:line="240" w:lineRule="auto"/>
        <w:ind w:left="720" w:hanging="720"/>
        <w:jc w:val="left"/>
        <w:textAlignment w:val="auto"/>
        <w:rPr>
          <w:rStyle w:val="Hyperlink"/>
          <w:rFonts w:ascii="Tahoma" w:hAnsi="Tahoma" w:cs="Tahoma"/>
          <w:sz w:val="24"/>
          <w:szCs w:val="24"/>
        </w:rPr>
      </w:pPr>
      <w:r w:rsidRPr="00A72BEE">
        <w:rPr>
          <w:rFonts w:ascii="Tahoma" w:hAnsi="Tahoma" w:cs="Tahoma"/>
          <w:color w:val="000000"/>
          <w:sz w:val="24"/>
          <w:szCs w:val="24"/>
        </w:rPr>
        <w:t xml:space="preserve">Poppe, K. J. (2020, July 20). </w:t>
      </w:r>
      <w:r w:rsidRPr="00A72BEE">
        <w:rPr>
          <w:rFonts w:ascii="Tahoma" w:hAnsi="Tahoma" w:cs="Tahoma"/>
          <w:i/>
          <w:color w:val="000000"/>
          <w:sz w:val="24"/>
          <w:szCs w:val="24"/>
        </w:rPr>
        <w:t xml:space="preserve">“Match-it-up” on the All-in-One Board! At </w:t>
      </w:r>
      <w:r>
        <w:rPr>
          <w:rFonts w:ascii="Tahoma" w:hAnsi="Tahoma" w:cs="Tahoma"/>
          <w:i/>
          <w:color w:val="000000"/>
          <w:sz w:val="24"/>
          <w:szCs w:val="24"/>
        </w:rPr>
        <w:t>home w</w:t>
      </w:r>
      <w:r w:rsidRPr="00A72BEE">
        <w:rPr>
          <w:rFonts w:ascii="Tahoma" w:hAnsi="Tahoma" w:cs="Tahoma"/>
          <w:i/>
          <w:color w:val="000000"/>
          <w:sz w:val="24"/>
          <w:szCs w:val="24"/>
        </w:rPr>
        <w:t>ith APH.</w:t>
      </w:r>
      <w:r w:rsidRPr="00A72BEE">
        <w:rPr>
          <w:rFonts w:ascii="Tahoma" w:hAnsi="Tahoma" w:cs="Tahoma"/>
          <w:color w:val="000000"/>
          <w:sz w:val="24"/>
          <w:szCs w:val="24"/>
        </w:rPr>
        <w:t xml:space="preserve"> </w:t>
      </w:r>
      <w:hyperlink r:id="rId232" w:history="1">
        <w:r w:rsidRPr="00027DB1">
          <w:rPr>
            <w:rStyle w:val="Hyperlink"/>
            <w:rFonts w:ascii="Tahoma" w:hAnsi="Tahoma" w:cs="Tahoma"/>
            <w:sz w:val="24"/>
            <w:szCs w:val="24"/>
          </w:rPr>
          <w:t>https://www.aph.org/match-it-up-on-the-all-in-one-board/</w:t>
        </w:r>
      </w:hyperlink>
    </w:p>
    <w:p w14:paraId="55785DDB" w14:textId="77777777" w:rsidR="00196121" w:rsidRDefault="00196121" w:rsidP="00A72BEE">
      <w:pPr>
        <w:widowControl/>
        <w:adjustRightInd/>
        <w:spacing w:after="0" w:line="240" w:lineRule="auto"/>
        <w:ind w:left="720" w:hanging="720"/>
        <w:jc w:val="left"/>
        <w:textAlignment w:val="auto"/>
        <w:rPr>
          <w:rFonts w:ascii="Tahoma" w:hAnsi="Tahoma" w:cs="Tahoma"/>
          <w:color w:val="000000"/>
          <w:sz w:val="24"/>
          <w:szCs w:val="24"/>
        </w:rPr>
      </w:pPr>
      <w:r w:rsidRPr="00A72BEE">
        <w:rPr>
          <w:rFonts w:ascii="Tahoma" w:hAnsi="Tahoma" w:cs="Tahoma"/>
          <w:color w:val="000000"/>
          <w:sz w:val="24"/>
          <w:szCs w:val="24"/>
        </w:rPr>
        <w:t xml:space="preserve">Poppe, K. J. (2020, March 31). </w:t>
      </w:r>
      <w:r w:rsidRPr="00A72BEE">
        <w:rPr>
          <w:rFonts w:ascii="Tahoma" w:hAnsi="Tahoma" w:cs="Tahoma"/>
          <w:i/>
          <w:color w:val="000000"/>
          <w:sz w:val="24"/>
          <w:szCs w:val="24"/>
        </w:rPr>
        <w:t xml:space="preserve">Fun on the go with Flip-Over FACES App! At </w:t>
      </w:r>
      <w:r>
        <w:rPr>
          <w:rFonts w:ascii="Tahoma" w:hAnsi="Tahoma" w:cs="Tahoma"/>
          <w:i/>
          <w:color w:val="000000"/>
          <w:sz w:val="24"/>
          <w:szCs w:val="24"/>
        </w:rPr>
        <w:t>home with</w:t>
      </w:r>
      <w:r w:rsidRPr="00A72BEE">
        <w:rPr>
          <w:rFonts w:ascii="Tahoma" w:hAnsi="Tahoma" w:cs="Tahoma"/>
          <w:i/>
          <w:color w:val="000000"/>
          <w:sz w:val="24"/>
          <w:szCs w:val="24"/>
        </w:rPr>
        <w:t xml:space="preserve"> APH</w:t>
      </w:r>
      <w:r w:rsidRPr="00A72BEE">
        <w:rPr>
          <w:rFonts w:ascii="Tahoma" w:hAnsi="Tahoma" w:cs="Tahoma"/>
          <w:color w:val="000000"/>
          <w:sz w:val="24"/>
          <w:szCs w:val="24"/>
        </w:rPr>
        <w:t xml:space="preserve">. </w:t>
      </w:r>
      <w:hyperlink r:id="rId233" w:history="1">
        <w:r w:rsidRPr="00027DB1">
          <w:rPr>
            <w:rStyle w:val="Hyperlink"/>
            <w:rFonts w:ascii="Tahoma" w:hAnsi="Tahoma" w:cs="Tahoma"/>
            <w:sz w:val="24"/>
            <w:szCs w:val="24"/>
          </w:rPr>
          <w:t>https://www.aph.org/fun-on-the-go-with-flip-over-faces-app/</w:t>
        </w:r>
      </w:hyperlink>
    </w:p>
    <w:p w14:paraId="05B57B38" w14:textId="77777777" w:rsidR="00196121" w:rsidRDefault="00196121" w:rsidP="00DA5220">
      <w:pPr>
        <w:widowControl/>
        <w:adjustRightInd/>
        <w:spacing w:after="0" w:line="240" w:lineRule="auto"/>
        <w:ind w:left="720" w:hanging="720"/>
        <w:jc w:val="left"/>
        <w:textAlignment w:val="auto"/>
        <w:rPr>
          <w:rFonts w:ascii="Tahoma" w:hAnsi="Tahoma" w:cs="Tahoma"/>
          <w:color w:val="000000"/>
          <w:sz w:val="24"/>
          <w:szCs w:val="24"/>
        </w:rPr>
      </w:pPr>
      <w:r w:rsidRPr="00A72BEE">
        <w:rPr>
          <w:rFonts w:ascii="Tahoma" w:hAnsi="Tahoma" w:cs="Tahoma"/>
          <w:color w:val="000000"/>
          <w:sz w:val="24"/>
          <w:szCs w:val="24"/>
        </w:rPr>
        <w:t xml:space="preserve">Poppe, K. J. (2020, May 21). </w:t>
      </w:r>
      <w:r w:rsidRPr="00A72BEE">
        <w:rPr>
          <w:rFonts w:ascii="Tahoma" w:hAnsi="Tahoma" w:cs="Tahoma"/>
          <w:i/>
          <w:color w:val="000000"/>
          <w:sz w:val="24"/>
          <w:szCs w:val="24"/>
        </w:rPr>
        <w:t xml:space="preserve">Board game adaptations at your fingertips! At </w:t>
      </w:r>
      <w:r>
        <w:rPr>
          <w:rFonts w:ascii="Tahoma" w:hAnsi="Tahoma" w:cs="Tahoma"/>
          <w:i/>
          <w:color w:val="000000"/>
          <w:sz w:val="24"/>
          <w:szCs w:val="24"/>
        </w:rPr>
        <w:t>home with</w:t>
      </w:r>
      <w:r w:rsidRPr="00A72BEE">
        <w:rPr>
          <w:rFonts w:ascii="Tahoma" w:hAnsi="Tahoma" w:cs="Tahoma"/>
          <w:i/>
          <w:color w:val="000000"/>
          <w:sz w:val="24"/>
          <w:szCs w:val="24"/>
        </w:rPr>
        <w:t xml:space="preserve"> APH</w:t>
      </w:r>
      <w:r w:rsidRPr="00A72BEE">
        <w:rPr>
          <w:rFonts w:ascii="Tahoma" w:hAnsi="Tahoma" w:cs="Tahoma"/>
          <w:color w:val="000000"/>
          <w:sz w:val="24"/>
          <w:szCs w:val="24"/>
        </w:rPr>
        <w:t xml:space="preserve">. </w:t>
      </w:r>
      <w:hyperlink r:id="rId234" w:history="1">
        <w:r w:rsidRPr="00027DB1">
          <w:rPr>
            <w:rStyle w:val="Hyperlink"/>
            <w:rFonts w:ascii="Tahoma" w:hAnsi="Tahoma" w:cs="Tahoma"/>
            <w:sz w:val="24"/>
            <w:szCs w:val="24"/>
          </w:rPr>
          <w:t>https://www.aph.org/board-game-adaptations-at-your-fingertips/</w:t>
        </w:r>
      </w:hyperlink>
    </w:p>
    <w:p w14:paraId="1E44D2F6" w14:textId="77777777" w:rsidR="00196121" w:rsidRPr="00196121" w:rsidRDefault="00196121" w:rsidP="00196121">
      <w:pPr>
        <w:spacing w:after="0" w:line="240" w:lineRule="auto"/>
        <w:ind w:left="360" w:hanging="360"/>
        <w:jc w:val="left"/>
        <w:rPr>
          <w:rFonts w:ascii="Tahoma" w:eastAsia="Calibri" w:hAnsi="Tahoma" w:cs="Tahoma"/>
          <w:sz w:val="24"/>
          <w:szCs w:val="24"/>
        </w:rPr>
      </w:pPr>
      <w:r w:rsidRPr="00196121">
        <w:rPr>
          <w:rFonts w:ascii="Tahoma" w:eastAsia="Calibri" w:hAnsi="Tahoma" w:cs="Tahoma"/>
          <w:sz w:val="24"/>
          <w:szCs w:val="24"/>
        </w:rPr>
        <w:t xml:space="preserve">Senft-Graves, C. (2020, May 13). Which ice cube melts faster? </w:t>
      </w:r>
      <w:r w:rsidRPr="00196121">
        <w:rPr>
          <w:rFonts w:ascii="Tahoma" w:eastAsia="Calibri" w:hAnsi="Tahoma" w:cs="Tahoma"/>
          <w:i/>
          <w:sz w:val="24"/>
          <w:szCs w:val="24"/>
        </w:rPr>
        <w:t xml:space="preserve">At Home with APH. </w:t>
      </w:r>
      <w:hyperlink r:id="rId235" w:history="1">
        <w:r w:rsidRPr="00196121">
          <w:rPr>
            <w:rFonts w:ascii="Tahoma" w:hAnsi="Tahoma" w:cs="Tahoma"/>
            <w:color w:val="0000FF"/>
            <w:sz w:val="24"/>
            <w:szCs w:val="24"/>
            <w:u w:val="single"/>
          </w:rPr>
          <w:t>https://www.aph.org/which-ice-cube-melts-faster/</w:t>
        </w:r>
      </w:hyperlink>
    </w:p>
    <w:p w14:paraId="515DE302" w14:textId="77777777" w:rsidR="00196121" w:rsidRPr="00196121" w:rsidRDefault="00196121" w:rsidP="00196121">
      <w:pPr>
        <w:spacing w:after="0" w:line="240" w:lineRule="auto"/>
        <w:ind w:left="360" w:hanging="360"/>
        <w:jc w:val="left"/>
        <w:rPr>
          <w:rFonts w:ascii="Tahoma" w:eastAsia="Calibri" w:hAnsi="Tahoma" w:cs="Tahoma"/>
          <w:sz w:val="24"/>
          <w:szCs w:val="24"/>
        </w:rPr>
      </w:pPr>
      <w:r w:rsidRPr="00196121">
        <w:rPr>
          <w:rFonts w:ascii="Tahoma" w:eastAsia="Calibri" w:hAnsi="Tahoma" w:cs="Tahoma"/>
          <w:sz w:val="24"/>
          <w:szCs w:val="24"/>
        </w:rPr>
        <w:t xml:space="preserve">Senft-Graves, C. (2020, May 7). Exploring experiments at “The Science Fair.” </w:t>
      </w:r>
      <w:r w:rsidRPr="00196121">
        <w:rPr>
          <w:rFonts w:ascii="Tahoma" w:eastAsia="Calibri" w:hAnsi="Tahoma" w:cs="Tahoma"/>
          <w:i/>
          <w:sz w:val="24"/>
          <w:szCs w:val="24"/>
        </w:rPr>
        <w:t xml:space="preserve">At Home with APH. </w:t>
      </w:r>
      <w:hyperlink r:id="rId236" w:history="1">
        <w:r w:rsidRPr="00196121">
          <w:rPr>
            <w:rFonts w:ascii="Tahoma" w:eastAsia="Calibri" w:hAnsi="Tahoma" w:cs="Tahoma"/>
            <w:color w:val="0000FF"/>
            <w:sz w:val="24"/>
            <w:szCs w:val="24"/>
            <w:u w:val="single"/>
          </w:rPr>
          <w:t>https://www.aph.org/exploring-experiments-at-the-science-fair/</w:t>
        </w:r>
      </w:hyperlink>
    </w:p>
    <w:p w14:paraId="19DAB40C" w14:textId="77777777" w:rsidR="00196121" w:rsidRDefault="00196121" w:rsidP="00DA5220">
      <w:pPr>
        <w:pStyle w:val="NormalWeb"/>
        <w:spacing w:before="0" w:after="0"/>
        <w:ind w:left="720" w:hanging="720"/>
        <w:jc w:val="left"/>
        <w:rPr>
          <w:rStyle w:val="Hyperlink"/>
        </w:rPr>
      </w:pPr>
      <w:r>
        <w:rPr>
          <w:iCs/>
        </w:rPr>
        <w:t xml:space="preserve">Smith, M., Chambers, S., Campbell, A., Pierce, T., McCarthy, T., &amp; Kostewicz, D. (2020). </w:t>
      </w:r>
      <w:r>
        <w:t xml:space="preserve">Use of routine-based instruction to develop object perception skills with students who have visual impairments and severe intellectual disabilities: Two case studies. </w:t>
      </w:r>
      <w:r>
        <w:rPr>
          <w:i/>
          <w:iCs/>
        </w:rPr>
        <w:t>Journal of Visual Impairment &amp; Blindness,</w:t>
      </w:r>
      <w:r>
        <w:t xml:space="preserve"> </w:t>
      </w:r>
      <w:r w:rsidRPr="00B31D2E">
        <w:rPr>
          <w:i/>
        </w:rPr>
        <w:t>114</w:t>
      </w:r>
      <w:r>
        <w:t xml:space="preserve">(2), 101-113. </w:t>
      </w:r>
      <w:hyperlink r:id="rId237" w:history="1">
        <w:r>
          <w:rPr>
            <w:rStyle w:val="Hyperlink"/>
          </w:rPr>
          <w:t>https://doi.org/10.1177/0145482X20910826</w:t>
        </w:r>
      </w:hyperlink>
    </w:p>
    <w:p w14:paraId="7639EE8C" w14:textId="77777777" w:rsidR="00196121" w:rsidRDefault="00196121" w:rsidP="00DA5220">
      <w:pPr>
        <w:pStyle w:val="NormalWeb"/>
        <w:spacing w:before="0" w:after="0"/>
        <w:ind w:left="720" w:hanging="720"/>
        <w:jc w:val="left"/>
        <w:rPr>
          <w:rStyle w:val="Hyperlink"/>
        </w:rPr>
      </w:pPr>
      <w:r>
        <w:rPr>
          <w:rFonts w:eastAsia="Calibri"/>
        </w:rPr>
        <w:t xml:space="preserve">Smith, M., Chambers, S., Graham, G., &amp; Clark, A. (2020, April/May). Technology assisted active learning: Aarna’s case study. </w:t>
      </w:r>
      <w:r>
        <w:rPr>
          <w:rFonts w:eastAsia="Calibri"/>
          <w:i/>
        </w:rPr>
        <w:t>Closing the Gap Solutions</w:t>
      </w:r>
      <w:r>
        <w:rPr>
          <w:rFonts w:eastAsia="Calibri"/>
        </w:rPr>
        <w:t xml:space="preserve">. </w:t>
      </w:r>
      <w:hyperlink r:id="rId238" w:history="1">
        <w:r>
          <w:rPr>
            <w:rStyle w:val="Hyperlink"/>
          </w:rPr>
          <w:t>https://www.closingthegap.com/april-may-2020/</w:t>
        </w:r>
      </w:hyperlink>
    </w:p>
    <w:p w14:paraId="278167EC" w14:textId="77777777" w:rsidR="00196121" w:rsidRDefault="00196121" w:rsidP="00315DEF">
      <w:pPr>
        <w:pStyle w:val="NormalWeb"/>
        <w:spacing w:before="0" w:after="0"/>
        <w:ind w:left="720" w:hanging="720"/>
        <w:jc w:val="left"/>
        <w:rPr>
          <w:color w:val="000000"/>
        </w:rPr>
      </w:pPr>
      <w:r>
        <w:rPr>
          <w:rFonts w:eastAsia="Calibri"/>
        </w:rPr>
        <w:t xml:space="preserve">Williams, H., Lieberman, L., &amp; Pierce, T., (2020). </w:t>
      </w:r>
      <w:r w:rsidRPr="0092199B">
        <w:rPr>
          <w:color w:val="000000"/>
        </w:rPr>
        <w:t xml:space="preserve">Running </w:t>
      </w:r>
      <w:r>
        <w:rPr>
          <w:color w:val="000000"/>
        </w:rPr>
        <w:t>s</w:t>
      </w:r>
      <w:r w:rsidRPr="0092199B">
        <w:rPr>
          <w:color w:val="000000"/>
        </w:rPr>
        <w:t xml:space="preserve">trategies for </w:t>
      </w:r>
      <w:r>
        <w:rPr>
          <w:color w:val="000000"/>
        </w:rPr>
        <w:t>i</w:t>
      </w:r>
      <w:r w:rsidRPr="0092199B">
        <w:rPr>
          <w:color w:val="000000"/>
        </w:rPr>
        <w:t xml:space="preserve">ndividuals with </w:t>
      </w:r>
      <w:r>
        <w:rPr>
          <w:color w:val="000000"/>
        </w:rPr>
        <w:t>v</w:t>
      </w:r>
      <w:r w:rsidRPr="0092199B">
        <w:rPr>
          <w:color w:val="000000"/>
        </w:rPr>
        <w:t xml:space="preserve">isual </w:t>
      </w:r>
      <w:r>
        <w:rPr>
          <w:color w:val="000000"/>
        </w:rPr>
        <w:t>i</w:t>
      </w:r>
      <w:r w:rsidRPr="0092199B">
        <w:rPr>
          <w:color w:val="000000"/>
        </w:rPr>
        <w:t>mpairments</w:t>
      </w:r>
      <w:r>
        <w:rPr>
          <w:color w:val="000000"/>
        </w:rPr>
        <w:t xml:space="preserve">. </w:t>
      </w:r>
      <w:r w:rsidRPr="001D786A">
        <w:rPr>
          <w:i/>
          <w:color w:val="000000"/>
        </w:rPr>
        <w:t>J</w:t>
      </w:r>
      <w:r>
        <w:rPr>
          <w:i/>
          <w:color w:val="000000"/>
        </w:rPr>
        <w:t xml:space="preserve">ournal of Physical </w:t>
      </w:r>
      <w:r w:rsidRPr="001D786A">
        <w:rPr>
          <w:i/>
          <w:color w:val="000000"/>
        </w:rPr>
        <w:t>E</w:t>
      </w:r>
      <w:r>
        <w:rPr>
          <w:i/>
          <w:color w:val="000000"/>
        </w:rPr>
        <w:t xml:space="preserve">ducation, </w:t>
      </w:r>
      <w:r w:rsidRPr="001D786A">
        <w:rPr>
          <w:i/>
          <w:color w:val="000000"/>
        </w:rPr>
        <w:t>R</w:t>
      </w:r>
      <w:r>
        <w:rPr>
          <w:i/>
          <w:color w:val="000000"/>
        </w:rPr>
        <w:t xml:space="preserve">ecreation and </w:t>
      </w:r>
      <w:r w:rsidRPr="001D786A">
        <w:rPr>
          <w:i/>
          <w:color w:val="000000"/>
        </w:rPr>
        <w:t>D</w:t>
      </w:r>
      <w:r>
        <w:rPr>
          <w:i/>
          <w:color w:val="000000"/>
        </w:rPr>
        <w:t>ance</w:t>
      </w:r>
      <w:r>
        <w:rPr>
          <w:color w:val="000000"/>
        </w:rPr>
        <w:t xml:space="preserve">, </w:t>
      </w:r>
      <w:r w:rsidRPr="00DA5220">
        <w:rPr>
          <w:i/>
          <w:color w:val="000000"/>
        </w:rPr>
        <w:t>91</w:t>
      </w:r>
      <w:r w:rsidRPr="00DA5220">
        <w:rPr>
          <w:color w:val="000000"/>
        </w:rPr>
        <w:t xml:space="preserve">(6), 41-45. </w:t>
      </w:r>
      <w:hyperlink r:id="rId239" w:tgtFrame="_blank" w:history="1">
        <w:r w:rsidRPr="00DA5220">
          <w:rPr>
            <w:rStyle w:val="Hyperlink"/>
            <w:bdr w:val="none" w:sz="0" w:space="0" w:color="auto" w:frame="1"/>
            <w:shd w:val="clear" w:color="auto" w:fill="FFFFFF"/>
          </w:rPr>
          <w:t>https://doi.org/10.1080/07303084.2020.1770521</w:t>
        </w:r>
      </w:hyperlink>
      <w:r w:rsidRPr="00DA5220">
        <w:rPr>
          <w:color w:val="000000"/>
        </w:rPr>
        <w:t>.</w:t>
      </w:r>
    </w:p>
    <w:p w14:paraId="2A7C9457" w14:textId="77777777" w:rsidR="00196121" w:rsidRDefault="00196121" w:rsidP="00315DEF">
      <w:pPr>
        <w:pStyle w:val="NormalWeb"/>
        <w:spacing w:before="0" w:after="0"/>
        <w:ind w:left="720" w:hanging="720"/>
        <w:jc w:val="left"/>
        <w:rPr>
          <w:rFonts w:eastAsia="Calibri"/>
        </w:rPr>
      </w:pPr>
      <w:r w:rsidRPr="00315DEF">
        <w:rPr>
          <w:rFonts w:eastAsia="Calibri"/>
        </w:rPr>
        <w:t xml:space="preserve">Wright, S. J. (2020, April 16). </w:t>
      </w:r>
      <w:r w:rsidRPr="00315DEF">
        <w:rPr>
          <w:rFonts w:eastAsia="Calibri"/>
          <w:i/>
        </w:rPr>
        <w:t>Read along with Dolly Parton at home with APH</w:t>
      </w:r>
      <w:r w:rsidRPr="00315DEF">
        <w:rPr>
          <w:rFonts w:eastAsia="Calibri"/>
        </w:rPr>
        <w:t xml:space="preserve">.  </w:t>
      </w:r>
      <w:hyperlink r:id="rId240" w:history="1">
        <w:r w:rsidRPr="001C14C7">
          <w:rPr>
            <w:rStyle w:val="Hyperlink"/>
            <w:rFonts w:eastAsia="Calibri"/>
          </w:rPr>
          <w:t>https://www.aph.org/read-along-with-dolly-parton/</w:t>
        </w:r>
      </w:hyperlink>
    </w:p>
    <w:p w14:paraId="08538BA6" w14:textId="77777777" w:rsidR="00196121" w:rsidRDefault="00196121" w:rsidP="00315DEF">
      <w:pPr>
        <w:pStyle w:val="NormalWeb"/>
        <w:spacing w:before="0" w:after="0"/>
        <w:ind w:left="720" w:hanging="720"/>
        <w:jc w:val="left"/>
        <w:rPr>
          <w:rFonts w:eastAsia="Calibri"/>
        </w:rPr>
      </w:pPr>
      <w:r w:rsidRPr="00315DEF">
        <w:rPr>
          <w:rFonts w:eastAsia="Calibri"/>
        </w:rPr>
        <w:t xml:space="preserve">Wright, S. J. (2020, April 22). </w:t>
      </w:r>
      <w:r>
        <w:rPr>
          <w:rFonts w:eastAsia="Calibri"/>
          <w:i/>
        </w:rPr>
        <w:t>J</w:t>
      </w:r>
      <w:r w:rsidRPr="00315DEF">
        <w:rPr>
          <w:rFonts w:eastAsia="Calibri"/>
          <w:i/>
        </w:rPr>
        <w:t>ellybean activities at home with aph</w:t>
      </w:r>
      <w:r w:rsidRPr="00315DEF">
        <w:rPr>
          <w:rFonts w:eastAsia="Calibri"/>
        </w:rPr>
        <w:t xml:space="preserve">.  </w:t>
      </w:r>
      <w:hyperlink r:id="rId241" w:history="1">
        <w:r w:rsidRPr="001C14C7">
          <w:rPr>
            <w:rStyle w:val="Hyperlink"/>
            <w:rFonts w:eastAsia="Calibri"/>
          </w:rPr>
          <w:t>https://www.aph.org/jellybean-activities/</w:t>
        </w:r>
      </w:hyperlink>
    </w:p>
    <w:p w14:paraId="08212212" w14:textId="77777777" w:rsidR="00196121" w:rsidRDefault="00196121" w:rsidP="00315DEF">
      <w:pPr>
        <w:pStyle w:val="NormalWeb"/>
        <w:spacing w:before="0" w:after="0"/>
        <w:ind w:left="720" w:hanging="720"/>
        <w:jc w:val="left"/>
        <w:rPr>
          <w:rFonts w:eastAsia="Calibri"/>
        </w:rPr>
      </w:pPr>
      <w:r w:rsidRPr="00315DEF">
        <w:rPr>
          <w:rFonts w:eastAsia="Calibri"/>
        </w:rPr>
        <w:t>Wright, S. J. (2020, April 30). “</w:t>
      </w:r>
      <w:r w:rsidRPr="00315DEF">
        <w:rPr>
          <w:rFonts w:eastAsia="Calibri"/>
          <w:i/>
        </w:rPr>
        <w:t>Same sounds” scavenger hunt at home with APH</w:t>
      </w:r>
      <w:r w:rsidRPr="00315DEF">
        <w:rPr>
          <w:rFonts w:eastAsia="Calibri"/>
        </w:rPr>
        <w:t xml:space="preserve">.  </w:t>
      </w:r>
      <w:hyperlink r:id="rId242" w:history="1">
        <w:r w:rsidRPr="001C14C7">
          <w:rPr>
            <w:rStyle w:val="Hyperlink"/>
            <w:rFonts w:eastAsia="Calibri"/>
          </w:rPr>
          <w:t>https://www.aph.org/same-sounds-scavenger-hunt/</w:t>
        </w:r>
      </w:hyperlink>
    </w:p>
    <w:p w14:paraId="7A24B9F1" w14:textId="77777777" w:rsidR="00196121" w:rsidRDefault="00196121" w:rsidP="00315DEF">
      <w:pPr>
        <w:pStyle w:val="NormalWeb"/>
        <w:spacing w:before="0" w:after="0"/>
        <w:ind w:left="720" w:hanging="720"/>
        <w:jc w:val="left"/>
        <w:rPr>
          <w:rFonts w:eastAsia="Calibri"/>
        </w:rPr>
      </w:pPr>
      <w:r w:rsidRPr="00315DEF">
        <w:rPr>
          <w:rFonts w:eastAsia="Calibri"/>
        </w:rPr>
        <w:t xml:space="preserve">Wright, S. J. (2020, May 31). </w:t>
      </w:r>
      <w:r w:rsidRPr="00315DEF">
        <w:rPr>
          <w:rFonts w:eastAsia="Calibri"/>
          <w:i/>
        </w:rPr>
        <w:t xml:space="preserve">Bippity boppety boo—now you say it, too! At home with </w:t>
      </w:r>
      <w:r>
        <w:rPr>
          <w:rFonts w:eastAsia="Calibri"/>
          <w:i/>
        </w:rPr>
        <w:t>APH</w:t>
      </w:r>
      <w:r>
        <w:rPr>
          <w:rFonts w:eastAsia="Calibri"/>
        </w:rPr>
        <w:t xml:space="preserve">. </w:t>
      </w:r>
      <w:hyperlink r:id="rId243" w:history="1">
        <w:r w:rsidRPr="001C14C7">
          <w:rPr>
            <w:rStyle w:val="Hyperlink"/>
            <w:rFonts w:eastAsia="Calibri"/>
          </w:rPr>
          <w:t>https://www.aph.org/bippity-boppety-boo-now-you-say-it-too/</w:t>
        </w:r>
      </w:hyperlink>
    </w:p>
    <w:p w14:paraId="3045D053" w14:textId="77777777" w:rsidR="00315DEF" w:rsidRDefault="00315DEF" w:rsidP="00315DEF">
      <w:pPr>
        <w:pStyle w:val="NormalWeb"/>
        <w:spacing w:before="0" w:after="0"/>
        <w:ind w:left="720" w:hanging="720"/>
        <w:jc w:val="left"/>
        <w:rPr>
          <w:rFonts w:eastAsia="Calibri"/>
        </w:rPr>
      </w:pPr>
    </w:p>
    <w:p w14:paraId="46B39748" w14:textId="77777777" w:rsidR="00B31D2E" w:rsidRPr="00760116" w:rsidRDefault="00B31D2E" w:rsidP="00BA1694">
      <w:pPr>
        <w:spacing w:after="0" w:line="240" w:lineRule="auto"/>
        <w:ind w:left="720" w:hanging="720"/>
        <w:contextualSpacing/>
        <w:jc w:val="left"/>
        <w:rPr>
          <w:rFonts w:ascii="Tahoma" w:eastAsia="Calibri" w:hAnsi="Tahoma" w:cs="Tahoma"/>
          <w:sz w:val="24"/>
          <w:szCs w:val="24"/>
          <w:highlight w:val="yellow"/>
        </w:rPr>
      </w:pPr>
    </w:p>
    <w:p w14:paraId="03B1DAB8" w14:textId="77777777" w:rsidR="004B0DAB" w:rsidRPr="00760116" w:rsidRDefault="004B0DAB" w:rsidP="00C84334">
      <w:pPr>
        <w:spacing w:after="0" w:line="240" w:lineRule="auto"/>
        <w:ind w:left="720" w:hanging="720"/>
        <w:rPr>
          <w:rFonts w:ascii="Tahoma" w:hAnsi="Tahoma" w:cs="Tahoma"/>
          <w:b/>
          <w:snapToGrid w:val="0"/>
          <w:color w:val="000000"/>
          <w:sz w:val="120"/>
          <w:szCs w:val="120"/>
          <w:highlight w:val="yellow"/>
        </w:rPr>
      </w:pPr>
      <w:r w:rsidRPr="00760116">
        <w:rPr>
          <w:rFonts w:ascii="Tahoma" w:hAnsi="Tahoma" w:cs="Tahoma"/>
          <w:sz w:val="24"/>
          <w:szCs w:val="20"/>
          <w:highlight w:val="yellow"/>
        </w:rPr>
        <w:br w:type="page"/>
      </w:r>
    </w:p>
    <w:p w14:paraId="59208A14" w14:textId="77777777" w:rsidR="00FF4F44" w:rsidRPr="00760116" w:rsidRDefault="00FF4F44" w:rsidP="00F964BE">
      <w:pPr>
        <w:jc w:val="center"/>
        <w:rPr>
          <w:rFonts w:ascii="Tahoma" w:hAnsi="Tahoma" w:cs="Tahoma"/>
          <w:b/>
          <w:sz w:val="80"/>
          <w:szCs w:val="80"/>
          <w:highlight w:val="yellow"/>
        </w:rPr>
      </w:pPr>
      <w:bookmarkStart w:id="236" w:name="_Toc241980457"/>
    </w:p>
    <w:p w14:paraId="505E0BCE" w14:textId="77777777" w:rsidR="00FF4F44" w:rsidRPr="00760116" w:rsidRDefault="00FF4F44" w:rsidP="00F964BE">
      <w:pPr>
        <w:jc w:val="center"/>
        <w:rPr>
          <w:rFonts w:ascii="Tahoma" w:hAnsi="Tahoma" w:cs="Tahoma"/>
          <w:b/>
          <w:sz w:val="80"/>
          <w:szCs w:val="80"/>
          <w:highlight w:val="yellow"/>
        </w:rPr>
      </w:pPr>
    </w:p>
    <w:p w14:paraId="42F7B3A1" w14:textId="2D47D8F0" w:rsidR="004B0DAB" w:rsidRPr="00A72BEE" w:rsidRDefault="004B0DAB" w:rsidP="00CE1277">
      <w:pPr>
        <w:pStyle w:val="Heading1"/>
      </w:pPr>
      <w:bookmarkStart w:id="237" w:name="_Toc52780119"/>
      <w:r w:rsidRPr="00A72BEE">
        <w:t>F</w:t>
      </w:r>
      <w:r w:rsidR="00D371D8" w:rsidRPr="00A72BEE">
        <w:t xml:space="preserve">ISCAL </w:t>
      </w:r>
      <w:r w:rsidRPr="00A72BEE">
        <w:t>Y</w:t>
      </w:r>
      <w:r w:rsidR="00D371D8" w:rsidRPr="00A72BEE">
        <w:t>EAR</w:t>
      </w:r>
      <w:r w:rsidRPr="00A72BEE">
        <w:t xml:space="preserve"> </w:t>
      </w:r>
      <w:bookmarkStart w:id="238" w:name="_Toc303163780"/>
      <w:r w:rsidR="00A72BEE" w:rsidRPr="00A72BEE">
        <w:t>2020</w:t>
      </w:r>
      <w:r w:rsidR="00D371D8" w:rsidRPr="00A72BEE">
        <w:t xml:space="preserve"> </w:t>
      </w:r>
      <w:r w:rsidR="00443F4C" w:rsidRPr="00A72BEE">
        <w:t>P</w:t>
      </w:r>
      <w:r w:rsidR="00AC26A1" w:rsidRPr="00A72BEE">
        <w:t>RODUCT</w:t>
      </w:r>
      <w:bookmarkEnd w:id="236"/>
      <w:bookmarkEnd w:id="238"/>
      <w:r w:rsidR="00B95C35" w:rsidRPr="00A72BEE">
        <w:t xml:space="preserve"> STATUS</w:t>
      </w:r>
      <w:r w:rsidR="00D371D8" w:rsidRPr="00A72BEE">
        <w:t xml:space="preserve"> CHARTS</w:t>
      </w:r>
      <w:bookmarkEnd w:id="237"/>
    </w:p>
    <w:p w14:paraId="33B30081" w14:textId="77777777" w:rsidR="004B0DAB" w:rsidRPr="00760116" w:rsidRDefault="004B0DAB" w:rsidP="00F964BE">
      <w:pPr>
        <w:spacing w:after="0" w:line="240" w:lineRule="auto"/>
        <w:rPr>
          <w:rFonts w:ascii="Tahoma" w:hAnsi="Tahoma" w:cs="Tahoma"/>
          <w:sz w:val="24"/>
          <w:szCs w:val="20"/>
          <w:highlight w:val="yellow"/>
        </w:rPr>
      </w:pPr>
    </w:p>
    <w:p w14:paraId="220ED2AF"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2DB54AD5"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1F049D41"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0F119238"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30232C63"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506A94BA"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23D87758"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4267214B"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0975082D"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69C7563A"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1F43CB89"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06E3FFCB"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73D8CAFC"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5EF0273F"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3E1E85E9"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3404164F"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1BD8A64C"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61708407"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3485F941"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12B7FDFF"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3797C8C6" w14:textId="77777777" w:rsidR="00F95162" w:rsidRPr="00760116" w:rsidRDefault="00F95162" w:rsidP="00F964BE">
      <w:pPr>
        <w:tabs>
          <w:tab w:val="left" w:pos="7920"/>
        </w:tabs>
        <w:spacing w:after="0" w:line="240" w:lineRule="auto"/>
        <w:rPr>
          <w:rFonts w:ascii="Tahoma" w:hAnsi="Tahoma" w:cs="Tahoma"/>
          <w:sz w:val="24"/>
          <w:szCs w:val="20"/>
          <w:highlight w:val="yellow"/>
        </w:rPr>
      </w:pPr>
    </w:p>
    <w:p w14:paraId="54FE230E" w14:textId="77777777" w:rsidR="00F95162" w:rsidRPr="00760116" w:rsidRDefault="00F95162" w:rsidP="00F964BE">
      <w:pPr>
        <w:tabs>
          <w:tab w:val="left" w:pos="7920"/>
        </w:tabs>
        <w:spacing w:after="0" w:line="240" w:lineRule="auto"/>
        <w:rPr>
          <w:rFonts w:ascii="Tahoma" w:hAnsi="Tahoma" w:cs="Tahoma"/>
          <w:sz w:val="24"/>
          <w:szCs w:val="20"/>
          <w:highlight w:val="yellow"/>
        </w:rPr>
      </w:pPr>
    </w:p>
    <w:tbl>
      <w:tblPr>
        <w:tblStyle w:val="PlainTable1"/>
        <w:tblW w:w="8660" w:type="dxa"/>
        <w:tblLook w:val="04A0" w:firstRow="1" w:lastRow="0" w:firstColumn="1" w:lastColumn="0" w:noHBand="0" w:noVBand="1"/>
        <w:tblCaption w:val="FY 2017 New Products List"/>
      </w:tblPr>
      <w:tblGrid>
        <w:gridCol w:w="4855"/>
        <w:gridCol w:w="1710"/>
        <w:gridCol w:w="2095"/>
      </w:tblGrid>
      <w:tr w:rsidR="00A047B9" w:rsidRPr="00654270" w14:paraId="22ABDC95" w14:textId="77777777" w:rsidTr="00654270">
        <w:trPr>
          <w:cnfStyle w:val="100000000000" w:firstRow="1" w:lastRow="0" w:firstColumn="0" w:lastColumn="0" w:oddVBand="0" w:evenVBand="0" w:oddHBand="0"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8AB1305" w14:textId="31D2C526" w:rsidR="00A047B9" w:rsidRPr="00654270" w:rsidRDefault="00A047B9" w:rsidP="00654270">
            <w:pPr>
              <w:jc w:val="left"/>
              <w:rPr>
                <w:rFonts w:ascii="Tahoma" w:hAnsi="Tahoma" w:cs="Tahoma"/>
                <w:sz w:val="24"/>
                <w:szCs w:val="24"/>
              </w:rPr>
            </w:pPr>
            <w:r w:rsidRPr="00654270">
              <w:rPr>
                <w:rFonts w:ascii="Tahoma" w:hAnsi="Tahoma" w:cs="Tahoma"/>
                <w:sz w:val="24"/>
                <w:szCs w:val="24"/>
              </w:rPr>
              <w:t>PRODUCT</w:t>
            </w:r>
          </w:p>
        </w:tc>
        <w:tc>
          <w:tcPr>
            <w:tcW w:w="1710" w:type="dxa"/>
            <w:shd w:val="clear" w:color="auto" w:fill="auto"/>
            <w:noWrap/>
          </w:tcPr>
          <w:p w14:paraId="5605AC90" w14:textId="167E2B70" w:rsidR="00A047B9" w:rsidRPr="00654270" w:rsidRDefault="00A047B9" w:rsidP="00654270">
            <w:pPr>
              <w:cnfStyle w:val="100000000000" w:firstRow="1" w:lastRow="0" w:firstColumn="0" w:lastColumn="0" w:oddVBand="0" w:evenVBand="0" w:oddHBand="0" w:evenHBand="0" w:firstRowFirstColumn="0" w:firstRowLastColumn="0" w:lastRowFirstColumn="0" w:lastRowLastColumn="0"/>
              <w:rPr>
                <w:rFonts w:ascii="Tahoma" w:hAnsi="Tahoma" w:cs="Tahoma"/>
                <w:sz w:val="24"/>
                <w:szCs w:val="24"/>
              </w:rPr>
            </w:pPr>
            <w:r w:rsidRPr="00654270">
              <w:rPr>
                <w:rFonts w:ascii="Tahoma" w:hAnsi="Tahoma" w:cs="Tahoma"/>
                <w:sz w:val="24"/>
                <w:szCs w:val="24"/>
              </w:rPr>
              <w:t>GRANT #</w:t>
            </w:r>
          </w:p>
        </w:tc>
        <w:tc>
          <w:tcPr>
            <w:tcW w:w="2095" w:type="dxa"/>
            <w:shd w:val="clear" w:color="auto" w:fill="auto"/>
            <w:noWrap/>
          </w:tcPr>
          <w:p w14:paraId="32B9F2FF" w14:textId="1A2D6B15" w:rsidR="00A047B9" w:rsidRPr="00654270" w:rsidRDefault="00A047B9" w:rsidP="00654270">
            <w:pPr>
              <w:cnfStyle w:val="100000000000" w:firstRow="1" w:lastRow="0" w:firstColumn="0" w:lastColumn="0" w:oddVBand="0" w:evenVBand="0" w:oddHBand="0" w:evenHBand="0" w:firstRowFirstColumn="0" w:firstRowLastColumn="0" w:lastRowFirstColumn="0" w:lastRowLastColumn="0"/>
              <w:rPr>
                <w:rFonts w:ascii="Tahoma" w:hAnsi="Tahoma" w:cs="Tahoma"/>
                <w:sz w:val="24"/>
                <w:szCs w:val="24"/>
              </w:rPr>
            </w:pPr>
            <w:r w:rsidRPr="00654270">
              <w:rPr>
                <w:rFonts w:ascii="Tahoma" w:hAnsi="Tahoma" w:cs="Tahoma"/>
                <w:sz w:val="24"/>
                <w:szCs w:val="24"/>
              </w:rPr>
              <w:t>CATALOG #</w:t>
            </w:r>
          </w:p>
        </w:tc>
      </w:tr>
      <w:tr w:rsidR="00A047B9" w:rsidRPr="00654270" w14:paraId="2A50B374"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18406F7" w14:textId="1F5103AB" w:rsidR="00A047B9" w:rsidRPr="00654270" w:rsidRDefault="00A047B9" w:rsidP="00654270">
            <w:pPr>
              <w:jc w:val="left"/>
              <w:rPr>
                <w:rFonts w:ascii="Tahoma" w:hAnsi="Tahoma" w:cs="Tahoma"/>
                <w:b w:val="0"/>
                <w:sz w:val="24"/>
                <w:szCs w:val="24"/>
              </w:rPr>
            </w:pPr>
            <w:r w:rsidRPr="00654270">
              <w:rPr>
                <w:rFonts w:ascii="Tahoma" w:hAnsi="Tahoma" w:cs="Tahoma"/>
                <w:b w:val="0"/>
                <w:sz w:val="24"/>
                <w:szCs w:val="24"/>
              </w:rPr>
              <w:t>2021 INSIGHTS ART CALENDAR</w:t>
            </w:r>
          </w:p>
        </w:tc>
        <w:tc>
          <w:tcPr>
            <w:tcW w:w="1710" w:type="dxa"/>
            <w:shd w:val="clear" w:color="auto" w:fill="auto"/>
            <w:noWrap/>
            <w:vAlign w:val="bottom"/>
          </w:tcPr>
          <w:p w14:paraId="15AA702A" w14:textId="1D4D6187"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4270">
              <w:rPr>
                <w:rFonts w:ascii="Tahoma" w:hAnsi="Tahoma" w:cs="Tahoma"/>
                <w:sz w:val="24"/>
                <w:szCs w:val="24"/>
              </w:rPr>
              <w:t>576</w:t>
            </w:r>
          </w:p>
        </w:tc>
        <w:tc>
          <w:tcPr>
            <w:tcW w:w="2095" w:type="dxa"/>
            <w:shd w:val="clear" w:color="auto" w:fill="auto"/>
            <w:noWrap/>
            <w:vAlign w:val="bottom"/>
          </w:tcPr>
          <w:p w14:paraId="469DAF08" w14:textId="5F37B586"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54270">
              <w:rPr>
                <w:rFonts w:ascii="Tahoma" w:hAnsi="Tahoma" w:cs="Tahoma"/>
                <w:sz w:val="24"/>
                <w:szCs w:val="24"/>
              </w:rPr>
              <w:t>5-18971-21</w:t>
            </w:r>
          </w:p>
        </w:tc>
      </w:tr>
      <w:tr w:rsidR="00A047B9" w:rsidRPr="00654270" w14:paraId="2B09D4AE"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4EE3FAE" w14:textId="0206673B"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2021 INSIGHTS ART CUSTOM CALENDAR</w:t>
            </w:r>
          </w:p>
        </w:tc>
        <w:tc>
          <w:tcPr>
            <w:tcW w:w="1710" w:type="dxa"/>
            <w:shd w:val="clear" w:color="auto" w:fill="auto"/>
            <w:noWrap/>
            <w:vAlign w:val="bottom"/>
          </w:tcPr>
          <w:p w14:paraId="49E9C615" w14:textId="3CA3279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576</w:t>
            </w:r>
          </w:p>
        </w:tc>
        <w:tc>
          <w:tcPr>
            <w:tcW w:w="2095" w:type="dxa"/>
            <w:shd w:val="clear" w:color="auto" w:fill="auto"/>
            <w:noWrap/>
            <w:vAlign w:val="bottom"/>
          </w:tcPr>
          <w:p w14:paraId="2860F7A9" w14:textId="773BC3F9"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5-18972-21</w:t>
            </w:r>
          </w:p>
        </w:tc>
      </w:tr>
      <w:tr w:rsidR="00A047B9" w:rsidRPr="00654270" w14:paraId="435F7873"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197AF8E" w14:textId="4AB2E713"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ADDITION FACTS CARDS UEB</w:t>
            </w:r>
          </w:p>
        </w:tc>
        <w:tc>
          <w:tcPr>
            <w:tcW w:w="1710" w:type="dxa"/>
            <w:shd w:val="clear" w:color="auto" w:fill="auto"/>
            <w:noWrap/>
            <w:vAlign w:val="bottom"/>
          </w:tcPr>
          <w:p w14:paraId="740A3A84" w14:textId="5A33E5B6"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705</w:t>
            </w:r>
          </w:p>
        </w:tc>
        <w:tc>
          <w:tcPr>
            <w:tcW w:w="2095" w:type="dxa"/>
            <w:shd w:val="clear" w:color="auto" w:fill="auto"/>
            <w:noWrap/>
            <w:vAlign w:val="bottom"/>
          </w:tcPr>
          <w:p w14:paraId="4773DFDA" w14:textId="4ADA0FA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1-03546-00</w:t>
            </w:r>
          </w:p>
        </w:tc>
      </w:tr>
      <w:tr w:rsidR="00A047B9" w:rsidRPr="00654270" w14:paraId="0BFF004C"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219A945" w14:textId="4C5796E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ALPHABET SPINNER (H-A-D)</w:t>
            </w:r>
          </w:p>
        </w:tc>
        <w:tc>
          <w:tcPr>
            <w:tcW w:w="1710" w:type="dxa"/>
            <w:shd w:val="clear" w:color="auto" w:fill="auto"/>
            <w:noWrap/>
            <w:vAlign w:val="bottom"/>
          </w:tcPr>
          <w:p w14:paraId="55C5F7AE" w14:textId="140066FD"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583</w:t>
            </w:r>
          </w:p>
        </w:tc>
        <w:tc>
          <w:tcPr>
            <w:tcW w:w="2095" w:type="dxa"/>
            <w:shd w:val="clear" w:color="auto" w:fill="auto"/>
            <w:noWrap/>
            <w:vAlign w:val="bottom"/>
          </w:tcPr>
          <w:p w14:paraId="26BBC19A" w14:textId="2A987987"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1-08817-00</w:t>
            </w:r>
          </w:p>
        </w:tc>
      </w:tr>
      <w:tr w:rsidR="00A047B9" w:rsidRPr="00654270" w14:paraId="7E8D3422"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07E23AC4" w14:textId="5745D677"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AZER'S INTERACTIVE PERIODIC TABLE STUDY SET, NEM</w:t>
            </w:r>
          </w:p>
        </w:tc>
        <w:tc>
          <w:tcPr>
            <w:tcW w:w="1710" w:type="dxa"/>
            <w:shd w:val="clear" w:color="auto" w:fill="auto"/>
            <w:noWrap/>
            <w:vAlign w:val="bottom"/>
          </w:tcPr>
          <w:p w14:paraId="367F8100" w14:textId="6E7BB2A7"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682</w:t>
            </w:r>
          </w:p>
        </w:tc>
        <w:tc>
          <w:tcPr>
            <w:tcW w:w="2095" w:type="dxa"/>
            <w:shd w:val="clear" w:color="auto" w:fill="auto"/>
            <w:noWrap/>
            <w:vAlign w:val="bottom"/>
          </w:tcPr>
          <w:p w14:paraId="54849D23" w14:textId="367AF86D"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1-08856-01</w:t>
            </w:r>
          </w:p>
        </w:tc>
      </w:tr>
      <w:tr w:rsidR="00A047B9" w:rsidRPr="00654270" w14:paraId="4B2A4CEB"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430D183" w14:textId="2D41814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AZRE'S PERIODIC TABLE GUIDEBOOK, NEM</w:t>
            </w:r>
          </w:p>
        </w:tc>
        <w:tc>
          <w:tcPr>
            <w:tcW w:w="1710" w:type="dxa"/>
            <w:shd w:val="clear" w:color="auto" w:fill="auto"/>
            <w:noWrap/>
            <w:vAlign w:val="bottom"/>
          </w:tcPr>
          <w:p w14:paraId="07925067" w14:textId="1A819A18"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682</w:t>
            </w:r>
          </w:p>
        </w:tc>
        <w:tc>
          <w:tcPr>
            <w:tcW w:w="2095" w:type="dxa"/>
            <w:shd w:val="clear" w:color="auto" w:fill="auto"/>
            <w:noWrap/>
            <w:vAlign w:val="bottom"/>
          </w:tcPr>
          <w:p w14:paraId="13234567" w14:textId="269932E9"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7-08856-01</w:t>
            </w:r>
          </w:p>
        </w:tc>
      </w:tr>
      <w:tr w:rsidR="00A047B9" w:rsidRPr="00654270" w14:paraId="05A2CCE7"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B06BE8F" w14:textId="09DBC634"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BRAILLE BUZZ APP FOR ANDROID </w:t>
            </w:r>
            <w:r w:rsidRPr="00654270">
              <w:rPr>
                <w:rFonts w:ascii="Tahoma" w:hAnsi="Tahoma" w:cs="Tahoma"/>
                <w:b w:val="0"/>
                <w:sz w:val="24"/>
                <w:szCs w:val="24"/>
              </w:rPr>
              <w:sym w:font="Symbol" w:char="F02D"/>
            </w:r>
            <w:r w:rsidRPr="00654270">
              <w:rPr>
                <w:rFonts w:ascii="Tahoma" w:hAnsi="Tahoma" w:cs="Tahoma"/>
                <w:b w:val="0"/>
                <w:sz w:val="24"/>
                <w:szCs w:val="24"/>
              </w:rPr>
              <w:t xml:space="preserve"> </w:t>
            </w:r>
            <w:r w:rsidR="00654270" w:rsidRPr="00654270">
              <w:rPr>
                <w:rFonts w:ascii="Tahoma" w:hAnsi="Tahoma" w:cs="Tahoma"/>
                <w:b w:val="0"/>
                <w:sz w:val="24"/>
                <w:szCs w:val="24"/>
              </w:rPr>
              <w:t xml:space="preserve">ELECTRONIC </w:t>
            </w:r>
            <w:r w:rsidRPr="00654270">
              <w:rPr>
                <w:rFonts w:ascii="Tahoma" w:hAnsi="Tahoma" w:cs="Tahoma"/>
                <w:b w:val="0"/>
                <w:sz w:val="24"/>
                <w:szCs w:val="24"/>
              </w:rPr>
              <w:t>DOWNLOAD</w:t>
            </w:r>
          </w:p>
        </w:tc>
        <w:tc>
          <w:tcPr>
            <w:tcW w:w="1710" w:type="dxa"/>
            <w:shd w:val="clear" w:color="auto" w:fill="auto"/>
            <w:noWrap/>
            <w:vAlign w:val="bottom"/>
          </w:tcPr>
          <w:p w14:paraId="13008429" w14:textId="79015412"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742</w:t>
            </w:r>
          </w:p>
        </w:tc>
        <w:tc>
          <w:tcPr>
            <w:tcW w:w="2095" w:type="dxa"/>
            <w:shd w:val="clear" w:color="auto" w:fill="auto"/>
            <w:noWrap/>
            <w:vAlign w:val="bottom"/>
          </w:tcPr>
          <w:p w14:paraId="15DACACD" w14:textId="5E42C8CB"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D-30035-AN</w:t>
            </w:r>
          </w:p>
        </w:tc>
      </w:tr>
      <w:tr w:rsidR="00A047B9" w:rsidRPr="00654270" w14:paraId="5E2F6FEB"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E4797C3" w14:textId="674F0644"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BRAILLE BUZZ APP FOR IOS </w:t>
            </w:r>
            <w:r w:rsidRPr="00654270">
              <w:rPr>
                <w:rFonts w:ascii="Tahoma" w:hAnsi="Tahoma" w:cs="Tahoma"/>
                <w:b w:val="0"/>
                <w:sz w:val="24"/>
                <w:szCs w:val="24"/>
              </w:rPr>
              <w:sym w:font="Symbol" w:char="F02D"/>
            </w:r>
            <w:r w:rsidRPr="00654270">
              <w:rPr>
                <w:rFonts w:ascii="Tahoma" w:hAnsi="Tahoma" w:cs="Tahoma"/>
                <w:b w:val="0"/>
                <w:sz w:val="24"/>
                <w:szCs w:val="24"/>
              </w:rPr>
              <w:t xml:space="preserve"> </w:t>
            </w:r>
            <w:r w:rsidR="00654270" w:rsidRPr="00654270">
              <w:rPr>
                <w:rFonts w:ascii="Tahoma" w:hAnsi="Tahoma" w:cs="Tahoma"/>
                <w:b w:val="0"/>
                <w:sz w:val="24"/>
                <w:szCs w:val="24"/>
              </w:rPr>
              <w:t xml:space="preserve">ELECTRONIC </w:t>
            </w:r>
            <w:r w:rsidRPr="00654270">
              <w:rPr>
                <w:rFonts w:ascii="Tahoma" w:hAnsi="Tahoma" w:cs="Tahoma"/>
                <w:b w:val="0"/>
                <w:sz w:val="24"/>
                <w:szCs w:val="24"/>
              </w:rPr>
              <w:t>DOWNLOAD</w:t>
            </w:r>
          </w:p>
        </w:tc>
        <w:tc>
          <w:tcPr>
            <w:tcW w:w="1710" w:type="dxa"/>
            <w:shd w:val="clear" w:color="auto" w:fill="auto"/>
            <w:noWrap/>
            <w:vAlign w:val="bottom"/>
          </w:tcPr>
          <w:p w14:paraId="5427DD32" w14:textId="4303301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742</w:t>
            </w:r>
          </w:p>
        </w:tc>
        <w:tc>
          <w:tcPr>
            <w:tcW w:w="2095" w:type="dxa"/>
            <w:shd w:val="clear" w:color="auto" w:fill="auto"/>
            <w:noWrap/>
            <w:vAlign w:val="bottom"/>
          </w:tcPr>
          <w:p w14:paraId="185DB683" w14:textId="431DFDC5"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D-30035-AP</w:t>
            </w:r>
          </w:p>
        </w:tc>
      </w:tr>
      <w:tr w:rsidR="00A047B9" w:rsidRPr="00654270" w14:paraId="0899C115"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BDB624B" w14:textId="0DFD03B4"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BUILD-A-CELL</w:t>
            </w:r>
          </w:p>
        </w:tc>
        <w:tc>
          <w:tcPr>
            <w:tcW w:w="1710" w:type="dxa"/>
            <w:shd w:val="clear" w:color="auto" w:fill="auto"/>
            <w:noWrap/>
            <w:vAlign w:val="bottom"/>
          </w:tcPr>
          <w:p w14:paraId="682B12D0" w14:textId="6C58145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608</w:t>
            </w:r>
          </w:p>
        </w:tc>
        <w:tc>
          <w:tcPr>
            <w:tcW w:w="2095" w:type="dxa"/>
            <w:shd w:val="clear" w:color="auto" w:fill="auto"/>
            <w:noWrap/>
            <w:vAlign w:val="bottom"/>
          </w:tcPr>
          <w:p w14:paraId="577D9A6A" w14:textId="709D493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1-08974-00</w:t>
            </w:r>
          </w:p>
        </w:tc>
      </w:tr>
      <w:tr w:rsidR="00A047B9" w:rsidRPr="00654270" w14:paraId="43A3C69B"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F8314BC" w14:textId="3E83BE06"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CHAMELEON      $1,595.00 NON-QUOTA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       </w:t>
            </w:r>
          </w:p>
        </w:tc>
        <w:tc>
          <w:tcPr>
            <w:tcW w:w="1710" w:type="dxa"/>
            <w:shd w:val="clear" w:color="auto" w:fill="auto"/>
            <w:noWrap/>
            <w:vAlign w:val="bottom"/>
          </w:tcPr>
          <w:p w14:paraId="0E608E6C" w14:textId="0A11BD88"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723</w:t>
            </w:r>
          </w:p>
        </w:tc>
        <w:tc>
          <w:tcPr>
            <w:tcW w:w="2095" w:type="dxa"/>
            <w:shd w:val="clear" w:color="auto" w:fill="auto"/>
            <w:noWrap/>
            <w:vAlign w:val="bottom"/>
          </w:tcPr>
          <w:p w14:paraId="29447E08" w14:textId="5D0F2E07"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1-08471-00</w:t>
            </w:r>
          </w:p>
        </w:tc>
      </w:tr>
      <w:tr w:rsidR="00A047B9" w:rsidRPr="00654270" w14:paraId="3078CBBA"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0A88595" w14:textId="5F1DB768"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CODE JUMPER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12FE058E" w14:textId="65A0AF32"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711</w:t>
            </w:r>
          </w:p>
        </w:tc>
        <w:tc>
          <w:tcPr>
            <w:tcW w:w="2095" w:type="dxa"/>
            <w:shd w:val="clear" w:color="auto" w:fill="auto"/>
            <w:noWrap/>
            <w:vAlign w:val="bottom"/>
          </w:tcPr>
          <w:p w14:paraId="3627D08F" w14:textId="2A65BB67"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1-02700-00</w:t>
            </w:r>
          </w:p>
        </w:tc>
      </w:tr>
      <w:tr w:rsidR="00A047B9" w:rsidRPr="00654270" w14:paraId="74E74E33"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B310A5C" w14:textId="1211F8B6"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CODEQUEST AP </w:t>
            </w:r>
            <w:r w:rsidRPr="00654270">
              <w:rPr>
                <w:rFonts w:ascii="Tahoma" w:hAnsi="Tahoma" w:cs="Tahoma"/>
                <w:b w:val="0"/>
                <w:sz w:val="24"/>
                <w:szCs w:val="24"/>
              </w:rPr>
              <w:sym w:font="Symbol" w:char="F02D"/>
            </w:r>
            <w:r w:rsidRPr="00654270">
              <w:rPr>
                <w:rFonts w:ascii="Tahoma" w:hAnsi="Tahoma" w:cs="Tahoma"/>
                <w:b w:val="0"/>
                <w:sz w:val="24"/>
                <w:szCs w:val="24"/>
              </w:rPr>
              <w:t xml:space="preserve"> ELECTRONIC DOWNLOAD</w:t>
            </w:r>
          </w:p>
        </w:tc>
        <w:tc>
          <w:tcPr>
            <w:tcW w:w="1710" w:type="dxa"/>
            <w:shd w:val="clear" w:color="auto" w:fill="auto"/>
            <w:noWrap/>
            <w:vAlign w:val="bottom"/>
          </w:tcPr>
          <w:p w14:paraId="33738414" w14:textId="606DF21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709</w:t>
            </w:r>
          </w:p>
        </w:tc>
        <w:tc>
          <w:tcPr>
            <w:tcW w:w="2095" w:type="dxa"/>
            <w:shd w:val="clear" w:color="auto" w:fill="auto"/>
            <w:noWrap/>
            <w:vAlign w:val="bottom"/>
          </w:tcPr>
          <w:p w14:paraId="719ED1E6" w14:textId="1BD337BC"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D-30060-AP</w:t>
            </w:r>
          </w:p>
        </w:tc>
      </w:tr>
      <w:tr w:rsidR="00A047B9" w:rsidRPr="00654270" w14:paraId="7DC96F4E"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93B2B24" w14:textId="567F0F1F"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COLOR RACEWAY KIT</w:t>
            </w:r>
          </w:p>
        </w:tc>
        <w:tc>
          <w:tcPr>
            <w:tcW w:w="1710" w:type="dxa"/>
            <w:shd w:val="clear" w:color="auto" w:fill="auto"/>
            <w:noWrap/>
            <w:vAlign w:val="bottom"/>
          </w:tcPr>
          <w:p w14:paraId="42DF21EC" w14:textId="74EE6AB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580</w:t>
            </w:r>
          </w:p>
        </w:tc>
        <w:tc>
          <w:tcPr>
            <w:tcW w:w="2095" w:type="dxa"/>
            <w:shd w:val="clear" w:color="auto" w:fill="auto"/>
            <w:noWrap/>
            <w:vAlign w:val="bottom"/>
          </w:tcPr>
          <w:p w14:paraId="05252A03" w14:textId="110DEE8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1-08461-00</w:t>
            </w:r>
          </w:p>
        </w:tc>
      </w:tr>
      <w:tr w:rsidR="00A047B9" w:rsidRPr="00654270" w14:paraId="2200BB4A"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0F11EEAB" w14:textId="6373EA28"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DIVISION FACTS CARDS UEB</w:t>
            </w:r>
          </w:p>
        </w:tc>
        <w:tc>
          <w:tcPr>
            <w:tcW w:w="1710" w:type="dxa"/>
            <w:shd w:val="clear" w:color="auto" w:fill="auto"/>
            <w:noWrap/>
            <w:vAlign w:val="bottom"/>
          </w:tcPr>
          <w:p w14:paraId="691AEDE1" w14:textId="79821945"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705</w:t>
            </w:r>
          </w:p>
        </w:tc>
        <w:tc>
          <w:tcPr>
            <w:tcW w:w="2095" w:type="dxa"/>
            <w:shd w:val="clear" w:color="auto" w:fill="auto"/>
            <w:noWrap/>
            <w:vAlign w:val="bottom"/>
          </w:tcPr>
          <w:p w14:paraId="4924C0AE" w14:textId="5E858D75"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1-03549-00</w:t>
            </w:r>
          </w:p>
        </w:tc>
      </w:tr>
      <w:tr w:rsidR="00A047B9" w:rsidRPr="00654270" w14:paraId="7401A96B"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C4B62D5" w14:textId="70EAEED3"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FEEL N PEEL SHEETS: CAROUSEL OF TEXTURES II</w:t>
            </w:r>
          </w:p>
        </w:tc>
        <w:tc>
          <w:tcPr>
            <w:tcW w:w="1710" w:type="dxa"/>
            <w:shd w:val="clear" w:color="auto" w:fill="auto"/>
            <w:noWrap/>
            <w:vAlign w:val="bottom"/>
          </w:tcPr>
          <w:p w14:paraId="3E149C4F" w14:textId="0F105DE3"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664</w:t>
            </w:r>
          </w:p>
        </w:tc>
        <w:tc>
          <w:tcPr>
            <w:tcW w:w="2095" w:type="dxa"/>
            <w:shd w:val="clear" w:color="auto" w:fill="auto"/>
            <w:noWrap/>
            <w:vAlign w:val="bottom"/>
          </w:tcPr>
          <w:p w14:paraId="37BD4B61" w14:textId="4490B378"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1-08897-00</w:t>
            </w:r>
          </w:p>
        </w:tc>
      </w:tr>
      <w:tr w:rsidR="00A047B9" w:rsidRPr="00654270" w14:paraId="33F4FF0F"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B0425D2" w14:textId="7FD8FCE0"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lastRenderedPageBreak/>
              <w:t>FEEL N PEEL STICKERS: UEB BRAILLE/PRINT NUMBERS 0-100</w:t>
            </w:r>
          </w:p>
        </w:tc>
        <w:tc>
          <w:tcPr>
            <w:tcW w:w="1710" w:type="dxa"/>
            <w:shd w:val="clear" w:color="auto" w:fill="auto"/>
            <w:noWrap/>
            <w:vAlign w:val="bottom"/>
          </w:tcPr>
          <w:p w14:paraId="27A61BDD" w14:textId="01EE7DA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664</w:t>
            </w:r>
          </w:p>
        </w:tc>
        <w:tc>
          <w:tcPr>
            <w:tcW w:w="2095" w:type="dxa"/>
            <w:shd w:val="clear" w:color="auto" w:fill="auto"/>
            <w:noWrap/>
            <w:vAlign w:val="bottom"/>
          </w:tcPr>
          <w:p w14:paraId="2A87B9F0" w14:textId="7E41E6F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1-08971-00</w:t>
            </w:r>
          </w:p>
        </w:tc>
      </w:tr>
      <w:tr w:rsidR="00A047B9" w:rsidRPr="00654270" w14:paraId="24BCCE19"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CBEEAA0" w14:textId="426A10B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FEEL THE BEAT </w:t>
            </w:r>
          </w:p>
        </w:tc>
        <w:tc>
          <w:tcPr>
            <w:tcW w:w="1710" w:type="dxa"/>
            <w:shd w:val="clear" w:color="auto" w:fill="auto"/>
            <w:noWrap/>
            <w:vAlign w:val="bottom"/>
          </w:tcPr>
          <w:p w14:paraId="194DFB8A" w14:textId="3556F4E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633</w:t>
            </w:r>
          </w:p>
        </w:tc>
        <w:tc>
          <w:tcPr>
            <w:tcW w:w="2095" w:type="dxa"/>
            <w:shd w:val="clear" w:color="auto" w:fill="auto"/>
            <w:noWrap/>
            <w:vAlign w:val="bottom"/>
          </w:tcPr>
          <w:p w14:paraId="5FB7AEE1" w14:textId="4147ADC3"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5-41100-00</w:t>
            </w:r>
          </w:p>
        </w:tc>
      </w:tr>
      <w:tr w:rsidR="00A047B9" w:rsidRPr="00654270" w14:paraId="6FE8FBA0"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0695588C" w14:textId="7A0F1EC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FINGER WALKS</w:t>
            </w:r>
          </w:p>
        </w:tc>
        <w:tc>
          <w:tcPr>
            <w:tcW w:w="1710" w:type="dxa"/>
            <w:shd w:val="clear" w:color="auto" w:fill="auto"/>
            <w:noWrap/>
            <w:vAlign w:val="bottom"/>
          </w:tcPr>
          <w:p w14:paraId="52BF8090" w14:textId="63FE83E8"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635</w:t>
            </w:r>
          </w:p>
        </w:tc>
        <w:tc>
          <w:tcPr>
            <w:tcW w:w="2095" w:type="dxa"/>
            <w:shd w:val="clear" w:color="auto" w:fill="auto"/>
            <w:noWrap/>
            <w:vAlign w:val="bottom"/>
          </w:tcPr>
          <w:p w14:paraId="17B40322" w14:textId="75E1E5AE"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1-02850-00</w:t>
            </w:r>
          </w:p>
        </w:tc>
      </w:tr>
      <w:tr w:rsidR="00A047B9" w:rsidRPr="00654270" w14:paraId="5575AACE"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0D63ABE6" w14:textId="311BC4C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FLIP OVER CONCEPTS BOOK: FRACTIONS </w:t>
            </w:r>
            <w:r w:rsidRPr="00654270">
              <w:rPr>
                <w:rFonts w:ascii="Tahoma" w:hAnsi="Tahoma" w:cs="Tahoma"/>
                <w:b w:val="0"/>
                <w:sz w:val="24"/>
                <w:szCs w:val="24"/>
              </w:rPr>
              <w:sym w:font="Symbol" w:char="F02D"/>
            </w:r>
            <w:r w:rsidRPr="00654270">
              <w:rPr>
                <w:rFonts w:ascii="Tahoma" w:hAnsi="Tahoma" w:cs="Tahoma"/>
                <w:b w:val="0"/>
                <w:sz w:val="24"/>
                <w:szCs w:val="24"/>
              </w:rPr>
              <w:t xml:space="preserve"> NEMETH</w:t>
            </w:r>
          </w:p>
        </w:tc>
        <w:tc>
          <w:tcPr>
            <w:tcW w:w="1710" w:type="dxa"/>
            <w:shd w:val="clear" w:color="auto" w:fill="auto"/>
            <w:noWrap/>
            <w:vAlign w:val="bottom"/>
          </w:tcPr>
          <w:p w14:paraId="185C1337" w14:textId="36175664"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487</w:t>
            </w:r>
          </w:p>
        </w:tc>
        <w:tc>
          <w:tcPr>
            <w:tcW w:w="2095" w:type="dxa"/>
            <w:shd w:val="clear" w:color="auto" w:fill="auto"/>
            <w:noWrap/>
            <w:vAlign w:val="bottom"/>
          </w:tcPr>
          <w:p w14:paraId="1F59DCBB" w14:textId="76354E3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1-08821-00</w:t>
            </w:r>
          </w:p>
        </w:tc>
      </w:tr>
      <w:tr w:rsidR="00A047B9" w:rsidRPr="00654270" w14:paraId="51CA2AFD"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84F6F60" w14:textId="1157F6A9"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FLIP OVER CONCEPTS BOOK: FRACTIONS </w:t>
            </w:r>
            <w:r w:rsidRPr="00654270">
              <w:rPr>
                <w:rFonts w:ascii="Tahoma" w:hAnsi="Tahoma" w:cs="Tahoma"/>
                <w:b w:val="0"/>
                <w:sz w:val="24"/>
                <w:szCs w:val="24"/>
              </w:rPr>
              <w:sym w:font="Symbol" w:char="F02D"/>
            </w:r>
            <w:r w:rsidRPr="00654270">
              <w:rPr>
                <w:rFonts w:ascii="Tahoma" w:hAnsi="Tahoma" w:cs="Tahoma"/>
                <w:b w:val="0"/>
                <w:sz w:val="24"/>
                <w:szCs w:val="24"/>
              </w:rPr>
              <w:t xml:space="preserve"> UEB</w:t>
            </w:r>
          </w:p>
        </w:tc>
        <w:tc>
          <w:tcPr>
            <w:tcW w:w="1710" w:type="dxa"/>
            <w:shd w:val="clear" w:color="auto" w:fill="auto"/>
            <w:noWrap/>
            <w:vAlign w:val="bottom"/>
          </w:tcPr>
          <w:p w14:paraId="4476B971" w14:textId="3859FE8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487</w:t>
            </w:r>
          </w:p>
        </w:tc>
        <w:tc>
          <w:tcPr>
            <w:tcW w:w="2095" w:type="dxa"/>
            <w:shd w:val="clear" w:color="auto" w:fill="auto"/>
            <w:noWrap/>
            <w:vAlign w:val="bottom"/>
          </w:tcPr>
          <w:p w14:paraId="19B50D41" w14:textId="7606F76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1-08822-00</w:t>
            </w:r>
          </w:p>
        </w:tc>
      </w:tr>
      <w:tr w:rsidR="00A047B9" w:rsidRPr="00654270" w14:paraId="033A04E8"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7359FF9" w14:textId="61E2A564"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FLIP OVER FACES APP (ANDROID) </w:t>
            </w:r>
            <w:r w:rsidRPr="00654270">
              <w:rPr>
                <w:rFonts w:ascii="Tahoma" w:hAnsi="Tahoma" w:cs="Tahoma"/>
                <w:b w:val="0"/>
                <w:sz w:val="24"/>
                <w:szCs w:val="24"/>
              </w:rPr>
              <w:sym w:font="Symbol" w:char="F02D"/>
            </w:r>
            <w:r w:rsidRPr="00654270">
              <w:rPr>
                <w:rFonts w:ascii="Tahoma" w:hAnsi="Tahoma" w:cs="Tahoma"/>
                <w:b w:val="0"/>
                <w:sz w:val="24"/>
                <w:szCs w:val="24"/>
              </w:rPr>
              <w:t xml:space="preserve"> </w:t>
            </w:r>
            <w:r w:rsidR="00654270" w:rsidRPr="00654270">
              <w:rPr>
                <w:rFonts w:ascii="Tahoma" w:hAnsi="Tahoma" w:cs="Tahoma"/>
                <w:b w:val="0"/>
                <w:sz w:val="24"/>
                <w:szCs w:val="24"/>
              </w:rPr>
              <w:t xml:space="preserve">ELECTRONIC </w:t>
            </w:r>
            <w:bookmarkStart w:id="239" w:name="_GoBack"/>
            <w:bookmarkEnd w:id="239"/>
            <w:r w:rsidRPr="00654270">
              <w:rPr>
                <w:rFonts w:ascii="Tahoma" w:hAnsi="Tahoma" w:cs="Tahoma"/>
                <w:b w:val="0"/>
                <w:sz w:val="24"/>
                <w:szCs w:val="24"/>
              </w:rPr>
              <w:t>DOWNLOAD</w:t>
            </w:r>
          </w:p>
        </w:tc>
        <w:tc>
          <w:tcPr>
            <w:tcW w:w="1710" w:type="dxa"/>
            <w:shd w:val="clear" w:color="auto" w:fill="auto"/>
            <w:noWrap/>
            <w:vAlign w:val="bottom"/>
          </w:tcPr>
          <w:p w14:paraId="54188A9F" w14:textId="6F85CCA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487</w:t>
            </w:r>
          </w:p>
        </w:tc>
        <w:tc>
          <w:tcPr>
            <w:tcW w:w="2095" w:type="dxa"/>
            <w:shd w:val="clear" w:color="auto" w:fill="auto"/>
            <w:noWrap/>
            <w:vAlign w:val="bottom"/>
          </w:tcPr>
          <w:p w14:paraId="4C8AC87B" w14:textId="044D759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D-30050-AN</w:t>
            </w:r>
          </w:p>
        </w:tc>
      </w:tr>
      <w:tr w:rsidR="00A047B9" w:rsidRPr="00654270" w14:paraId="047EE2C4"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89298C6" w14:textId="3462BE44"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GOING TO THE PLAYGROUND APP </w:t>
            </w:r>
            <w:r w:rsidRPr="00654270">
              <w:rPr>
                <w:rFonts w:ascii="Tahoma" w:hAnsi="Tahoma" w:cs="Tahoma"/>
                <w:b w:val="0"/>
                <w:sz w:val="24"/>
                <w:szCs w:val="24"/>
              </w:rPr>
              <w:sym w:font="Symbol" w:char="F02D"/>
            </w:r>
            <w:r w:rsidRPr="00654270">
              <w:rPr>
                <w:rFonts w:ascii="Tahoma" w:hAnsi="Tahoma" w:cs="Tahoma"/>
                <w:b w:val="0"/>
                <w:sz w:val="24"/>
                <w:szCs w:val="24"/>
              </w:rPr>
              <w:t xml:space="preserve"> ELECT DOWNLOAD</w:t>
            </w:r>
          </w:p>
        </w:tc>
        <w:tc>
          <w:tcPr>
            <w:tcW w:w="1710" w:type="dxa"/>
            <w:shd w:val="clear" w:color="auto" w:fill="auto"/>
            <w:noWrap/>
            <w:vAlign w:val="bottom"/>
          </w:tcPr>
          <w:p w14:paraId="61AFD659" w14:textId="7B09973B"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600</w:t>
            </w:r>
          </w:p>
        </w:tc>
        <w:tc>
          <w:tcPr>
            <w:tcW w:w="2095" w:type="dxa"/>
            <w:shd w:val="clear" w:color="auto" w:fill="auto"/>
            <w:noWrap/>
            <w:vAlign w:val="bottom"/>
          </w:tcPr>
          <w:p w14:paraId="31BEEC60" w14:textId="2AA51FF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D-30031-AP</w:t>
            </w:r>
          </w:p>
        </w:tc>
      </w:tr>
      <w:tr w:rsidR="00A047B9" w:rsidRPr="00654270" w14:paraId="66587DFC"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5E88908" w14:textId="4B29F485"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GOING TO THE PLAYGROUND OVERLAYS</w:t>
            </w:r>
          </w:p>
        </w:tc>
        <w:tc>
          <w:tcPr>
            <w:tcW w:w="1710" w:type="dxa"/>
            <w:shd w:val="clear" w:color="auto" w:fill="auto"/>
            <w:noWrap/>
            <w:vAlign w:val="bottom"/>
          </w:tcPr>
          <w:p w14:paraId="0816BD99" w14:textId="39FBADD7"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600</w:t>
            </w:r>
          </w:p>
        </w:tc>
        <w:tc>
          <w:tcPr>
            <w:tcW w:w="2095" w:type="dxa"/>
            <w:shd w:val="clear" w:color="auto" w:fill="auto"/>
            <w:noWrap/>
            <w:vAlign w:val="bottom"/>
          </w:tcPr>
          <w:p w14:paraId="6B7443C3" w14:textId="1BC7EEB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1-08148-00</w:t>
            </w:r>
          </w:p>
        </w:tc>
      </w:tr>
      <w:tr w:rsidR="00A047B9" w:rsidRPr="00654270" w14:paraId="28A9F4F9"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E738ABB" w14:textId="2396668A"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HEALTH EDUCATION FOR STUDENTS WITH VI: GUIDE TEACH</w:t>
            </w:r>
          </w:p>
        </w:tc>
        <w:tc>
          <w:tcPr>
            <w:tcW w:w="1710" w:type="dxa"/>
            <w:shd w:val="clear" w:color="auto" w:fill="auto"/>
            <w:noWrap/>
            <w:vAlign w:val="bottom"/>
          </w:tcPr>
          <w:p w14:paraId="72A6D499" w14:textId="0748F13E"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558</w:t>
            </w:r>
          </w:p>
        </w:tc>
        <w:tc>
          <w:tcPr>
            <w:tcW w:w="2095" w:type="dxa"/>
            <w:shd w:val="clear" w:color="auto" w:fill="auto"/>
            <w:noWrap/>
            <w:vAlign w:val="bottom"/>
          </w:tcPr>
          <w:p w14:paraId="0536F6E2" w14:textId="601EC8B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1-08054-00</w:t>
            </w:r>
          </w:p>
        </w:tc>
      </w:tr>
      <w:tr w:rsidR="00A047B9" w:rsidRPr="00654270" w14:paraId="2C320518"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BCCD496" w14:textId="5BE875E7"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HOP-A-DOT MAT</w:t>
            </w:r>
          </w:p>
        </w:tc>
        <w:tc>
          <w:tcPr>
            <w:tcW w:w="1710" w:type="dxa"/>
            <w:shd w:val="clear" w:color="auto" w:fill="auto"/>
            <w:noWrap/>
            <w:vAlign w:val="bottom"/>
          </w:tcPr>
          <w:p w14:paraId="605BB434" w14:textId="145B8CBA"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583</w:t>
            </w:r>
          </w:p>
        </w:tc>
        <w:tc>
          <w:tcPr>
            <w:tcW w:w="2095" w:type="dxa"/>
            <w:shd w:val="clear" w:color="auto" w:fill="auto"/>
            <w:noWrap/>
            <w:vAlign w:val="bottom"/>
          </w:tcPr>
          <w:p w14:paraId="391D1817" w14:textId="1806D838"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1-08819-00</w:t>
            </w:r>
          </w:p>
        </w:tc>
      </w:tr>
      <w:tr w:rsidR="00A047B9" w:rsidRPr="00654270" w14:paraId="73A3F1F1"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7B02C41" w14:textId="7FFFFA7A"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HUNDREDS BOARDS.MANIPULATIVES NEMETH</w:t>
            </w:r>
          </w:p>
        </w:tc>
        <w:tc>
          <w:tcPr>
            <w:tcW w:w="1710" w:type="dxa"/>
            <w:shd w:val="clear" w:color="auto" w:fill="auto"/>
            <w:noWrap/>
            <w:vAlign w:val="bottom"/>
          </w:tcPr>
          <w:p w14:paraId="3CCDB8D2" w14:textId="17326DB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676</w:t>
            </w:r>
          </w:p>
        </w:tc>
        <w:tc>
          <w:tcPr>
            <w:tcW w:w="2095" w:type="dxa"/>
            <w:shd w:val="clear" w:color="auto" w:fill="auto"/>
            <w:noWrap/>
            <w:vAlign w:val="bottom"/>
          </w:tcPr>
          <w:p w14:paraId="3B382303" w14:textId="59A1979C"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1-03107-00</w:t>
            </w:r>
          </w:p>
        </w:tc>
      </w:tr>
      <w:tr w:rsidR="00A047B9" w:rsidRPr="00654270" w14:paraId="7156112B"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FA77FF9" w14:textId="1A39192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HUNDREDS BOARDS.MANIPULATIVES UEB</w:t>
            </w:r>
          </w:p>
        </w:tc>
        <w:tc>
          <w:tcPr>
            <w:tcW w:w="1710" w:type="dxa"/>
            <w:shd w:val="clear" w:color="auto" w:fill="auto"/>
            <w:noWrap/>
            <w:vAlign w:val="bottom"/>
          </w:tcPr>
          <w:p w14:paraId="6B111321" w14:textId="04A7335D"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676</w:t>
            </w:r>
          </w:p>
        </w:tc>
        <w:tc>
          <w:tcPr>
            <w:tcW w:w="2095" w:type="dxa"/>
            <w:shd w:val="clear" w:color="auto" w:fill="auto"/>
            <w:noWrap/>
            <w:vAlign w:val="bottom"/>
          </w:tcPr>
          <w:p w14:paraId="0917CE68" w14:textId="27422F83"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1-03106-00</w:t>
            </w:r>
          </w:p>
        </w:tc>
      </w:tr>
      <w:tr w:rsidR="00A047B9" w:rsidRPr="00654270" w14:paraId="05E60BFF"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DBA28FF" w14:textId="1B879AC2"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ILLINOIS BRAILLE PROG 1992, BOOK 2, 2 VOL</w:t>
            </w:r>
          </w:p>
        </w:tc>
        <w:tc>
          <w:tcPr>
            <w:tcW w:w="1710" w:type="dxa"/>
            <w:shd w:val="clear" w:color="auto" w:fill="auto"/>
            <w:noWrap/>
            <w:vAlign w:val="bottom"/>
          </w:tcPr>
          <w:p w14:paraId="080F0E67" w14:textId="1D6A2744"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605</w:t>
            </w:r>
          </w:p>
        </w:tc>
        <w:tc>
          <w:tcPr>
            <w:tcW w:w="2095" w:type="dxa"/>
            <w:shd w:val="clear" w:color="auto" w:fill="auto"/>
            <w:noWrap/>
            <w:vAlign w:val="bottom"/>
          </w:tcPr>
          <w:p w14:paraId="44A84183" w14:textId="3125876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5-17240-02</w:t>
            </w:r>
          </w:p>
        </w:tc>
      </w:tr>
      <w:tr w:rsidR="00A047B9" w:rsidRPr="00654270" w14:paraId="4D76DB40"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E58E207" w14:textId="3C48BBE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ILLINOIS BRAILLE SERIES, BOOK 2, PRINT, 1 VOL</w:t>
            </w:r>
          </w:p>
        </w:tc>
        <w:tc>
          <w:tcPr>
            <w:tcW w:w="1710" w:type="dxa"/>
            <w:shd w:val="clear" w:color="auto" w:fill="auto"/>
            <w:noWrap/>
            <w:vAlign w:val="bottom"/>
          </w:tcPr>
          <w:p w14:paraId="35F04764" w14:textId="0C712330"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605</w:t>
            </w:r>
          </w:p>
        </w:tc>
        <w:tc>
          <w:tcPr>
            <w:tcW w:w="2095" w:type="dxa"/>
            <w:shd w:val="clear" w:color="auto" w:fill="auto"/>
            <w:noWrap/>
            <w:vAlign w:val="bottom"/>
          </w:tcPr>
          <w:p w14:paraId="5DEFA416" w14:textId="07C7AFCB"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7-17240-01</w:t>
            </w:r>
          </w:p>
        </w:tc>
      </w:tr>
      <w:tr w:rsidR="00A047B9" w:rsidRPr="00654270" w14:paraId="4C5DEF2A"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1B5ACD7" w14:textId="4D5E3675"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KNFB READER ENTERPRISE W/STAND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3CD63159" w14:textId="6B5FA6DA"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717</w:t>
            </w:r>
          </w:p>
        </w:tc>
        <w:tc>
          <w:tcPr>
            <w:tcW w:w="2095" w:type="dxa"/>
            <w:shd w:val="clear" w:color="auto" w:fill="auto"/>
            <w:noWrap/>
            <w:vAlign w:val="bottom"/>
          </w:tcPr>
          <w:p w14:paraId="002FFF33" w14:textId="12AFB58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1-08350-00</w:t>
            </w:r>
          </w:p>
        </w:tc>
      </w:tr>
      <w:tr w:rsidR="00A047B9" w:rsidRPr="00654270" w14:paraId="5F362038"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6CD4D8E" w14:textId="325C0BA9"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lastRenderedPageBreak/>
              <w:t>LAPTIME &amp; LULLIBIES</w:t>
            </w:r>
          </w:p>
        </w:tc>
        <w:tc>
          <w:tcPr>
            <w:tcW w:w="1710" w:type="dxa"/>
            <w:shd w:val="clear" w:color="auto" w:fill="auto"/>
            <w:noWrap/>
            <w:vAlign w:val="bottom"/>
          </w:tcPr>
          <w:p w14:paraId="69381151" w14:textId="4F90DECC"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465</w:t>
            </w:r>
          </w:p>
        </w:tc>
        <w:tc>
          <w:tcPr>
            <w:tcW w:w="2095" w:type="dxa"/>
            <w:shd w:val="clear" w:color="auto" w:fill="auto"/>
            <w:noWrap/>
            <w:vAlign w:val="bottom"/>
          </w:tcPr>
          <w:p w14:paraId="26FD51C1" w14:textId="79D380A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6-77701-00</w:t>
            </w:r>
          </w:p>
        </w:tc>
      </w:tr>
      <w:tr w:rsidR="00A047B9" w:rsidRPr="00654270" w14:paraId="6981C1A6"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E7192F2" w14:textId="10380E1E"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LED MINI-LITE BOX</w:t>
            </w:r>
          </w:p>
        </w:tc>
        <w:tc>
          <w:tcPr>
            <w:tcW w:w="1710" w:type="dxa"/>
            <w:shd w:val="clear" w:color="auto" w:fill="auto"/>
            <w:noWrap/>
            <w:vAlign w:val="bottom"/>
          </w:tcPr>
          <w:p w14:paraId="324949CA" w14:textId="03C01DA4"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636</w:t>
            </w:r>
          </w:p>
        </w:tc>
        <w:tc>
          <w:tcPr>
            <w:tcW w:w="2095" w:type="dxa"/>
            <w:shd w:val="clear" w:color="auto" w:fill="auto"/>
            <w:noWrap/>
            <w:vAlign w:val="bottom"/>
          </w:tcPr>
          <w:p w14:paraId="40A087AD" w14:textId="41FCC3D1"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1-08654-00</w:t>
            </w:r>
          </w:p>
        </w:tc>
      </w:tr>
      <w:tr w:rsidR="00A047B9" w:rsidRPr="00654270" w14:paraId="023A466D"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96F2D5E" w14:textId="51823F75"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LED MINI-LITE BOX ADAPTER, POS TIP</w:t>
            </w:r>
          </w:p>
        </w:tc>
        <w:tc>
          <w:tcPr>
            <w:tcW w:w="1710" w:type="dxa"/>
            <w:shd w:val="clear" w:color="auto" w:fill="auto"/>
            <w:noWrap/>
            <w:vAlign w:val="bottom"/>
          </w:tcPr>
          <w:p w14:paraId="38049B76" w14:textId="7C3DD4C5"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636</w:t>
            </w:r>
          </w:p>
        </w:tc>
        <w:tc>
          <w:tcPr>
            <w:tcW w:w="2095" w:type="dxa"/>
            <w:shd w:val="clear" w:color="auto" w:fill="auto"/>
            <w:noWrap/>
            <w:vAlign w:val="bottom"/>
          </w:tcPr>
          <w:p w14:paraId="23CCC8A6" w14:textId="18F107B6"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1-08656-00</w:t>
            </w:r>
          </w:p>
        </w:tc>
      </w:tr>
      <w:tr w:rsidR="00A047B9" w:rsidRPr="00654270" w14:paraId="2D9683AD"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7515188" w14:textId="0CC94BF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LET'S EAT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40F6E162" w14:textId="6B18929C"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491</w:t>
            </w:r>
          </w:p>
        </w:tc>
        <w:tc>
          <w:tcPr>
            <w:tcW w:w="2095" w:type="dxa"/>
            <w:shd w:val="clear" w:color="auto" w:fill="auto"/>
            <w:noWrap/>
            <w:vAlign w:val="bottom"/>
          </w:tcPr>
          <w:p w14:paraId="5A313A4D" w14:textId="71C1A25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6-77958-00</w:t>
            </w:r>
          </w:p>
        </w:tc>
      </w:tr>
      <w:tr w:rsidR="00A047B9" w:rsidRPr="00654270" w14:paraId="4DCCE7C7"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DF48F02" w14:textId="21730743"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LIGHT BOX, LED VERSION</w:t>
            </w:r>
          </w:p>
        </w:tc>
        <w:tc>
          <w:tcPr>
            <w:tcW w:w="1710" w:type="dxa"/>
            <w:shd w:val="clear" w:color="auto" w:fill="auto"/>
            <w:noWrap/>
            <w:vAlign w:val="bottom"/>
          </w:tcPr>
          <w:p w14:paraId="5D0422F5" w14:textId="28BD4D0E"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68</w:t>
            </w:r>
          </w:p>
        </w:tc>
        <w:tc>
          <w:tcPr>
            <w:tcW w:w="2095" w:type="dxa"/>
            <w:shd w:val="clear" w:color="auto" w:fill="auto"/>
            <w:noWrap/>
            <w:vAlign w:val="bottom"/>
          </w:tcPr>
          <w:p w14:paraId="02BDFE2E" w14:textId="2C7DB98D"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1-08655-00</w:t>
            </w:r>
          </w:p>
        </w:tc>
      </w:tr>
      <w:tr w:rsidR="00A047B9" w:rsidRPr="00654270" w14:paraId="7ED7AF8C"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C82782B" w14:textId="54EA5D58"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MANIPULATIVES SET MATHBUILDERS 6</w:t>
            </w:r>
          </w:p>
        </w:tc>
        <w:tc>
          <w:tcPr>
            <w:tcW w:w="1710" w:type="dxa"/>
            <w:shd w:val="clear" w:color="auto" w:fill="auto"/>
            <w:noWrap/>
            <w:vAlign w:val="bottom"/>
          </w:tcPr>
          <w:p w14:paraId="04BD7993" w14:textId="0141D899"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68</w:t>
            </w:r>
          </w:p>
        </w:tc>
        <w:tc>
          <w:tcPr>
            <w:tcW w:w="2095" w:type="dxa"/>
            <w:shd w:val="clear" w:color="auto" w:fill="auto"/>
            <w:noWrap/>
            <w:vAlign w:val="bottom"/>
          </w:tcPr>
          <w:p w14:paraId="73EDA4C9" w14:textId="6E4416E2"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7-03563-02</w:t>
            </w:r>
          </w:p>
        </w:tc>
      </w:tr>
      <w:tr w:rsidR="00A047B9" w:rsidRPr="00654270" w14:paraId="033F6074"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DD77A54" w14:textId="3E0BE82A"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MANIPULATIVES SET, MATHBUILDERS 8</w:t>
            </w:r>
          </w:p>
        </w:tc>
        <w:tc>
          <w:tcPr>
            <w:tcW w:w="1710" w:type="dxa"/>
            <w:shd w:val="clear" w:color="auto" w:fill="auto"/>
            <w:noWrap/>
            <w:vAlign w:val="bottom"/>
          </w:tcPr>
          <w:p w14:paraId="6593D4CD" w14:textId="561F1622"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68</w:t>
            </w:r>
          </w:p>
        </w:tc>
        <w:tc>
          <w:tcPr>
            <w:tcW w:w="2095" w:type="dxa"/>
            <w:shd w:val="clear" w:color="auto" w:fill="auto"/>
            <w:noWrap/>
            <w:vAlign w:val="bottom"/>
          </w:tcPr>
          <w:p w14:paraId="73579D6D" w14:textId="452ED2F0"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7-03565-02</w:t>
            </w:r>
          </w:p>
        </w:tc>
      </w:tr>
      <w:tr w:rsidR="00A047B9" w:rsidRPr="00654270" w14:paraId="56E679AD"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8C7CEDE" w14:textId="69D65C03"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MANTIS EXECUTIVE CASE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61964E4C" w14:textId="01A10B2C"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599</w:t>
            </w:r>
          </w:p>
        </w:tc>
        <w:tc>
          <w:tcPr>
            <w:tcW w:w="2095" w:type="dxa"/>
            <w:shd w:val="clear" w:color="auto" w:fill="auto"/>
            <w:noWrap/>
            <w:vAlign w:val="bottom"/>
          </w:tcPr>
          <w:p w14:paraId="5E46A2F5" w14:textId="305F1E5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1-08469-00</w:t>
            </w:r>
          </w:p>
        </w:tc>
      </w:tr>
      <w:tr w:rsidR="00A047B9" w:rsidRPr="00654270" w14:paraId="6ED5041A"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893E765" w14:textId="5F94C73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MANTIS Q40        $2,495.00 NON-QUOTA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673DCED1" w14:textId="1A363662"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599</w:t>
            </w:r>
          </w:p>
        </w:tc>
        <w:tc>
          <w:tcPr>
            <w:tcW w:w="2095" w:type="dxa"/>
            <w:shd w:val="clear" w:color="auto" w:fill="auto"/>
            <w:noWrap/>
            <w:vAlign w:val="bottom"/>
          </w:tcPr>
          <w:p w14:paraId="493419F7" w14:textId="4C1B2786"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1-08470-00</w:t>
            </w:r>
          </w:p>
        </w:tc>
      </w:tr>
      <w:tr w:rsidR="00A047B9" w:rsidRPr="00654270" w14:paraId="240ED21C"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8BA14F4" w14:textId="69AC5B6E"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MULTIPLICATION FACTS CARDS UEB</w:t>
            </w:r>
          </w:p>
        </w:tc>
        <w:tc>
          <w:tcPr>
            <w:tcW w:w="1710" w:type="dxa"/>
            <w:shd w:val="clear" w:color="auto" w:fill="auto"/>
            <w:noWrap/>
            <w:vAlign w:val="bottom"/>
          </w:tcPr>
          <w:p w14:paraId="336795EC" w14:textId="2CD10533"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705</w:t>
            </w:r>
          </w:p>
        </w:tc>
        <w:tc>
          <w:tcPr>
            <w:tcW w:w="2095" w:type="dxa"/>
            <w:shd w:val="clear" w:color="auto" w:fill="auto"/>
            <w:noWrap/>
            <w:vAlign w:val="bottom"/>
          </w:tcPr>
          <w:p w14:paraId="27EF57FA" w14:textId="48C8238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1-03548-00</w:t>
            </w:r>
          </w:p>
        </w:tc>
      </w:tr>
      <w:tr w:rsidR="00A047B9" w:rsidRPr="00654270" w14:paraId="5EB4D1D7"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ACBBDEA" w14:textId="143C76DC"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MUSIC BRAILLE FLASH CARDS</w:t>
            </w:r>
          </w:p>
        </w:tc>
        <w:tc>
          <w:tcPr>
            <w:tcW w:w="1710" w:type="dxa"/>
            <w:shd w:val="clear" w:color="auto" w:fill="auto"/>
            <w:noWrap/>
            <w:vAlign w:val="bottom"/>
          </w:tcPr>
          <w:p w14:paraId="65D34CD9" w14:textId="69C15253"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719</w:t>
            </w:r>
          </w:p>
        </w:tc>
        <w:tc>
          <w:tcPr>
            <w:tcW w:w="2095" w:type="dxa"/>
            <w:shd w:val="clear" w:color="auto" w:fill="auto"/>
            <w:noWrap/>
            <w:vAlign w:val="bottom"/>
          </w:tcPr>
          <w:p w14:paraId="763808C1" w14:textId="410903A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5-36500-00</w:t>
            </w:r>
          </w:p>
        </w:tc>
      </w:tr>
      <w:tr w:rsidR="00A047B9" w:rsidRPr="00654270" w14:paraId="29DF1922"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E05D232" w14:textId="6EA89EF9"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NUMBER SPINNER (H-A-D)</w:t>
            </w:r>
          </w:p>
        </w:tc>
        <w:tc>
          <w:tcPr>
            <w:tcW w:w="1710" w:type="dxa"/>
            <w:shd w:val="clear" w:color="auto" w:fill="auto"/>
            <w:noWrap/>
            <w:vAlign w:val="bottom"/>
          </w:tcPr>
          <w:p w14:paraId="78F026D1" w14:textId="388025B6"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583</w:t>
            </w:r>
          </w:p>
        </w:tc>
        <w:tc>
          <w:tcPr>
            <w:tcW w:w="2095" w:type="dxa"/>
            <w:shd w:val="clear" w:color="auto" w:fill="auto"/>
            <w:noWrap/>
            <w:vAlign w:val="bottom"/>
          </w:tcPr>
          <w:p w14:paraId="300E2646" w14:textId="11DE34A7"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1-08818-00</w:t>
            </w:r>
          </w:p>
        </w:tc>
      </w:tr>
      <w:tr w:rsidR="00A047B9" w:rsidRPr="00654270" w14:paraId="28DB1520"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41F8666" w14:textId="55E7BA7B"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NUMBER/MATH SIGNS CARDS UEB</w:t>
            </w:r>
          </w:p>
        </w:tc>
        <w:tc>
          <w:tcPr>
            <w:tcW w:w="1710" w:type="dxa"/>
            <w:shd w:val="clear" w:color="auto" w:fill="auto"/>
            <w:noWrap/>
            <w:vAlign w:val="bottom"/>
          </w:tcPr>
          <w:p w14:paraId="5378BEC3" w14:textId="27339A53"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705</w:t>
            </w:r>
          </w:p>
        </w:tc>
        <w:tc>
          <w:tcPr>
            <w:tcW w:w="2095" w:type="dxa"/>
            <w:shd w:val="clear" w:color="auto" w:fill="auto"/>
            <w:noWrap/>
            <w:vAlign w:val="bottom"/>
          </w:tcPr>
          <w:p w14:paraId="5A3B1D2C" w14:textId="14969E5F"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1-03545-00</w:t>
            </w:r>
          </w:p>
        </w:tc>
      </w:tr>
      <w:tr w:rsidR="00A047B9" w:rsidRPr="00654270" w14:paraId="386D447A"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3A396E41" w14:textId="35E9DC9F"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PAGEBLASTER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09E9732B" w14:textId="01B42884"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739</w:t>
            </w:r>
          </w:p>
        </w:tc>
        <w:tc>
          <w:tcPr>
            <w:tcW w:w="2095" w:type="dxa"/>
            <w:shd w:val="clear" w:color="auto" w:fill="auto"/>
            <w:noWrap/>
            <w:vAlign w:val="bottom"/>
          </w:tcPr>
          <w:p w14:paraId="5BF3F0E4" w14:textId="714662B9"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1-08075-00</w:t>
            </w:r>
          </w:p>
        </w:tc>
      </w:tr>
      <w:tr w:rsidR="00A047B9" w:rsidRPr="00654270" w14:paraId="0B1E9E2A"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D749C84" w14:textId="67C194BA"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PAINT BY NUMBER SAFARI: BACKYARD CREATURES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4A136D11" w14:textId="7782F291"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569</w:t>
            </w:r>
          </w:p>
        </w:tc>
        <w:tc>
          <w:tcPr>
            <w:tcW w:w="2095" w:type="dxa"/>
            <w:shd w:val="clear" w:color="auto" w:fill="auto"/>
            <w:noWrap/>
            <w:vAlign w:val="bottom"/>
          </w:tcPr>
          <w:p w14:paraId="664BF5B9" w14:textId="3446469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1-03938-00</w:t>
            </w:r>
          </w:p>
        </w:tc>
      </w:tr>
      <w:tr w:rsidR="00A047B9" w:rsidRPr="00654270" w14:paraId="282D9363"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C41187D" w14:textId="0873A307"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 xml:space="preserve">PIXBLASTER </w:t>
            </w:r>
            <w:r w:rsidRPr="00654270">
              <w:rPr>
                <w:rFonts w:ascii="Tahoma" w:hAnsi="Tahoma" w:cs="Tahoma"/>
                <w:b w:val="0"/>
                <w:sz w:val="24"/>
                <w:szCs w:val="24"/>
              </w:rPr>
              <w:sym w:font="Symbol" w:char="F02D"/>
            </w:r>
            <w:r w:rsidRPr="00654270">
              <w:rPr>
                <w:rFonts w:ascii="Tahoma" w:hAnsi="Tahoma" w:cs="Tahoma"/>
                <w:b w:val="0"/>
                <w:sz w:val="24"/>
                <w:szCs w:val="24"/>
              </w:rPr>
              <w:t xml:space="preserve"> PASS THROUGH</w:t>
            </w:r>
          </w:p>
        </w:tc>
        <w:tc>
          <w:tcPr>
            <w:tcW w:w="1710" w:type="dxa"/>
            <w:shd w:val="clear" w:color="auto" w:fill="auto"/>
            <w:noWrap/>
            <w:vAlign w:val="bottom"/>
          </w:tcPr>
          <w:p w14:paraId="7C397D88" w14:textId="75A0A1BB"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665</w:t>
            </w:r>
          </w:p>
        </w:tc>
        <w:tc>
          <w:tcPr>
            <w:tcW w:w="2095" w:type="dxa"/>
            <w:shd w:val="clear" w:color="auto" w:fill="auto"/>
            <w:noWrap/>
            <w:vAlign w:val="bottom"/>
          </w:tcPr>
          <w:p w14:paraId="4491CB35" w14:textId="070F2AE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1-08070-00</w:t>
            </w:r>
          </w:p>
        </w:tc>
      </w:tr>
      <w:tr w:rsidR="00A047B9" w:rsidRPr="00654270" w14:paraId="04FCE5EC"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7CF1515D" w14:textId="5741F5E5"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QUICK PICK BRAILLE CONTRACTIONS, UEB</w:t>
            </w:r>
          </w:p>
        </w:tc>
        <w:tc>
          <w:tcPr>
            <w:tcW w:w="1710" w:type="dxa"/>
            <w:shd w:val="clear" w:color="auto" w:fill="auto"/>
            <w:noWrap/>
            <w:vAlign w:val="bottom"/>
          </w:tcPr>
          <w:p w14:paraId="6A8CFC28" w14:textId="2E6979D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593</w:t>
            </w:r>
          </w:p>
        </w:tc>
        <w:tc>
          <w:tcPr>
            <w:tcW w:w="2095" w:type="dxa"/>
            <w:shd w:val="clear" w:color="auto" w:fill="auto"/>
            <w:noWrap/>
            <w:vAlign w:val="bottom"/>
          </w:tcPr>
          <w:p w14:paraId="3DB2874A" w14:textId="6BEED402"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1-03576-01</w:t>
            </w:r>
          </w:p>
        </w:tc>
      </w:tr>
      <w:tr w:rsidR="00A047B9" w:rsidRPr="00654270" w14:paraId="1EF62F19"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61F979F" w14:textId="18832E6E"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SNAPINO ACCESS KIT</w:t>
            </w:r>
          </w:p>
        </w:tc>
        <w:tc>
          <w:tcPr>
            <w:tcW w:w="1710" w:type="dxa"/>
            <w:shd w:val="clear" w:color="auto" w:fill="auto"/>
            <w:noWrap/>
            <w:vAlign w:val="bottom"/>
          </w:tcPr>
          <w:p w14:paraId="184A67F3" w14:textId="1F743780"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741</w:t>
            </w:r>
          </w:p>
        </w:tc>
        <w:tc>
          <w:tcPr>
            <w:tcW w:w="2095" w:type="dxa"/>
            <w:shd w:val="clear" w:color="auto" w:fill="auto"/>
            <w:noWrap/>
            <w:vAlign w:val="bottom"/>
          </w:tcPr>
          <w:p w14:paraId="7982835B" w14:textId="444851FA"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1-03043-00</w:t>
            </w:r>
          </w:p>
        </w:tc>
      </w:tr>
      <w:tr w:rsidR="00A047B9" w:rsidRPr="00654270" w14:paraId="55A61AD2"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28FF793" w14:textId="7B98FC70"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SUBTRACTION FACTS CARDS UEB</w:t>
            </w:r>
          </w:p>
        </w:tc>
        <w:tc>
          <w:tcPr>
            <w:tcW w:w="1710" w:type="dxa"/>
            <w:shd w:val="clear" w:color="auto" w:fill="auto"/>
            <w:noWrap/>
            <w:vAlign w:val="bottom"/>
          </w:tcPr>
          <w:p w14:paraId="0632E084" w14:textId="4881EFC8"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705</w:t>
            </w:r>
          </w:p>
        </w:tc>
        <w:tc>
          <w:tcPr>
            <w:tcW w:w="2095" w:type="dxa"/>
            <w:shd w:val="clear" w:color="auto" w:fill="auto"/>
            <w:noWrap/>
            <w:vAlign w:val="bottom"/>
          </w:tcPr>
          <w:p w14:paraId="68DBDC7A" w14:textId="257DCA66"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1-03547-00</w:t>
            </w:r>
          </w:p>
        </w:tc>
      </w:tr>
      <w:tr w:rsidR="00A047B9" w:rsidRPr="00654270" w14:paraId="6E668A87"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0B0A1700" w14:textId="371943A8"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lastRenderedPageBreak/>
              <w:t xml:space="preserve">TYPER ONLINE </w:t>
            </w:r>
            <w:r w:rsidRPr="00654270">
              <w:rPr>
                <w:rFonts w:ascii="Tahoma" w:hAnsi="Tahoma" w:cs="Tahoma"/>
                <w:b w:val="0"/>
                <w:sz w:val="24"/>
                <w:szCs w:val="24"/>
              </w:rPr>
              <w:sym w:font="Symbol" w:char="F02D"/>
            </w:r>
            <w:r w:rsidRPr="00654270">
              <w:rPr>
                <w:rFonts w:ascii="Tahoma" w:hAnsi="Tahoma" w:cs="Tahoma"/>
                <w:b w:val="0"/>
                <w:sz w:val="24"/>
                <w:szCs w:val="24"/>
              </w:rPr>
              <w:t xml:space="preserve"> ELECTRONIC DOWNLOAD</w:t>
            </w:r>
          </w:p>
        </w:tc>
        <w:tc>
          <w:tcPr>
            <w:tcW w:w="1710" w:type="dxa"/>
            <w:shd w:val="clear" w:color="auto" w:fill="auto"/>
            <w:noWrap/>
            <w:vAlign w:val="bottom"/>
          </w:tcPr>
          <w:p w14:paraId="57BCD796" w14:textId="3BD8B408"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544</w:t>
            </w:r>
          </w:p>
        </w:tc>
        <w:tc>
          <w:tcPr>
            <w:tcW w:w="2095" w:type="dxa"/>
            <w:shd w:val="clear" w:color="auto" w:fill="auto"/>
            <w:noWrap/>
            <w:vAlign w:val="bottom"/>
          </w:tcPr>
          <w:p w14:paraId="02A77CAC" w14:textId="65CA7814"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D-19914-OL</w:t>
            </w:r>
          </w:p>
        </w:tc>
      </w:tr>
      <w:tr w:rsidR="00A047B9" w:rsidRPr="00654270" w14:paraId="1E74D459"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68043A7" w14:textId="5F455E5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SYATEM III WADE SHEETS</w:t>
            </w:r>
          </w:p>
        </w:tc>
        <w:tc>
          <w:tcPr>
            <w:tcW w:w="1710" w:type="dxa"/>
            <w:shd w:val="clear" w:color="auto" w:fill="auto"/>
            <w:noWrap/>
            <w:vAlign w:val="bottom"/>
          </w:tcPr>
          <w:p w14:paraId="3C8BAB5B" w14:textId="037F71B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55399E25" w14:textId="236D8CFB"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6-79517-00</w:t>
            </w:r>
          </w:p>
        </w:tc>
      </w:tr>
      <w:tr w:rsidR="00A047B9" w:rsidRPr="00654270" w14:paraId="09E4F35C"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C603529" w14:textId="034044E9"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SYSTEM III PRINT/BRL CARD SET</w:t>
            </w:r>
          </w:p>
        </w:tc>
        <w:tc>
          <w:tcPr>
            <w:tcW w:w="1710" w:type="dxa"/>
            <w:shd w:val="clear" w:color="auto" w:fill="auto"/>
            <w:noWrap/>
            <w:vAlign w:val="bottom"/>
          </w:tcPr>
          <w:p w14:paraId="187DA696" w14:textId="4B3A7F61"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276C8988" w14:textId="3CC63A5F"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6-79515-00</w:t>
            </w:r>
          </w:p>
        </w:tc>
      </w:tr>
      <w:tr w:rsidR="00A047B9" w:rsidRPr="00654270" w14:paraId="144E829A"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6FCC3A3E" w14:textId="53A05F4F"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SYSTEM III PRINT/BRL MAG TILE SET</w:t>
            </w:r>
          </w:p>
        </w:tc>
        <w:tc>
          <w:tcPr>
            <w:tcW w:w="1710" w:type="dxa"/>
            <w:shd w:val="clear" w:color="auto" w:fill="auto"/>
            <w:noWrap/>
            <w:vAlign w:val="bottom"/>
          </w:tcPr>
          <w:p w14:paraId="562D23FB" w14:textId="1E35766B"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1CCA348B" w14:textId="1BBA2967"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6-79516-00</w:t>
            </w:r>
          </w:p>
        </w:tc>
      </w:tr>
      <w:tr w:rsidR="00A047B9" w:rsidRPr="00654270" w14:paraId="4C9EDAF7"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515C125" w14:textId="4A752A2D"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SYSTEM III, BRAILLE STUDENT KIT 1</w:t>
            </w:r>
          </w:p>
        </w:tc>
        <w:tc>
          <w:tcPr>
            <w:tcW w:w="1710" w:type="dxa"/>
            <w:shd w:val="clear" w:color="auto" w:fill="auto"/>
            <w:noWrap/>
            <w:vAlign w:val="bottom"/>
          </w:tcPr>
          <w:p w14:paraId="160D9236" w14:textId="040CB9F8"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21AEDE9C" w14:textId="4FD3148E"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6-79511-SK1</w:t>
            </w:r>
          </w:p>
        </w:tc>
      </w:tr>
      <w:tr w:rsidR="00A047B9" w:rsidRPr="00654270" w14:paraId="1856C083"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45451922" w14:textId="0BDFCDFA"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SYSTEM III, BRAILLE STUDENT KIT 2</w:t>
            </w:r>
          </w:p>
        </w:tc>
        <w:tc>
          <w:tcPr>
            <w:tcW w:w="1710" w:type="dxa"/>
            <w:shd w:val="clear" w:color="auto" w:fill="auto"/>
            <w:noWrap/>
            <w:vAlign w:val="bottom"/>
          </w:tcPr>
          <w:p w14:paraId="0E5DAD65" w14:textId="7747236D"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3AD1A940" w14:textId="6FC87801"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6-79511-SK2</w:t>
            </w:r>
          </w:p>
        </w:tc>
      </w:tr>
      <w:tr w:rsidR="00A047B9" w:rsidRPr="00654270" w14:paraId="415A0535"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2A0C5F86" w14:textId="23EDAA3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WILSON READING SYSTEM III, BRAILLE STUDENT KIT 3</w:t>
            </w:r>
          </w:p>
        </w:tc>
        <w:tc>
          <w:tcPr>
            <w:tcW w:w="1710" w:type="dxa"/>
            <w:shd w:val="clear" w:color="auto" w:fill="auto"/>
            <w:noWrap/>
            <w:vAlign w:val="bottom"/>
          </w:tcPr>
          <w:p w14:paraId="30DE53F4" w14:textId="7F26FF9C"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372</w:t>
            </w:r>
          </w:p>
        </w:tc>
        <w:tc>
          <w:tcPr>
            <w:tcW w:w="2095" w:type="dxa"/>
            <w:shd w:val="clear" w:color="auto" w:fill="auto"/>
            <w:noWrap/>
            <w:vAlign w:val="bottom"/>
          </w:tcPr>
          <w:p w14:paraId="5C479633" w14:textId="78B0B832"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6-79511-SK3</w:t>
            </w:r>
          </w:p>
        </w:tc>
      </w:tr>
      <w:tr w:rsidR="00A047B9" w:rsidRPr="00654270" w14:paraId="4E11B7D6"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DE36867" w14:textId="6FA6E06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WOODCOCK JOHNSON IV UEB MATH SUPPLEMENT</w:t>
            </w:r>
          </w:p>
        </w:tc>
        <w:tc>
          <w:tcPr>
            <w:tcW w:w="1710" w:type="dxa"/>
            <w:shd w:val="clear" w:color="auto" w:fill="auto"/>
            <w:noWrap/>
            <w:vAlign w:val="bottom"/>
          </w:tcPr>
          <w:p w14:paraId="6B0F9FA6" w14:textId="1628FCFC"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732</w:t>
            </w:r>
          </w:p>
        </w:tc>
        <w:tc>
          <w:tcPr>
            <w:tcW w:w="2095" w:type="dxa"/>
            <w:shd w:val="clear" w:color="auto" w:fill="auto"/>
            <w:noWrap/>
            <w:vAlign w:val="bottom"/>
          </w:tcPr>
          <w:p w14:paraId="516C980B" w14:textId="2E973D7E"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6-66002-00</w:t>
            </w:r>
          </w:p>
        </w:tc>
      </w:tr>
      <w:tr w:rsidR="00A047B9" w:rsidRPr="00654270" w14:paraId="2A41A5AA" w14:textId="77777777" w:rsidTr="00654270">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5EE8F036" w14:textId="6FFAED7C"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WRAT5  BRAILLE (UEB &amp; NEMETH)</w:t>
            </w:r>
          </w:p>
        </w:tc>
        <w:tc>
          <w:tcPr>
            <w:tcW w:w="1710" w:type="dxa"/>
            <w:shd w:val="clear" w:color="auto" w:fill="auto"/>
            <w:noWrap/>
            <w:vAlign w:val="bottom"/>
          </w:tcPr>
          <w:p w14:paraId="3B19DC4B" w14:textId="3D7E0605"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667</w:t>
            </w:r>
          </w:p>
        </w:tc>
        <w:tc>
          <w:tcPr>
            <w:tcW w:w="2095" w:type="dxa"/>
            <w:shd w:val="clear" w:color="auto" w:fill="auto"/>
            <w:noWrap/>
            <w:vAlign w:val="bottom"/>
          </w:tcPr>
          <w:p w14:paraId="6A250BC6" w14:textId="7B1ED0D4" w:rsidR="00A047B9" w:rsidRPr="00654270" w:rsidRDefault="00A047B9" w:rsidP="00654270">
            <w:pP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6-79530-00</w:t>
            </w:r>
          </w:p>
        </w:tc>
      </w:tr>
      <w:tr w:rsidR="00A047B9" w:rsidRPr="00654270" w14:paraId="14108D92" w14:textId="77777777" w:rsidTr="0065427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vAlign w:val="bottom"/>
          </w:tcPr>
          <w:p w14:paraId="1C1E50F8" w14:textId="08759ED1" w:rsidR="00A047B9" w:rsidRPr="00654270" w:rsidRDefault="00A047B9" w:rsidP="00654270">
            <w:pPr>
              <w:jc w:val="left"/>
              <w:rPr>
                <w:rFonts w:ascii="Tahoma" w:hAnsi="Tahoma" w:cs="Tahoma"/>
                <w:b w:val="0"/>
                <w:sz w:val="24"/>
                <w:szCs w:val="24"/>
                <w:highlight w:val="yellow"/>
              </w:rPr>
            </w:pPr>
            <w:r w:rsidRPr="00654270">
              <w:rPr>
                <w:rFonts w:ascii="Tahoma" w:hAnsi="Tahoma" w:cs="Tahoma"/>
                <w:b w:val="0"/>
                <w:sz w:val="24"/>
                <w:szCs w:val="24"/>
              </w:rPr>
              <w:t>WRAT5  PRINT</w:t>
            </w:r>
          </w:p>
        </w:tc>
        <w:tc>
          <w:tcPr>
            <w:tcW w:w="1710" w:type="dxa"/>
            <w:shd w:val="clear" w:color="auto" w:fill="auto"/>
            <w:noWrap/>
            <w:vAlign w:val="bottom"/>
          </w:tcPr>
          <w:p w14:paraId="0F07934B" w14:textId="26B9C9AE"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667</w:t>
            </w:r>
          </w:p>
        </w:tc>
        <w:tc>
          <w:tcPr>
            <w:tcW w:w="2095" w:type="dxa"/>
            <w:shd w:val="clear" w:color="auto" w:fill="auto"/>
            <w:noWrap/>
            <w:vAlign w:val="bottom"/>
          </w:tcPr>
          <w:p w14:paraId="30AA65CF" w14:textId="683E4ED9" w:rsidR="00A047B9" w:rsidRPr="00654270" w:rsidRDefault="00A047B9" w:rsidP="00654270">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654270">
              <w:rPr>
                <w:rFonts w:ascii="Tahoma" w:hAnsi="Tahoma" w:cs="Tahoma"/>
                <w:sz w:val="24"/>
                <w:szCs w:val="24"/>
              </w:rPr>
              <w:t>7-79530-00</w:t>
            </w:r>
          </w:p>
        </w:tc>
      </w:tr>
    </w:tbl>
    <w:p w14:paraId="6A7E1F21" w14:textId="4EB296D3" w:rsidR="00A047B9" w:rsidRDefault="00A047B9">
      <w:pPr>
        <w:widowControl/>
        <w:adjustRightInd/>
        <w:spacing w:after="0" w:line="240" w:lineRule="auto"/>
        <w:jc w:val="left"/>
        <w:textAlignment w:val="auto"/>
        <w:rPr>
          <w:rFonts w:ascii="Tahoma" w:hAnsi="Tahoma" w:cs="Tahoma"/>
          <w:b/>
          <w:snapToGrid w:val="0"/>
          <w:color w:val="000000"/>
          <w:sz w:val="24"/>
          <w:szCs w:val="24"/>
          <w:highlight w:val="yellow"/>
        </w:rPr>
      </w:pPr>
      <w:bookmarkStart w:id="240" w:name="_Toc303163781"/>
    </w:p>
    <w:p w14:paraId="3450FECF" w14:textId="77777777" w:rsidR="00A047B9" w:rsidRDefault="00A047B9">
      <w:pPr>
        <w:widowControl/>
        <w:adjustRightInd/>
        <w:spacing w:after="0" w:line="240" w:lineRule="auto"/>
        <w:jc w:val="left"/>
        <w:textAlignment w:val="auto"/>
        <w:rPr>
          <w:rFonts w:ascii="Tahoma" w:hAnsi="Tahoma" w:cs="Tahoma"/>
          <w:b/>
          <w:snapToGrid w:val="0"/>
          <w:color w:val="000000"/>
          <w:sz w:val="24"/>
          <w:szCs w:val="24"/>
          <w:highlight w:val="yellow"/>
        </w:rPr>
      </w:pPr>
      <w:r>
        <w:rPr>
          <w:rFonts w:ascii="Tahoma" w:hAnsi="Tahoma" w:cs="Tahoma"/>
          <w:b/>
          <w:snapToGrid w:val="0"/>
          <w:color w:val="000000"/>
          <w:sz w:val="24"/>
          <w:szCs w:val="24"/>
          <w:highlight w:val="yellow"/>
        </w:rPr>
        <w:br w:type="page"/>
      </w:r>
    </w:p>
    <w:p w14:paraId="074A768C" w14:textId="77777777" w:rsidR="00837C41" w:rsidRPr="00760116" w:rsidRDefault="00837C41">
      <w:pPr>
        <w:widowControl/>
        <w:adjustRightInd/>
        <w:spacing w:after="0" w:line="240" w:lineRule="auto"/>
        <w:jc w:val="left"/>
        <w:textAlignment w:val="auto"/>
        <w:rPr>
          <w:rFonts w:ascii="Tahoma" w:hAnsi="Tahoma" w:cs="Tahoma"/>
          <w:b/>
          <w:snapToGrid w:val="0"/>
          <w:color w:val="000000"/>
          <w:sz w:val="24"/>
          <w:szCs w:val="24"/>
          <w:highlight w:val="yellow"/>
        </w:rPr>
      </w:pPr>
    </w:p>
    <w:p w14:paraId="037D1EA4" w14:textId="77777777" w:rsidR="005F710D" w:rsidRPr="00A72BEE" w:rsidRDefault="004B0DAB" w:rsidP="00CE1277">
      <w:pPr>
        <w:spacing w:after="0"/>
        <w:jc w:val="center"/>
        <w:rPr>
          <w:rFonts w:ascii="Tahoma" w:hAnsi="Tahoma" w:cs="Tahoma"/>
          <w:b/>
          <w:sz w:val="24"/>
        </w:rPr>
      </w:pPr>
      <w:r w:rsidRPr="00A72BEE">
        <w:rPr>
          <w:rFonts w:ascii="Tahoma" w:hAnsi="Tahoma" w:cs="Tahoma"/>
          <w:b/>
          <w:sz w:val="24"/>
        </w:rPr>
        <w:t>Complete Projects</w:t>
      </w:r>
    </w:p>
    <w:p w14:paraId="720D3166" w14:textId="7D67F780" w:rsidR="004B0DAB" w:rsidRPr="00A72BEE" w:rsidRDefault="004B0DAB" w:rsidP="00CE1277">
      <w:pPr>
        <w:jc w:val="center"/>
        <w:rPr>
          <w:rFonts w:ascii="Tahoma" w:hAnsi="Tahoma" w:cs="Tahoma"/>
          <w:b/>
          <w:snapToGrid w:val="0"/>
          <w:sz w:val="24"/>
        </w:rPr>
      </w:pPr>
      <w:r w:rsidRPr="00A72BEE">
        <w:rPr>
          <w:rFonts w:ascii="Tahoma" w:hAnsi="Tahoma" w:cs="Tahoma"/>
          <w:b/>
          <w:snapToGrid w:val="0"/>
          <w:sz w:val="24"/>
        </w:rPr>
        <w:t>(Chart I)</w:t>
      </w:r>
      <w:bookmarkEnd w:id="240"/>
    </w:p>
    <w:p w14:paraId="7BD64085" w14:textId="0383AFE5" w:rsidR="004B0DAB" w:rsidRPr="00A72BEE" w:rsidRDefault="0040254E" w:rsidP="00F964BE">
      <w:pPr>
        <w:spacing w:after="0" w:line="240" w:lineRule="auto"/>
        <w:rPr>
          <w:rFonts w:ascii="Tahoma" w:hAnsi="Tahoma" w:cs="Tahoma"/>
          <w:sz w:val="32"/>
          <w:szCs w:val="32"/>
        </w:rPr>
      </w:pPr>
      <w:r>
        <w:rPr>
          <w:noProof/>
        </w:rPr>
        <w:drawing>
          <wp:inline distT="0" distB="0" distL="0" distR="0" wp14:anchorId="6DFF9830" wp14:editId="16D5638D">
            <wp:extent cx="5943600" cy="4328160"/>
            <wp:effectExtent l="0" t="0" r="0" b="0"/>
            <wp:docPr id="7" name="Picture 7" title="Complet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4328160"/>
                    </a:xfrm>
                    <a:prstGeom prst="rect">
                      <a:avLst/>
                    </a:prstGeom>
                  </pic:spPr>
                </pic:pic>
              </a:graphicData>
            </a:graphic>
          </wp:inline>
        </w:drawing>
      </w:r>
    </w:p>
    <w:p w14:paraId="657638B5" w14:textId="77777777" w:rsidR="00F168A4" w:rsidRPr="00A72BEE" w:rsidRDefault="00F168A4" w:rsidP="00F964BE">
      <w:pPr>
        <w:rPr>
          <w:rFonts w:ascii="Tahoma" w:hAnsi="Tahoma" w:cs="Tahoma"/>
          <w:sz w:val="24"/>
          <w:szCs w:val="20"/>
        </w:rPr>
      </w:pPr>
      <w:r w:rsidRPr="00A72BEE">
        <w:br w:type="page"/>
      </w:r>
    </w:p>
    <w:p w14:paraId="036A647B" w14:textId="77777777" w:rsidR="005F710D" w:rsidRPr="00A72BEE" w:rsidRDefault="004B0DAB" w:rsidP="00CE1277">
      <w:pPr>
        <w:spacing w:after="0"/>
        <w:jc w:val="center"/>
        <w:rPr>
          <w:rFonts w:ascii="Tahoma" w:hAnsi="Tahoma" w:cs="Tahoma"/>
          <w:b/>
          <w:sz w:val="24"/>
          <w:szCs w:val="24"/>
        </w:rPr>
      </w:pPr>
      <w:bookmarkStart w:id="241" w:name="_Toc303163782"/>
      <w:r w:rsidRPr="00A72BEE">
        <w:rPr>
          <w:rFonts w:ascii="Tahoma" w:hAnsi="Tahoma" w:cs="Tahoma"/>
          <w:b/>
          <w:sz w:val="24"/>
          <w:szCs w:val="24"/>
        </w:rPr>
        <w:lastRenderedPageBreak/>
        <w:t>Active Projects</w:t>
      </w:r>
    </w:p>
    <w:p w14:paraId="49017773" w14:textId="43FE13DE" w:rsidR="0040254E" w:rsidRDefault="004B0DAB" w:rsidP="0040254E">
      <w:pPr>
        <w:jc w:val="center"/>
        <w:rPr>
          <w:rFonts w:ascii="Tahoma" w:hAnsi="Tahoma" w:cs="Tahoma"/>
          <w:b/>
          <w:snapToGrid w:val="0"/>
          <w:sz w:val="24"/>
          <w:szCs w:val="24"/>
        </w:rPr>
      </w:pPr>
      <w:r w:rsidRPr="00A72BEE">
        <w:rPr>
          <w:rFonts w:ascii="Tahoma" w:hAnsi="Tahoma" w:cs="Tahoma"/>
          <w:b/>
          <w:snapToGrid w:val="0"/>
          <w:sz w:val="24"/>
          <w:szCs w:val="24"/>
        </w:rPr>
        <w:t>(Chart II)</w:t>
      </w:r>
      <w:bookmarkEnd w:id="241"/>
    </w:p>
    <w:p w14:paraId="712229AA" w14:textId="1C820B74" w:rsidR="00F95162" w:rsidRPr="00760116" w:rsidRDefault="0040254E" w:rsidP="0040254E">
      <w:pPr>
        <w:widowControl/>
        <w:adjustRightInd/>
        <w:spacing w:after="0" w:line="240" w:lineRule="auto"/>
        <w:jc w:val="left"/>
        <w:textAlignment w:val="auto"/>
        <w:rPr>
          <w:rFonts w:ascii="Tahoma" w:hAnsi="Tahoma" w:cs="Tahoma"/>
          <w:sz w:val="24"/>
          <w:szCs w:val="24"/>
          <w:highlight w:val="yellow"/>
        </w:rPr>
      </w:pPr>
      <w:r>
        <w:rPr>
          <w:noProof/>
        </w:rPr>
        <w:drawing>
          <wp:inline distT="0" distB="0" distL="0" distR="0" wp14:anchorId="3D42306E" wp14:editId="6DDF69B1">
            <wp:extent cx="5943600" cy="4377690"/>
            <wp:effectExtent l="0" t="0" r="0" b="3810"/>
            <wp:docPr id="12" name="Picture 12" title="Activ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4377690"/>
                    </a:xfrm>
                    <a:prstGeom prst="rect">
                      <a:avLst/>
                    </a:prstGeom>
                  </pic:spPr>
                </pic:pic>
              </a:graphicData>
            </a:graphic>
          </wp:inline>
        </w:drawing>
      </w:r>
    </w:p>
    <w:p w14:paraId="62A332FC" w14:textId="77777777" w:rsidR="00F95162" w:rsidRPr="00760116" w:rsidRDefault="00F95162" w:rsidP="00F964BE">
      <w:pPr>
        <w:spacing w:after="0" w:line="240" w:lineRule="auto"/>
        <w:rPr>
          <w:rFonts w:ascii="Tahoma" w:hAnsi="Tahoma" w:cs="Tahoma"/>
          <w:sz w:val="24"/>
          <w:szCs w:val="24"/>
          <w:highlight w:val="yellow"/>
        </w:rPr>
      </w:pPr>
    </w:p>
    <w:p w14:paraId="166686AB" w14:textId="77777777" w:rsidR="00281BE8" w:rsidRPr="00760116" w:rsidRDefault="00281BE8" w:rsidP="00F964BE">
      <w:pPr>
        <w:spacing w:after="0" w:line="240" w:lineRule="auto"/>
        <w:jc w:val="left"/>
        <w:rPr>
          <w:rFonts w:ascii="Tahoma" w:hAnsi="Tahoma" w:cs="Tahoma"/>
          <w:sz w:val="24"/>
          <w:szCs w:val="24"/>
          <w:highlight w:val="yellow"/>
        </w:rPr>
      </w:pPr>
    </w:p>
    <w:p w14:paraId="764914C7" w14:textId="77777777" w:rsidR="004B0DAB" w:rsidRPr="00760116" w:rsidRDefault="004B0DAB" w:rsidP="00F964BE">
      <w:pPr>
        <w:pStyle w:val="Heading1"/>
        <w:rPr>
          <w:color w:val="FF0000"/>
          <w:sz w:val="24"/>
          <w:szCs w:val="20"/>
          <w:highlight w:val="yellow"/>
        </w:rPr>
      </w:pPr>
      <w:r w:rsidRPr="00760116">
        <w:rPr>
          <w:highlight w:val="yellow"/>
        </w:rPr>
        <w:br w:type="page"/>
      </w:r>
    </w:p>
    <w:p w14:paraId="6CAEFB25" w14:textId="77777777" w:rsidR="005F710D" w:rsidRPr="00A72BEE" w:rsidRDefault="004B0DAB" w:rsidP="00CE1277">
      <w:pPr>
        <w:spacing w:after="0"/>
        <w:jc w:val="center"/>
        <w:rPr>
          <w:rFonts w:ascii="Tahoma" w:hAnsi="Tahoma" w:cs="Tahoma"/>
          <w:b/>
          <w:sz w:val="24"/>
          <w:szCs w:val="24"/>
        </w:rPr>
      </w:pPr>
      <w:bookmarkStart w:id="242" w:name="_Toc303163784"/>
      <w:r w:rsidRPr="00A72BEE">
        <w:rPr>
          <w:rFonts w:ascii="Tahoma" w:hAnsi="Tahoma" w:cs="Tahoma"/>
          <w:b/>
          <w:sz w:val="24"/>
          <w:szCs w:val="24"/>
        </w:rPr>
        <w:lastRenderedPageBreak/>
        <w:t>Pipeline Projects</w:t>
      </w:r>
    </w:p>
    <w:p w14:paraId="784ABF4F" w14:textId="7F2E98BD" w:rsidR="00A53773" w:rsidRPr="00A72BEE" w:rsidRDefault="00C41256" w:rsidP="00F95162">
      <w:pPr>
        <w:jc w:val="center"/>
        <w:rPr>
          <w:rFonts w:ascii="Tahoma" w:hAnsi="Tahoma" w:cs="Tahoma"/>
          <w:b/>
          <w:snapToGrid w:val="0"/>
          <w:sz w:val="24"/>
          <w:szCs w:val="24"/>
        </w:rPr>
      </w:pPr>
      <w:r w:rsidRPr="00A72BEE">
        <w:rPr>
          <w:rFonts w:ascii="Tahoma" w:hAnsi="Tahoma" w:cs="Tahoma"/>
          <w:b/>
          <w:snapToGrid w:val="0"/>
          <w:sz w:val="24"/>
          <w:szCs w:val="24"/>
        </w:rPr>
        <w:t>(Chart III</w:t>
      </w:r>
      <w:r w:rsidR="004B0DAB" w:rsidRPr="00A72BEE">
        <w:rPr>
          <w:rFonts w:ascii="Tahoma" w:hAnsi="Tahoma" w:cs="Tahoma"/>
          <w:b/>
          <w:snapToGrid w:val="0"/>
          <w:sz w:val="24"/>
          <w:szCs w:val="24"/>
        </w:rPr>
        <w:t>)</w:t>
      </w:r>
      <w:bookmarkEnd w:id="242"/>
    </w:p>
    <w:p w14:paraId="587F8CDA" w14:textId="75907632" w:rsidR="00F95162" w:rsidRPr="00760116" w:rsidRDefault="0040254E" w:rsidP="00F95162">
      <w:pPr>
        <w:rPr>
          <w:rFonts w:ascii="Tahoma" w:hAnsi="Tahoma" w:cs="Tahoma"/>
          <w:b/>
          <w:snapToGrid w:val="0"/>
          <w:sz w:val="24"/>
          <w:szCs w:val="24"/>
          <w:highlight w:val="yellow"/>
        </w:rPr>
      </w:pPr>
      <w:r>
        <w:rPr>
          <w:noProof/>
        </w:rPr>
        <w:drawing>
          <wp:inline distT="0" distB="0" distL="0" distR="0" wp14:anchorId="42134CA2" wp14:editId="3A03517C">
            <wp:extent cx="5943600" cy="4356100"/>
            <wp:effectExtent l="0" t="0" r="0" b="6350"/>
            <wp:docPr id="13" name="Picture 13" title="Pipelin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4356100"/>
                    </a:xfrm>
                    <a:prstGeom prst="rect">
                      <a:avLst/>
                    </a:prstGeom>
                  </pic:spPr>
                </pic:pic>
              </a:graphicData>
            </a:graphic>
          </wp:inline>
        </w:drawing>
      </w:r>
    </w:p>
    <w:p w14:paraId="62BD1CB3" w14:textId="77777777" w:rsidR="00F95162" w:rsidRPr="00760116" w:rsidRDefault="00F95162" w:rsidP="00F95162">
      <w:pPr>
        <w:rPr>
          <w:rFonts w:ascii="Tahoma" w:hAnsi="Tahoma" w:cs="Tahoma"/>
          <w:b/>
          <w:snapToGrid w:val="0"/>
          <w:sz w:val="24"/>
          <w:szCs w:val="24"/>
          <w:highlight w:val="yellow"/>
        </w:rPr>
      </w:pPr>
    </w:p>
    <w:p w14:paraId="4AC09AAE" w14:textId="77777777" w:rsidR="000839C7" w:rsidRPr="00760116" w:rsidRDefault="000839C7">
      <w:pPr>
        <w:widowControl/>
        <w:adjustRightInd/>
        <w:spacing w:after="0" w:line="240" w:lineRule="auto"/>
        <w:jc w:val="left"/>
        <w:textAlignment w:val="auto"/>
        <w:rPr>
          <w:rFonts w:ascii="Tahoma" w:hAnsi="Tahoma" w:cs="Tahoma"/>
          <w:b/>
          <w:noProof/>
          <w:snapToGrid w:val="0"/>
          <w:color w:val="000000"/>
          <w:sz w:val="80"/>
          <w:szCs w:val="80"/>
          <w:highlight w:val="yellow"/>
        </w:rPr>
      </w:pPr>
    </w:p>
    <w:p w14:paraId="669A3DB9" w14:textId="77777777" w:rsidR="00AA2A24" w:rsidRPr="00760116" w:rsidRDefault="00AA2A24">
      <w:pPr>
        <w:widowControl/>
        <w:adjustRightInd/>
        <w:spacing w:after="0" w:line="240" w:lineRule="auto"/>
        <w:jc w:val="left"/>
        <w:textAlignment w:val="auto"/>
        <w:rPr>
          <w:rFonts w:ascii="Tahoma" w:hAnsi="Tahoma" w:cs="Tahoma"/>
          <w:b/>
          <w:sz w:val="24"/>
          <w:szCs w:val="24"/>
          <w:highlight w:val="yellow"/>
        </w:rPr>
      </w:pPr>
      <w:r w:rsidRPr="00760116">
        <w:rPr>
          <w:rFonts w:ascii="Tahoma" w:hAnsi="Tahoma" w:cs="Tahoma"/>
          <w:b/>
          <w:sz w:val="24"/>
          <w:szCs w:val="24"/>
          <w:highlight w:val="yellow"/>
        </w:rPr>
        <w:br w:type="page"/>
      </w:r>
    </w:p>
    <w:p w14:paraId="463EBE25" w14:textId="05D70555" w:rsidR="00A53773" w:rsidRPr="001C4E50" w:rsidRDefault="00F95162" w:rsidP="00CE1277">
      <w:pPr>
        <w:spacing w:after="0"/>
        <w:jc w:val="center"/>
        <w:rPr>
          <w:rFonts w:ascii="Tahoma" w:hAnsi="Tahoma" w:cs="Tahoma"/>
          <w:b/>
          <w:sz w:val="24"/>
          <w:szCs w:val="24"/>
        </w:rPr>
      </w:pPr>
      <w:r w:rsidRPr="001C4E50">
        <w:rPr>
          <w:rFonts w:ascii="Tahoma" w:hAnsi="Tahoma" w:cs="Tahoma"/>
          <w:b/>
          <w:sz w:val="24"/>
          <w:szCs w:val="24"/>
        </w:rPr>
        <w:lastRenderedPageBreak/>
        <w:t>Parking</w:t>
      </w:r>
      <w:r w:rsidR="00A53773" w:rsidRPr="001C4E50">
        <w:rPr>
          <w:rFonts w:ascii="Tahoma" w:hAnsi="Tahoma" w:cs="Tahoma"/>
          <w:b/>
          <w:sz w:val="24"/>
          <w:szCs w:val="24"/>
        </w:rPr>
        <w:t xml:space="preserve"> Lot Projects</w:t>
      </w:r>
    </w:p>
    <w:p w14:paraId="70116668" w14:textId="77777777" w:rsidR="00A53773" w:rsidRPr="001C4E50" w:rsidRDefault="00A53773" w:rsidP="00A53773">
      <w:pPr>
        <w:jc w:val="center"/>
        <w:rPr>
          <w:rFonts w:ascii="Tahoma" w:hAnsi="Tahoma" w:cs="Tahoma"/>
          <w:b/>
          <w:snapToGrid w:val="0"/>
          <w:sz w:val="24"/>
          <w:szCs w:val="24"/>
        </w:rPr>
      </w:pPr>
      <w:r w:rsidRPr="001C4E50">
        <w:rPr>
          <w:rFonts w:ascii="Tahoma" w:hAnsi="Tahoma" w:cs="Tahoma"/>
          <w:b/>
          <w:snapToGrid w:val="0"/>
          <w:sz w:val="24"/>
          <w:szCs w:val="24"/>
        </w:rPr>
        <w:t>(Chart IV)</w:t>
      </w:r>
    </w:p>
    <w:p w14:paraId="04DE34C5" w14:textId="7E1D5297" w:rsidR="00F95162" w:rsidRPr="00760116" w:rsidRDefault="0040254E" w:rsidP="00CE1277">
      <w:pPr>
        <w:rPr>
          <w:noProof/>
          <w:highlight w:val="yellow"/>
        </w:rPr>
      </w:pPr>
      <w:r>
        <w:rPr>
          <w:noProof/>
        </w:rPr>
        <w:drawing>
          <wp:inline distT="0" distB="0" distL="0" distR="0" wp14:anchorId="45F66896" wp14:editId="540A99BA">
            <wp:extent cx="5943600" cy="4358640"/>
            <wp:effectExtent l="0" t="0" r="0" b="3810"/>
            <wp:docPr id="17" name="Picture 17" title="Parking Lot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4358640"/>
                    </a:xfrm>
                    <a:prstGeom prst="rect">
                      <a:avLst/>
                    </a:prstGeom>
                  </pic:spPr>
                </pic:pic>
              </a:graphicData>
            </a:graphic>
          </wp:inline>
        </w:drawing>
      </w:r>
    </w:p>
    <w:p w14:paraId="5B9B2F79" w14:textId="77777777" w:rsidR="00F95162" w:rsidRPr="00760116" w:rsidRDefault="00F95162" w:rsidP="00CE1277">
      <w:pPr>
        <w:rPr>
          <w:noProof/>
          <w:highlight w:val="yellow"/>
        </w:rPr>
      </w:pPr>
    </w:p>
    <w:p w14:paraId="184F16B3" w14:textId="77777777" w:rsidR="00C22D64" w:rsidRPr="00760116" w:rsidRDefault="00C22D64" w:rsidP="00CE1277">
      <w:pPr>
        <w:rPr>
          <w:noProof/>
          <w:highlight w:val="yellow"/>
        </w:rPr>
      </w:pPr>
    </w:p>
    <w:p w14:paraId="2D269763" w14:textId="77777777" w:rsidR="005F710D" w:rsidRPr="001C4E50" w:rsidRDefault="004B0DAB" w:rsidP="00CE1277">
      <w:pPr>
        <w:spacing w:after="0"/>
        <w:jc w:val="center"/>
        <w:rPr>
          <w:rFonts w:ascii="Tahoma" w:hAnsi="Tahoma" w:cs="Tahoma"/>
          <w:b/>
          <w:sz w:val="24"/>
        </w:rPr>
      </w:pPr>
      <w:r w:rsidRPr="00760116">
        <w:rPr>
          <w:rFonts w:ascii="Tahoma" w:hAnsi="Tahoma" w:cs="Tahoma"/>
          <w:b/>
          <w:sz w:val="24"/>
          <w:highlight w:val="yellow"/>
        </w:rPr>
        <w:br w:type="page"/>
      </w:r>
      <w:bookmarkStart w:id="243" w:name="_Toc303163785"/>
      <w:r w:rsidRPr="001C4E50">
        <w:rPr>
          <w:rFonts w:ascii="Tahoma" w:hAnsi="Tahoma" w:cs="Tahoma"/>
          <w:b/>
          <w:sz w:val="24"/>
        </w:rPr>
        <w:lastRenderedPageBreak/>
        <w:t>Compilation of Projects</w:t>
      </w:r>
    </w:p>
    <w:p w14:paraId="79CDAC75" w14:textId="154C9981" w:rsidR="00F95162" w:rsidRPr="001C4E50" w:rsidRDefault="004B0DAB" w:rsidP="00F95162">
      <w:pPr>
        <w:jc w:val="center"/>
        <w:rPr>
          <w:rFonts w:ascii="Tahoma" w:hAnsi="Tahoma" w:cs="Tahoma"/>
          <w:b/>
          <w:snapToGrid w:val="0"/>
          <w:sz w:val="24"/>
          <w:szCs w:val="24"/>
        </w:rPr>
      </w:pPr>
      <w:r w:rsidRPr="001C4E50">
        <w:rPr>
          <w:rFonts w:ascii="Tahoma" w:hAnsi="Tahoma" w:cs="Tahoma"/>
          <w:b/>
          <w:snapToGrid w:val="0"/>
          <w:sz w:val="24"/>
          <w:szCs w:val="24"/>
        </w:rPr>
        <w:t>(Chart V)</w:t>
      </w:r>
      <w:bookmarkEnd w:id="243"/>
    </w:p>
    <w:p w14:paraId="4B79AC01" w14:textId="63B2D052" w:rsidR="00F95162" w:rsidRPr="00760116" w:rsidRDefault="0040254E" w:rsidP="00F95162">
      <w:pPr>
        <w:rPr>
          <w:rFonts w:ascii="Tahoma" w:hAnsi="Tahoma" w:cs="Tahoma"/>
          <w:b/>
          <w:snapToGrid w:val="0"/>
          <w:sz w:val="24"/>
          <w:szCs w:val="24"/>
          <w:highlight w:val="yellow"/>
        </w:rPr>
      </w:pPr>
      <w:r>
        <w:rPr>
          <w:noProof/>
        </w:rPr>
        <w:drawing>
          <wp:inline distT="0" distB="0" distL="0" distR="0" wp14:anchorId="5DEEB8CC" wp14:editId="67CFD717">
            <wp:extent cx="5943600" cy="4300855"/>
            <wp:effectExtent l="0" t="0" r="0" b="4445"/>
            <wp:docPr id="19" name="Picture 19" title="Compil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4300855"/>
                    </a:xfrm>
                    <a:prstGeom prst="rect">
                      <a:avLst/>
                    </a:prstGeom>
                  </pic:spPr>
                </pic:pic>
              </a:graphicData>
            </a:graphic>
          </wp:inline>
        </w:drawing>
      </w:r>
    </w:p>
    <w:p w14:paraId="7632FC7C" w14:textId="77777777" w:rsidR="00F95162" w:rsidRPr="00760116" w:rsidRDefault="00F95162" w:rsidP="00F95162">
      <w:pPr>
        <w:rPr>
          <w:rFonts w:ascii="Tahoma" w:hAnsi="Tahoma" w:cs="Tahoma"/>
          <w:b/>
          <w:snapToGrid w:val="0"/>
          <w:sz w:val="24"/>
          <w:szCs w:val="24"/>
          <w:highlight w:val="yellow"/>
        </w:rPr>
      </w:pPr>
    </w:p>
    <w:p w14:paraId="27750F9C" w14:textId="625E000F" w:rsidR="005F710D" w:rsidRPr="001C4E50" w:rsidRDefault="004B0DAB" w:rsidP="0040254E">
      <w:pPr>
        <w:spacing w:after="0"/>
        <w:jc w:val="center"/>
        <w:rPr>
          <w:rFonts w:ascii="Tahoma" w:hAnsi="Tahoma" w:cs="Tahoma"/>
          <w:b/>
          <w:snapToGrid w:val="0"/>
          <w:sz w:val="24"/>
          <w:szCs w:val="24"/>
        </w:rPr>
      </w:pPr>
      <w:r w:rsidRPr="00760116">
        <w:rPr>
          <w:rFonts w:ascii="Tahoma" w:hAnsi="Tahoma" w:cs="Tahoma"/>
          <w:b/>
          <w:sz w:val="24"/>
          <w:highlight w:val="yellow"/>
        </w:rPr>
        <w:br w:type="page"/>
      </w:r>
      <w:bookmarkStart w:id="244" w:name="_Toc303163786"/>
      <w:r w:rsidR="00FC7FEB" w:rsidRPr="001C4E50">
        <w:rPr>
          <w:rFonts w:ascii="Tahoma" w:hAnsi="Tahoma" w:cs="Tahoma"/>
          <w:b/>
          <w:sz w:val="24"/>
        </w:rPr>
        <w:lastRenderedPageBreak/>
        <w:t>Status of Product Development</w:t>
      </w:r>
    </w:p>
    <w:p w14:paraId="50E48D37" w14:textId="79CC8725" w:rsidR="004B0DAB" w:rsidRPr="001C4E50" w:rsidRDefault="004B0DAB" w:rsidP="00F964BE">
      <w:pPr>
        <w:jc w:val="center"/>
        <w:rPr>
          <w:rFonts w:ascii="Tahoma" w:hAnsi="Tahoma" w:cs="Tahoma"/>
          <w:b/>
          <w:snapToGrid w:val="0"/>
          <w:sz w:val="24"/>
          <w:szCs w:val="24"/>
        </w:rPr>
      </w:pPr>
      <w:r w:rsidRPr="001C4E50">
        <w:rPr>
          <w:rFonts w:ascii="Tahoma" w:hAnsi="Tahoma" w:cs="Tahoma"/>
          <w:b/>
          <w:snapToGrid w:val="0"/>
          <w:sz w:val="24"/>
          <w:szCs w:val="24"/>
        </w:rPr>
        <w:t>(Chart V</w:t>
      </w:r>
      <w:r w:rsidR="00A53773" w:rsidRPr="001C4E50">
        <w:rPr>
          <w:rFonts w:ascii="Tahoma" w:hAnsi="Tahoma" w:cs="Tahoma"/>
          <w:b/>
          <w:snapToGrid w:val="0"/>
          <w:sz w:val="24"/>
          <w:szCs w:val="24"/>
        </w:rPr>
        <w:t>I</w:t>
      </w:r>
      <w:r w:rsidRPr="001C4E50">
        <w:rPr>
          <w:rFonts w:ascii="Tahoma" w:hAnsi="Tahoma" w:cs="Tahoma"/>
          <w:b/>
          <w:snapToGrid w:val="0"/>
          <w:sz w:val="24"/>
          <w:szCs w:val="24"/>
        </w:rPr>
        <w:t>)</w:t>
      </w:r>
      <w:bookmarkEnd w:id="244"/>
    </w:p>
    <w:p w14:paraId="7E342B14" w14:textId="77777777" w:rsidR="00370FC0" w:rsidRDefault="00370FC0" w:rsidP="00F964BE">
      <w:pPr>
        <w:spacing w:after="0" w:line="240" w:lineRule="auto"/>
        <w:rPr>
          <w:rFonts w:ascii="Tahoma" w:hAnsi="Tahoma" w:cs="Tahoma"/>
          <w:sz w:val="24"/>
          <w:szCs w:val="24"/>
        </w:rPr>
      </w:pPr>
    </w:p>
    <w:tbl>
      <w:tblPr>
        <w:tblW w:w="9289" w:type="dxa"/>
        <w:tblLook w:val="04A0" w:firstRow="1" w:lastRow="0" w:firstColumn="1" w:lastColumn="0" w:noHBand="0" w:noVBand="1"/>
      </w:tblPr>
      <w:tblGrid>
        <w:gridCol w:w="348"/>
        <w:gridCol w:w="2400"/>
        <w:gridCol w:w="1347"/>
        <w:gridCol w:w="1352"/>
        <w:gridCol w:w="1045"/>
        <w:gridCol w:w="1478"/>
        <w:gridCol w:w="1024"/>
        <w:gridCol w:w="295"/>
      </w:tblGrid>
      <w:tr w:rsidR="0040254E" w:rsidRPr="0040254E" w14:paraId="35549DF4" w14:textId="77777777" w:rsidTr="00466E13">
        <w:trPr>
          <w:trHeight w:val="438"/>
        </w:trPr>
        <w:tc>
          <w:tcPr>
            <w:tcW w:w="9289" w:type="dxa"/>
            <w:gridSpan w:val="8"/>
            <w:vMerge w:val="restart"/>
            <w:tcBorders>
              <w:top w:val="single" w:sz="4" w:space="0" w:color="auto"/>
              <w:left w:val="double" w:sz="6" w:space="0" w:color="auto"/>
              <w:bottom w:val="nil"/>
              <w:right w:val="double" w:sz="6" w:space="0" w:color="000000"/>
            </w:tcBorders>
            <w:shd w:val="clear" w:color="auto" w:fill="auto"/>
            <w:noWrap/>
            <w:vAlign w:val="bottom"/>
            <w:hideMark/>
          </w:tcPr>
          <w:p w14:paraId="0DD812C4"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 w:val="36"/>
                <w:szCs w:val="36"/>
              </w:rPr>
            </w:pPr>
            <w:r w:rsidRPr="0040254E">
              <w:rPr>
                <w:rFonts w:ascii="Verdana" w:hAnsi="Verdana" w:cs="Calibri"/>
                <w:b/>
                <w:bCs/>
                <w:color w:val="000000"/>
                <w:sz w:val="36"/>
                <w:szCs w:val="36"/>
              </w:rPr>
              <w:t>STATUS OF PRODUCT DEVELOPMENT</w:t>
            </w:r>
          </w:p>
        </w:tc>
      </w:tr>
      <w:tr w:rsidR="0040254E" w:rsidRPr="0040254E" w14:paraId="4B6F0FA2" w14:textId="77777777" w:rsidTr="00466E13">
        <w:trPr>
          <w:trHeight w:val="438"/>
        </w:trPr>
        <w:tc>
          <w:tcPr>
            <w:tcW w:w="9289" w:type="dxa"/>
            <w:gridSpan w:val="8"/>
            <w:vMerge/>
            <w:tcBorders>
              <w:top w:val="nil"/>
              <w:left w:val="double" w:sz="6" w:space="0" w:color="auto"/>
              <w:bottom w:val="nil"/>
              <w:right w:val="double" w:sz="6" w:space="0" w:color="000000"/>
            </w:tcBorders>
            <w:vAlign w:val="center"/>
            <w:hideMark/>
          </w:tcPr>
          <w:p w14:paraId="0A3C6EB0" w14:textId="77777777" w:rsidR="0040254E" w:rsidRPr="0040254E" w:rsidRDefault="0040254E" w:rsidP="0040254E">
            <w:pPr>
              <w:widowControl/>
              <w:adjustRightInd/>
              <w:spacing w:after="0" w:line="240" w:lineRule="auto"/>
              <w:jc w:val="left"/>
              <w:textAlignment w:val="auto"/>
              <w:rPr>
                <w:rFonts w:ascii="Verdana" w:hAnsi="Verdana" w:cs="Calibri"/>
                <w:b/>
                <w:bCs/>
                <w:color w:val="000000"/>
                <w:sz w:val="36"/>
                <w:szCs w:val="36"/>
              </w:rPr>
            </w:pPr>
          </w:p>
        </w:tc>
      </w:tr>
      <w:tr w:rsidR="0040254E" w:rsidRPr="0040254E" w14:paraId="62E08806" w14:textId="77777777" w:rsidTr="00466E13">
        <w:trPr>
          <w:trHeight w:val="338"/>
        </w:trPr>
        <w:tc>
          <w:tcPr>
            <w:tcW w:w="9289" w:type="dxa"/>
            <w:gridSpan w:val="8"/>
            <w:tcBorders>
              <w:top w:val="nil"/>
              <w:left w:val="double" w:sz="6" w:space="0" w:color="auto"/>
              <w:bottom w:val="nil"/>
              <w:right w:val="double" w:sz="6" w:space="0" w:color="000000"/>
            </w:tcBorders>
            <w:shd w:val="clear" w:color="auto" w:fill="auto"/>
            <w:noWrap/>
            <w:vAlign w:val="bottom"/>
            <w:hideMark/>
          </w:tcPr>
          <w:p w14:paraId="7EB78E71" w14:textId="24BAAABA" w:rsidR="0040254E" w:rsidRPr="0040254E" w:rsidRDefault="0040254E" w:rsidP="0040254E">
            <w:pPr>
              <w:widowControl/>
              <w:adjustRightInd/>
              <w:spacing w:after="0" w:line="240" w:lineRule="auto"/>
              <w:jc w:val="center"/>
              <w:textAlignment w:val="auto"/>
              <w:rPr>
                <w:rFonts w:ascii="Verdana" w:hAnsi="Verdana" w:cs="Calibri"/>
                <w:color w:val="000000"/>
                <w:sz w:val="28"/>
                <w:szCs w:val="28"/>
              </w:rPr>
            </w:pPr>
            <w:r w:rsidRPr="0040254E">
              <w:rPr>
                <w:rFonts w:ascii="Verdana" w:hAnsi="Verdana" w:cs="Calibri"/>
                <w:color w:val="000000"/>
                <w:sz w:val="28"/>
                <w:szCs w:val="28"/>
              </w:rPr>
              <w:t xml:space="preserve">as of </w:t>
            </w:r>
            <w:r>
              <w:rPr>
                <w:rFonts w:ascii="Verdana" w:hAnsi="Verdana" w:cs="Calibri"/>
                <w:color w:val="000000"/>
                <w:sz w:val="28"/>
                <w:szCs w:val="28"/>
              </w:rPr>
              <w:t>September 28, 2020</w:t>
            </w:r>
          </w:p>
        </w:tc>
      </w:tr>
      <w:tr w:rsidR="0040254E" w:rsidRPr="0040254E" w14:paraId="172D8B02" w14:textId="77777777" w:rsidTr="00466E13">
        <w:trPr>
          <w:trHeight w:val="292"/>
        </w:trPr>
        <w:tc>
          <w:tcPr>
            <w:tcW w:w="348" w:type="dxa"/>
            <w:tcBorders>
              <w:top w:val="nil"/>
              <w:left w:val="double" w:sz="6" w:space="0" w:color="auto"/>
              <w:bottom w:val="nil"/>
              <w:right w:val="nil"/>
            </w:tcBorders>
            <w:shd w:val="clear" w:color="auto" w:fill="auto"/>
            <w:noWrap/>
            <w:vAlign w:val="bottom"/>
            <w:hideMark/>
          </w:tcPr>
          <w:p w14:paraId="5ACF3B80" w14:textId="77777777" w:rsidR="0040254E" w:rsidRPr="0040254E" w:rsidRDefault="0040254E" w:rsidP="0040254E">
            <w:pPr>
              <w:widowControl/>
              <w:adjustRightInd/>
              <w:spacing w:after="0" w:line="240" w:lineRule="auto"/>
              <w:jc w:val="left"/>
              <w:textAlignment w:val="auto"/>
              <w:rPr>
                <w:rFonts w:ascii="Calibri" w:hAnsi="Calibri" w:cs="Calibri"/>
                <w:color w:val="000000"/>
              </w:rPr>
            </w:pPr>
            <w:r w:rsidRPr="0040254E">
              <w:rPr>
                <w:rFonts w:ascii="Calibri" w:hAnsi="Calibri" w:cs="Calibri"/>
                <w:color w:val="000000"/>
              </w:rPr>
              <w:t> </w:t>
            </w:r>
          </w:p>
        </w:tc>
        <w:tc>
          <w:tcPr>
            <w:tcW w:w="2400" w:type="dxa"/>
            <w:tcBorders>
              <w:top w:val="nil"/>
              <w:left w:val="nil"/>
              <w:bottom w:val="nil"/>
              <w:right w:val="nil"/>
            </w:tcBorders>
            <w:shd w:val="clear" w:color="auto" w:fill="auto"/>
            <w:noWrap/>
            <w:vAlign w:val="bottom"/>
            <w:hideMark/>
          </w:tcPr>
          <w:p w14:paraId="5B2A77DD" w14:textId="77777777" w:rsidR="0040254E" w:rsidRPr="0040254E" w:rsidRDefault="0040254E" w:rsidP="0040254E">
            <w:pPr>
              <w:widowControl/>
              <w:adjustRightInd/>
              <w:spacing w:after="0" w:line="240" w:lineRule="auto"/>
              <w:jc w:val="left"/>
              <w:textAlignment w:val="auto"/>
              <w:rPr>
                <w:rFonts w:ascii="Calibri" w:hAnsi="Calibri" w:cs="Calibri"/>
                <w:color w:val="000000"/>
              </w:rPr>
            </w:pPr>
          </w:p>
        </w:tc>
        <w:tc>
          <w:tcPr>
            <w:tcW w:w="1347" w:type="dxa"/>
            <w:tcBorders>
              <w:top w:val="nil"/>
              <w:left w:val="nil"/>
              <w:bottom w:val="nil"/>
              <w:right w:val="nil"/>
            </w:tcBorders>
            <w:shd w:val="clear" w:color="auto" w:fill="auto"/>
            <w:noWrap/>
            <w:vAlign w:val="bottom"/>
            <w:hideMark/>
          </w:tcPr>
          <w:p w14:paraId="07453560" w14:textId="77777777" w:rsidR="0040254E" w:rsidRPr="0040254E" w:rsidRDefault="0040254E" w:rsidP="0040254E">
            <w:pPr>
              <w:widowControl/>
              <w:adjustRightInd/>
              <w:spacing w:after="0" w:line="240" w:lineRule="auto"/>
              <w:jc w:val="left"/>
              <w:textAlignment w:val="auto"/>
              <w:rPr>
                <w:sz w:val="20"/>
                <w:szCs w:val="20"/>
              </w:rPr>
            </w:pPr>
          </w:p>
        </w:tc>
        <w:tc>
          <w:tcPr>
            <w:tcW w:w="1352" w:type="dxa"/>
            <w:tcBorders>
              <w:top w:val="nil"/>
              <w:left w:val="nil"/>
              <w:bottom w:val="nil"/>
              <w:right w:val="nil"/>
            </w:tcBorders>
            <w:shd w:val="clear" w:color="auto" w:fill="auto"/>
            <w:noWrap/>
            <w:vAlign w:val="bottom"/>
            <w:hideMark/>
          </w:tcPr>
          <w:p w14:paraId="051D606C" w14:textId="77777777" w:rsidR="0040254E" w:rsidRPr="0040254E" w:rsidRDefault="0040254E" w:rsidP="0040254E">
            <w:pPr>
              <w:widowControl/>
              <w:adjustRightInd/>
              <w:spacing w:after="0" w:line="240" w:lineRule="auto"/>
              <w:jc w:val="center"/>
              <w:textAlignment w:val="auto"/>
              <w:rPr>
                <w:sz w:val="20"/>
                <w:szCs w:val="20"/>
              </w:rPr>
            </w:pPr>
          </w:p>
        </w:tc>
        <w:tc>
          <w:tcPr>
            <w:tcW w:w="1045" w:type="dxa"/>
            <w:tcBorders>
              <w:top w:val="nil"/>
              <w:left w:val="nil"/>
              <w:bottom w:val="nil"/>
              <w:right w:val="nil"/>
            </w:tcBorders>
            <w:shd w:val="clear" w:color="auto" w:fill="auto"/>
            <w:noWrap/>
            <w:vAlign w:val="bottom"/>
            <w:hideMark/>
          </w:tcPr>
          <w:p w14:paraId="5308B9B8" w14:textId="77777777" w:rsidR="0040254E" w:rsidRPr="0040254E" w:rsidRDefault="0040254E" w:rsidP="0040254E">
            <w:pPr>
              <w:widowControl/>
              <w:adjustRightInd/>
              <w:spacing w:after="0" w:line="240" w:lineRule="auto"/>
              <w:jc w:val="center"/>
              <w:textAlignment w:val="auto"/>
              <w:rPr>
                <w:sz w:val="20"/>
                <w:szCs w:val="20"/>
              </w:rPr>
            </w:pPr>
          </w:p>
        </w:tc>
        <w:tc>
          <w:tcPr>
            <w:tcW w:w="1478" w:type="dxa"/>
            <w:tcBorders>
              <w:top w:val="nil"/>
              <w:left w:val="nil"/>
              <w:bottom w:val="nil"/>
              <w:right w:val="nil"/>
            </w:tcBorders>
            <w:shd w:val="clear" w:color="auto" w:fill="auto"/>
            <w:noWrap/>
            <w:vAlign w:val="bottom"/>
            <w:hideMark/>
          </w:tcPr>
          <w:p w14:paraId="10C9A150" w14:textId="77777777" w:rsidR="0040254E" w:rsidRPr="0040254E" w:rsidRDefault="0040254E" w:rsidP="0040254E">
            <w:pPr>
              <w:widowControl/>
              <w:adjustRightInd/>
              <w:spacing w:after="0" w:line="240" w:lineRule="auto"/>
              <w:jc w:val="center"/>
              <w:textAlignment w:val="auto"/>
              <w:rPr>
                <w:sz w:val="20"/>
                <w:szCs w:val="20"/>
              </w:rPr>
            </w:pPr>
          </w:p>
        </w:tc>
        <w:tc>
          <w:tcPr>
            <w:tcW w:w="1024" w:type="dxa"/>
            <w:tcBorders>
              <w:top w:val="nil"/>
              <w:left w:val="nil"/>
              <w:bottom w:val="nil"/>
              <w:right w:val="nil"/>
            </w:tcBorders>
            <w:shd w:val="clear" w:color="auto" w:fill="auto"/>
            <w:noWrap/>
            <w:vAlign w:val="bottom"/>
            <w:hideMark/>
          </w:tcPr>
          <w:p w14:paraId="223E28E5" w14:textId="77777777" w:rsidR="0040254E" w:rsidRPr="0040254E" w:rsidRDefault="0040254E" w:rsidP="0040254E">
            <w:pPr>
              <w:widowControl/>
              <w:adjustRightInd/>
              <w:spacing w:after="0" w:line="240" w:lineRule="auto"/>
              <w:jc w:val="center"/>
              <w:textAlignment w:val="auto"/>
              <w:rPr>
                <w:sz w:val="20"/>
                <w:szCs w:val="20"/>
              </w:rPr>
            </w:pPr>
          </w:p>
        </w:tc>
        <w:tc>
          <w:tcPr>
            <w:tcW w:w="295" w:type="dxa"/>
            <w:tcBorders>
              <w:top w:val="nil"/>
              <w:left w:val="nil"/>
              <w:bottom w:val="nil"/>
              <w:right w:val="double" w:sz="6" w:space="0" w:color="auto"/>
            </w:tcBorders>
            <w:shd w:val="clear" w:color="auto" w:fill="auto"/>
            <w:noWrap/>
            <w:vAlign w:val="bottom"/>
            <w:hideMark/>
          </w:tcPr>
          <w:p w14:paraId="45B3A0D3" w14:textId="77777777" w:rsidR="0040254E" w:rsidRPr="0040254E" w:rsidRDefault="0040254E" w:rsidP="0040254E">
            <w:pPr>
              <w:widowControl/>
              <w:adjustRightInd/>
              <w:spacing w:after="0" w:line="240" w:lineRule="auto"/>
              <w:jc w:val="left"/>
              <w:textAlignment w:val="auto"/>
              <w:rPr>
                <w:rFonts w:ascii="Calibri" w:hAnsi="Calibri" w:cs="Calibri"/>
                <w:color w:val="000000"/>
              </w:rPr>
            </w:pPr>
            <w:r w:rsidRPr="0040254E">
              <w:rPr>
                <w:rFonts w:ascii="Calibri" w:hAnsi="Calibri" w:cs="Calibri"/>
                <w:color w:val="000000"/>
              </w:rPr>
              <w:t> </w:t>
            </w:r>
          </w:p>
        </w:tc>
      </w:tr>
      <w:tr w:rsidR="0040254E" w:rsidRPr="0040254E" w14:paraId="554AD4B3" w14:textId="77777777" w:rsidTr="00466E13">
        <w:trPr>
          <w:trHeight w:val="568"/>
        </w:trPr>
        <w:tc>
          <w:tcPr>
            <w:tcW w:w="348" w:type="dxa"/>
            <w:tcBorders>
              <w:top w:val="nil"/>
              <w:left w:val="double" w:sz="6" w:space="0" w:color="auto"/>
              <w:bottom w:val="nil"/>
              <w:right w:val="nil"/>
            </w:tcBorders>
            <w:shd w:val="clear" w:color="auto" w:fill="auto"/>
            <w:noWrap/>
            <w:vAlign w:val="center"/>
            <w:hideMark/>
          </w:tcPr>
          <w:p w14:paraId="493A82B9"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c>
          <w:tcPr>
            <w:tcW w:w="2400" w:type="dxa"/>
            <w:tcBorders>
              <w:top w:val="single" w:sz="4" w:space="0" w:color="70AD47"/>
              <w:left w:val="single" w:sz="4" w:space="0" w:color="70AD47"/>
              <w:bottom w:val="single" w:sz="8" w:space="0" w:color="70AD47"/>
              <w:right w:val="single" w:sz="8" w:space="0" w:color="auto"/>
            </w:tcBorders>
            <w:shd w:val="clear" w:color="auto" w:fill="auto"/>
            <w:noWrap/>
            <w:vAlign w:val="center"/>
            <w:hideMark/>
          </w:tcPr>
          <w:p w14:paraId="64B5D97B" w14:textId="77777777" w:rsidR="0040254E" w:rsidRPr="0040254E" w:rsidRDefault="0040254E" w:rsidP="0040254E">
            <w:pPr>
              <w:widowControl/>
              <w:adjustRightInd/>
              <w:spacing w:after="0" w:line="240" w:lineRule="auto"/>
              <w:jc w:val="left"/>
              <w:textAlignment w:val="auto"/>
              <w:rPr>
                <w:rFonts w:ascii="Verdana" w:hAnsi="Verdana" w:cs="Calibri"/>
                <w:b/>
                <w:bCs/>
                <w:color w:val="000000"/>
                <w:sz w:val="24"/>
                <w:szCs w:val="24"/>
              </w:rPr>
            </w:pPr>
            <w:r w:rsidRPr="0040254E">
              <w:rPr>
                <w:rFonts w:ascii="Verdana" w:hAnsi="Verdana" w:cs="Calibri"/>
                <w:b/>
                <w:bCs/>
                <w:color w:val="000000"/>
                <w:sz w:val="24"/>
                <w:szCs w:val="24"/>
              </w:rPr>
              <w:t>CATEGORY</w:t>
            </w:r>
          </w:p>
        </w:tc>
        <w:tc>
          <w:tcPr>
            <w:tcW w:w="1347"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2F654191"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Cs w:val="24"/>
              </w:rPr>
            </w:pPr>
            <w:r w:rsidRPr="0040254E">
              <w:rPr>
                <w:rFonts w:ascii="Verdana" w:hAnsi="Verdana" w:cs="Calibri"/>
                <w:b/>
                <w:bCs/>
                <w:color w:val="000000"/>
                <w:szCs w:val="24"/>
              </w:rPr>
              <w:t>Pipeline</w:t>
            </w:r>
          </w:p>
        </w:tc>
        <w:tc>
          <w:tcPr>
            <w:tcW w:w="1352"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5A911125"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Cs w:val="24"/>
              </w:rPr>
            </w:pPr>
            <w:r w:rsidRPr="0040254E">
              <w:rPr>
                <w:rFonts w:ascii="Verdana" w:hAnsi="Verdana" w:cs="Calibri"/>
                <w:b/>
                <w:bCs/>
                <w:color w:val="000000"/>
                <w:szCs w:val="24"/>
              </w:rPr>
              <w:t>Parking Lot</w:t>
            </w:r>
          </w:p>
        </w:tc>
        <w:tc>
          <w:tcPr>
            <w:tcW w:w="1045"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0A4B9E7F"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Cs w:val="24"/>
              </w:rPr>
            </w:pPr>
            <w:r w:rsidRPr="0040254E">
              <w:rPr>
                <w:rFonts w:ascii="Verdana" w:hAnsi="Verdana" w:cs="Calibri"/>
                <w:b/>
                <w:bCs/>
                <w:color w:val="000000"/>
                <w:szCs w:val="24"/>
              </w:rPr>
              <w:t>Active</w:t>
            </w:r>
          </w:p>
        </w:tc>
        <w:tc>
          <w:tcPr>
            <w:tcW w:w="1478"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120C30C0"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Cs w:val="24"/>
              </w:rPr>
            </w:pPr>
            <w:r w:rsidRPr="0040254E">
              <w:rPr>
                <w:rFonts w:ascii="Verdana" w:hAnsi="Verdana" w:cs="Calibri"/>
                <w:b/>
                <w:bCs/>
                <w:color w:val="000000"/>
                <w:szCs w:val="24"/>
              </w:rPr>
              <w:t>Complete</w:t>
            </w:r>
          </w:p>
        </w:tc>
        <w:tc>
          <w:tcPr>
            <w:tcW w:w="1024"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78B6FB94" w14:textId="77777777" w:rsidR="0040254E" w:rsidRPr="0040254E" w:rsidRDefault="0040254E" w:rsidP="0040254E">
            <w:pPr>
              <w:widowControl/>
              <w:adjustRightInd/>
              <w:spacing w:after="0" w:line="240" w:lineRule="auto"/>
              <w:jc w:val="center"/>
              <w:textAlignment w:val="auto"/>
              <w:rPr>
                <w:rFonts w:ascii="Verdana" w:hAnsi="Verdana" w:cs="Calibri"/>
                <w:b/>
                <w:bCs/>
                <w:color w:val="000000"/>
                <w:szCs w:val="24"/>
              </w:rPr>
            </w:pPr>
            <w:r w:rsidRPr="0040254E">
              <w:rPr>
                <w:rFonts w:ascii="Verdana" w:hAnsi="Verdana" w:cs="Calibri"/>
                <w:b/>
                <w:bCs/>
                <w:color w:val="000000"/>
                <w:szCs w:val="24"/>
              </w:rPr>
              <w:t>Grand Total</w:t>
            </w:r>
          </w:p>
        </w:tc>
        <w:tc>
          <w:tcPr>
            <w:tcW w:w="295" w:type="dxa"/>
            <w:tcBorders>
              <w:top w:val="nil"/>
              <w:left w:val="nil"/>
              <w:bottom w:val="nil"/>
              <w:right w:val="double" w:sz="6" w:space="0" w:color="auto"/>
            </w:tcBorders>
            <w:shd w:val="clear" w:color="auto" w:fill="auto"/>
            <w:noWrap/>
            <w:vAlign w:val="bottom"/>
            <w:hideMark/>
          </w:tcPr>
          <w:p w14:paraId="1EDE680F"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6782ED4E"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32CEBB48"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3FF39458"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Assessment</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7E8ECFFA" w14:textId="28345DE4"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352" w:type="dxa"/>
            <w:tcBorders>
              <w:top w:val="nil"/>
              <w:left w:val="nil"/>
              <w:bottom w:val="dotted" w:sz="4" w:space="0" w:color="auto"/>
              <w:right w:val="dotted" w:sz="4" w:space="0" w:color="auto"/>
            </w:tcBorders>
            <w:shd w:val="clear" w:color="auto" w:fill="auto"/>
            <w:noWrap/>
            <w:vAlign w:val="center"/>
          </w:tcPr>
          <w:p w14:paraId="47CDAC1F" w14:textId="7C02AFC4"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nil"/>
              <w:left w:val="nil"/>
              <w:bottom w:val="dotted" w:sz="4" w:space="0" w:color="auto"/>
              <w:right w:val="dotted" w:sz="4" w:space="0" w:color="auto"/>
            </w:tcBorders>
            <w:shd w:val="clear" w:color="auto" w:fill="auto"/>
            <w:noWrap/>
            <w:vAlign w:val="center"/>
          </w:tcPr>
          <w:p w14:paraId="3850F64E" w14:textId="2FB53CD6"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1478" w:type="dxa"/>
            <w:tcBorders>
              <w:top w:val="nil"/>
              <w:left w:val="nil"/>
              <w:bottom w:val="dotted" w:sz="4" w:space="0" w:color="auto"/>
              <w:right w:val="dotted" w:sz="4" w:space="0" w:color="auto"/>
            </w:tcBorders>
            <w:shd w:val="clear" w:color="auto" w:fill="auto"/>
            <w:noWrap/>
            <w:vAlign w:val="center"/>
          </w:tcPr>
          <w:p w14:paraId="1505EE66" w14:textId="1C21F8D9"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1F976D4A" w14:textId="671A9005"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8</w:t>
            </w:r>
          </w:p>
        </w:tc>
        <w:tc>
          <w:tcPr>
            <w:tcW w:w="295" w:type="dxa"/>
            <w:tcBorders>
              <w:top w:val="nil"/>
              <w:left w:val="nil"/>
              <w:bottom w:val="nil"/>
              <w:right w:val="double" w:sz="6" w:space="0" w:color="auto"/>
            </w:tcBorders>
            <w:shd w:val="clear" w:color="auto" w:fill="auto"/>
            <w:noWrap/>
            <w:vAlign w:val="center"/>
            <w:hideMark/>
          </w:tcPr>
          <w:p w14:paraId="0F486622"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44B03CCC"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24D6CA11"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5F12A3E6"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Assistive Tech &amp; Electronics</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69269175" w14:textId="76AF446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12</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07A72CB8"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336B41F2" w14:textId="7DB7E890"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14</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34CDB61C" w14:textId="29E001F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11</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52D017CD" w14:textId="49E10DC6"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38</w:t>
            </w:r>
          </w:p>
        </w:tc>
        <w:tc>
          <w:tcPr>
            <w:tcW w:w="295" w:type="dxa"/>
            <w:tcBorders>
              <w:top w:val="nil"/>
              <w:left w:val="nil"/>
              <w:bottom w:val="nil"/>
              <w:right w:val="double" w:sz="6" w:space="0" w:color="auto"/>
            </w:tcBorders>
            <w:shd w:val="clear" w:color="auto" w:fill="auto"/>
            <w:noWrap/>
            <w:vAlign w:val="center"/>
            <w:hideMark/>
          </w:tcPr>
          <w:p w14:paraId="142E0631"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37188D4C" w14:textId="77777777" w:rsidTr="00466E13">
        <w:trPr>
          <w:trHeight w:val="436"/>
        </w:trPr>
        <w:tc>
          <w:tcPr>
            <w:tcW w:w="348" w:type="dxa"/>
            <w:tcBorders>
              <w:top w:val="nil"/>
              <w:left w:val="double" w:sz="6" w:space="0" w:color="auto"/>
              <w:bottom w:val="nil"/>
              <w:right w:val="nil"/>
            </w:tcBorders>
            <w:shd w:val="clear" w:color="auto" w:fill="auto"/>
            <w:noWrap/>
            <w:vAlign w:val="center"/>
          </w:tcPr>
          <w:p w14:paraId="38194463"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tcPr>
          <w:p w14:paraId="3C61617B"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Braille Literacy</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7EE58B83"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7262D01"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E99687D" w14:textId="77777777" w:rsidR="0040254E" w:rsidRPr="0040254E" w:rsidRDefault="0040254E" w:rsidP="0040254E">
            <w:pPr>
              <w:widowControl/>
              <w:adjustRightInd/>
              <w:spacing w:after="0" w:line="240" w:lineRule="auto"/>
              <w:jc w:val="center"/>
              <w:textAlignment w:val="auto"/>
              <w:rPr>
                <w:rFonts w:ascii="Verdana" w:hAnsi="Verdana"/>
                <w:color w:val="000000"/>
              </w:rPr>
            </w:pPr>
            <w:r w:rsidRPr="0040254E">
              <w:rPr>
                <w:rFonts w:ascii="Verdana" w:hAnsi="Verdana"/>
                <w:color w:val="000000"/>
              </w:rPr>
              <w:t>2</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7E4A572D"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04FF5C67" w14:textId="77777777" w:rsidR="0040254E" w:rsidRPr="0040254E" w:rsidRDefault="0040254E" w:rsidP="0040254E">
            <w:pPr>
              <w:widowControl/>
              <w:adjustRightInd/>
              <w:spacing w:after="0" w:line="240" w:lineRule="auto"/>
              <w:jc w:val="center"/>
              <w:textAlignment w:val="auto"/>
              <w:rPr>
                <w:rFonts w:ascii="Verdana" w:hAnsi="Verdana"/>
                <w:color w:val="000000"/>
              </w:rPr>
            </w:pPr>
            <w:r w:rsidRPr="0040254E">
              <w:rPr>
                <w:rFonts w:ascii="Verdana" w:hAnsi="Verdana"/>
                <w:color w:val="000000"/>
              </w:rPr>
              <w:t>2</w:t>
            </w:r>
          </w:p>
        </w:tc>
        <w:tc>
          <w:tcPr>
            <w:tcW w:w="295" w:type="dxa"/>
            <w:tcBorders>
              <w:top w:val="nil"/>
              <w:left w:val="nil"/>
              <w:bottom w:val="nil"/>
              <w:right w:val="double" w:sz="6" w:space="0" w:color="auto"/>
            </w:tcBorders>
            <w:shd w:val="clear" w:color="auto" w:fill="auto"/>
            <w:noWrap/>
            <w:vAlign w:val="center"/>
          </w:tcPr>
          <w:p w14:paraId="5388830E"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p>
        </w:tc>
      </w:tr>
      <w:tr w:rsidR="0040254E" w:rsidRPr="0040254E" w14:paraId="189056CB"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43F174F3"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21206E0A"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Comm. Modes &amp; Literacy Ed.</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742A2E5A" w14:textId="2322CEB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11</w:t>
            </w:r>
          </w:p>
        </w:tc>
        <w:tc>
          <w:tcPr>
            <w:tcW w:w="1352" w:type="dxa"/>
            <w:tcBorders>
              <w:top w:val="nil"/>
              <w:left w:val="nil"/>
              <w:bottom w:val="dotted" w:sz="4" w:space="0" w:color="auto"/>
              <w:right w:val="dotted" w:sz="4" w:space="0" w:color="auto"/>
            </w:tcBorders>
            <w:shd w:val="clear" w:color="auto" w:fill="auto"/>
            <w:noWrap/>
            <w:vAlign w:val="center"/>
          </w:tcPr>
          <w:p w14:paraId="11411FCB" w14:textId="539B121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nil"/>
              <w:left w:val="nil"/>
              <w:bottom w:val="dotted" w:sz="4" w:space="0" w:color="auto"/>
              <w:right w:val="dotted" w:sz="4" w:space="0" w:color="auto"/>
            </w:tcBorders>
            <w:shd w:val="clear" w:color="auto" w:fill="auto"/>
            <w:noWrap/>
            <w:vAlign w:val="center"/>
          </w:tcPr>
          <w:p w14:paraId="0A6D7435" w14:textId="5379750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15</w:t>
            </w:r>
          </w:p>
        </w:tc>
        <w:tc>
          <w:tcPr>
            <w:tcW w:w="1478" w:type="dxa"/>
            <w:tcBorders>
              <w:top w:val="nil"/>
              <w:left w:val="nil"/>
              <w:bottom w:val="dotted" w:sz="4" w:space="0" w:color="auto"/>
              <w:right w:val="dotted" w:sz="4" w:space="0" w:color="auto"/>
            </w:tcBorders>
            <w:shd w:val="clear" w:color="auto" w:fill="auto"/>
            <w:noWrap/>
            <w:vAlign w:val="center"/>
          </w:tcPr>
          <w:p w14:paraId="240FD758" w14:textId="5808B1A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15</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0EC50664" w14:textId="2FD0A3D5"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42</w:t>
            </w:r>
          </w:p>
        </w:tc>
        <w:tc>
          <w:tcPr>
            <w:tcW w:w="295" w:type="dxa"/>
            <w:tcBorders>
              <w:top w:val="nil"/>
              <w:left w:val="nil"/>
              <w:bottom w:val="nil"/>
              <w:right w:val="double" w:sz="6" w:space="0" w:color="auto"/>
            </w:tcBorders>
            <w:shd w:val="clear" w:color="auto" w:fill="auto"/>
            <w:noWrap/>
            <w:vAlign w:val="center"/>
            <w:hideMark/>
          </w:tcPr>
          <w:p w14:paraId="3792DF61"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3705DB9D"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745E7951"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676114E1"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Daily Living</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126AF0B4" w14:textId="7229E031"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2BA0F1A0"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58623E7F" w14:textId="22EA39BD"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4</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C0470E4" w14:textId="0EB5BCDD"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616BC41A" w14:textId="441DD5D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295" w:type="dxa"/>
            <w:tcBorders>
              <w:top w:val="nil"/>
              <w:left w:val="nil"/>
              <w:bottom w:val="nil"/>
              <w:right w:val="double" w:sz="6" w:space="0" w:color="auto"/>
            </w:tcBorders>
            <w:shd w:val="clear" w:color="auto" w:fill="auto"/>
            <w:noWrap/>
            <w:vAlign w:val="center"/>
            <w:hideMark/>
          </w:tcPr>
          <w:p w14:paraId="7E4EFB26"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60E15211"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76C6E4C8"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4743C930"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Early Childhood</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0E8A0C15" w14:textId="175084C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352" w:type="dxa"/>
            <w:tcBorders>
              <w:top w:val="nil"/>
              <w:left w:val="nil"/>
              <w:bottom w:val="dotted" w:sz="4" w:space="0" w:color="auto"/>
              <w:right w:val="dotted" w:sz="4" w:space="0" w:color="auto"/>
            </w:tcBorders>
            <w:shd w:val="clear" w:color="auto" w:fill="auto"/>
            <w:noWrap/>
            <w:vAlign w:val="center"/>
          </w:tcPr>
          <w:p w14:paraId="60FE4CB5"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 </w:t>
            </w:r>
          </w:p>
        </w:tc>
        <w:tc>
          <w:tcPr>
            <w:tcW w:w="1045" w:type="dxa"/>
            <w:tcBorders>
              <w:top w:val="nil"/>
              <w:left w:val="nil"/>
              <w:bottom w:val="dotted" w:sz="4" w:space="0" w:color="auto"/>
              <w:right w:val="dotted" w:sz="4" w:space="0" w:color="auto"/>
            </w:tcBorders>
            <w:shd w:val="clear" w:color="auto" w:fill="auto"/>
            <w:noWrap/>
            <w:vAlign w:val="center"/>
          </w:tcPr>
          <w:p w14:paraId="16D195BF" w14:textId="6FAB023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18</w:t>
            </w:r>
          </w:p>
        </w:tc>
        <w:tc>
          <w:tcPr>
            <w:tcW w:w="1478" w:type="dxa"/>
            <w:tcBorders>
              <w:top w:val="nil"/>
              <w:left w:val="nil"/>
              <w:bottom w:val="dotted" w:sz="4" w:space="0" w:color="auto"/>
              <w:right w:val="dotted" w:sz="4" w:space="0" w:color="auto"/>
            </w:tcBorders>
            <w:shd w:val="clear" w:color="auto" w:fill="auto"/>
            <w:noWrap/>
            <w:vAlign w:val="center"/>
          </w:tcPr>
          <w:p w14:paraId="016A79A3" w14:textId="00BEA2DD"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6CC90CFF" w14:textId="7B7AAE39"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22</w:t>
            </w:r>
          </w:p>
        </w:tc>
        <w:tc>
          <w:tcPr>
            <w:tcW w:w="295" w:type="dxa"/>
            <w:tcBorders>
              <w:top w:val="nil"/>
              <w:left w:val="nil"/>
              <w:bottom w:val="nil"/>
              <w:right w:val="double" w:sz="6" w:space="0" w:color="auto"/>
            </w:tcBorders>
            <w:shd w:val="clear" w:color="auto" w:fill="auto"/>
            <w:noWrap/>
            <w:vAlign w:val="center"/>
            <w:hideMark/>
          </w:tcPr>
          <w:p w14:paraId="780487F9"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450E1724"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3F1644B2"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5456376E"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Fine Arts</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0A995DD7"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1</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38B1C3A4"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 </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16AB4FCF" w14:textId="7A1B4560"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5217AE3" w14:textId="00489E04"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30742345"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5</w:t>
            </w:r>
          </w:p>
        </w:tc>
        <w:tc>
          <w:tcPr>
            <w:tcW w:w="295" w:type="dxa"/>
            <w:tcBorders>
              <w:top w:val="nil"/>
              <w:left w:val="nil"/>
              <w:bottom w:val="nil"/>
              <w:right w:val="double" w:sz="6" w:space="0" w:color="auto"/>
            </w:tcBorders>
            <w:shd w:val="clear" w:color="auto" w:fill="auto"/>
            <w:noWrap/>
            <w:vAlign w:val="center"/>
            <w:hideMark/>
          </w:tcPr>
          <w:p w14:paraId="7279C882"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493D1C20"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489A99EB"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6E0F9E0A"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Insights / Special Touch</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682EE562"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352" w:type="dxa"/>
            <w:tcBorders>
              <w:top w:val="nil"/>
              <w:left w:val="nil"/>
              <w:bottom w:val="dotted" w:sz="4" w:space="0" w:color="auto"/>
              <w:right w:val="dotted" w:sz="4" w:space="0" w:color="auto"/>
            </w:tcBorders>
            <w:shd w:val="clear" w:color="auto" w:fill="auto"/>
            <w:noWrap/>
            <w:vAlign w:val="center"/>
          </w:tcPr>
          <w:p w14:paraId="6A22D543"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nil"/>
              <w:left w:val="nil"/>
              <w:bottom w:val="dotted" w:sz="4" w:space="0" w:color="auto"/>
              <w:right w:val="dotted" w:sz="4" w:space="0" w:color="auto"/>
            </w:tcBorders>
            <w:shd w:val="clear" w:color="auto" w:fill="auto"/>
            <w:noWrap/>
            <w:vAlign w:val="center"/>
          </w:tcPr>
          <w:p w14:paraId="555C646C"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2</w:t>
            </w:r>
          </w:p>
        </w:tc>
        <w:tc>
          <w:tcPr>
            <w:tcW w:w="1478" w:type="dxa"/>
            <w:tcBorders>
              <w:top w:val="nil"/>
              <w:left w:val="nil"/>
              <w:bottom w:val="dotted" w:sz="4" w:space="0" w:color="auto"/>
              <w:right w:val="dotted" w:sz="4" w:space="0" w:color="auto"/>
            </w:tcBorders>
            <w:shd w:val="clear" w:color="auto" w:fill="auto"/>
            <w:noWrap/>
            <w:vAlign w:val="center"/>
          </w:tcPr>
          <w:p w14:paraId="54857174"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1E5E5066"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4</w:t>
            </w:r>
          </w:p>
        </w:tc>
        <w:tc>
          <w:tcPr>
            <w:tcW w:w="295" w:type="dxa"/>
            <w:tcBorders>
              <w:top w:val="nil"/>
              <w:left w:val="nil"/>
              <w:bottom w:val="nil"/>
              <w:right w:val="double" w:sz="6" w:space="0" w:color="auto"/>
            </w:tcBorders>
            <w:shd w:val="clear" w:color="auto" w:fill="auto"/>
            <w:noWrap/>
            <w:vAlign w:val="center"/>
            <w:hideMark/>
          </w:tcPr>
          <w:p w14:paraId="233F2A0E"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282B830A"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486CC493"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0FBE2A26"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Math</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0D63B91E" w14:textId="1E9B6CC8"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5C1680C" w14:textId="4BA8F4B8"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27C17E62" w14:textId="796CD672"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9</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451A5044" w14:textId="5F6BBCC3"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12</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1D86124D" w14:textId="43356DAA"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26</w:t>
            </w:r>
          </w:p>
        </w:tc>
        <w:tc>
          <w:tcPr>
            <w:tcW w:w="295" w:type="dxa"/>
            <w:tcBorders>
              <w:top w:val="nil"/>
              <w:left w:val="nil"/>
              <w:bottom w:val="nil"/>
              <w:right w:val="double" w:sz="6" w:space="0" w:color="auto"/>
            </w:tcBorders>
            <w:shd w:val="clear" w:color="auto" w:fill="auto"/>
            <w:noWrap/>
            <w:vAlign w:val="center"/>
            <w:hideMark/>
          </w:tcPr>
          <w:p w14:paraId="3B78E665"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33E4436F"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284EE203"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75415C96"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O&amp;M/Concept Development</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6789DBFA" w14:textId="73BCF104"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352" w:type="dxa"/>
            <w:tcBorders>
              <w:top w:val="nil"/>
              <w:left w:val="nil"/>
              <w:bottom w:val="dotted" w:sz="4" w:space="0" w:color="auto"/>
              <w:right w:val="dotted" w:sz="4" w:space="0" w:color="auto"/>
            </w:tcBorders>
            <w:shd w:val="clear" w:color="auto" w:fill="auto"/>
            <w:noWrap/>
            <w:vAlign w:val="center"/>
          </w:tcPr>
          <w:p w14:paraId="2EC8FED5" w14:textId="327713A0"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nil"/>
              <w:left w:val="nil"/>
              <w:bottom w:val="dotted" w:sz="4" w:space="0" w:color="auto"/>
              <w:right w:val="dotted" w:sz="4" w:space="0" w:color="auto"/>
            </w:tcBorders>
            <w:shd w:val="clear" w:color="auto" w:fill="auto"/>
            <w:noWrap/>
            <w:vAlign w:val="center"/>
          </w:tcPr>
          <w:p w14:paraId="6FE4F244" w14:textId="2269BE6D"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4</w:t>
            </w:r>
          </w:p>
        </w:tc>
        <w:tc>
          <w:tcPr>
            <w:tcW w:w="1478" w:type="dxa"/>
            <w:tcBorders>
              <w:top w:val="nil"/>
              <w:left w:val="nil"/>
              <w:bottom w:val="dotted" w:sz="4" w:space="0" w:color="auto"/>
              <w:right w:val="dotted" w:sz="4" w:space="0" w:color="auto"/>
            </w:tcBorders>
            <w:shd w:val="clear" w:color="auto" w:fill="auto"/>
            <w:noWrap/>
            <w:vAlign w:val="center"/>
          </w:tcPr>
          <w:p w14:paraId="3D2F0015"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2</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4F22F653" w14:textId="1CDF1656"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295" w:type="dxa"/>
            <w:tcBorders>
              <w:top w:val="nil"/>
              <w:left w:val="nil"/>
              <w:bottom w:val="nil"/>
              <w:right w:val="double" w:sz="6" w:space="0" w:color="auto"/>
            </w:tcBorders>
            <w:shd w:val="clear" w:color="auto" w:fill="auto"/>
            <w:noWrap/>
            <w:vAlign w:val="center"/>
            <w:hideMark/>
          </w:tcPr>
          <w:p w14:paraId="0B50C00C"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0F049E3B"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56FBC035"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130984A7"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Physical Education</w:t>
            </w:r>
          </w:p>
        </w:tc>
        <w:tc>
          <w:tcPr>
            <w:tcW w:w="1347" w:type="dxa"/>
            <w:tcBorders>
              <w:top w:val="dotted" w:sz="4" w:space="0" w:color="auto"/>
              <w:left w:val="single" w:sz="4" w:space="0" w:color="70AD47"/>
              <w:bottom w:val="dotted" w:sz="4" w:space="0" w:color="auto"/>
              <w:right w:val="dotted" w:sz="4" w:space="0" w:color="auto"/>
            </w:tcBorders>
            <w:shd w:val="clear" w:color="E2EFDA" w:fill="E2EFDA"/>
            <w:noWrap/>
            <w:vAlign w:val="center"/>
          </w:tcPr>
          <w:p w14:paraId="6F32B483"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352"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0743E820"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1</w:t>
            </w:r>
          </w:p>
        </w:tc>
        <w:tc>
          <w:tcPr>
            <w:tcW w:w="1045"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532CC1B4"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1</w:t>
            </w:r>
          </w:p>
        </w:tc>
        <w:tc>
          <w:tcPr>
            <w:tcW w:w="1478" w:type="dxa"/>
            <w:tcBorders>
              <w:top w:val="dotted" w:sz="4" w:space="0" w:color="auto"/>
              <w:left w:val="dotted" w:sz="4" w:space="0" w:color="auto"/>
              <w:bottom w:val="dotted" w:sz="4" w:space="0" w:color="auto"/>
              <w:right w:val="dotted" w:sz="4" w:space="0" w:color="auto"/>
            </w:tcBorders>
            <w:shd w:val="clear" w:color="E2EFDA" w:fill="E2EFDA"/>
            <w:noWrap/>
            <w:vAlign w:val="center"/>
          </w:tcPr>
          <w:p w14:paraId="77100B6D"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 </w:t>
            </w:r>
          </w:p>
        </w:tc>
        <w:tc>
          <w:tcPr>
            <w:tcW w:w="1024" w:type="dxa"/>
            <w:tcBorders>
              <w:top w:val="single" w:sz="4" w:space="0" w:color="70AD47"/>
              <w:left w:val="dotted" w:sz="4" w:space="0" w:color="auto"/>
              <w:bottom w:val="dotted" w:sz="4" w:space="0" w:color="auto"/>
              <w:right w:val="single" w:sz="8" w:space="0" w:color="auto"/>
            </w:tcBorders>
            <w:shd w:val="clear" w:color="E2EFDA" w:fill="E2EFDA"/>
            <w:noWrap/>
            <w:vAlign w:val="center"/>
          </w:tcPr>
          <w:p w14:paraId="3D934A29"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2</w:t>
            </w:r>
          </w:p>
        </w:tc>
        <w:tc>
          <w:tcPr>
            <w:tcW w:w="295" w:type="dxa"/>
            <w:tcBorders>
              <w:top w:val="nil"/>
              <w:left w:val="nil"/>
              <w:bottom w:val="nil"/>
              <w:right w:val="double" w:sz="6" w:space="0" w:color="auto"/>
            </w:tcBorders>
            <w:shd w:val="clear" w:color="auto" w:fill="auto"/>
            <w:noWrap/>
            <w:vAlign w:val="center"/>
            <w:hideMark/>
          </w:tcPr>
          <w:p w14:paraId="5690E095"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45280DB7"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3F36F8B4"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3AEFDEDE"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Recreation &amp; Leisure</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1F45BD72"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 </w:t>
            </w:r>
          </w:p>
        </w:tc>
        <w:tc>
          <w:tcPr>
            <w:tcW w:w="1352" w:type="dxa"/>
            <w:tcBorders>
              <w:top w:val="nil"/>
              <w:left w:val="nil"/>
              <w:bottom w:val="dotted" w:sz="4" w:space="0" w:color="auto"/>
              <w:right w:val="dotted" w:sz="4" w:space="0" w:color="auto"/>
            </w:tcBorders>
            <w:shd w:val="clear" w:color="auto" w:fill="auto"/>
            <w:noWrap/>
            <w:vAlign w:val="center"/>
          </w:tcPr>
          <w:p w14:paraId="51818D3D" w14:textId="07F5EA54"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nil"/>
              <w:left w:val="nil"/>
              <w:bottom w:val="dotted" w:sz="4" w:space="0" w:color="auto"/>
              <w:right w:val="dotted" w:sz="4" w:space="0" w:color="auto"/>
            </w:tcBorders>
            <w:shd w:val="clear" w:color="auto" w:fill="auto"/>
            <w:noWrap/>
            <w:vAlign w:val="center"/>
          </w:tcPr>
          <w:p w14:paraId="72143A4B"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sidRPr="0040254E">
              <w:rPr>
                <w:rFonts w:ascii="Verdana" w:hAnsi="Verdana"/>
                <w:color w:val="000000"/>
              </w:rPr>
              <w:t>2</w:t>
            </w:r>
          </w:p>
        </w:tc>
        <w:tc>
          <w:tcPr>
            <w:tcW w:w="1478" w:type="dxa"/>
            <w:tcBorders>
              <w:top w:val="nil"/>
              <w:left w:val="nil"/>
              <w:bottom w:val="dotted" w:sz="4" w:space="0" w:color="auto"/>
              <w:right w:val="dotted" w:sz="4" w:space="0" w:color="auto"/>
            </w:tcBorders>
            <w:shd w:val="clear" w:color="auto" w:fill="auto"/>
            <w:noWrap/>
            <w:vAlign w:val="center"/>
          </w:tcPr>
          <w:p w14:paraId="0D0D46FC" w14:textId="1AE3805C"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5168EF36" w14:textId="73DD290B"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4</w:t>
            </w:r>
          </w:p>
        </w:tc>
        <w:tc>
          <w:tcPr>
            <w:tcW w:w="295" w:type="dxa"/>
            <w:tcBorders>
              <w:top w:val="nil"/>
              <w:left w:val="nil"/>
              <w:bottom w:val="nil"/>
              <w:right w:val="double" w:sz="6" w:space="0" w:color="auto"/>
            </w:tcBorders>
            <w:shd w:val="clear" w:color="auto" w:fill="auto"/>
            <w:noWrap/>
            <w:vAlign w:val="center"/>
            <w:hideMark/>
          </w:tcPr>
          <w:p w14:paraId="41ADD743"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2B095D1E"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2CA3004C"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044F1CC9"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Science &amp; Health</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6A0FEED5" w14:textId="6F5D1EA8"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352" w:type="dxa"/>
            <w:tcBorders>
              <w:top w:val="nil"/>
              <w:left w:val="nil"/>
              <w:bottom w:val="dotted" w:sz="4" w:space="0" w:color="auto"/>
              <w:right w:val="dotted" w:sz="4" w:space="0" w:color="auto"/>
            </w:tcBorders>
            <w:shd w:val="clear" w:color="auto" w:fill="auto"/>
            <w:noWrap/>
            <w:vAlign w:val="center"/>
          </w:tcPr>
          <w:p w14:paraId="004A5AD8" w14:textId="3146F4C1"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w:t>
            </w:r>
          </w:p>
        </w:tc>
        <w:tc>
          <w:tcPr>
            <w:tcW w:w="1045" w:type="dxa"/>
            <w:tcBorders>
              <w:top w:val="nil"/>
              <w:left w:val="nil"/>
              <w:bottom w:val="dotted" w:sz="4" w:space="0" w:color="auto"/>
              <w:right w:val="dotted" w:sz="4" w:space="0" w:color="auto"/>
            </w:tcBorders>
            <w:shd w:val="clear" w:color="auto" w:fill="auto"/>
            <w:noWrap/>
            <w:vAlign w:val="center"/>
          </w:tcPr>
          <w:p w14:paraId="3F8BAE71" w14:textId="47E6504F"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4</w:t>
            </w:r>
          </w:p>
        </w:tc>
        <w:tc>
          <w:tcPr>
            <w:tcW w:w="1478" w:type="dxa"/>
            <w:tcBorders>
              <w:top w:val="nil"/>
              <w:left w:val="nil"/>
              <w:bottom w:val="dotted" w:sz="4" w:space="0" w:color="auto"/>
              <w:right w:val="dotted" w:sz="4" w:space="0" w:color="auto"/>
            </w:tcBorders>
            <w:shd w:val="clear" w:color="auto" w:fill="auto"/>
            <w:noWrap/>
            <w:vAlign w:val="center"/>
          </w:tcPr>
          <w:p w14:paraId="6CAFF1B4" w14:textId="4A5A9D1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w:t>
            </w: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34D867A6" w14:textId="438A09CC"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11</w:t>
            </w:r>
          </w:p>
        </w:tc>
        <w:tc>
          <w:tcPr>
            <w:tcW w:w="295" w:type="dxa"/>
            <w:tcBorders>
              <w:top w:val="nil"/>
              <w:left w:val="nil"/>
              <w:bottom w:val="nil"/>
              <w:right w:val="double" w:sz="6" w:space="0" w:color="auto"/>
            </w:tcBorders>
            <w:shd w:val="clear" w:color="auto" w:fill="auto"/>
            <w:noWrap/>
            <w:vAlign w:val="center"/>
            <w:hideMark/>
          </w:tcPr>
          <w:p w14:paraId="6D0D1C73"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7FB71CE4" w14:textId="77777777" w:rsidTr="00466E13">
        <w:trPr>
          <w:trHeight w:val="436"/>
        </w:trPr>
        <w:tc>
          <w:tcPr>
            <w:tcW w:w="348" w:type="dxa"/>
            <w:tcBorders>
              <w:top w:val="nil"/>
              <w:left w:val="double" w:sz="6" w:space="0" w:color="auto"/>
              <w:bottom w:val="nil"/>
              <w:right w:val="nil"/>
            </w:tcBorders>
            <w:shd w:val="clear" w:color="auto" w:fill="auto"/>
            <w:noWrap/>
            <w:vAlign w:val="center"/>
          </w:tcPr>
          <w:p w14:paraId="21460CC2"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p>
        </w:tc>
        <w:tc>
          <w:tcPr>
            <w:tcW w:w="2400" w:type="dxa"/>
            <w:tcBorders>
              <w:top w:val="single" w:sz="8" w:space="0" w:color="auto"/>
              <w:left w:val="single" w:sz="4" w:space="0" w:color="70AD47"/>
              <w:bottom w:val="single" w:sz="8" w:space="0" w:color="auto"/>
              <w:right w:val="single" w:sz="8" w:space="0" w:color="auto"/>
            </w:tcBorders>
            <w:shd w:val="clear" w:color="auto" w:fill="auto"/>
            <w:noWrap/>
            <w:vAlign w:val="center"/>
          </w:tcPr>
          <w:p w14:paraId="1764458C"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STEM</w:t>
            </w:r>
          </w:p>
        </w:tc>
        <w:tc>
          <w:tcPr>
            <w:tcW w:w="1347" w:type="dxa"/>
            <w:tcBorders>
              <w:top w:val="dotted" w:sz="4" w:space="0" w:color="auto"/>
              <w:left w:val="single" w:sz="4" w:space="0" w:color="70AD47"/>
              <w:bottom w:val="dotted" w:sz="4" w:space="0" w:color="auto"/>
              <w:right w:val="dotted" w:sz="4" w:space="0" w:color="auto"/>
            </w:tcBorders>
            <w:shd w:val="clear" w:color="auto" w:fill="auto"/>
            <w:noWrap/>
            <w:vAlign w:val="center"/>
          </w:tcPr>
          <w:p w14:paraId="7CCCC1E1"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352" w:type="dxa"/>
            <w:tcBorders>
              <w:top w:val="nil"/>
              <w:left w:val="nil"/>
              <w:bottom w:val="dotted" w:sz="4" w:space="0" w:color="auto"/>
              <w:right w:val="dotted" w:sz="4" w:space="0" w:color="auto"/>
            </w:tcBorders>
            <w:shd w:val="clear" w:color="auto" w:fill="auto"/>
            <w:noWrap/>
            <w:vAlign w:val="center"/>
          </w:tcPr>
          <w:p w14:paraId="5636D384"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045" w:type="dxa"/>
            <w:tcBorders>
              <w:top w:val="nil"/>
              <w:left w:val="nil"/>
              <w:bottom w:val="dotted" w:sz="4" w:space="0" w:color="auto"/>
              <w:right w:val="dotted" w:sz="4" w:space="0" w:color="auto"/>
            </w:tcBorders>
            <w:shd w:val="clear" w:color="auto" w:fill="auto"/>
            <w:noWrap/>
            <w:vAlign w:val="center"/>
          </w:tcPr>
          <w:p w14:paraId="105D55AF" w14:textId="77777777" w:rsidR="0040254E" w:rsidRPr="0040254E" w:rsidRDefault="0040254E" w:rsidP="0040254E">
            <w:pPr>
              <w:widowControl/>
              <w:adjustRightInd/>
              <w:spacing w:after="0" w:line="240" w:lineRule="auto"/>
              <w:jc w:val="center"/>
              <w:textAlignment w:val="auto"/>
              <w:rPr>
                <w:rFonts w:ascii="Verdana" w:hAnsi="Verdana"/>
                <w:color w:val="000000"/>
              </w:rPr>
            </w:pPr>
            <w:r w:rsidRPr="0040254E">
              <w:rPr>
                <w:rFonts w:ascii="Verdana" w:hAnsi="Verdana"/>
                <w:color w:val="000000"/>
              </w:rPr>
              <w:t>1</w:t>
            </w:r>
          </w:p>
        </w:tc>
        <w:tc>
          <w:tcPr>
            <w:tcW w:w="1478" w:type="dxa"/>
            <w:tcBorders>
              <w:top w:val="nil"/>
              <w:left w:val="nil"/>
              <w:bottom w:val="dotted" w:sz="4" w:space="0" w:color="auto"/>
              <w:right w:val="dotted" w:sz="4" w:space="0" w:color="auto"/>
            </w:tcBorders>
            <w:shd w:val="clear" w:color="auto" w:fill="auto"/>
            <w:noWrap/>
            <w:vAlign w:val="center"/>
          </w:tcPr>
          <w:p w14:paraId="67ACCF2C" w14:textId="77777777" w:rsidR="0040254E" w:rsidRPr="0040254E" w:rsidRDefault="0040254E" w:rsidP="0040254E">
            <w:pPr>
              <w:widowControl/>
              <w:adjustRightInd/>
              <w:spacing w:after="0" w:line="240" w:lineRule="auto"/>
              <w:jc w:val="center"/>
              <w:textAlignment w:val="auto"/>
              <w:rPr>
                <w:rFonts w:ascii="Verdana" w:hAnsi="Verdana"/>
                <w:color w:val="000000"/>
              </w:rPr>
            </w:pPr>
          </w:p>
        </w:tc>
        <w:tc>
          <w:tcPr>
            <w:tcW w:w="1024" w:type="dxa"/>
            <w:tcBorders>
              <w:top w:val="single" w:sz="4" w:space="0" w:color="70AD47"/>
              <w:left w:val="dotted" w:sz="4" w:space="0" w:color="auto"/>
              <w:bottom w:val="dotted" w:sz="4" w:space="0" w:color="auto"/>
              <w:right w:val="single" w:sz="8" w:space="0" w:color="auto"/>
            </w:tcBorders>
            <w:shd w:val="clear" w:color="auto" w:fill="auto"/>
            <w:noWrap/>
            <w:vAlign w:val="center"/>
          </w:tcPr>
          <w:p w14:paraId="6B94B874" w14:textId="77777777" w:rsidR="0040254E" w:rsidRPr="0040254E" w:rsidRDefault="0040254E" w:rsidP="0040254E">
            <w:pPr>
              <w:widowControl/>
              <w:adjustRightInd/>
              <w:spacing w:after="0" w:line="240" w:lineRule="auto"/>
              <w:jc w:val="center"/>
              <w:textAlignment w:val="auto"/>
              <w:rPr>
                <w:rFonts w:ascii="Verdana" w:hAnsi="Verdana"/>
                <w:color w:val="000000"/>
              </w:rPr>
            </w:pPr>
            <w:r w:rsidRPr="0040254E">
              <w:rPr>
                <w:rFonts w:ascii="Verdana" w:hAnsi="Verdana"/>
                <w:color w:val="000000"/>
              </w:rPr>
              <w:t>1</w:t>
            </w:r>
          </w:p>
        </w:tc>
        <w:tc>
          <w:tcPr>
            <w:tcW w:w="295" w:type="dxa"/>
            <w:tcBorders>
              <w:top w:val="nil"/>
              <w:left w:val="nil"/>
              <w:bottom w:val="nil"/>
              <w:right w:val="double" w:sz="6" w:space="0" w:color="auto"/>
            </w:tcBorders>
            <w:shd w:val="clear" w:color="auto" w:fill="auto"/>
            <w:noWrap/>
            <w:vAlign w:val="center"/>
          </w:tcPr>
          <w:p w14:paraId="43752271"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p>
        </w:tc>
      </w:tr>
      <w:tr w:rsidR="0040254E" w:rsidRPr="0040254E" w14:paraId="177D31D2"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2EDC60D9"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577C2EC9"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Vis. Efficiency &amp; Low Vision</w:t>
            </w:r>
          </w:p>
        </w:tc>
        <w:tc>
          <w:tcPr>
            <w:tcW w:w="1347" w:type="dxa"/>
            <w:tcBorders>
              <w:top w:val="single" w:sz="8" w:space="0" w:color="auto"/>
              <w:left w:val="single" w:sz="4" w:space="0" w:color="70AD47"/>
              <w:bottom w:val="dotted" w:sz="4" w:space="0" w:color="auto"/>
              <w:right w:val="dotted" w:sz="4" w:space="0" w:color="auto"/>
            </w:tcBorders>
            <w:shd w:val="clear" w:color="E2EFDA" w:fill="E2EFDA"/>
            <w:noWrap/>
            <w:vAlign w:val="center"/>
          </w:tcPr>
          <w:p w14:paraId="521BB993" w14:textId="1412BE1D"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w:t>
            </w:r>
          </w:p>
        </w:tc>
        <w:tc>
          <w:tcPr>
            <w:tcW w:w="1352"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0CAB0D1B" w14:textId="2E1424F8"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192269FA" w14:textId="4FB68E91"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5</w:t>
            </w:r>
          </w:p>
        </w:tc>
        <w:tc>
          <w:tcPr>
            <w:tcW w:w="1478" w:type="dxa"/>
            <w:tcBorders>
              <w:top w:val="single" w:sz="4" w:space="0" w:color="70AD47"/>
              <w:left w:val="dotted" w:sz="4" w:space="0" w:color="auto"/>
              <w:bottom w:val="dotted" w:sz="4" w:space="0" w:color="auto"/>
              <w:right w:val="dotted" w:sz="4" w:space="0" w:color="auto"/>
            </w:tcBorders>
            <w:shd w:val="clear" w:color="E2EFDA" w:fill="E2EFDA"/>
            <w:noWrap/>
            <w:vAlign w:val="center"/>
          </w:tcPr>
          <w:p w14:paraId="584852E4" w14:textId="68CB1080"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4</w:t>
            </w:r>
          </w:p>
        </w:tc>
        <w:tc>
          <w:tcPr>
            <w:tcW w:w="1024" w:type="dxa"/>
            <w:tcBorders>
              <w:top w:val="single" w:sz="8" w:space="0" w:color="auto"/>
              <w:left w:val="dotted" w:sz="4" w:space="0" w:color="auto"/>
              <w:bottom w:val="dotted" w:sz="4" w:space="0" w:color="auto"/>
              <w:right w:val="single" w:sz="8" w:space="0" w:color="auto"/>
            </w:tcBorders>
            <w:shd w:val="clear" w:color="E2EFDA" w:fill="E2EFDA"/>
            <w:noWrap/>
            <w:vAlign w:val="center"/>
          </w:tcPr>
          <w:p w14:paraId="69A0E212" w14:textId="5D7C219D"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12</w:t>
            </w:r>
          </w:p>
        </w:tc>
        <w:tc>
          <w:tcPr>
            <w:tcW w:w="295" w:type="dxa"/>
            <w:tcBorders>
              <w:top w:val="nil"/>
              <w:left w:val="nil"/>
              <w:bottom w:val="nil"/>
              <w:right w:val="double" w:sz="6" w:space="0" w:color="auto"/>
            </w:tcBorders>
            <w:shd w:val="clear" w:color="auto" w:fill="auto"/>
            <w:noWrap/>
            <w:vAlign w:val="center"/>
            <w:hideMark/>
          </w:tcPr>
          <w:p w14:paraId="5C0DC64C"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379AFB38" w14:textId="77777777" w:rsidTr="00466E13">
        <w:trPr>
          <w:trHeight w:val="436"/>
        </w:trPr>
        <w:tc>
          <w:tcPr>
            <w:tcW w:w="348" w:type="dxa"/>
            <w:tcBorders>
              <w:top w:val="nil"/>
              <w:left w:val="double" w:sz="6" w:space="0" w:color="auto"/>
              <w:bottom w:val="nil"/>
              <w:right w:val="nil"/>
            </w:tcBorders>
            <w:shd w:val="clear" w:color="auto" w:fill="auto"/>
            <w:noWrap/>
            <w:vAlign w:val="center"/>
            <w:hideMark/>
          </w:tcPr>
          <w:p w14:paraId="38ED0175"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single" w:sz="4" w:space="0" w:color="70AD47"/>
              <w:left w:val="single" w:sz="4" w:space="0" w:color="70AD47"/>
              <w:bottom w:val="single" w:sz="4" w:space="0" w:color="70AD47"/>
              <w:right w:val="single" w:sz="8" w:space="0" w:color="auto"/>
            </w:tcBorders>
            <w:shd w:val="clear" w:color="E2EFDA" w:fill="E2EFDA"/>
            <w:noWrap/>
            <w:vAlign w:val="center"/>
            <w:hideMark/>
          </w:tcPr>
          <w:p w14:paraId="775DB9DF"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GRAND TOTAL</w:t>
            </w:r>
          </w:p>
        </w:tc>
        <w:tc>
          <w:tcPr>
            <w:tcW w:w="1347"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61B08E14" w14:textId="63A61434"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36</w:t>
            </w:r>
          </w:p>
        </w:tc>
        <w:tc>
          <w:tcPr>
            <w:tcW w:w="1352"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4D478F06" w14:textId="4804C149"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1045"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4D46B963" w14:textId="0A2CAC7E"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88</w:t>
            </w:r>
          </w:p>
        </w:tc>
        <w:tc>
          <w:tcPr>
            <w:tcW w:w="1478" w:type="dxa"/>
            <w:tcBorders>
              <w:top w:val="single" w:sz="8" w:space="0" w:color="auto"/>
              <w:left w:val="single" w:sz="4" w:space="0" w:color="70AD47"/>
              <w:bottom w:val="single" w:sz="4" w:space="0" w:color="70AD47"/>
              <w:right w:val="dotted" w:sz="4" w:space="0" w:color="auto"/>
            </w:tcBorders>
            <w:shd w:val="clear" w:color="E2EFDA" w:fill="E2EFDA"/>
            <w:noWrap/>
            <w:vAlign w:val="center"/>
          </w:tcPr>
          <w:p w14:paraId="2D42ED7F" w14:textId="701EA88B"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59</w:t>
            </w:r>
          </w:p>
        </w:tc>
        <w:tc>
          <w:tcPr>
            <w:tcW w:w="1024" w:type="dxa"/>
            <w:tcBorders>
              <w:top w:val="single" w:sz="8" w:space="0" w:color="auto"/>
              <w:left w:val="dotted" w:sz="4" w:space="0" w:color="auto"/>
              <w:bottom w:val="single" w:sz="4" w:space="0" w:color="70AD47"/>
              <w:right w:val="single" w:sz="8" w:space="0" w:color="auto"/>
            </w:tcBorders>
            <w:shd w:val="clear" w:color="E2EFDA" w:fill="E2EFDA"/>
            <w:noWrap/>
            <w:vAlign w:val="center"/>
          </w:tcPr>
          <w:p w14:paraId="7B9DF581" w14:textId="05EBB278"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189</w:t>
            </w:r>
          </w:p>
        </w:tc>
        <w:tc>
          <w:tcPr>
            <w:tcW w:w="295" w:type="dxa"/>
            <w:tcBorders>
              <w:top w:val="nil"/>
              <w:left w:val="nil"/>
              <w:bottom w:val="nil"/>
              <w:right w:val="double" w:sz="6" w:space="0" w:color="auto"/>
            </w:tcBorders>
            <w:shd w:val="clear" w:color="auto" w:fill="auto"/>
            <w:noWrap/>
            <w:vAlign w:val="center"/>
            <w:hideMark/>
          </w:tcPr>
          <w:p w14:paraId="75E043EE"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5E858C80" w14:textId="77777777" w:rsidTr="00466E13">
        <w:trPr>
          <w:trHeight w:val="430"/>
        </w:trPr>
        <w:tc>
          <w:tcPr>
            <w:tcW w:w="348" w:type="dxa"/>
            <w:tcBorders>
              <w:top w:val="nil"/>
              <w:left w:val="double" w:sz="6" w:space="0" w:color="auto"/>
              <w:bottom w:val="nil"/>
              <w:right w:val="nil"/>
            </w:tcBorders>
            <w:shd w:val="clear" w:color="auto" w:fill="auto"/>
            <w:noWrap/>
            <w:vAlign w:val="center"/>
            <w:hideMark/>
          </w:tcPr>
          <w:p w14:paraId="4FA473A0"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lastRenderedPageBreak/>
              <w:t> </w:t>
            </w:r>
          </w:p>
        </w:tc>
        <w:tc>
          <w:tcPr>
            <w:tcW w:w="2400" w:type="dxa"/>
            <w:tcBorders>
              <w:top w:val="single" w:sz="8" w:space="0" w:color="auto"/>
              <w:left w:val="single" w:sz="4" w:space="0" w:color="70AD47"/>
              <w:bottom w:val="single" w:sz="4" w:space="0" w:color="70AD47"/>
              <w:right w:val="single" w:sz="8" w:space="0" w:color="auto"/>
            </w:tcBorders>
            <w:shd w:val="clear" w:color="auto" w:fill="auto"/>
            <w:noWrap/>
            <w:vAlign w:val="center"/>
            <w:hideMark/>
          </w:tcPr>
          <w:p w14:paraId="72F4AA9F"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 </w:t>
            </w:r>
          </w:p>
        </w:tc>
        <w:tc>
          <w:tcPr>
            <w:tcW w:w="1347" w:type="dxa"/>
            <w:tcBorders>
              <w:top w:val="dotted" w:sz="4" w:space="0" w:color="auto"/>
              <w:left w:val="single" w:sz="4" w:space="0" w:color="70AD47"/>
              <w:bottom w:val="single" w:sz="4" w:space="0" w:color="70AD47"/>
              <w:right w:val="dotted" w:sz="4" w:space="0" w:color="auto"/>
            </w:tcBorders>
            <w:shd w:val="clear" w:color="auto" w:fill="auto"/>
            <w:noWrap/>
            <w:vAlign w:val="center"/>
          </w:tcPr>
          <w:p w14:paraId="2F428C60"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352"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27100708"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45"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2CEA94AD"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478" w:type="dxa"/>
            <w:tcBorders>
              <w:top w:val="dotted" w:sz="4" w:space="0" w:color="auto"/>
              <w:left w:val="dotted" w:sz="4" w:space="0" w:color="auto"/>
              <w:bottom w:val="single" w:sz="4" w:space="0" w:color="70AD47"/>
              <w:right w:val="dotted" w:sz="4" w:space="0" w:color="auto"/>
            </w:tcBorders>
            <w:shd w:val="clear" w:color="auto" w:fill="auto"/>
            <w:noWrap/>
            <w:vAlign w:val="center"/>
          </w:tcPr>
          <w:p w14:paraId="3E56715D"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1024" w:type="dxa"/>
            <w:tcBorders>
              <w:top w:val="single" w:sz="4" w:space="0" w:color="70AD47"/>
              <w:left w:val="dotted" w:sz="4" w:space="0" w:color="auto"/>
              <w:bottom w:val="single" w:sz="4" w:space="0" w:color="70AD47"/>
              <w:right w:val="single" w:sz="8" w:space="0" w:color="auto"/>
            </w:tcBorders>
            <w:shd w:val="clear" w:color="auto" w:fill="auto"/>
            <w:noWrap/>
            <w:vAlign w:val="center"/>
          </w:tcPr>
          <w:p w14:paraId="1547BF53" w14:textId="77777777" w:rsidR="0040254E" w:rsidRPr="0040254E" w:rsidRDefault="0040254E" w:rsidP="0040254E">
            <w:pPr>
              <w:widowControl/>
              <w:adjustRightInd/>
              <w:spacing w:after="0" w:line="240" w:lineRule="auto"/>
              <w:jc w:val="center"/>
              <w:textAlignment w:val="auto"/>
              <w:rPr>
                <w:rFonts w:ascii="Verdana" w:hAnsi="Verdana" w:cs="Calibri"/>
                <w:color w:val="000000"/>
                <w:sz w:val="24"/>
                <w:szCs w:val="24"/>
              </w:rPr>
            </w:pPr>
          </w:p>
        </w:tc>
        <w:tc>
          <w:tcPr>
            <w:tcW w:w="295" w:type="dxa"/>
            <w:tcBorders>
              <w:top w:val="nil"/>
              <w:left w:val="nil"/>
              <w:bottom w:val="nil"/>
              <w:right w:val="double" w:sz="6" w:space="0" w:color="auto"/>
            </w:tcBorders>
            <w:shd w:val="clear" w:color="auto" w:fill="auto"/>
            <w:noWrap/>
            <w:vAlign w:val="bottom"/>
            <w:hideMark/>
          </w:tcPr>
          <w:p w14:paraId="7C839204"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0D953D63" w14:textId="77777777" w:rsidTr="00466E13">
        <w:trPr>
          <w:trHeight w:val="430"/>
        </w:trPr>
        <w:tc>
          <w:tcPr>
            <w:tcW w:w="348" w:type="dxa"/>
            <w:tcBorders>
              <w:top w:val="nil"/>
              <w:left w:val="double" w:sz="6" w:space="0" w:color="auto"/>
              <w:right w:val="nil"/>
            </w:tcBorders>
            <w:shd w:val="clear" w:color="auto" w:fill="auto"/>
            <w:noWrap/>
            <w:vAlign w:val="center"/>
            <w:hideMark/>
          </w:tcPr>
          <w:p w14:paraId="446BFDD1" w14:textId="77777777" w:rsidR="0040254E" w:rsidRPr="0040254E" w:rsidRDefault="0040254E" w:rsidP="0040254E">
            <w:pPr>
              <w:widowControl/>
              <w:adjustRightInd/>
              <w:spacing w:after="0" w:line="240" w:lineRule="auto"/>
              <w:jc w:val="left"/>
              <w:textAlignment w:val="auto"/>
              <w:rPr>
                <w:rFonts w:ascii="Verdana" w:hAnsi="Verdana" w:cs="Calibri"/>
                <w:color w:val="000000"/>
                <w:sz w:val="36"/>
                <w:szCs w:val="36"/>
              </w:rPr>
            </w:pPr>
            <w:r w:rsidRPr="0040254E">
              <w:rPr>
                <w:rFonts w:ascii="Verdana" w:hAnsi="Verdana" w:cs="Calibri"/>
                <w:color w:val="000000"/>
                <w:sz w:val="36"/>
                <w:szCs w:val="36"/>
              </w:rPr>
              <w:t> </w:t>
            </w:r>
          </w:p>
        </w:tc>
        <w:tc>
          <w:tcPr>
            <w:tcW w:w="2400" w:type="dxa"/>
            <w:tcBorders>
              <w:top w:val="nil"/>
              <w:left w:val="nil"/>
              <w:right w:val="single" w:sz="8" w:space="0" w:color="auto"/>
            </w:tcBorders>
            <w:shd w:val="clear" w:color="auto" w:fill="auto"/>
            <w:noWrap/>
            <w:vAlign w:val="center"/>
            <w:hideMark/>
          </w:tcPr>
          <w:p w14:paraId="7DF5034E" w14:textId="77777777" w:rsidR="0040254E" w:rsidRPr="0040254E" w:rsidRDefault="0040254E" w:rsidP="0040254E">
            <w:pPr>
              <w:widowControl/>
              <w:adjustRightInd/>
              <w:spacing w:after="0" w:line="240" w:lineRule="auto"/>
              <w:jc w:val="left"/>
              <w:textAlignment w:val="auto"/>
              <w:rPr>
                <w:rFonts w:ascii="Verdana" w:hAnsi="Verdana" w:cs="Calibri"/>
                <w:color w:val="000000"/>
                <w:sz w:val="24"/>
                <w:szCs w:val="24"/>
              </w:rPr>
            </w:pPr>
            <w:r w:rsidRPr="0040254E">
              <w:rPr>
                <w:rFonts w:ascii="Verdana" w:hAnsi="Verdana" w:cs="Calibri"/>
                <w:color w:val="000000"/>
                <w:sz w:val="24"/>
                <w:szCs w:val="24"/>
              </w:rPr>
              <w:t>PRODUCT FAMILIES REPRESENTED</w:t>
            </w:r>
          </w:p>
        </w:tc>
        <w:tc>
          <w:tcPr>
            <w:tcW w:w="1347" w:type="dxa"/>
            <w:tcBorders>
              <w:top w:val="dotted" w:sz="4" w:space="0" w:color="auto"/>
              <w:left w:val="nil"/>
              <w:right w:val="dotted" w:sz="4" w:space="0" w:color="auto"/>
            </w:tcBorders>
            <w:shd w:val="clear" w:color="auto" w:fill="auto"/>
            <w:noWrap/>
            <w:vAlign w:val="center"/>
          </w:tcPr>
          <w:p w14:paraId="3B8CB302" w14:textId="79125FEF"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36</w:t>
            </w:r>
          </w:p>
        </w:tc>
        <w:tc>
          <w:tcPr>
            <w:tcW w:w="1352" w:type="dxa"/>
            <w:tcBorders>
              <w:top w:val="dotted" w:sz="4" w:space="0" w:color="auto"/>
              <w:left w:val="nil"/>
              <w:right w:val="dotted" w:sz="4" w:space="0" w:color="auto"/>
            </w:tcBorders>
            <w:shd w:val="clear" w:color="auto" w:fill="auto"/>
            <w:noWrap/>
            <w:vAlign w:val="center"/>
          </w:tcPr>
          <w:p w14:paraId="1FBC2E51" w14:textId="38ECBE7C"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6</w:t>
            </w:r>
          </w:p>
        </w:tc>
        <w:tc>
          <w:tcPr>
            <w:tcW w:w="1045" w:type="dxa"/>
            <w:tcBorders>
              <w:top w:val="dotted" w:sz="4" w:space="0" w:color="auto"/>
              <w:left w:val="nil"/>
              <w:right w:val="dotted" w:sz="4" w:space="0" w:color="auto"/>
            </w:tcBorders>
            <w:shd w:val="clear" w:color="auto" w:fill="auto"/>
            <w:noWrap/>
            <w:vAlign w:val="center"/>
          </w:tcPr>
          <w:p w14:paraId="1149A40F" w14:textId="59B6756C"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58</w:t>
            </w:r>
          </w:p>
        </w:tc>
        <w:tc>
          <w:tcPr>
            <w:tcW w:w="1478" w:type="dxa"/>
            <w:tcBorders>
              <w:top w:val="dotted" w:sz="4" w:space="0" w:color="auto"/>
              <w:left w:val="nil"/>
              <w:right w:val="dotted" w:sz="4" w:space="0" w:color="auto"/>
            </w:tcBorders>
            <w:shd w:val="clear" w:color="auto" w:fill="auto"/>
            <w:noWrap/>
            <w:vAlign w:val="center"/>
          </w:tcPr>
          <w:p w14:paraId="512783A1" w14:textId="375AA11F"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36</w:t>
            </w:r>
          </w:p>
        </w:tc>
        <w:tc>
          <w:tcPr>
            <w:tcW w:w="1024" w:type="dxa"/>
            <w:tcBorders>
              <w:top w:val="dotted" w:sz="4" w:space="0" w:color="auto"/>
              <w:left w:val="nil"/>
              <w:right w:val="single" w:sz="8" w:space="0" w:color="auto"/>
            </w:tcBorders>
            <w:shd w:val="clear" w:color="auto" w:fill="auto"/>
            <w:noWrap/>
            <w:vAlign w:val="center"/>
          </w:tcPr>
          <w:p w14:paraId="73F18975" w14:textId="2A805932" w:rsidR="0040254E" w:rsidRPr="0040254E" w:rsidRDefault="00CB12ED" w:rsidP="0040254E">
            <w:pPr>
              <w:widowControl/>
              <w:adjustRightInd/>
              <w:spacing w:after="0" w:line="240" w:lineRule="auto"/>
              <w:jc w:val="center"/>
              <w:textAlignment w:val="auto"/>
              <w:rPr>
                <w:rFonts w:ascii="Verdana" w:hAnsi="Verdana" w:cs="Calibri"/>
                <w:color w:val="000000"/>
                <w:sz w:val="24"/>
                <w:szCs w:val="24"/>
              </w:rPr>
            </w:pPr>
            <w:r>
              <w:rPr>
                <w:rFonts w:ascii="Verdana" w:hAnsi="Verdana"/>
                <w:color w:val="000000"/>
              </w:rPr>
              <w:t>136</w:t>
            </w:r>
          </w:p>
        </w:tc>
        <w:tc>
          <w:tcPr>
            <w:tcW w:w="295" w:type="dxa"/>
            <w:tcBorders>
              <w:top w:val="nil"/>
              <w:left w:val="nil"/>
              <w:right w:val="double" w:sz="6" w:space="0" w:color="auto"/>
            </w:tcBorders>
            <w:shd w:val="clear" w:color="auto" w:fill="auto"/>
            <w:noWrap/>
            <w:vAlign w:val="bottom"/>
            <w:hideMark/>
          </w:tcPr>
          <w:p w14:paraId="143342C5" w14:textId="77777777" w:rsidR="0040254E" w:rsidRPr="0040254E" w:rsidRDefault="0040254E" w:rsidP="0040254E">
            <w:pPr>
              <w:widowControl/>
              <w:adjustRightInd/>
              <w:spacing w:after="0" w:line="240" w:lineRule="auto"/>
              <w:jc w:val="left"/>
              <w:textAlignment w:val="auto"/>
              <w:rPr>
                <w:rFonts w:ascii="Verdana" w:hAnsi="Verdana" w:cs="Calibri"/>
                <w:color w:val="000000"/>
              </w:rPr>
            </w:pPr>
            <w:r w:rsidRPr="0040254E">
              <w:rPr>
                <w:rFonts w:ascii="Verdana" w:hAnsi="Verdana" w:cs="Calibri"/>
                <w:color w:val="000000"/>
              </w:rPr>
              <w:t> </w:t>
            </w:r>
          </w:p>
        </w:tc>
      </w:tr>
      <w:tr w:rsidR="0040254E" w:rsidRPr="0040254E" w14:paraId="64D2D46C" w14:textId="77777777" w:rsidTr="00466E13">
        <w:trPr>
          <w:trHeight w:val="43"/>
        </w:trPr>
        <w:tc>
          <w:tcPr>
            <w:tcW w:w="9289" w:type="dxa"/>
            <w:gridSpan w:val="8"/>
            <w:tcBorders>
              <w:top w:val="nil"/>
              <w:left w:val="double" w:sz="6" w:space="0" w:color="auto"/>
              <w:bottom w:val="single" w:sz="4" w:space="0" w:color="auto"/>
              <w:right w:val="double" w:sz="6" w:space="0" w:color="000000"/>
            </w:tcBorders>
            <w:shd w:val="clear" w:color="auto" w:fill="auto"/>
            <w:noWrap/>
            <w:vAlign w:val="center"/>
          </w:tcPr>
          <w:p w14:paraId="3160ACD2" w14:textId="77777777" w:rsidR="0040254E" w:rsidRPr="0040254E" w:rsidRDefault="0040254E" w:rsidP="0040254E">
            <w:pPr>
              <w:widowControl/>
              <w:adjustRightInd/>
              <w:spacing w:after="0" w:line="240" w:lineRule="auto"/>
              <w:textAlignment w:val="auto"/>
              <w:rPr>
                <w:rFonts w:ascii="Tahome" w:hAnsi="Tahome" w:cs="Calibri"/>
                <w:color w:val="000000"/>
                <w:sz w:val="24"/>
                <w:szCs w:val="24"/>
              </w:rPr>
            </w:pPr>
          </w:p>
        </w:tc>
      </w:tr>
    </w:tbl>
    <w:p w14:paraId="0CAD3FD0" w14:textId="10354ACA" w:rsidR="0040254E" w:rsidRPr="00CB12ED" w:rsidRDefault="00CB12ED" w:rsidP="00F964BE">
      <w:pPr>
        <w:spacing w:after="0" w:line="240" w:lineRule="auto"/>
        <w:rPr>
          <w:rFonts w:ascii="Tahoma" w:hAnsi="Tahoma" w:cs="Tahoma"/>
          <w:sz w:val="24"/>
        </w:rPr>
      </w:pPr>
      <w:r w:rsidRPr="00CB12ED">
        <w:rPr>
          <w:rFonts w:ascii="Tahoma" w:hAnsi="Tahoma" w:cs="Tahoma"/>
          <w:sz w:val="24"/>
        </w:rPr>
        <w:t xml:space="preserve">33 product ideas were submitted in FY 2020. </w:t>
      </w:r>
    </w:p>
    <w:p w14:paraId="3265ABBB" w14:textId="793627FF" w:rsidR="00CB12ED" w:rsidRDefault="00CB12ED">
      <w:pPr>
        <w:widowControl/>
        <w:adjustRightInd/>
        <w:spacing w:after="0" w:line="240" w:lineRule="auto"/>
        <w:jc w:val="left"/>
        <w:textAlignment w:val="auto"/>
        <w:rPr>
          <w:highlight w:val="yellow"/>
        </w:rPr>
      </w:pPr>
      <w:r>
        <w:rPr>
          <w:highlight w:val="yellow"/>
        </w:rPr>
        <w:br w:type="page"/>
      </w:r>
    </w:p>
    <w:p w14:paraId="0179FC61" w14:textId="305E1E47" w:rsidR="00191EF4" w:rsidRPr="00760116" w:rsidRDefault="00191EF4" w:rsidP="0083257A">
      <w:pPr>
        <w:pStyle w:val="Heading1"/>
        <w:rPr>
          <w:sz w:val="28"/>
        </w:rPr>
      </w:pPr>
      <w:bookmarkStart w:id="245" w:name="_Toc52780120"/>
      <w:r w:rsidRPr="00760116">
        <w:rPr>
          <w:sz w:val="28"/>
        </w:rPr>
        <w:lastRenderedPageBreak/>
        <w:t>Proper Trademark Notice and Attribution</w:t>
      </w:r>
      <w:bookmarkEnd w:id="245"/>
    </w:p>
    <w:p w14:paraId="3FD3C7BE" w14:textId="77777777" w:rsidR="00191EF4" w:rsidRPr="00760116" w:rsidRDefault="00191EF4" w:rsidP="00F964BE">
      <w:pPr>
        <w:spacing w:after="0" w:line="240" w:lineRule="auto"/>
        <w:rPr>
          <w:rFonts w:ascii="Tahoma" w:hAnsi="Tahoma" w:cs="Tahoma"/>
          <w:sz w:val="24"/>
          <w:szCs w:val="20"/>
          <w:highlight w:val="yellow"/>
        </w:rPr>
      </w:pPr>
    </w:p>
    <w:p w14:paraId="661BA49D" w14:textId="77777777" w:rsidR="00F56F72" w:rsidRDefault="00F56F72" w:rsidP="00F56F72">
      <w:pPr>
        <w:spacing w:after="0" w:line="240" w:lineRule="auto"/>
        <w:ind w:left="720" w:hanging="720"/>
        <w:jc w:val="left"/>
        <w:rPr>
          <w:rFonts w:ascii="Tahoma" w:hAnsi="Tahoma" w:cs="Tahoma"/>
          <w:sz w:val="24"/>
          <w:szCs w:val="24"/>
        </w:rPr>
      </w:pPr>
      <w:r w:rsidRPr="000D377C">
        <w:rPr>
          <w:rFonts w:ascii="Tahoma" w:eastAsia="Calibri" w:hAnsi="Tahoma"/>
          <w:sz w:val="24"/>
          <w:szCs w:val="24"/>
        </w:rPr>
        <w:t>Accessible RC Snap Rover</w:t>
      </w:r>
      <w:r>
        <w:rPr>
          <w:rFonts w:ascii="Tahoma" w:eastAsia="Calibri" w:hAnsi="Tahoma"/>
          <w:sz w:val="24"/>
          <w:szCs w:val="24"/>
        </w:rPr>
        <w:t xml:space="preserve">™, </w:t>
      </w:r>
      <w:r w:rsidRPr="00CC31B5">
        <w:rPr>
          <w:rFonts w:ascii="Tahoma" w:hAnsi="Tahoma" w:cs="Tahoma"/>
          <w:sz w:val="24"/>
          <w:szCs w:val="24"/>
        </w:rPr>
        <w:t>Elenco®, Snap Circuits®, Snap Circuits Jr.®, and Snapino™ are trademarks of Elenco Electronics, Inc.</w:t>
      </w:r>
      <w:r>
        <w:rPr>
          <w:rFonts w:ascii="Tahoma" w:hAnsi="Tahoma" w:cs="Tahoma"/>
          <w:sz w:val="24"/>
          <w:szCs w:val="24"/>
        </w:rPr>
        <w:t xml:space="preserve"> </w:t>
      </w:r>
    </w:p>
    <w:p w14:paraId="1E7A4549" w14:textId="77777777" w:rsidR="00E03150" w:rsidRPr="00CC31B5" w:rsidRDefault="00E03150" w:rsidP="00F56F72">
      <w:pPr>
        <w:spacing w:after="0" w:line="240" w:lineRule="auto"/>
        <w:ind w:left="720" w:hanging="720"/>
        <w:jc w:val="left"/>
        <w:rPr>
          <w:rFonts w:ascii="Tahoma" w:hAnsi="Tahoma" w:cs="Tahoma"/>
          <w:sz w:val="24"/>
          <w:szCs w:val="20"/>
        </w:rPr>
      </w:pPr>
      <w:r w:rsidRPr="00CC31B5">
        <w:rPr>
          <w:rFonts w:ascii="Tahoma" w:hAnsi="Tahoma" w:cs="Tahoma"/>
          <w:sz w:val="24"/>
          <w:szCs w:val="20"/>
        </w:rPr>
        <w:t>ACT® is a registered trademark of ACT, Inc.</w:t>
      </w:r>
    </w:p>
    <w:p w14:paraId="53C0C5B4" w14:textId="77777777" w:rsidR="00E03150" w:rsidRPr="00CC31B5" w:rsidRDefault="00E03150" w:rsidP="003028DE">
      <w:pPr>
        <w:spacing w:after="0" w:line="240" w:lineRule="auto"/>
        <w:ind w:left="720" w:hanging="720"/>
        <w:jc w:val="left"/>
        <w:rPr>
          <w:rFonts w:ascii="Tahoma" w:eastAsia="Calibri" w:hAnsi="Tahoma" w:cs="Tahoma"/>
          <w:snapToGrid w:val="0"/>
          <w:sz w:val="24"/>
          <w:szCs w:val="24"/>
        </w:rPr>
      </w:pPr>
      <w:r w:rsidRPr="00CC31B5">
        <w:rPr>
          <w:rFonts w:ascii="Tahoma" w:eastAsia="Calibri" w:hAnsi="Tahoma" w:cs="Tahoma"/>
          <w:snapToGrid w:val="0"/>
          <w:sz w:val="24"/>
          <w:szCs w:val="24"/>
        </w:rPr>
        <w:t xml:space="preserve">Adobe®, </w:t>
      </w:r>
      <w:r w:rsidRPr="00CC31B5">
        <w:rPr>
          <w:rFonts w:ascii="Tahoma" w:hAnsi="Tahoma" w:cs="Tahoma"/>
          <w:sz w:val="24"/>
        </w:rPr>
        <w:t>Captivate®,</w:t>
      </w:r>
      <w:r w:rsidRPr="00CC31B5">
        <w:rPr>
          <w:rFonts w:ascii="Tahoma" w:eastAsia="Calibri" w:hAnsi="Tahoma" w:cs="Tahoma"/>
          <w:snapToGrid w:val="0"/>
          <w:sz w:val="24"/>
          <w:szCs w:val="24"/>
        </w:rPr>
        <w:t xml:space="preserve"> and Illustrator® are registered trademarks of Adobe Systems, Inc. </w:t>
      </w:r>
    </w:p>
    <w:p w14:paraId="256D6F79"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Amazon® and Amazon Alexa® are registered trademarks of Amazon Technologies, Inc.</w:t>
      </w:r>
    </w:p>
    <w:p w14:paraId="725A29B4"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American Foundation for the Blind® is a registered trademarks of American Foundation for the Blind, Inc.</w:t>
      </w:r>
    </w:p>
    <w:p w14:paraId="07FED9CD"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napToGrid w:val="0"/>
          <w:sz w:val="24"/>
          <w:szCs w:val="24"/>
        </w:rPr>
        <w:t>American Institutes for Research® and AIR® are registered trademarks of American Institutes for Research in the Behavioral Sciences.</w:t>
      </w:r>
    </w:p>
    <w:p w14:paraId="7B6F7387" w14:textId="77777777" w:rsidR="009C344B" w:rsidRPr="00CC31B5" w:rsidRDefault="00E03150" w:rsidP="009C344B">
      <w:pPr>
        <w:spacing w:after="0" w:line="240" w:lineRule="auto"/>
        <w:ind w:left="720" w:hanging="720"/>
        <w:jc w:val="left"/>
        <w:rPr>
          <w:rFonts w:ascii="Tahoma" w:hAnsi="Tahoma" w:cs="Tahoma"/>
          <w:sz w:val="24"/>
          <w:szCs w:val="20"/>
        </w:rPr>
      </w:pPr>
      <w:r w:rsidRPr="00CC31B5">
        <w:rPr>
          <w:rFonts w:ascii="Tahoma" w:hAnsi="Tahoma" w:cs="Tahoma"/>
          <w:sz w:val="24"/>
          <w:szCs w:val="20"/>
        </w:rPr>
        <w:t xml:space="preserve">Android™, </w:t>
      </w:r>
      <w:r w:rsidR="009C344B" w:rsidRPr="00CC31B5">
        <w:rPr>
          <w:rFonts w:ascii="Tahoma" w:hAnsi="Tahoma" w:cs="Tahoma"/>
          <w:sz w:val="24"/>
          <w:szCs w:val="24"/>
          <w:bdr w:val="none" w:sz="0" w:space="0" w:color="auto" w:frame="1"/>
          <w:shd w:val="clear" w:color="auto" w:fill="FFFFFF"/>
        </w:rPr>
        <w:t xml:space="preserve">Chrome OS™ </w:t>
      </w:r>
      <w:r w:rsidRPr="00CC31B5">
        <w:rPr>
          <w:rFonts w:ascii="Tahoma" w:hAnsi="Tahoma" w:cs="Tahoma"/>
          <w:sz w:val="24"/>
          <w:szCs w:val="20"/>
        </w:rPr>
        <w:t>Google™, Google Assistant™, Google Docs™, Google Drive™, Google Hangouts™, Google Home™, Google Play™, and YouTube™ are trademarks of Google Inc.</w:t>
      </w:r>
    </w:p>
    <w:p w14:paraId="4117F116" w14:textId="3B551F57" w:rsidR="00E03150" w:rsidRPr="00CC31B5" w:rsidRDefault="00E03150" w:rsidP="009C344B">
      <w:pPr>
        <w:spacing w:after="0" w:line="240" w:lineRule="auto"/>
        <w:ind w:left="720" w:hanging="720"/>
        <w:jc w:val="left"/>
        <w:rPr>
          <w:rFonts w:ascii="Tahoma" w:hAnsi="Tahoma" w:cs="Tahoma"/>
          <w:sz w:val="24"/>
          <w:szCs w:val="20"/>
        </w:rPr>
      </w:pPr>
      <w:r w:rsidRPr="00CC31B5">
        <w:rPr>
          <w:rFonts w:ascii="Tahoma" w:hAnsi="Tahoma" w:cs="Tahoma"/>
          <w:sz w:val="24"/>
          <w:szCs w:val="20"/>
        </w:rPr>
        <w:t>App Store®, Apple®,</w:t>
      </w:r>
      <w:r w:rsidR="00CC31B5">
        <w:rPr>
          <w:rFonts w:ascii="Tahoma" w:hAnsi="Tahoma" w:cs="Tahoma"/>
          <w:sz w:val="24"/>
          <w:szCs w:val="20"/>
        </w:rPr>
        <w:t xml:space="preserve"> Apple Watch®,</w:t>
      </w:r>
      <w:r w:rsidRPr="00CC31B5">
        <w:rPr>
          <w:rFonts w:ascii="Tahoma" w:hAnsi="Tahoma" w:cs="Tahoma"/>
          <w:sz w:val="24"/>
          <w:szCs w:val="20"/>
        </w:rPr>
        <w:t xml:space="preserve"> iPad®, iPad mini®, iPhone®, iPod touch®, Siri®, and TestFlight® are registered trademarks or service marks of Apple Inc., registered in the U.S. and other countries.</w:t>
      </w:r>
    </w:p>
    <w:p w14:paraId="4E88B17B"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eastAsia="Calibri" w:hAnsi="Tahoma" w:cs="Tahoma"/>
          <w:sz w:val="24"/>
          <w:szCs w:val="24"/>
        </w:rPr>
        <w:t>Arduino® is a registered trademark of Arduino Sa Société Anonyme.</w:t>
      </w:r>
    </w:p>
    <w:p w14:paraId="6D0DA960" w14:textId="77777777" w:rsidR="00E03150" w:rsidRPr="00CC31B5" w:rsidRDefault="00E03150" w:rsidP="00A434B9">
      <w:pPr>
        <w:tabs>
          <w:tab w:val="left" w:pos="7500"/>
        </w:tabs>
        <w:spacing w:after="0" w:line="240" w:lineRule="auto"/>
        <w:ind w:left="720" w:hanging="720"/>
        <w:jc w:val="left"/>
        <w:rPr>
          <w:rFonts w:ascii="Tahoma" w:hAnsi="Tahoma" w:cs="Tahoma"/>
          <w:color w:val="000000"/>
          <w:sz w:val="24"/>
          <w:szCs w:val="20"/>
        </w:rPr>
      </w:pPr>
      <w:r w:rsidRPr="00CC31B5">
        <w:rPr>
          <w:rFonts w:ascii="Tahoma" w:hAnsi="Tahoma" w:cs="Tahoma"/>
          <w:sz w:val="24"/>
          <w:szCs w:val="20"/>
        </w:rPr>
        <w:t xml:space="preserve">Assessment of Learning™, Developmental Reading Assessment®, DIAL™, </w:t>
      </w:r>
      <w:r w:rsidRPr="00CC31B5">
        <w:rPr>
          <w:rFonts w:ascii="Tahoma" w:eastAsia="Calibri" w:hAnsi="Tahoma" w:cs="Tahoma"/>
          <w:sz w:val="24"/>
          <w:szCs w:val="24"/>
        </w:rPr>
        <w:t xml:space="preserve">enVisionmath®, </w:t>
      </w:r>
      <w:r w:rsidRPr="00CC31B5">
        <w:rPr>
          <w:rFonts w:ascii="Tahoma" w:hAnsi="Tahoma" w:cs="Tahoma"/>
          <w:sz w:val="24"/>
          <w:szCs w:val="20"/>
        </w:rPr>
        <w:t>KeyMath™, Wechsler Intelligence Scale for Children®, and WISC®</w:t>
      </w:r>
      <w:r w:rsidRPr="00CC31B5">
        <w:rPr>
          <w:rFonts w:ascii="Tahoma" w:hAnsi="Tahoma" w:cs="Tahoma"/>
          <w:color w:val="000000"/>
          <w:sz w:val="24"/>
          <w:szCs w:val="20"/>
        </w:rPr>
        <w:t xml:space="preserve"> are trademarks in the U.S. and/or other countries of Pearson Education, Inc., or its affiliate(s). </w:t>
      </w:r>
    </w:p>
    <w:p w14:paraId="4027C515" w14:textId="77777777" w:rsidR="00E03150" w:rsidRPr="00CC31B5" w:rsidRDefault="00E03150" w:rsidP="00A434B9">
      <w:pPr>
        <w:tabs>
          <w:tab w:val="left" w:pos="7500"/>
        </w:tabs>
        <w:spacing w:after="0" w:line="240" w:lineRule="auto"/>
        <w:ind w:left="720" w:hanging="720"/>
        <w:jc w:val="left"/>
        <w:rPr>
          <w:rFonts w:ascii="Tahoma" w:hAnsi="Tahoma" w:cs="Tahoma"/>
          <w:sz w:val="24"/>
          <w:szCs w:val="20"/>
        </w:rPr>
      </w:pPr>
      <w:r w:rsidRPr="00CC31B5">
        <w:rPr>
          <w:rFonts w:ascii="Tahoma" w:hAnsi="Tahoma" w:cs="Tahoma"/>
          <w:sz w:val="24"/>
          <w:szCs w:val="20"/>
        </w:rPr>
        <w:t>Bluetooth® is a registered trademark of Bluetooth SIG, Inc.</w:t>
      </w:r>
    </w:p>
    <w:p w14:paraId="6E19A5C5"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Camtasia® is a registered trademark of TechSmith Corporation.</w:t>
      </w:r>
    </w:p>
    <w:p w14:paraId="68F95C77"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 xml:space="preserve">CASAS® is a registered trademark of CASAS - Comprehensive Adult Student Assessment Systems. </w:t>
      </w:r>
    </w:p>
    <w:p w14:paraId="415D42A2" w14:textId="77777777" w:rsidR="00E03150" w:rsidRPr="00CC31B5" w:rsidRDefault="00E03150" w:rsidP="00A434B9">
      <w:pPr>
        <w:spacing w:after="0" w:line="240" w:lineRule="auto"/>
        <w:ind w:left="720" w:hanging="720"/>
        <w:jc w:val="left"/>
        <w:rPr>
          <w:rFonts w:ascii="Tahoma" w:hAnsi="Tahoma" w:cs="Tahoma"/>
          <w:b/>
          <w:sz w:val="24"/>
          <w:szCs w:val="24"/>
        </w:rPr>
      </w:pPr>
      <w:r w:rsidRPr="00CC31B5">
        <w:rPr>
          <w:rFonts w:ascii="Tahoma" w:hAnsi="Tahoma" w:cs="Tahoma"/>
          <w:sz w:val="24"/>
          <w:szCs w:val="24"/>
        </w:rPr>
        <w:t>College Board® is a</w:t>
      </w:r>
      <w:r w:rsidRPr="00CC31B5">
        <w:rPr>
          <w:rStyle w:val="Strong"/>
          <w:rFonts w:ascii="Tahoma" w:hAnsi="Tahoma" w:cs="Tahoma"/>
          <w:b w:val="0"/>
          <w:sz w:val="24"/>
          <w:szCs w:val="24"/>
        </w:rPr>
        <w:t xml:space="preserve"> registered trademark of</w:t>
      </w:r>
      <w:r w:rsidRPr="00CC31B5">
        <w:rPr>
          <w:rFonts w:ascii="Tahoma" w:hAnsi="Tahoma" w:cs="Tahoma"/>
          <w:b/>
          <w:sz w:val="24"/>
          <w:szCs w:val="24"/>
        </w:rPr>
        <w:t xml:space="preserve"> </w:t>
      </w:r>
      <w:r w:rsidRPr="00CC31B5">
        <w:rPr>
          <w:rFonts w:ascii="Tahoma" w:hAnsi="Tahoma" w:cs="Tahoma"/>
          <w:sz w:val="24"/>
          <w:szCs w:val="24"/>
        </w:rPr>
        <w:t>the</w:t>
      </w:r>
      <w:r w:rsidRPr="00CC31B5">
        <w:rPr>
          <w:rFonts w:ascii="Tahoma" w:hAnsi="Tahoma" w:cs="Tahoma"/>
          <w:b/>
          <w:sz w:val="24"/>
          <w:szCs w:val="24"/>
        </w:rPr>
        <w:t xml:space="preserve"> </w:t>
      </w:r>
      <w:r w:rsidRPr="00CC31B5">
        <w:rPr>
          <w:rStyle w:val="Strong"/>
          <w:rFonts w:ascii="Tahoma" w:hAnsi="Tahoma" w:cs="Tahoma"/>
          <w:b w:val="0"/>
          <w:sz w:val="24"/>
          <w:szCs w:val="24"/>
        </w:rPr>
        <w:t>College</w:t>
      </w:r>
      <w:r w:rsidRPr="00CC31B5">
        <w:rPr>
          <w:rFonts w:ascii="Tahoma" w:hAnsi="Tahoma" w:cs="Tahoma"/>
          <w:b/>
          <w:sz w:val="24"/>
          <w:szCs w:val="24"/>
        </w:rPr>
        <w:t xml:space="preserve"> </w:t>
      </w:r>
      <w:r w:rsidRPr="00CC31B5">
        <w:rPr>
          <w:rFonts w:ascii="Tahoma" w:hAnsi="Tahoma" w:cs="Tahoma"/>
          <w:sz w:val="24"/>
          <w:szCs w:val="24"/>
        </w:rPr>
        <w:t>Board.</w:t>
      </w:r>
    </w:p>
    <w:p w14:paraId="31FAC117" w14:textId="77777777" w:rsidR="00A72BEE" w:rsidRPr="00533090" w:rsidRDefault="00A72BEE" w:rsidP="00A72BEE">
      <w:pPr>
        <w:widowControl/>
        <w:shd w:val="clear" w:color="auto" w:fill="FFFFFF"/>
        <w:adjustRightInd/>
        <w:spacing w:after="0" w:line="240" w:lineRule="auto"/>
        <w:jc w:val="left"/>
        <w:rPr>
          <w:rFonts w:ascii="Tahoma" w:hAnsi="Tahoma" w:cs="Tahoma"/>
          <w:sz w:val="24"/>
          <w:szCs w:val="24"/>
        </w:rPr>
      </w:pPr>
      <w:r w:rsidRPr="00533090">
        <w:rPr>
          <w:rFonts w:ascii="Tahoma" w:hAnsi="Tahoma" w:cs="Tahoma"/>
          <w:sz w:val="24"/>
          <w:szCs w:val="24"/>
          <w:bdr w:val="none" w:sz="0" w:space="0" w:color="auto" w:frame="1"/>
        </w:rPr>
        <w:t>CorelDRAW</w:t>
      </w:r>
      <w:r w:rsidRPr="00533090">
        <w:rPr>
          <w:rFonts w:ascii="Tahoma" w:hAnsi="Tahoma" w:cs="Tahoma"/>
          <w:sz w:val="24"/>
          <w:szCs w:val="24"/>
          <w:bdr w:val="none" w:sz="0" w:space="0" w:color="auto" w:frame="1"/>
          <w:shd w:val="clear" w:color="auto" w:fill="FFFFFF"/>
        </w:rPr>
        <w:t>® is a registered trademark of Corel Corporation.</w:t>
      </w:r>
    </w:p>
    <w:p w14:paraId="4F603E03"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Discovery Communications™ is a registered trademark of Discovery Communications, Inc.</w:t>
      </w:r>
    </w:p>
    <w:p w14:paraId="0B953B46" w14:textId="77777777" w:rsidR="00E03150" w:rsidRPr="00CC31B5" w:rsidRDefault="00E03150" w:rsidP="00A434B9">
      <w:pPr>
        <w:spacing w:after="0" w:line="240" w:lineRule="auto"/>
        <w:ind w:left="720" w:hanging="720"/>
        <w:jc w:val="left"/>
        <w:rPr>
          <w:rFonts w:ascii="Tahoma" w:hAnsi="Tahoma" w:cs="Tahoma"/>
          <w:snapToGrid w:val="0"/>
          <w:sz w:val="24"/>
          <w:szCs w:val="24"/>
        </w:rPr>
      </w:pPr>
      <w:r w:rsidRPr="00CC31B5">
        <w:rPr>
          <w:rFonts w:ascii="Tahoma" w:hAnsi="Tahoma" w:cs="Tahoma"/>
          <w:snapToGrid w:val="0"/>
          <w:sz w:val="24"/>
          <w:szCs w:val="24"/>
        </w:rPr>
        <w:t>Dynamic Learning Maps™ and DLM® are trademarks of The University of Kansas state educational institution.</w:t>
      </w:r>
    </w:p>
    <w:p w14:paraId="2D429B48" w14:textId="0A3EEAA0" w:rsidR="00E03150" w:rsidRPr="00CC31B5" w:rsidRDefault="00E03150" w:rsidP="00F56F72">
      <w:pPr>
        <w:spacing w:after="0" w:line="240" w:lineRule="auto"/>
        <w:jc w:val="left"/>
        <w:rPr>
          <w:rFonts w:ascii="Tahoma" w:hAnsi="Tahoma" w:cs="Tahoma"/>
          <w:sz w:val="24"/>
          <w:szCs w:val="20"/>
        </w:rPr>
      </w:pPr>
      <w:r w:rsidRPr="00CC31B5">
        <w:rPr>
          <w:rFonts w:ascii="Tahoma" w:hAnsi="Tahoma" w:cs="Tahoma"/>
          <w:sz w:val="24"/>
          <w:szCs w:val="20"/>
        </w:rPr>
        <w:t xml:space="preserve">EPUB® is a registered trademark of International Digital Publishing Forum. </w:t>
      </w:r>
    </w:p>
    <w:p w14:paraId="6F4BEFFF" w14:textId="77777777" w:rsidR="00E03150" w:rsidRPr="00CC31B5"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CC31B5">
        <w:rPr>
          <w:rFonts w:ascii="Tahoma" w:hAnsi="Tahoma" w:cs="Tahoma"/>
          <w:color w:val="000000"/>
          <w:sz w:val="24"/>
          <w:szCs w:val="24"/>
        </w:rPr>
        <w:t>ETS® is a registered trademark of Educational Testing Service.</w:t>
      </w:r>
    </w:p>
    <w:p w14:paraId="4F42F77B"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Excel®, Microsoft®, Outlook®, and Windows® are registered trademarks of Microsoft Corporation in the United States and/or other countries.</w:t>
      </w:r>
    </w:p>
    <w:p w14:paraId="10C66A37" w14:textId="77777777" w:rsidR="00E03150" w:rsidRPr="00CC31B5"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CC31B5">
        <w:rPr>
          <w:rFonts w:ascii="Tahoma" w:hAnsi="Tahoma" w:cs="Tahoma"/>
          <w:color w:val="000000"/>
          <w:sz w:val="24"/>
          <w:szCs w:val="24"/>
        </w:rPr>
        <w:t>GED® is a registered trademark of the American Council on Education.</w:t>
      </w:r>
    </w:p>
    <w:p w14:paraId="26E576E8" w14:textId="77777777" w:rsidR="00E03150" w:rsidRPr="00CC31B5"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CC31B5">
        <w:rPr>
          <w:rFonts w:ascii="Tahoma" w:hAnsi="Tahoma" w:cs="Tahoma"/>
          <w:color w:val="000000"/>
          <w:sz w:val="24"/>
          <w:szCs w:val="24"/>
        </w:rPr>
        <w:t xml:space="preserve">Hot Wheels® and Mattel® are registered trademarks of Mattel, Inc. </w:t>
      </w:r>
    </w:p>
    <w:p w14:paraId="4C0F5B3A" w14:textId="1CB2F2A9" w:rsidR="00E03150" w:rsidRPr="00CC31B5"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CC31B5">
        <w:rPr>
          <w:rFonts w:ascii="Tahoma" w:hAnsi="Tahoma" w:cs="Tahoma"/>
          <w:color w:val="000000"/>
          <w:sz w:val="24"/>
          <w:szCs w:val="24"/>
        </w:rPr>
        <w:t xml:space="preserve">HumanWare™ and </w:t>
      </w:r>
      <w:r w:rsidRPr="00CC31B5">
        <w:rPr>
          <w:rFonts w:ascii="Tahoma" w:hAnsi="Tahoma" w:cs="Tahoma"/>
          <w:sz w:val="24"/>
          <w:szCs w:val="24"/>
        </w:rPr>
        <w:t>Prodigi™</w:t>
      </w:r>
      <w:r w:rsidRPr="00CC31B5">
        <w:rPr>
          <w:rFonts w:ascii="Tahoma" w:hAnsi="Tahoma" w:cs="Tahoma"/>
          <w:color w:val="000000"/>
          <w:sz w:val="24"/>
          <w:szCs w:val="24"/>
        </w:rPr>
        <w:t> are trademarks of HumanWare</w:t>
      </w:r>
      <w:r w:rsidR="00234E06">
        <w:rPr>
          <w:rFonts w:ascii="Tahoma" w:hAnsi="Tahoma" w:cs="Tahoma"/>
          <w:color w:val="000000"/>
          <w:sz w:val="24"/>
          <w:szCs w:val="24"/>
        </w:rPr>
        <w:t>,</w:t>
      </w:r>
      <w:r w:rsidRPr="00CC31B5">
        <w:rPr>
          <w:rFonts w:ascii="Tahoma" w:hAnsi="Tahoma" w:cs="Tahoma"/>
          <w:color w:val="000000"/>
          <w:sz w:val="24"/>
          <w:szCs w:val="24"/>
        </w:rPr>
        <w:t xml:space="preserve"> Inc.</w:t>
      </w:r>
    </w:p>
    <w:p w14:paraId="042B9BB6" w14:textId="77777777" w:rsidR="00E03150" w:rsidRPr="00CC31B5" w:rsidRDefault="00E03150" w:rsidP="00A434B9">
      <w:pPr>
        <w:widowControl/>
        <w:adjustRightInd/>
        <w:spacing w:after="0" w:line="240" w:lineRule="auto"/>
        <w:ind w:left="720" w:hanging="720"/>
        <w:jc w:val="left"/>
        <w:textAlignment w:val="auto"/>
        <w:rPr>
          <w:rFonts w:ascii="Tahoma" w:hAnsi="Tahoma" w:cs="Tahoma"/>
          <w:color w:val="000000"/>
          <w:sz w:val="24"/>
          <w:szCs w:val="24"/>
        </w:rPr>
      </w:pPr>
      <w:r w:rsidRPr="00CC31B5">
        <w:rPr>
          <w:rFonts w:ascii="Tahoma" w:hAnsi="Tahoma" w:cs="Tahoma"/>
          <w:color w:val="000000"/>
          <w:sz w:val="24"/>
          <w:szCs w:val="24"/>
        </w:rPr>
        <w:lastRenderedPageBreak/>
        <w:t xml:space="preserve">Hungry Fingers™ is a trademark of Hungry Fingers. </w:t>
      </w:r>
    </w:p>
    <w:p w14:paraId="18014E37" w14:textId="77777777" w:rsidR="00E03150" w:rsidRPr="00CC31B5" w:rsidRDefault="00E03150" w:rsidP="00A434B9">
      <w:pPr>
        <w:spacing w:after="0" w:line="240" w:lineRule="auto"/>
        <w:ind w:left="720" w:hanging="720"/>
        <w:jc w:val="left"/>
        <w:rPr>
          <w:rFonts w:ascii="Tahoma" w:hAnsi="Tahoma" w:cs="Tahoma"/>
          <w:sz w:val="24"/>
          <w:szCs w:val="20"/>
        </w:rPr>
      </w:pPr>
      <w:r w:rsidRPr="00CC31B5">
        <w:rPr>
          <w:rFonts w:ascii="Tahoma" w:hAnsi="Tahoma" w:cs="Tahoma"/>
          <w:sz w:val="24"/>
          <w:szCs w:val="20"/>
        </w:rPr>
        <w:t>IGEN® is a trademark of Xerox Corporation.</w:t>
      </w:r>
    </w:p>
    <w:p w14:paraId="517B540A" w14:textId="61C26551" w:rsidR="009C344B" w:rsidRPr="009C344B" w:rsidRDefault="009C344B" w:rsidP="009C344B">
      <w:pPr>
        <w:widowControl/>
        <w:shd w:val="clear" w:color="auto" w:fill="FFFFFF"/>
        <w:adjustRightInd/>
        <w:spacing w:after="0" w:line="240" w:lineRule="auto"/>
        <w:ind w:left="720" w:hanging="720"/>
        <w:jc w:val="left"/>
        <w:rPr>
          <w:rFonts w:ascii="Tahoma" w:hAnsi="Tahoma" w:cs="Tahoma"/>
          <w:sz w:val="24"/>
          <w:szCs w:val="24"/>
        </w:rPr>
      </w:pPr>
      <w:r w:rsidRPr="00CC31B5">
        <w:rPr>
          <w:rFonts w:ascii="Tahoma" w:hAnsi="Tahoma" w:cs="Tahoma"/>
          <w:spacing w:val="-6"/>
          <w:sz w:val="24"/>
          <w:szCs w:val="24"/>
          <w:bdr w:val="none" w:sz="0" w:space="0" w:color="auto" w:frame="1"/>
        </w:rPr>
        <w:t>IOS</w:t>
      </w:r>
      <w:r w:rsidR="00CC31B5">
        <w:rPr>
          <w:rFonts w:ascii="Tahoma" w:hAnsi="Tahoma" w:cs="Tahoma"/>
          <w:spacing w:val="-6"/>
          <w:sz w:val="24"/>
          <w:szCs w:val="24"/>
          <w:bdr w:val="none" w:sz="0" w:space="0" w:color="auto" w:frame="1"/>
        </w:rPr>
        <w:t>®</w:t>
      </w:r>
      <w:r w:rsidRPr="00CC31B5">
        <w:rPr>
          <w:rFonts w:ascii="Tahoma" w:hAnsi="Tahoma" w:cs="Tahoma"/>
          <w:spacing w:val="-6"/>
          <w:sz w:val="24"/>
          <w:szCs w:val="24"/>
          <w:bdr w:val="none" w:sz="0" w:space="0" w:color="auto" w:frame="1"/>
        </w:rPr>
        <w:t xml:space="preserve"> is a trademark or registered trademark of Cisco in the U.S. and other countries and is used under license.</w:t>
      </w:r>
    </w:p>
    <w:p w14:paraId="1177CA05"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JAWS® is a registered trademark of Freedom Scientific, Inc.</w:t>
      </w:r>
    </w:p>
    <w:p w14:paraId="3D8DDE8B" w14:textId="1B189069" w:rsidR="00EA11D5" w:rsidRDefault="00EA11D5" w:rsidP="00A434B9">
      <w:pPr>
        <w:spacing w:after="0" w:line="240" w:lineRule="auto"/>
        <w:ind w:left="720" w:hanging="720"/>
        <w:jc w:val="left"/>
        <w:rPr>
          <w:rFonts w:ascii="Tahoma" w:hAnsi="Tahoma" w:cs="Tahoma"/>
          <w:sz w:val="24"/>
          <w:szCs w:val="20"/>
        </w:rPr>
      </w:pPr>
      <w:r>
        <w:rPr>
          <w:rFonts w:ascii="Tahoma" w:hAnsi="Tahoma" w:cs="Tahoma"/>
          <w:sz w:val="24"/>
          <w:szCs w:val="20"/>
        </w:rPr>
        <w:t>LEGO® is a registered trademark</w:t>
      </w:r>
      <w:r w:rsidR="00E91BCC">
        <w:rPr>
          <w:rFonts w:ascii="Tahoma" w:hAnsi="Tahoma" w:cs="Tahoma"/>
          <w:sz w:val="24"/>
          <w:szCs w:val="20"/>
        </w:rPr>
        <w:t xml:space="preserve"> of LEGO Juris A/S.</w:t>
      </w:r>
    </w:p>
    <w:p w14:paraId="3B8DE5C7"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 xml:space="preserve">Lexile® is a registered trademark of MetaMatrics, Inc. </w:t>
      </w:r>
    </w:p>
    <w:p w14:paraId="2D2163B5"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Math Window® is a registered trademark of Wolf, Roger P.</w:t>
      </w:r>
    </w:p>
    <w:p w14:paraId="74FAEAAC" w14:textId="77777777" w:rsidR="00E03150" w:rsidRPr="00F56F72" w:rsidRDefault="00E03150" w:rsidP="00F56F72">
      <w:pPr>
        <w:spacing w:after="0" w:line="240" w:lineRule="auto"/>
        <w:ind w:left="720" w:hanging="720"/>
        <w:jc w:val="left"/>
        <w:rPr>
          <w:rFonts w:ascii="Tahoma" w:hAnsi="Tahoma" w:cs="Tahoma"/>
          <w:sz w:val="24"/>
          <w:szCs w:val="20"/>
        </w:rPr>
      </w:pPr>
      <w:r w:rsidRPr="00F56F72">
        <w:rPr>
          <w:rFonts w:ascii="Tahoma" w:hAnsi="Tahoma" w:cs="Tahoma"/>
          <w:sz w:val="24"/>
          <w:szCs w:val="20"/>
        </w:rPr>
        <w:t>Measured Progress™ is a trademark of Measure Progress, Inc.</w:t>
      </w:r>
    </w:p>
    <w:p w14:paraId="5909B31B" w14:textId="77777777" w:rsidR="00E03150" w:rsidRPr="00F56F72" w:rsidRDefault="00E03150" w:rsidP="00F56F72">
      <w:pPr>
        <w:spacing w:after="0" w:line="240" w:lineRule="auto"/>
        <w:ind w:left="720" w:hanging="720"/>
        <w:jc w:val="left"/>
        <w:rPr>
          <w:rFonts w:ascii="Tahoma" w:eastAsia="Calibri" w:hAnsi="Tahoma" w:cs="Tahoma"/>
          <w:sz w:val="24"/>
          <w:szCs w:val="24"/>
        </w:rPr>
      </w:pPr>
      <w:r w:rsidRPr="00F56F72">
        <w:rPr>
          <w:rFonts w:ascii="Tahoma" w:eastAsia="Calibri" w:hAnsi="Tahoma" w:cs="Tahoma"/>
          <w:sz w:val="24"/>
          <w:szCs w:val="24"/>
        </w:rPr>
        <w:t>Measurement Incorporated® is a registered trademark of Measurement Incorporated.</w:t>
      </w:r>
    </w:p>
    <w:p w14:paraId="70CE9620" w14:textId="77777777" w:rsidR="00F56F72" w:rsidRDefault="00B31D2E" w:rsidP="00F56F72">
      <w:pPr>
        <w:spacing w:after="0" w:line="240" w:lineRule="auto"/>
        <w:jc w:val="left"/>
        <w:rPr>
          <w:rFonts w:ascii="Tahoma" w:hAnsi="Tahoma" w:cs="Tahoma"/>
          <w:sz w:val="24"/>
          <w:szCs w:val="20"/>
        </w:rPr>
      </w:pPr>
      <w:r>
        <w:rPr>
          <w:rFonts w:ascii="Tahoma" w:hAnsi="Tahoma" w:cs="Tahoma"/>
          <w:sz w:val="24"/>
          <w:szCs w:val="24"/>
        </w:rPr>
        <w:t>Mount’n Mover</w:t>
      </w:r>
      <w:r w:rsidRPr="00972750">
        <w:rPr>
          <w:rFonts w:ascii="Tahoma" w:hAnsi="Tahoma" w:cs="Tahoma"/>
          <w:sz w:val="24"/>
          <w:szCs w:val="24"/>
        </w:rPr>
        <w:t>™</w:t>
      </w:r>
      <w:r>
        <w:rPr>
          <w:rFonts w:ascii="Tahoma" w:hAnsi="Tahoma" w:cs="Tahoma"/>
          <w:sz w:val="24"/>
          <w:szCs w:val="24"/>
        </w:rPr>
        <w:t xml:space="preserve"> is a trademark by BlueSky Design.</w:t>
      </w:r>
      <w:r w:rsidR="00F56F72" w:rsidRPr="00F56F72">
        <w:rPr>
          <w:rFonts w:ascii="Tahoma" w:hAnsi="Tahoma" w:cs="Tahoma"/>
          <w:sz w:val="24"/>
          <w:szCs w:val="20"/>
        </w:rPr>
        <w:t xml:space="preserve"> </w:t>
      </w:r>
    </w:p>
    <w:p w14:paraId="78F78848" w14:textId="742FC19F" w:rsidR="00F56F72" w:rsidRDefault="00F56F72" w:rsidP="00F56F72">
      <w:pPr>
        <w:spacing w:after="0" w:line="240" w:lineRule="auto"/>
        <w:jc w:val="left"/>
        <w:rPr>
          <w:rFonts w:ascii="Tahoma" w:hAnsi="Tahoma" w:cs="Tahoma"/>
          <w:sz w:val="24"/>
          <w:szCs w:val="20"/>
        </w:rPr>
      </w:pPr>
      <w:r>
        <w:rPr>
          <w:rFonts w:ascii="Tahoma" w:hAnsi="Tahoma" w:cs="Tahoma"/>
          <w:sz w:val="24"/>
          <w:szCs w:val="20"/>
        </w:rPr>
        <w:t>Novel Effect™ is a trademark of Novel Effect, Inc.</w:t>
      </w:r>
    </w:p>
    <w:p w14:paraId="13C8CE6D" w14:textId="4B343967" w:rsidR="00E03150" w:rsidRPr="00F56F72" w:rsidRDefault="00E03150" w:rsidP="00F56F72">
      <w:pPr>
        <w:spacing w:after="0" w:line="240" w:lineRule="auto"/>
        <w:jc w:val="left"/>
        <w:rPr>
          <w:rFonts w:ascii="Tahoma" w:hAnsi="Tahoma" w:cs="Tahoma"/>
          <w:sz w:val="24"/>
          <w:szCs w:val="20"/>
        </w:rPr>
      </w:pPr>
      <w:r w:rsidRPr="00F56F72">
        <w:rPr>
          <w:rFonts w:ascii="Tahoma" w:hAnsi="Tahoma" w:cs="Tahoma"/>
          <w:sz w:val="24"/>
          <w:szCs w:val="20"/>
        </w:rPr>
        <w:t>OpenStreetMap® is a registered trademark of OpenStreetMap Foundation.</w:t>
      </w:r>
    </w:p>
    <w:p w14:paraId="3D69FC51" w14:textId="77777777" w:rsidR="00E03150" w:rsidRPr="00B31D2E" w:rsidRDefault="00E03150" w:rsidP="00F56F72">
      <w:pPr>
        <w:spacing w:after="0" w:line="240" w:lineRule="auto"/>
        <w:ind w:left="720" w:hanging="720"/>
        <w:jc w:val="left"/>
        <w:rPr>
          <w:rFonts w:ascii="Tahoma" w:hAnsi="Tahoma" w:cs="Tahoma"/>
          <w:sz w:val="24"/>
          <w:szCs w:val="24"/>
        </w:rPr>
      </w:pPr>
      <w:r w:rsidRPr="00B31D2E">
        <w:rPr>
          <w:rFonts w:ascii="Tahoma" w:hAnsi="Tahoma" w:cs="Tahoma"/>
          <w:sz w:val="24"/>
          <w:szCs w:val="24"/>
        </w:rPr>
        <w:t>Paint-by-Number Safari™ and PlayAbility Toys™ is a trademark of Josephine Baldacchino Lopez.</w:t>
      </w:r>
    </w:p>
    <w:p w14:paraId="3E1E2A25"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 xml:space="preserve">PermaBraille™ is a trademark of the American Printing House for the Blind, Inc. </w:t>
      </w:r>
    </w:p>
    <w:p w14:paraId="2DBD55BB"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sz w:val="24"/>
          <w:szCs w:val="24"/>
        </w:rPr>
        <w:t xml:space="preserve">Popsicle® is a registered trademark of Unilever Group </w:t>
      </w:r>
    </w:p>
    <w:p w14:paraId="538EC26C"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 xml:space="preserve">ProClick® is a registered trademark of ACCO Brands. </w:t>
      </w:r>
    </w:p>
    <w:p w14:paraId="26C57AC2"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Questar Assessment, Inc.™ is a trademark of Questar Assessment, Inc.</w:t>
      </w:r>
    </w:p>
    <w:p w14:paraId="4F6379B0" w14:textId="77777777" w:rsidR="00B31D2E" w:rsidRDefault="00B31D2E" w:rsidP="00B31D2E">
      <w:pPr>
        <w:spacing w:after="0" w:line="240" w:lineRule="auto"/>
        <w:ind w:left="720" w:hanging="720"/>
        <w:jc w:val="left"/>
        <w:rPr>
          <w:rFonts w:ascii="Tahoma" w:hAnsi="Tahoma" w:cs="Tahoma"/>
          <w:sz w:val="24"/>
          <w:szCs w:val="20"/>
          <w:highlight w:val="yellow"/>
        </w:rPr>
      </w:pPr>
      <w:r w:rsidRPr="00B235E5">
        <w:rPr>
          <w:rFonts w:ascii="Tahoma" w:hAnsi="Tahoma" w:cs="Tahoma"/>
          <w:sz w:val="24"/>
          <w:szCs w:val="20"/>
        </w:rPr>
        <w:t xml:space="preserve">RAM® </w:t>
      </w:r>
      <w:r w:rsidRPr="00B235E5">
        <w:rPr>
          <w:rFonts w:ascii="Tahoma" w:hAnsi="Tahoma" w:cs="Tahoma"/>
          <w:color w:val="000000"/>
          <w:sz w:val="24"/>
          <w:szCs w:val="24"/>
        </w:rPr>
        <w:t>is</w:t>
      </w:r>
      <w:r>
        <w:rPr>
          <w:rFonts w:ascii="Tahoma" w:hAnsi="Tahoma" w:cs="Tahoma"/>
          <w:color w:val="000000"/>
          <w:sz w:val="24"/>
          <w:szCs w:val="24"/>
        </w:rPr>
        <w:t xml:space="preserve"> a registered trademark of National Products Inc.</w:t>
      </w:r>
    </w:p>
    <w:p w14:paraId="725293ED"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Reach &amp; Match® is a registered trademark of Reach &amp; Match Pty. Ltd.</w:t>
      </w:r>
    </w:p>
    <w:p w14:paraId="6501DC77"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Riverside™ is a trademark of Riverside Publishing.</w:t>
      </w:r>
    </w:p>
    <w:p w14:paraId="13739FDE"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Roland® is a registered trademark of Roland DGA Corporation.</w:t>
      </w:r>
    </w:p>
    <w:p w14:paraId="55C8CAEF" w14:textId="77777777" w:rsidR="00E03150" w:rsidRPr="00F56F72" w:rsidRDefault="00E03150" w:rsidP="00A434B9">
      <w:pPr>
        <w:spacing w:after="0" w:line="240" w:lineRule="auto"/>
        <w:ind w:left="720" w:hanging="720"/>
        <w:jc w:val="left"/>
        <w:rPr>
          <w:rFonts w:ascii="Tahoma" w:hAnsi="Tahoma" w:cs="Tahoma"/>
          <w:sz w:val="24"/>
          <w:szCs w:val="24"/>
        </w:rPr>
      </w:pPr>
      <w:r w:rsidRPr="00F56F72">
        <w:rPr>
          <w:rFonts w:ascii="Tahoma" w:hAnsi="Tahoma" w:cs="Tahoma"/>
          <w:sz w:val="24"/>
          <w:szCs w:val="24"/>
        </w:rPr>
        <w:t>Sticky Dots™ is a trademark of Therm O Web, Inc.</w:t>
      </w:r>
    </w:p>
    <w:p w14:paraId="131E1103" w14:textId="77777777" w:rsidR="00E03150" w:rsidRPr="00F56F72" w:rsidRDefault="00E03150" w:rsidP="00DB7527">
      <w:pPr>
        <w:spacing w:after="0" w:line="240" w:lineRule="auto"/>
        <w:ind w:left="720" w:hanging="720"/>
        <w:jc w:val="left"/>
        <w:rPr>
          <w:rFonts w:ascii="Tahoma" w:hAnsi="Tahoma" w:cs="Tahoma"/>
          <w:sz w:val="24"/>
          <w:szCs w:val="20"/>
        </w:rPr>
      </w:pPr>
      <w:r w:rsidRPr="00F56F72">
        <w:rPr>
          <w:rFonts w:ascii="Tahoma" w:hAnsi="Tahoma" w:cs="Tahoma"/>
          <w:sz w:val="24"/>
          <w:szCs w:val="20"/>
        </w:rPr>
        <w:t>SurveyMonkey® is a registered trademark of SurveyMonkey.com, LLC.</w:t>
      </w:r>
    </w:p>
    <w:p w14:paraId="037F5FEF" w14:textId="77777777" w:rsidR="00E03150" w:rsidRPr="00F56F72" w:rsidRDefault="00E03150" w:rsidP="00A434B9">
      <w:pPr>
        <w:tabs>
          <w:tab w:val="left" w:pos="4770"/>
        </w:tabs>
        <w:spacing w:after="0" w:line="240" w:lineRule="auto"/>
        <w:ind w:left="720" w:hanging="720"/>
        <w:jc w:val="left"/>
        <w:rPr>
          <w:rFonts w:ascii="Tahoma" w:hAnsi="Tahoma" w:cs="Tahoma"/>
          <w:sz w:val="24"/>
          <w:szCs w:val="20"/>
        </w:rPr>
      </w:pPr>
      <w:r w:rsidRPr="00F56F72">
        <w:rPr>
          <w:rFonts w:ascii="Tahoma" w:hAnsi="Tahoma" w:cs="Tahoma"/>
          <w:sz w:val="24"/>
          <w:szCs w:val="20"/>
        </w:rPr>
        <w:t>TEST READY® is a registered trademark of Curriculum Associates, Inc.</w:t>
      </w:r>
    </w:p>
    <w:p w14:paraId="488FFE02" w14:textId="77777777" w:rsidR="00E03150" w:rsidRPr="00F56F72" w:rsidRDefault="00E03150" w:rsidP="00A434B9">
      <w:pPr>
        <w:spacing w:after="0" w:line="240" w:lineRule="auto"/>
        <w:jc w:val="left"/>
        <w:rPr>
          <w:rFonts w:ascii="Tahoma" w:hAnsi="Tahoma" w:cs="Tahoma"/>
          <w:sz w:val="24"/>
          <w:szCs w:val="20"/>
        </w:rPr>
      </w:pPr>
      <w:r w:rsidRPr="00F56F72">
        <w:rPr>
          <w:rFonts w:ascii="Tahoma" w:hAnsi="Tahoma" w:cs="Tahoma"/>
          <w:sz w:val="24"/>
          <w:szCs w:val="20"/>
        </w:rPr>
        <w:t>Trello™ is a Trademark of Trello, Inc.</w:t>
      </w:r>
    </w:p>
    <w:p w14:paraId="2DA5D6E4" w14:textId="77777777" w:rsidR="00E03150" w:rsidRPr="00F56F72" w:rsidRDefault="00E03150" w:rsidP="00A434B9">
      <w:pPr>
        <w:spacing w:after="0" w:line="240" w:lineRule="auto"/>
        <w:jc w:val="left"/>
        <w:rPr>
          <w:rFonts w:ascii="Tahoma" w:hAnsi="Tahoma" w:cs="Tahoma"/>
          <w:sz w:val="24"/>
          <w:szCs w:val="20"/>
        </w:rPr>
      </w:pPr>
      <w:r w:rsidRPr="00F56F72">
        <w:rPr>
          <w:rFonts w:ascii="Tahoma" w:hAnsi="Tahoma" w:cs="Tahoma"/>
          <w:sz w:val="24"/>
          <w:szCs w:val="20"/>
        </w:rPr>
        <w:t xml:space="preserve">Twister® is a registered trademark of Hasbro, Inc. </w:t>
      </w:r>
    </w:p>
    <w:p w14:paraId="6311EDCE" w14:textId="6BBC855B"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 xml:space="preserve">VELCRO®, VELTEX® and VELCOIN® are registered trademarks of Velcro Industries B.V. </w:t>
      </w:r>
    </w:p>
    <w:p w14:paraId="41DCDAE4"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sz w:val="24"/>
          <w:szCs w:val="24"/>
        </w:rPr>
        <w:t>Vivelle® is a registered trademark of Wintech International.</w:t>
      </w:r>
    </w:p>
    <w:p w14:paraId="373801BF" w14:textId="77777777" w:rsidR="00A72BEE" w:rsidRDefault="00E03150" w:rsidP="00A72BEE">
      <w:pPr>
        <w:spacing w:after="0" w:line="240" w:lineRule="auto"/>
        <w:ind w:left="720" w:hanging="720"/>
        <w:jc w:val="left"/>
        <w:rPr>
          <w:rFonts w:ascii="Tahoma" w:hAnsi="Tahoma" w:cs="Tahoma"/>
          <w:sz w:val="24"/>
          <w:szCs w:val="20"/>
        </w:rPr>
      </w:pPr>
      <w:r w:rsidRPr="0064158A">
        <w:rPr>
          <w:rFonts w:ascii="Tahoma" w:hAnsi="Tahoma" w:cs="Tahoma"/>
          <w:sz w:val="24"/>
          <w:szCs w:val="20"/>
        </w:rPr>
        <w:t>VoiceOver® is a registere</w:t>
      </w:r>
      <w:r w:rsidR="00A72BEE">
        <w:rPr>
          <w:rFonts w:ascii="Tahoma" w:hAnsi="Tahoma" w:cs="Tahoma"/>
          <w:sz w:val="24"/>
          <w:szCs w:val="20"/>
        </w:rPr>
        <w:t>d trademark of Voicebrook, Inc.</w:t>
      </w:r>
    </w:p>
    <w:p w14:paraId="121AFFE8" w14:textId="0EB2D4E3" w:rsidR="00A72BEE" w:rsidRPr="00A72BEE" w:rsidRDefault="00A72BEE" w:rsidP="00A72BEE">
      <w:pPr>
        <w:spacing w:after="0" w:line="240" w:lineRule="auto"/>
        <w:ind w:left="720" w:hanging="720"/>
        <w:jc w:val="left"/>
        <w:rPr>
          <w:rFonts w:ascii="Tahoma" w:hAnsi="Tahoma" w:cs="Tahoma"/>
          <w:sz w:val="24"/>
          <w:szCs w:val="20"/>
        </w:rPr>
      </w:pPr>
      <w:r w:rsidRPr="00533090">
        <w:rPr>
          <w:rFonts w:ascii="Tahoma" w:hAnsi="Tahoma" w:cs="Tahoma"/>
          <w:sz w:val="24"/>
          <w:szCs w:val="24"/>
          <w:bdr w:val="none" w:sz="0" w:space="0" w:color="auto" w:frame="1"/>
          <w:shd w:val="clear" w:color="auto" w:fill="FFFFFF"/>
        </w:rPr>
        <w:t>VP Columbia®, Tiger®, SpotDot®</w:t>
      </w:r>
      <w:r w:rsidR="00F56F72">
        <w:rPr>
          <w:rFonts w:ascii="Tahoma" w:hAnsi="Tahoma" w:cs="Tahoma"/>
          <w:sz w:val="24"/>
          <w:szCs w:val="24"/>
          <w:bdr w:val="none" w:sz="0" w:space="0" w:color="auto" w:frame="1"/>
          <w:shd w:val="clear" w:color="auto" w:fill="FFFFFF"/>
        </w:rPr>
        <w:t xml:space="preserve">, and </w:t>
      </w:r>
      <w:r w:rsidR="00F56F72" w:rsidRPr="00F56F72">
        <w:rPr>
          <w:rFonts w:ascii="Tahoma" w:hAnsi="Tahoma" w:cs="Tahoma"/>
          <w:sz w:val="24"/>
          <w:szCs w:val="20"/>
        </w:rPr>
        <w:t>ViewPlus®</w:t>
      </w:r>
      <w:r w:rsidRPr="00533090">
        <w:rPr>
          <w:rFonts w:ascii="Tahoma" w:hAnsi="Tahoma" w:cs="Tahoma"/>
          <w:sz w:val="24"/>
          <w:szCs w:val="24"/>
          <w:bdr w:val="none" w:sz="0" w:space="0" w:color="auto" w:frame="1"/>
          <w:shd w:val="clear" w:color="auto" w:fill="FFFFFF"/>
        </w:rPr>
        <w:t> are re</w:t>
      </w:r>
      <w:r>
        <w:rPr>
          <w:rFonts w:ascii="Tahoma" w:hAnsi="Tahoma" w:cs="Tahoma"/>
          <w:sz w:val="24"/>
          <w:szCs w:val="24"/>
          <w:bdr w:val="none" w:sz="0" w:space="0" w:color="auto" w:frame="1"/>
          <w:shd w:val="clear" w:color="auto" w:fill="FFFFFF"/>
        </w:rPr>
        <w:t xml:space="preserve">gistered trademarks of ViewPlus </w:t>
      </w:r>
      <w:r w:rsidRPr="00533090">
        <w:rPr>
          <w:rFonts w:ascii="Tahoma" w:hAnsi="Tahoma" w:cs="Tahoma"/>
          <w:sz w:val="24"/>
          <w:szCs w:val="24"/>
          <w:bdr w:val="none" w:sz="0" w:space="0" w:color="auto" w:frame="1"/>
          <w:shd w:val="clear" w:color="auto" w:fill="FFFFFF"/>
        </w:rPr>
        <w:t>Technologies, Inc.</w:t>
      </w:r>
    </w:p>
    <w:p w14:paraId="5FE9C741" w14:textId="77777777" w:rsidR="00E03150" w:rsidRPr="00F56F72" w:rsidRDefault="00E03150" w:rsidP="00A434B9">
      <w:pPr>
        <w:spacing w:after="0" w:line="240" w:lineRule="auto"/>
        <w:ind w:left="720" w:hanging="720"/>
        <w:jc w:val="left"/>
        <w:rPr>
          <w:rStyle w:val="apple-converted-space"/>
          <w:rFonts w:ascii="Tahoma" w:hAnsi="Tahoma" w:cs="Tahoma"/>
          <w:sz w:val="24"/>
          <w:szCs w:val="24"/>
          <w:shd w:val="clear" w:color="auto" w:fill="FFFFFF"/>
        </w:rPr>
      </w:pPr>
      <w:r w:rsidRPr="00F56F72">
        <w:rPr>
          <w:rFonts w:ascii="Tahoma" w:hAnsi="Tahoma" w:cs="Tahoma"/>
          <w:sz w:val="24"/>
          <w:szCs w:val="20"/>
        </w:rPr>
        <w:t>WiDA™ is a trademark of</w:t>
      </w:r>
      <w:r w:rsidRPr="00F56F72">
        <w:rPr>
          <w:rFonts w:ascii="Tahoma" w:hAnsi="Tahoma" w:cs="Tahoma"/>
          <w:sz w:val="24"/>
          <w:szCs w:val="24"/>
        </w:rPr>
        <w:t xml:space="preserve"> </w:t>
      </w:r>
      <w:r w:rsidRPr="00F56F72">
        <w:rPr>
          <w:rFonts w:ascii="Tahoma" w:hAnsi="Tahoma" w:cs="Tahoma"/>
          <w:sz w:val="24"/>
          <w:szCs w:val="24"/>
          <w:shd w:val="clear" w:color="auto" w:fill="FFFFFF"/>
        </w:rPr>
        <w:t>Wisconsin Center for Education Research</w:t>
      </w:r>
      <w:r w:rsidRPr="00F56F72">
        <w:rPr>
          <w:rStyle w:val="apple-converted-space"/>
          <w:rFonts w:ascii="Tahoma" w:hAnsi="Tahoma" w:cs="Tahoma"/>
          <w:sz w:val="24"/>
          <w:szCs w:val="24"/>
          <w:shd w:val="clear" w:color="auto" w:fill="FFFFFF"/>
        </w:rPr>
        <w:t>.</w:t>
      </w:r>
    </w:p>
    <w:p w14:paraId="268E04EC"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Wikki Stix® is a registered trademark of Omnicor, Inc.</w:t>
      </w:r>
    </w:p>
    <w:p w14:paraId="315F9253"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Woodcock-Johnson®, WJ IV™, Houghton Mifflin Harcourt™, and HMH® are trademarks or registered trademarks of Houghton Mifflin Harcourt Publishing Company.</w:t>
      </w:r>
    </w:p>
    <w:p w14:paraId="3A7D43A8" w14:textId="77777777" w:rsidR="00E03150" w:rsidRPr="00F56F72" w:rsidRDefault="00E03150" w:rsidP="00A434B9">
      <w:pPr>
        <w:spacing w:after="0" w:line="240" w:lineRule="auto"/>
        <w:ind w:left="720" w:hanging="720"/>
        <w:jc w:val="left"/>
        <w:rPr>
          <w:rFonts w:ascii="Tahoma" w:hAnsi="Tahoma" w:cs="Tahoma"/>
          <w:sz w:val="24"/>
          <w:szCs w:val="20"/>
        </w:rPr>
      </w:pPr>
      <w:r w:rsidRPr="00F56F72">
        <w:rPr>
          <w:rFonts w:ascii="Tahoma" w:hAnsi="Tahoma" w:cs="Tahoma"/>
          <w:sz w:val="24"/>
          <w:szCs w:val="20"/>
        </w:rPr>
        <w:t xml:space="preserve">WordPress® is a registered trademark of WordPress Foundation. </w:t>
      </w:r>
    </w:p>
    <w:p w14:paraId="2A115DC3" w14:textId="77777777" w:rsidR="00F56F72" w:rsidRDefault="00E03150" w:rsidP="00F56F72">
      <w:pPr>
        <w:spacing w:line="240" w:lineRule="auto"/>
        <w:rPr>
          <w:rFonts w:ascii="Tahoma" w:hAnsi="Tahoma" w:cs="Tahoma"/>
          <w:sz w:val="24"/>
          <w:szCs w:val="20"/>
        </w:rPr>
      </w:pPr>
      <w:r w:rsidRPr="00F56F72">
        <w:rPr>
          <w:rFonts w:ascii="Tahoma" w:hAnsi="Tahoma" w:cs="Tahoma"/>
          <w:sz w:val="24"/>
          <w:szCs w:val="20"/>
        </w:rPr>
        <w:t>ZoomText® is a registered trademark of Algorithmic Implementations, Inc.</w:t>
      </w:r>
    </w:p>
    <w:p w14:paraId="748EB212" w14:textId="77777777" w:rsidR="00F56F72" w:rsidRDefault="00F56F72" w:rsidP="009536F8">
      <w:pPr>
        <w:spacing w:after="0" w:line="240" w:lineRule="auto"/>
        <w:jc w:val="left"/>
        <w:rPr>
          <w:rFonts w:ascii="Tahoma" w:hAnsi="Tahoma" w:cs="Tahoma"/>
          <w:sz w:val="24"/>
          <w:szCs w:val="20"/>
        </w:rPr>
      </w:pPr>
    </w:p>
    <w:p w14:paraId="1B08DE36" w14:textId="7746DCBA" w:rsidR="003B50FD" w:rsidRPr="00F56F72" w:rsidRDefault="003B50FD" w:rsidP="009536F8">
      <w:pPr>
        <w:spacing w:line="240" w:lineRule="auto"/>
        <w:jc w:val="left"/>
        <w:rPr>
          <w:rFonts w:ascii="Tahoma" w:hAnsi="Tahoma" w:cs="Tahoma"/>
          <w:sz w:val="24"/>
          <w:szCs w:val="20"/>
        </w:rPr>
      </w:pPr>
      <w:r w:rsidRPr="003B50FD">
        <w:rPr>
          <w:rFonts w:ascii="Tahoma" w:hAnsi="Tahoma" w:cs="Tahoma"/>
          <w:sz w:val="24"/>
          <w:szCs w:val="20"/>
        </w:rPr>
        <w:t>All other trademarks are the property of their respective owners.</w:t>
      </w:r>
    </w:p>
    <w:p w14:paraId="59488298" w14:textId="77777777" w:rsidR="008018D2" w:rsidRDefault="008018D2" w:rsidP="003B50FD">
      <w:pPr>
        <w:spacing w:line="240" w:lineRule="auto"/>
        <w:rPr>
          <w:rFonts w:ascii="Tahoma" w:hAnsi="Tahoma" w:cs="Tahoma"/>
          <w:sz w:val="24"/>
          <w:szCs w:val="20"/>
        </w:rPr>
      </w:pPr>
    </w:p>
    <w:p w14:paraId="2C4FA8FC" w14:textId="77777777" w:rsidR="009C344B" w:rsidRPr="00760116" w:rsidRDefault="009C344B" w:rsidP="00A434B9">
      <w:pPr>
        <w:spacing w:line="240" w:lineRule="auto"/>
        <w:rPr>
          <w:rFonts w:ascii="Tahoma" w:hAnsi="Tahoma" w:cs="Tahoma"/>
          <w:sz w:val="24"/>
          <w:szCs w:val="20"/>
          <w:highlight w:val="yellow"/>
        </w:rPr>
      </w:pPr>
    </w:p>
    <w:p w14:paraId="085C0612" w14:textId="29591589" w:rsidR="00026714" w:rsidRPr="00760116" w:rsidRDefault="000757E4" w:rsidP="00BA1694">
      <w:pPr>
        <w:widowControl/>
        <w:adjustRightInd/>
        <w:spacing w:after="0" w:line="240" w:lineRule="auto"/>
        <w:jc w:val="left"/>
        <w:textAlignment w:val="auto"/>
        <w:rPr>
          <w:rFonts w:ascii="Tahoma" w:hAnsi="Tahoma" w:cs="Tahoma"/>
          <w:b/>
          <w:noProof/>
          <w:sz w:val="24"/>
          <w:highlight w:val="yellow"/>
        </w:rPr>
      </w:pPr>
      <w:r w:rsidRPr="00760116">
        <w:rPr>
          <w:rFonts w:ascii="Tahoma" w:hAnsi="Tahoma" w:cs="Tahoma"/>
          <w:sz w:val="24"/>
          <w:szCs w:val="20"/>
          <w:highlight w:val="yellow"/>
        </w:rPr>
        <w:br w:type="page"/>
      </w:r>
    </w:p>
    <w:p w14:paraId="2CF7B6BE" w14:textId="1489265E" w:rsidR="0083257A" w:rsidRPr="00760116" w:rsidRDefault="0083257A" w:rsidP="00F964BE">
      <w:pPr>
        <w:spacing w:after="0" w:line="240" w:lineRule="auto"/>
        <w:jc w:val="center"/>
        <w:rPr>
          <w:rFonts w:ascii="Tahoma" w:hAnsi="Tahoma" w:cs="Tahoma"/>
          <w:b/>
          <w:sz w:val="24"/>
          <w:highlight w:val="yellow"/>
        </w:rPr>
      </w:pPr>
    </w:p>
    <w:p w14:paraId="4E00B02B" w14:textId="77777777" w:rsidR="00BA1694" w:rsidRPr="00760116" w:rsidRDefault="00BA1694" w:rsidP="00F964BE">
      <w:pPr>
        <w:spacing w:after="0" w:line="240" w:lineRule="auto"/>
        <w:jc w:val="center"/>
        <w:rPr>
          <w:rFonts w:ascii="Tahoma" w:hAnsi="Tahoma" w:cs="Tahoma"/>
          <w:b/>
          <w:sz w:val="24"/>
          <w:highlight w:val="yellow"/>
        </w:rPr>
      </w:pPr>
    </w:p>
    <w:p w14:paraId="3E1F331D" w14:textId="77777777" w:rsidR="002D614C" w:rsidRPr="00760116" w:rsidRDefault="002D614C" w:rsidP="00F964BE">
      <w:pPr>
        <w:spacing w:after="0" w:line="240" w:lineRule="auto"/>
        <w:jc w:val="center"/>
        <w:rPr>
          <w:rFonts w:ascii="Tahoma" w:hAnsi="Tahoma" w:cs="Tahoma"/>
          <w:b/>
          <w:sz w:val="24"/>
          <w:highlight w:val="yellow"/>
        </w:rPr>
      </w:pPr>
    </w:p>
    <w:p w14:paraId="4DF8B600" w14:textId="77777777" w:rsidR="002D614C" w:rsidRPr="00760116" w:rsidRDefault="002D614C" w:rsidP="00F964BE">
      <w:pPr>
        <w:spacing w:after="0" w:line="240" w:lineRule="auto"/>
        <w:jc w:val="center"/>
        <w:rPr>
          <w:rFonts w:ascii="Tahoma" w:hAnsi="Tahoma" w:cs="Tahoma"/>
          <w:b/>
          <w:sz w:val="24"/>
          <w:highlight w:val="yellow"/>
        </w:rPr>
      </w:pPr>
    </w:p>
    <w:p w14:paraId="596B0F5E" w14:textId="77777777" w:rsidR="002D614C" w:rsidRPr="00760116" w:rsidRDefault="002D614C" w:rsidP="00F964BE">
      <w:pPr>
        <w:spacing w:after="0" w:line="240" w:lineRule="auto"/>
        <w:jc w:val="center"/>
        <w:rPr>
          <w:rFonts w:ascii="Tahoma" w:hAnsi="Tahoma" w:cs="Tahoma"/>
          <w:b/>
          <w:sz w:val="24"/>
          <w:highlight w:val="yellow"/>
        </w:rPr>
      </w:pPr>
    </w:p>
    <w:p w14:paraId="7B395C2A" w14:textId="77777777" w:rsidR="002D614C" w:rsidRPr="00760116" w:rsidRDefault="002D614C" w:rsidP="00F964BE">
      <w:pPr>
        <w:spacing w:after="0" w:line="240" w:lineRule="auto"/>
        <w:jc w:val="center"/>
        <w:rPr>
          <w:rFonts w:ascii="Tahoma" w:hAnsi="Tahoma" w:cs="Tahoma"/>
          <w:b/>
          <w:sz w:val="24"/>
          <w:highlight w:val="yellow"/>
        </w:rPr>
      </w:pPr>
    </w:p>
    <w:p w14:paraId="6291C159" w14:textId="7716B82D" w:rsidR="002D614C" w:rsidRPr="00760116" w:rsidRDefault="002D614C" w:rsidP="00F964BE">
      <w:pPr>
        <w:spacing w:after="0" w:line="240" w:lineRule="auto"/>
        <w:jc w:val="center"/>
        <w:rPr>
          <w:rFonts w:ascii="Tahoma" w:hAnsi="Tahoma" w:cs="Tahoma"/>
          <w:b/>
          <w:sz w:val="24"/>
          <w:highlight w:val="yellow"/>
        </w:rPr>
      </w:pPr>
    </w:p>
    <w:p w14:paraId="0CB36A8C" w14:textId="77777777" w:rsidR="002D614C" w:rsidRPr="00760116" w:rsidRDefault="002D614C" w:rsidP="00F964BE">
      <w:pPr>
        <w:spacing w:after="0" w:line="240" w:lineRule="auto"/>
        <w:jc w:val="center"/>
        <w:rPr>
          <w:rFonts w:ascii="Tahoma" w:hAnsi="Tahoma" w:cs="Tahoma"/>
          <w:b/>
          <w:sz w:val="24"/>
          <w:highlight w:val="yellow"/>
        </w:rPr>
      </w:pPr>
    </w:p>
    <w:p w14:paraId="47841EDD" w14:textId="77777777" w:rsidR="00F95162" w:rsidRPr="00760116" w:rsidRDefault="00F95162" w:rsidP="00F964BE">
      <w:pPr>
        <w:spacing w:after="0" w:line="240" w:lineRule="auto"/>
        <w:jc w:val="center"/>
        <w:rPr>
          <w:rFonts w:ascii="Tahoma" w:hAnsi="Tahoma" w:cs="Tahoma"/>
          <w:b/>
          <w:noProof/>
          <w:sz w:val="24"/>
          <w:highlight w:val="yellow"/>
        </w:rPr>
      </w:pPr>
    </w:p>
    <w:p w14:paraId="5A0B2FF6" w14:textId="7E897A56" w:rsidR="002D614C" w:rsidRPr="00760116" w:rsidRDefault="002D614C" w:rsidP="00F964BE">
      <w:pPr>
        <w:spacing w:after="0" w:line="240" w:lineRule="auto"/>
        <w:jc w:val="center"/>
        <w:rPr>
          <w:rFonts w:ascii="Tahoma" w:hAnsi="Tahoma" w:cs="Tahoma"/>
          <w:b/>
          <w:sz w:val="24"/>
          <w:highlight w:val="yellow"/>
        </w:rPr>
      </w:pPr>
      <w:r w:rsidRPr="00AF673E">
        <w:rPr>
          <w:rFonts w:ascii="Tahoma" w:hAnsi="Tahoma" w:cs="Tahoma"/>
          <w:b/>
          <w:noProof/>
          <w:sz w:val="24"/>
        </w:rPr>
        <w:drawing>
          <wp:inline distT="0" distB="0" distL="0" distR="0" wp14:anchorId="7B272F5F" wp14:editId="4D8436B1">
            <wp:extent cx="3742582" cy="2091702"/>
            <wp:effectExtent l="0" t="0" r="0" b="3810"/>
            <wp:docPr id="14" name="Picture 14" title="APH American Printing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rotWithShape="1">
                    <a:blip r:embed="rId249" cstate="email">
                      <a:extLst>
                        <a:ext uri="{28A0092B-C50C-407E-A947-70E740481C1C}">
                          <a14:useLocalDpi xmlns:a14="http://schemas.microsoft.com/office/drawing/2010/main"/>
                        </a:ext>
                      </a:extLst>
                    </a:blip>
                    <a:srcRect l="2635" r="954"/>
                    <a:stretch/>
                  </pic:blipFill>
                  <pic:spPr bwMode="auto">
                    <a:xfrm>
                      <a:off x="0" y="0"/>
                      <a:ext cx="3749604" cy="2095627"/>
                    </a:xfrm>
                    <a:prstGeom prst="rect">
                      <a:avLst/>
                    </a:prstGeom>
                    <a:ln>
                      <a:noFill/>
                    </a:ln>
                    <a:extLst>
                      <a:ext uri="{53640926-AAD7-44D8-BBD7-CCE9431645EC}">
                        <a14:shadowObscured xmlns:a14="http://schemas.microsoft.com/office/drawing/2010/main"/>
                      </a:ext>
                    </a:extLst>
                  </pic:spPr>
                </pic:pic>
              </a:graphicData>
            </a:graphic>
          </wp:inline>
        </w:drawing>
      </w:r>
    </w:p>
    <w:p w14:paraId="7A3BC58F" w14:textId="77777777" w:rsidR="002D614C" w:rsidRPr="00760116" w:rsidRDefault="002D614C" w:rsidP="00F964BE">
      <w:pPr>
        <w:spacing w:after="0" w:line="240" w:lineRule="auto"/>
        <w:jc w:val="center"/>
        <w:rPr>
          <w:rFonts w:ascii="Tahoma" w:hAnsi="Tahoma" w:cs="Tahoma"/>
          <w:b/>
          <w:sz w:val="24"/>
        </w:rPr>
      </w:pPr>
    </w:p>
    <w:p w14:paraId="6216ECF1" w14:textId="77777777" w:rsidR="002D614C" w:rsidRPr="00760116" w:rsidRDefault="002D614C" w:rsidP="00F964BE">
      <w:pPr>
        <w:spacing w:after="0" w:line="240" w:lineRule="auto"/>
        <w:jc w:val="center"/>
        <w:rPr>
          <w:rFonts w:ascii="Tahoma" w:hAnsi="Tahoma" w:cs="Tahoma"/>
          <w:b/>
          <w:sz w:val="24"/>
        </w:rPr>
      </w:pPr>
    </w:p>
    <w:p w14:paraId="248CCC45" w14:textId="77777777" w:rsidR="002D614C" w:rsidRPr="00760116" w:rsidRDefault="002D614C" w:rsidP="00F964BE">
      <w:pPr>
        <w:spacing w:after="0" w:line="240" w:lineRule="auto"/>
        <w:jc w:val="center"/>
        <w:rPr>
          <w:rFonts w:ascii="Tahoma" w:hAnsi="Tahoma" w:cs="Tahoma"/>
          <w:b/>
          <w:sz w:val="24"/>
        </w:rPr>
      </w:pPr>
    </w:p>
    <w:p w14:paraId="48852A10" w14:textId="77777777" w:rsidR="002D614C" w:rsidRPr="00760116" w:rsidRDefault="002D614C" w:rsidP="00F964BE">
      <w:pPr>
        <w:spacing w:after="0" w:line="240" w:lineRule="auto"/>
        <w:jc w:val="center"/>
        <w:rPr>
          <w:rFonts w:ascii="Tahoma" w:hAnsi="Tahoma" w:cs="Tahoma"/>
          <w:b/>
          <w:sz w:val="24"/>
        </w:rPr>
      </w:pPr>
    </w:p>
    <w:p w14:paraId="37AB8E17" w14:textId="77777777" w:rsidR="002D614C" w:rsidRPr="00760116" w:rsidRDefault="002D614C" w:rsidP="00F964BE">
      <w:pPr>
        <w:spacing w:after="0" w:line="240" w:lineRule="auto"/>
        <w:jc w:val="center"/>
        <w:rPr>
          <w:rFonts w:ascii="Tahoma" w:hAnsi="Tahoma" w:cs="Tahoma"/>
          <w:b/>
          <w:sz w:val="24"/>
        </w:rPr>
      </w:pPr>
    </w:p>
    <w:p w14:paraId="362A5417" w14:textId="23870D48" w:rsidR="005C7D02" w:rsidRPr="00760116" w:rsidRDefault="009A4068" w:rsidP="00F964BE">
      <w:pPr>
        <w:spacing w:after="0" w:line="240" w:lineRule="auto"/>
        <w:jc w:val="center"/>
      </w:pPr>
      <w:r w:rsidRPr="00760116">
        <w:rPr>
          <w:rFonts w:ascii="Tahoma" w:hAnsi="Tahoma" w:cs="Tahoma"/>
          <w:b/>
          <w:sz w:val="24"/>
        </w:rPr>
        <w:t xml:space="preserve">Copyright © </w:t>
      </w:r>
      <w:r w:rsidR="00760116" w:rsidRPr="00760116">
        <w:rPr>
          <w:rFonts w:ascii="Tahoma" w:hAnsi="Tahoma" w:cs="Tahoma"/>
          <w:b/>
          <w:sz w:val="24"/>
        </w:rPr>
        <w:t>2020</w:t>
      </w:r>
    </w:p>
    <w:p w14:paraId="10E8D19F" w14:textId="77777777" w:rsidR="005C7D02" w:rsidRPr="00760116" w:rsidRDefault="005C7D02" w:rsidP="00F964BE">
      <w:pPr>
        <w:spacing w:after="0" w:line="240" w:lineRule="auto"/>
        <w:jc w:val="center"/>
        <w:rPr>
          <w:rFonts w:ascii="Tahoma" w:hAnsi="Tahoma" w:cs="Tahoma"/>
          <w:b/>
          <w:sz w:val="24"/>
        </w:rPr>
      </w:pPr>
      <w:r w:rsidRPr="00760116">
        <w:rPr>
          <w:rFonts w:ascii="Tahoma" w:hAnsi="Tahoma" w:cs="Tahoma"/>
          <w:b/>
          <w:sz w:val="24"/>
        </w:rPr>
        <w:t>American Printing House for the Blind</w:t>
      </w:r>
      <w:r w:rsidR="009A4068" w:rsidRPr="00760116">
        <w:rPr>
          <w:rFonts w:ascii="Tahoma" w:hAnsi="Tahoma" w:cs="Tahoma"/>
          <w:b/>
          <w:sz w:val="24"/>
        </w:rPr>
        <w:t>, Inc.</w:t>
      </w:r>
    </w:p>
    <w:p w14:paraId="4EBE7D61" w14:textId="77777777" w:rsidR="005C7D02" w:rsidRPr="00760116" w:rsidRDefault="005C7D02" w:rsidP="00F964BE">
      <w:pPr>
        <w:spacing w:after="0" w:line="240" w:lineRule="auto"/>
        <w:jc w:val="center"/>
        <w:rPr>
          <w:rFonts w:ascii="Tahoma" w:hAnsi="Tahoma" w:cs="Tahoma"/>
          <w:b/>
          <w:sz w:val="24"/>
        </w:rPr>
      </w:pPr>
      <w:r w:rsidRPr="00760116">
        <w:rPr>
          <w:rFonts w:ascii="Tahoma" w:hAnsi="Tahoma" w:cs="Tahoma"/>
          <w:b/>
          <w:sz w:val="24"/>
        </w:rPr>
        <w:t>1839 Frankfort Avenue</w:t>
      </w:r>
    </w:p>
    <w:p w14:paraId="7CDCCA0D" w14:textId="77777777" w:rsidR="005C7D02" w:rsidRPr="00760116" w:rsidRDefault="005C7D02" w:rsidP="00F964BE">
      <w:pPr>
        <w:spacing w:after="0" w:line="240" w:lineRule="auto"/>
        <w:jc w:val="center"/>
        <w:rPr>
          <w:rFonts w:ascii="Tahoma" w:hAnsi="Tahoma" w:cs="Tahoma"/>
          <w:b/>
          <w:sz w:val="24"/>
        </w:rPr>
      </w:pPr>
      <w:r w:rsidRPr="00760116">
        <w:rPr>
          <w:rFonts w:ascii="Tahoma" w:hAnsi="Tahoma" w:cs="Tahoma"/>
          <w:b/>
          <w:sz w:val="24"/>
        </w:rPr>
        <w:t>Louisville, KY 40206</w:t>
      </w:r>
    </w:p>
    <w:p w14:paraId="3D40506E" w14:textId="77777777" w:rsidR="005C7D02" w:rsidRPr="00760116" w:rsidRDefault="005C7D02" w:rsidP="00F964BE">
      <w:pPr>
        <w:spacing w:after="0" w:line="240" w:lineRule="auto"/>
        <w:jc w:val="center"/>
        <w:rPr>
          <w:rFonts w:ascii="Tahoma" w:hAnsi="Tahoma" w:cs="Tahoma"/>
          <w:b/>
          <w:sz w:val="24"/>
        </w:rPr>
      </w:pPr>
      <w:r w:rsidRPr="00760116">
        <w:rPr>
          <w:rFonts w:ascii="Tahoma" w:hAnsi="Tahoma" w:cs="Tahoma"/>
          <w:b/>
          <w:sz w:val="24"/>
        </w:rPr>
        <w:t>Toll-free 1-800-223-1839</w:t>
      </w:r>
    </w:p>
    <w:p w14:paraId="675A619A" w14:textId="77777777" w:rsidR="009A4068" w:rsidRPr="00760116" w:rsidRDefault="009A4068" w:rsidP="00F964BE">
      <w:pPr>
        <w:spacing w:after="0" w:line="240" w:lineRule="auto"/>
        <w:jc w:val="center"/>
        <w:rPr>
          <w:rFonts w:ascii="Tahoma" w:hAnsi="Tahoma" w:cs="Tahoma"/>
          <w:b/>
          <w:sz w:val="24"/>
        </w:rPr>
      </w:pPr>
      <w:r w:rsidRPr="00760116">
        <w:rPr>
          <w:rFonts w:ascii="Tahoma" w:hAnsi="Tahoma" w:cs="Tahoma"/>
          <w:b/>
          <w:sz w:val="24"/>
        </w:rPr>
        <w:t xml:space="preserve">E-mail: </w:t>
      </w:r>
      <w:hyperlink r:id="rId250" w:history="1">
        <w:r w:rsidRPr="00760116">
          <w:rPr>
            <w:rStyle w:val="Hyperlink"/>
            <w:rFonts w:ascii="Tahoma" w:hAnsi="Tahoma" w:cs="Tahoma"/>
            <w:b/>
            <w:sz w:val="24"/>
          </w:rPr>
          <w:t>info@aph.org</w:t>
        </w:r>
      </w:hyperlink>
    </w:p>
    <w:p w14:paraId="115F4264" w14:textId="77777777" w:rsidR="005C7D02" w:rsidRPr="00760116" w:rsidRDefault="005C7D02" w:rsidP="00F964BE">
      <w:pPr>
        <w:spacing w:after="0" w:line="240" w:lineRule="auto"/>
        <w:jc w:val="center"/>
        <w:rPr>
          <w:rFonts w:ascii="Tahoma" w:hAnsi="Tahoma" w:cs="Tahoma"/>
          <w:b/>
          <w:sz w:val="24"/>
        </w:rPr>
      </w:pPr>
      <w:r w:rsidRPr="00760116">
        <w:rPr>
          <w:rFonts w:ascii="Tahoma" w:hAnsi="Tahoma" w:cs="Tahoma"/>
          <w:b/>
          <w:sz w:val="24"/>
        </w:rPr>
        <w:t xml:space="preserve">Web: </w:t>
      </w:r>
      <w:hyperlink r:id="rId251" w:history="1">
        <w:r w:rsidRPr="00760116">
          <w:rPr>
            <w:rStyle w:val="Hyperlink"/>
            <w:rFonts w:ascii="Tahoma" w:hAnsi="Tahoma" w:cs="Tahoma"/>
            <w:b/>
            <w:sz w:val="24"/>
          </w:rPr>
          <w:t>www.aph.org</w:t>
        </w:r>
      </w:hyperlink>
      <w:r w:rsidR="009A4068" w:rsidRPr="00760116">
        <w:rPr>
          <w:rFonts w:ascii="Tahoma" w:hAnsi="Tahoma" w:cs="Tahoma"/>
          <w:b/>
          <w:sz w:val="24"/>
        </w:rPr>
        <w:t xml:space="preserve"> </w:t>
      </w:r>
    </w:p>
    <w:p w14:paraId="0E82A9F5" w14:textId="77777777" w:rsidR="005C7D02" w:rsidRDefault="005C7D02" w:rsidP="00F964BE">
      <w:pPr>
        <w:spacing w:after="0" w:line="240" w:lineRule="auto"/>
        <w:jc w:val="center"/>
        <w:rPr>
          <w:rFonts w:ascii="Tahoma" w:hAnsi="Tahoma" w:cs="Tahoma"/>
          <w:b/>
          <w:sz w:val="24"/>
        </w:rPr>
      </w:pPr>
      <w:r w:rsidRPr="00760116">
        <w:rPr>
          <w:rFonts w:ascii="Tahoma" w:hAnsi="Tahoma" w:cs="Tahoma"/>
          <w:b/>
          <w:sz w:val="24"/>
        </w:rPr>
        <w:t xml:space="preserve">Shop: </w:t>
      </w:r>
      <w:hyperlink r:id="rId252" w:history="1">
        <w:r w:rsidR="009A4068" w:rsidRPr="00760116">
          <w:rPr>
            <w:rStyle w:val="Hyperlink"/>
            <w:rFonts w:ascii="Tahoma" w:hAnsi="Tahoma" w:cs="Tahoma"/>
            <w:b/>
            <w:sz w:val="24"/>
          </w:rPr>
          <w:t>shop.aph.org</w:t>
        </w:r>
      </w:hyperlink>
    </w:p>
    <w:p w14:paraId="45BED540" w14:textId="77777777" w:rsidR="009A4068" w:rsidRPr="005C7D02" w:rsidRDefault="009A4068" w:rsidP="00F964BE">
      <w:pPr>
        <w:spacing w:after="0" w:line="240" w:lineRule="auto"/>
        <w:jc w:val="center"/>
        <w:rPr>
          <w:rFonts w:ascii="Tahoma" w:hAnsi="Tahoma" w:cs="Tahoma"/>
          <w:b/>
          <w:sz w:val="24"/>
        </w:rPr>
      </w:pPr>
    </w:p>
    <w:sectPr w:rsidR="009A4068" w:rsidRPr="005C7D02" w:rsidSect="00E70C02">
      <w:footerReference w:type="default" r:id="rId25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62D6DF" w14:textId="77777777" w:rsidR="002B3538" w:rsidRDefault="002B3538" w:rsidP="0023216E">
      <w:pPr>
        <w:spacing w:after="0" w:line="240" w:lineRule="auto"/>
      </w:pPr>
      <w:r>
        <w:separator/>
      </w:r>
    </w:p>
    <w:p w14:paraId="7ED9EF71" w14:textId="77777777" w:rsidR="002B3538" w:rsidRDefault="002B3538"/>
    <w:p w14:paraId="09C3B85E" w14:textId="77777777" w:rsidR="002B3538" w:rsidRDefault="002B3538"/>
    <w:p w14:paraId="34849A6F" w14:textId="77777777" w:rsidR="002B3538" w:rsidRDefault="002B3538"/>
  </w:endnote>
  <w:endnote w:type="continuationSeparator" w:id="0">
    <w:p w14:paraId="5942DDFE" w14:textId="77777777" w:rsidR="002B3538" w:rsidRDefault="002B3538" w:rsidP="0023216E">
      <w:pPr>
        <w:spacing w:after="0" w:line="240" w:lineRule="auto"/>
      </w:pPr>
      <w:r>
        <w:continuationSeparator/>
      </w:r>
    </w:p>
    <w:p w14:paraId="754B5042" w14:textId="77777777" w:rsidR="002B3538" w:rsidRDefault="002B3538"/>
    <w:p w14:paraId="6552DEE6" w14:textId="77777777" w:rsidR="002B3538" w:rsidRDefault="002B3538"/>
    <w:p w14:paraId="373DFF30" w14:textId="77777777" w:rsidR="002B3538" w:rsidRDefault="002B35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aettenschweiler">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4E"/>
    <w:family w:val="auto"/>
    <w:pitch w:val="variable"/>
    <w:sig w:usb0="E00002FF" w:usb1="7AC7FFFF" w:usb2="00000012" w:usb3="00000000" w:csb0="0002000D" w:csb1="00000000"/>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Calibri">
    <w:altName w:val="Times New Roman"/>
    <w:panose1 w:val="00000000000000000000"/>
    <w:charset w:val="00"/>
    <w:family w:val="roman"/>
    <w:notTrueType/>
    <w:pitch w:val="default"/>
  </w:font>
  <w:font w:name="Estrangelo Edessa">
    <w:panose1 w:val="00000000000000000000"/>
    <w:charset w:val="01"/>
    <w:family w:val="roman"/>
    <w:notTrueType/>
    <w:pitch w:val="variable"/>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 w:name="Tahom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7C966" w14:textId="77777777" w:rsidR="00234E06" w:rsidRDefault="00234E06" w:rsidP="0023216E">
    <w:pPr>
      <w:pStyle w:val="Footer"/>
    </w:pPr>
    <w:r>
      <w:fldChar w:fldCharType="begin"/>
    </w:r>
    <w:r>
      <w:instrText xml:space="preserve"> PAGE   \* MERGEFORMAT </w:instrText>
    </w:r>
    <w:r>
      <w:fldChar w:fldCharType="separate"/>
    </w:r>
    <w:r w:rsidR="00654270">
      <w:rPr>
        <w:noProof/>
      </w:rPr>
      <w:t>573</w:t>
    </w:r>
    <w:r>
      <w:rPr>
        <w:noProof/>
      </w:rPr>
      <w:fldChar w:fldCharType="end"/>
    </w:r>
  </w:p>
  <w:p w14:paraId="56C61D07" w14:textId="77777777" w:rsidR="00234E06" w:rsidRDefault="00234E06"/>
  <w:p w14:paraId="0954809F" w14:textId="77777777" w:rsidR="00234E06" w:rsidRDefault="00234E06"/>
  <w:p w14:paraId="6AD1ED86" w14:textId="77777777" w:rsidR="00234E06" w:rsidRDefault="00234E0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B16939" w14:textId="77777777" w:rsidR="002B3538" w:rsidRDefault="002B3538" w:rsidP="0023216E">
      <w:pPr>
        <w:spacing w:after="0" w:line="240" w:lineRule="auto"/>
      </w:pPr>
      <w:r>
        <w:separator/>
      </w:r>
    </w:p>
    <w:p w14:paraId="3E1E97B5" w14:textId="77777777" w:rsidR="002B3538" w:rsidRDefault="002B3538"/>
    <w:p w14:paraId="36AED917" w14:textId="77777777" w:rsidR="002B3538" w:rsidRDefault="002B3538"/>
    <w:p w14:paraId="6CCB1521" w14:textId="77777777" w:rsidR="002B3538" w:rsidRDefault="002B3538"/>
  </w:footnote>
  <w:footnote w:type="continuationSeparator" w:id="0">
    <w:p w14:paraId="1CD8EED0" w14:textId="77777777" w:rsidR="002B3538" w:rsidRDefault="002B3538" w:rsidP="0023216E">
      <w:pPr>
        <w:spacing w:after="0" w:line="240" w:lineRule="auto"/>
      </w:pPr>
      <w:r>
        <w:continuationSeparator/>
      </w:r>
    </w:p>
    <w:p w14:paraId="494E60CD" w14:textId="77777777" w:rsidR="002B3538" w:rsidRDefault="002B3538"/>
    <w:p w14:paraId="5EE47E00" w14:textId="77777777" w:rsidR="002B3538" w:rsidRDefault="002B3538"/>
    <w:p w14:paraId="7EC2A48E" w14:textId="77777777" w:rsidR="002B3538" w:rsidRDefault="002B353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E3CBC1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63E8B"/>
    <w:multiLevelType w:val="hybridMultilevel"/>
    <w:tmpl w:val="52BA0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5F78B9"/>
    <w:multiLevelType w:val="hybridMultilevel"/>
    <w:tmpl w:val="43E88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E6235D"/>
    <w:multiLevelType w:val="hybridMultilevel"/>
    <w:tmpl w:val="2626D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333A2C"/>
    <w:multiLevelType w:val="hybridMultilevel"/>
    <w:tmpl w:val="DD84D49A"/>
    <w:lvl w:ilvl="0" w:tplc="04090001">
      <w:start w:val="1"/>
      <w:numFmt w:val="bullet"/>
      <w:lvlText w:val=""/>
      <w:lvlJc w:val="left"/>
      <w:pPr>
        <w:ind w:left="6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189180D"/>
    <w:multiLevelType w:val="hybridMultilevel"/>
    <w:tmpl w:val="B72482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3190AAD"/>
    <w:multiLevelType w:val="hybridMultilevel"/>
    <w:tmpl w:val="66345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E92C02"/>
    <w:multiLevelType w:val="hybridMultilevel"/>
    <w:tmpl w:val="FF169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3C2DDF"/>
    <w:multiLevelType w:val="hybridMultilevel"/>
    <w:tmpl w:val="01E28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E04352"/>
    <w:multiLevelType w:val="hybridMultilevel"/>
    <w:tmpl w:val="E24A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1F0F3A"/>
    <w:multiLevelType w:val="hybridMultilevel"/>
    <w:tmpl w:val="8938A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5754B7"/>
    <w:multiLevelType w:val="hybridMultilevel"/>
    <w:tmpl w:val="E5B0374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0657609E"/>
    <w:multiLevelType w:val="hybridMultilevel"/>
    <w:tmpl w:val="A37C6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226251"/>
    <w:multiLevelType w:val="hybridMultilevel"/>
    <w:tmpl w:val="9C947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307F26"/>
    <w:multiLevelType w:val="hybridMultilevel"/>
    <w:tmpl w:val="693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089733E0"/>
    <w:multiLevelType w:val="hybridMultilevel"/>
    <w:tmpl w:val="8CC28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94A13B6"/>
    <w:multiLevelType w:val="hybridMultilevel"/>
    <w:tmpl w:val="C8EA5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9727E19"/>
    <w:multiLevelType w:val="hybridMultilevel"/>
    <w:tmpl w:val="B80A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DA135F"/>
    <w:multiLevelType w:val="hybridMultilevel"/>
    <w:tmpl w:val="AFDE6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B6F6263"/>
    <w:multiLevelType w:val="hybridMultilevel"/>
    <w:tmpl w:val="54B880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BC35764"/>
    <w:multiLevelType w:val="hybridMultilevel"/>
    <w:tmpl w:val="9C109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BDB0979"/>
    <w:multiLevelType w:val="hybridMultilevel"/>
    <w:tmpl w:val="4328D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287E72"/>
    <w:multiLevelType w:val="hybridMultilevel"/>
    <w:tmpl w:val="762AC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0DA06B6A"/>
    <w:multiLevelType w:val="hybridMultilevel"/>
    <w:tmpl w:val="6A8E2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E354B77"/>
    <w:multiLevelType w:val="hybridMultilevel"/>
    <w:tmpl w:val="3E6AF6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0EB56570"/>
    <w:multiLevelType w:val="hybridMultilevel"/>
    <w:tmpl w:val="73587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F2358FD"/>
    <w:multiLevelType w:val="hybridMultilevel"/>
    <w:tmpl w:val="565A3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4C7935"/>
    <w:multiLevelType w:val="hybridMultilevel"/>
    <w:tmpl w:val="88C0C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07D2C82"/>
    <w:multiLevelType w:val="hybridMultilevel"/>
    <w:tmpl w:val="C4DE297A"/>
    <w:lvl w:ilvl="0" w:tplc="8F2400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0F66516"/>
    <w:multiLevelType w:val="hybridMultilevel"/>
    <w:tmpl w:val="A1A26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13764664"/>
    <w:multiLevelType w:val="hybridMultilevel"/>
    <w:tmpl w:val="71426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3B656E4"/>
    <w:multiLevelType w:val="hybridMultilevel"/>
    <w:tmpl w:val="716E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45770E2"/>
    <w:multiLevelType w:val="hybridMultilevel"/>
    <w:tmpl w:val="B9DA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3C4C25"/>
    <w:multiLevelType w:val="hybridMultilevel"/>
    <w:tmpl w:val="CEFC3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5BC05FE"/>
    <w:multiLevelType w:val="hybridMultilevel"/>
    <w:tmpl w:val="073CD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63E7DC8"/>
    <w:multiLevelType w:val="hybridMultilevel"/>
    <w:tmpl w:val="6BA40F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65F7E3E"/>
    <w:multiLevelType w:val="hybridMultilevel"/>
    <w:tmpl w:val="BC58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68A636D"/>
    <w:multiLevelType w:val="hybridMultilevel"/>
    <w:tmpl w:val="334C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46762B"/>
    <w:multiLevelType w:val="hybridMultilevel"/>
    <w:tmpl w:val="42C2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8470054"/>
    <w:multiLevelType w:val="hybridMultilevel"/>
    <w:tmpl w:val="9288F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867651A"/>
    <w:multiLevelType w:val="hybridMultilevel"/>
    <w:tmpl w:val="E4005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3113E9"/>
    <w:multiLevelType w:val="hybridMultilevel"/>
    <w:tmpl w:val="06DEF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3247C7"/>
    <w:multiLevelType w:val="hybridMultilevel"/>
    <w:tmpl w:val="B406F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657984"/>
    <w:multiLevelType w:val="hybridMultilevel"/>
    <w:tmpl w:val="4014A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B5D66F7"/>
    <w:multiLevelType w:val="hybridMultilevel"/>
    <w:tmpl w:val="A08A4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1E9C0AB4"/>
    <w:multiLevelType w:val="hybridMultilevel"/>
    <w:tmpl w:val="8F880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EDE6D01"/>
    <w:multiLevelType w:val="multilevel"/>
    <w:tmpl w:val="79B0C732"/>
    <w:lvl w:ilvl="0">
      <w:start w:val="1"/>
      <w:numFmt w:val="bullet"/>
      <w:lvlText w:val=""/>
      <w:lvlJc w:val="left"/>
      <w:pPr>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6"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15:restartNumberingAfterBreak="0">
    <w:nsid w:val="1FB06DC7"/>
    <w:multiLevelType w:val="hybridMultilevel"/>
    <w:tmpl w:val="67242C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0063759"/>
    <w:multiLevelType w:val="hybridMultilevel"/>
    <w:tmpl w:val="063C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20232047"/>
    <w:multiLevelType w:val="hybridMultilevel"/>
    <w:tmpl w:val="D6A6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113587"/>
    <w:multiLevelType w:val="hybridMultilevel"/>
    <w:tmpl w:val="7EFAA1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21183E7D"/>
    <w:multiLevelType w:val="hybridMultilevel"/>
    <w:tmpl w:val="FA8E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1432F45"/>
    <w:multiLevelType w:val="hybridMultilevel"/>
    <w:tmpl w:val="5C221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14C2AB6"/>
    <w:multiLevelType w:val="hybridMultilevel"/>
    <w:tmpl w:val="AC466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2137C1D"/>
    <w:multiLevelType w:val="hybridMultilevel"/>
    <w:tmpl w:val="71A2E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22320AFB"/>
    <w:multiLevelType w:val="hybridMultilevel"/>
    <w:tmpl w:val="FD8EF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3095466"/>
    <w:multiLevelType w:val="hybridMultilevel"/>
    <w:tmpl w:val="2DFEF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334380F"/>
    <w:multiLevelType w:val="hybridMultilevel"/>
    <w:tmpl w:val="CF9E7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3F5F49"/>
    <w:multiLevelType w:val="hybridMultilevel"/>
    <w:tmpl w:val="57A25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442675"/>
    <w:multiLevelType w:val="hybridMultilevel"/>
    <w:tmpl w:val="29B8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1" w15:restartNumberingAfterBreak="0">
    <w:nsid w:val="23F22214"/>
    <w:multiLevelType w:val="hybridMultilevel"/>
    <w:tmpl w:val="160E9C2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2"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15:restartNumberingAfterBreak="0">
    <w:nsid w:val="24557B43"/>
    <w:multiLevelType w:val="hybridMultilevel"/>
    <w:tmpl w:val="02A8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4A74EC8"/>
    <w:multiLevelType w:val="hybridMultilevel"/>
    <w:tmpl w:val="0BBA4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084BBE"/>
    <w:multiLevelType w:val="hybridMultilevel"/>
    <w:tmpl w:val="0298D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568450F"/>
    <w:multiLevelType w:val="hybridMultilevel"/>
    <w:tmpl w:val="16F2B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8" w15:restartNumberingAfterBreak="0">
    <w:nsid w:val="270533D0"/>
    <w:multiLevelType w:val="hybridMultilevel"/>
    <w:tmpl w:val="EC7A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73C5DDD"/>
    <w:multiLevelType w:val="hybridMultilevel"/>
    <w:tmpl w:val="613EE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7B62467"/>
    <w:multiLevelType w:val="hybridMultilevel"/>
    <w:tmpl w:val="85C8D7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806323D"/>
    <w:multiLevelType w:val="hybridMultilevel"/>
    <w:tmpl w:val="F42CB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8297308"/>
    <w:multiLevelType w:val="hybridMultilevel"/>
    <w:tmpl w:val="9F946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85D3DE5"/>
    <w:multiLevelType w:val="hybridMultilevel"/>
    <w:tmpl w:val="67165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8F61DF9"/>
    <w:multiLevelType w:val="hybridMultilevel"/>
    <w:tmpl w:val="052850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29183AA3"/>
    <w:multiLevelType w:val="hybridMultilevel"/>
    <w:tmpl w:val="9970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9A844D4"/>
    <w:multiLevelType w:val="hybridMultilevel"/>
    <w:tmpl w:val="90769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AC16290"/>
    <w:multiLevelType w:val="hybridMultilevel"/>
    <w:tmpl w:val="FE00C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B09272D"/>
    <w:multiLevelType w:val="hybridMultilevel"/>
    <w:tmpl w:val="387EA418"/>
    <w:lvl w:ilvl="0" w:tplc="E4E25F9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C5B4B79"/>
    <w:multiLevelType w:val="hybridMultilevel"/>
    <w:tmpl w:val="6EF2A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C870153"/>
    <w:multiLevelType w:val="hybridMultilevel"/>
    <w:tmpl w:val="1D127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C9A3EA3"/>
    <w:multiLevelType w:val="hybridMultilevel"/>
    <w:tmpl w:val="8C287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CBF688F"/>
    <w:multiLevelType w:val="hybridMultilevel"/>
    <w:tmpl w:val="E4FE82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CE20456"/>
    <w:multiLevelType w:val="hybridMultilevel"/>
    <w:tmpl w:val="EF2E3E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D3329F6"/>
    <w:multiLevelType w:val="hybridMultilevel"/>
    <w:tmpl w:val="EB2EC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DFD02A0"/>
    <w:multiLevelType w:val="hybridMultilevel"/>
    <w:tmpl w:val="E1B67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EB758EF"/>
    <w:multiLevelType w:val="hybridMultilevel"/>
    <w:tmpl w:val="1ABAC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EE079BA"/>
    <w:multiLevelType w:val="hybridMultilevel"/>
    <w:tmpl w:val="4D10D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F35448C"/>
    <w:multiLevelType w:val="hybridMultilevel"/>
    <w:tmpl w:val="060E9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2F371C81"/>
    <w:multiLevelType w:val="hybridMultilevel"/>
    <w:tmpl w:val="846A5EEC"/>
    <w:lvl w:ilvl="0" w:tplc="4CF6E9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30381BCA"/>
    <w:multiLevelType w:val="hybridMultilevel"/>
    <w:tmpl w:val="80129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06836CC"/>
    <w:multiLevelType w:val="hybridMultilevel"/>
    <w:tmpl w:val="F8C2D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12765D0"/>
    <w:multiLevelType w:val="hybridMultilevel"/>
    <w:tmpl w:val="51A0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17A4372"/>
    <w:multiLevelType w:val="hybridMultilevel"/>
    <w:tmpl w:val="C0B46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1926711"/>
    <w:multiLevelType w:val="hybridMultilevel"/>
    <w:tmpl w:val="6F5480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1A41A9F"/>
    <w:multiLevelType w:val="hybridMultilevel"/>
    <w:tmpl w:val="091C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280182F"/>
    <w:multiLevelType w:val="hybridMultilevel"/>
    <w:tmpl w:val="DB947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3B86042"/>
    <w:multiLevelType w:val="hybridMultilevel"/>
    <w:tmpl w:val="2AAEB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3FA4CB1"/>
    <w:multiLevelType w:val="hybridMultilevel"/>
    <w:tmpl w:val="C0E2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45F6A39"/>
    <w:multiLevelType w:val="hybridMultilevel"/>
    <w:tmpl w:val="B9F0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4C10CA3"/>
    <w:multiLevelType w:val="hybridMultilevel"/>
    <w:tmpl w:val="16089BF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15" w15:restartNumberingAfterBreak="0">
    <w:nsid w:val="34CC425A"/>
    <w:multiLevelType w:val="hybridMultilevel"/>
    <w:tmpl w:val="5C3A7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5123013"/>
    <w:multiLevelType w:val="hybridMultilevel"/>
    <w:tmpl w:val="E6447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57A411A"/>
    <w:multiLevelType w:val="hybridMultilevel"/>
    <w:tmpl w:val="93FCA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5C87A3F"/>
    <w:multiLevelType w:val="hybridMultilevel"/>
    <w:tmpl w:val="1C544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6993960"/>
    <w:multiLevelType w:val="hybridMultilevel"/>
    <w:tmpl w:val="CC9C1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6CF5B22"/>
    <w:multiLevelType w:val="hybridMultilevel"/>
    <w:tmpl w:val="F4C82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7CF4CE9"/>
    <w:multiLevelType w:val="hybridMultilevel"/>
    <w:tmpl w:val="71BE2246"/>
    <w:lvl w:ilvl="0" w:tplc="05981028">
      <w:numFmt w:val="bullet"/>
      <w:lvlText w:val="•"/>
      <w:lvlJc w:val="left"/>
      <w:pPr>
        <w:ind w:left="1080" w:hanging="72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8803E67"/>
    <w:multiLevelType w:val="hybridMultilevel"/>
    <w:tmpl w:val="856AAEB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9860F16"/>
    <w:multiLevelType w:val="hybridMultilevel"/>
    <w:tmpl w:val="F3D0FC0C"/>
    <w:lvl w:ilvl="0" w:tplc="A23C6CFC">
      <w:numFmt w:val="bullet"/>
      <w:lvlText w:val="•"/>
      <w:lvlJc w:val="left"/>
      <w:pPr>
        <w:ind w:left="432"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9B33F66"/>
    <w:multiLevelType w:val="hybridMultilevel"/>
    <w:tmpl w:val="DDE2B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9CD285F"/>
    <w:multiLevelType w:val="hybridMultilevel"/>
    <w:tmpl w:val="E2C68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3AAD45E0"/>
    <w:multiLevelType w:val="hybridMultilevel"/>
    <w:tmpl w:val="D3F4A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3B3B7CD1"/>
    <w:multiLevelType w:val="hybridMultilevel"/>
    <w:tmpl w:val="B0902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B804F0E"/>
    <w:multiLevelType w:val="hybridMultilevel"/>
    <w:tmpl w:val="2D323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C0A11A2"/>
    <w:multiLevelType w:val="hybridMultilevel"/>
    <w:tmpl w:val="624A2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C221405"/>
    <w:multiLevelType w:val="hybridMultilevel"/>
    <w:tmpl w:val="C01EE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C750306"/>
    <w:multiLevelType w:val="hybridMultilevel"/>
    <w:tmpl w:val="56266B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3C8F7441"/>
    <w:multiLevelType w:val="hybridMultilevel"/>
    <w:tmpl w:val="60B21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CC76F2A"/>
    <w:multiLevelType w:val="hybridMultilevel"/>
    <w:tmpl w:val="D22A2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D0F1ECC"/>
    <w:multiLevelType w:val="hybridMultilevel"/>
    <w:tmpl w:val="7E6C6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D7166CD"/>
    <w:multiLevelType w:val="hybridMultilevel"/>
    <w:tmpl w:val="41D0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D9C38FB"/>
    <w:multiLevelType w:val="hybridMultilevel"/>
    <w:tmpl w:val="6E703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E300A84"/>
    <w:multiLevelType w:val="hybridMultilevel"/>
    <w:tmpl w:val="4510D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E8961C6"/>
    <w:multiLevelType w:val="multilevel"/>
    <w:tmpl w:val="505EB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3EAB75EF"/>
    <w:multiLevelType w:val="hybridMultilevel"/>
    <w:tmpl w:val="32F0978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2" w15:restartNumberingAfterBreak="0">
    <w:nsid w:val="3EB441DE"/>
    <w:multiLevelType w:val="hybridMultilevel"/>
    <w:tmpl w:val="3DAC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F060A58"/>
    <w:multiLevelType w:val="hybridMultilevel"/>
    <w:tmpl w:val="4836A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F8E7A6C"/>
    <w:multiLevelType w:val="hybridMultilevel"/>
    <w:tmpl w:val="DE8887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3FA25DA3"/>
    <w:multiLevelType w:val="hybridMultilevel"/>
    <w:tmpl w:val="0B6ED7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00A71D7"/>
    <w:multiLevelType w:val="hybridMultilevel"/>
    <w:tmpl w:val="4E0CB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082775D"/>
    <w:multiLevelType w:val="hybridMultilevel"/>
    <w:tmpl w:val="DBFCE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0FA7B0F"/>
    <w:multiLevelType w:val="hybridMultilevel"/>
    <w:tmpl w:val="A6A2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17D1909"/>
    <w:multiLevelType w:val="hybridMultilevel"/>
    <w:tmpl w:val="64324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18840A2"/>
    <w:multiLevelType w:val="hybridMultilevel"/>
    <w:tmpl w:val="9522A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19774B7"/>
    <w:multiLevelType w:val="hybridMultilevel"/>
    <w:tmpl w:val="E2708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1F35135"/>
    <w:multiLevelType w:val="hybridMultilevel"/>
    <w:tmpl w:val="3E48B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2381138"/>
    <w:multiLevelType w:val="hybridMultilevel"/>
    <w:tmpl w:val="74626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27712D0"/>
    <w:multiLevelType w:val="hybridMultilevel"/>
    <w:tmpl w:val="DD801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39B5D1A"/>
    <w:multiLevelType w:val="hybridMultilevel"/>
    <w:tmpl w:val="D51C1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3C52660"/>
    <w:multiLevelType w:val="hybridMultilevel"/>
    <w:tmpl w:val="F6E42380"/>
    <w:lvl w:ilvl="0" w:tplc="DA00C778">
      <w:start w:val="1"/>
      <w:numFmt w:val="bullet"/>
      <w:lvlText w:val="•"/>
      <w:lvlJc w:val="left"/>
      <w:pPr>
        <w:ind w:left="720" w:hanging="360"/>
      </w:pPr>
      <w:rPr>
        <w:rFonts w:ascii="Tahoma" w:eastAsiaTheme="minorHAns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3D46090"/>
    <w:multiLevelType w:val="hybridMultilevel"/>
    <w:tmpl w:val="7B3AB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40A7AAC"/>
    <w:multiLevelType w:val="hybridMultilevel"/>
    <w:tmpl w:val="FCFC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4B22A8E"/>
    <w:multiLevelType w:val="hybridMultilevel"/>
    <w:tmpl w:val="4018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5406F14"/>
    <w:multiLevelType w:val="hybridMultilevel"/>
    <w:tmpl w:val="6390E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56C1198"/>
    <w:multiLevelType w:val="hybridMultilevel"/>
    <w:tmpl w:val="2C02B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63A5524"/>
    <w:multiLevelType w:val="hybridMultilevel"/>
    <w:tmpl w:val="1B80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6C37A1B"/>
    <w:multiLevelType w:val="hybridMultilevel"/>
    <w:tmpl w:val="58A2C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83F61D0"/>
    <w:multiLevelType w:val="hybridMultilevel"/>
    <w:tmpl w:val="52D4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8DB2CC2"/>
    <w:multiLevelType w:val="hybridMultilevel"/>
    <w:tmpl w:val="8D8EF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8" w15:restartNumberingAfterBreak="0">
    <w:nsid w:val="48E94786"/>
    <w:multiLevelType w:val="hybridMultilevel"/>
    <w:tmpl w:val="34507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9C415C7"/>
    <w:multiLevelType w:val="hybridMultilevel"/>
    <w:tmpl w:val="4F6AF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A14201A"/>
    <w:multiLevelType w:val="hybridMultilevel"/>
    <w:tmpl w:val="4E546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A544525"/>
    <w:multiLevelType w:val="hybridMultilevel"/>
    <w:tmpl w:val="9D52BBF2"/>
    <w:lvl w:ilvl="0" w:tplc="B56ED9CE">
      <w:start w:val="1"/>
      <w:numFmt w:val="bullet"/>
      <w:lvlText w:val="o"/>
      <w:lvlJc w:val="left"/>
      <w:pPr>
        <w:ind w:left="720" w:hanging="360"/>
      </w:pPr>
      <w:rPr>
        <w:rFonts w:ascii="Courier New" w:hAnsi="Courier New" w:hint="default"/>
      </w:rPr>
    </w:lvl>
    <w:lvl w:ilvl="1" w:tplc="4142DA4C">
      <w:start w:val="1"/>
      <w:numFmt w:val="bullet"/>
      <w:lvlText w:val="o"/>
      <w:lvlJc w:val="left"/>
      <w:pPr>
        <w:ind w:left="1440" w:hanging="360"/>
      </w:pPr>
      <w:rPr>
        <w:rFonts w:ascii="Courier New" w:hAnsi="Courier New" w:hint="default"/>
      </w:rPr>
    </w:lvl>
    <w:lvl w:ilvl="2" w:tplc="0E8C5FB2">
      <w:start w:val="1"/>
      <w:numFmt w:val="bullet"/>
      <w:lvlText w:val=""/>
      <w:lvlJc w:val="left"/>
      <w:pPr>
        <w:ind w:left="2160" w:hanging="360"/>
      </w:pPr>
      <w:rPr>
        <w:rFonts w:ascii="Wingdings" w:hAnsi="Wingdings" w:hint="default"/>
      </w:rPr>
    </w:lvl>
    <w:lvl w:ilvl="3" w:tplc="A2868448">
      <w:start w:val="1"/>
      <w:numFmt w:val="bullet"/>
      <w:lvlText w:val=""/>
      <w:lvlJc w:val="left"/>
      <w:pPr>
        <w:ind w:left="2880" w:hanging="360"/>
      </w:pPr>
      <w:rPr>
        <w:rFonts w:ascii="Symbol" w:hAnsi="Symbol" w:hint="default"/>
      </w:rPr>
    </w:lvl>
    <w:lvl w:ilvl="4" w:tplc="1C74E24C">
      <w:start w:val="1"/>
      <w:numFmt w:val="bullet"/>
      <w:lvlText w:val="o"/>
      <w:lvlJc w:val="left"/>
      <w:pPr>
        <w:ind w:left="3600" w:hanging="360"/>
      </w:pPr>
      <w:rPr>
        <w:rFonts w:ascii="Courier New" w:hAnsi="Courier New" w:hint="default"/>
      </w:rPr>
    </w:lvl>
    <w:lvl w:ilvl="5" w:tplc="2BD4E758">
      <w:start w:val="1"/>
      <w:numFmt w:val="bullet"/>
      <w:lvlText w:val=""/>
      <w:lvlJc w:val="left"/>
      <w:pPr>
        <w:ind w:left="4320" w:hanging="360"/>
      </w:pPr>
      <w:rPr>
        <w:rFonts w:ascii="Wingdings" w:hAnsi="Wingdings" w:hint="default"/>
      </w:rPr>
    </w:lvl>
    <w:lvl w:ilvl="6" w:tplc="B6929DEA">
      <w:start w:val="1"/>
      <w:numFmt w:val="bullet"/>
      <w:lvlText w:val=""/>
      <w:lvlJc w:val="left"/>
      <w:pPr>
        <w:ind w:left="5040" w:hanging="360"/>
      </w:pPr>
      <w:rPr>
        <w:rFonts w:ascii="Symbol" w:hAnsi="Symbol" w:hint="default"/>
      </w:rPr>
    </w:lvl>
    <w:lvl w:ilvl="7" w:tplc="B006631E">
      <w:start w:val="1"/>
      <w:numFmt w:val="bullet"/>
      <w:lvlText w:val="o"/>
      <w:lvlJc w:val="left"/>
      <w:pPr>
        <w:ind w:left="5760" w:hanging="360"/>
      </w:pPr>
      <w:rPr>
        <w:rFonts w:ascii="Courier New" w:hAnsi="Courier New" w:hint="default"/>
      </w:rPr>
    </w:lvl>
    <w:lvl w:ilvl="8" w:tplc="0B1EF03A">
      <w:start w:val="1"/>
      <w:numFmt w:val="bullet"/>
      <w:lvlText w:val=""/>
      <w:lvlJc w:val="left"/>
      <w:pPr>
        <w:ind w:left="6480" w:hanging="360"/>
      </w:pPr>
      <w:rPr>
        <w:rFonts w:ascii="Wingdings" w:hAnsi="Wingdings" w:hint="default"/>
      </w:rPr>
    </w:lvl>
  </w:abstractNum>
  <w:abstractNum w:abstractNumId="172" w15:restartNumberingAfterBreak="0">
    <w:nsid w:val="4B04221C"/>
    <w:multiLevelType w:val="hybridMultilevel"/>
    <w:tmpl w:val="94EEE2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4C2D1C9B"/>
    <w:multiLevelType w:val="hybridMultilevel"/>
    <w:tmpl w:val="5B262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C703692"/>
    <w:multiLevelType w:val="hybridMultilevel"/>
    <w:tmpl w:val="79DECF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DA272C2"/>
    <w:multiLevelType w:val="hybridMultilevel"/>
    <w:tmpl w:val="AA505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DD7658F"/>
    <w:multiLevelType w:val="hybridMultilevel"/>
    <w:tmpl w:val="D64C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E06115C"/>
    <w:multiLevelType w:val="hybridMultilevel"/>
    <w:tmpl w:val="3DAAF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E3E6CB4"/>
    <w:multiLevelType w:val="hybridMultilevel"/>
    <w:tmpl w:val="F3628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4E64173B"/>
    <w:multiLevelType w:val="hybridMultilevel"/>
    <w:tmpl w:val="CD525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4EC94698"/>
    <w:multiLevelType w:val="hybridMultilevel"/>
    <w:tmpl w:val="BFE06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F0D6CAB"/>
    <w:multiLevelType w:val="hybridMultilevel"/>
    <w:tmpl w:val="3ACCF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4F2C0B3A"/>
    <w:multiLevelType w:val="hybridMultilevel"/>
    <w:tmpl w:val="C1AED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FFC47EF"/>
    <w:multiLevelType w:val="hybridMultilevel"/>
    <w:tmpl w:val="A5809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06614EA"/>
    <w:multiLevelType w:val="hybridMultilevel"/>
    <w:tmpl w:val="16949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0B04617"/>
    <w:multiLevelType w:val="hybridMultilevel"/>
    <w:tmpl w:val="4F804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51E45092"/>
    <w:multiLevelType w:val="hybridMultilevel"/>
    <w:tmpl w:val="876E2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2107F93"/>
    <w:multiLevelType w:val="hybridMultilevel"/>
    <w:tmpl w:val="E0A00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21C31F9"/>
    <w:multiLevelType w:val="hybridMultilevel"/>
    <w:tmpl w:val="CDEEDCF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2" w15:restartNumberingAfterBreak="0">
    <w:nsid w:val="52734AD9"/>
    <w:multiLevelType w:val="hybridMultilevel"/>
    <w:tmpl w:val="73D07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2956BE9"/>
    <w:multiLevelType w:val="hybridMultilevel"/>
    <w:tmpl w:val="401830AE"/>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5" w15:restartNumberingAfterBreak="0">
    <w:nsid w:val="536222A3"/>
    <w:multiLevelType w:val="hybridMultilevel"/>
    <w:tmpl w:val="07B4E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3E70854"/>
    <w:multiLevelType w:val="hybridMultilevel"/>
    <w:tmpl w:val="7E261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4BD1551"/>
    <w:multiLevelType w:val="hybridMultilevel"/>
    <w:tmpl w:val="E6CA9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6180F2F"/>
    <w:multiLevelType w:val="hybridMultilevel"/>
    <w:tmpl w:val="3BB4B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6221849"/>
    <w:multiLevelType w:val="hybridMultilevel"/>
    <w:tmpl w:val="A2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699674A"/>
    <w:multiLevelType w:val="hybridMultilevel"/>
    <w:tmpl w:val="AD08BE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80872DC"/>
    <w:multiLevelType w:val="hybridMultilevel"/>
    <w:tmpl w:val="4B46165E"/>
    <w:lvl w:ilvl="0" w:tplc="893C2382">
      <w:start w:val="1"/>
      <w:numFmt w:val="bullet"/>
      <w:lvlText w:val=""/>
      <w:lvlJc w:val="left"/>
      <w:pPr>
        <w:ind w:left="-2160" w:hanging="360"/>
      </w:pPr>
      <w:rPr>
        <w:rFonts w:ascii="Symbol" w:hAnsi="Symbol" w:hint="default"/>
      </w:rPr>
    </w:lvl>
    <w:lvl w:ilvl="1" w:tplc="A61614C2">
      <w:start w:val="1"/>
      <w:numFmt w:val="bullet"/>
      <w:lvlText w:val="o"/>
      <w:lvlJc w:val="left"/>
      <w:pPr>
        <w:ind w:left="-1440" w:hanging="360"/>
      </w:pPr>
      <w:rPr>
        <w:rFonts w:ascii="Courier New" w:hAnsi="Courier New" w:hint="default"/>
      </w:rPr>
    </w:lvl>
    <w:lvl w:ilvl="2" w:tplc="D578EEC4">
      <w:start w:val="1"/>
      <w:numFmt w:val="bullet"/>
      <w:lvlText w:val=""/>
      <w:lvlJc w:val="left"/>
      <w:pPr>
        <w:ind w:left="-720" w:hanging="360"/>
      </w:pPr>
      <w:rPr>
        <w:rFonts w:ascii="Wingdings" w:hAnsi="Wingdings" w:hint="default"/>
      </w:rPr>
    </w:lvl>
    <w:lvl w:ilvl="3" w:tplc="88603642">
      <w:start w:val="1"/>
      <w:numFmt w:val="bullet"/>
      <w:lvlText w:val=""/>
      <w:lvlJc w:val="left"/>
      <w:pPr>
        <w:ind w:left="0" w:hanging="360"/>
      </w:pPr>
      <w:rPr>
        <w:rFonts w:ascii="Symbol" w:hAnsi="Symbol" w:hint="default"/>
      </w:rPr>
    </w:lvl>
    <w:lvl w:ilvl="4" w:tplc="D1681928">
      <w:start w:val="1"/>
      <w:numFmt w:val="bullet"/>
      <w:lvlText w:val="o"/>
      <w:lvlJc w:val="left"/>
      <w:pPr>
        <w:ind w:left="720" w:hanging="360"/>
      </w:pPr>
      <w:rPr>
        <w:rFonts w:ascii="Courier New" w:hAnsi="Courier New" w:hint="default"/>
      </w:rPr>
    </w:lvl>
    <w:lvl w:ilvl="5" w:tplc="8E500C7C">
      <w:start w:val="1"/>
      <w:numFmt w:val="bullet"/>
      <w:lvlText w:val=""/>
      <w:lvlJc w:val="left"/>
      <w:pPr>
        <w:ind w:left="1440" w:hanging="360"/>
      </w:pPr>
      <w:rPr>
        <w:rFonts w:ascii="Wingdings" w:hAnsi="Wingdings" w:hint="default"/>
      </w:rPr>
    </w:lvl>
    <w:lvl w:ilvl="6" w:tplc="60946408">
      <w:start w:val="1"/>
      <w:numFmt w:val="bullet"/>
      <w:lvlText w:val=""/>
      <w:lvlJc w:val="left"/>
      <w:pPr>
        <w:ind w:left="2160" w:hanging="360"/>
      </w:pPr>
      <w:rPr>
        <w:rFonts w:ascii="Symbol" w:hAnsi="Symbol" w:hint="default"/>
      </w:rPr>
    </w:lvl>
    <w:lvl w:ilvl="7" w:tplc="F4724B08">
      <w:start w:val="1"/>
      <w:numFmt w:val="bullet"/>
      <w:lvlText w:val="o"/>
      <w:lvlJc w:val="left"/>
      <w:pPr>
        <w:ind w:left="2880" w:hanging="360"/>
      </w:pPr>
      <w:rPr>
        <w:rFonts w:ascii="Courier New" w:hAnsi="Courier New" w:hint="default"/>
      </w:rPr>
    </w:lvl>
    <w:lvl w:ilvl="8" w:tplc="0928A916">
      <w:start w:val="1"/>
      <w:numFmt w:val="bullet"/>
      <w:lvlText w:val=""/>
      <w:lvlJc w:val="left"/>
      <w:pPr>
        <w:ind w:left="3600" w:hanging="360"/>
      </w:pPr>
      <w:rPr>
        <w:rFonts w:ascii="Wingdings" w:hAnsi="Wingdings" w:hint="default"/>
      </w:rPr>
    </w:lvl>
  </w:abstractNum>
  <w:abstractNum w:abstractNumId="202" w15:restartNumberingAfterBreak="0">
    <w:nsid w:val="5840546C"/>
    <w:multiLevelType w:val="hybridMultilevel"/>
    <w:tmpl w:val="D4E29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8F87149"/>
    <w:multiLevelType w:val="hybridMultilevel"/>
    <w:tmpl w:val="842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8FC79F8"/>
    <w:multiLevelType w:val="hybridMultilevel"/>
    <w:tmpl w:val="E68E5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95972D7"/>
    <w:multiLevelType w:val="hybridMultilevel"/>
    <w:tmpl w:val="F2C4D3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7" w15:restartNumberingAfterBreak="0">
    <w:nsid w:val="595C776D"/>
    <w:multiLevelType w:val="hybridMultilevel"/>
    <w:tmpl w:val="E2A8F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A9C5A6B"/>
    <w:multiLevelType w:val="hybridMultilevel"/>
    <w:tmpl w:val="1E003F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5ADD0E12"/>
    <w:multiLevelType w:val="hybridMultilevel"/>
    <w:tmpl w:val="FE4408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5B465861"/>
    <w:multiLevelType w:val="hybridMultilevel"/>
    <w:tmpl w:val="76343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BCD1E20"/>
    <w:multiLevelType w:val="hybridMultilevel"/>
    <w:tmpl w:val="B464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BF04160"/>
    <w:multiLevelType w:val="hybridMultilevel"/>
    <w:tmpl w:val="9C944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5BF46969"/>
    <w:multiLevelType w:val="hybridMultilevel"/>
    <w:tmpl w:val="46080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D624214"/>
    <w:multiLevelType w:val="hybridMultilevel"/>
    <w:tmpl w:val="7A105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D624E7E"/>
    <w:multiLevelType w:val="hybridMultilevel"/>
    <w:tmpl w:val="E2045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E4E3240"/>
    <w:multiLevelType w:val="hybridMultilevel"/>
    <w:tmpl w:val="E0D4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EFE0A3A"/>
    <w:multiLevelType w:val="hybridMultilevel"/>
    <w:tmpl w:val="0F685310"/>
    <w:lvl w:ilvl="0" w:tplc="187EFB5A">
      <w:start w:val="1"/>
      <w:numFmt w:val="bullet"/>
      <w:lvlText w:val=""/>
      <w:lvlJc w:val="left"/>
      <w:pPr>
        <w:ind w:left="720" w:hanging="360"/>
      </w:pPr>
      <w:rPr>
        <w:rFonts w:ascii="Symbol" w:hAnsi="Symbol" w:hint="default"/>
      </w:rPr>
    </w:lvl>
    <w:lvl w:ilvl="1" w:tplc="47FC134A">
      <w:start w:val="1"/>
      <w:numFmt w:val="bullet"/>
      <w:lvlText w:val="o"/>
      <w:lvlJc w:val="left"/>
      <w:pPr>
        <w:ind w:left="1440" w:hanging="360"/>
      </w:pPr>
      <w:rPr>
        <w:rFonts w:ascii="Courier New" w:hAnsi="Courier New" w:hint="default"/>
      </w:rPr>
    </w:lvl>
    <w:lvl w:ilvl="2" w:tplc="734C9F98">
      <w:start w:val="1"/>
      <w:numFmt w:val="bullet"/>
      <w:lvlText w:val=""/>
      <w:lvlJc w:val="left"/>
      <w:pPr>
        <w:ind w:left="2160" w:hanging="360"/>
      </w:pPr>
      <w:rPr>
        <w:rFonts w:ascii="Wingdings" w:hAnsi="Wingdings" w:hint="default"/>
      </w:rPr>
    </w:lvl>
    <w:lvl w:ilvl="3" w:tplc="0214305E">
      <w:start w:val="1"/>
      <w:numFmt w:val="bullet"/>
      <w:lvlText w:val=""/>
      <w:lvlJc w:val="left"/>
      <w:pPr>
        <w:ind w:left="2880" w:hanging="360"/>
      </w:pPr>
      <w:rPr>
        <w:rFonts w:ascii="Symbol" w:hAnsi="Symbol" w:hint="default"/>
      </w:rPr>
    </w:lvl>
    <w:lvl w:ilvl="4" w:tplc="D506056A">
      <w:start w:val="1"/>
      <w:numFmt w:val="bullet"/>
      <w:lvlText w:val="o"/>
      <w:lvlJc w:val="left"/>
      <w:pPr>
        <w:ind w:left="3600" w:hanging="360"/>
      </w:pPr>
      <w:rPr>
        <w:rFonts w:ascii="Courier New" w:hAnsi="Courier New" w:hint="default"/>
      </w:rPr>
    </w:lvl>
    <w:lvl w:ilvl="5" w:tplc="F0741908">
      <w:start w:val="1"/>
      <w:numFmt w:val="bullet"/>
      <w:lvlText w:val=""/>
      <w:lvlJc w:val="left"/>
      <w:pPr>
        <w:ind w:left="4320" w:hanging="360"/>
      </w:pPr>
      <w:rPr>
        <w:rFonts w:ascii="Wingdings" w:hAnsi="Wingdings" w:hint="default"/>
      </w:rPr>
    </w:lvl>
    <w:lvl w:ilvl="6" w:tplc="B3984F7A">
      <w:start w:val="1"/>
      <w:numFmt w:val="bullet"/>
      <w:lvlText w:val=""/>
      <w:lvlJc w:val="left"/>
      <w:pPr>
        <w:ind w:left="5040" w:hanging="360"/>
      </w:pPr>
      <w:rPr>
        <w:rFonts w:ascii="Symbol" w:hAnsi="Symbol" w:hint="default"/>
      </w:rPr>
    </w:lvl>
    <w:lvl w:ilvl="7" w:tplc="5D2CB7F8">
      <w:start w:val="1"/>
      <w:numFmt w:val="bullet"/>
      <w:lvlText w:val="o"/>
      <w:lvlJc w:val="left"/>
      <w:pPr>
        <w:ind w:left="5760" w:hanging="360"/>
      </w:pPr>
      <w:rPr>
        <w:rFonts w:ascii="Courier New" w:hAnsi="Courier New" w:hint="default"/>
      </w:rPr>
    </w:lvl>
    <w:lvl w:ilvl="8" w:tplc="3EE0630C">
      <w:start w:val="1"/>
      <w:numFmt w:val="bullet"/>
      <w:lvlText w:val=""/>
      <w:lvlJc w:val="left"/>
      <w:pPr>
        <w:ind w:left="6480" w:hanging="360"/>
      </w:pPr>
      <w:rPr>
        <w:rFonts w:ascii="Wingdings" w:hAnsi="Wingdings" w:hint="default"/>
      </w:rPr>
    </w:lvl>
  </w:abstractNum>
  <w:abstractNum w:abstractNumId="218" w15:restartNumberingAfterBreak="0">
    <w:nsid w:val="5F2B2CA2"/>
    <w:multiLevelType w:val="hybridMultilevel"/>
    <w:tmpl w:val="FD568E4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9" w15:restartNumberingAfterBreak="0">
    <w:nsid w:val="5F922E88"/>
    <w:multiLevelType w:val="hybridMultilevel"/>
    <w:tmpl w:val="720CC112"/>
    <w:lvl w:ilvl="0" w:tplc="04090001">
      <w:start w:val="1"/>
      <w:numFmt w:val="bullet"/>
      <w:lvlText w:val=""/>
      <w:lvlJc w:val="left"/>
      <w:pPr>
        <w:ind w:left="720" w:hanging="360"/>
      </w:pPr>
      <w:rPr>
        <w:rFonts w:ascii="Symbol" w:hAnsi="Symbol" w:hint="default"/>
      </w:rPr>
    </w:lvl>
    <w:lvl w:ilvl="1" w:tplc="45182EEC">
      <w:numFmt w:val="bullet"/>
      <w:lvlText w:val=""/>
      <w:lvlJc w:val="left"/>
      <w:pPr>
        <w:ind w:left="1440" w:hanging="360"/>
      </w:pPr>
      <w:rPr>
        <w:rFonts w:ascii="Wingdings" w:eastAsia="Times New Roman" w:hAnsi="Wingdings"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1"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222" w15:restartNumberingAfterBreak="0">
    <w:nsid w:val="60061CEF"/>
    <w:multiLevelType w:val="hybridMultilevel"/>
    <w:tmpl w:val="6FD6CF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3" w15:restartNumberingAfterBreak="0">
    <w:nsid w:val="603237E0"/>
    <w:multiLevelType w:val="hybridMultilevel"/>
    <w:tmpl w:val="DE60A1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0671878"/>
    <w:multiLevelType w:val="hybridMultilevel"/>
    <w:tmpl w:val="C2F001E4"/>
    <w:lvl w:ilvl="0" w:tplc="04090001">
      <w:start w:val="1"/>
      <w:numFmt w:val="bullet"/>
      <w:lvlText w:val=""/>
      <w:lvlJc w:val="left"/>
      <w:pPr>
        <w:tabs>
          <w:tab w:val="num" w:pos="720"/>
        </w:tabs>
        <w:ind w:left="720" w:hanging="360"/>
      </w:pPr>
      <w:rPr>
        <w:rFonts w:ascii="Symbol" w:hAnsi="Symbol" w:hint="default"/>
      </w:rPr>
    </w:lvl>
    <w:lvl w:ilvl="1" w:tplc="BE2AF1E6" w:tentative="1">
      <w:start w:val="1"/>
      <w:numFmt w:val="bullet"/>
      <w:lvlText w:val="•"/>
      <w:lvlJc w:val="left"/>
      <w:pPr>
        <w:tabs>
          <w:tab w:val="num" w:pos="1440"/>
        </w:tabs>
        <w:ind w:left="1440" w:hanging="360"/>
      </w:pPr>
      <w:rPr>
        <w:rFonts w:ascii="Arial" w:hAnsi="Arial" w:hint="default"/>
      </w:rPr>
    </w:lvl>
    <w:lvl w:ilvl="2" w:tplc="B83EB9A2" w:tentative="1">
      <w:start w:val="1"/>
      <w:numFmt w:val="bullet"/>
      <w:lvlText w:val="•"/>
      <w:lvlJc w:val="left"/>
      <w:pPr>
        <w:tabs>
          <w:tab w:val="num" w:pos="2160"/>
        </w:tabs>
        <w:ind w:left="2160" w:hanging="360"/>
      </w:pPr>
      <w:rPr>
        <w:rFonts w:ascii="Arial" w:hAnsi="Arial" w:hint="default"/>
      </w:rPr>
    </w:lvl>
    <w:lvl w:ilvl="3" w:tplc="02FA956E" w:tentative="1">
      <w:start w:val="1"/>
      <w:numFmt w:val="bullet"/>
      <w:lvlText w:val="•"/>
      <w:lvlJc w:val="left"/>
      <w:pPr>
        <w:tabs>
          <w:tab w:val="num" w:pos="2880"/>
        </w:tabs>
        <w:ind w:left="2880" w:hanging="360"/>
      </w:pPr>
      <w:rPr>
        <w:rFonts w:ascii="Arial" w:hAnsi="Arial" w:hint="default"/>
      </w:rPr>
    </w:lvl>
    <w:lvl w:ilvl="4" w:tplc="3E04841A" w:tentative="1">
      <w:start w:val="1"/>
      <w:numFmt w:val="bullet"/>
      <w:lvlText w:val="•"/>
      <w:lvlJc w:val="left"/>
      <w:pPr>
        <w:tabs>
          <w:tab w:val="num" w:pos="3600"/>
        </w:tabs>
        <w:ind w:left="3600" w:hanging="360"/>
      </w:pPr>
      <w:rPr>
        <w:rFonts w:ascii="Arial" w:hAnsi="Arial" w:hint="default"/>
      </w:rPr>
    </w:lvl>
    <w:lvl w:ilvl="5" w:tplc="3E50027C" w:tentative="1">
      <w:start w:val="1"/>
      <w:numFmt w:val="bullet"/>
      <w:lvlText w:val="•"/>
      <w:lvlJc w:val="left"/>
      <w:pPr>
        <w:tabs>
          <w:tab w:val="num" w:pos="4320"/>
        </w:tabs>
        <w:ind w:left="4320" w:hanging="360"/>
      </w:pPr>
      <w:rPr>
        <w:rFonts w:ascii="Arial" w:hAnsi="Arial" w:hint="default"/>
      </w:rPr>
    </w:lvl>
    <w:lvl w:ilvl="6" w:tplc="911208FC" w:tentative="1">
      <w:start w:val="1"/>
      <w:numFmt w:val="bullet"/>
      <w:lvlText w:val="•"/>
      <w:lvlJc w:val="left"/>
      <w:pPr>
        <w:tabs>
          <w:tab w:val="num" w:pos="5040"/>
        </w:tabs>
        <w:ind w:left="5040" w:hanging="360"/>
      </w:pPr>
      <w:rPr>
        <w:rFonts w:ascii="Arial" w:hAnsi="Arial" w:hint="default"/>
      </w:rPr>
    </w:lvl>
    <w:lvl w:ilvl="7" w:tplc="26A28EEA" w:tentative="1">
      <w:start w:val="1"/>
      <w:numFmt w:val="bullet"/>
      <w:lvlText w:val="•"/>
      <w:lvlJc w:val="left"/>
      <w:pPr>
        <w:tabs>
          <w:tab w:val="num" w:pos="5760"/>
        </w:tabs>
        <w:ind w:left="5760" w:hanging="360"/>
      </w:pPr>
      <w:rPr>
        <w:rFonts w:ascii="Arial" w:hAnsi="Arial" w:hint="default"/>
      </w:rPr>
    </w:lvl>
    <w:lvl w:ilvl="8" w:tplc="23B686F0" w:tentative="1">
      <w:start w:val="1"/>
      <w:numFmt w:val="bullet"/>
      <w:lvlText w:val="•"/>
      <w:lvlJc w:val="left"/>
      <w:pPr>
        <w:tabs>
          <w:tab w:val="num" w:pos="6480"/>
        </w:tabs>
        <w:ind w:left="6480" w:hanging="360"/>
      </w:pPr>
      <w:rPr>
        <w:rFonts w:ascii="Arial" w:hAnsi="Arial" w:hint="default"/>
      </w:rPr>
    </w:lvl>
  </w:abstractNum>
  <w:abstractNum w:abstractNumId="225"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6" w15:restartNumberingAfterBreak="0">
    <w:nsid w:val="60CE1C0B"/>
    <w:multiLevelType w:val="hybridMultilevel"/>
    <w:tmpl w:val="24C4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0E6252F"/>
    <w:multiLevelType w:val="hybridMultilevel"/>
    <w:tmpl w:val="66705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1170ADB"/>
    <w:multiLevelType w:val="multilevel"/>
    <w:tmpl w:val="FD0C38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61B65A1B"/>
    <w:multiLevelType w:val="hybridMultilevel"/>
    <w:tmpl w:val="2E886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22B50A2"/>
    <w:multiLevelType w:val="hybridMultilevel"/>
    <w:tmpl w:val="30B60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40C68DB"/>
    <w:multiLevelType w:val="hybridMultilevel"/>
    <w:tmpl w:val="D11A5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4E74009"/>
    <w:multiLevelType w:val="hybridMultilevel"/>
    <w:tmpl w:val="9BE8B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4" w15:restartNumberingAfterBreak="0">
    <w:nsid w:val="650668FE"/>
    <w:multiLevelType w:val="hybridMultilevel"/>
    <w:tmpl w:val="2A4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71C766C"/>
    <w:multiLevelType w:val="hybridMultilevel"/>
    <w:tmpl w:val="E8D6FCB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6" w15:restartNumberingAfterBreak="0">
    <w:nsid w:val="674F050B"/>
    <w:multiLevelType w:val="hybridMultilevel"/>
    <w:tmpl w:val="2D2A0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678E74FD"/>
    <w:multiLevelType w:val="hybridMultilevel"/>
    <w:tmpl w:val="BD7A7EF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8" w15:restartNumberingAfterBreak="0">
    <w:nsid w:val="68054D7B"/>
    <w:multiLevelType w:val="hybridMultilevel"/>
    <w:tmpl w:val="509836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9" w15:restartNumberingAfterBreak="0">
    <w:nsid w:val="68695397"/>
    <w:multiLevelType w:val="hybridMultilevel"/>
    <w:tmpl w:val="0786F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691E5F68"/>
    <w:multiLevelType w:val="hybridMultilevel"/>
    <w:tmpl w:val="D17AE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A131F0D"/>
    <w:multiLevelType w:val="hybridMultilevel"/>
    <w:tmpl w:val="B3A2C7A0"/>
    <w:lvl w:ilvl="0" w:tplc="04090001">
      <w:start w:val="1"/>
      <w:numFmt w:val="bullet"/>
      <w:lvlText w:val=""/>
      <w:lvlJc w:val="left"/>
      <w:pPr>
        <w:ind w:left="739" w:hanging="360"/>
      </w:pPr>
      <w:rPr>
        <w:rFonts w:ascii="Symbol" w:hAnsi="Symbol" w:hint="default"/>
      </w:rPr>
    </w:lvl>
    <w:lvl w:ilvl="1" w:tplc="04090003" w:tentative="1">
      <w:start w:val="1"/>
      <w:numFmt w:val="bullet"/>
      <w:lvlText w:val="o"/>
      <w:lvlJc w:val="left"/>
      <w:pPr>
        <w:ind w:left="1459" w:hanging="360"/>
      </w:pPr>
      <w:rPr>
        <w:rFonts w:ascii="Courier New" w:hAnsi="Courier New" w:cs="Courier New" w:hint="default"/>
      </w:rPr>
    </w:lvl>
    <w:lvl w:ilvl="2" w:tplc="04090005" w:tentative="1">
      <w:start w:val="1"/>
      <w:numFmt w:val="bullet"/>
      <w:lvlText w:val=""/>
      <w:lvlJc w:val="left"/>
      <w:pPr>
        <w:ind w:left="2179" w:hanging="360"/>
      </w:pPr>
      <w:rPr>
        <w:rFonts w:ascii="Wingdings" w:hAnsi="Wingdings" w:hint="default"/>
      </w:rPr>
    </w:lvl>
    <w:lvl w:ilvl="3" w:tplc="04090001" w:tentative="1">
      <w:start w:val="1"/>
      <w:numFmt w:val="bullet"/>
      <w:lvlText w:val=""/>
      <w:lvlJc w:val="left"/>
      <w:pPr>
        <w:ind w:left="2899" w:hanging="360"/>
      </w:pPr>
      <w:rPr>
        <w:rFonts w:ascii="Symbol" w:hAnsi="Symbol" w:hint="default"/>
      </w:rPr>
    </w:lvl>
    <w:lvl w:ilvl="4" w:tplc="04090003" w:tentative="1">
      <w:start w:val="1"/>
      <w:numFmt w:val="bullet"/>
      <w:lvlText w:val="o"/>
      <w:lvlJc w:val="left"/>
      <w:pPr>
        <w:ind w:left="3619" w:hanging="360"/>
      </w:pPr>
      <w:rPr>
        <w:rFonts w:ascii="Courier New" w:hAnsi="Courier New" w:cs="Courier New" w:hint="default"/>
      </w:rPr>
    </w:lvl>
    <w:lvl w:ilvl="5" w:tplc="04090005" w:tentative="1">
      <w:start w:val="1"/>
      <w:numFmt w:val="bullet"/>
      <w:lvlText w:val=""/>
      <w:lvlJc w:val="left"/>
      <w:pPr>
        <w:ind w:left="4339" w:hanging="360"/>
      </w:pPr>
      <w:rPr>
        <w:rFonts w:ascii="Wingdings" w:hAnsi="Wingdings" w:hint="default"/>
      </w:rPr>
    </w:lvl>
    <w:lvl w:ilvl="6" w:tplc="04090001" w:tentative="1">
      <w:start w:val="1"/>
      <w:numFmt w:val="bullet"/>
      <w:lvlText w:val=""/>
      <w:lvlJc w:val="left"/>
      <w:pPr>
        <w:ind w:left="5059" w:hanging="360"/>
      </w:pPr>
      <w:rPr>
        <w:rFonts w:ascii="Symbol" w:hAnsi="Symbol" w:hint="default"/>
      </w:rPr>
    </w:lvl>
    <w:lvl w:ilvl="7" w:tplc="04090003" w:tentative="1">
      <w:start w:val="1"/>
      <w:numFmt w:val="bullet"/>
      <w:lvlText w:val="o"/>
      <w:lvlJc w:val="left"/>
      <w:pPr>
        <w:ind w:left="5779" w:hanging="360"/>
      </w:pPr>
      <w:rPr>
        <w:rFonts w:ascii="Courier New" w:hAnsi="Courier New" w:cs="Courier New" w:hint="default"/>
      </w:rPr>
    </w:lvl>
    <w:lvl w:ilvl="8" w:tplc="04090005" w:tentative="1">
      <w:start w:val="1"/>
      <w:numFmt w:val="bullet"/>
      <w:lvlText w:val=""/>
      <w:lvlJc w:val="left"/>
      <w:pPr>
        <w:ind w:left="6499" w:hanging="360"/>
      </w:pPr>
      <w:rPr>
        <w:rFonts w:ascii="Wingdings" w:hAnsi="Wingdings" w:hint="default"/>
      </w:rPr>
    </w:lvl>
  </w:abstractNum>
  <w:abstractNum w:abstractNumId="242" w15:restartNumberingAfterBreak="0">
    <w:nsid w:val="6A580ACF"/>
    <w:multiLevelType w:val="hybridMultilevel"/>
    <w:tmpl w:val="AE4AF6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3" w15:restartNumberingAfterBreak="0">
    <w:nsid w:val="6A602A6D"/>
    <w:multiLevelType w:val="hybridMultilevel"/>
    <w:tmpl w:val="95985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15:restartNumberingAfterBreak="0">
    <w:nsid w:val="6A7F652E"/>
    <w:multiLevelType w:val="hybridMultilevel"/>
    <w:tmpl w:val="2E246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A8E16BB"/>
    <w:multiLevelType w:val="hybridMultilevel"/>
    <w:tmpl w:val="80467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6AE75F9E"/>
    <w:multiLevelType w:val="hybridMultilevel"/>
    <w:tmpl w:val="DE2CD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B667A26"/>
    <w:multiLevelType w:val="hybridMultilevel"/>
    <w:tmpl w:val="A1C0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BE618A9"/>
    <w:multiLevelType w:val="hybridMultilevel"/>
    <w:tmpl w:val="8C448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6BF554FC"/>
    <w:multiLevelType w:val="hybridMultilevel"/>
    <w:tmpl w:val="1F486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15:restartNumberingAfterBreak="0">
    <w:nsid w:val="6C9F5925"/>
    <w:multiLevelType w:val="hybridMultilevel"/>
    <w:tmpl w:val="75D85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DCF76DD"/>
    <w:multiLevelType w:val="hybridMultilevel"/>
    <w:tmpl w:val="8D6CCCF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2" w15:restartNumberingAfterBreak="0">
    <w:nsid w:val="6E755FD1"/>
    <w:multiLevelType w:val="hybridMultilevel"/>
    <w:tmpl w:val="2610A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EDD5A4A"/>
    <w:multiLevelType w:val="hybridMultilevel"/>
    <w:tmpl w:val="FFBC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EE647B9"/>
    <w:multiLevelType w:val="hybridMultilevel"/>
    <w:tmpl w:val="AC36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FB301CB"/>
    <w:multiLevelType w:val="hybridMultilevel"/>
    <w:tmpl w:val="D3142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6" w15:restartNumberingAfterBreak="0">
    <w:nsid w:val="70012FA3"/>
    <w:multiLevelType w:val="hybridMultilevel"/>
    <w:tmpl w:val="8724D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0110FB6"/>
    <w:multiLevelType w:val="hybridMultilevel"/>
    <w:tmpl w:val="FA38D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12C035A"/>
    <w:multiLevelType w:val="multilevel"/>
    <w:tmpl w:val="A4E0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0" w15:restartNumberingAfterBreak="0">
    <w:nsid w:val="726A0A38"/>
    <w:multiLevelType w:val="hybridMultilevel"/>
    <w:tmpl w:val="535A1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27E0E39"/>
    <w:multiLevelType w:val="hybridMultilevel"/>
    <w:tmpl w:val="B87C1734"/>
    <w:lvl w:ilvl="0" w:tplc="A23C6CFC">
      <w:numFmt w:val="bullet"/>
      <w:lvlText w:val="•"/>
      <w:lvlJc w:val="left"/>
      <w:pPr>
        <w:ind w:left="432"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3F30084"/>
    <w:multiLevelType w:val="hybridMultilevel"/>
    <w:tmpl w:val="E6DAD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4400EFA"/>
    <w:multiLevelType w:val="hybridMultilevel"/>
    <w:tmpl w:val="9B3E05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4AC3D4D"/>
    <w:multiLevelType w:val="hybridMultilevel"/>
    <w:tmpl w:val="D0341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5260956"/>
    <w:multiLevelType w:val="hybridMultilevel"/>
    <w:tmpl w:val="CE485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71667BB"/>
    <w:multiLevelType w:val="hybridMultilevel"/>
    <w:tmpl w:val="58285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71F358C"/>
    <w:multiLevelType w:val="hybridMultilevel"/>
    <w:tmpl w:val="D2187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15:restartNumberingAfterBreak="0">
    <w:nsid w:val="77E306E7"/>
    <w:multiLevelType w:val="hybridMultilevel"/>
    <w:tmpl w:val="1102F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86A3E1F"/>
    <w:multiLevelType w:val="hybridMultilevel"/>
    <w:tmpl w:val="C4B4D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8801055"/>
    <w:multiLevelType w:val="hybridMultilevel"/>
    <w:tmpl w:val="86722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7924314B"/>
    <w:multiLevelType w:val="hybridMultilevel"/>
    <w:tmpl w:val="A6CC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79602A60"/>
    <w:multiLevelType w:val="hybridMultilevel"/>
    <w:tmpl w:val="B64042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50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79B26723"/>
    <w:multiLevelType w:val="hybridMultilevel"/>
    <w:tmpl w:val="D2A46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9DE1E6E"/>
    <w:multiLevelType w:val="hybridMultilevel"/>
    <w:tmpl w:val="10D6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A1726E9"/>
    <w:multiLevelType w:val="hybridMultilevel"/>
    <w:tmpl w:val="FB047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7AB96551"/>
    <w:multiLevelType w:val="hybridMultilevel"/>
    <w:tmpl w:val="28DC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7AE60D63"/>
    <w:multiLevelType w:val="hybridMultilevel"/>
    <w:tmpl w:val="A7D894F0"/>
    <w:lvl w:ilvl="0" w:tplc="611CF3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AEE4581"/>
    <w:multiLevelType w:val="hybridMultilevel"/>
    <w:tmpl w:val="6AF825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B030175"/>
    <w:multiLevelType w:val="hybridMultilevel"/>
    <w:tmpl w:val="3EE4F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BC2198E"/>
    <w:multiLevelType w:val="hybridMultilevel"/>
    <w:tmpl w:val="1CFA1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2" w15:restartNumberingAfterBreak="0">
    <w:nsid w:val="7C132E10"/>
    <w:multiLevelType w:val="hybridMultilevel"/>
    <w:tmpl w:val="93B88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CC84B07"/>
    <w:multiLevelType w:val="hybridMultilevel"/>
    <w:tmpl w:val="00D41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CCA2E63"/>
    <w:multiLevelType w:val="hybridMultilevel"/>
    <w:tmpl w:val="69F2F7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5" w15:restartNumberingAfterBreak="0">
    <w:nsid w:val="7D0E5CC2"/>
    <w:multiLevelType w:val="hybridMultilevel"/>
    <w:tmpl w:val="A13C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D48747F"/>
    <w:multiLevelType w:val="multilevel"/>
    <w:tmpl w:val="0338B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7DA21310"/>
    <w:multiLevelType w:val="hybridMultilevel"/>
    <w:tmpl w:val="8EC00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E3E5388"/>
    <w:multiLevelType w:val="hybridMultilevel"/>
    <w:tmpl w:val="8612E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7F065096"/>
    <w:multiLevelType w:val="hybridMultilevel"/>
    <w:tmpl w:val="8DBA8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F82607F"/>
    <w:multiLevelType w:val="hybridMultilevel"/>
    <w:tmpl w:val="5FA47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F901DD7"/>
    <w:multiLevelType w:val="hybridMultilevel"/>
    <w:tmpl w:val="02F49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38"/>
  </w:num>
  <w:num w:numId="2">
    <w:abstractNumId w:val="92"/>
  </w:num>
  <w:num w:numId="3">
    <w:abstractNumId w:val="227"/>
  </w:num>
  <w:num w:numId="4">
    <w:abstractNumId w:val="205"/>
  </w:num>
  <w:num w:numId="5">
    <w:abstractNumId w:val="146"/>
  </w:num>
  <w:num w:numId="6">
    <w:abstractNumId w:val="272"/>
  </w:num>
  <w:num w:numId="7">
    <w:abstractNumId w:val="116"/>
  </w:num>
  <w:num w:numId="8">
    <w:abstractNumId w:val="274"/>
  </w:num>
  <w:num w:numId="9">
    <w:abstractNumId w:val="191"/>
  </w:num>
  <w:num w:numId="10">
    <w:abstractNumId w:val="34"/>
  </w:num>
  <w:num w:numId="11">
    <w:abstractNumId w:val="103"/>
  </w:num>
  <w:num w:numId="12">
    <w:abstractNumId w:val="143"/>
  </w:num>
  <w:num w:numId="13">
    <w:abstractNumId w:val="234"/>
  </w:num>
  <w:num w:numId="14">
    <w:abstractNumId w:val="58"/>
  </w:num>
  <w:num w:numId="15">
    <w:abstractNumId w:val="183"/>
  </w:num>
  <w:num w:numId="16">
    <w:abstractNumId w:val="39"/>
  </w:num>
  <w:num w:numId="17">
    <w:abstractNumId w:val="156"/>
  </w:num>
  <w:num w:numId="18">
    <w:abstractNumId w:val="220"/>
  </w:num>
  <w:num w:numId="19">
    <w:abstractNumId w:val="259"/>
  </w:num>
  <w:num w:numId="20">
    <w:abstractNumId w:val="94"/>
  </w:num>
  <w:num w:numId="21">
    <w:abstractNumId w:val="53"/>
  </w:num>
  <w:num w:numId="22">
    <w:abstractNumId w:val="123"/>
  </w:num>
  <w:num w:numId="23">
    <w:abstractNumId w:val="121"/>
  </w:num>
  <w:num w:numId="24">
    <w:abstractNumId w:val="107"/>
  </w:num>
  <w:num w:numId="25">
    <w:abstractNumId w:val="161"/>
  </w:num>
  <w:num w:numId="26">
    <w:abstractNumId w:val="185"/>
  </w:num>
  <w:num w:numId="27">
    <w:abstractNumId w:val="221"/>
  </w:num>
  <w:num w:numId="28">
    <w:abstractNumId w:val="15"/>
  </w:num>
  <w:num w:numId="29">
    <w:abstractNumId w:val="25"/>
  </w:num>
  <w:num w:numId="30">
    <w:abstractNumId w:val="14"/>
  </w:num>
  <w:num w:numId="31">
    <w:abstractNumId w:val="40"/>
  </w:num>
  <w:num w:numId="32">
    <w:abstractNumId w:val="59"/>
  </w:num>
  <w:num w:numId="33">
    <w:abstractNumId w:val="35"/>
  </w:num>
  <w:num w:numId="34">
    <w:abstractNumId w:val="225"/>
  </w:num>
  <w:num w:numId="35">
    <w:abstractNumId w:val="198"/>
  </w:num>
  <w:num w:numId="36">
    <w:abstractNumId w:val="24"/>
  </w:num>
  <w:num w:numId="37">
    <w:abstractNumId w:val="285"/>
  </w:num>
  <w:num w:numId="38">
    <w:abstractNumId w:val="137"/>
  </w:num>
  <w:num w:numId="39">
    <w:abstractNumId w:val="18"/>
  </w:num>
  <w:num w:numId="40">
    <w:abstractNumId w:val="43"/>
  </w:num>
  <w:num w:numId="41">
    <w:abstractNumId w:val="256"/>
  </w:num>
  <w:num w:numId="42">
    <w:abstractNumId w:val="51"/>
  </w:num>
  <w:num w:numId="43">
    <w:abstractNumId w:val="112"/>
  </w:num>
  <w:num w:numId="44">
    <w:abstractNumId w:val="102"/>
  </w:num>
  <w:num w:numId="45">
    <w:abstractNumId w:val="47"/>
  </w:num>
  <w:num w:numId="46">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9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1"/>
  </w:num>
  <w:num w:numId="52">
    <w:abstractNumId w:val="76"/>
  </w:num>
  <w:num w:numId="53">
    <w:abstractNumId w:val="166"/>
  </w:num>
  <w:num w:numId="54">
    <w:abstractNumId w:val="2"/>
  </w:num>
  <w:num w:numId="55">
    <w:abstractNumId w:val="199"/>
  </w:num>
  <w:num w:numId="56">
    <w:abstractNumId w:val="29"/>
  </w:num>
  <w:num w:numId="57">
    <w:abstractNumId w:val="13"/>
  </w:num>
  <w:num w:numId="58">
    <w:abstractNumId w:val="284"/>
  </w:num>
  <w:num w:numId="59">
    <w:abstractNumId w:val="250"/>
  </w:num>
  <w:num w:numId="60">
    <w:abstractNumId w:val="64"/>
  </w:num>
  <w:num w:numId="61">
    <w:abstractNumId w:val="242"/>
  </w:num>
  <w:num w:numId="62">
    <w:abstractNumId w:val="291"/>
  </w:num>
  <w:num w:numId="63">
    <w:abstractNumId w:val="79"/>
  </w:num>
  <w:num w:numId="64">
    <w:abstractNumId w:val="178"/>
  </w:num>
  <w:num w:numId="65">
    <w:abstractNumId w:val="21"/>
  </w:num>
  <w:num w:numId="66">
    <w:abstractNumId w:val="245"/>
  </w:num>
  <w:num w:numId="67">
    <w:abstractNumId w:val="100"/>
  </w:num>
  <w:num w:numId="68">
    <w:abstractNumId w:val="12"/>
  </w:num>
  <w:num w:numId="69">
    <w:abstractNumId w:val="54"/>
  </w:num>
  <w:num w:numId="70">
    <w:abstractNumId w:val="127"/>
  </w:num>
  <w:num w:numId="71">
    <w:abstractNumId w:val="208"/>
  </w:num>
  <w:num w:numId="72">
    <w:abstractNumId w:val="16"/>
  </w:num>
  <w:num w:numId="73">
    <w:abstractNumId w:val="20"/>
  </w:num>
  <w:num w:numId="74">
    <w:abstractNumId w:val="172"/>
  </w:num>
  <w:num w:numId="75">
    <w:abstractNumId w:val="187"/>
  </w:num>
  <w:num w:numId="76">
    <w:abstractNumId w:val="243"/>
  </w:num>
  <w:num w:numId="77">
    <w:abstractNumId w:val="212"/>
  </w:num>
  <w:num w:numId="78">
    <w:abstractNumId w:val="126"/>
  </w:num>
  <w:num w:numId="79">
    <w:abstractNumId w:val="267"/>
  </w:num>
  <w:num w:numId="80">
    <w:abstractNumId w:val="249"/>
  </w:num>
  <w:num w:numId="81">
    <w:abstractNumId w:val="236"/>
  </w:num>
  <w:num w:numId="82">
    <w:abstractNumId w:val="82"/>
  </w:num>
  <w:num w:numId="83">
    <w:abstractNumId w:val="93"/>
  </w:num>
  <w:num w:numId="84">
    <w:abstractNumId w:val="270"/>
  </w:num>
  <w:num w:numId="85">
    <w:abstractNumId w:val="42"/>
  </w:num>
  <w:num w:numId="86">
    <w:abstractNumId w:val="57"/>
  </w:num>
  <w:num w:numId="87">
    <w:abstractNumId w:val="5"/>
  </w:num>
  <w:num w:numId="88">
    <w:abstractNumId w:val="17"/>
  </w:num>
  <w:num w:numId="89">
    <w:abstractNumId w:val="209"/>
  </w:num>
  <w:num w:numId="90">
    <w:abstractNumId w:val="84"/>
  </w:num>
  <w:num w:numId="91">
    <w:abstractNumId w:val="95"/>
  </w:num>
  <w:num w:numId="92">
    <w:abstractNumId w:val="99"/>
  </w:num>
  <w:num w:numId="93">
    <w:abstractNumId w:val="211"/>
  </w:num>
  <w:num w:numId="94">
    <w:abstractNumId w:val="0"/>
  </w:num>
  <w:num w:numId="95">
    <w:abstractNumId w:val="170"/>
  </w:num>
  <w:num w:numId="96">
    <w:abstractNumId w:val="142"/>
  </w:num>
  <w:num w:numId="97">
    <w:abstractNumId w:val="124"/>
  </w:num>
  <w:num w:numId="98">
    <w:abstractNumId w:val="158"/>
  </w:num>
  <w:num w:numId="99">
    <w:abstractNumId w:val="193"/>
  </w:num>
  <w:num w:numId="100">
    <w:abstractNumId w:val="122"/>
  </w:num>
  <w:num w:numId="101">
    <w:abstractNumId w:val="73"/>
  </w:num>
  <w:num w:numId="102">
    <w:abstractNumId w:val="120"/>
  </w:num>
  <w:num w:numId="103">
    <w:abstractNumId w:val="271"/>
  </w:num>
  <w:num w:numId="104">
    <w:abstractNumId w:val="216"/>
  </w:num>
  <w:num w:numId="105">
    <w:abstractNumId w:val="153"/>
  </w:num>
  <w:num w:numId="106">
    <w:abstractNumId w:val="71"/>
  </w:num>
  <w:num w:numId="107">
    <w:abstractNumId w:val="30"/>
  </w:num>
  <w:num w:numId="108">
    <w:abstractNumId w:val="105"/>
  </w:num>
  <w:num w:numId="109">
    <w:abstractNumId w:val="114"/>
  </w:num>
  <w:num w:numId="110">
    <w:abstractNumId w:val="50"/>
  </w:num>
  <w:num w:numId="111">
    <w:abstractNumId w:val="9"/>
  </w:num>
  <w:num w:numId="112">
    <w:abstractNumId w:val="128"/>
  </w:num>
  <w:num w:numId="113">
    <w:abstractNumId w:val="85"/>
  </w:num>
  <w:num w:numId="114">
    <w:abstractNumId w:val="19"/>
  </w:num>
  <w:num w:numId="115">
    <w:abstractNumId w:val="282"/>
  </w:num>
  <w:num w:numId="116">
    <w:abstractNumId w:val="89"/>
  </w:num>
  <w:num w:numId="117">
    <w:abstractNumId w:val="224"/>
  </w:num>
  <w:num w:numId="118">
    <w:abstractNumId w:val="197"/>
  </w:num>
  <w:num w:numId="119">
    <w:abstractNumId w:val="147"/>
  </w:num>
  <w:num w:numId="120">
    <w:abstractNumId w:val="196"/>
  </w:num>
  <w:num w:numId="121">
    <w:abstractNumId w:val="244"/>
  </w:num>
  <w:num w:numId="122">
    <w:abstractNumId w:val="63"/>
  </w:num>
  <w:num w:numId="123">
    <w:abstractNumId w:val="265"/>
  </w:num>
  <w:num w:numId="124">
    <w:abstractNumId w:val="41"/>
  </w:num>
  <w:num w:numId="125">
    <w:abstractNumId w:val="163"/>
  </w:num>
  <w:num w:numId="126">
    <w:abstractNumId w:val="148"/>
  </w:num>
  <w:num w:numId="127">
    <w:abstractNumId w:val="159"/>
  </w:num>
  <w:num w:numId="128">
    <w:abstractNumId w:val="164"/>
  </w:num>
  <w:num w:numId="129">
    <w:abstractNumId w:val="101"/>
  </w:num>
  <w:num w:numId="130">
    <w:abstractNumId w:val="23"/>
  </w:num>
  <w:num w:numId="131">
    <w:abstractNumId w:val="255"/>
  </w:num>
  <w:num w:numId="132">
    <w:abstractNumId w:val="181"/>
  </w:num>
  <w:num w:numId="133">
    <w:abstractNumId w:val="182"/>
  </w:num>
  <w:num w:numId="134">
    <w:abstractNumId w:val="151"/>
  </w:num>
  <w:num w:numId="135">
    <w:abstractNumId w:val="6"/>
  </w:num>
  <w:num w:numId="136">
    <w:abstractNumId w:val="62"/>
  </w:num>
  <w:num w:numId="137">
    <w:abstractNumId w:val="169"/>
  </w:num>
  <w:num w:numId="138">
    <w:abstractNumId w:val="281"/>
  </w:num>
  <w:num w:numId="139">
    <w:abstractNumId w:val="109"/>
  </w:num>
  <w:num w:numId="140">
    <w:abstractNumId w:val="113"/>
  </w:num>
  <w:num w:numId="141">
    <w:abstractNumId w:val="160"/>
  </w:num>
  <w:num w:numId="142">
    <w:abstractNumId w:val="289"/>
  </w:num>
  <w:num w:numId="143">
    <w:abstractNumId w:val="86"/>
  </w:num>
  <w:num w:numId="144">
    <w:abstractNumId w:val="188"/>
  </w:num>
  <w:num w:numId="145">
    <w:abstractNumId w:val="78"/>
  </w:num>
  <w:num w:numId="146">
    <w:abstractNumId w:val="162"/>
  </w:num>
  <w:num w:numId="147">
    <w:abstractNumId w:val="10"/>
  </w:num>
  <w:num w:numId="148">
    <w:abstractNumId w:val="262"/>
  </w:num>
  <w:num w:numId="149">
    <w:abstractNumId w:val="277"/>
  </w:num>
  <w:num w:numId="150">
    <w:abstractNumId w:val="258"/>
  </w:num>
  <w:num w:numId="151">
    <w:abstractNumId w:val="149"/>
  </w:num>
  <w:num w:numId="152">
    <w:abstractNumId w:val="228"/>
  </w:num>
  <w:num w:numId="153">
    <w:abstractNumId w:val="132"/>
  </w:num>
  <w:num w:numId="154">
    <w:abstractNumId w:val="226"/>
  </w:num>
  <w:num w:numId="155">
    <w:abstractNumId w:val="203"/>
  </w:num>
  <w:num w:numId="156">
    <w:abstractNumId w:val="1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75"/>
  </w:num>
  <w:num w:numId="158">
    <w:abstractNumId w:val="175"/>
  </w:num>
  <w:num w:numId="159">
    <w:abstractNumId w:val="254"/>
  </w:num>
  <w:num w:numId="160">
    <w:abstractNumId w:val="32"/>
  </w:num>
  <w:num w:numId="161">
    <w:abstractNumId w:val="65"/>
  </w:num>
  <w:num w:numId="162">
    <w:abstractNumId w:val="278"/>
  </w:num>
  <w:num w:numId="163">
    <w:abstractNumId w:val="204"/>
  </w:num>
  <w:num w:numId="164">
    <w:abstractNumId w:val="117"/>
  </w:num>
  <w:num w:numId="165">
    <w:abstractNumId w:val="49"/>
  </w:num>
  <w:num w:numId="166">
    <w:abstractNumId w:val="83"/>
  </w:num>
  <w:num w:numId="167">
    <w:abstractNumId w:val="97"/>
  </w:num>
  <w:num w:numId="168">
    <w:abstractNumId w:val="192"/>
  </w:num>
  <w:num w:numId="169">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35"/>
  </w:num>
  <w:num w:numId="174">
    <w:abstractNumId w:val="75"/>
  </w:num>
  <w:num w:numId="175">
    <w:abstractNumId w:val="264"/>
  </w:num>
  <w:num w:numId="176">
    <w:abstractNumId w:val="22"/>
  </w:num>
  <w:num w:numId="177">
    <w:abstractNumId w:val="104"/>
  </w:num>
  <w:num w:numId="178">
    <w:abstractNumId w:val="202"/>
  </w:num>
  <w:num w:numId="179">
    <w:abstractNumId w:val="45"/>
  </w:num>
  <w:num w:numId="180">
    <w:abstractNumId w:val="37"/>
  </w:num>
  <w:num w:numId="181">
    <w:abstractNumId w:val="154"/>
  </w:num>
  <w:num w:numId="182">
    <w:abstractNumId w:val="257"/>
  </w:num>
  <w:num w:numId="183">
    <w:abstractNumId w:val="91"/>
  </w:num>
  <w:num w:numId="184">
    <w:abstractNumId w:val="69"/>
  </w:num>
  <w:num w:numId="185">
    <w:abstractNumId w:val="280"/>
  </w:num>
  <w:num w:numId="186">
    <w:abstractNumId w:val="80"/>
  </w:num>
  <w:num w:numId="187">
    <w:abstractNumId w:val="111"/>
  </w:num>
  <w:num w:numId="188">
    <w:abstractNumId w:val="253"/>
  </w:num>
  <w:num w:numId="189">
    <w:abstractNumId w:val="215"/>
  </w:num>
  <w:num w:numId="190">
    <w:abstractNumId w:val="26"/>
  </w:num>
  <w:num w:numId="191">
    <w:abstractNumId w:val="155"/>
  </w:num>
  <w:num w:numId="192">
    <w:abstractNumId w:val="233"/>
  </w:num>
  <w:num w:numId="193">
    <w:abstractNumId w:val="174"/>
  </w:num>
  <w:num w:numId="194">
    <w:abstractNumId w:val="239"/>
  </w:num>
  <w:num w:numId="195">
    <w:abstractNumId w:val="248"/>
  </w:num>
  <w:num w:numId="196">
    <w:abstractNumId w:val="167"/>
  </w:num>
  <w:num w:numId="197">
    <w:abstractNumId w:val="131"/>
  </w:num>
  <w:num w:numId="198">
    <w:abstractNumId w:val="152"/>
  </w:num>
  <w:num w:numId="199">
    <w:abstractNumId w:val="157"/>
  </w:num>
  <w:num w:numId="200">
    <w:abstractNumId w:val="106"/>
  </w:num>
  <w:num w:numId="201">
    <w:abstractNumId w:val="7"/>
  </w:num>
  <w:num w:numId="202">
    <w:abstractNumId w:val="247"/>
  </w:num>
  <w:num w:numId="203">
    <w:abstractNumId w:val="138"/>
  </w:num>
  <w:num w:numId="204">
    <w:abstractNumId w:val="176"/>
  </w:num>
  <w:num w:numId="205">
    <w:abstractNumId w:val="36"/>
  </w:num>
  <w:num w:numId="206">
    <w:abstractNumId w:val="3"/>
  </w:num>
  <w:num w:numId="207">
    <w:abstractNumId w:val="184"/>
  </w:num>
  <w:num w:numId="208">
    <w:abstractNumId w:val="130"/>
  </w:num>
  <w:num w:numId="209">
    <w:abstractNumId w:val="283"/>
  </w:num>
  <w:num w:numId="210">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96"/>
  </w:num>
  <w:num w:numId="212">
    <w:abstractNumId w:val="27"/>
  </w:num>
  <w:num w:numId="213">
    <w:abstractNumId w:val="252"/>
  </w:num>
  <w:num w:numId="214">
    <w:abstractNumId w:val="195"/>
  </w:num>
  <w:num w:numId="215">
    <w:abstractNumId w:val="8"/>
  </w:num>
  <w:num w:numId="216">
    <w:abstractNumId w:val="46"/>
  </w:num>
  <w:num w:numId="217">
    <w:abstractNumId w:val="134"/>
  </w:num>
  <w:num w:numId="218">
    <w:abstractNumId w:val="189"/>
  </w:num>
  <w:num w:numId="219">
    <w:abstractNumId w:val="177"/>
  </w:num>
  <w:num w:numId="220">
    <w:abstractNumId w:val="286"/>
  </w:num>
  <w:num w:numId="221">
    <w:abstractNumId w:val="231"/>
  </w:num>
  <w:num w:numId="222">
    <w:abstractNumId w:val="133"/>
  </w:num>
  <w:num w:numId="223">
    <w:abstractNumId w:val="232"/>
  </w:num>
  <w:num w:numId="224">
    <w:abstractNumId w:val="61"/>
  </w:num>
  <w:num w:numId="225">
    <w:abstractNumId w:val="190"/>
  </w:num>
  <w:num w:numId="226">
    <w:abstractNumId w:val="129"/>
  </w:num>
  <w:num w:numId="227">
    <w:abstractNumId w:val="145"/>
  </w:num>
  <w:num w:numId="228">
    <w:abstractNumId w:val="237"/>
  </w:num>
  <w:num w:numId="229">
    <w:abstractNumId w:val="235"/>
  </w:num>
  <w:num w:numId="230">
    <w:abstractNumId w:val="144"/>
  </w:num>
  <w:num w:numId="231">
    <w:abstractNumId w:val="118"/>
  </w:num>
  <w:num w:numId="232">
    <w:abstractNumId w:val="269"/>
  </w:num>
  <w:num w:numId="233">
    <w:abstractNumId w:val="119"/>
  </w:num>
  <w:num w:numId="234">
    <w:abstractNumId w:val="214"/>
  </w:num>
  <w:num w:numId="235">
    <w:abstractNumId w:val="276"/>
  </w:num>
  <w:num w:numId="236">
    <w:abstractNumId w:val="230"/>
  </w:num>
  <w:num w:numId="237">
    <w:abstractNumId w:val="48"/>
  </w:num>
  <w:num w:numId="238">
    <w:abstractNumId w:val="206"/>
  </w:num>
  <w:num w:numId="239">
    <w:abstractNumId w:val="287"/>
  </w:num>
  <w:num w:numId="240">
    <w:abstractNumId w:val="115"/>
  </w:num>
  <w:num w:numId="241">
    <w:abstractNumId w:val="241"/>
  </w:num>
  <w:num w:numId="242">
    <w:abstractNumId w:val="213"/>
  </w:num>
  <w:num w:numId="243">
    <w:abstractNumId w:val="60"/>
  </w:num>
  <w:num w:numId="244">
    <w:abstractNumId w:val="171"/>
  </w:num>
  <w:num w:numId="245">
    <w:abstractNumId w:val="217"/>
  </w:num>
  <w:num w:numId="246">
    <w:abstractNumId w:val="201"/>
  </w:num>
  <w:num w:numId="247">
    <w:abstractNumId w:val="110"/>
  </w:num>
  <w:num w:numId="248">
    <w:abstractNumId w:val="219"/>
  </w:num>
  <w:num w:numId="249">
    <w:abstractNumId w:val="279"/>
  </w:num>
  <w:num w:numId="250">
    <w:abstractNumId w:val="229"/>
  </w:num>
  <w:num w:numId="251">
    <w:abstractNumId w:val="140"/>
  </w:num>
  <w:num w:numId="252">
    <w:abstractNumId w:val="55"/>
  </w:num>
  <w:num w:numId="253">
    <w:abstractNumId w:val="180"/>
  </w:num>
  <w:num w:numId="254">
    <w:abstractNumId w:val="90"/>
  </w:num>
  <w:num w:numId="255">
    <w:abstractNumId w:val="139"/>
  </w:num>
  <w:num w:numId="256">
    <w:abstractNumId w:val="186"/>
  </w:num>
  <w:num w:numId="257">
    <w:abstractNumId w:val="74"/>
  </w:num>
  <w:num w:numId="258">
    <w:abstractNumId w:val="165"/>
  </w:num>
  <w:num w:numId="259">
    <w:abstractNumId w:val="98"/>
  </w:num>
  <w:num w:numId="260">
    <w:abstractNumId w:val="33"/>
  </w:num>
  <w:num w:numId="261">
    <w:abstractNumId w:val="268"/>
  </w:num>
  <w:num w:numId="262">
    <w:abstractNumId w:val="150"/>
  </w:num>
  <w:num w:numId="263">
    <w:abstractNumId w:val="266"/>
  </w:num>
  <w:num w:numId="264">
    <w:abstractNumId w:val="52"/>
  </w:num>
  <w:num w:numId="265">
    <w:abstractNumId w:val="179"/>
  </w:num>
  <w:num w:numId="266">
    <w:abstractNumId w:val="288"/>
  </w:num>
  <w:num w:numId="267">
    <w:abstractNumId w:val="260"/>
  </w:num>
  <w:num w:numId="268">
    <w:abstractNumId w:val="168"/>
  </w:num>
  <w:num w:numId="269">
    <w:abstractNumId w:val="263"/>
  </w:num>
  <w:num w:numId="270">
    <w:abstractNumId w:val="67"/>
  </w:num>
  <w:num w:numId="271">
    <w:abstractNumId w:val="210"/>
  </w:num>
  <w:num w:numId="272">
    <w:abstractNumId w:val="38"/>
  </w:num>
  <w:num w:numId="273">
    <w:abstractNumId w:val="87"/>
  </w:num>
  <w:num w:numId="274">
    <w:abstractNumId w:val="136"/>
  </w:num>
  <w:num w:numId="275">
    <w:abstractNumId w:val="290"/>
  </w:num>
  <w:num w:numId="276">
    <w:abstractNumId w:val="66"/>
  </w:num>
  <w:num w:numId="277">
    <w:abstractNumId w:val="81"/>
  </w:num>
  <w:num w:numId="278">
    <w:abstractNumId w:val="246"/>
  </w:num>
  <w:num w:numId="279">
    <w:abstractNumId w:val="207"/>
  </w:num>
  <w:num w:numId="280">
    <w:abstractNumId w:val="68"/>
  </w:num>
  <w:num w:numId="281">
    <w:abstractNumId w:val="108"/>
  </w:num>
  <w:num w:numId="282">
    <w:abstractNumId w:val="200"/>
  </w:num>
  <w:num w:numId="283">
    <w:abstractNumId w:val="240"/>
  </w:num>
  <w:num w:numId="284">
    <w:abstractNumId w:val="28"/>
  </w:num>
  <w:num w:numId="285">
    <w:abstractNumId w:val="173"/>
  </w:num>
  <w:num w:numId="286">
    <w:abstractNumId w:val="44"/>
  </w:num>
  <w:num w:numId="287">
    <w:abstractNumId w:val="125"/>
  </w:num>
  <w:num w:numId="288">
    <w:abstractNumId w:val="261"/>
  </w:num>
  <w:num w:numId="289">
    <w:abstractNumId w:val="222"/>
  </w:num>
  <w:num w:numId="290">
    <w:abstractNumId w:val="88"/>
  </w:num>
  <w:num w:numId="291">
    <w:abstractNumId w:val="1"/>
  </w:num>
  <w:num w:numId="292">
    <w:abstractNumId w:val="273"/>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en-US" w:vendorID="64" w:dllVersion="131078" w:nlCheck="1" w:checkStyle="0"/>
  <w:activeWritingStyle w:appName="MSWord" w:lang="fr-FR" w:vendorID="64" w:dllVersion="131078" w:nlCheck="1" w:checkStyle="1"/>
  <w:activeWritingStyle w:appName="MSWord" w:lang="es-US" w:vendorID="64" w:dllVersion="131078" w:nlCheck="1" w:checkStyle="0"/>
  <w:activeWritingStyle w:appName="MSWord" w:lang="en-CA" w:vendorID="64" w:dllVersion="131078" w:nlCheck="1" w:checkStyle="1"/>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992"/>
    <w:rsid w:val="000006C7"/>
    <w:rsid w:val="000007C4"/>
    <w:rsid w:val="000009C3"/>
    <w:rsid w:val="00000DBA"/>
    <w:rsid w:val="000012AC"/>
    <w:rsid w:val="000015E9"/>
    <w:rsid w:val="00001C68"/>
    <w:rsid w:val="00001EC8"/>
    <w:rsid w:val="00002443"/>
    <w:rsid w:val="000025E2"/>
    <w:rsid w:val="00002980"/>
    <w:rsid w:val="00003015"/>
    <w:rsid w:val="000036AE"/>
    <w:rsid w:val="000044C7"/>
    <w:rsid w:val="00005652"/>
    <w:rsid w:val="00005976"/>
    <w:rsid w:val="00006415"/>
    <w:rsid w:val="00006416"/>
    <w:rsid w:val="00006710"/>
    <w:rsid w:val="000074D8"/>
    <w:rsid w:val="000105BC"/>
    <w:rsid w:val="00011245"/>
    <w:rsid w:val="00011372"/>
    <w:rsid w:val="000114CD"/>
    <w:rsid w:val="000115CB"/>
    <w:rsid w:val="00011A04"/>
    <w:rsid w:val="000122B8"/>
    <w:rsid w:val="00012967"/>
    <w:rsid w:val="00013274"/>
    <w:rsid w:val="00013568"/>
    <w:rsid w:val="0001365F"/>
    <w:rsid w:val="00013E7B"/>
    <w:rsid w:val="00014D9B"/>
    <w:rsid w:val="00014F4B"/>
    <w:rsid w:val="000152D8"/>
    <w:rsid w:val="00015419"/>
    <w:rsid w:val="0001552E"/>
    <w:rsid w:val="00015748"/>
    <w:rsid w:val="00015FD9"/>
    <w:rsid w:val="00016875"/>
    <w:rsid w:val="00016AA9"/>
    <w:rsid w:val="00016BCA"/>
    <w:rsid w:val="000179A2"/>
    <w:rsid w:val="00017ADB"/>
    <w:rsid w:val="00017E3B"/>
    <w:rsid w:val="00020958"/>
    <w:rsid w:val="00021F9F"/>
    <w:rsid w:val="000230D0"/>
    <w:rsid w:val="000234A0"/>
    <w:rsid w:val="000242C9"/>
    <w:rsid w:val="00024D34"/>
    <w:rsid w:val="00024D9C"/>
    <w:rsid w:val="00025181"/>
    <w:rsid w:val="000256D6"/>
    <w:rsid w:val="00025A13"/>
    <w:rsid w:val="0002667D"/>
    <w:rsid w:val="00026714"/>
    <w:rsid w:val="00026DA6"/>
    <w:rsid w:val="00027BA7"/>
    <w:rsid w:val="00027BF8"/>
    <w:rsid w:val="00030700"/>
    <w:rsid w:val="00030FF4"/>
    <w:rsid w:val="00031BE9"/>
    <w:rsid w:val="00032030"/>
    <w:rsid w:val="0003256C"/>
    <w:rsid w:val="00032906"/>
    <w:rsid w:val="00032F90"/>
    <w:rsid w:val="0003340F"/>
    <w:rsid w:val="00033507"/>
    <w:rsid w:val="00033822"/>
    <w:rsid w:val="00034A48"/>
    <w:rsid w:val="00034B4F"/>
    <w:rsid w:val="00035C38"/>
    <w:rsid w:val="00035CBE"/>
    <w:rsid w:val="000366C8"/>
    <w:rsid w:val="000372A2"/>
    <w:rsid w:val="00037709"/>
    <w:rsid w:val="00037F6E"/>
    <w:rsid w:val="0004091D"/>
    <w:rsid w:val="00040FD4"/>
    <w:rsid w:val="00041F33"/>
    <w:rsid w:val="00041F3B"/>
    <w:rsid w:val="000438CC"/>
    <w:rsid w:val="00043ED7"/>
    <w:rsid w:val="000458A1"/>
    <w:rsid w:val="00045E1C"/>
    <w:rsid w:val="00046ABC"/>
    <w:rsid w:val="00047361"/>
    <w:rsid w:val="0005004D"/>
    <w:rsid w:val="00050374"/>
    <w:rsid w:val="00050CD0"/>
    <w:rsid w:val="0005165D"/>
    <w:rsid w:val="00051B98"/>
    <w:rsid w:val="000521A0"/>
    <w:rsid w:val="00052892"/>
    <w:rsid w:val="00052F61"/>
    <w:rsid w:val="00054528"/>
    <w:rsid w:val="00054794"/>
    <w:rsid w:val="00054E92"/>
    <w:rsid w:val="0005532B"/>
    <w:rsid w:val="00055C3E"/>
    <w:rsid w:val="000560CB"/>
    <w:rsid w:val="00056A1C"/>
    <w:rsid w:val="00057258"/>
    <w:rsid w:val="000579B0"/>
    <w:rsid w:val="000603D5"/>
    <w:rsid w:val="0006141E"/>
    <w:rsid w:val="000625E4"/>
    <w:rsid w:val="000627A8"/>
    <w:rsid w:val="000628BF"/>
    <w:rsid w:val="000629D3"/>
    <w:rsid w:val="00062D2F"/>
    <w:rsid w:val="00063452"/>
    <w:rsid w:val="000635ED"/>
    <w:rsid w:val="00064082"/>
    <w:rsid w:val="00065017"/>
    <w:rsid w:val="0006523E"/>
    <w:rsid w:val="00066B2E"/>
    <w:rsid w:val="00066E07"/>
    <w:rsid w:val="00066FAE"/>
    <w:rsid w:val="00066FBB"/>
    <w:rsid w:val="000674D2"/>
    <w:rsid w:val="00067CA3"/>
    <w:rsid w:val="00067FB7"/>
    <w:rsid w:val="0007038C"/>
    <w:rsid w:val="0007155C"/>
    <w:rsid w:val="00071AE0"/>
    <w:rsid w:val="0007229F"/>
    <w:rsid w:val="0007250E"/>
    <w:rsid w:val="00072A00"/>
    <w:rsid w:val="00072CFA"/>
    <w:rsid w:val="00072E50"/>
    <w:rsid w:val="000743CA"/>
    <w:rsid w:val="00074420"/>
    <w:rsid w:val="00074D3F"/>
    <w:rsid w:val="000753C9"/>
    <w:rsid w:val="000757E4"/>
    <w:rsid w:val="00076648"/>
    <w:rsid w:val="000766CF"/>
    <w:rsid w:val="0007672C"/>
    <w:rsid w:val="00077721"/>
    <w:rsid w:val="0008068B"/>
    <w:rsid w:val="00081BEE"/>
    <w:rsid w:val="00081E9C"/>
    <w:rsid w:val="000827FC"/>
    <w:rsid w:val="00082C63"/>
    <w:rsid w:val="00083276"/>
    <w:rsid w:val="000839C7"/>
    <w:rsid w:val="00083DA7"/>
    <w:rsid w:val="00084060"/>
    <w:rsid w:val="00084B33"/>
    <w:rsid w:val="00084C1E"/>
    <w:rsid w:val="00086907"/>
    <w:rsid w:val="000870D4"/>
    <w:rsid w:val="0008777B"/>
    <w:rsid w:val="00087C38"/>
    <w:rsid w:val="00087D17"/>
    <w:rsid w:val="0009030A"/>
    <w:rsid w:val="00090403"/>
    <w:rsid w:val="00090600"/>
    <w:rsid w:val="00090C3E"/>
    <w:rsid w:val="00090DA9"/>
    <w:rsid w:val="00091E16"/>
    <w:rsid w:val="00092548"/>
    <w:rsid w:val="00092845"/>
    <w:rsid w:val="0009300B"/>
    <w:rsid w:val="000931D2"/>
    <w:rsid w:val="000938C3"/>
    <w:rsid w:val="00094C24"/>
    <w:rsid w:val="0009596C"/>
    <w:rsid w:val="00095E49"/>
    <w:rsid w:val="00096078"/>
    <w:rsid w:val="000A0972"/>
    <w:rsid w:val="000A163B"/>
    <w:rsid w:val="000A1F7C"/>
    <w:rsid w:val="000A352F"/>
    <w:rsid w:val="000A3DE6"/>
    <w:rsid w:val="000A45AF"/>
    <w:rsid w:val="000A47B4"/>
    <w:rsid w:val="000A49EE"/>
    <w:rsid w:val="000A4D0F"/>
    <w:rsid w:val="000A51B7"/>
    <w:rsid w:val="000A557B"/>
    <w:rsid w:val="000A58FA"/>
    <w:rsid w:val="000B0601"/>
    <w:rsid w:val="000B099D"/>
    <w:rsid w:val="000B114D"/>
    <w:rsid w:val="000B1C66"/>
    <w:rsid w:val="000B2521"/>
    <w:rsid w:val="000B39B7"/>
    <w:rsid w:val="000B432D"/>
    <w:rsid w:val="000B446F"/>
    <w:rsid w:val="000B46F5"/>
    <w:rsid w:val="000B5355"/>
    <w:rsid w:val="000B5B0D"/>
    <w:rsid w:val="000B5B45"/>
    <w:rsid w:val="000B67F4"/>
    <w:rsid w:val="000B69F9"/>
    <w:rsid w:val="000C0080"/>
    <w:rsid w:val="000C0433"/>
    <w:rsid w:val="000C05EC"/>
    <w:rsid w:val="000C1174"/>
    <w:rsid w:val="000C12AB"/>
    <w:rsid w:val="000C25F9"/>
    <w:rsid w:val="000C3A2E"/>
    <w:rsid w:val="000C3B16"/>
    <w:rsid w:val="000C4681"/>
    <w:rsid w:val="000C477F"/>
    <w:rsid w:val="000C49FB"/>
    <w:rsid w:val="000C51C4"/>
    <w:rsid w:val="000C553E"/>
    <w:rsid w:val="000C58D9"/>
    <w:rsid w:val="000C62AD"/>
    <w:rsid w:val="000C657F"/>
    <w:rsid w:val="000C7EF7"/>
    <w:rsid w:val="000D0AEE"/>
    <w:rsid w:val="000D0E51"/>
    <w:rsid w:val="000D137D"/>
    <w:rsid w:val="000D1F5D"/>
    <w:rsid w:val="000D1FDB"/>
    <w:rsid w:val="000D2749"/>
    <w:rsid w:val="000D275B"/>
    <w:rsid w:val="000D2888"/>
    <w:rsid w:val="000D377C"/>
    <w:rsid w:val="000D4736"/>
    <w:rsid w:val="000D4CD5"/>
    <w:rsid w:val="000D4D53"/>
    <w:rsid w:val="000D6157"/>
    <w:rsid w:val="000D6292"/>
    <w:rsid w:val="000D73E0"/>
    <w:rsid w:val="000D7949"/>
    <w:rsid w:val="000E0339"/>
    <w:rsid w:val="000E054C"/>
    <w:rsid w:val="000E0E3F"/>
    <w:rsid w:val="000E1B14"/>
    <w:rsid w:val="000E1E45"/>
    <w:rsid w:val="000E20D3"/>
    <w:rsid w:val="000E2C35"/>
    <w:rsid w:val="000E4025"/>
    <w:rsid w:val="000E40D3"/>
    <w:rsid w:val="000E4EF5"/>
    <w:rsid w:val="000E59BF"/>
    <w:rsid w:val="000E5E4B"/>
    <w:rsid w:val="000E75EA"/>
    <w:rsid w:val="000F0B00"/>
    <w:rsid w:val="000F10A6"/>
    <w:rsid w:val="000F2DEE"/>
    <w:rsid w:val="000F3200"/>
    <w:rsid w:val="000F3910"/>
    <w:rsid w:val="000F5283"/>
    <w:rsid w:val="000F54F4"/>
    <w:rsid w:val="000F5DAF"/>
    <w:rsid w:val="000F6812"/>
    <w:rsid w:val="000F6B06"/>
    <w:rsid w:val="000F6D94"/>
    <w:rsid w:val="000F701A"/>
    <w:rsid w:val="0010049A"/>
    <w:rsid w:val="001005BC"/>
    <w:rsid w:val="00100988"/>
    <w:rsid w:val="001020F5"/>
    <w:rsid w:val="00102BB7"/>
    <w:rsid w:val="001030DF"/>
    <w:rsid w:val="00103AB1"/>
    <w:rsid w:val="00103E2F"/>
    <w:rsid w:val="001041CF"/>
    <w:rsid w:val="001055D2"/>
    <w:rsid w:val="00105C61"/>
    <w:rsid w:val="00106CBB"/>
    <w:rsid w:val="00107327"/>
    <w:rsid w:val="001102FD"/>
    <w:rsid w:val="001107F7"/>
    <w:rsid w:val="0011169B"/>
    <w:rsid w:val="00111B13"/>
    <w:rsid w:val="001127AA"/>
    <w:rsid w:val="00114237"/>
    <w:rsid w:val="0011444F"/>
    <w:rsid w:val="0011450B"/>
    <w:rsid w:val="001151B7"/>
    <w:rsid w:val="001158BF"/>
    <w:rsid w:val="00116395"/>
    <w:rsid w:val="001169DB"/>
    <w:rsid w:val="00116C88"/>
    <w:rsid w:val="00121696"/>
    <w:rsid w:val="001219BC"/>
    <w:rsid w:val="00121D34"/>
    <w:rsid w:val="00121DC0"/>
    <w:rsid w:val="001222F2"/>
    <w:rsid w:val="00122512"/>
    <w:rsid w:val="001230F7"/>
    <w:rsid w:val="0012396F"/>
    <w:rsid w:val="00123FEB"/>
    <w:rsid w:val="001248A5"/>
    <w:rsid w:val="00124DAE"/>
    <w:rsid w:val="001250D1"/>
    <w:rsid w:val="00126B66"/>
    <w:rsid w:val="0012768A"/>
    <w:rsid w:val="00127984"/>
    <w:rsid w:val="001311EE"/>
    <w:rsid w:val="001313D4"/>
    <w:rsid w:val="001318F1"/>
    <w:rsid w:val="00131C35"/>
    <w:rsid w:val="001328E2"/>
    <w:rsid w:val="00132A04"/>
    <w:rsid w:val="001333BF"/>
    <w:rsid w:val="001338CA"/>
    <w:rsid w:val="0013535B"/>
    <w:rsid w:val="001356E5"/>
    <w:rsid w:val="00135B02"/>
    <w:rsid w:val="00135BA5"/>
    <w:rsid w:val="00135FC7"/>
    <w:rsid w:val="001365BA"/>
    <w:rsid w:val="00136C65"/>
    <w:rsid w:val="00137FB9"/>
    <w:rsid w:val="001404EA"/>
    <w:rsid w:val="00141615"/>
    <w:rsid w:val="001419CD"/>
    <w:rsid w:val="0014288E"/>
    <w:rsid w:val="00142FEC"/>
    <w:rsid w:val="0014318F"/>
    <w:rsid w:val="00143AE2"/>
    <w:rsid w:val="00143DE2"/>
    <w:rsid w:val="0014461F"/>
    <w:rsid w:val="00144D99"/>
    <w:rsid w:val="001463F4"/>
    <w:rsid w:val="00147763"/>
    <w:rsid w:val="00147E51"/>
    <w:rsid w:val="00151DE0"/>
    <w:rsid w:val="00152533"/>
    <w:rsid w:val="001529B4"/>
    <w:rsid w:val="00152EA5"/>
    <w:rsid w:val="0015322B"/>
    <w:rsid w:val="00153AF4"/>
    <w:rsid w:val="0015593E"/>
    <w:rsid w:val="00155A87"/>
    <w:rsid w:val="00156413"/>
    <w:rsid w:val="00156D6B"/>
    <w:rsid w:val="001579DE"/>
    <w:rsid w:val="001610B2"/>
    <w:rsid w:val="00161C39"/>
    <w:rsid w:val="00162CDF"/>
    <w:rsid w:val="00162E71"/>
    <w:rsid w:val="0016321D"/>
    <w:rsid w:val="00163951"/>
    <w:rsid w:val="001641C6"/>
    <w:rsid w:val="0016426F"/>
    <w:rsid w:val="00164466"/>
    <w:rsid w:val="0016465D"/>
    <w:rsid w:val="00164AC1"/>
    <w:rsid w:val="001658ED"/>
    <w:rsid w:val="00165975"/>
    <w:rsid w:val="00165D0B"/>
    <w:rsid w:val="00166DC9"/>
    <w:rsid w:val="001674A0"/>
    <w:rsid w:val="00167D17"/>
    <w:rsid w:val="001707FA"/>
    <w:rsid w:val="001709F4"/>
    <w:rsid w:val="00170F8F"/>
    <w:rsid w:val="001729A5"/>
    <w:rsid w:val="00172D7A"/>
    <w:rsid w:val="0017356E"/>
    <w:rsid w:val="00173657"/>
    <w:rsid w:val="0017387D"/>
    <w:rsid w:val="00173E7B"/>
    <w:rsid w:val="001758AC"/>
    <w:rsid w:val="00175A8F"/>
    <w:rsid w:val="00175D05"/>
    <w:rsid w:val="00177281"/>
    <w:rsid w:val="00177BC9"/>
    <w:rsid w:val="001801AD"/>
    <w:rsid w:val="001803CE"/>
    <w:rsid w:val="00180959"/>
    <w:rsid w:val="00181A77"/>
    <w:rsid w:val="00183351"/>
    <w:rsid w:val="00183FF4"/>
    <w:rsid w:val="0018415B"/>
    <w:rsid w:val="00184CE0"/>
    <w:rsid w:val="00184D6C"/>
    <w:rsid w:val="001859DD"/>
    <w:rsid w:val="001861CD"/>
    <w:rsid w:val="0018751A"/>
    <w:rsid w:val="00190339"/>
    <w:rsid w:val="00190893"/>
    <w:rsid w:val="00190CC7"/>
    <w:rsid w:val="00191EF4"/>
    <w:rsid w:val="00192155"/>
    <w:rsid w:val="00192A25"/>
    <w:rsid w:val="001932E4"/>
    <w:rsid w:val="00195457"/>
    <w:rsid w:val="00195BE7"/>
    <w:rsid w:val="001960C2"/>
    <w:rsid w:val="001960EF"/>
    <w:rsid w:val="00196121"/>
    <w:rsid w:val="00196138"/>
    <w:rsid w:val="0019613D"/>
    <w:rsid w:val="001974FF"/>
    <w:rsid w:val="00197C8D"/>
    <w:rsid w:val="00197D2F"/>
    <w:rsid w:val="001A007C"/>
    <w:rsid w:val="001A02AD"/>
    <w:rsid w:val="001A067B"/>
    <w:rsid w:val="001A07B8"/>
    <w:rsid w:val="001A0CE6"/>
    <w:rsid w:val="001A0EDA"/>
    <w:rsid w:val="001A20A9"/>
    <w:rsid w:val="001A2873"/>
    <w:rsid w:val="001A45DE"/>
    <w:rsid w:val="001A4932"/>
    <w:rsid w:val="001A4C51"/>
    <w:rsid w:val="001A578D"/>
    <w:rsid w:val="001A5DC8"/>
    <w:rsid w:val="001A6B43"/>
    <w:rsid w:val="001A6DD1"/>
    <w:rsid w:val="001A7631"/>
    <w:rsid w:val="001A7FBE"/>
    <w:rsid w:val="001B00EE"/>
    <w:rsid w:val="001B019D"/>
    <w:rsid w:val="001B0430"/>
    <w:rsid w:val="001B3867"/>
    <w:rsid w:val="001B3A17"/>
    <w:rsid w:val="001B3E7A"/>
    <w:rsid w:val="001B43C8"/>
    <w:rsid w:val="001B75AA"/>
    <w:rsid w:val="001B7E9B"/>
    <w:rsid w:val="001C053D"/>
    <w:rsid w:val="001C116E"/>
    <w:rsid w:val="001C22A5"/>
    <w:rsid w:val="001C2865"/>
    <w:rsid w:val="001C2ABA"/>
    <w:rsid w:val="001C3208"/>
    <w:rsid w:val="001C3297"/>
    <w:rsid w:val="001C32B4"/>
    <w:rsid w:val="001C3B42"/>
    <w:rsid w:val="001C4D75"/>
    <w:rsid w:val="001C4E50"/>
    <w:rsid w:val="001C5766"/>
    <w:rsid w:val="001C5F01"/>
    <w:rsid w:val="001C63C7"/>
    <w:rsid w:val="001C7A86"/>
    <w:rsid w:val="001C7B0A"/>
    <w:rsid w:val="001C7D81"/>
    <w:rsid w:val="001D092E"/>
    <w:rsid w:val="001D1E41"/>
    <w:rsid w:val="001D2E14"/>
    <w:rsid w:val="001D32AE"/>
    <w:rsid w:val="001D3A7E"/>
    <w:rsid w:val="001D442C"/>
    <w:rsid w:val="001D46BD"/>
    <w:rsid w:val="001D5286"/>
    <w:rsid w:val="001D5EC9"/>
    <w:rsid w:val="001D6959"/>
    <w:rsid w:val="001D6A62"/>
    <w:rsid w:val="001D74C5"/>
    <w:rsid w:val="001D7533"/>
    <w:rsid w:val="001D790A"/>
    <w:rsid w:val="001E08BB"/>
    <w:rsid w:val="001E0929"/>
    <w:rsid w:val="001E0A66"/>
    <w:rsid w:val="001E0F09"/>
    <w:rsid w:val="001E10F9"/>
    <w:rsid w:val="001E148B"/>
    <w:rsid w:val="001E1AEB"/>
    <w:rsid w:val="001E20D0"/>
    <w:rsid w:val="001E2E19"/>
    <w:rsid w:val="001E3378"/>
    <w:rsid w:val="001E3B7F"/>
    <w:rsid w:val="001E3FDA"/>
    <w:rsid w:val="001E4084"/>
    <w:rsid w:val="001E424E"/>
    <w:rsid w:val="001E47D7"/>
    <w:rsid w:val="001E576A"/>
    <w:rsid w:val="001E5814"/>
    <w:rsid w:val="001E599E"/>
    <w:rsid w:val="001E59C0"/>
    <w:rsid w:val="001E5AE8"/>
    <w:rsid w:val="001E6E28"/>
    <w:rsid w:val="001F0877"/>
    <w:rsid w:val="001F0E1D"/>
    <w:rsid w:val="001F11D0"/>
    <w:rsid w:val="001F1397"/>
    <w:rsid w:val="001F1CB1"/>
    <w:rsid w:val="001F26BB"/>
    <w:rsid w:val="001F292A"/>
    <w:rsid w:val="001F2BC4"/>
    <w:rsid w:val="001F323C"/>
    <w:rsid w:val="001F36F1"/>
    <w:rsid w:val="001F4612"/>
    <w:rsid w:val="001F4807"/>
    <w:rsid w:val="001F49CF"/>
    <w:rsid w:val="001F4C39"/>
    <w:rsid w:val="001F4E83"/>
    <w:rsid w:val="001F4F79"/>
    <w:rsid w:val="001F536B"/>
    <w:rsid w:val="001F677A"/>
    <w:rsid w:val="001F6C28"/>
    <w:rsid w:val="001F76C5"/>
    <w:rsid w:val="001F7AF0"/>
    <w:rsid w:val="00200199"/>
    <w:rsid w:val="00200243"/>
    <w:rsid w:val="00200A4C"/>
    <w:rsid w:val="00200B99"/>
    <w:rsid w:val="00201465"/>
    <w:rsid w:val="002016B4"/>
    <w:rsid w:val="00203829"/>
    <w:rsid w:val="00203AFE"/>
    <w:rsid w:val="00204086"/>
    <w:rsid w:val="0020408F"/>
    <w:rsid w:val="002042D9"/>
    <w:rsid w:val="00204F7A"/>
    <w:rsid w:val="00205969"/>
    <w:rsid w:val="00205CF7"/>
    <w:rsid w:val="00205F41"/>
    <w:rsid w:val="002060CA"/>
    <w:rsid w:val="00206342"/>
    <w:rsid w:val="00206940"/>
    <w:rsid w:val="00206BBD"/>
    <w:rsid w:val="00206D79"/>
    <w:rsid w:val="002074C6"/>
    <w:rsid w:val="002117E8"/>
    <w:rsid w:val="00211EB2"/>
    <w:rsid w:val="00212085"/>
    <w:rsid w:val="0021278C"/>
    <w:rsid w:val="00213030"/>
    <w:rsid w:val="002134EC"/>
    <w:rsid w:val="00213A4F"/>
    <w:rsid w:val="00213ABA"/>
    <w:rsid w:val="00214376"/>
    <w:rsid w:val="00214CC5"/>
    <w:rsid w:val="00215506"/>
    <w:rsid w:val="00215BC2"/>
    <w:rsid w:val="00215D01"/>
    <w:rsid w:val="00216FED"/>
    <w:rsid w:val="002171A1"/>
    <w:rsid w:val="002176D4"/>
    <w:rsid w:val="002179A5"/>
    <w:rsid w:val="002206F0"/>
    <w:rsid w:val="00220EFB"/>
    <w:rsid w:val="002218F4"/>
    <w:rsid w:val="002226BA"/>
    <w:rsid w:val="0022346E"/>
    <w:rsid w:val="0022385A"/>
    <w:rsid w:val="002239D5"/>
    <w:rsid w:val="002245F5"/>
    <w:rsid w:val="0022466B"/>
    <w:rsid w:val="00224C4F"/>
    <w:rsid w:val="00225278"/>
    <w:rsid w:val="002263AF"/>
    <w:rsid w:val="0022664C"/>
    <w:rsid w:val="002267B3"/>
    <w:rsid w:val="00226EA4"/>
    <w:rsid w:val="002279A1"/>
    <w:rsid w:val="00230474"/>
    <w:rsid w:val="0023061F"/>
    <w:rsid w:val="0023138B"/>
    <w:rsid w:val="00231A9B"/>
    <w:rsid w:val="0023216E"/>
    <w:rsid w:val="002337CD"/>
    <w:rsid w:val="002337F8"/>
    <w:rsid w:val="00233B6E"/>
    <w:rsid w:val="00234243"/>
    <w:rsid w:val="00234E06"/>
    <w:rsid w:val="002378C3"/>
    <w:rsid w:val="00237A7A"/>
    <w:rsid w:val="00237B0A"/>
    <w:rsid w:val="00237DEA"/>
    <w:rsid w:val="00240F60"/>
    <w:rsid w:val="00241247"/>
    <w:rsid w:val="002419AD"/>
    <w:rsid w:val="002420B1"/>
    <w:rsid w:val="00242415"/>
    <w:rsid w:val="00242588"/>
    <w:rsid w:val="00242831"/>
    <w:rsid w:val="002432E7"/>
    <w:rsid w:val="0024373C"/>
    <w:rsid w:val="0024386D"/>
    <w:rsid w:val="00243CB6"/>
    <w:rsid w:val="00243D80"/>
    <w:rsid w:val="00243F6F"/>
    <w:rsid w:val="00244895"/>
    <w:rsid w:val="00244E5E"/>
    <w:rsid w:val="002453B9"/>
    <w:rsid w:val="00245401"/>
    <w:rsid w:val="00246D32"/>
    <w:rsid w:val="0024742E"/>
    <w:rsid w:val="0024753E"/>
    <w:rsid w:val="00247A56"/>
    <w:rsid w:val="00247AF9"/>
    <w:rsid w:val="00250980"/>
    <w:rsid w:val="00250BEF"/>
    <w:rsid w:val="00250C1F"/>
    <w:rsid w:val="00250DDF"/>
    <w:rsid w:val="002519D5"/>
    <w:rsid w:val="0025210A"/>
    <w:rsid w:val="002526EB"/>
    <w:rsid w:val="00252AB2"/>
    <w:rsid w:val="00253922"/>
    <w:rsid w:val="00253D32"/>
    <w:rsid w:val="00254878"/>
    <w:rsid w:val="00254A14"/>
    <w:rsid w:val="00254B31"/>
    <w:rsid w:val="002553B5"/>
    <w:rsid w:val="00256F3A"/>
    <w:rsid w:val="00257858"/>
    <w:rsid w:val="00260C4A"/>
    <w:rsid w:val="002613CD"/>
    <w:rsid w:val="00261458"/>
    <w:rsid w:val="002618C0"/>
    <w:rsid w:val="00261B69"/>
    <w:rsid w:val="00262536"/>
    <w:rsid w:val="002626DA"/>
    <w:rsid w:val="002631A8"/>
    <w:rsid w:val="00265ABC"/>
    <w:rsid w:val="00265C83"/>
    <w:rsid w:val="00265DEE"/>
    <w:rsid w:val="0026655B"/>
    <w:rsid w:val="0026656C"/>
    <w:rsid w:val="00266EE4"/>
    <w:rsid w:val="00266FE6"/>
    <w:rsid w:val="0026749D"/>
    <w:rsid w:val="0026768A"/>
    <w:rsid w:val="00267A53"/>
    <w:rsid w:val="00267A56"/>
    <w:rsid w:val="00267C37"/>
    <w:rsid w:val="00270AD9"/>
    <w:rsid w:val="00270B26"/>
    <w:rsid w:val="00270C03"/>
    <w:rsid w:val="002715B0"/>
    <w:rsid w:val="00272107"/>
    <w:rsid w:val="00272322"/>
    <w:rsid w:val="002723D0"/>
    <w:rsid w:val="00272881"/>
    <w:rsid w:val="002730FA"/>
    <w:rsid w:val="00273363"/>
    <w:rsid w:val="0027495F"/>
    <w:rsid w:val="00276684"/>
    <w:rsid w:val="002769FF"/>
    <w:rsid w:val="00276D33"/>
    <w:rsid w:val="00276D57"/>
    <w:rsid w:val="002770FE"/>
    <w:rsid w:val="00277AF7"/>
    <w:rsid w:val="00277C77"/>
    <w:rsid w:val="00280594"/>
    <w:rsid w:val="0028061A"/>
    <w:rsid w:val="0028106B"/>
    <w:rsid w:val="00281BE8"/>
    <w:rsid w:val="00281E50"/>
    <w:rsid w:val="00282918"/>
    <w:rsid w:val="00282E79"/>
    <w:rsid w:val="0028305A"/>
    <w:rsid w:val="0028460C"/>
    <w:rsid w:val="0028475F"/>
    <w:rsid w:val="00284CDD"/>
    <w:rsid w:val="00284EDB"/>
    <w:rsid w:val="002852CD"/>
    <w:rsid w:val="002857DB"/>
    <w:rsid w:val="00286479"/>
    <w:rsid w:val="0029073F"/>
    <w:rsid w:val="002908EC"/>
    <w:rsid w:val="00292404"/>
    <w:rsid w:val="00292F43"/>
    <w:rsid w:val="00292F53"/>
    <w:rsid w:val="00294D8A"/>
    <w:rsid w:val="00295793"/>
    <w:rsid w:val="00295FB8"/>
    <w:rsid w:val="002961DF"/>
    <w:rsid w:val="002967DC"/>
    <w:rsid w:val="00296E36"/>
    <w:rsid w:val="00296E85"/>
    <w:rsid w:val="002970D8"/>
    <w:rsid w:val="00297B51"/>
    <w:rsid w:val="002A0176"/>
    <w:rsid w:val="002A0A54"/>
    <w:rsid w:val="002A0CA6"/>
    <w:rsid w:val="002A0DDA"/>
    <w:rsid w:val="002A1059"/>
    <w:rsid w:val="002A11AA"/>
    <w:rsid w:val="002A1F22"/>
    <w:rsid w:val="002A2625"/>
    <w:rsid w:val="002A30FF"/>
    <w:rsid w:val="002A31DC"/>
    <w:rsid w:val="002A33BE"/>
    <w:rsid w:val="002A4882"/>
    <w:rsid w:val="002A492F"/>
    <w:rsid w:val="002A55FE"/>
    <w:rsid w:val="002A643C"/>
    <w:rsid w:val="002A670E"/>
    <w:rsid w:val="002A698A"/>
    <w:rsid w:val="002A7A61"/>
    <w:rsid w:val="002B0FF1"/>
    <w:rsid w:val="002B1000"/>
    <w:rsid w:val="002B12D8"/>
    <w:rsid w:val="002B160B"/>
    <w:rsid w:val="002B190C"/>
    <w:rsid w:val="002B2371"/>
    <w:rsid w:val="002B2494"/>
    <w:rsid w:val="002B2B81"/>
    <w:rsid w:val="002B2BB7"/>
    <w:rsid w:val="002B31DA"/>
    <w:rsid w:val="002B3495"/>
    <w:rsid w:val="002B3538"/>
    <w:rsid w:val="002B447B"/>
    <w:rsid w:val="002B4B66"/>
    <w:rsid w:val="002B4BC8"/>
    <w:rsid w:val="002B521E"/>
    <w:rsid w:val="002B55D1"/>
    <w:rsid w:val="002B5A6D"/>
    <w:rsid w:val="002B5C2F"/>
    <w:rsid w:val="002B6639"/>
    <w:rsid w:val="002B6E5F"/>
    <w:rsid w:val="002B72B1"/>
    <w:rsid w:val="002B72D3"/>
    <w:rsid w:val="002B7674"/>
    <w:rsid w:val="002B7C67"/>
    <w:rsid w:val="002C003B"/>
    <w:rsid w:val="002C06C2"/>
    <w:rsid w:val="002C0AC5"/>
    <w:rsid w:val="002C1DF6"/>
    <w:rsid w:val="002C2465"/>
    <w:rsid w:val="002C25E0"/>
    <w:rsid w:val="002C2F44"/>
    <w:rsid w:val="002C3B68"/>
    <w:rsid w:val="002C3BD5"/>
    <w:rsid w:val="002C3E79"/>
    <w:rsid w:val="002C43AC"/>
    <w:rsid w:val="002C4D61"/>
    <w:rsid w:val="002C4D96"/>
    <w:rsid w:val="002C4DBD"/>
    <w:rsid w:val="002C4DCA"/>
    <w:rsid w:val="002C5E6D"/>
    <w:rsid w:val="002C64BB"/>
    <w:rsid w:val="002C6B6E"/>
    <w:rsid w:val="002C6EA4"/>
    <w:rsid w:val="002D01E1"/>
    <w:rsid w:val="002D14C3"/>
    <w:rsid w:val="002D1A83"/>
    <w:rsid w:val="002D1B4B"/>
    <w:rsid w:val="002D277D"/>
    <w:rsid w:val="002D2CE1"/>
    <w:rsid w:val="002D322A"/>
    <w:rsid w:val="002D3FAB"/>
    <w:rsid w:val="002D4D28"/>
    <w:rsid w:val="002D4DDD"/>
    <w:rsid w:val="002D5063"/>
    <w:rsid w:val="002D56C2"/>
    <w:rsid w:val="002D5EE3"/>
    <w:rsid w:val="002D614C"/>
    <w:rsid w:val="002D6266"/>
    <w:rsid w:val="002D67FA"/>
    <w:rsid w:val="002D69C1"/>
    <w:rsid w:val="002D732E"/>
    <w:rsid w:val="002E02D6"/>
    <w:rsid w:val="002E089B"/>
    <w:rsid w:val="002E2263"/>
    <w:rsid w:val="002E22B4"/>
    <w:rsid w:val="002E2EDA"/>
    <w:rsid w:val="002E30AA"/>
    <w:rsid w:val="002E333D"/>
    <w:rsid w:val="002E358B"/>
    <w:rsid w:val="002E3962"/>
    <w:rsid w:val="002E42A0"/>
    <w:rsid w:val="002E47BD"/>
    <w:rsid w:val="002E48CA"/>
    <w:rsid w:val="002E51BD"/>
    <w:rsid w:val="002E5AEA"/>
    <w:rsid w:val="002E66D8"/>
    <w:rsid w:val="002E70BC"/>
    <w:rsid w:val="002F0A29"/>
    <w:rsid w:val="002F0E64"/>
    <w:rsid w:val="002F2C49"/>
    <w:rsid w:val="002F2D9A"/>
    <w:rsid w:val="002F37CC"/>
    <w:rsid w:val="002F3B70"/>
    <w:rsid w:val="002F3E63"/>
    <w:rsid w:val="002F44C5"/>
    <w:rsid w:val="002F4D9F"/>
    <w:rsid w:val="002F5730"/>
    <w:rsid w:val="002F5861"/>
    <w:rsid w:val="002F586A"/>
    <w:rsid w:val="002F7D73"/>
    <w:rsid w:val="003018A7"/>
    <w:rsid w:val="00302564"/>
    <w:rsid w:val="003028DE"/>
    <w:rsid w:val="00303C95"/>
    <w:rsid w:val="00303D37"/>
    <w:rsid w:val="0030462C"/>
    <w:rsid w:val="00304656"/>
    <w:rsid w:val="00304BE9"/>
    <w:rsid w:val="00304FC0"/>
    <w:rsid w:val="0030515C"/>
    <w:rsid w:val="00305D47"/>
    <w:rsid w:val="00305F67"/>
    <w:rsid w:val="00306B70"/>
    <w:rsid w:val="0030722E"/>
    <w:rsid w:val="0030763A"/>
    <w:rsid w:val="00307998"/>
    <w:rsid w:val="00310A1F"/>
    <w:rsid w:val="00310B37"/>
    <w:rsid w:val="00311E25"/>
    <w:rsid w:val="00312067"/>
    <w:rsid w:val="00312685"/>
    <w:rsid w:val="00312769"/>
    <w:rsid w:val="00312B46"/>
    <w:rsid w:val="00313368"/>
    <w:rsid w:val="003134B1"/>
    <w:rsid w:val="00313DEC"/>
    <w:rsid w:val="003141E2"/>
    <w:rsid w:val="0031445D"/>
    <w:rsid w:val="00314C23"/>
    <w:rsid w:val="00315108"/>
    <w:rsid w:val="00315BEC"/>
    <w:rsid w:val="00315DEF"/>
    <w:rsid w:val="003200C9"/>
    <w:rsid w:val="00320B97"/>
    <w:rsid w:val="00320FC7"/>
    <w:rsid w:val="00321106"/>
    <w:rsid w:val="003212E6"/>
    <w:rsid w:val="003214F2"/>
    <w:rsid w:val="003225CE"/>
    <w:rsid w:val="00322EEC"/>
    <w:rsid w:val="00323F4A"/>
    <w:rsid w:val="00324E30"/>
    <w:rsid w:val="003252DB"/>
    <w:rsid w:val="00325813"/>
    <w:rsid w:val="003259A6"/>
    <w:rsid w:val="00325CFE"/>
    <w:rsid w:val="003265CF"/>
    <w:rsid w:val="00326A2F"/>
    <w:rsid w:val="003270DB"/>
    <w:rsid w:val="00327584"/>
    <w:rsid w:val="00327872"/>
    <w:rsid w:val="00327B70"/>
    <w:rsid w:val="00327BBB"/>
    <w:rsid w:val="00330012"/>
    <w:rsid w:val="00330C76"/>
    <w:rsid w:val="00331010"/>
    <w:rsid w:val="00332419"/>
    <w:rsid w:val="00332F78"/>
    <w:rsid w:val="00333EF1"/>
    <w:rsid w:val="00333F0B"/>
    <w:rsid w:val="00334838"/>
    <w:rsid w:val="003358CD"/>
    <w:rsid w:val="003363E8"/>
    <w:rsid w:val="00336403"/>
    <w:rsid w:val="00336495"/>
    <w:rsid w:val="00337565"/>
    <w:rsid w:val="003376C0"/>
    <w:rsid w:val="00337DFA"/>
    <w:rsid w:val="00340A38"/>
    <w:rsid w:val="00340C41"/>
    <w:rsid w:val="00340C77"/>
    <w:rsid w:val="00340EC4"/>
    <w:rsid w:val="00341124"/>
    <w:rsid w:val="003416C7"/>
    <w:rsid w:val="00341CE2"/>
    <w:rsid w:val="00341D8D"/>
    <w:rsid w:val="003430CB"/>
    <w:rsid w:val="003436AC"/>
    <w:rsid w:val="003437E8"/>
    <w:rsid w:val="00343A5A"/>
    <w:rsid w:val="003445CA"/>
    <w:rsid w:val="00344955"/>
    <w:rsid w:val="00344B07"/>
    <w:rsid w:val="00344B99"/>
    <w:rsid w:val="003452FC"/>
    <w:rsid w:val="00345602"/>
    <w:rsid w:val="00346336"/>
    <w:rsid w:val="00346F78"/>
    <w:rsid w:val="0035020A"/>
    <w:rsid w:val="00350471"/>
    <w:rsid w:val="003508AD"/>
    <w:rsid w:val="003514D8"/>
    <w:rsid w:val="00352AE2"/>
    <w:rsid w:val="00354CBC"/>
    <w:rsid w:val="00356216"/>
    <w:rsid w:val="0035666B"/>
    <w:rsid w:val="00356F2C"/>
    <w:rsid w:val="00357513"/>
    <w:rsid w:val="00357EC9"/>
    <w:rsid w:val="00357F85"/>
    <w:rsid w:val="00357FC2"/>
    <w:rsid w:val="003606D1"/>
    <w:rsid w:val="00360CFC"/>
    <w:rsid w:val="00361884"/>
    <w:rsid w:val="003621FC"/>
    <w:rsid w:val="003626D5"/>
    <w:rsid w:val="00363184"/>
    <w:rsid w:val="003631B7"/>
    <w:rsid w:val="00363400"/>
    <w:rsid w:val="0036352C"/>
    <w:rsid w:val="00364932"/>
    <w:rsid w:val="00364FF8"/>
    <w:rsid w:val="0036565A"/>
    <w:rsid w:val="00365B42"/>
    <w:rsid w:val="00365CD1"/>
    <w:rsid w:val="00365E2F"/>
    <w:rsid w:val="003665D4"/>
    <w:rsid w:val="003665ED"/>
    <w:rsid w:val="00367E79"/>
    <w:rsid w:val="00367F11"/>
    <w:rsid w:val="003701ED"/>
    <w:rsid w:val="003703A9"/>
    <w:rsid w:val="003705BA"/>
    <w:rsid w:val="003709A6"/>
    <w:rsid w:val="00370BE6"/>
    <w:rsid w:val="00370FC0"/>
    <w:rsid w:val="0037156E"/>
    <w:rsid w:val="00372883"/>
    <w:rsid w:val="00372E06"/>
    <w:rsid w:val="00373082"/>
    <w:rsid w:val="00373B5D"/>
    <w:rsid w:val="00373B92"/>
    <w:rsid w:val="00373BA6"/>
    <w:rsid w:val="00373DC6"/>
    <w:rsid w:val="00373E26"/>
    <w:rsid w:val="00374C09"/>
    <w:rsid w:val="00374C0E"/>
    <w:rsid w:val="00375085"/>
    <w:rsid w:val="00376E96"/>
    <w:rsid w:val="00376F81"/>
    <w:rsid w:val="0037730E"/>
    <w:rsid w:val="00377682"/>
    <w:rsid w:val="00377C1E"/>
    <w:rsid w:val="00377F29"/>
    <w:rsid w:val="0038109E"/>
    <w:rsid w:val="00381252"/>
    <w:rsid w:val="00381829"/>
    <w:rsid w:val="0038251B"/>
    <w:rsid w:val="003828CE"/>
    <w:rsid w:val="0038297F"/>
    <w:rsid w:val="00383544"/>
    <w:rsid w:val="00385C1A"/>
    <w:rsid w:val="00385D75"/>
    <w:rsid w:val="00385EA9"/>
    <w:rsid w:val="0038683A"/>
    <w:rsid w:val="00386C34"/>
    <w:rsid w:val="003904A0"/>
    <w:rsid w:val="00390E97"/>
    <w:rsid w:val="00390F1A"/>
    <w:rsid w:val="00391104"/>
    <w:rsid w:val="00391399"/>
    <w:rsid w:val="00391409"/>
    <w:rsid w:val="0039147E"/>
    <w:rsid w:val="00391EB5"/>
    <w:rsid w:val="00392B5D"/>
    <w:rsid w:val="00393548"/>
    <w:rsid w:val="00394037"/>
    <w:rsid w:val="00394A87"/>
    <w:rsid w:val="003955EF"/>
    <w:rsid w:val="0039661F"/>
    <w:rsid w:val="00396AA5"/>
    <w:rsid w:val="003A017E"/>
    <w:rsid w:val="003A04A0"/>
    <w:rsid w:val="003A0745"/>
    <w:rsid w:val="003A0DAD"/>
    <w:rsid w:val="003A18D8"/>
    <w:rsid w:val="003A1ADB"/>
    <w:rsid w:val="003A1BA4"/>
    <w:rsid w:val="003A1F17"/>
    <w:rsid w:val="003A231F"/>
    <w:rsid w:val="003A26C4"/>
    <w:rsid w:val="003A28F8"/>
    <w:rsid w:val="003A3ADD"/>
    <w:rsid w:val="003A5AF9"/>
    <w:rsid w:val="003A5BD1"/>
    <w:rsid w:val="003A6BB2"/>
    <w:rsid w:val="003A7931"/>
    <w:rsid w:val="003B0CC2"/>
    <w:rsid w:val="003B0EED"/>
    <w:rsid w:val="003B100F"/>
    <w:rsid w:val="003B18E5"/>
    <w:rsid w:val="003B25E0"/>
    <w:rsid w:val="003B2972"/>
    <w:rsid w:val="003B2C3B"/>
    <w:rsid w:val="003B30DC"/>
    <w:rsid w:val="003B341A"/>
    <w:rsid w:val="003B3A9B"/>
    <w:rsid w:val="003B4CD1"/>
    <w:rsid w:val="003B50FD"/>
    <w:rsid w:val="003B57CD"/>
    <w:rsid w:val="003B5BB0"/>
    <w:rsid w:val="003B5EFC"/>
    <w:rsid w:val="003B5FCC"/>
    <w:rsid w:val="003B6025"/>
    <w:rsid w:val="003B61E5"/>
    <w:rsid w:val="003B6B6E"/>
    <w:rsid w:val="003B7C93"/>
    <w:rsid w:val="003B7EB5"/>
    <w:rsid w:val="003C01BE"/>
    <w:rsid w:val="003C084A"/>
    <w:rsid w:val="003C174D"/>
    <w:rsid w:val="003C1BDA"/>
    <w:rsid w:val="003C1F3F"/>
    <w:rsid w:val="003C222D"/>
    <w:rsid w:val="003C2964"/>
    <w:rsid w:val="003C2B92"/>
    <w:rsid w:val="003C2BA8"/>
    <w:rsid w:val="003C2D84"/>
    <w:rsid w:val="003C3BF9"/>
    <w:rsid w:val="003C4EF1"/>
    <w:rsid w:val="003C51C0"/>
    <w:rsid w:val="003C5A3D"/>
    <w:rsid w:val="003C62C8"/>
    <w:rsid w:val="003C67BE"/>
    <w:rsid w:val="003C6E1C"/>
    <w:rsid w:val="003C700A"/>
    <w:rsid w:val="003C72D9"/>
    <w:rsid w:val="003C777E"/>
    <w:rsid w:val="003C7B90"/>
    <w:rsid w:val="003D0363"/>
    <w:rsid w:val="003D07A8"/>
    <w:rsid w:val="003D0E62"/>
    <w:rsid w:val="003D122B"/>
    <w:rsid w:val="003D12BF"/>
    <w:rsid w:val="003D16AD"/>
    <w:rsid w:val="003D1C06"/>
    <w:rsid w:val="003D1E72"/>
    <w:rsid w:val="003D2D6D"/>
    <w:rsid w:val="003D3497"/>
    <w:rsid w:val="003D3C85"/>
    <w:rsid w:val="003D3C8F"/>
    <w:rsid w:val="003D417C"/>
    <w:rsid w:val="003D4863"/>
    <w:rsid w:val="003D7543"/>
    <w:rsid w:val="003D7880"/>
    <w:rsid w:val="003E0445"/>
    <w:rsid w:val="003E0494"/>
    <w:rsid w:val="003E1384"/>
    <w:rsid w:val="003E2077"/>
    <w:rsid w:val="003E2FA4"/>
    <w:rsid w:val="003E3241"/>
    <w:rsid w:val="003E42F9"/>
    <w:rsid w:val="003E607D"/>
    <w:rsid w:val="003E685B"/>
    <w:rsid w:val="003E7B7A"/>
    <w:rsid w:val="003F06D7"/>
    <w:rsid w:val="003F07C9"/>
    <w:rsid w:val="003F1796"/>
    <w:rsid w:val="003F274C"/>
    <w:rsid w:val="003F2966"/>
    <w:rsid w:val="003F2A0B"/>
    <w:rsid w:val="003F3451"/>
    <w:rsid w:val="003F34C3"/>
    <w:rsid w:val="003F38E3"/>
    <w:rsid w:val="003F4393"/>
    <w:rsid w:val="003F481C"/>
    <w:rsid w:val="003F48B3"/>
    <w:rsid w:val="003F4985"/>
    <w:rsid w:val="003F50CF"/>
    <w:rsid w:val="003F56F2"/>
    <w:rsid w:val="003F59AA"/>
    <w:rsid w:val="003F59B4"/>
    <w:rsid w:val="003F5A84"/>
    <w:rsid w:val="003F6968"/>
    <w:rsid w:val="003F7AE7"/>
    <w:rsid w:val="004003D3"/>
    <w:rsid w:val="00401801"/>
    <w:rsid w:val="00401C16"/>
    <w:rsid w:val="00401D4E"/>
    <w:rsid w:val="0040254E"/>
    <w:rsid w:val="00402AC7"/>
    <w:rsid w:val="00403442"/>
    <w:rsid w:val="00403D09"/>
    <w:rsid w:val="00403D7B"/>
    <w:rsid w:val="00404228"/>
    <w:rsid w:val="0040489A"/>
    <w:rsid w:val="00404D03"/>
    <w:rsid w:val="00404D4D"/>
    <w:rsid w:val="0040581B"/>
    <w:rsid w:val="00405CEC"/>
    <w:rsid w:val="00407595"/>
    <w:rsid w:val="004103DA"/>
    <w:rsid w:val="00410E6D"/>
    <w:rsid w:val="00411454"/>
    <w:rsid w:val="00411E86"/>
    <w:rsid w:val="00411FC0"/>
    <w:rsid w:val="004127A6"/>
    <w:rsid w:val="004128C1"/>
    <w:rsid w:val="004131DF"/>
    <w:rsid w:val="0041416D"/>
    <w:rsid w:val="004148A3"/>
    <w:rsid w:val="0041497E"/>
    <w:rsid w:val="00414E0B"/>
    <w:rsid w:val="00414F19"/>
    <w:rsid w:val="00415308"/>
    <w:rsid w:val="004155F1"/>
    <w:rsid w:val="00415925"/>
    <w:rsid w:val="00415CFC"/>
    <w:rsid w:val="004200D4"/>
    <w:rsid w:val="0042030A"/>
    <w:rsid w:val="0042044D"/>
    <w:rsid w:val="004206F6"/>
    <w:rsid w:val="0042123B"/>
    <w:rsid w:val="0042138F"/>
    <w:rsid w:val="0042143C"/>
    <w:rsid w:val="00421707"/>
    <w:rsid w:val="00421985"/>
    <w:rsid w:val="00421B05"/>
    <w:rsid w:val="00422658"/>
    <w:rsid w:val="00422FAB"/>
    <w:rsid w:val="00422FDB"/>
    <w:rsid w:val="004236DB"/>
    <w:rsid w:val="004245D8"/>
    <w:rsid w:val="00424E21"/>
    <w:rsid w:val="0042512C"/>
    <w:rsid w:val="00425939"/>
    <w:rsid w:val="00425B40"/>
    <w:rsid w:val="00425F7B"/>
    <w:rsid w:val="0042627B"/>
    <w:rsid w:val="00426540"/>
    <w:rsid w:val="00426DB9"/>
    <w:rsid w:val="00426E7E"/>
    <w:rsid w:val="004273CE"/>
    <w:rsid w:val="0042740D"/>
    <w:rsid w:val="004300D3"/>
    <w:rsid w:val="00430766"/>
    <w:rsid w:val="00430B7A"/>
    <w:rsid w:val="00431534"/>
    <w:rsid w:val="00432020"/>
    <w:rsid w:val="004324EE"/>
    <w:rsid w:val="004332C0"/>
    <w:rsid w:val="00433E29"/>
    <w:rsid w:val="004350EF"/>
    <w:rsid w:val="004353B8"/>
    <w:rsid w:val="004357C9"/>
    <w:rsid w:val="0043608A"/>
    <w:rsid w:val="00436959"/>
    <w:rsid w:val="004369EE"/>
    <w:rsid w:val="00436BFF"/>
    <w:rsid w:val="00436EC3"/>
    <w:rsid w:val="0043754D"/>
    <w:rsid w:val="004402E6"/>
    <w:rsid w:val="00440875"/>
    <w:rsid w:val="004408F6"/>
    <w:rsid w:val="004409E4"/>
    <w:rsid w:val="00440A39"/>
    <w:rsid w:val="00440C62"/>
    <w:rsid w:val="00440EAF"/>
    <w:rsid w:val="00440ED6"/>
    <w:rsid w:val="0044209B"/>
    <w:rsid w:val="0044312F"/>
    <w:rsid w:val="004433C1"/>
    <w:rsid w:val="00443C28"/>
    <w:rsid w:val="00443F4C"/>
    <w:rsid w:val="00444034"/>
    <w:rsid w:val="00447063"/>
    <w:rsid w:val="00450006"/>
    <w:rsid w:val="00450018"/>
    <w:rsid w:val="004501CA"/>
    <w:rsid w:val="00450A55"/>
    <w:rsid w:val="00450FCA"/>
    <w:rsid w:val="0045248C"/>
    <w:rsid w:val="00452812"/>
    <w:rsid w:val="00453F9B"/>
    <w:rsid w:val="00454AB8"/>
    <w:rsid w:val="00455979"/>
    <w:rsid w:val="00456565"/>
    <w:rsid w:val="004570F2"/>
    <w:rsid w:val="00457CC6"/>
    <w:rsid w:val="00457D0A"/>
    <w:rsid w:val="0046001A"/>
    <w:rsid w:val="00460193"/>
    <w:rsid w:val="00460FFA"/>
    <w:rsid w:val="00461034"/>
    <w:rsid w:val="004610D6"/>
    <w:rsid w:val="0046139E"/>
    <w:rsid w:val="004615B1"/>
    <w:rsid w:val="00461F23"/>
    <w:rsid w:val="004621F2"/>
    <w:rsid w:val="00462756"/>
    <w:rsid w:val="00462AC7"/>
    <w:rsid w:val="00463637"/>
    <w:rsid w:val="004638F4"/>
    <w:rsid w:val="0046408E"/>
    <w:rsid w:val="004649B6"/>
    <w:rsid w:val="00464A01"/>
    <w:rsid w:val="00464C86"/>
    <w:rsid w:val="00466DF8"/>
    <w:rsid w:val="0046725D"/>
    <w:rsid w:val="00467356"/>
    <w:rsid w:val="00467A66"/>
    <w:rsid w:val="00467EDE"/>
    <w:rsid w:val="00470EE8"/>
    <w:rsid w:val="00471004"/>
    <w:rsid w:val="00471F52"/>
    <w:rsid w:val="004724B8"/>
    <w:rsid w:val="00472556"/>
    <w:rsid w:val="00472D53"/>
    <w:rsid w:val="004735E1"/>
    <w:rsid w:val="00473D1B"/>
    <w:rsid w:val="00474198"/>
    <w:rsid w:val="00474355"/>
    <w:rsid w:val="0047493C"/>
    <w:rsid w:val="00474A70"/>
    <w:rsid w:val="00474B94"/>
    <w:rsid w:val="00474E32"/>
    <w:rsid w:val="00475B15"/>
    <w:rsid w:val="004763BD"/>
    <w:rsid w:val="00476963"/>
    <w:rsid w:val="00477794"/>
    <w:rsid w:val="00477C5B"/>
    <w:rsid w:val="00477DB6"/>
    <w:rsid w:val="00480A4C"/>
    <w:rsid w:val="004817AC"/>
    <w:rsid w:val="00481BEE"/>
    <w:rsid w:val="0048287B"/>
    <w:rsid w:val="00482E35"/>
    <w:rsid w:val="0048472B"/>
    <w:rsid w:val="00484DB4"/>
    <w:rsid w:val="0048521E"/>
    <w:rsid w:val="00486580"/>
    <w:rsid w:val="00486C29"/>
    <w:rsid w:val="00487713"/>
    <w:rsid w:val="00490154"/>
    <w:rsid w:val="0049077B"/>
    <w:rsid w:val="004914A9"/>
    <w:rsid w:val="004923AA"/>
    <w:rsid w:val="0049368B"/>
    <w:rsid w:val="004950FC"/>
    <w:rsid w:val="00495984"/>
    <w:rsid w:val="00496979"/>
    <w:rsid w:val="00496F86"/>
    <w:rsid w:val="004A0C33"/>
    <w:rsid w:val="004A125B"/>
    <w:rsid w:val="004A2194"/>
    <w:rsid w:val="004A21C6"/>
    <w:rsid w:val="004A27D6"/>
    <w:rsid w:val="004A31F8"/>
    <w:rsid w:val="004A3587"/>
    <w:rsid w:val="004A41CA"/>
    <w:rsid w:val="004A5213"/>
    <w:rsid w:val="004A56B8"/>
    <w:rsid w:val="004A5A29"/>
    <w:rsid w:val="004A5D53"/>
    <w:rsid w:val="004A6F0F"/>
    <w:rsid w:val="004A722B"/>
    <w:rsid w:val="004A7275"/>
    <w:rsid w:val="004A7ECA"/>
    <w:rsid w:val="004B013E"/>
    <w:rsid w:val="004B0A82"/>
    <w:rsid w:val="004B0DAB"/>
    <w:rsid w:val="004B13F3"/>
    <w:rsid w:val="004B1978"/>
    <w:rsid w:val="004B22C8"/>
    <w:rsid w:val="004B27EB"/>
    <w:rsid w:val="004B493E"/>
    <w:rsid w:val="004B4CEE"/>
    <w:rsid w:val="004B5658"/>
    <w:rsid w:val="004B6455"/>
    <w:rsid w:val="004B67CC"/>
    <w:rsid w:val="004B6947"/>
    <w:rsid w:val="004B6F78"/>
    <w:rsid w:val="004B7C9F"/>
    <w:rsid w:val="004B7DAC"/>
    <w:rsid w:val="004B7DBE"/>
    <w:rsid w:val="004C0337"/>
    <w:rsid w:val="004C06C7"/>
    <w:rsid w:val="004C0F4A"/>
    <w:rsid w:val="004C10AF"/>
    <w:rsid w:val="004C4057"/>
    <w:rsid w:val="004C4215"/>
    <w:rsid w:val="004C4D83"/>
    <w:rsid w:val="004C51CE"/>
    <w:rsid w:val="004C544B"/>
    <w:rsid w:val="004C54E8"/>
    <w:rsid w:val="004C5D43"/>
    <w:rsid w:val="004C6A1A"/>
    <w:rsid w:val="004C6E43"/>
    <w:rsid w:val="004C7005"/>
    <w:rsid w:val="004C70BB"/>
    <w:rsid w:val="004C733D"/>
    <w:rsid w:val="004D053E"/>
    <w:rsid w:val="004D1477"/>
    <w:rsid w:val="004D1C14"/>
    <w:rsid w:val="004D25F0"/>
    <w:rsid w:val="004D2934"/>
    <w:rsid w:val="004D2B05"/>
    <w:rsid w:val="004D2D33"/>
    <w:rsid w:val="004D3094"/>
    <w:rsid w:val="004D3A27"/>
    <w:rsid w:val="004D43B5"/>
    <w:rsid w:val="004D4C65"/>
    <w:rsid w:val="004D5043"/>
    <w:rsid w:val="004D5681"/>
    <w:rsid w:val="004D5F49"/>
    <w:rsid w:val="004D6394"/>
    <w:rsid w:val="004D6FBF"/>
    <w:rsid w:val="004D72DF"/>
    <w:rsid w:val="004E0183"/>
    <w:rsid w:val="004E0E41"/>
    <w:rsid w:val="004E12C8"/>
    <w:rsid w:val="004E180D"/>
    <w:rsid w:val="004E2375"/>
    <w:rsid w:val="004E2A95"/>
    <w:rsid w:val="004E2AC2"/>
    <w:rsid w:val="004E3288"/>
    <w:rsid w:val="004E332E"/>
    <w:rsid w:val="004E387E"/>
    <w:rsid w:val="004E3C13"/>
    <w:rsid w:val="004E5250"/>
    <w:rsid w:val="004E6212"/>
    <w:rsid w:val="004E6662"/>
    <w:rsid w:val="004E6837"/>
    <w:rsid w:val="004E6861"/>
    <w:rsid w:val="004E788C"/>
    <w:rsid w:val="004F0741"/>
    <w:rsid w:val="004F08B8"/>
    <w:rsid w:val="004F0912"/>
    <w:rsid w:val="004F13EA"/>
    <w:rsid w:val="004F1411"/>
    <w:rsid w:val="004F1968"/>
    <w:rsid w:val="004F3003"/>
    <w:rsid w:val="004F30FA"/>
    <w:rsid w:val="004F3A15"/>
    <w:rsid w:val="004F42EB"/>
    <w:rsid w:val="004F47AC"/>
    <w:rsid w:val="004F4ADF"/>
    <w:rsid w:val="004F4B63"/>
    <w:rsid w:val="004F53E3"/>
    <w:rsid w:val="004F6349"/>
    <w:rsid w:val="004F66A3"/>
    <w:rsid w:val="004F7191"/>
    <w:rsid w:val="004F7523"/>
    <w:rsid w:val="005003EA"/>
    <w:rsid w:val="00500492"/>
    <w:rsid w:val="00500AAD"/>
    <w:rsid w:val="00501154"/>
    <w:rsid w:val="00501409"/>
    <w:rsid w:val="005016EE"/>
    <w:rsid w:val="00501A0F"/>
    <w:rsid w:val="00501BEA"/>
    <w:rsid w:val="005028F5"/>
    <w:rsid w:val="00502AE3"/>
    <w:rsid w:val="00502C69"/>
    <w:rsid w:val="00502D4E"/>
    <w:rsid w:val="0050369A"/>
    <w:rsid w:val="00504154"/>
    <w:rsid w:val="00506204"/>
    <w:rsid w:val="00506C37"/>
    <w:rsid w:val="0050766A"/>
    <w:rsid w:val="00507CEB"/>
    <w:rsid w:val="005100EF"/>
    <w:rsid w:val="0051059D"/>
    <w:rsid w:val="00510679"/>
    <w:rsid w:val="00510977"/>
    <w:rsid w:val="00510CA0"/>
    <w:rsid w:val="00511220"/>
    <w:rsid w:val="0051195F"/>
    <w:rsid w:val="00511C08"/>
    <w:rsid w:val="00512600"/>
    <w:rsid w:val="00513112"/>
    <w:rsid w:val="00513A37"/>
    <w:rsid w:val="00513C12"/>
    <w:rsid w:val="00513F59"/>
    <w:rsid w:val="005146A3"/>
    <w:rsid w:val="005147EA"/>
    <w:rsid w:val="00514F46"/>
    <w:rsid w:val="00515DE7"/>
    <w:rsid w:val="00515EE6"/>
    <w:rsid w:val="0051639C"/>
    <w:rsid w:val="005167EF"/>
    <w:rsid w:val="005173DC"/>
    <w:rsid w:val="00517421"/>
    <w:rsid w:val="0052035F"/>
    <w:rsid w:val="00520CA8"/>
    <w:rsid w:val="00522049"/>
    <w:rsid w:val="00522241"/>
    <w:rsid w:val="00522474"/>
    <w:rsid w:val="0052259A"/>
    <w:rsid w:val="005228F1"/>
    <w:rsid w:val="005235C2"/>
    <w:rsid w:val="0052365B"/>
    <w:rsid w:val="005237B4"/>
    <w:rsid w:val="0052396F"/>
    <w:rsid w:val="00524161"/>
    <w:rsid w:val="005241BF"/>
    <w:rsid w:val="0052463F"/>
    <w:rsid w:val="00524FF3"/>
    <w:rsid w:val="005256DF"/>
    <w:rsid w:val="005259BC"/>
    <w:rsid w:val="00525F1F"/>
    <w:rsid w:val="00526250"/>
    <w:rsid w:val="0052724A"/>
    <w:rsid w:val="0052753D"/>
    <w:rsid w:val="005307D5"/>
    <w:rsid w:val="00530C01"/>
    <w:rsid w:val="00530C53"/>
    <w:rsid w:val="00531BE2"/>
    <w:rsid w:val="00531DDA"/>
    <w:rsid w:val="00533090"/>
    <w:rsid w:val="00533234"/>
    <w:rsid w:val="005338FB"/>
    <w:rsid w:val="00533E34"/>
    <w:rsid w:val="005342D1"/>
    <w:rsid w:val="00536422"/>
    <w:rsid w:val="00537B79"/>
    <w:rsid w:val="00537E33"/>
    <w:rsid w:val="00540F3D"/>
    <w:rsid w:val="00541898"/>
    <w:rsid w:val="005436AE"/>
    <w:rsid w:val="005445D5"/>
    <w:rsid w:val="00544933"/>
    <w:rsid w:val="00545ECB"/>
    <w:rsid w:val="00546F3C"/>
    <w:rsid w:val="0055082D"/>
    <w:rsid w:val="00550CB9"/>
    <w:rsid w:val="00552155"/>
    <w:rsid w:val="0055285E"/>
    <w:rsid w:val="0055388D"/>
    <w:rsid w:val="00553B36"/>
    <w:rsid w:val="00553F3A"/>
    <w:rsid w:val="00554059"/>
    <w:rsid w:val="00554950"/>
    <w:rsid w:val="00554C2F"/>
    <w:rsid w:val="00555F4A"/>
    <w:rsid w:val="005564ED"/>
    <w:rsid w:val="005566B6"/>
    <w:rsid w:val="0055685C"/>
    <w:rsid w:val="0055686C"/>
    <w:rsid w:val="005615FF"/>
    <w:rsid w:val="00561BE7"/>
    <w:rsid w:val="005627AF"/>
    <w:rsid w:val="00562AC4"/>
    <w:rsid w:val="00563903"/>
    <w:rsid w:val="00563AA4"/>
    <w:rsid w:val="00564251"/>
    <w:rsid w:val="005642E7"/>
    <w:rsid w:val="005652FD"/>
    <w:rsid w:val="00565CD5"/>
    <w:rsid w:val="00566904"/>
    <w:rsid w:val="00566FEA"/>
    <w:rsid w:val="0056715B"/>
    <w:rsid w:val="005678FA"/>
    <w:rsid w:val="00570CF9"/>
    <w:rsid w:val="00571171"/>
    <w:rsid w:val="00571290"/>
    <w:rsid w:val="00572145"/>
    <w:rsid w:val="00572386"/>
    <w:rsid w:val="00572C62"/>
    <w:rsid w:val="0057350F"/>
    <w:rsid w:val="00573692"/>
    <w:rsid w:val="0057376C"/>
    <w:rsid w:val="005738B0"/>
    <w:rsid w:val="005753C6"/>
    <w:rsid w:val="00576D81"/>
    <w:rsid w:val="005770AB"/>
    <w:rsid w:val="005773ED"/>
    <w:rsid w:val="0058090C"/>
    <w:rsid w:val="00581572"/>
    <w:rsid w:val="00581A40"/>
    <w:rsid w:val="005823D7"/>
    <w:rsid w:val="00582B94"/>
    <w:rsid w:val="00583D9B"/>
    <w:rsid w:val="00584CE5"/>
    <w:rsid w:val="00584FDD"/>
    <w:rsid w:val="005852BB"/>
    <w:rsid w:val="00585627"/>
    <w:rsid w:val="005860E1"/>
    <w:rsid w:val="005868AB"/>
    <w:rsid w:val="00587371"/>
    <w:rsid w:val="005873B6"/>
    <w:rsid w:val="0058758B"/>
    <w:rsid w:val="00590406"/>
    <w:rsid w:val="0059128F"/>
    <w:rsid w:val="0059137B"/>
    <w:rsid w:val="005929EF"/>
    <w:rsid w:val="00592A4D"/>
    <w:rsid w:val="00592B0A"/>
    <w:rsid w:val="00592CFA"/>
    <w:rsid w:val="0059309B"/>
    <w:rsid w:val="0059481D"/>
    <w:rsid w:val="00594F17"/>
    <w:rsid w:val="005951EB"/>
    <w:rsid w:val="00596134"/>
    <w:rsid w:val="0059665B"/>
    <w:rsid w:val="00597576"/>
    <w:rsid w:val="005A0CF7"/>
    <w:rsid w:val="005A17EA"/>
    <w:rsid w:val="005A1B2A"/>
    <w:rsid w:val="005A1C02"/>
    <w:rsid w:val="005A330B"/>
    <w:rsid w:val="005A37C3"/>
    <w:rsid w:val="005A40A1"/>
    <w:rsid w:val="005A411B"/>
    <w:rsid w:val="005A4151"/>
    <w:rsid w:val="005A4973"/>
    <w:rsid w:val="005A5255"/>
    <w:rsid w:val="005A5880"/>
    <w:rsid w:val="005A6524"/>
    <w:rsid w:val="005A7497"/>
    <w:rsid w:val="005B05C8"/>
    <w:rsid w:val="005B0A11"/>
    <w:rsid w:val="005B110A"/>
    <w:rsid w:val="005B173E"/>
    <w:rsid w:val="005B2D27"/>
    <w:rsid w:val="005B3214"/>
    <w:rsid w:val="005B363B"/>
    <w:rsid w:val="005B3ACF"/>
    <w:rsid w:val="005B402F"/>
    <w:rsid w:val="005B49FF"/>
    <w:rsid w:val="005B4C79"/>
    <w:rsid w:val="005B50B5"/>
    <w:rsid w:val="005B712D"/>
    <w:rsid w:val="005B7A2E"/>
    <w:rsid w:val="005B7E9A"/>
    <w:rsid w:val="005B7F4F"/>
    <w:rsid w:val="005C092D"/>
    <w:rsid w:val="005C0CFC"/>
    <w:rsid w:val="005C2A5B"/>
    <w:rsid w:val="005C2A6D"/>
    <w:rsid w:val="005C3519"/>
    <w:rsid w:val="005C38FD"/>
    <w:rsid w:val="005C4428"/>
    <w:rsid w:val="005C4570"/>
    <w:rsid w:val="005C5E90"/>
    <w:rsid w:val="005C6353"/>
    <w:rsid w:val="005C64BA"/>
    <w:rsid w:val="005C7165"/>
    <w:rsid w:val="005C7843"/>
    <w:rsid w:val="005C78EE"/>
    <w:rsid w:val="005C7D02"/>
    <w:rsid w:val="005D08A1"/>
    <w:rsid w:val="005D11D7"/>
    <w:rsid w:val="005D1483"/>
    <w:rsid w:val="005D15ED"/>
    <w:rsid w:val="005D166F"/>
    <w:rsid w:val="005D1F80"/>
    <w:rsid w:val="005D2176"/>
    <w:rsid w:val="005D2422"/>
    <w:rsid w:val="005D2854"/>
    <w:rsid w:val="005D36E6"/>
    <w:rsid w:val="005D4897"/>
    <w:rsid w:val="005D5817"/>
    <w:rsid w:val="005D5A3C"/>
    <w:rsid w:val="005D5D44"/>
    <w:rsid w:val="005D6B61"/>
    <w:rsid w:val="005D746C"/>
    <w:rsid w:val="005E02A4"/>
    <w:rsid w:val="005E0910"/>
    <w:rsid w:val="005E0CD6"/>
    <w:rsid w:val="005E1BD5"/>
    <w:rsid w:val="005E1E6D"/>
    <w:rsid w:val="005E20C4"/>
    <w:rsid w:val="005E2A9D"/>
    <w:rsid w:val="005E2B53"/>
    <w:rsid w:val="005E3341"/>
    <w:rsid w:val="005E439C"/>
    <w:rsid w:val="005E460B"/>
    <w:rsid w:val="005E4A1A"/>
    <w:rsid w:val="005E4FF3"/>
    <w:rsid w:val="005E5466"/>
    <w:rsid w:val="005E5F91"/>
    <w:rsid w:val="005F0058"/>
    <w:rsid w:val="005F097C"/>
    <w:rsid w:val="005F0F7A"/>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1E1E"/>
    <w:rsid w:val="00602A9E"/>
    <w:rsid w:val="00603137"/>
    <w:rsid w:val="00603C34"/>
    <w:rsid w:val="006041D3"/>
    <w:rsid w:val="00604D5C"/>
    <w:rsid w:val="006057BE"/>
    <w:rsid w:val="00605991"/>
    <w:rsid w:val="00606A35"/>
    <w:rsid w:val="00607486"/>
    <w:rsid w:val="0060762F"/>
    <w:rsid w:val="00610B49"/>
    <w:rsid w:val="0061162D"/>
    <w:rsid w:val="00612455"/>
    <w:rsid w:val="006124D5"/>
    <w:rsid w:val="00612534"/>
    <w:rsid w:val="006126C8"/>
    <w:rsid w:val="00613C11"/>
    <w:rsid w:val="0061427D"/>
    <w:rsid w:val="00614B13"/>
    <w:rsid w:val="00616651"/>
    <w:rsid w:val="00616E9F"/>
    <w:rsid w:val="006170D1"/>
    <w:rsid w:val="00620222"/>
    <w:rsid w:val="00620B93"/>
    <w:rsid w:val="00621021"/>
    <w:rsid w:val="006224B6"/>
    <w:rsid w:val="006235B1"/>
    <w:rsid w:val="006243E2"/>
    <w:rsid w:val="00624934"/>
    <w:rsid w:val="00624AA3"/>
    <w:rsid w:val="00624BE7"/>
    <w:rsid w:val="00625107"/>
    <w:rsid w:val="006257C6"/>
    <w:rsid w:val="00626CF2"/>
    <w:rsid w:val="00626D6B"/>
    <w:rsid w:val="00627429"/>
    <w:rsid w:val="006309AD"/>
    <w:rsid w:val="00631B2B"/>
    <w:rsid w:val="00631C98"/>
    <w:rsid w:val="006324A4"/>
    <w:rsid w:val="00634186"/>
    <w:rsid w:val="00635573"/>
    <w:rsid w:val="00636095"/>
    <w:rsid w:val="00636BE8"/>
    <w:rsid w:val="00636CEB"/>
    <w:rsid w:val="006370D3"/>
    <w:rsid w:val="00637937"/>
    <w:rsid w:val="006403A4"/>
    <w:rsid w:val="00640CB6"/>
    <w:rsid w:val="0064158A"/>
    <w:rsid w:val="00642AC7"/>
    <w:rsid w:val="00643081"/>
    <w:rsid w:val="0064317B"/>
    <w:rsid w:val="00643CBF"/>
    <w:rsid w:val="006440B5"/>
    <w:rsid w:val="00644BBE"/>
    <w:rsid w:val="00644D48"/>
    <w:rsid w:val="00645E68"/>
    <w:rsid w:val="00646697"/>
    <w:rsid w:val="00646929"/>
    <w:rsid w:val="00646DC4"/>
    <w:rsid w:val="00647FA3"/>
    <w:rsid w:val="006503B9"/>
    <w:rsid w:val="006518AC"/>
    <w:rsid w:val="00652405"/>
    <w:rsid w:val="006527AE"/>
    <w:rsid w:val="00652D2E"/>
    <w:rsid w:val="006532C2"/>
    <w:rsid w:val="006533B1"/>
    <w:rsid w:val="00653927"/>
    <w:rsid w:val="00654270"/>
    <w:rsid w:val="00654280"/>
    <w:rsid w:val="006549D8"/>
    <w:rsid w:val="00655F59"/>
    <w:rsid w:val="00655F6A"/>
    <w:rsid w:val="006565C1"/>
    <w:rsid w:val="00656CCE"/>
    <w:rsid w:val="006575CE"/>
    <w:rsid w:val="0065791D"/>
    <w:rsid w:val="00662211"/>
    <w:rsid w:val="00662A3B"/>
    <w:rsid w:val="00663107"/>
    <w:rsid w:val="00663259"/>
    <w:rsid w:val="00663706"/>
    <w:rsid w:val="00663904"/>
    <w:rsid w:val="0066390F"/>
    <w:rsid w:val="00663B96"/>
    <w:rsid w:val="00664617"/>
    <w:rsid w:val="006648B1"/>
    <w:rsid w:val="00664DEA"/>
    <w:rsid w:val="00665599"/>
    <w:rsid w:val="00665762"/>
    <w:rsid w:val="00665771"/>
    <w:rsid w:val="00665B5D"/>
    <w:rsid w:val="00665D43"/>
    <w:rsid w:val="00665E0E"/>
    <w:rsid w:val="00666055"/>
    <w:rsid w:val="006678F8"/>
    <w:rsid w:val="00667F09"/>
    <w:rsid w:val="006703F9"/>
    <w:rsid w:val="0067040E"/>
    <w:rsid w:val="0067058F"/>
    <w:rsid w:val="00670E61"/>
    <w:rsid w:val="006715D7"/>
    <w:rsid w:val="006716D6"/>
    <w:rsid w:val="00671783"/>
    <w:rsid w:val="00673106"/>
    <w:rsid w:val="00674252"/>
    <w:rsid w:val="006742D0"/>
    <w:rsid w:val="00674B46"/>
    <w:rsid w:val="00676323"/>
    <w:rsid w:val="00676492"/>
    <w:rsid w:val="00676F58"/>
    <w:rsid w:val="006771C2"/>
    <w:rsid w:val="00677A39"/>
    <w:rsid w:val="00677E70"/>
    <w:rsid w:val="00680B0D"/>
    <w:rsid w:val="00680DC8"/>
    <w:rsid w:val="006823E2"/>
    <w:rsid w:val="0068330E"/>
    <w:rsid w:val="00683735"/>
    <w:rsid w:val="00683CD9"/>
    <w:rsid w:val="006857A7"/>
    <w:rsid w:val="0068594C"/>
    <w:rsid w:val="00686091"/>
    <w:rsid w:val="00686311"/>
    <w:rsid w:val="00686533"/>
    <w:rsid w:val="0068690D"/>
    <w:rsid w:val="0069064C"/>
    <w:rsid w:val="00690690"/>
    <w:rsid w:val="00690761"/>
    <w:rsid w:val="00690831"/>
    <w:rsid w:val="00691C5E"/>
    <w:rsid w:val="00692C3A"/>
    <w:rsid w:val="00693A1F"/>
    <w:rsid w:val="00693A9C"/>
    <w:rsid w:val="00693F20"/>
    <w:rsid w:val="0069495D"/>
    <w:rsid w:val="00694C35"/>
    <w:rsid w:val="00694D92"/>
    <w:rsid w:val="00696022"/>
    <w:rsid w:val="006966F4"/>
    <w:rsid w:val="00697A68"/>
    <w:rsid w:val="006A034D"/>
    <w:rsid w:val="006A0385"/>
    <w:rsid w:val="006A053D"/>
    <w:rsid w:val="006A0B31"/>
    <w:rsid w:val="006A10C2"/>
    <w:rsid w:val="006A1BC1"/>
    <w:rsid w:val="006A2C98"/>
    <w:rsid w:val="006A2EEB"/>
    <w:rsid w:val="006A32ED"/>
    <w:rsid w:val="006A4925"/>
    <w:rsid w:val="006A57B4"/>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4E20"/>
    <w:rsid w:val="006B588A"/>
    <w:rsid w:val="006B5C5D"/>
    <w:rsid w:val="006B60A8"/>
    <w:rsid w:val="006B6222"/>
    <w:rsid w:val="006C022B"/>
    <w:rsid w:val="006C217C"/>
    <w:rsid w:val="006C27B6"/>
    <w:rsid w:val="006C2F24"/>
    <w:rsid w:val="006C3799"/>
    <w:rsid w:val="006C3F9A"/>
    <w:rsid w:val="006C451C"/>
    <w:rsid w:val="006C4CCF"/>
    <w:rsid w:val="006C53D6"/>
    <w:rsid w:val="006C561F"/>
    <w:rsid w:val="006C5DE7"/>
    <w:rsid w:val="006C656D"/>
    <w:rsid w:val="006C6998"/>
    <w:rsid w:val="006C780F"/>
    <w:rsid w:val="006C78E6"/>
    <w:rsid w:val="006D08CE"/>
    <w:rsid w:val="006D1284"/>
    <w:rsid w:val="006D1844"/>
    <w:rsid w:val="006D34E2"/>
    <w:rsid w:val="006D39DB"/>
    <w:rsid w:val="006D449B"/>
    <w:rsid w:val="006D4A15"/>
    <w:rsid w:val="006D5568"/>
    <w:rsid w:val="006D5747"/>
    <w:rsid w:val="006D5841"/>
    <w:rsid w:val="006D5DA0"/>
    <w:rsid w:val="006D63E8"/>
    <w:rsid w:val="006D68DC"/>
    <w:rsid w:val="006D6C90"/>
    <w:rsid w:val="006D7F7E"/>
    <w:rsid w:val="006E0A8C"/>
    <w:rsid w:val="006E0EB3"/>
    <w:rsid w:val="006E140C"/>
    <w:rsid w:val="006E1C00"/>
    <w:rsid w:val="006E2307"/>
    <w:rsid w:val="006E27FD"/>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F027F"/>
    <w:rsid w:val="006F0C75"/>
    <w:rsid w:val="006F0E2F"/>
    <w:rsid w:val="006F1CBE"/>
    <w:rsid w:val="006F2149"/>
    <w:rsid w:val="006F2E9E"/>
    <w:rsid w:val="006F3499"/>
    <w:rsid w:val="006F3604"/>
    <w:rsid w:val="006F3A9D"/>
    <w:rsid w:val="006F4082"/>
    <w:rsid w:val="006F4EF8"/>
    <w:rsid w:val="006F5549"/>
    <w:rsid w:val="006F625F"/>
    <w:rsid w:val="006F6EE7"/>
    <w:rsid w:val="0070027C"/>
    <w:rsid w:val="007003FE"/>
    <w:rsid w:val="0070111F"/>
    <w:rsid w:val="00701772"/>
    <w:rsid w:val="00701E92"/>
    <w:rsid w:val="00702135"/>
    <w:rsid w:val="00703860"/>
    <w:rsid w:val="007039EE"/>
    <w:rsid w:val="0070400A"/>
    <w:rsid w:val="00704E39"/>
    <w:rsid w:val="00704FFE"/>
    <w:rsid w:val="007050B6"/>
    <w:rsid w:val="0070548B"/>
    <w:rsid w:val="00707C22"/>
    <w:rsid w:val="00710299"/>
    <w:rsid w:val="00710619"/>
    <w:rsid w:val="00710D83"/>
    <w:rsid w:val="00711044"/>
    <w:rsid w:val="0071219F"/>
    <w:rsid w:val="0071368B"/>
    <w:rsid w:val="00715152"/>
    <w:rsid w:val="00715600"/>
    <w:rsid w:val="007157C7"/>
    <w:rsid w:val="00715C8F"/>
    <w:rsid w:val="00715DD4"/>
    <w:rsid w:val="00716087"/>
    <w:rsid w:val="00716CDC"/>
    <w:rsid w:val="007175BF"/>
    <w:rsid w:val="00717D1D"/>
    <w:rsid w:val="007209E2"/>
    <w:rsid w:val="007213CA"/>
    <w:rsid w:val="00721678"/>
    <w:rsid w:val="00721A41"/>
    <w:rsid w:val="00721A4A"/>
    <w:rsid w:val="00721FF8"/>
    <w:rsid w:val="0072225B"/>
    <w:rsid w:val="00723301"/>
    <w:rsid w:val="007249E0"/>
    <w:rsid w:val="00724D73"/>
    <w:rsid w:val="00725A8D"/>
    <w:rsid w:val="007262A1"/>
    <w:rsid w:val="007265AC"/>
    <w:rsid w:val="00726652"/>
    <w:rsid w:val="00726A97"/>
    <w:rsid w:val="00726DEC"/>
    <w:rsid w:val="0072710E"/>
    <w:rsid w:val="00727C5D"/>
    <w:rsid w:val="00730992"/>
    <w:rsid w:val="00730B77"/>
    <w:rsid w:val="00730CB4"/>
    <w:rsid w:val="00730F3F"/>
    <w:rsid w:val="00731C40"/>
    <w:rsid w:val="00732726"/>
    <w:rsid w:val="007327C2"/>
    <w:rsid w:val="007333C3"/>
    <w:rsid w:val="00733A06"/>
    <w:rsid w:val="00733F6E"/>
    <w:rsid w:val="00734E88"/>
    <w:rsid w:val="0073502D"/>
    <w:rsid w:val="00735ADC"/>
    <w:rsid w:val="00735D43"/>
    <w:rsid w:val="0074007A"/>
    <w:rsid w:val="00740320"/>
    <w:rsid w:val="00740583"/>
    <w:rsid w:val="0074155D"/>
    <w:rsid w:val="0074183E"/>
    <w:rsid w:val="0074274A"/>
    <w:rsid w:val="00744642"/>
    <w:rsid w:val="007446A3"/>
    <w:rsid w:val="007447E9"/>
    <w:rsid w:val="0074546B"/>
    <w:rsid w:val="0074643F"/>
    <w:rsid w:val="007466C6"/>
    <w:rsid w:val="007468EA"/>
    <w:rsid w:val="00746D6F"/>
    <w:rsid w:val="00746FB2"/>
    <w:rsid w:val="007470BA"/>
    <w:rsid w:val="00747372"/>
    <w:rsid w:val="00747BB8"/>
    <w:rsid w:val="00750AF7"/>
    <w:rsid w:val="00750D91"/>
    <w:rsid w:val="00752435"/>
    <w:rsid w:val="0075264E"/>
    <w:rsid w:val="00753425"/>
    <w:rsid w:val="00753431"/>
    <w:rsid w:val="00755C6A"/>
    <w:rsid w:val="007563EB"/>
    <w:rsid w:val="00756461"/>
    <w:rsid w:val="00757E1D"/>
    <w:rsid w:val="00760116"/>
    <w:rsid w:val="00760527"/>
    <w:rsid w:val="0076081E"/>
    <w:rsid w:val="0076108F"/>
    <w:rsid w:val="00761159"/>
    <w:rsid w:val="007615BA"/>
    <w:rsid w:val="00761CE7"/>
    <w:rsid w:val="00762078"/>
    <w:rsid w:val="007620C6"/>
    <w:rsid w:val="00763C4B"/>
    <w:rsid w:val="00763E0A"/>
    <w:rsid w:val="00763F52"/>
    <w:rsid w:val="0076403E"/>
    <w:rsid w:val="00764EB0"/>
    <w:rsid w:val="0076528C"/>
    <w:rsid w:val="00765401"/>
    <w:rsid w:val="007655EA"/>
    <w:rsid w:val="00765E44"/>
    <w:rsid w:val="0076659D"/>
    <w:rsid w:val="007666B1"/>
    <w:rsid w:val="00766E0A"/>
    <w:rsid w:val="007700B8"/>
    <w:rsid w:val="00770986"/>
    <w:rsid w:val="00770A92"/>
    <w:rsid w:val="00770AE4"/>
    <w:rsid w:val="00771706"/>
    <w:rsid w:val="00771A3E"/>
    <w:rsid w:val="007723F0"/>
    <w:rsid w:val="0077339D"/>
    <w:rsid w:val="00773AE6"/>
    <w:rsid w:val="007741F0"/>
    <w:rsid w:val="0077449A"/>
    <w:rsid w:val="007747C3"/>
    <w:rsid w:val="00774FEC"/>
    <w:rsid w:val="007751ED"/>
    <w:rsid w:val="007752D4"/>
    <w:rsid w:val="00776446"/>
    <w:rsid w:val="0077654E"/>
    <w:rsid w:val="007768D3"/>
    <w:rsid w:val="00776B1F"/>
    <w:rsid w:val="00777204"/>
    <w:rsid w:val="00777D83"/>
    <w:rsid w:val="00782985"/>
    <w:rsid w:val="00782B0F"/>
    <w:rsid w:val="00783F6B"/>
    <w:rsid w:val="00784219"/>
    <w:rsid w:val="00784A16"/>
    <w:rsid w:val="00784B8F"/>
    <w:rsid w:val="00784DE8"/>
    <w:rsid w:val="00785DEB"/>
    <w:rsid w:val="00786A9E"/>
    <w:rsid w:val="0078734D"/>
    <w:rsid w:val="007873CA"/>
    <w:rsid w:val="00790574"/>
    <w:rsid w:val="00790635"/>
    <w:rsid w:val="007914B9"/>
    <w:rsid w:val="0079246B"/>
    <w:rsid w:val="00792AC4"/>
    <w:rsid w:val="00793158"/>
    <w:rsid w:val="007941B6"/>
    <w:rsid w:val="00794410"/>
    <w:rsid w:val="00794CFF"/>
    <w:rsid w:val="00794D3E"/>
    <w:rsid w:val="00796836"/>
    <w:rsid w:val="007977D6"/>
    <w:rsid w:val="00797C2D"/>
    <w:rsid w:val="00797C9E"/>
    <w:rsid w:val="00797DFF"/>
    <w:rsid w:val="00797FA7"/>
    <w:rsid w:val="007A02F8"/>
    <w:rsid w:val="007A06BB"/>
    <w:rsid w:val="007A0AAA"/>
    <w:rsid w:val="007A2907"/>
    <w:rsid w:val="007A2C87"/>
    <w:rsid w:val="007A39D7"/>
    <w:rsid w:val="007A5722"/>
    <w:rsid w:val="007A57F0"/>
    <w:rsid w:val="007A621A"/>
    <w:rsid w:val="007A6481"/>
    <w:rsid w:val="007A720C"/>
    <w:rsid w:val="007A7435"/>
    <w:rsid w:val="007A7534"/>
    <w:rsid w:val="007A76CF"/>
    <w:rsid w:val="007A7F76"/>
    <w:rsid w:val="007B03EC"/>
    <w:rsid w:val="007B0AB5"/>
    <w:rsid w:val="007B0C33"/>
    <w:rsid w:val="007B1BA6"/>
    <w:rsid w:val="007B1F87"/>
    <w:rsid w:val="007B2E29"/>
    <w:rsid w:val="007B344D"/>
    <w:rsid w:val="007B3457"/>
    <w:rsid w:val="007B36F1"/>
    <w:rsid w:val="007B39A0"/>
    <w:rsid w:val="007B3DAB"/>
    <w:rsid w:val="007B548A"/>
    <w:rsid w:val="007B6430"/>
    <w:rsid w:val="007B681E"/>
    <w:rsid w:val="007C0FEE"/>
    <w:rsid w:val="007C1CA6"/>
    <w:rsid w:val="007C2FA4"/>
    <w:rsid w:val="007C3044"/>
    <w:rsid w:val="007C3484"/>
    <w:rsid w:val="007C3868"/>
    <w:rsid w:val="007C3F33"/>
    <w:rsid w:val="007C41CB"/>
    <w:rsid w:val="007C5094"/>
    <w:rsid w:val="007C515F"/>
    <w:rsid w:val="007C5C4C"/>
    <w:rsid w:val="007C6E25"/>
    <w:rsid w:val="007C7747"/>
    <w:rsid w:val="007C7924"/>
    <w:rsid w:val="007D096E"/>
    <w:rsid w:val="007D1383"/>
    <w:rsid w:val="007D1750"/>
    <w:rsid w:val="007D22AB"/>
    <w:rsid w:val="007D343E"/>
    <w:rsid w:val="007D35DE"/>
    <w:rsid w:val="007D3DB8"/>
    <w:rsid w:val="007D4C7D"/>
    <w:rsid w:val="007D6DC4"/>
    <w:rsid w:val="007D77FF"/>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E6BEB"/>
    <w:rsid w:val="007F03B8"/>
    <w:rsid w:val="007F0700"/>
    <w:rsid w:val="007F0A3D"/>
    <w:rsid w:val="007F133A"/>
    <w:rsid w:val="007F14F1"/>
    <w:rsid w:val="007F2615"/>
    <w:rsid w:val="007F2FA1"/>
    <w:rsid w:val="007F4277"/>
    <w:rsid w:val="007F4315"/>
    <w:rsid w:val="007F47FC"/>
    <w:rsid w:val="007F4A02"/>
    <w:rsid w:val="007F582E"/>
    <w:rsid w:val="007F6E74"/>
    <w:rsid w:val="007F738D"/>
    <w:rsid w:val="007F747A"/>
    <w:rsid w:val="008000EB"/>
    <w:rsid w:val="008007C6"/>
    <w:rsid w:val="00801311"/>
    <w:rsid w:val="0080148B"/>
    <w:rsid w:val="008018D2"/>
    <w:rsid w:val="00802DA3"/>
    <w:rsid w:val="00803992"/>
    <w:rsid w:val="00803F5D"/>
    <w:rsid w:val="00804507"/>
    <w:rsid w:val="00804761"/>
    <w:rsid w:val="00804CF4"/>
    <w:rsid w:val="00804E5D"/>
    <w:rsid w:val="00806AC7"/>
    <w:rsid w:val="00807AA5"/>
    <w:rsid w:val="00807F9F"/>
    <w:rsid w:val="00810084"/>
    <w:rsid w:val="008101B4"/>
    <w:rsid w:val="00810D84"/>
    <w:rsid w:val="00810D8F"/>
    <w:rsid w:val="00810E40"/>
    <w:rsid w:val="00811BE6"/>
    <w:rsid w:val="00811DC1"/>
    <w:rsid w:val="00811ED7"/>
    <w:rsid w:val="008122A8"/>
    <w:rsid w:val="00812418"/>
    <w:rsid w:val="008127A8"/>
    <w:rsid w:val="00812F21"/>
    <w:rsid w:val="00812FE6"/>
    <w:rsid w:val="0081409F"/>
    <w:rsid w:val="008148BD"/>
    <w:rsid w:val="00814C2A"/>
    <w:rsid w:val="008153FF"/>
    <w:rsid w:val="00816B8F"/>
    <w:rsid w:val="00816CC7"/>
    <w:rsid w:val="008175F7"/>
    <w:rsid w:val="00817CEE"/>
    <w:rsid w:val="00820DBD"/>
    <w:rsid w:val="00820E67"/>
    <w:rsid w:val="008218B7"/>
    <w:rsid w:val="00821E51"/>
    <w:rsid w:val="0082322A"/>
    <w:rsid w:val="0082359B"/>
    <w:rsid w:val="0082380D"/>
    <w:rsid w:val="00824552"/>
    <w:rsid w:val="008259EA"/>
    <w:rsid w:val="0082679C"/>
    <w:rsid w:val="00826E20"/>
    <w:rsid w:val="00827658"/>
    <w:rsid w:val="0082797D"/>
    <w:rsid w:val="00827D99"/>
    <w:rsid w:val="0083028E"/>
    <w:rsid w:val="0083214B"/>
    <w:rsid w:val="008324A3"/>
    <w:rsid w:val="0083257A"/>
    <w:rsid w:val="0083301C"/>
    <w:rsid w:val="00833358"/>
    <w:rsid w:val="00833E22"/>
    <w:rsid w:val="00833ED1"/>
    <w:rsid w:val="00834644"/>
    <w:rsid w:val="008348AA"/>
    <w:rsid w:val="00834988"/>
    <w:rsid w:val="00834DFA"/>
    <w:rsid w:val="00835E08"/>
    <w:rsid w:val="00836687"/>
    <w:rsid w:val="00836BAA"/>
    <w:rsid w:val="00836BC7"/>
    <w:rsid w:val="00836E07"/>
    <w:rsid w:val="00837539"/>
    <w:rsid w:val="00837932"/>
    <w:rsid w:val="00837C41"/>
    <w:rsid w:val="00840370"/>
    <w:rsid w:val="00840521"/>
    <w:rsid w:val="00840524"/>
    <w:rsid w:val="008408C8"/>
    <w:rsid w:val="00840A37"/>
    <w:rsid w:val="00840C56"/>
    <w:rsid w:val="00842D4E"/>
    <w:rsid w:val="00843D55"/>
    <w:rsid w:val="00843EBF"/>
    <w:rsid w:val="008445B5"/>
    <w:rsid w:val="008447C4"/>
    <w:rsid w:val="0084489F"/>
    <w:rsid w:val="00845CBF"/>
    <w:rsid w:val="0084620E"/>
    <w:rsid w:val="008463CC"/>
    <w:rsid w:val="0084660B"/>
    <w:rsid w:val="008468D3"/>
    <w:rsid w:val="008475AF"/>
    <w:rsid w:val="00847804"/>
    <w:rsid w:val="008505C0"/>
    <w:rsid w:val="008510AB"/>
    <w:rsid w:val="00851C95"/>
    <w:rsid w:val="008522BF"/>
    <w:rsid w:val="008523FE"/>
    <w:rsid w:val="00854C21"/>
    <w:rsid w:val="00854E13"/>
    <w:rsid w:val="008550C2"/>
    <w:rsid w:val="00855427"/>
    <w:rsid w:val="00855C89"/>
    <w:rsid w:val="008562EA"/>
    <w:rsid w:val="00856892"/>
    <w:rsid w:val="00856F42"/>
    <w:rsid w:val="00857ACC"/>
    <w:rsid w:val="00857B69"/>
    <w:rsid w:val="00857C74"/>
    <w:rsid w:val="0086032C"/>
    <w:rsid w:val="00860963"/>
    <w:rsid w:val="00860BE2"/>
    <w:rsid w:val="00860C85"/>
    <w:rsid w:val="008611E6"/>
    <w:rsid w:val="00862690"/>
    <w:rsid w:val="00862D2F"/>
    <w:rsid w:val="00863E18"/>
    <w:rsid w:val="008641C0"/>
    <w:rsid w:val="00864AA4"/>
    <w:rsid w:val="00864D3A"/>
    <w:rsid w:val="00864E7A"/>
    <w:rsid w:val="0086563F"/>
    <w:rsid w:val="00865D29"/>
    <w:rsid w:val="0086629F"/>
    <w:rsid w:val="00866960"/>
    <w:rsid w:val="00866A22"/>
    <w:rsid w:val="00866E1B"/>
    <w:rsid w:val="00866EA4"/>
    <w:rsid w:val="00867994"/>
    <w:rsid w:val="008708FA"/>
    <w:rsid w:val="00870CE7"/>
    <w:rsid w:val="008715B4"/>
    <w:rsid w:val="00871DF0"/>
    <w:rsid w:val="00872593"/>
    <w:rsid w:val="00872E9F"/>
    <w:rsid w:val="0087391B"/>
    <w:rsid w:val="00873925"/>
    <w:rsid w:val="008744F4"/>
    <w:rsid w:val="008746E4"/>
    <w:rsid w:val="00874A93"/>
    <w:rsid w:val="0087576E"/>
    <w:rsid w:val="00875800"/>
    <w:rsid w:val="0087594E"/>
    <w:rsid w:val="008779BA"/>
    <w:rsid w:val="0088021D"/>
    <w:rsid w:val="0088066E"/>
    <w:rsid w:val="00880E69"/>
    <w:rsid w:val="00880F70"/>
    <w:rsid w:val="0088144B"/>
    <w:rsid w:val="008818AD"/>
    <w:rsid w:val="00882181"/>
    <w:rsid w:val="0088220F"/>
    <w:rsid w:val="008823A8"/>
    <w:rsid w:val="00882D93"/>
    <w:rsid w:val="00882E80"/>
    <w:rsid w:val="00883542"/>
    <w:rsid w:val="0088357C"/>
    <w:rsid w:val="00883B88"/>
    <w:rsid w:val="00883BD5"/>
    <w:rsid w:val="0088425C"/>
    <w:rsid w:val="00887187"/>
    <w:rsid w:val="008906B0"/>
    <w:rsid w:val="008914D1"/>
    <w:rsid w:val="00891C38"/>
    <w:rsid w:val="00891DAC"/>
    <w:rsid w:val="00891F86"/>
    <w:rsid w:val="008920E1"/>
    <w:rsid w:val="00892254"/>
    <w:rsid w:val="00892F7C"/>
    <w:rsid w:val="008932B5"/>
    <w:rsid w:val="00893D70"/>
    <w:rsid w:val="00894C0B"/>
    <w:rsid w:val="008957F3"/>
    <w:rsid w:val="00895DAB"/>
    <w:rsid w:val="00896BBB"/>
    <w:rsid w:val="008977B3"/>
    <w:rsid w:val="008A0A6C"/>
    <w:rsid w:val="008A0C9C"/>
    <w:rsid w:val="008A3311"/>
    <w:rsid w:val="008A36DA"/>
    <w:rsid w:val="008A36F3"/>
    <w:rsid w:val="008A428B"/>
    <w:rsid w:val="008A4B12"/>
    <w:rsid w:val="008A4E57"/>
    <w:rsid w:val="008A4EA9"/>
    <w:rsid w:val="008A587C"/>
    <w:rsid w:val="008A61FB"/>
    <w:rsid w:val="008A6938"/>
    <w:rsid w:val="008A7021"/>
    <w:rsid w:val="008B0198"/>
    <w:rsid w:val="008B099E"/>
    <w:rsid w:val="008B0DF5"/>
    <w:rsid w:val="008B0F84"/>
    <w:rsid w:val="008B1495"/>
    <w:rsid w:val="008B18C7"/>
    <w:rsid w:val="008B3D55"/>
    <w:rsid w:val="008B4373"/>
    <w:rsid w:val="008B45A7"/>
    <w:rsid w:val="008B46BE"/>
    <w:rsid w:val="008B471C"/>
    <w:rsid w:val="008B481B"/>
    <w:rsid w:val="008B4D3B"/>
    <w:rsid w:val="008B52E0"/>
    <w:rsid w:val="008B5560"/>
    <w:rsid w:val="008B6D7D"/>
    <w:rsid w:val="008C0B92"/>
    <w:rsid w:val="008C12B2"/>
    <w:rsid w:val="008C2A25"/>
    <w:rsid w:val="008C2D16"/>
    <w:rsid w:val="008C4A3D"/>
    <w:rsid w:val="008C65FC"/>
    <w:rsid w:val="008C68A9"/>
    <w:rsid w:val="008C6B6E"/>
    <w:rsid w:val="008C6F1C"/>
    <w:rsid w:val="008C7801"/>
    <w:rsid w:val="008D1E09"/>
    <w:rsid w:val="008D1FF7"/>
    <w:rsid w:val="008D2175"/>
    <w:rsid w:val="008D3570"/>
    <w:rsid w:val="008D3EE6"/>
    <w:rsid w:val="008D41A5"/>
    <w:rsid w:val="008D43AE"/>
    <w:rsid w:val="008D5222"/>
    <w:rsid w:val="008D5E0D"/>
    <w:rsid w:val="008D61C8"/>
    <w:rsid w:val="008D6FEC"/>
    <w:rsid w:val="008D715D"/>
    <w:rsid w:val="008D740A"/>
    <w:rsid w:val="008D7487"/>
    <w:rsid w:val="008E019C"/>
    <w:rsid w:val="008E03F3"/>
    <w:rsid w:val="008E04CB"/>
    <w:rsid w:val="008E1983"/>
    <w:rsid w:val="008E21CE"/>
    <w:rsid w:val="008E2A41"/>
    <w:rsid w:val="008E2C9A"/>
    <w:rsid w:val="008E3524"/>
    <w:rsid w:val="008E383D"/>
    <w:rsid w:val="008E3B85"/>
    <w:rsid w:val="008E3CA7"/>
    <w:rsid w:val="008E3D62"/>
    <w:rsid w:val="008E406C"/>
    <w:rsid w:val="008E47AF"/>
    <w:rsid w:val="008E47FA"/>
    <w:rsid w:val="008E4928"/>
    <w:rsid w:val="008E608B"/>
    <w:rsid w:val="008E6460"/>
    <w:rsid w:val="008E6BE7"/>
    <w:rsid w:val="008E6C95"/>
    <w:rsid w:val="008E7309"/>
    <w:rsid w:val="008E79DC"/>
    <w:rsid w:val="008E7C49"/>
    <w:rsid w:val="008E7E24"/>
    <w:rsid w:val="008F0AB0"/>
    <w:rsid w:val="008F0C7F"/>
    <w:rsid w:val="008F0FBA"/>
    <w:rsid w:val="008F225F"/>
    <w:rsid w:val="008F26F7"/>
    <w:rsid w:val="008F29A2"/>
    <w:rsid w:val="008F2CCD"/>
    <w:rsid w:val="008F36D1"/>
    <w:rsid w:val="008F3752"/>
    <w:rsid w:val="008F3AA4"/>
    <w:rsid w:val="008F3C66"/>
    <w:rsid w:val="008F40D8"/>
    <w:rsid w:val="008F47DE"/>
    <w:rsid w:val="008F4B95"/>
    <w:rsid w:val="008F4BEA"/>
    <w:rsid w:val="008F54E2"/>
    <w:rsid w:val="008F54F3"/>
    <w:rsid w:val="008F58E1"/>
    <w:rsid w:val="008F5F70"/>
    <w:rsid w:val="008F6644"/>
    <w:rsid w:val="008F6CF7"/>
    <w:rsid w:val="008F6E41"/>
    <w:rsid w:val="008F7323"/>
    <w:rsid w:val="008F7D21"/>
    <w:rsid w:val="009000D9"/>
    <w:rsid w:val="00901BDA"/>
    <w:rsid w:val="00901C37"/>
    <w:rsid w:val="009021E9"/>
    <w:rsid w:val="00902CC8"/>
    <w:rsid w:val="00903473"/>
    <w:rsid w:val="00904344"/>
    <w:rsid w:val="00905022"/>
    <w:rsid w:val="0090737A"/>
    <w:rsid w:val="00907385"/>
    <w:rsid w:val="00910CF9"/>
    <w:rsid w:val="00911430"/>
    <w:rsid w:val="0091161F"/>
    <w:rsid w:val="0091165F"/>
    <w:rsid w:val="00911B15"/>
    <w:rsid w:val="009120A9"/>
    <w:rsid w:val="0091265C"/>
    <w:rsid w:val="00912C93"/>
    <w:rsid w:val="00913075"/>
    <w:rsid w:val="009132E2"/>
    <w:rsid w:val="00915862"/>
    <w:rsid w:val="00915B8E"/>
    <w:rsid w:val="009161E9"/>
    <w:rsid w:val="00916DF0"/>
    <w:rsid w:val="00917E64"/>
    <w:rsid w:val="0092105D"/>
    <w:rsid w:val="00921F29"/>
    <w:rsid w:val="0092245C"/>
    <w:rsid w:val="009231FD"/>
    <w:rsid w:val="009235D5"/>
    <w:rsid w:val="00923BCE"/>
    <w:rsid w:val="009241F5"/>
    <w:rsid w:val="009242F8"/>
    <w:rsid w:val="00924CAF"/>
    <w:rsid w:val="00924EC1"/>
    <w:rsid w:val="00924EC2"/>
    <w:rsid w:val="009256F2"/>
    <w:rsid w:val="00925DF1"/>
    <w:rsid w:val="00925E13"/>
    <w:rsid w:val="00926433"/>
    <w:rsid w:val="009265C0"/>
    <w:rsid w:val="00926EEE"/>
    <w:rsid w:val="009273E6"/>
    <w:rsid w:val="009277E0"/>
    <w:rsid w:val="00931073"/>
    <w:rsid w:val="00931909"/>
    <w:rsid w:val="00932A0F"/>
    <w:rsid w:val="00933657"/>
    <w:rsid w:val="009340B3"/>
    <w:rsid w:val="00934A06"/>
    <w:rsid w:val="00934D3C"/>
    <w:rsid w:val="00935D4F"/>
    <w:rsid w:val="009367D9"/>
    <w:rsid w:val="00936FD8"/>
    <w:rsid w:val="00937A1F"/>
    <w:rsid w:val="00937C74"/>
    <w:rsid w:val="00940669"/>
    <w:rsid w:val="00940B7D"/>
    <w:rsid w:val="009425C6"/>
    <w:rsid w:val="0094290E"/>
    <w:rsid w:val="0094310D"/>
    <w:rsid w:val="0094375E"/>
    <w:rsid w:val="00943FAA"/>
    <w:rsid w:val="009440CA"/>
    <w:rsid w:val="0094494A"/>
    <w:rsid w:val="00944A76"/>
    <w:rsid w:val="00944E37"/>
    <w:rsid w:val="00946EA1"/>
    <w:rsid w:val="00947B3D"/>
    <w:rsid w:val="009511F7"/>
    <w:rsid w:val="00951BB3"/>
    <w:rsid w:val="00951C3A"/>
    <w:rsid w:val="00952D43"/>
    <w:rsid w:val="009531CA"/>
    <w:rsid w:val="0095356E"/>
    <w:rsid w:val="00953689"/>
    <w:rsid w:val="009536F8"/>
    <w:rsid w:val="009538D7"/>
    <w:rsid w:val="00953C9B"/>
    <w:rsid w:val="00953DD0"/>
    <w:rsid w:val="009540E3"/>
    <w:rsid w:val="00954322"/>
    <w:rsid w:val="0095451F"/>
    <w:rsid w:val="00954CBF"/>
    <w:rsid w:val="00957150"/>
    <w:rsid w:val="00957C25"/>
    <w:rsid w:val="00957C2F"/>
    <w:rsid w:val="0096006E"/>
    <w:rsid w:val="00960650"/>
    <w:rsid w:val="0096092C"/>
    <w:rsid w:val="0096094E"/>
    <w:rsid w:val="00961BA1"/>
    <w:rsid w:val="00961FD3"/>
    <w:rsid w:val="00962B63"/>
    <w:rsid w:val="00962CEF"/>
    <w:rsid w:val="009634E0"/>
    <w:rsid w:val="00964282"/>
    <w:rsid w:val="009645DC"/>
    <w:rsid w:val="00964F88"/>
    <w:rsid w:val="009655CB"/>
    <w:rsid w:val="00965774"/>
    <w:rsid w:val="00965ED3"/>
    <w:rsid w:val="009660EB"/>
    <w:rsid w:val="0096699C"/>
    <w:rsid w:val="009672B5"/>
    <w:rsid w:val="0096762E"/>
    <w:rsid w:val="00967CB9"/>
    <w:rsid w:val="00970117"/>
    <w:rsid w:val="00970849"/>
    <w:rsid w:val="00970C40"/>
    <w:rsid w:val="00971051"/>
    <w:rsid w:val="009711F3"/>
    <w:rsid w:val="00972482"/>
    <w:rsid w:val="00972553"/>
    <w:rsid w:val="00972750"/>
    <w:rsid w:val="009727E9"/>
    <w:rsid w:val="00972802"/>
    <w:rsid w:val="00972A06"/>
    <w:rsid w:val="00972B2F"/>
    <w:rsid w:val="00973898"/>
    <w:rsid w:val="009739EE"/>
    <w:rsid w:val="00973E7A"/>
    <w:rsid w:val="009741A1"/>
    <w:rsid w:val="0097439D"/>
    <w:rsid w:val="00975754"/>
    <w:rsid w:val="00975BAF"/>
    <w:rsid w:val="00976F10"/>
    <w:rsid w:val="0097792A"/>
    <w:rsid w:val="0097793B"/>
    <w:rsid w:val="00977D1D"/>
    <w:rsid w:val="00980818"/>
    <w:rsid w:val="009815AA"/>
    <w:rsid w:val="00981680"/>
    <w:rsid w:val="009818D5"/>
    <w:rsid w:val="00981C3F"/>
    <w:rsid w:val="009827A9"/>
    <w:rsid w:val="0098372A"/>
    <w:rsid w:val="00984054"/>
    <w:rsid w:val="00984083"/>
    <w:rsid w:val="00984DA1"/>
    <w:rsid w:val="00984F9C"/>
    <w:rsid w:val="009853C3"/>
    <w:rsid w:val="00985FB8"/>
    <w:rsid w:val="00986953"/>
    <w:rsid w:val="00986C35"/>
    <w:rsid w:val="0098782B"/>
    <w:rsid w:val="00987C37"/>
    <w:rsid w:val="00990A20"/>
    <w:rsid w:val="00990CB3"/>
    <w:rsid w:val="009911AF"/>
    <w:rsid w:val="00992944"/>
    <w:rsid w:val="00993CC6"/>
    <w:rsid w:val="00993D69"/>
    <w:rsid w:val="0099496B"/>
    <w:rsid w:val="00994FE2"/>
    <w:rsid w:val="00996489"/>
    <w:rsid w:val="00996A87"/>
    <w:rsid w:val="00996EAB"/>
    <w:rsid w:val="00997048"/>
    <w:rsid w:val="00997779"/>
    <w:rsid w:val="00997910"/>
    <w:rsid w:val="009A06CD"/>
    <w:rsid w:val="009A150A"/>
    <w:rsid w:val="009A1610"/>
    <w:rsid w:val="009A196C"/>
    <w:rsid w:val="009A3637"/>
    <w:rsid w:val="009A4068"/>
    <w:rsid w:val="009A4560"/>
    <w:rsid w:val="009A513D"/>
    <w:rsid w:val="009A5233"/>
    <w:rsid w:val="009A5B70"/>
    <w:rsid w:val="009A6132"/>
    <w:rsid w:val="009A6350"/>
    <w:rsid w:val="009A734C"/>
    <w:rsid w:val="009A7A55"/>
    <w:rsid w:val="009A7BFD"/>
    <w:rsid w:val="009B08AA"/>
    <w:rsid w:val="009B1407"/>
    <w:rsid w:val="009B145A"/>
    <w:rsid w:val="009B1820"/>
    <w:rsid w:val="009B18D4"/>
    <w:rsid w:val="009B3365"/>
    <w:rsid w:val="009B3A76"/>
    <w:rsid w:val="009B3D17"/>
    <w:rsid w:val="009B4B70"/>
    <w:rsid w:val="009B4EFB"/>
    <w:rsid w:val="009B7079"/>
    <w:rsid w:val="009B7282"/>
    <w:rsid w:val="009B767D"/>
    <w:rsid w:val="009B79E7"/>
    <w:rsid w:val="009B7DD4"/>
    <w:rsid w:val="009C024C"/>
    <w:rsid w:val="009C03A6"/>
    <w:rsid w:val="009C18B2"/>
    <w:rsid w:val="009C18F1"/>
    <w:rsid w:val="009C2060"/>
    <w:rsid w:val="009C29A8"/>
    <w:rsid w:val="009C2F19"/>
    <w:rsid w:val="009C3082"/>
    <w:rsid w:val="009C32EC"/>
    <w:rsid w:val="009C344B"/>
    <w:rsid w:val="009C41AE"/>
    <w:rsid w:val="009C7067"/>
    <w:rsid w:val="009C792F"/>
    <w:rsid w:val="009C79C0"/>
    <w:rsid w:val="009C7DBC"/>
    <w:rsid w:val="009D114F"/>
    <w:rsid w:val="009D1B1B"/>
    <w:rsid w:val="009D1FC7"/>
    <w:rsid w:val="009D2B1C"/>
    <w:rsid w:val="009D3098"/>
    <w:rsid w:val="009D3444"/>
    <w:rsid w:val="009D48A2"/>
    <w:rsid w:val="009D53D5"/>
    <w:rsid w:val="009D569F"/>
    <w:rsid w:val="009D59CC"/>
    <w:rsid w:val="009D60C5"/>
    <w:rsid w:val="009D67DD"/>
    <w:rsid w:val="009D69D5"/>
    <w:rsid w:val="009D7007"/>
    <w:rsid w:val="009D771D"/>
    <w:rsid w:val="009D7978"/>
    <w:rsid w:val="009D7DCE"/>
    <w:rsid w:val="009D7FEF"/>
    <w:rsid w:val="009E0921"/>
    <w:rsid w:val="009E0DCB"/>
    <w:rsid w:val="009E0E91"/>
    <w:rsid w:val="009E17B3"/>
    <w:rsid w:val="009E18D1"/>
    <w:rsid w:val="009E1C23"/>
    <w:rsid w:val="009E2B56"/>
    <w:rsid w:val="009E49AC"/>
    <w:rsid w:val="009E4FD1"/>
    <w:rsid w:val="009E55E3"/>
    <w:rsid w:val="009E5D41"/>
    <w:rsid w:val="009E5F2C"/>
    <w:rsid w:val="009E62CA"/>
    <w:rsid w:val="009E682E"/>
    <w:rsid w:val="009F0904"/>
    <w:rsid w:val="009F0D4A"/>
    <w:rsid w:val="009F0FBF"/>
    <w:rsid w:val="009F16FE"/>
    <w:rsid w:val="009F1E4B"/>
    <w:rsid w:val="009F26F3"/>
    <w:rsid w:val="009F2724"/>
    <w:rsid w:val="009F2FD8"/>
    <w:rsid w:val="009F3033"/>
    <w:rsid w:val="009F547D"/>
    <w:rsid w:val="009F54F3"/>
    <w:rsid w:val="009F5716"/>
    <w:rsid w:val="009F6171"/>
    <w:rsid w:val="009F63F8"/>
    <w:rsid w:val="009F6CA7"/>
    <w:rsid w:val="009F6E7D"/>
    <w:rsid w:val="009F72EF"/>
    <w:rsid w:val="009F7321"/>
    <w:rsid w:val="009F7897"/>
    <w:rsid w:val="00A000A1"/>
    <w:rsid w:val="00A00AB7"/>
    <w:rsid w:val="00A00DB0"/>
    <w:rsid w:val="00A00E45"/>
    <w:rsid w:val="00A017B0"/>
    <w:rsid w:val="00A02C91"/>
    <w:rsid w:val="00A02E91"/>
    <w:rsid w:val="00A02F24"/>
    <w:rsid w:val="00A0398F"/>
    <w:rsid w:val="00A04648"/>
    <w:rsid w:val="00A047B9"/>
    <w:rsid w:val="00A0573D"/>
    <w:rsid w:val="00A05AF4"/>
    <w:rsid w:val="00A05FDF"/>
    <w:rsid w:val="00A062F9"/>
    <w:rsid w:val="00A071C0"/>
    <w:rsid w:val="00A074AB"/>
    <w:rsid w:val="00A100DC"/>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17C4C"/>
    <w:rsid w:val="00A20238"/>
    <w:rsid w:val="00A203DC"/>
    <w:rsid w:val="00A206A4"/>
    <w:rsid w:val="00A206C3"/>
    <w:rsid w:val="00A20A95"/>
    <w:rsid w:val="00A217C6"/>
    <w:rsid w:val="00A23FCB"/>
    <w:rsid w:val="00A24EF8"/>
    <w:rsid w:val="00A25097"/>
    <w:rsid w:val="00A25501"/>
    <w:rsid w:val="00A264A9"/>
    <w:rsid w:val="00A30375"/>
    <w:rsid w:val="00A31495"/>
    <w:rsid w:val="00A31AF4"/>
    <w:rsid w:val="00A3242B"/>
    <w:rsid w:val="00A327F5"/>
    <w:rsid w:val="00A328C5"/>
    <w:rsid w:val="00A339E9"/>
    <w:rsid w:val="00A34247"/>
    <w:rsid w:val="00A35B29"/>
    <w:rsid w:val="00A36BAD"/>
    <w:rsid w:val="00A36FAD"/>
    <w:rsid w:val="00A3717E"/>
    <w:rsid w:val="00A37306"/>
    <w:rsid w:val="00A37A1D"/>
    <w:rsid w:val="00A401EA"/>
    <w:rsid w:val="00A40DD4"/>
    <w:rsid w:val="00A41387"/>
    <w:rsid w:val="00A424AF"/>
    <w:rsid w:val="00A43285"/>
    <w:rsid w:val="00A434B9"/>
    <w:rsid w:val="00A43AA7"/>
    <w:rsid w:val="00A44814"/>
    <w:rsid w:val="00A449AC"/>
    <w:rsid w:val="00A47539"/>
    <w:rsid w:val="00A47A90"/>
    <w:rsid w:val="00A503CF"/>
    <w:rsid w:val="00A5122A"/>
    <w:rsid w:val="00A53341"/>
    <w:rsid w:val="00A533FC"/>
    <w:rsid w:val="00A53773"/>
    <w:rsid w:val="00A53A4E"/>
    <w:rsid w:val="00A53CE3"/>
    <w:rsid w:val="00A54326"/>
    <w:rsid w:val="00A551BE"/>
    <w:rsid w:val="00A5544E"/>
    <w:rsid w:val="00A55ACB"/>
    <w:rsid w:val="00A56A7B"/>
    <w:rsid w:val="00A56FD4"/>
    <w:rsid w:val="00A57123"/>
    <w:rsid w:val="00A57B47"/>
    <w:rsid w:val="00A60A41"/>
    <w:rsid w:val="00A612E2"/>
    <w:rsid w:val="00A616E7"/>
    <w:rsid w:val="00A617D2"/>
    <w:rsid w:val="00A61CF4"/>
    <w:rsid w:val="00A61DDC"/>
    <w:rsid w:val="00A62F80"/>
    <w:rsid w:val="00A63488"/>
    <w:rsid w:val="00A637A9"/>
    <w:rsid w:val="00A63CDD"/>
    <w:rsid w:val="00A641F1"/>
    <w:rsid w:val="00A64248"/>
    <w:rsid w:val="00A64ED2"/>
    <w:rsid w:val="00A65244"/>
    <w:rsid w:val="00A65D20"/>
    <w:rsid w:val="00A66730"/>
    <w:rsid w:val="00A669BB"/>
    <w:rsid w:val="00A66BF6"/>
    <w:rsid w:val="00A672B2"/>
    <w:rsid w:val="00A67324"/>
    <w:rsid w:val="00A702B7"/>
    <w:rsid w:val="00A70479"/>
    <w:rsid w:val="00A70E12"/>
    <w:rsid w:val="00A72BEE"/>
    <w:rsid w:val="00A72C1D"/>
    <w:rsid w:val="00A735B1"/>
    <w:rsid w:val="00A74002"/>
    <w:rsid w:val="00A75504"/>
    <w:rsid w:val="00A75842"/>
    <w:rsid w:val="00A75C2B"/>
    <w:rsid w:val="00A76408"/>
    <w:rsid w:val="00A76D04"/>
    <w:rsid w:val="00A77C1B"/>
    <w:rsid w:val="00A80789"/>
    <w:rsid w:val="00A80DDD"/>
    <w:rsid w:val="00A81180"/>
    <w:rsid w:val="00A81601"/>
    <w:rsid w:val="00A82BEC"/>
    <w:rsid w:val="00A82FC8"/>
    <w:rsid w:val="00A838E2"/>
    <w:rsid w:val="00A83E27"/>
    <w:rsid w:val="00A83FAA"/>
    <w:rsid w:val="00A8503D"/>
    <w:rsid w:val="00A85A51"/>
    <w:rsid w:val="00A85A6A"/>
    <w:rsid w:val="00A866E5"/>
    <w:rsid w:val="00A86F4D"/>
    <w:rsid w:val="00A87097"/>
    <w:rsid w:val="00A87C2E"/>
    <w:rsid w:val="00A90A6B"/>
    <w:rsid w:val="00A91223"/>
    <w:rsid w:val="00A926D4"/>
    <w:rsid w:val="00A927BC"/>
    <w:rsid w:val="00A93C85"/>
    <w:rsid w:val="00A940F3"/>
    <w:rsid w:val="00A94721"/>
    <w:rsid w:val="00A94BAC"/>
    <w:rsid w:val="00A96B0F"/>
    <w:rsid w:val="00A96F13"/>
    <w:rsid w:val="00A97A4D"/>
    <w:rsid w:val="00A97C2E"/>
    <w:rsid w:val="00AA01B6"/>
    <w:rsid w:val="00AA1061"/>
    <w:rsid w:val="00AA13E9"/>
    <w:rsid w:val="00AA18BE"/>
    <w:rsid w:val="00AA1B43"/>
    <w:rsid w:val="00AA2A24"/>
    <w:rsid w:val="00AA30F9"/>
    <w:rsid w:val="00AA4086"/>
    <w:rsid w:val="00AA483B"/>
    <w:rsid w:val="00AA4F5D"/>
    <w:rsid w:val="00AA4FA7"/>
    <w:rsid w:val="00AA5AB2"/>
    <w:rsid w:val="00AA5BE3"/>
    <w:rsid w:val="00AA5CBC"/>
    <w:rsid w:val="00AA5F41"/>
    <w:rsid w:val="00AA6210"/>
    <w:rsid w:val="00AA626B"/>
    <w:rsid w:val="00AA66EB"/>
    <w:rsid w:val="00AA7115"/>
    <w:rsid w:val="00AA7298"/>
    <w:rsid w:val="00AA782C"/>
    <w:rsid w:val="00AA7B16"/>
    <w:rsid w:val="00AB0074"/>
    <w:rsid w:val="00AB1084"/>
    <w:rsid w:val="00AB1199"/>
    <w:rsid w:val="00AB1EB2"/>
    <w:rsid w:val="00AB243E"/>
    <w:rsid w:val="00AB28D3"/>
    <w:rsid w:val="00AB2F2C"/>
    <w:rsid w:val="00AB3F98"/>
    <w:rsid w:val="00AB5284"/>
    <w:rsid w:val="00AB58B7"/>
    <w:rsid w:val="00AB5AD5"/>
    <w:rsid w:val="00AB7978"/>
    <w:rsid w:val="00AC0256"/>
    <w:rsid w:val="00AC0552"/>
    <w:rsid w:val="00AC15EB"/>
    <w:rsid w:val="00AC1634"/>
    <w:rsid w:val="00AC1AE4"/>
    <w:rsid w:val="00AC1E53"/>
    <w:rsid w:val="00AC2051"/>
    <w:rsid w:val="00AC21BC"/>
    <w:rsid w:val="00AC26A1"/>
    <w:rsid w:val="00AC370B"/>
    <w:rsid w:val="00AC4949"/>
    <w:rsid w:val="00AC4C8E"/>
    <w:rsid w:val="00AC56F8"/>
    <w:rsid w:val="00AC591B"/>
    <w:rsid w:val="00AC5EEA"/>
    <w:rsid w:val="00AC6EFA"/>
    <w:rsid w:val="00AC7BB4"/>
    <w:rsid w:val="00AC7DA7"/>
    <w:rsid w:val="00AD00DC"/>
    <w:rsid w:val="00AD05D1"/>
    <w:rsid w:val="00AD15E8"/>
    <w:rsid w:val="00AD1AD7"/>
    <w:rsid w:val="00AD1BE6"/>
    <w:rsid w:val="00AD1C5D"/>
    <w:rsid w:val="00AD1DC8"/>
    <w:rsid w:val="00AD256E"/>
    <w:rsid w:val="00AD2E85"/>
    <w:rsid w:val="00AD4999"/>
    <w:rsid w:val="00AD4E6D"/>
    <w:rsid w:val="00AD5C47"/>
    <w:rsid w:val="00AD740C"/>
    <w:rsid w:val="00AD793B"/>
    <w:rsid w:val="00AD7D81"/>
    <w:rsid w:val="00AD7E5C"/>
    <w:rsid w:val="00AE0994"/>
    <w:rsid w:val="00AE0D65"/>
    <w:rsid w:val="00AE2AB6"/>
    <w:rsid w:val="00AE2C47"/>
    <w:rsid w:val="00AE4A38"/>
    <w:rsid w:val="00AE5BA9"/>
    <w:rsid w:val="00AE5E40"/>
    <w:rsid w:val="00AE68F9"/>
    <w:rsid w:val="00AE6F84"/>
    <w:rsid w:val="00AE75E6"/>
    <w:rsid w:val="00AE7679"/>
    <w:rsid w:val="00AF09A7"/>
    <w:rsid w:val="00AF1369"/>
    <w:rsid w:val="00AF19B0"/>
    <w:rsid w:val="00AF2662"/>
    <w:rsid w:val="00AF2B02"/>
    <w:rsid w:val="00AF2EAE"/>
    <w:rsid w:val="00AF320C"/>
    <w:rsid w:val="00AF4106"/>
    <w:rsid w:val="00AF500F"/>
    <w:rsid w:val="00AF56FC"/>
    <w:rsid w:val="00AF5A14"/>
    <w:rsid w:val="00AF5D05"/>
    <w:rsid w:val="00AF5E91"/>
    <w:rsid w:val="00AF605C"/>
    <w:rsid w:val="00AF673E"/>
    <w:rsid w:val="00AF69F8"/>
    <w:rsid w:val="00AF6A9D"/>
    <w:rsid w:val="00AF76A9"/>
    <w:rsid w:val="00B00238"/>
    <w:rsid w:val="00B003A2"/>
    <w:rsid w:val="00B00714"/>
    <w:rsid w:val="00B00E71"/>
    <w:rsid w:val="00B01316"/>
    <w:rsid w:val="00B01333"/>
    <w:rsid w:val="00B01841"/>
    <w:rsid w:val="00B0216B"/>
    <w:rsid w:val="00B021EA"/>
    <w:rsid w:val="00B0266D"/>
    <w:rsid w:val="00B02EB3"/>
    <w:rsid w:val="00B0340F"/>
    <w:rsid w:val="00B03D2A"/>
    <w:rsid w:val="00B0414C"/>
    <w:rsid w:val="00B04E22"/>
    <w:rsid w:val="00B05B31"/>
    <w:rsid w:val="00B06B43"/>
    <w:rsid w:val="00B07747"/>
    <w:rsid w:val="00B109E8"/>
    <w:rsid w:val="00B10EBA"/>
    <w:rsid w:val="00B11284"/>
    <w:rsid w:val="00B11541"/>
    <w:rsid w:val="00B1187D"/>
    <w:rsid w:val="00B11D51"/>
    <w:rsid w:val="00B12C95"/>
    <w:rsid w:val="00B12D85"/>
    <w:rsid w:val="00B14A68"/>
    <w:rsid w:val="00B157A7"/>
    <w:rsid w:val="00B15A36"/>
    <w:rsid w:val="00B16195"/>
    <w:rsid w:val="00B16C01"/>
    <w:rsid w:val="00B16E62"/>
    <w:rsid w:val="00B17C1F"/>
    <w:rsid w:val="00B20C01"/>
    <w:rsid w:val="00B217C7"/>
    <w:rsid w:val="00B22B00"/>
    <w:rsid w:val="00B23629"/>
    <w:rsid w:val="00B2422F"/>
    <w:rsid w:val="00B2456E"/>
    <w:rsid w:val="00B24793"/>
    <w:rsid w:val="00B25279"/>
    <w:rsid w:val="00B25B8F"/>
    <w:rsid w:val="00B261DF"/>
    <w:rsid w:val="00B26F00"/>
    <w:rsid w:val="00B27013"/>
    <w:rsid w:val="00B2702D"/>
    <w:rsid w:val="00B271E7"/>
    <w:rsid w:val="00B27A10"/>
    <w:rsid w:val="00B3008C"/>
    <w:rsid w:val="00B300A1"/>
    <w:rsid w:val="00B30FE9"/>
    <w:rsid w:val="00B3138A"/>
    <w:rsid w:val="00B31D2E"/>
    <w:rsid w:val="00B31F5A"/>
    <w:rsid w:val="00B32A8A"/>
    <w:rsid w:val="00B32E4C"/>
    <w:rsid w:val="00B3321D"/>
    <w:rsid w:val="00B3398B"/>
    <w:rsid w:val="00B34493"/>
    <w:rsid w:val="00B349BB"/>
    <w:rsid w:val="00B3522D"/>
    <w:rsid w:val="00B3580F"/>
    <w:rsid w:val="00B359B8"/>
    <w:rsid w:val="00B35DA7"/>
    <w:rsid w:val="00B368E4"/>
    <w:rsid w:val="00B372B2"/>
    <w:rsid w:val="00B40B00"/>
    <w:rsid w:val="00B4201E"/>
    <w:rsid w:val="00B4233D"/>
    <w:rsid w:val="00B42BF8"/>
    <w:rsid w:val="00B42D99"/>
    <w:rsid w:val="00B43671"/>
    <w:rsid w:val="00B43EC2"/>
    <w:rsid w:val="00B44F0B"/>
    <w:rsid w:val="00B44FA6"/>
    <w:rsid w:val="00B451FA"/>
    <w:rsid w:val="00B45232"/>
    <w:rsid w:val="00B45554"/>
    <w:rsid w:val="00B4560B"/>
    <w:rsid w:val="00B456F0"/>
    <w:rsid w:val="00B45DDD"/>
    <w:rsid w:val="00B46303"/>
    <w:rsid w:val="00B466F0"/>
    <w:rsid w:val="00B467FE"/>
    <w:rsid w:val="00B4743F"/>
    <w:rsid w:val="00B500A8"/>
    <w:rsid w:val="00B50649"/>
    <w:rsid w:val="00B507E9"/>
    <w:rsid w:val="00B5156F"/>
    <w:rsid w:val="00B5190C"/>
    <w:rsid w:val="00B519EC"/>
    <w:rsid w:val="00B51EE5"/>
    <w:rsid w:val="00B522B9"/>
    <w:rsid w:val="00B524CD"/>
    <w:rsid w:val="00B52862"/>
    <w:rsid w:val="00B531F9"/>
    <w:rsid w:val="00B5430F"/>
    <w:rsid w:val="00B543A6"/>
    <w:rsid w:val="00B54F2F"/>
    <w:rsid w:val="00B54F32"/>
    <w:rsid w:val="00B559E4"/>
    <w:rsid w:val="00B56BCD"/>
    <w:rsid w:val="00B575A9"/>
    <w:rsid w:val="00B5767E"/>
    <w:rsid w:val="00B6036C"/>
    <w:rsid w:val="00B6107B"/>
    <w:rsid w:val="00B626F9"/>
    <w:rsid w:val="00B6321E"/>
    <w:rsid w:val="00B637ED"/>
    <w:rsid w:val="00B64500"/>
    <w:rsid w:val="00B645C5"/>
    <w:rsid w:val="00B6492D"/>
    <w:rsid w:val="00B64F2E"/>
    <w:rsid w:val="00B650DB"/>
    <w:rsid w:val="00B6512D"/>
    <w:rsid w:val="00B65EA7"/>
    <w:rsid w:val="00B65F7A"/>
    <w:rsid w:val="00B6608C"/>
    <w:rsid w:val="00B665A3"/>
    <w:rsid w:val="00B66C7E"/>
    <w:rsid w:val="00B67440"/>
    <w:rsid w:val="00B678C7"/>
    <w:rsid w:val="00B70FDD"/>
    <w:rsid w:val="00B713D2"/>
    <w:rsid w:val="00B71988"/>
    <w:rsid w:val="00B71A4A"/>
    <w:rsid w:val="00B71EF6"/>
    <w:rsid w:val="00B72060"/>
    <w:rsid w:val="00B721E9"/>
    <w:rsid w:val="00B722D1"/>
    <w:rsid w:val="00B73F5B"/>
    <w:rsid w:val="00B74136"/>
    <w:rsid w:val="00B74C38"/>
    <w:rsid w:val="00B7618F"/>
    <w:rsid w:val="00B762C0"/>
    <w:rsid w:val="00B7643A"/>
    <w:rsid w:val="00B76C8D"/>
    <w:rsid w:val="00B77F8C"/>
    <w:rsid w:val="00B803D7"/>
    <w:rsid w:val="00B818CF"/>
    <w:rsid w:val="00B81E77"/>
    <w:rsid w:val="00B828C7"/>
    <w:rsid w:val="00B82DC9"/>
    <w:rsid w:val="00B83640"/>
    <w:rsid w:val="00B8393F"/>
    <w:rsid w:val="00B84033"/>
    <w:rsid w:val="00B8423D"/>
    <w:rsid w:val="00B844E7"/>
    <w:rsid w:val="00B84D3F"/>
    <w:rsid w:val="00B8595D"/>
    <w:rsid w:val="00B86179"/>
    <w:rsid w:val="00B86301"/>
    <w:rsid w:val="00B87E2F"/>
    <w:rsid w:val="00B9004F"/>
    <w:rsid w:val="00B901A2"/>
    <w:rsid w:val="00B9047A"/>
    <w:rsid w:val="00B90CA4"/>
    <w:rsid w:val="00B92A9C"/>
    <w:rsid w:val="00B9353D"/>
    <w:rsid w:val="00B93EF5"/>
    <w:rsid w:val="00B940DC"/>
    <w:rsid w:val="00B94796"/>
    <w:rsid w:val="00B9481C"/>
    <w:rsid w:val="00B95C35"/>
    <w:rsid w:val="00B96B69"/>
    <w:rsid w:val="00B97253"/>
    <w:rsid w:val="00B97B2D"/>
    <w:rsid w:val="00B97CB2"/>
    <w:rsid w:val="00BA04FA"/>
    <w:rsid w:val="00BA0AB5"/>
    <w:rsid w:val="00BA1694"/>
    <w:rsid w:val="00BA1F5E"/>
    <w:rsid w:val="00BA2338"/>
    <w:rsid w:val="00BA2A29"/>
    <w:rsid w:val="00BA3B74"/>
    <w:rsid w:val="00BA3C87"/>
    <w:rsid w:val="00BA42A4"/>
    <w:rsid w:val="00BA4404"/>
    <w:rsid w:val="00BA5007"/>
    <w:rsid w:val="00BA5204"/>
    <w:rsid w:val="00BA5467"/>
    <w:rsid w:val="00BA5CCB"/>
    <w:rsid w:val="00BA62F6"/>
    <w:rsid w:val="00BA677D"/>
    <w:rsid w:val="00BA726D"/>
    <w:rsid w:val="00BA735C"/>
    <w:rsid w:val="00BA7A93"/>
    <w:rsid w:val="00BB07B4"/>
    <w:rsid w:val="00BB1340"/>
    <w:rsid w:val="00BB1390"/>
    <w:rsid w:val="00BB13EB"/>
    <w:rsid w:val="00BB20AC"/>
    <w:rsid w:val="00BB23C7"/>
    <w:rsid w:val="00BB2417"/>
    <w:rsid w:val="00BB2A82"/>
    <w:rsid w:val="00BB2B5C"/>
    <w:rsid w:val="00BB2B72"/>
    <w:rsid w:val="00BB3573"/>
    <w:rsid w:val="00BB3676"/>
    <w:rsid w:val="00BB3989"/>
    <w:rsid w:val="00BB3AB3"/>
    <w:rsid w:val="00BB3CA9"/>
    <w:rsid w:val="00BB4350"/>
    <w:rsid w:val="00BB43DB"/>
    <w:rsid w:val="00BB4C8D"/>
    <w:rsid w:val="00BB4E7C"/>
    <w:rsid w:val="00BB53EC"/>
    <w:rsid w:val="00BB61EB"/>
    <w:rsid w:val="00BB6423"/>
    <w:rsid w:val="00BB6AE8"/>
    <w:rsid w:val="00BB6EBA"/>
    <w:rsid w:val="00BC1439"/>
    <w:rsid w:val="00BC26BD"/>
    <w:rsid w:val="00BC2B25"/>
    <w:rsid w:val="00BC3015"/>
    <w:rsid w:val="00BC354C"/>
    <w:rsid w:val="00BC357E"/>
    <w:rsid w:val="00BC3630"/>
    <w:rsid w:val="00BC43DB"/>
    <w:rsid w:val="00BC43E5"/>
    <w:rsid w:val="00BC4E41"/>
    <w:rsid w:val="00BC5238"/>
    <w:rsid w:val="00BC5427"/>
    <w:rsid w:val="00BC579F"/>
    <w:rsid w:val="00BC5C46"/>
    <w:rsid w:val="00BC6029"/>
    <w:rsid w:val="00BC7400"/>
    <w:rsid w:val="00BD0FF5"/>
    <w:rsid w:val="00BD12AC"/>
    <w:rsid w:val="00BD1880"/>
    <w:rsid w:val="00BD1E10"/>
    <w:rsid w:val="00BD2611"/>
    <w:rsid w:val="00BD2C24"/>
    <w:rsid w:val="00BD2EFE"/>
    <w:rsid w:val="00BD31B2"/>
    <w:rsid w:val="00BD3573"/>
    <w:rsid w:val="00BD414C"/>
    <w:rsid w:val="00BD4254"/>
    <w:rsid w:val="00BD4279"/>
    <w:rsid w:val="00BD45B2"/>
    <w:rsid w:val="00BD4EE9"/>
    <w:rsid w:val="00BD4F79"/>
    <w:rsid w:val="00BD52F1"/>
    <w:rsid w:val="00BD5874"/>
    <w:rsid w:val="00BD70E4"/>
    <w:rsid w:val="00BD7C82"/>
    <w:rsid w:val="00BE0086"/>
    <w:rsid w:val="00BE035B"/>
    <w:rsid w:val="00BE1897"/>
    <w:rsid w:val="00BE1FE5"/>
    <w:rsid w:val="00BE31C3"/>
    <w:rsid w:val="00BE431E"/>
    <w:rsid w:val="00BE4D89"/>
    <w:rsid w:val="00BE5418"/>
    <w:rsid w:val="00BE6218"/>
    <w:rsid w:val="00BE6799"/>
    <w:rsid w:val="00BE6869"/>
    <w:rsid w:val="00BF02F2"/>
    <w:rsid w:val="00BF031A"/>
    <w:rsid w:val="00BF0702"/>
    <w:rsid w:val="00BF124C"/>
    <w:rsid w:val="00BF1370"/>
    <w:rsid w:val="00BF1FEE"/>
    <w:rsid w:val="00BF230A"/>
    <w:rsid w:val="00BF2690"/>
    <w:rsid w:val="00BF31F5"/>
    <w:rsid w:val="00BF3B6C"/>
    <w:rsid w:val="00BF402F"/>
    <w:rsid w:val="00BF4207"/>
    <w:rsid w:val="00BF4378"/>
    <w:rsid w:val="00BF4797"/>
    <w:rsid w:val="00BF685B"/>
    <w:rsid w:val="00BF6869"/>
    <w:rsid w:val="00BF6D73"/>
    <w:rsid w:val="00BF71F9"/>
    <w:rsid w:val="00BF76B3"/>
    <w:rsid w:val="00BF7802"/>
    <w:rsid w:val="00BF78C9"/>
    <w:rsid w:val="00C0088F"/>
    <w:rsid w:val="00C008A1"/>
    <w:rsid w:val="00C01479"/>
    <w:rsid w:val="00C01BF9"/>
    <w:rsid w:val="00C02523"/>
    <w:rsid w:val="00C02CC0"/>
    <w:rsid w:val="00C032D4"/>
    <w:rsid w:val="00C043C6"/>
    <w:rsid w:val="00C04A8E"/>
    <w:rsid w:val="00C05229"/>
    <w:rsid w:val="00C06A36"/>
    <w:rsid w:val="00C06B59"/>
    <w:rsid w:val="00C07621"/>
    <w:rsid w:val="00C077CD"/>
    <w:rsid w:val="00C07B56"/>
    <w:rsid w:val="00C07D93"/>
    <w:rsid w:val="00C10119"/>
    <w:rsid w:val="00C10680"/>
    <w:rsid w:val="00C1089A"/>
    <w:rsid w:val="00C10A97"/>
    <w:rsid w:val="00C10B05"/>
    <w:rsid w:val="00C10B49"/>
    <w:rsid w:val="00C11650"/>
    <w:rsid w:val="00C11AC3"/>
    <w:rsid w:val="00C1205F"/>
    <w:rsid w:val="00C121FA"/>
    <w:rsid w:val="00C1261D"/>
    <w:rsid w:val="00C12641"/>
    <w:rsid w:val="00C13395"/>
    <w:rsid w:val="00C13CF4"/>
    <w:rsid w:val="00C14433"/>
    <w:rsid w:val="00C14D72"/>
    <w:rsid w:val="00C15892"/>
    <w:rsid w:val="00C1591D"/>
    <w:rsid w:val="00C159CF"/>
    <w:rsid w:val="00C17464"/>
    <w:rsid w:val="00C17AC1"/>
    <w:rsid w:val="00C21EF3"/>
    <w:rsid w:val="00C22148"/>
    <w:rsid w:val="00C229A7"/>
    <w:rsid w:val="00C22D64"/>
    <w:rsid w:val="00C23004"/>
    <w:rsid w:val="00C236BE"/>
    <w:rsid w:val="00C23E2D"/>
    <w:rsid w:val="00C24265"/>
    <w:rsid w:val="00C24285"/>
    <w:rsid w:val="00C24559"/>
    <w:rsid w:val="00C2492C"/>
    <w:rsid w:val="00C24B2A"/>
    <w:rsid w:val="00C2524B"/>
    <w:rsid w:val="00C25727"/>
    <w:rsid w:val="00C26321"/>
    <w:rsid w:val="00C2678C"/>
    <w:rsid w:val="00C26CA4"/>
    <w:rsid w:val="00C271B3"/>
    <w:rsid w:val="00C2731F"/>
    <w:rsid w:val="00C27E37"/>
    <w:rsid w:val="00C303F4"/>
    <w:rsid w:val="00C3065E"/>
    <w:rsid w:val="00C308EC"/>
    <w:rsid w:val="00C31FC0"/>
    <w:rsid w:val="00C31FE1"/>
    <w:rsid w:val="00C32798"/>
    <w:rsid w:val="00C32A6F"/>
    <w:rsid w:val="00C35238"/>
    <w:rsid w:val="00C355C9"/>
    <w:rsid w:val="00C366B8"/>
    <w:rsid w:val="00C36D3A"/>
    <w:rsid w:val="00C376C7"/>
    <w:rsid w:val="00C377DB"/>
    <w:rsid w:val="00C40427"/>
    <w:rsid w:val="00C40857"/>
    <w:rsid w:val="00C40B6D"/>
    <w:rsid w:val="00C40FC0"/>
    <w:rsid w:val="00C41256"/>
    <w:rsid w:val="00C42481"/>
    <w:rsid w:val="00C4260A"/>
    <w:rsid w:val="00C4294C"/>
    <w:rsid w:val="00C429C2"/>
    <w:rsid w:val="00C44411"/>
    <w:rsid w:val="00C44BB4"/>
    <w:rsid w:val="00C45B8D"/>
    <w:rsid w:val="00C45CF5"/>
    <w:rsid w:val="00C45E3F"/>
    <w:rsid w:val="00C46909"/>
    <w:rsid w:val="00C46B39"/>
    <w:rsid w:val="00C46D0E"/>
    <w:rsid w:val="00C47145"/>
    <w:rsid w:val="00C47A02"/>
    <w:rsid w:val="00C50689"/>
    <w:rsid w:val="00C522B9"/>
    <w:rsid w:val="00C52ABF"/>
    <w:rsid w:val="00C53F82"/>
    <w:rsid w:val="00C54577"/>
    <w:rsid w:val="00C54ADA"/>
    <w:rsid w:val="00C54D8C"/>
    <w:rsid w:val="00C55182"/>
    <w:rsid w:val="00C5614C"/>
    <w:rsid w:val="00C56B30"/>
    <w:rsid w:val="00C577B7"/>
    <w:rsid w:val="00C61677"/>
    <w:rsid w:val="00C617A7"/>
    <w:rsid w:val="00C61F7D"/>
    <w:rsid w:val="00C62669"/>
    <w:rsid w:val="00C63763"/>
    <w:rsid w:val="00C640DF"/>
    <w:rsid w:val="00C646C0"/>
    <w:rsid w:val="00C658B0"/>
    <w:rsid w:val="00C6598C"/>
    <w:rsid w:val="00C673C3"/>
    <w:rsid w:val="00C67527"/>
    <w:rsid w:val="00C675FF"/>
    <w:rsid w:val="00C701E9"/>
    <w:rsid w:val="00C70296"/>
    <w:rsid w:val="00C704A2"/>
    <w:rsid w:val="00C707ED"/>
    <w:rsid w:val="00C70A9E"/>
    <w:rsid w:val="00C721A0"/>
    <w:rsid w:val="00C7315B"/>
    <w:rsid w:val="00C738BC"/>
    <w:rsid w:val="00C74BE4"/>
    <w:rsid w:val="00C74CCB"/>
    <w:rsid w:val="00C74D54"/>
    <w:rsid w:val="00C75085"/>
    <w:rsid w:val="00C753CE"/>
    <w:rsid w:val="00C75C42"/>
    <w:rsid w:val="00C75FB6"/>
    <w:rsid w:val="00C76071"/>
    <w:rsid w:val="00C76122"/>
    <w:rsid w:val="00C76659"/>
    <w:rsid w:val="00C7665F"/>
    <w:rsid w:val="00C76D24"/>
    <w:rsid w:val="00C770A3"/>
    <w:rsid w:val="00C77581"/>
    <w:rsid w:val="00C77A53"/>
    <w:rsid w:val="00C802A9"/>
    <w:rsid w:val="00C8092F"/>
    <w:rsid w:val="00C8116D"/>
    <w:rsid w:val="00C81734"/>
    <w:rsid w:val="00C834BF"/>
    <w:rsid w:val="00C83896"/>
    <w:rsid w:val="00C839F8"/>
    <w:rsid w:val="00C83EC6"/>
    <w:rsid w:val="00C841B0"/>
    <w:rsid w:val="00C84334"/>
    <w:rsid w:val="00C844E1"/>
    <w:rsid w:val="00C84E52"/>
    <w:rsid w:val="00C85E55"/>
    <w:rsid w:val="00C866BD"/>
    <w:rsid w:val="00C8674E"/>
    <w:rsid w:val="00C87092"/>
    <w:rsid w:val="00C879FC"/>
    <w:rsid w:val="00C87D89"/>
    <w:rsid w:val="00C905E5"/>
    <w:rsid w:val="00C91658"/>
    <w:rsid w:val="00C91EDE"/>
    <w:rsid w:val="00C923B9"/>
    <w:rsid w:val="00C934B6"/>
    <w:rsid w:val="00C9359C"/>
    <w:rsid w:val="00C93B1E"/>
    <w:rsid w:val="00C93D1D"/>
    <w:rsid w:val="00C94851"/>
    <w:rsid w:val="00C9486E"/>
    <w:rsid w:val="00C95114"/>
    <w:rsid w:val="00C95925"/>
    <w:rsid w:val="00C95A51"/>
    <w:rsid w:val="00C95FBD"/>
    <w:rsid w:val="00C96A4E"/>
    <w:rsid w:val="00CA077E"/>
    <w:rsid w:val="00CA16E5"/>
    <w:rsid w:val="00CA1D9B"/>
    <w:rsid w:val="00CA2373"/>
    <w:rsid w:val="00CA2C20"/>
    <w:rsid w:val="00CA4DAC"/>
    <w:rsid w:val="00CA4EED"/>
    <w:rsid w:val="00CA614C"/>
    <w:rsid w:val="00CA61B8"/>
    <w:rsid w:val="00CA6EE5"/>
    <w:rsid w:val="00CA7013"/>
    <w:rsid w:val="00CA72F8"/>
    <w:rsid w:val="00CB12ED"/>
    <w:rsid w:val="00CB1C35"/>
    <w:rsid w:val="00CB1C6C"/>
    <w:rsid w:val="00CB214E"/>
    <w:rsid w:val="00CB2BAC"/>
    <w:rsid w:val="00CB36A7"/>
    <w:rsid w:val="00CB4B8A"/>
    <w:rsid w:val="00CB4F97"/>
    <w:rsid w:val="00CB5765"/>
    <w:rsid w:val="00CB5FB1"/>
    <w:rsid w:val="00CB6844"/>
    <w:rsid w:val="00CB692A"/>
    <w:rsid w:val="00CB6B53"/>
    <w:rsid w:val="00CB6CD9"/>
    <w:rsid w:val="00CB7536"/>
    <w:rsid w:val="00CB7DE3"/>
    <w:rsid w:val="00CC2B7B"/>
    <w:rsid w:val="00CC31B5"/>
    <w:rsid w:val="00CC3302"/>
    <w:rsid w:val="00CC482B"/>
    <w:rsid w:val="00CC4B0B"/>
    <w:rsid w:val="00CC51F4"/>
    <w:rsid w:val="00CC531E"/>
    <w:rsid w:val="00CC5404"/>
    <w:rsid w:val="00CC58F2"/>
    <w:rsid w:val="00CC602D"/>
    <w:rsid w:val="00CC6565"/>
    <w:rsid w:val="00CC7DB6"/>
    <w:rsid w:val="00CD0199"/>
    <w:rsid w:val="00CD10C6"/>
    <w:rsid w:val="00CD16C5"/>
    <w:rsid w:val="00CD1F06"/>
    <w:rsid w:val="00CD22AE"/>
    <w:rsid w:val="00CD2770"/>
    <w:rsid w:val="00CD2DCC"/>
    <w:rsid w:val="00CD413E"/>
    <w:rsid w:val="00CD464E"/>
    <w:rsid w:val="00CD4DC0"/>
    <w:rsid w:val="00CD5C92"/>
    <w:rsid w:val="00CD6514"/>
    <w:rsid w:val="00CD6A33"/>
    <w:rsid w:val="00CD74AD"/>
    <w:rsid w:val="00CD75A3"/>
    <w:rsid w:val="00CD7702"/>
    <w:rsid w:val="00CD7C0F"/>
    <w:rsid w:val="00CE0956"/>
    <w:rsid w:val="00CE09A6"/>
    <w:rsid w:val="00CE0B7F"/>
    <w:rsid w:val="00CE11CE"/>
    <w:rsid w:val="00CE1277"/>
    <w:rsid w:val="00CE12FC"/>
    <w:rsid w:val="00CE23B2"/>
    <w:rsid w:val="00CE242C"/>
    <w:rsid w:val="00CE2C41"/>
    <w:rsid w:val="00CE2D92"/>
    <w:rsid w:val="00CE3F6C"/>
    <w:rsid w:val="00CE62C3"/>
    <w:rsid w:val="00CE6C6D"/>
    <w:rsid w:val="00CF0EF6"/>
    <w:rsid w:val="00CF20DE"/>
    <w:rsid w:val="00CF2206"/>
    <w:rsid w:val="00CF305B"/>
    <w:rsid w:val="00CF32F8"/>
    <w:rsid w:val="00CF339C"/>
    <w:rsid w:val="00CF3909"/>
    <w:rsid w:val="00CF3A27"/>
    <w:rsid w:val="00CF40DB"/>
    <w:rsid w:val="00CF4691"/>
    <w:rsid w:val="00CF6E91"/>
    <w:rsid w:val="00D00D8B"/>
    <w:rsid w:val="00D016EA"/>
    <w:rsid w:val="00D01D0B"/>
    <w:rsid w:val="00D023ED"/>
    <w:rsid w:val="00D02717"/>
    <w:rsid w:val="00D0298E"/>
    <w:rsid w:val="00D02AE9"/>
    <w:rsid w:val="00D04103"/>
    <w:rsid w:val="00D04575"/>
    <w:rsid w:val="00D04A20"/>
    <w:rsid w:val="00D04E04"/>
    <w:rsid w:val="00D054C1"/>
    <w:rsid w:val="00D066F1"/>
    <w:rsid w:val="00D06906"/>
    <w:rsid w:val="00D06A95"/>
    <w:rsid w:val="00D06ED7"/>
    <w:rsid w:val="00D07409"/>
    <w:rsid w:val="00D07795"/>
    <w:rsid w:val="00D078E6"/>
    <w:rsid w:val="00D10149"/>
    <w:rsid w:val="00D10D24"/>
    <w:rsid w:val="00D10E77"/>
    <w:rsid w:val="00D10F6C"/>
    <w:rsid w:val="00D11244"/>
    <w:rsid w:val="00D116D5"/>
    <w:rsid w:val="00D12758"/>
    <w:rsid w:val="00D129A6"/>
    <w:rsid w:val="00D12BB0"/>
    <w:rsid w:val="00D13020"/>
    <w:rsid w:val="00D1349B"/>
    <w:rsid w:val="00D13C37"/>
    <w:rsid w:val="00D14169"/>
    <w:rsid w:val="00D14595"/>
    <w:rsid w:val="00D15E08"/>
    <w:rsid w:val="00D16A28"/>
    <w:rsid w:val="00D16E05"/>
    <w:rsid w:val="00D175B2"/>
    <w:rsid w:val="00D17817"/>
    <w:rsid w:val="00D178A2"/>
    <w:rsid w:val="00D17CF1"/>
    <w:rsid w:val="00D207FC"/>
    <w:rsid w:val="00D2090A"/>
    <w:rsid w:val="00D20951"/>
    <w:rsid w:val="00D2164B"/>
    <w:rsid w:val="00D21AC3"/>
    <w:rsid w:val="00D21B49"/>
    <w:rsid w:val="00D21D1B"/>
    <w:rsid w:val="00D21DF0"/>
    <w:rsid w:val="00D22279"/>
    <w:rsid w:val="00D22FB2"/>
    <w:rsid w:val="00D23B08"/>
    <w:rsid w:val="00D2413F"/>
    <w:rsid w:val="00D2430D"/>
    <w:rsid w:val="00D26274"/>
    <w:rsid w:val="00D265EE"/>
    <w:rsid w:val="00D2669F"/>
    <w:rsid w:val="00D26FE0"/>
    <w:rsid w:val="00D27725"/>
    <w:rsid w:val="00D27BBF"/>
    <w:rsid w:val="00D27E99"/>
    <w:rsid w:val="00D3057E"/>
    <w:rsid w:val="00D30920"/>
    <w:rsid w:val="00D31201"/>
    <w:rsid w:val="00D318D4"/>
    <w:rsid w:val="00D3195F"/>
    <w:rsid w:val="00D32BA0"/>
    <w:rsid w:val="00D335CB"/>
    <w:rsid w:val="00D338CA"/>
    <w:rsid w:val="00D33AF8"/>
    <w:rsid w:val="00D33DA9"/>
    <w:rsid w:val="00D34693"/>
    <w:rsid w:val="00D34B19"/>
    <w:rsid w:val="00D35432"/>
    <w:rsid w:val="00D35517"/>
    <w:rsid w:val="00D356D4"/>
    <w:rsid w:val="00D360CF"/>
    <w:rsid w:val="00D365B1"/>
    <w:rsid w:val="00D3672E"/>
    <w:rsid w:val="00D36853"/>
    <w:rsid w:val="00D36F21"/>
    <w:rsid w:val="00D371D8"/>
    <w:rsid w:val="00D375AE"/>
    <w:rsid w:val="00D37817"/>
    <w:rsid w:val="00D37836"/>
    <w:rsid w:val="00D37AE9"/>
    <w:rsid w:val="00D4027D"/>
    <w:rsid w:val="00D40FA5"/>
    <w:rsid w:val="00D41076"/>
    <w:rsid w:val="00D41084"/>
    <w:rsid w:val="00D414E8"/>
    <w:rsid w:val="00D416AD"/>
    <w:rsid w:val="00D4183D"/>
    <w:rsid w:val="00D418E1"/>
    <w:rsid w:val="00D41F7B"/>
    <w:rsid w:val="00D42387"/>
    <w:rsid w:val="00D43411"/>
    <w:rsid w:val="00D442C4"/>
    <w:rsid w:val="00D4470F"/>
    <w:rsid w:val="00D449BE"/>
    <w:rsid w:val="00D44B3A"/>
    <w:rsid w:val="00D44B60"/>
    <w:rsid w:val="00D44C22"/>
    <w:rsid w:val="00D44D1E"/>
    <w:rsid w:val="00D44E3E"/>
    <w:rsid w:val="00D45BA6"/>
    <w:rsid w:val="00D45E3B"/>
    <w:rsid w:val="00D465EA"/>
    <w:rsid w:val="00D466DC"/>
    <w:rsid w:val="00D47163"/>
    <w:rsid w:val="00D501AD"/>
    <w:rsid w:val="00D50843"/>
    <w:rsid w:val="00D50F80"/>
    <w:rsid w:val="00D51196"/>
    <w:rsid w:val="00D51B34"/>
    <w:rsid w:val="00D51F1C"/>
    <w:rsid w:val="00D52716"/>
    <w:rsid w:val="00D533A4"/>
    <w:rsid w:val="00D533F2"/>
    <w:rsid w:val="00D53973"/>
    <w:rsid w:val="00D540C9"/>
    <w:rsid w:val="00D54696"/>
    <w:rsid w:val="00D549D9"/>
    <w:rsid w:val="00D54F75"/>
    <w:rsid w:val="00D5541C"/>
    <w:rsid w:val="00D55A43"/>
    <w:rsid w:val="00D55E23"/>
    <w:rsid w:val="00D5623C"/>
    <w:rsid w:val="00D5634E"/>
    <w:rsid w:val="00D56A69"/>
    <w:rsid w:val="00D56E0E"/>
    <w:rsid w:val="00D5707B"/>
    <w:rsid w:val="00D60A8E"/>
    <w:rsid w:val="00D62213"/>
    <w:rsid w:val="00D625EC"/>
    <w:rsid w:val="00D633F6"/>
    <w:rsid w:val="00D6365B"/>
    <w:rsid w:val="00D63A55"/>
    <w:rsid w:val="00D63DC7"/>
    <w:rsid w:val="00D63F0D"/>
    <w:rsid w:val="00D6456C"/>
    <w:rsid w:val="00D64B06"/>
    <w:rsid w:val="00D64F75"/>
    <w:rsid w:val="00D66468"/>
    <w:rsid w:val="00D666FC"/>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141"/>
    <w:rsid w:val="00D81585"/>
    <w:rsid w:val="00D81902"/>
    <w:rsid w:val="00D820B5"/>
    <w:rsid w:val="00D827D7"/>
    <w:rsid w:val="00D829B8"/>
    <w:rsid w:val="00D82B1F"/>
    <w:rsid w:val="00D82EBE"/>
    <w:rsid w:val="00D84287"/>
    <w:rsid w:val="00D872E3"/>
    <w:rsid w:val="00D873FD"/>
    <w:rsid w:val="00D87A3F"/>
    <w:rsid w:val="00D87B90"/>
    <w:rsid w:val="00D9001F"/>
    <w:rsid w:val="00D90892"/>
    <w:rsid w:val="00D91A42"/>
    <w:rsid w:val="00D91F92"/>
    <w:rsid w:val="00D92320"/>
    <w:rsid w:val="00D9254A"/>
    <w:rsid w:val="00D92B31"/>
    <w:rsid w:val="00D93A13"/>
    <w:rsid w:val="00D9405D"/>
    <w:rsid w:val="00D94090"/>
    <w:rsid w:val="00D9432A"/>
    <w:rsid w:val="00D9478E"/>
    <w:rsid w:val="00D94850"/>
    <w:rsid w:val="00D94C52"/>
    <w:rsid w:val="00D954BE"/>
    <w:rsid w:val="00D95878"/>
    <w:rsid w:val="00D95F08"/>
    <w:rsid w:val="00D96CFA"/>
    <w:rsid w:val="00D97208"/>
    <w:rsid w:val="00D97315"/>
    <w:rsid w:val="00DA019B"/>
    <w:rsid w:val="00DA067E"/>
    <w:rsid w:val="00DA06AF"/>
    <w:rsid w:val="00DA14EC"/>
    <w:rsid w:val="00DA22C0"/>
    <w:rsid w:val="00DA3F05"/>
    <w:rsid w:val="00DA516D"/>
    <w:rsid w:val="00DA5220"/>
    <w:rsid w:val="00DA57CE"/>
    <w:rsid w:val="00DA5E52"/>
    <w:rsid w:val="00DA5FDF"/>
    <w:rsid w:val="00DA60FB"/>
    <w:rsid w:val="00DA6967"/>
    <w:rsid w:val="00DB1FB9"/>
    <w:rsid w:val="00DB23C7"/>
    <w:rsid w:val="00DB2840"/>
    <w:rsid w:val="00DB2C5F"/>
    <w:rsid w:val="00DB38D3"/>
    <w:rsid w:val="00DB3C9F"/>
    <w:rsid w:val="00DB45FD"/>
    <w:rsid w:val="00DB495F"/>
    <w:rsid w:val="00DB6389"/>
    <w:rsid w:val="00DB6AB0"/>
    <w:rsid w:val="00DB6FD5"/>
    <w:rsid w:val="00DB7527"/>
    <w:rsid w:val="00DC1154"/>
    <w:rsid w:val="00DC2C5A"/>
    <w:rsid w:val="00DC3011"/>
    <w:rsid w:val="00DC3B4B"/>
    <w:rsid w:val="00DC3D49"/>
    <w:rsid w:val="00DC3DB9"/>
    <w:rsid w:val="00DC4598"/>
    <w:rsid w:val="00DC465E"/>
    <w:rsid w:val="00DC47D7"/>
    <w:rsid w:val="00DC49C5"/>
    <w:rsid w:val="00DC4B16"/>
    <w:rsid w:val="00DC551E"/>
    <w:rsid w:val="00DC59DB"/>
    <w:rsid w:val="00DC6016"/>
    <w:rsid w:val="00DC61DE"/>
    <w:rsid w:val="00DC6729"/>
    <w:rsid w:val="00DC7F0E"/>
    <w:rsid w:val="00DD07DA"/>
    <w:rsid w:val="00DD0D26"/>
    <w:rsid w:val="00DD27B1"/>
    <w:rsid w:val="00DD2834"/>
    <w:rsid w:val="00DD2D3E"/>
    <w:rsid w:val="00DD2FF2"/>
    <w:rsid w:val="00DD3585"/>
    <w:rsid w:val="00DD3872"/>
    <w:rsid w:val="00DD399F"/>
    <w:rsid w:val="00DD3D4B"/>
    <w:rsid w:val="00DD3DA4"/>
    <w:rsid w:val="00DD3F99"/>
    <w:rsid w:val="00DD4CE1"/>
    <w:rsid w:val="00DD5795"/>
    <w:rsid w:val="00DD6663"/>
    <w:rsid w:val="00DD66F0"/>
    <w:rsid w:val="00DD786B"/>
    <w:rsid w:val="00DE065B"/>
    <w:rsid w:val="00DE0A04"/>
    <w:rsid w:val="00DE17F4"/>
    <w:rsid w:val="00DE1863"/>
    <w:rsid w:val="00DE1CFE"/>
    <w:rsid w:val="00DE2460"/>
    <w:rsid w:val="00DE29EF"/>
    <w:rsid w:val="00DE2BD9"/>
    <w:rsid w:val="00DE311A"/>
    <w:rsid w:val="00DE329A"/>
    <w:rsid w:val="00DE3538"/>
    <w:rsid w:val="00DE35CE"/>
    <w:rsid w:val="00DE4EE3"/>
    <w:rsid w:val="00DE6217"/>
    <w:rsid w:val="00DE64B4"/>
    <w:rsid w:val="00DE6A4A"/>
    <w:rsid w:val="00DE74A8"/>
    <w:rsid w:val="00DF070D"/>
    <w:rsid w:val="00DF0A55"/>
    <w:rsid w:val="00DF123F"/>
    <w:rsid w:val="00DF1782"/>
    <w:rsid w:val="00DF21F6"/>
    <w:rsid w:val="00DF22CA"/>
    <w:rsid w:val="00DF3084"/>
    <w:rsid w:val="00DF346E"/>
    <w:rsid w:val="00DF3C35"/>
    <w:rsid w:val="00DF4FD7"/>
    <w:rsid w:val="00DF55C5"/>
    <w:rsid w:val="00DF57A7"/>
    <w:rsid w:val="00DF5939"/>
    <w:rsid w:val="00DF5DE9"/>
    <w:rsid w:val="00DF68B1"/>
    <w:rsid w:val="00DF691E"/>
    <w:rsid w:val="00DF6A3A"/>
    <w:rsid w:val="00DF74C7"/>
    <w:rsid w:val="00DF7B1F"/>
    <w:rsid w:val="00E0074E"/>
    <w:rsid w:val="00E007A7"/>
    <w:rsid w:val="00E01E61"/>
    <w:rsid w:val="00E02280"/>
    <w:rsid w:val="00E02282"/>
    <w:rsid w:val="00E02AA0"/>
    <w:rsid w:val="00E02B24"/>
    <w:rsid w:val="00E02E6A"/>
    <w:rsid w:val="00E03150"/>
    <w:rsid w:val="00E0387F"/>
    <w:rsid w:val="00E0418A"/>
    <w:rsid w:val="00E04246"/>
    <w:rsid w:val="00E04A7F"/>
    <w:rsid w:val="00E050EC"/>
    <w:rsid w:val="00E05FC1"/>
    <w:rsid w:val="00E06341"/>
    <w:rsid w:val="00E0699D"/>
    <w:rsid w:val="00E0782D"/>
    <w:rsid w:val="00E07924"/>
    <w:rsid w:val="00E07F4E"/>
    <w:rsid w:val="00E106E8"/>
    <w:rsid w:val="00E1145D"/>
    <w:rsid w:val="00E11ACB"/>
    <w:rsid w:val="00E1275F"/>
    <w:rsid w:val="00E12C51"/>
    <w:rsid w:val="00E139B3"/>
    <w:rsid w:val="00E13FAF"/>
    <w:rsid w:val="00E15071"/>
    <w:rsid w:val="00E15081"/>
    <w:rsid w:val="00E15BC9"/>
    <w:rsid w:val="00E16129"/>
    <w:rsid w:val="00E17B76"/>
    <w:rsid w:val="00E20AC2"/>
    <w:rsid w:val="00E21398"/>
    <w:rsid w:val="00E216EF"/>
    <w:rsid w:val="00E21ACD"/>
    <w:rsid w:val="00E21F18"/>
    <w:rsid w:val="00E2256B"/>
    <w:rsid w:val="00E226D0"/>
    <w:rsid w:val="00E2465D"/>
    <w:rsid w:val="00E24A6A"/>
    <w:rsid w:val="00E253D1"/>
    <w:rsid w:val="00E25B2E"/>
    <w:rsid w:val="00E2633E"/>
    <w:rsid w:val="00E264C0"/>
    <w:rsid w:val="00E273C7"/>
    <w:rsid w:val="00E279A7"/>
    <w:rsid w:val="00E27F61"/>
    <w:rsid w:val="00E27FF9"/>
    <w:rsid w:val="00E3087C"/>
    <w:rsid w:val="00E312D0"/>
    <w:rsid w:val="00E317AA"/>
    <w:rsid w:val="00E3181B"/>
    <w:rsid w:val="00E3372B"/>
    <w:rsid w:val="00E33AAB"/>
    <w:rsid w:val="00E33CCD"/>
    <w:rsid w:val="00E33F3D"/>
    <w:rsid w:val="00E33F94"/>
    <w:rsid w:val="00E34393"/>
    <w:rsid w:val="00E34AAF"/>
    <w:rsid w:val="00E35685"/>
    <w:rsid w:val="00E36C80"/>
    <w:rsid w:val="00E37070"/>
    <w:rsid w:val="00E37237"/>
    <w:rsid w:val="00E3778D"/>
    <w:rsid w:val="00E37A44"/>
    <w:rsid w:val="00E40343"/>
    <w:rsid w:val="00E40820"/>
    <w:rsid w:val="00E40849"/>
    <w:rsid w:val="00E40913"/>
    <w:rsid w:val="00E40AE6"/>
    <w:rsid w:val="00E4105F"/>
    <w:rsid w:val="00E42AB3"/>
    <w:rsid w:val="00E43371"/>
    <w:rsid w:val="00E438E0"/>
    <w:rsid w:val="00E43FB7"/>
    <w:rsid w:val="00E4470E"/>
    <w:rsid w:val="00E44750"/>
    <w:rsid w:val="00E4481E"/>
    <w:rsid w:val="00E44E25"/>
    <w:rsid w:val="00E4638C"/>
    <w:rsid w:val="00E469FB"/>
    <w:rsid w:val="00E46F7C"/>
    <w:rsid w:val="00E47B1E"/>
    <w:rsid w:val="00E47B22"/>
    <w:rsid w:val="00E5158D"/>
    <w:rsid w:val="00E51C32"/>
    <w:rsid w:val="00E51D7E"/>
    <w:rsid w:val="00E53611"/>
    <w:rsid w:val="00E542AB"/>
    <w:rsid w:val="00E56069"/>
    <w:rsid w:val="00E562E1"/>
    <w:rsid w:val="00E5673D"/>
    <w:rsid w:val="00E56D70"/>
    <w:rsid w:val="00E573F3"/>
    <w:rsid w:val="00E60218"/>
    <w:rsid w:val="00E6035D"/>
    <w:rsid w:val="00E60431"/>
    <w:rsid w:val="00E604EC"/>
    <w:rsid w:val="00E614C9"/>
    <w:rsid w:val="00E61610"/>
    <w:rsid w:val="00E62378"/>
    <w:rsid w:val="00E62ED6"/>
    <w:rsid w:val="00E6346F"/>
    <w:rsid w:val="00E638DD"/>
    <w:rsid w:val="00E63DF9"/>
    <w:rsid w:val="00E63E11"/>
    <w:rsid w:val="00E63E7B"/>
    <w:rsid w:val="00E64AD3"/>
    <w:rsid w:val="00E64D81"/>
    <w:rsid w:val="00E66C8A"/>
    <w:rsid w:val="00E67B39"/>
    <w:rsid w:val="00E67CED"/>
    <w:rsid w:val="00E67D8A"/>
    <w:rsid w:val="00E70C02"/>
    <w:rsid w:val="00E70D76"/>
    <w:rsid w:val="00E71188"/>
    <w:rsid w:val="00E71E13"/>
    <w:rsid w:val="00E72093"/>
    <w:rsid w:val="00E7248E"/>
    <w:rsid w:val="00E72C69"/>
    <w:rsid w:val="00E73A7A"/>
    <w:rsid w:val="00E7426A"/>
    <w:rsid w:val="00E75A1D"/>
    <w:rsid w:val="00E75E37"/>
    <w:rsid w:val="00E75F6A"/>
    <w:rsid w:val="00E76BB8"/>
    <w:rsid w:val="00E76DB9"/>
    <w:rsid w:val="00E773A7"/>
    <w:rsid w:val="00E802AC"/>
    <w:rsid w:val="00E8124D"/>
    <w:rsid w:val="00E8125F"/>
    <w:rsid w:val="00E812DA"/>
    <w:rsid w:val="00E82247"/>
    <w:rsid w:val="00E82868"/>
    <w:rsid w:val="00E82B94"/>
    <w:rsid w:val="00E8310E"/>
    <w:rsid w:val="00E831E3"/>
    <w:rsid w:val="00E83347"/>
    <w:rsid w:val="00E8337D"/>
    <w:rsid w:val="00E84895"/>
    <w:rsid w:val="00E85168"/>
    <w:rsid w:val="00E85D67"/>
    <w:rsid w:val="00E8658E"/>
    <w:rsid w:val="00E878EB"/>
    <w:rsid w:val="00E87DF0"/>
    <w:rsid w:val="00E87EE7"/>
    <w:rsid w:val="00E91BCC"/>
    <w:rsid w:val="00E91E80"/>
    <w:rsid w:val="00E92A00"/>
    <w:rsid w:val="00E931A4"/>
    <w:rsid w:val="00E94CA7"/>
    <w:rsid w:val="00E94EE1"/>
    <w:rsid w:val="00E969F1"/>
    <w:rsid w:val="00E96FE3"/>
    <w:rsid w:val="00E9794E"/>
    <w:rsid w:val="00EA06FB"/>
    <w:rsid w:val="00EA0C5B"/>
    <w:rsid w:val="00EA0E31"/>
    <w:rsid w:val="00EA11D5"/>
    <w:rsid w:val="00EA1314"/>
    <w:rsid w:val="00EA1A45"/>
    <w:rsid w:val="00EA240C"/>
    <w:rsid w:val="00EA50F2"/>
    <w:rsid w:val="00EA55DF"/>
    <w:rsid w:val="00EA58FB"/>
    <w:rsid w:val="00EA64E1"/>
    <w:rsid w:val="00EA6CAC"/>
    <w:rsid w:val="00EB0103"/>
    <w:rsid w:val="00EB07B3"/>
    <w:rsid w:val="00EB1659"/>
    <w:rsid w:val="00EB18AA"/>
    <w:rsid w:val="00EB1F0E"/>
    <w:rsid w:val="00EB200F"/>
    <w:rsid w:val="00EB2DDB"/>
    <w:rsid w:val="00EB3501"/>
    <w:rsid w:val="00EB3B21"/>
    <w:rsid w:val="00EB679F"/>
    <w:rsid w:val="00EB6A96"/>
    <w:rsid w:val="00EB6C5F"/>
    <w:rsid w:val="00EB7989"/>
    <w:rsid w:val="00EC016D"/>
    <w:rsid w:val="00EC129B"/>
    <w:rsid w:val="00EC30DE"/>
    <w:rsid w:val="00EC3888"/>
    <w:rsid w:val="00EC3CCD"/>
    <w:rsid w:val="00EC3DF5"/>
    <w:rsid w:val="00EC4428"/>
    <w:rsid w:val="00EC4AF4"/>
    <w:rsid w:val="00EC4F85"/>
    <w:rsid w:val="00EC5D7F"/>
    <w:rsid w:val="00EC79D1"/>
    <w:rsid w:val="00EC7DA3"/>
    <w:rsid w:val="00ED0003"/>
    <w:rsid w:val="00ED10C2"/>
    <w:rsid w:val="00ED2A46"/>
    <w:rsid w:val="00ED2EBB"/>
    <w:rsid w:val="00ED3DF4"/>
    <w:rsid w:val="00ED43B3"/>
    <w:rsid w:val="00ED58E7"/>
    <w:rsid w:val="00ED5BB8"/>
    <w:rsid w:val="00ED620C"/>
    <w:rsid w:val="00ED6614"/>
    <w:rsid w:val="00ED6827"/>
    <w:rsid w:val="00ED6B23"/>
    <w:rsid w:val="00ED7248"/>
    <w:rsid w:val="00ED7AED"/>
    <w:rsid w:val="00ED7CBE"/>
    <w:rsid w:val="00EE0041"/>
    <w:rsid w:val="00EE02EA"/>
    <w:rsid w:val="00EE02F9"/>
    <w:rsid w:val="00EE0CDF"/>
    <w:rsid w:val="00EE0D89"/>
    <w:rsid w:val="00EE0EC5"/>
    <w:rsid w:val="00EE149A"/>
    <w:rsid w:val="00EE1E2A"/>
    <w:rsid w:val="00EE28AB"/>
    <w:rsid w:val="00EE332C"/>
    <w:rsid w:val="00EE35A5"/>
    <w:rsid w:val="00EE3AA2"/>
    <w:rsid w:val="00EE423D"/>
    <w:rsid w:val="00EE4837"/>
    <w:rsid w:val="00EE4BAE"/>
    <w:rsid w:val="00EE4DB3"/>
    <w:rsid w:val="00EE4ED2"/>
    <w:rsid w:val="00EE5072"/>
    <w:rsid w:val="00EE5776"/>
    <w:rsid w:val="00EE6D04"/>
    <w:rsid w:val="00EE7149"/>
    <w:rsid w:val="00EE7C7D"/>
    <w:rsid w:val="00EE7FA3"/>
    <w:rsid w:val="00EF031C"/>
    <w:rsid w:val="00EF0EAE"/>
    <w:rsid w:val="00EF120D"/>
    <w:rsid w:val="00EF136E"/>
    <w:rsid w:val="00EF1464"/>
    <w:rsid w:val="00EF1C54"/>
    <w:rsid w:val="00EF23CF"/>
    <w:rsid w:val="00EF240F"/>
    <w:rsid w:val="00EF2715"/>
    <w:rsid w:val="00EF2C56"/>
    <w:rsid w:val="00EF2DC0"/>
    <w:rsid w:val="00EF3305"/>
    <w:rsid w:val="00EF354D"/>
    <w:rsid w:val="00EF3B12"/>
    <w:rsid w:val="00EF40C8"/>
    <w:rsid w:val="00EF4435"/>
    <w:rsid w:val="00EF454E"/>
    <w:rsid w:val="00EF4B34"/>
    <w:rsid w:val="00EF688B"/>
    <w:rsid w:val="00EF711D"/>
    <w:rsid w:val="00EF7128"/>
    <w:rsid w:val="00EF72FC"/>
    <w:rsid w:val="00EF75A7"/>
    <w:rsid w:val="00EF7749"/>
    <w:rsid w:val="00EF783C"/>
    <w:rsid w:val="00EF7A59"/>
    <w:rsid w:val="00EF7CA8"/>
    <w:rsid w:val="00EF7F51"/>
    <w:rsid w:val="00F003C7"/>
    <w:rsid w:val="00F004CA"/>
    <w:rsid w:val="00F01352"/>
    <w:rsid w:val="00F02084"/>
    <w:rsid w:val="00F022F0"/>
    <w:rsid w:val="00F026E4"/>
    <w:rsid w:val="00F02718"/>
    <w:rsid w:val="00F03669"/>
    <w:rsid w:val="00F03AD4"/>
    <w:rsid w:val="00F03F17"/>
    <w:rsid w:val="00F04050"/>
    <w:rsid w:val="00F047B3"/>
    <w:rsid w:val="00F04A44"/>
    <w:rsid w:val="00F04B32"/>
    <w:rsid w:val="00F05245"/>
    <w:rsid w:val="00F0566C"/>
    <w:rsid w:val="00F05969"/>
    <w:rsid w:val="00F06506"/>
    <w:rsid w:val="00F06B3A"/>
    <w:rsid w:val="00F07244"/>
    <w:rsid w:val="00F07501"/>
    <w:rsid w:val="00F07D2F"/>
    <w:rsid w:val="00F1030E"/>
    <w:rsid w:val="00F12190"/>
    <w:rsid w:val="00F12872"/>
    <w:rsid w:val="00F128BF"/>
    <w:rsid w:val="00F1336E"/>
    <w:rsid w:val="00F1362F"/>
    <w:rsid w:val="00F13BD6"/>
    <w:rsid w:val="00F13D2E"/>
    <w:rsid w:val="00F141C5"/>
    <w:rsid w:val="00F15201"/>
    <w:rsid w:val="00F156F5"/>
    <w:rsid w:val="00F1686E"/>
    <w:rsid w:val="00F168A4"/>
    <w:rsid w:val="00F16B99"/>
    <w:rsid w:val="00F16FF7"/>
    <w:rsid w:val="00F1715C"/>
    <w:rsid w:val="00F17A2D"/>
    <w:rsid w:val="00F17B00"/>
    <w:rsid w:val="00F17C74"/>
    <w:rsid w:val="00F2109E"/>
    <w:rsid w:val="00F21F3E"/>
    <w:rsid w:val="00F22751"/>
    <w:rsid w:val="00F227BF"/>
    <w:rsid w:val="00F22A9A"/>
    <w:rsid w:val="00F22CBB"/>
    <w:rsid w:val="00F230C8"/>
    <w:rsid w:val="00F231A7"/>
    <w:rsid w:val="00F23466"/>
    <w:rsid w:val="00F23516"/>
    <w:rsid w:val="00F23902"/>
    <w:rsid w:val="00F2446A"/>
    <w:rsid w:val="00F24AA3"/>
    <w:rsid w:val="00F2547D"/>
    <w:rsid w:val="00F25696"/>
    <w:rsid w:val="00F25AEB"/>
    <w:rsid w:val="00F25BC7"/>
    <w:rsid w:val="00F27224"/>
    <w:rsid w:val="00F274EE"/>
    <w:rsid w:val="00F27A2A"/>
    <w:rsid w:val="00F27A73"/>
    <w:rsid w:val="00F27FDF"/>
    <w:rsid w:val="00F30195"/>
    <w:rsid w:val="00F303E1"/>
    <w:rsid w:val="00F3050F"/>
    <w:rsid w:val="00F308DB"/>
    <w:rsid w:val="00F3116E"/>
    <w:rsid w:val="00F314E3"/>
    <w:rsid w:val="00F32003"/>
    <w:rsid w:val="00F320FD"/>
    <w:rsid w:val="00F326F8"/>
    <w:rsid w:val="00F330F8"/>
    <w:rsid w:val="00F3331C"/>
    <w:rsid w:val="00F34161"/>
    <w:rsid w:val="00F350A9"/>
    <w:rsid w:val="00F352EC"/>
    <w:rsid w:val="00F35C41"/>
    <w:rsid w:val="00F36959"/>
    <w:rsid w:val="00F36E71"/>
    <w:rsid w:val="00F37296"/>
    <w:rsid w:val="00F3783F"/>
    <w:rsid w:val="00F4055D"/>
    <w:rsid w:val="00F40C06"/>
    <w:rsid w:val="00F40C94"/>
    <w:rsid w:val="00F41302"/>
    <w:rsid w:val="00F42713"/>
    <w:rsid w:val="00F42A7E"/>
    <w:rsid w:val="00F43225"/>
    <w:rsid w:val="00F444B4"/>
    <w:rsid w:val="00F447EC"/>
    <w:rsid w:val="00F44A22"/>
    <w:rsid w:val="00F44B2A"/>
    <w:rsid w:val="00F454FB"/>
    <w:rsid w:val="00F45850"/>
    <w:rsid w:val="00F459C4"/>
    <w:rsid w:val="00F45ED6"/>
    <w:rsid w:val="00F461DD"/>
    <w:rsid w:val="00F47149"/>
    <w:rsid w:val="00F4763F"/>
    <w:rsid w:val="00F505BC"/>
    <w:rsid w:val="00F50931"/>
    <w:rsid w:val="00F515B2"/>
    <w:rsid w:val="00F519A8"/>
    <w:rsid w:val="00F51BBB"/>
    <w:rsid w:val="00F52191"/>
    <w:rsid w:val="00F52A25"/>
    <w:rsid w:val="00F5325B"/>
    <w:rsid w:val="00F53542"/>
    <w:rsid w:val="00F53866"/>
    <w:rsid w:val="00F53F6D"/>
    <w:rsid w:val="00F5406C"/>
    <w:rsid w:val="00F5472E"/>
    <w:rsid w:val="00F54745"/>
    <w:rsid w:val="00F548ED"/>
    <w:rsid w:val="00F55074"/>
    <w:rsid w:val="00F56430"/>
    <w:rsid w:val="00F56764"/>
    <w:rsid w:val="00F567A0"/>
    <w:rsid w:val="00F56E66"/>
    <w:rsid w:val="00F56F72"/>
    <w:rsid w:val="00F57C8A"/>
    <w:rsid w:val="00F6055B"/>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3F2"/>
    <w:rsid w:val="00F678E6"/>
    <w:rsid w:val="00F67CEE"/>
    <w:rsid w:val="00F70984"/>
    <w:rsid w:val="00F70A27"/>
    <w:rsid w:val="00F70CDE"/>
    <w:rsid w:val="00F71202"/>
    <w:rsid w:val="00F71ADE"/>
    <w:rsid w:val="00F71B95"/>
    <w:rsid w:val="00F71E37"/>
    <w:rsid w:val="00F72ED7"/>
    <w:rsid w:val="00F733DF"/>
    <w:rsid w:val="00F73823"/>
    <w:rsid w:val="00F73AB8"/>
    <w:rsid w:val="00F755B5"/>
    <w:rsid w:val="00F75619"/>
    <w:rsid w:val="00F75A50"/>
    <w:rsid w:val="00F75F3F"/>
    <w:rsid w:val="00F7678F"/>
    <w:rsid w:val="00F77D06"/>
    <w:rsid w:val="00F77F3E"/>
    <w:rsid w:val="00F80027"/>
    <w:rsid w:val="00F8097E"/>
    <w:rsid w:val="00F814A4"/>
    <w:rsid w:val="00F8203E"/>
    <w:rsid w:val="00F824BF"/>
    <w:rsid w:val="00F83262"/>
    <w:rsid w:val="00F83359"/>
    <w:rsid w:val="00F8397C"/>
    <w:rsid w:val="00F84703"/>
    <w:rsid w:val="00F84910"/>
    <w:rsid w:val="00F84AB4"/>
    <w:rsid w:val="00F8525B"/>
    <w:rsid w:val="00F85D9E"/>
    <w:rsid w:val="00F864A2"/>
    <w:rsid w:val="00F87135"/>
    <w:rsid w:val="00F87C0F"/>
    <w:rsid w:val="00F9052E"/>
    <w:rsid w:val="00F90BA3"/>
    <w:rsid w:val="00F91371"/>
    <w:rsid w:val="00F91CA7"/>
    <w:rsid w:val="00F922CD"/>
    <w:rsid w:val="00F92C8B"/>
    <w:rsid w:val="00F93561"/>
    <w:rsid w:val="00F93C0B"/>
    <w:rsid w:val="00F94400"/>
    <w:rsid w:val="00F94613"/>
    <w:rsid w:val="00F95162"/>
    <w:rsid w:val="00F952A4"/>
    <w:rsid w:val="00F95E85"/>
    <w:rsid w:val="00F964BE"/>
    <w:rsid w:val="00F96DD8"/>
    <w:rsid w:val="00F9703B"/>
    <w:rsid w:val="00F97264"/>
    <w:rsid w:val="00FA0C4E"/>
    <w:rsid w:val="00FA0C70"/>
    <w:rsid w:val="00FA0F2B"/>
    <w:rsid w:val="00FA21D1"/>
    <w:rsid w:val="00FA4DCF"/>
    <w:rsid w:val="00FA4E12"/>
    <w:rsid w:val="00FA5AF2"/>
    <w:rsid w:val="00FA65D3"/>
    <w:rsid w:val="00FA69E0"/>
    <w:rsid w:val="00FA70F1"/>
    <w:rsid w:val="00FA73ED"/>
    <w:rsid w:val="00FA7B86"/>
    <w:rsid w:val="00FB0621"/>
    <w:rsid w:val="00FB0C68"/>
    <w:rsid w:val="00FB10B4"/>
    <w:rsid w:val="00FB1812"/>
    <w:rsid w:val="00FB1C1E"/>
    <w:rsid w:val="00FB1EC7"/>
    <w:rsid w:val="00FB29F2"/>
    <w:rsid w:val="00FB31F1"/>
    <w:rsid w:val="00FB48B9"/>
    <w:rsid w:val="00FB4A5A"/>
    <w:rsid w:val="00FB59FA"/>
    <w:rsid w:val="00FB6A5E"/>
    <w:rsid w:val="00FB6BB5"/>
    <w:rsid w:val="00FB7C60"/>
    <w:rsid w:val="00FC173A"/>
    <w:rsid w:val="00FC1918"/>
    <w:rsid w:val="00FC3EF2"/>
    <w:rsid w:val="00FC440E"/>
    <w:rsid w:val="00FC52BE"/>
    <w:rsid w:val="00FC5430"/>
    <w:rsid w:val="00FC583E"/>
    <w:rsid w:val="00FC676B"/>
    <w:rsid w:val="00FC7C72"/>
    <w:rsid w:val="00FC7FEB"/>
    <w:rsid w:val="00FD0D74"/>
    <w:rsid w:val="00FD1344"/>
    <w:rsid w:val="00FD179B"/>
    <w:rsid w:val="00FD1C1C"/>
    <w:rsid w:val="00FD1F04"/>
    <w:rsid w:val="00FD1F54"/>
    <w:rsid w:val="00FD2D0C"/>
    <w:rsid w:val="00FD2E66"/>
    <w:rsid w:val="00FD324C"/>
    <w:rsid w:val="00FD48C7"/>
    <w:rsid w:val="00FD5103"/>
    <w:rsid w:val="00FD549E"/>
    <w:rsid w:val="00FD57FC"/>
    <w:rsid w:val="00FD5B2C"/>
    <w:rsid w:val="00FD6C54"/>
    <w:rsid w:val="00FD7909"/>
    <w:rsid w:val="00FD794D"/>
    <w:rsid w:val="00FE02E3"/>
    <w:rsid w:val="00FE08A8"/>
    <w:rsid w:val="00FE21B3"/>
    <w:rsid w:val="00FE36CC"/>
    <w:rsid w:val="00FE3F6A"/>
    <w:rsid w:val="00FE5BFD"/>
    <w:rsid w:val="00FE630A"/>
    <w:rsid w:val="00FE6A2B"/>
    <w:rsid w:val="00FE7DAD"/>
    <w:rsid w:val="00FF0290"/>
    <w:rsid w:val="00FF0FCD"/>
    <w:rsid w:val="00FF2629"/>
    <w:rsid w:val="00FF2BAF"/>
    <w:rsid w:val="00FF2E5B"/>
    <w:rsid w:val="00FF2FCB"/>
    <w:rsid w:val="00FF3B33"/>
    <w:rsid w:val="00FF3B46"/>
    <w:rsid w:val="00FF3DC4"/>
    <w:rsid w:val="00FF4A7E"/>
    <w:rsid w:val="00FF4BD9"/>
    <w:rsid w:val="00FF4F44"/>
    <w:rsid w:val="00FF5524"/>
    <w:rsid w:val="00FF55AA"/>
    <w:rsid w:val="00FF5663"/>
    <w:rsid w:val="00FF5B75"/>
    <w:rsid w:val="00FF5C68"/>
    <w:rsid w:val="00FF5E26"/>
    <w:rsid w:val="00FF6E04"/>
    <w:rsid w:val="00FF6FA9"/>
    <w:rsid w:val="00FF730B"/>
    <w:rsid w:val="00FF78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959"/>
    <w:pPr>
      <w:widowControl w:val="0"/>
      <w:adjustRightInd w:val="0"/>
      <w:spacing w:after="200" w:line="276" w:lineRule="auto"/>
      <w:jc w:val="both"/>
      <w:textAlignment w:val="baseline"/>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D74AD"/>
    <w:pPr>
      <w:keepNext/>
      <w:keepLines/>
      <w:tabs>
        <w:tab w:val="left" w:pos="-720"/>
      </w:tabs>
      <w:suppressAutoHyphens/>
      <w:spacing w:after="0" w:line="240" w:lineRule="auto"/>
      <w:jc w:val="center"/>
      <w:outlineLvl w:val="0"/>
    </w:pPr>
    <w:rPr>
      <w:rFonts w:ascii="Tahoma" w:hAnsi="Tahoma" w:cs="Tahoma"/>
      <w:b/>
      <w:snapToGrid w:val="0"/>
      <w:color w:val="000000"/>
      <w:sz w:val="80"/>
      <w:szCs w:val="80"/>
    </w:rPr>
  </w:style>
  <w:style w:type="paragraph" w:styleId="Heading2">
    <w:name w:val="heading 2"/>
    <w:basedOn w:val="Heading1"/>
    <w:next w:val="Normal"/>
    <w:link w:val="Heading2Char"/>
    <w:qFormat/>
    <w:rsid w:val="00B575A9"/>
    <w:pPr>
      <w:outlineLvl w:val="1"/>
    </w:pPr>
    <w:rPr>
      <w:sz w:val="32"/>
      <w:szCs w:val="24"/>
    </w:rPr>
  </w:style>
  <w:style w:type="paragraph" w:styleId="Heading3">
    <w:name w:val="heading 3"/>
    <w:basedOn w:val="Heading2"/>
    <w:next w:val="Normal"/>
    <w:link w:val="Heading3Char"/>
    <w:qFormat/>
    <w:rsid w:val="00EF72FC"/>
    <w:pPr>
      <w:outlineLvl w:val="2"/>
    </w:pPr>
    <w:rPr>
      <w:i/>
      <w:sz w:val="28"/>
    </w:rPr>
  </w:style>
  <w:style w:type="paragraph" w:styleId="Heading4">
    <w:name w:val="heading 4"/>
    <w:basedOn w:val="Normal"/>
    <w:next w:val="Normal"/>
    <w:link w:val="Heading4Char"/>
    <w:qFormat/>
    <w:rsid w:val="002C6B6E"/>
    <w:pPr>
      <w:keepNext/>
      <w:spacing w:after="0" w:line="240" w:lineRule="auto"/>
      <w:jc w:val="center"/>
      <w:outlineLvl w:val="3"/>
    </w:pPr>
    <w:rPr>
      <w:rFonts w:ascii="Tahoma" w:hAnsi="Tahoma" w:cs="Tahoma"/>
      <w:b/>
      <w:sz w:val="24"/>
      <w:szCs w:val="20"/>
      <w:u w:val="single"/>
    </w:rPr>
  </w:style>
  <w:style w:type="paragraph" w:styleId="Heading5">
    <w:name w:val="heading 5"/>
    <w:basedOn w:val="Normal"/>
    <w:next w:val="Normal"/>
    <w:link w:val="Heading5Char"/>
    <w:qFormat/>
    <w:rsid w:val="00803992"/>
    <w:pPr>
      <w:keepNext/>
      <w:spacing w:after="0" w:line="240" w:lineRule="auto"/>
      <w:outlineLvl w:val="4"/>
    </w:pPr>
    <w:rPr>
      <w:rFonts w:ascii="Tahoma" w:hAnsi="Tahoma" w:cs="Tahoma"/>
      <w:sz w:val="24"/>
      <w:szCs w:val="20"/>
      <w:u w:val="single"/>
    </w:rPr>
  </w:style>
  <w:style w:type="paragraph" w:styleId="Heading6">
    <w:name w:val="heading 6"/>
    <w:basedOn w:val="Normal"/>
    <w:next w:val="Normal"/>
    <w:link w:val="Heading6Char"/>
    <w:qFormat/>
    <w:rsid w:val="00803992"/>
    <w:pPr>
      <w:keepNext/>
      <w:tabs>
        <w:tab w:val="left" w:pos="9090"/>
      </w:tabs>
      <w:suppressAutoHyphens/>
      <w:spacing w:after="0" w:line="240" w:lineRule="auto"/>
      <w:outlineLvl w:val="5"/>
    </w:pPr>
    <w:rPr>
      <w:rFonts w:ascii="Tahoma" w:hAnsi="Tahoma" w:cs="Tahoma"/>
      <w:b/>
      <w:color w:val="000080"/>
      <w:sz w:val="24"/>
      <w:szCs w:val="20"/>
    </w:rPr>
  </w:style>
  <w:style w:type="paragraph" w:styleId="Heading7">
    <w:name w:val="heading 7"/>
    <w:basedOn w:val="Normal"/>
    <w:next w:val="Normal"/>
    <w:link w:val="Heading7Char"/>
    <w:uiPriority w:val="99"/>
    <w:qFormat/>
    <w:rsid w:val="00803992"/>
    <w:pPr>
      <w:keepNext/>
      <w:spacing w:after="0" w:line="240" w:lineRule="auto"/>
      <w:jc w:val="center"/>
      <w:outlineLvl w:val="6"/>
    </w:pPr>
    <w:rPr>
      <w:rFonts w:ascii="Tahoma" w:hAnsi="Tahoma" w:cs="Tahoma"/>
      <w:b/>
      <w:color w:val="000000"/>
      <w:sz w:val="52"/>
      <w:szCs w:val="20"/>
    </w:rPr>
  </w:style>
  <w:style w:type="paragraph" w:styleId="Heading8">
    <w:name w:val="heading 8"/>
    <w:basedOn w:val="Normal"/>
    <w:next w:val="Normal"/>
    <w:link w:val="Heading8Char"/>
    <w:uiPriority w:val="99"/>
    <w:qFormat/>
    <w:rsid w:val="00803992"/>
    <w:pPr>
      <w:keepNext/>
      <w:suppressAutoHyphens/>
      <w:spacing w:after="0" w:line="240" w:lineRule="auto"/>
      <w:ind w:left="720"/>
      <w:jc w:val="center"/>
      <w:outlineLvl w:val="7"/>
    </w:pPr>
    <w:rPr>
      <w:rFonts w:ascii="Tahoma" w:hAnsi="Tahoma" w:cs="Tahoma"/>
      <w:b/>
      <w:color w:val="000000"/>
      <w:sz w:val="48"/>
      <w:szCs w:val="20"/>
    </w:rPr>
  </w:style>
  <w:style w:type="paragraph" w:styleId="Heading9">
    <w:name w:val="heading 9"/>
    <w:basedOn w:val="Normal"/>
    <w:next w:val="Normal"/>
    <w:link w:val="Heading9Char"/>
    <w:uiPriority w:val="99"/>
    <w:qFormat/>
    <w:rsid w:val="00803992"/>
    <w:pPr>
      <w:keepNext/>
      <w:tabs>
        <w:tab w:val="center" w:pos="4680"/>
      </w:tabs>
      <w:suppressAutoHyphens/>
      <w:spacing w:after="0" w:line="240" w:lineRule="auto"/>
      <w:jc w:val="center"/>
      <w:outlineLvl w:val="8"/>
    </w:pPr>
    <w:rPr>
      <w:rFonts w:ascii="Tahoma" w:hAnsi="Tahoma" w:cs="Tahoma"/>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4AD"/>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rsid w:val="00B575A9"/>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rsid w:val="00EF72FC"/>
    <w:rPr>
      <w:rFonts w:ascii="Tahoma" w:eastAsia="Times New Roman" w:hAnsi="Tahoma" w:cs="Tahoma"/>
      <w:b/>
      <w:i/>
      <w:snapToGrid w:val="0"/>
      <w:color w:val="000000"/>
      <w:sz w:val="28"/>
      <w:szCs w:val="24"/>
    </w:rPr>
  </w:style>
  <w:style w:type="character" w:customStyle="1" w:styleId="Heading4Char">
    <w:name w:val="Heading 4 Char"/>
    <w:basedOn w:val="DefaultParagraphFont"/>
    <w:link w:val="Heading4"/>
    <w:rsid w:val="002C6B6E"/>
    <w:rPr>
      <w:rFonts w:ascii="Tahoma" w:eastAsia="Times New Roman" w:hAnsi="Tahoma" w:cs="Tahoma"/>
      <w:b/>
      <w:sz w:val="24"/>
      <w:u w:val="single"/>
    </w:rPr>
  </w:style>
  <w:style w:type="character" w:customStyle="1" w:styleId="Heading5Char">
    <w:name w:val="Heading 5 Char"/>
    <w:basedOn w:val="DefaultParagraphFont"/>
    <w:link w:val="Heading5"/>
    <w:rsid w:val="00803992"/>
    <w:rPr>
      <w:rFonts w:ascii="Tahoma" w:eastAsia="Times New Roman" w:hAnsi="Tahoma" w:cs="Tahoma"/>
      <w:sz w:val="24"/>
      <w:szCs w:val="20"/>
      <w:u w:val="single"/>
    </w:rPr>
  </w:style>
  <w:style w:type="character" w:customStyle="1" w:styleId="Heading6Char">
    <w:name w:val="Heading 6 Char"/>
    <w:basedOn w:val="DefaultParagraphFont"/>
    <w:link w:val="Heading6"/>
    <w:rsid w:val="00803992"/>
    <w:rPr>
      <w:rFonts w:ascii="Tahoma" w:eastAsia="Times New Roman" w:hAnsi="Tahoma" w:cs="Tahoma"/>
      <w:b/>
      <w:color w:val="000080"/>
      <w:sz w:val="24"/>
      <w:szCs w:val="20"/>
    </w:rPr>
  </w:style>
  <w:style w:type="character" w:customStyle="1" w:styleId="Heading7Char">
    <w:name w:val="Heading 7 Char"/>
    <w:basedOn w:val="DefaultParagraphFont"/>
    <w:link w:val="Heading7"/>
    <w:uiPriority w:val="99"/>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uiPriority w:val="99"/>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uiPriority w:val="9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EndnoteTextChar">
    <w:name w:val="Endnote Text Char"/>
    <w:basedOn w:val="DefaultParagraphFont"/>
    <w:link w:val="EndnoteText"/>
    <w:uiPriority w:val="99"/>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uiPriority w:val="99"/>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uiPriority w:val="99"/>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uiPriority w:val="99"/>
    <w:rsid w:val="00803992"/>
    <w:pPr>
      <w:tabs>
        <w:tab w:val="left" w:pos="-720"/>
      </w:tabs>
      <w:suppressAutoHyphens/>
      <w:spacing w:after="0" w:line="240" w:lineRule="auto"/>
    </w:pPr>
    <w:rPr>
      <w:rFonts w:ascii="Arial" w:hAnsi="Arial" w:cs="Tahoma"/>
      <w:snapToGrid w:val="0"/>
      <w:spacing w:val="-3"/>
      <w:sz w:val="24"/>
      <w:szCs w:val="20"/>
    </w:rPr>
  </w:style>
  <w:style w:type="character" w:customStyle="1" w:styleId="BodyTextChar">
    <w:name w:val="Body Text Char"/>
    <w:basedOn w:val="DefaultParagraphFont"/>
    <w:link w:val="BodyText"/>
    <w:uiPriority w:val="99"/>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uiPriority w:val="99"/>
    <w:rsid w:val="00803992"/>
    <w:pPr>
      <w:tabs>
        <w:tab w:val="left" w:pos="720"/>
      </w:tabs>
      <w:suppressAutoHyphens/>
      <w:spacing w:after="0" w:line="360" w:lineRule="auto"/>
      <w:ind w:left="720" w:hanging="720"/>
    </w:pPr>
    <w:rPr>
      <w:rFonts w:ascii="Arial" w:hAnsi="Arial" w:cs="Tahoma"/>
      <w:sz w:val="28"/>
      <w:szCs w:val="20"/>
    </w:rPr>
  </w:style>
  <w:style w:type="character" w:customStyle="1" w:styleId="BodyTextIndentChar">
    <w:name w:val="Body Text Indent Char"/>
    <w:basedOn w:val="DefaultParagraphFont"/>
    <w:link w:val="BodyTextIndent"/>
    <w:uiPriority w:val="99"/>
    <w:rsid w:val="00803992"/>
    <w:rPr>
      <w:rFonts w:ascii="Arial" w:eastAsia="Times New Roman" w:hAnsi="Arial" w:cs="Tahoma"/>
      <w:sz w:val="28"/>
      <w:szCs w:val="20"/>
    </w:rPr>
  </w:style>
  <w:style w:type="paragraph" w:styleId="BodyText2">
    <w:name w:val="Body Text 2"/>
    <w:basedOn w:val="Normal"/>
    <w:link w:val="BodyText2Char"/>
    <w:rsid w:val="00803992"/>
    <w:pPr>
      <w:spacing w:after="0" w:line="240" w:lineRule="auto"/>
    </w:pPr>
    <w:rPr>
      <w:rFonts w:ascii="Arial" w:hAnsi="Arial" w:cs="Tahoma"/>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uiPriority w:val="99"/>
    <w:rsid w:val="00803992"/>
    <w:pPr>
      <w:tabs>
        <w:tab w:val="center" w:pos="4320"/>
        <w:tab w:val="right" w:pos="8640"/>
      </w:tabs>
      <w:spacing w:after="0" w:line="240" w:lineRule="auto"/>
    </w:pPr>
    <w:rPr>
      <w:rFonts w:ascii="Tahoma" w:hAnsi="Tahoma" w:cs="Tahoma"/>
      <w:sz w:val="24"/>
      <w:szCs w:val="20"/>
    </w:rPr>
  </w:style>
  <w:style w:type="character" w:customStyle="1" w:styleId="HeaderChar">
    <w:name w:val="Header Char"/>
    <w:basedOn w:val="DefaultParagraphFont"/>
    <w:link w:val="Header"/>
    <w:uiPriority w:val="99"/>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pPr>
      <w:spacing w:after="0" w:line="240" w:lineRule="auto"/>
    </w:pPr>
    <w:rPr>
      <w:rFonts w:ascii="Courier New" w:hAnsi="Courier New" w:cs="Tahoma"/>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uiPriority w:val="99"/>
    <w:qFormat/>
    <w:rsid w:val="00803992"/>
    <w:pPr>
      <w:spacing w:after="0" w:line="240" w:lineRule="auto"/>
    </w:pPr>
    <w:rPr>
      <w:rFonts w:ascii="Tahoma" w:hAnsi="Tahoma" w:cs="Tahoma"/>
      <w:sz w:val="24"/>
      <w:szCs w:val="20"/>
      <w:u w:val="single"/>
    </w:rPr>
  </w:style>
  <w:style w:type="character" w:customStyle="1" w:styleId="SubtitleChar">
    <w:name w:val="Subtitle Char"/>
    <w:basedOn w:val="DefaultParagraphFont"/>
    <w:link w:val="Subtitle"/>
    <w:uiPriority w:val="99"/>
    <w:rsid w:val="00803992"/>
    <w:rPr>
      <w:rFonts w:ascii="Tahoma" w:eastAsia="Times New Roman" w:hAnsi="Tahoma" w:cs="Tahoma"/>
      <w:sz w:val="24"/>
      <w:szCs w:val="20"/>
      <w:u w:val="single"/>
    </w:rPr>
  </w:style>
  <w:style w:type="paragraph" w:styleId="DocumentMap">
    <w:name w:val="Document Map"/>
    <w:basedOn w:val="Normal"/>
    <w:link w:val="DocumentMapChar"/>
    <w:uiPriority w:val="99"/>
    <w:semiHidden/>
    <w:rsid w:val="00803992"/>
    <w:pPr>
      <w:shd w:val="clear" w:color="auto" w:fill="000080"/>
      <w:spacing w:after="0" w:line="240" w:lineRule="auto"/>
    </w:pPr>
    <w:rPr>
      <w:rFonts w:ascii="Tahoma" w:hAnsi="Tahoma" w:cs="Tahoma"/>
      <w:sz w:val="24"/>
      <w:szCs w:val="20"/>
    </w:rPr>
  </w:style>
  <w:style w:type="character" w:customStyle="1" w:styleId="DocumentMapChar">
    <w:name w:val="Document Map Char"/>
    <w:basedOn w:val="DefaultParagraphFont"/>
    <w:link w:val="DocumentMap"/>
    <w:uiPriority w:val="99"/>
    <w:semiHidden/>
    <w:rsid w:val="00803992"/>
    <w:rPr>
      <w:rFonts w:ascii="Tahoma" w:eastAsia="Times New Roman" w:hAnsi="Tahoma" w:cs="Tahoma"/>
      <w:sz w:val="24"/>
      <w:szCs w:val="20"/>
      <w:shd w:val="clear" w:color="auto" w:fill="000080"/>
    </w:rPr>
  </w:style>
  <w:style w:type="character" w:styleId="Hyperlink">
    <w:name w:val="Hyperlink"/>
    <w:basedOn w:val="DefaultParagraphFont"/>
    <w:rsid w:val="00803992"/>
    <w:rPr>
      <w:color w:val="0000FF"/>
      <w:u w:val="single"/>
    </w:rPr>
  </w:style>
  <w:style w:type="paragraph" w:styleId="BodyTextIndent2">
    <w:name w:val="Body Text Indent 2"/>
    <w:basedOn w:val="Normal"/>
    <w:link w:val="BodyTextIndent2Char"/>
    <w:uiPriority w:val="99"/>
    <w:rsid w:val="00803992"/>
    <w:pPr>
      <w:spacing w:after="0" w:line="240" w:lineRule="auto"/>
      <w:ind w:left="360"/>
    </w:pPr>
    <w:rPr>
      <w:rFonts w:ascii="Tahoma" w:hAnsi="Tahoma" w:cs="Tahoma"/>
      <w:sz w:val="24"/>
      <w:szCs w:val="20"/>
    </w:rPr>
  </w:style>
  <w:style w:type="character" w:customStyle="1" w:styleId="BodyTextIndent2Char">
    <w:name w:val="Body Text Indent 2 Char"/>
    <w:basedOn w:val="DefaultParagraphFont"/>
    <w:link w:val="BodyTextIndent2"/>
    <w:uiPriority w:val="99"/>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spacing w:after="0" w:line="240" w:lineRule="auto"/>
      <w:jc w:val="center"/>
    </w:pPr>
    <w:rPr>
      <w:rFonts w:ascii="Tahoma" w:hAnsi="Tahoma" w:cs="Tahoma"/>
      <w:sz w:val="24"/>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uiPriority w:val="99"/>
    <w:rsid w:val="00803992"/>
    <w:pPr>
      <w:tabs>
        <w:tab w:val="left" w:pos="1440"/>
        <w:tab w:val="left" w:pos="9000"/>
        <w:tab w:val="left" w:pos="9090"/>
      </w:tabs>
      <w:spacing w:after="0" w:line="240" w:lineRule="auto"/>
      <w:ind w:left="720"/>
    </w:pPr>
    <w:rPr>
      <w:rFonts w:ascii="Tahoma" w:hAnsi="Tahoma" w:cs="Tahoma"/>
      <w:color w:val="000080"/>
      <w:sz w:val="24"/>
      <w:szCs w:val="20"/>
    </w:rPr>
  </w:style>
  <w:style w:type="character" w:customStyle="1" w:styleId="BodyTextIndent3Char">
    <w:name w:val="Body Text Indent 3 Char"/>
    <w:basedOn w:val="DefaultParagraphFont"/>
    <w:link w:val="BodyTextIndent3"/>
    <w:uiPriority w:val="99"/>
    <w:rsid w:val="00803992"/>
    <w:rPr>
      <w:rFonts w:ascii="Tahoma" w:eastAsia="Times New Roman" w:hAnsi="Tahoma" w:cs="Tahoma"/>
      <w:color w:val="000080"/>
      <w:sz w:val="24"/>
      <w:szCs w:val="20"/>
    </w:rPr>
  </w:style>
  <w:style w:type="paragraph" w:styleId="BodyText3">
    <w:name w:val="Body Text 3"/>
    <w:basedOn w:val="Normal"/>
    <w:link w:val="BodyText3Char"/>
    <w:uiPriority w:val="99"/>
    <w:semiHidden/>
    <w:rsid w:val="00803992"/>
    <w:pPr>
      <w:spacing w:after="0" w:line="240" w:lineRule="auto"/>
    </w:pPr>
    <w:rPr>
      <w:rFonts w:ascii="Tahoma" w:hAnsi="Tahoma" w:cs="Tahoma"/>
      <w:color w:val="008080"/>
      <w:sz w:val="24"/>
      <w:szCs w:val="20"/>
    </w:rPr>
  </w:style>
  <w:style w:type="character" w:customStyle="1" w:styleId="BodyText3Char">
    <w:name w:val="Body Text 3 Char"/>
    <w:basedOn w:val="DefaultParagraphFont"/>
    <w:link w:val="BodyText3"/>
    <w:uiPriority w:val="99"/>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line="240" w:lineRule="auto"/>
    </w:pPr>
    <w:rPr>
      <w:rFonts w:ascii="Tahoma" w:hAnsi="Tahoma" w:cs="Tahoma"/>
      <w:sz w:val="24"/>
      <w:szCs w:val="20"/>
    </w:rPr>
  </w:style>
  <w:style w:type="paragraph" w:styleId="Title">
    <w:name w:val="Title"/>
    <w:basedOn w:val="Normal"/>
    <w:link w:val="TitleChar"/>
    <w:uiPriority w:val="10"/>
    <w:qFormat/>
    <w:rsid w:val="00803992"/>
    <w:pPr>
      <w:spacing w:after="0" w:line="240" w:lineRule="auto"/>
      <w:jc w:val="center"/>
    </w:pPr>
    <w:rPr>
      <w:rFonts w:ascii="Tahoma" w:hAnsi="Tahoma" w:cs="Tahoma"/>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qFormat/>
    <w:rsid w:val="00803992"/>
    <w:rPr>
      <w:i/>
    </w:rPr>
  </w:style>
  <w:style w:type="paragraph" w:customStyle="1" w:styleId="H3">
    <w:name w:val="H3"/>
    <w:basedOn w:val="Normal"/>
    <w:next w:val="Normal"/>
    <w:uiPriority w:val="99"/>
    <w:rsid w:val="00803992"/>
    <w:pPr>
      <w:keepNext/>
      <w:spacing w:before="100" w:after="100" w:line="240" w:lineRule="auto"/>
      <w:outlineLvl w:val="3"/>
    </w:pPr>
    <w:rPr>
      <w:rFonts w:ascii="Tahoma" w:hAnsi="Tahoma" w:cs="Tahoma"/>
      <w:b/>
      <w:snapToGrid w:val="0"/>
      <w:sz w:val="28"/>
      <w:szCs w:val="20"/>
    </w:rPr>
  </w:style>
  <w:style w:type="paragraph" w:customStyle="1" w:styleId="Blockquote">
    <w:name w:val="Blockquote"/>
    <w:basedOn w:val="Normal"/>
    <w:uiPriority w:val="99"/>
    <w:rsid w:val="00803992"/>
    <w:pPr>
      <w:spacing w:before="100" w:after="100" w:line="240" w:lineRule="auto"/>
      <w:ind w:left="360" w:right="360"/>
    </w:pPr>
    <w:rPr>
      <w:rFonts w:ascii="Tahoma" w:hAnsi="Tahoma" w:cs="Tahoma"/>
      <w:snapToGrid w:val="0"/>
      <w:sz w:val="24"/>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2">
    <w:name w:val="Style 2"/>
    <w:basedOn w:val="Normal"/>
    <w:uiPriority w:val="99"/>
    <w:rsid w:val="00803992"/>
    <w:pPr>
      <w:tabs>
        <w:tab w:val="left" w:pos="1116"/>
      </w:tabs>
      <w:autoSpaceDE w:val="0"/>
      <w:autoSpaceDN w:val="0"/>
      <w:spacing w:after="0" w:line="240" w:lineRule="auto"/>
      <w:ind w:left="1152" w:hanging="396"/>
    </w:pPr>
    <w:rPr>
      <w:rFonts w:ascii="Tahoma" w:hAnsi="Tahoma" w:cs="Tahoma"/>
      <w:sz w:val="24"/>
      <w:szCs w:val="24"/>
    </w:rPr>
  </w:style>
  <w:style w:type="paragraph" w:customStyle="1" w:styleId="Style3">
    <w:name w:val="Style 3"/>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8">
    <w:name w:val="Style 8"/>
    <w:basedOn w:val="Normal"/>
    <w:uiPriority w:val="99"/>
    <w:rsid w:val="00803992"/>
    <w:pPr>
      <w:autoSpaceDE w:val="0"/>
      <w:autoSpaceDN w:val="0"/>
      <w:spacing w:after="360" w:line="240" w:lineRule="auto"/>
      <w:ind w:right="1008"/>
    </w:pPr>
    <w:rPr>
      <w:rFonts w:ascii="Tahoma" w:hAnsi="Tahoma" w:cs="Tahoma"/>
      <w:sz w:val="24"/>
      <w:szCs w:val="24"/>
    </w:rPr>
  </w:style>
  <w:style w:type="paragraph" w:customStyle="1" w:styleId="Style5">
    <w:name w:val="Style 5"/>
    <w:basedOn w:val="Normal"/>
    <w:uiPriority w:val="99"/>
    <w:rsid w:val="00803992"/>
    <w:pPr>
      <w:autoSpaceDE w:val="0"/>
      <w:autoSpaceDN w:val="0"/>
      <w:spacing w:after="360" w:line="240" w:lineRule="auto"/>
      <w:ind w:left="288"/>
    </w:pPr>
    <w:rPr>
      <w:rFonts w:ascii="Tahoma" w:hAnsi="Tahoma" w:cs="Tahoma"/>
      <w:sz w:val="24"/>
      <w:szCs w:val="24"/>
    </w:rPr>
  </w:style>
  <w:style w:type="paragraph" w:customStyle="1" w:styleId="Style6">
    <w:name w:val="Style 6"/>
    <w:basedOn w:val="Normal"/>
    <w:uiPriority w:val="99"/>
    <w:rsid w:val="00803992"/>
    <w:pPr>
      <w:autoSpaceDE w:val="0"/>
      <w:autoSpaceDN w:val="0"/>
      <w:spacing w:after="180" w:line="240" w:lineRule="auto"/>
      <w:jc w:val="center"/>
    </w:pPr>
    <w:rPr>
      <w:rFonts w:ascii="Tahoma" w:hAnsi="Tahoma" w:cs="Tahoma"/>
      <w:sz w:val="24"/>
      <w:szCs w:val="24"/>
    </w:rPr>
  </w:style>
  <w:style w:type="paragraph" w:customStyle="1" w:styleId="Style7">
    <w:name w:val="Style 7"/>
    <w:basedOn w:val="Normal"/>
    <w:uiPriority w:val="99"/>
    <w:rsid w:val="00803992"/>
    <w:pPr>
      <w:autoSpaceDE w:val="0"/>
      <w:autoSpaceDN w:val="0"/>
      <w:spacing w:after="0" w:line="240" w:lineRule="auto"/>
      <w:ind w:right="360"/>
    </w:pPr>
    <w:rPr>
      <w:rFonts w:ascii="Tahoma" w:hAnsi="Tahoma" w:cs="Tahoma"/>
      <w:sz w:val="24"/>
      <w:szCs w:val="24"/>
    </w:rPr>
  </w:style>
  <w:style w:type="paragraph" w:styleId="CommentText">
    <w:name w:val="annotation text"/>
    <w:basedOn w:val="Normal"/>
    <w:link w:val="CommentTextChar"/>
    <w:uiPriority w:val="99"/>
    <w:semiHidden/>
    <w:rsid w:val="00803992"/>
    <w:pPr>
      <w:spacing w:after="0" w:line="240" w:lineRule="auto"/>
    </w:pPr>
    <w:rPr>
      <w:rFonts w:ascii="Tahoma" w:hAnsi="Tahoma" w:cs="Tahoma"/>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uiPriority w:val="99"/>
    <w:semiHidden/>
    <w:rsid w:val="00803992"/>
    <w:pPr>
      <w:spacing w:after="0" w:line="240" w:lineRule="auto"/>
      <w:ind w:left="360" w:hanging="360"/>
    </w:pPr>
    <w:rPr>
      <w:rFonts w:ascii="Tahoma" w:hAnsi="Tahoma" w:cs="Tahoma"/>
      <w:sz w:val="24"/>
      <w:szCs w:val="20"/>
    </w:rPr>
  </w:style>
  <w:style w:type="paragraph" w:styleId="ListBullet2">
    <w:name w:val="List Bullet 2"/>
    <w:basedOn w:val="Normal"/>
    <w:autoRedefine/>
    <w:uiPriority w:val="99"/>
    <w:semiHidden/>
    <w:rsid w:val="00803992"/>
    <w:pPr>
      <w:tabs>
        <w:tab w:val="num" w:pos="720"/>
      </w:tabs>
      <w:spacing w:after="0" w:line="240" w:lineRule="auto"/>
      <w:ind w:left="720" w:hanging="360"/>
    </w:pPr>
    <w:rPr>
      <w:rFonts w:ascii="Tahoma" w:hAnsi="Tahoma" w:cs="Tahoma"/>
      <w:sz w:val="24"/>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qFormat/>
    <w:rsid w:val="0076528C"/>
    <w:pPr>
      <w:tabs>
        <w:tab w:val="right" w:leader="dot" w:pos="9350"/>
      </w:tabs>
      <w:spacing w:after="0" w:line="240" w:lineRule="auto"/>
      <w:jc w:val="left"/>
    </w:pPr>
    <w:rPr>
      <w:rFonts w:ascii="Tahoma" w:hAnsi="Tahoma" w:cs="Tahoma"/>
      <w:b/>
      <w:bCs/>
      <w:caps/>
      <w:sz w:val="24"/>
      <w:szCs w:val="24"/>
    </w:rPr>
  </w:style>
  <w:style w:type="paragraph" w:styleId="TOC2">
    <w:name w:val="toc 2"/>
    <w:basedOn w:val="TOCHeading"/>
    <w:next w:val="hangingindent"/>
    <w:autoRedefine/>
    <w:uiPriority w:val="39"/>
    <w:qFormat/>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qFormat/>
    <w:rsid w:val="0067058F"/>
    <w:pPr>
      <w:spacing w:after="0" w:line="240" w:lineRule="auto"/>
      <w:ind w:left="240"/>
    </w:pPr>
    <w:rPr>
      <w:rFonts w:cs="Tahoma"/>
      <w:sz w:val="20"/>
      <w:szCs w:val="20"/>
    </w:rPr>
  </w:style>
  <w:style w:type="paragraph" w:styleId="TOC4">
    <w:name w:val="toc 4"/>
    <w:basedOn w:val="Normal"/>
    <w:next w:val="Normal"/>
    <w:autoRedefine/>
    <w:uiPriority w:val="39"/>
    <w:rsid w:val="00803992"/>
    <w:pPr>
      <w:spacing w:after="0" w:line="240" w:lineRule="auto"/>
      <w:ind w:left="480"/>
    </w:pPr>
    <w:rPr>
      <w:rFonts w:cs="Tahoma"/>
      <w:sz w:val="20"/>
      <w:szCs w:val="20"/>
    </w:rPr>
  </w:style>
  <w:style w:type="paragraph" w:styleId="TOC5">
    <w:name w:val="toc 5"/>
    <w:basedOn w:val="Normal"/>
    <w:next w:val="Normal"/>
    <w:autoRedefine/>
    <w:uiPriority w:val="39"/>
    <w:rsid w:val="00803992"/>
    <w:pPr>
      <w:spacing w:after="0" w:line="240" w:lineRule="auto"/>
      <w:ind w:left="720"/>
    </w:pPr>
    <w:rPr>
      <w:rFonts w:cs="Tahoma"/>
      <w:sz w:val="20"/>
      <w:szCs w:val="20"/>
    </w:rPr>
  </w:style>
  <w:style w:type="paragraph" w:styleId="TOC6">
    <w:name w:val="toc 6"/>
    <w:basedOn w:val="Normal"/>
    <w:next w:val="Normal"/>
    <w:autoRedefine/>
    <w:uiPriority w:val="39"/>
    <w:rsid w:val="00803992"/>
    <w:pPr>
      <w:spacing w:after="0" w:line="240" w:lineRule="auto"/>
      <w:ind w:left="960"/>
    </w:pPr>
    <w:rPr>
      <w:rFonts w:cs="Tahoma"/>
      <w:sz w:val="20"/>
      <w:szCs w:val="20"/>
    </w:rPr>
  </w:style>
  <w:style w:type="paragraph" w:styleId="TOC7">
    <w:name w:val="toc 7"/>
    <w:basedOn w:val="Normal"/>
    <w:next w:val="Normal"/>
    <w:autoRedefine/>
    <w:uiPriority w:val="39"/>
    <w:rsid w:val="00803992"/>
    <w:pPr>
      <w:spacing w:after="0" w:line="240" w:lineRule="auto"/>
      <w:ind w:left="1200"/>
    </w:pPr>
    <w:rPr>
      <w:rFonts w:cs="Tahoma"/>
      <w:sz w:val="20"/>
      <w:szCs w:val="20"/>
    </w:rPr>
  </w:style>
  <w:style w:type="paragraph" w:styleId="TOC8">
    <w:name w:val="toc 8"/>
    <w:basedOn w:val="Normal"/>
    <w:next w:val="Normal"/>
    <w:autoRedefine/>
    <w:uiPriority w:val="39"/>
    <w:rsid w:val="00803992"/>
    <w:pPr>
      <w:spacing w:after="0" w:line="240" w:lineRule="auto"/>
      <w:ind w:left="1440"/>
    </w:pPr>
    <w:rPr>
      <w:rFonts w:cs="Tahoma"/>
      <w:sz w:val="20"/>
      <w:szCs w:val="20"/>
    </w:rPr>
  </w:style>
  <w:style w:type="paragraph" w:styleId="TOC9">
    <w:name w:val="toc 9"/>
    <w:basedOn w:val="Normal"/>
    <w:next w:val="Normal"/>
    <w:autoRedefine/>
    <w:uiPriority w:val="39"/>
    <w:rsid w:val="00803992"/>
    <w:pPr>
      <w:spacing w:after="0" w:line="240" w:lineRule="auto"/>
      <w:ind w:left="1680"/>
    </w:pPr>
    <w:rPr>
      <w:rFonts w:cs="Tahoma"/>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uiPriority w:val="99"/>
    <w:semiHidden/>
    <w:rsid w:val="00803992"/>
    <w:pPr>
      <w:tabs>
        <w:tab w:val="left" w:pos="360"/>
      </w:tabs>
      <w:overflowPunct w:val="0"/>
      <w:autoSpaceDE w:val="0"/>
      <w:autoSpaceDN w:val="0"/>
      <w:spacing w:after="0" w:line="240" w:lineRule="auto"/>
      <w:ind w:left="360" w:hanging="360"/>
    </w:pPr>
    <w:rPr>
      <w:rFonts w:ascii="Tahoma" w:hAnsi="Tahoma" w:cs="Tahoma"/>
      <w:sz w:val="24"/>
      <w:szCs w:val="20"/>
    </w:rPr>
  </w:style>
  <w:style w:type="character" w:customStyle="1" w:styleId="a1">
    <w:name w:val="a1"/>
    <w:basedOn w:val="DefaultParagraphFont"/>
    <w:rsid w:val="00803992"/>
    <w:rPr>
      <w:color w:val="008000"/>
    </w:rPr>
  </w:style>
  <w:style w:type="paragraph" w:styleId="NoSpacing">
    <w:name w:val="No Spacing"/>
    <w:uiPriority w:val="1"/>
    <w:qFormat/>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qFormat/>
    <w:rsid w:val="00803992"/>
    <w:pPr>
      <w:ind w:left="720"/>
      <w:contextualSpacing/>
    </w:pPr>
    <w:rPr>
      <w:rFonts w:cs="Tahoma"/>
    </w:rPr>
  </w:style>
  <w:style w:type="paragraph" w:styleId="TOCHeading">
    <w:name w:val="TOC Heading"/>
    <w:basedOn w:val="Heading1"/>
    <w:next w:val="Normal"/>
    <w:uiPriority w:val="39"/>
    <w:qFormat/>
    <w:rsid w:val="00803992"/>
    <w:pPr>
      <w:widowControl/>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uiPriority w:val="99"/>
    <w:semiHidden/>
    <w:unhideWhenUsed/>
    <w:rsid w:val="00803992"/>
    <w:pPr>
      <w:spacing w:after="0" w:line="240" w:lineRule="auto"/>
    </w:pPr>
    <w:rPr>
      <w:rFonts w:ascii="Tahoma" w:hAnsi="Tahoma" w:cs="Tahoma"/>
      <w:sz w:val="24"/>
      <w:szCs w:val="20"/>
    </w:rPr>
  </w:style>
  <w:style w:type="paragraph" w:styleId="E-mailSignature">
    <w:name w:val="E-mail Signature"/>
    <w:basedOn w:val="Normal"/>
    <w:link w:val="E-mailSignatureChar"/>
    <w:uiPriority w:val="99"/>
    <w:semiHidden/>
    <w:unhideWhenUsed/>
    <w:rsid w:val="00803992"/>
    <w:pPr>
      <w:spacing w:after="0" w:line="240" w:lineRule="auto"/>
    </w:pPr>
    <w:rPr>
      <w:rFonts w:ascii="Tahoma" w:hAnsi="Tahoma" w:cs="Tahoma"/>
      <w:sz w:val="24"/>
      <w:szCs w:val="24"/>
    </w:rPr>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uiPriority w:val="99"/>
    <w:rsid w:val="00803992"/>
    <w:pPr>
      <w:spacing w:before="100" w:beforeAutospacing="1" w:after="100" w:afterAutospacing="1" w:line="240" w:lineRule="auto"/>
      <w:ind w:hanging="560"/>
    </w:pPr>
    <w:rPr>
      <w:rFonts w:ascii="Tahoma" w:hAnsi="Tahoma" w:cs="Tahoma"/>
      <w:sz w:val="24"/>
      <w:szCs w:val="24"/>
    </w:rPr>
  </w:style>
  <w:style w:type="numbering" w:customStyle="1" w:styleId="NoList11">
    <w:name w:val="No List11"/>
    <w:next w:val="NoList"/>
    <w:uiPriority w:val="99"/>
    <w:semiHidden/>
    <w:unhideWhenUsed/>
    <w:rsid w:val="00803992"/>
  </w:style>
  <w:style w:type="paragraph" w:customStyle="1" w:styleId="marginindent">
    <w:name w:val="margin_indent"/>
    <w:basedOn w:val="Normal"/>
    <w:uiPriority w:val="99"/>
    <w:rsid w:val="00803992"/>
    <w:pPr>
      <w:spacing w:before="100" w:beforeAutospacing="1" w:after="100" w:afterAutospacing="1" w:line="240" w:lineRule="auto"/>
      <w:ind w:left="420"/>
    </w:pPr>
    <w:rPr>
      <w:sz w:val="24"/>
      <w:szCs w:val="24"/>
    </w:r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uiPriority w:val="99"/>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qFormat/>
    <w:rsid w:val="00803992"/>
    <w:rPr>
      <w:i/>
      <w:iCs/>
      <w:color w:val="808080"/>
    </w:rPr>
  </w:style>
  <w:style w:type="paragraph" w:customStyle="1" w:styleId="xl65">
    <w:name w:val="xl65"/>
    <w:basedOn w:val="Normal"/>
    <w:uiPriority w:val="99"/>
    <w:rsid w:val="00803992"/>
    <w:pPr>
      <w:spacing w:before="100" w:beforeAutospacing="1" w:after="100" w:afterAutospacing="1" w:line="240" w:lineRule="auto"/>
      <w:jc w:val="center"/>
    </w:pPr>
    <w:rPr>
      <w:sz w:val="24"/>
      <w:szCs w:val="24"/>
    </w:rPr>
  </w:style>
  <w:style w:type="paragraph" w:customStyle="1" w:styleId="xl66">
    <w:name w:val="xl66"/>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67">
    <w:name w:val="xl67"/>
    <w:basedOn w:val="Normal"/>
    <w:uiPriority w:val="99"/>
    <w:rsid w:val="00803992"/>
    <w:pPr>
      <w:spacing w:before="100" w:beforeAutospacing="1" w:after="100" w:afterAutospacing="1" w:line="240" w:lineRule="auto"/>
    </w:pPr>
    <w:rPr>
      <w:sz w:val="24"/>
      <w:szCs w:val="24"/>
    </w:rPr>
  </w:style>
  <w:style w:type="paragraph" w:customStyle="1" w:styleId="xl68">
    <w:name w:val="xl68"/>
    <w:basedOn w:val="Normal"/>
    <w:uiPriority w:val="99"/>
    <w:rsid w:val="00803992"/>
    <w:pPr>
      <w:spacing w:before="100" w:beforeAutospacing="1" w:after="100" w:afterAutospacing="1" w:line="240" w:lineRule="auto"/>
      <w:jc w:val="center"/>
    </w:pPr>
    <w:rPr>
      <w:sz w:val="24"/>
      <w:szCs w:val="24"/>
    </w:rPr>
  </w:style>
  <w:style w:type="paragraph" w:customStyle="1" w:styleId="xl69">
    <w:name w:val="xl69"/>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70">
    <w:name w:val="xl70"/>
    <w:basedOn w:val="Normal"/>
    <w:uiPriority w:val="99"/>
    <w:rsid w:val="00803992"/>
    <w:pPr>
      <w:spacing w:before="100" w:beforeAutospacing="1" w:after="100" w:afterAutospacing="1" w:line="240" w:lineRule="auto"/>
      <w:jc w:val="center"/>
    </w:pPr>
    <w:rPr>
      <w:sz w:val="24"/>
      <w:szCs w:val="24"/>
    </w:rPr>
  </w:style>
  <w:style w:type="paragraph" w:customStyle="1" w:styleId="xl72">
    <w:name w:val="xl72"/>
    <w:basedOn w:val="Normal"/>
    <w:uiPriority w:val="99"/>
    <w:rsid w:val="00803992"/>
    <w:pPr>
      <w:spacing w:before="100" w:beforeAutospacing="1" w:after="100" w:afterAutospacing="1" w:line="240" w:lineRule="auto"/>
      <w:jc w:val="right"/>
    </w:pPr>
    <w:rPr>
      <w:sz w:val="24"/>
      <w:szCs w:val="24"/>
    </w:rPr>
  </w:style>
  <w:style w:type="paragraph" w:customStyle="1" w:styleId="xl73">
    <w:name w:val="xl73"/>
    <w:basedOn w:val="Normal"/>
    <w:uiPriority w:val="99"/>
    <w:rsid w:val="00803992"/>
    <w:pPr>
      <w:spacing w:before="100" w:beforeAutospacing="1" w:after="100" w:afterAutospacing="1" w:line="240" w:lineRule="auto"/>
      <w:jc w:val="right"/>
    </w:pPr>
    <w:rPr>
      <w:sz w:val="24"/>
      <w:szCs w:val="24"/>
    </w:rPr>
  </w:style>
  <w:style w:type="paragraph" w:customStyle="1" w:styleId="xl74">
    <w:name w:val="xl74"/>
    <w:basedOn w:val="Normal"/>
    <w:uiPriority w:val="99"/>
    <w:rsid w:val="00803992"/>
    <w:pPr>
      <w:shd w:val="clear" w:color="000000" w:fill="FFFF00"/>
      <w:spacing w:before="100" w:beforeAutospacing="1" w:after="100" w:afterAutospacing="1" w:line="240" w:lineRule="auto"/>
      <w:jc w:val="right"/>
    </w:pPr>
    <w:rPr>
      <w:sz w:val="24"/>
      <w:szCs w:val="24"/>
    </w:rPr>
  </w:style>
  <w:style w:type="paragraph" w:customStyle="1" w:styleId="xl75">
    <w:name w:val="xl75"/>
    <w:basedOn w:val="Normal"/>
    <w:uiPriority w:val="99"/>
    <w:rsid w:val="00803992"/>
    <w:pPr>
      <w:spacing w:before="100" w:beforeAutospacing="1" w:after="100" w:afterAutospacing="1" w:line="240" w:lineRule="auto"/>
      <w:jc w:val="right"/>
    </w:pPr>
    <w:rPr>
      <w:sz w:val="24"/>
      <w:szCs w:val="24"/>
    </w:rPr>
  </w:style>
  <w:style w:type="paragraph" w:customStyle="1" w:styleId="xl76">
    <w:name w:val="xl76"/>
    <w:basedOn w:val="Normal"/>
    <w:uiPriority w:val="99"/>
    <w:rsid w:val="00803992"/>
    <w:pPr>
      <w:spacing w:before="100" w:beforeAutospacing="1" w:after="100" w:afterAutospacing="1" w:line="240" w:lineRule="auto"/>
      <w:jc w:val="right"/>
    </w:pPr>
    <w:rPr>
      <w:sz w:val="24"/>
      <w:szCs w:val="24"/>
    </w:rPr>
  </w:style>
  <w:style w:type="paragraph" w:customStyle="1" w:styleId="xl77">
    <w:name w:val="xl77"/>
    <w:basedOn w:val="Normal"/>
    <w:uiPriority w:val="99"/>
    <w:rsid w:val="00803992"/>
    <w:pPr>
      <w:spacing w:before="100" w:beforeAutospacing="1" w:after="100" w:afterAutospacing="1" w:line="240" w:lineRule="auto"/>
      <w:textAlignment w:val="center"/>
    </w:pPr>
    <w:rPr>
      <w:sz w:val="24"/>
      <w:szCs w:val="24"/>
    </w:rPr>
  </w:style>
  <w:style w:type="paragraph" w:customStyle="1" w:styleId="xl78">
    <w:name w:val="xl78"/>
    <w:basedOn w:val="Normal"/>
    <w:uiPriority w:val="99"/>
    <w:rsid w:val="00803992"/>
    <w:pPr>
      <w:spacing w:before="100" w:beforeAutospacing="1" w:after="100" w:afterAutospacing="1" w:line="240" w:lineRule="auto"/>
      <w:jc w:val="right"/>
    </w:pPr>
    <w:rPr>
      <w:sz w:val="24"/>
      <w:szCs w:val="24"/>
    </w:rPr>
  </w:style>
  <w:style w:type="table" w:styleId="TableGrid">
    <w:name w:val="Table Grid"/>
    <w:basedOn w:val="TableNormal"/>
    <w:uiPriority w:val="3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uiPriority w:val="99"/>
    <w:rsid w:val="00803992"/>
    <w:pPr>
      <w:spacing w:before="100" w:beforeAutospacing="1" w:after="100" w:afterAutospacing="1" w:line="240" w:lineRule="auto"/>
      <w:ind w:hanging="560"/>
    </w:pPr>
    <w:rPr>
      <w:sz w:val="24"/>
      <w:szCs w:val="24"/>
    </w:rPr>
  </w:style>
  <w:style w:type="paragraph" w:styleId="Quote">
    <w:name w:val="Quote"/>
    <w:basedOn w:val="Normal"/>
    <w:next w:val="Normal"/>
    <w:link w:val="QuoteChar"/>
    <w:uiPriority w:val="29"/>
    <w:qFormat/>
    <w:rsid w:val="00803992"/>
    <w:pPr>
      <w:spacing w:after="0" w:line="240" w:lineRule="auto"/>
    </w:pPr>
    <w:rPr>
      <w:rFonts w:ascii="Tahoma" w:hAnsi="Tahoma" w:cs="Tahoma"/>
      <w:i/>
      <w:iCs/>
      <w:color w:val="000000"/>
      <w:sz w:val="24"/>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uiPriority w:val="99"/>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pPr>
      <w:spacing w:after="0" w:line="240" w:lineRule="auto"/>
    </w:pPr>
    <w:rPr>
      <w:rFonts w:ascii="Verdana" w:hAnsi="Verdana" w:cs="Verdana"/>
      <w:sz w:val="24"/>
      <w:szCs w:val="24"/>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uiPriority w:val="99"/>
    <w:rsid w:val="004C5D43"/>
    <w:pPr>
      <w:suppressAutoHyphens/>
      <w:autoSpaceDN w:val="0"/>
      <w:adjustRightInd/>
      <w:spacing w:after="120" w:line="240" w:lineRule="auto"/>
      <w:jc w:val="left"/>
    </w:pPr>
    <w:rPr>
      <w:rFonts w:ascii="Liberation Serif" w:eastAsia="WenQuanYi Micro Hei" w:hAnsi="Liberation Serif" w:cs="Lohit Hindi"/>
      <w:kern w:val="3"/>
      <w:sz w:val="24"/>
      <w:szCs w:val="24"/>
      <w:lang w:eastAsia="zh-CN" w:bidi="hi-IN"/>
    </w:rPr>
  </w:style>
  <w:style w:type="paragraph" w:customStyle="1" w:styleId="under">
    <w:name w:val="under"/>
    <w:basedOn w:val="Normal"/>
    <w:uiPriority w:val="99"/>
    <w:rsid w:val="00B15A36"/>
    <w:pPr>
      <w:widowControl/>
      <w:adjustRightInd/>
      <w:spacing w:before="100" w:beforeAutospacing="1" w:after="100" w:afterAutospacing="1" w:line="240" w:lineRule="auto"/>
      <w:jc w:val="left"/>
      <w:textAlignment w:val="auto"/>
    </w:pPr>
    <w:rPr>
      <w:sz w:val="24"/>
      <w:szCs w:val="24"/>
    </w:rPr>
  </w:style>
  <w:style w:type="paragraph" w:customStyle="1" w:styleId="reference">
    <w:name w:val="reference"/>
    <w:basedOn w:val="Normal"/>
    <w:uiPriority w:val="99"/>
    <w:rsid w:val="00AE6F84"/>
    <w:pPr>
      <w:widowControl/>
      <w:adjustRightInd/>
      <w:spacing w:before="100" w:beforeAutospacing="1" w:after="100" w:afterAutospacing="1" w:line="240" w:lineRule="auto"/>
      <w:ind w:hanging="300"/>
      <w:jc w:val="left"/>
      <w:textAlignment w:val="auto"/>
    </w:pPr>
    <w:rPr>
      <w:sz w:val="24"/>
      <w:szCs w:val="24"/>
    </w:r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qFormat/>
    <w:rsid w:val="006B3A6B"/>
    <w:pPr>
      <w:widowControl/>
      <w:adjustRightInd/>
      <w:spacing w:line="240" w:lineRule="auto"/>
      <w:jc w:val="left"/>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uiPriority w:val="99"/>
    <w:rsid w:val="00833ED1"/>
    <w:pPr>
      <w:widowControl/>
      <w:adjustRightInd/>
      <w:spacing w:before="100" w:beforeAutospacing="1" w:after="100" w:afterAutospacing="1" w:line="240" w:lineRule="auto"/>
      <w:jc w:val="left"/>
      <w:textAlignment w:val="auto"/>
    </w:pPr>
    <w:rPr>
      <w:sz w:val="24"/>
      <w:szCs w:val="24"/>
    </w:r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qowt-font5-tahoma">
    <w:name w:val="qowt-font5-tahoma"/>
    <w:basedOn w:val="DefaultParagraphFont"/>
    <w:rsid w:val="00F964BE"/>
  </w:style>
  <w:style w:type="numbering" w:customStyle="1" w:styleId="NoList15">
    <w:name w:val="No List15"/>
    <w:next w:val="NoList"/>
    <w:uiPriority w:val="99"/>
    <w:semiHidden/>
    <w:unhideWhenUsed/>
    <w:rsid w:val="00987C37"/>
  </w:style>
  <w:style w:type="paragraph" w:customStyle="1" w:styleId="qowt-stl-toc1">
    <w:name w:val="qowt-stl-toc1"/>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2">
    <w:name w:val="qowt-stl-toc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4">
    <w:name w:val="qowt-stl-toc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3">
    <w:name w:val="qowt-stl-toc3"/>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msonormal0">
    <w:name w:val="msonormal"/>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2">
    <w:name w:val="qowt-stl-heading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4">
    <w:name w:val="qowt-stl-heading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210">
    <w:name w:val="qowt-li-12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350">
    <w:name w:val="qowt-li-13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960">
    <w:name w:val="qowt-li-96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940">
    <w:name w:val="qowt-li-194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500">
    <w:name w:val="qowt-li-50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10">
    <w:name w:val="qowt-li-14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470">
    <w:name w:val="qowt-li-24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430">
    <w:name w:val="qowt-li-43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170">
    <w:name w:val="qowt-li-11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020">
    <w:name w:val="qowt-li-102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90">
    <w:name w:val="qowt-li-149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950">
    <w:name w:val="qowt-li-29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3010">
    <w:name w:val="qowt-li-30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footer">
    <w:name w:val="qowt-stl-footer"/>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owt-field">
    <w:name w:val="qowt-field"/>
    <w:basedOn w:val="DefaultParagraphFont"/>
    <w:rsid w:val="00987C37"/>
  </w:style>
  <w:style w:type="paragraph" w:customStyle="1" w:styleId="response-text">
    <w:name w:val="response-tex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uestion-title">
    <w:name w:val="question-title"/>
    <w:basedOn w:val="DefaultParagraphFont"/>
    <w:rsid w:val="00987C37"/>
  </w:style>
  <w:style w:type="character" w:customStyle="1" w:styleId="pagedelimiter">
    <w:name w:val="page_delimiter"/>
    <w:basedOn w:val="DefaultParagraphFont"/>
    <w:rsid w:val="00987C37"/>
  </w:style>
  <w:style w:type="character" w:customStyle="1" w:styleId="response-question-title-text">
    <w:name w:val="response-question-title-text"/>
    <w:basedOn w:val="DefaultParagraphFont"/>
    <w:rsid w:val="00987C37"/>
  </w:style>
  <w:style w:type="character" w:customStyle="1" w:styleId="response-text-label">
    <w:name w:val="response-text-label"/>
    <w:basedOn w:val="DefaultParagraphFont"/>
    <w:rsid w:val="00987C37"/>
  </w:style>
  <w:style w:type="character" w:customStyle="1" w:styleId="response-text1">
    <w:name w:val="response-text1"/>
    <w:basedOn w:val="DefaultParagraphFont"/>
    <w:rsid w:val="00987C37"/>
  </w:style>
  <w:style w:type="table" w:customStyle="1" w:styleId="TableGrid5">
    <w:name w:val="Table Grid5"/>
    <w:basedOn w:val="TableNormal"/>
    <w:next w:val="TableGrid"/>
    <w:uiPriority w:val="39"/>
    <w:rsid w:val="00987C3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response-item-content">
    <w:name w:val="ta-response-item-conten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ta-response-item-date">
    <w:name w:val="ta-response-item-date"/>
    <w:basedOn w:val="DefaultParagraphFont"/>
    <w:rsid w:val="00987C37"/>
  </w:style>
  <w:style w:type="character" w:customStyle="1" w:styleId="underline1">
    <w:name w:val="underline1"/>
    <w:basedOn w:val="DefaultParagraphFont"/>
    <w:rsid w:val="00572386"/>
    <w:rPr>
      <w:u w:val="single"/>
    </w:rPr>
  </w:style>
  <w:style w:type="paragraph" w:styleId="ListBullet">
    <w:name w:val="List Bullet"/>
    <w:basedOn w:val="Normal"/>
    <w:uiPriority w:val="99"/>
    <w:unhideWhenUsed/>
    <w:rsid w:val="00572386"/>
    <w:pPr>
      <w:numPr>
        <w:numId w:val="94"/>
      </w:numPr>
      <w:contextualSpacing/>
    </w:pPr>
  </w:style>
  <w:style w:type="table" w:customStyle="1" w:styleId="TableGrid6">
    <w:name w:val="Table Grid6"/>
    <w:basedOn w:val="TableNormal"/>
    <w:next w:val="TableGrid"/>
    <w:uiPriority w:val="59"/>
    <w:rsid w:val="00BB36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AD1BE6"/>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7B344D"/>
    <w:pPr>
      <w:widowControl/>
      <w:adjustRightInd/>
      <w:spacing w:before="100" w:beforeAutospacing="1" w:after="100" w:afterAutospacing="1" w:line="240" w:lineRule="auto"/>
      <w:jc w:val="left"/>
      <w:textAlignment w:val="auto"/>
    </w:pPr>
    <w:rPr>
      <w:sz w:val="24"/>
      <w:szCs w:val="24"/>
    </w:rPr>
  </w:style>
  <w:style w:type="character" w:customStyle="1" w:styleId="normaltextrun">
    <w:name w:val="normaltextrun"/>
    <w:basedOn w:val="DefaultParagraphFont"/>
    <w:rsid w:val="007B344D"/>
  </w:style>
  <w:style w:type="table" w:styleId="ListTable2-Accent6">
    <w:name w:val="List Table 2 Accent 6"/>
    <w:basedOn w:val="TableNormal"/>
    <w:uiPriority w:val="47"/>
    <w:rsid w:val="006F6EE7"/>
    <w:rPr>
      <w:rFonts w:asciiTheme="minorHAnsi" w:eastAsiaTheme="minorHAnsi" w:hAnsiTheme="minorHAnsi" w:cstheme="minorBidi"/>
      <w:sz w:val="22"/>
      <w:szCs w:val="22"/>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4">
    <w:name w:val="List Table 4"/>
    <w:basedOn w:val="TableNormal"/>
    <w:uiPriority w:val="49"/>
    <w:rsid w:val="001E5A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msonormal">
    <w:name w:val="x_msonormal"/>
    <w:basedOn w:val="Normal"/>
    <w:rsid w:val="002D4DDD"/>
    <w:pPr>
      <w:widowControl/>
      <w:adjustRightInd/>
      <w:spacing w:after="0" w:line="240" w:lineRule="auto"/>
      <w:jc w:val="left"/>
      <w:textAlignment w:val="auto"/>
    </w:pPr>
    <w:rPr>
      <w:rFonts w:eastAsiaTheme="minorHAnsi"/>
      <w:sz w:val="24"/>
      <w:szCs w:val="24"/>
    </w:rPr>
  </w:style>
  <w:style w:type="paragraph" w:customStyle="1" w:styleId="qowt-stl-plaintext">
    <w:name w:val="qowt-stl-plaintext"/>
    <w:basedOn w:val="Normal"/>
    <w:rsid w:val="000A557B"/>
    <w:pPr>
      <w:widowControl/>
      <w:adjustRightInd/>
      <w:spacing w:before="100" w:beforeAutospacing="1" w:after="100" w:afterAutospacing="1" w:line="240" w:lineRule="auto"/>
      <w:jc w:val="left"/>
      <w:textAlignment w:val="auto"/>
    </w:pPr>
    <w:rPr>
      <w:sz w:val="24"/>
      <w:szCs w:val="24"/>
    </w:rPr>
  </w:style>
  <w:style w:type="table" w:styleId="GridTable1Light-Accent1">
    <w:name w:val="Grid Table 1 Light Accent 1"/>
    <w:basedOn w:val="TableNormal"/>
    <w:uiPriority w:val="46"/>
    <w:rsid w:val="00B3008C"/>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numbering" w:customStyle="1" w:styleId="NoList16">
    <w:name w:val="No List16"/>
    <w:next w:val="NoList"/>
    <w:uiPriority w:val="99"/>
    <w:semiHidden/>
    <w:unhideWhenUsed/>
    <w:rsid w:val="00F314E3"/>
  </w:style>
  <w:style w:type="table" w:styleId="GridTable2-Accent1">
    <w:name w:val="Grid Table 2 Accent 1"/>
    <w:basedOn w:val="TableNormal"/>
    <w:uiPriority w:val="47"/>
    <w:rsid w:val="00A672B2"/>
    <w:rPr>
      <w:rFonts w:asciiTheme="minorHAnsi" w:eastAsiaTheme="minorHAnsi" w:hAnsiTheme="minorHAnsi" w:cstheme="minorBidi"/>
      <w:sz w:val="22"/>
      <w:szCs w:val="22"/>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ghtList-Accent112">
    <w:name w:val="Light List - Accent 112"/>
    <w:basedOn w:val="TableNormal"/>
    <w:uiPriority w:val="61"/>
    <w:rsid w:val="001055D2"/>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7">
    <w:name w:val="Table Grid7"/>
    <w:basedOn w:val="TableNormal"/>
    <w:next w:val="TableGrid"/>
    <w:uiPriority w:val="39"/>
    <w:rsid w:val="00BB2A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3">
    <w:name w:val="Light List - Accent 113"/>
    <w:basedOn w:val="TableNormal"/>
    <w:uiPriority w:val="61"/>
    <w:rsid w:val="009C344B"/>
    <w:rPr>
      <w:sz w:val="22"/>
      <w:szCs w:val="22"/>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61">
    <w:name w:val="Table Grid61"/>
    <w:basedOn w:val="TableNormal"/>
    <w:next w:val="TableGrid"/>
    <w:uiPriority w:val="59"/>
    <w:rsid w:val="00ED5B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uiPriority w:val="61"/>
    <w:rsid w:val="00ED5BB8"/>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7">
    <w:name w:val="No List17"/>
    <w:next w:val="NoList"/>
    <w:uiPriority w:val="99"/>
    <w:semiHidden/>
    <w:unhideWhenUsed/>
    <w:rsid w:val="00533090"/>
  </w:style>
  <w:style w:type="table" w:customStyle="1" w:styleId="TableGrid8">
    <w:name w:val="Table Grid8"/>
    <w:basedOn w:val="TableNormal"/>
    <w:next w:val="TableGrid"/>
    <w:uiPriority w:val="39"/>
    <w:rsid w:val="0053309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5">
    <w:name w:val="Light List - Accent 115"/>
    <w:basedOn w:val="TableNormal"/>
    <w:uiPriority w:val="61"/>
    <w:rsid w:val="00533090"/>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customStyle="1" w:styleId="xmarke4pjsogj4">
    <w:name w:val="x_marke4pjsogj4"/>
    <w:basedOn w:val="DefaultParagraphFont"/>
    <w:rsid w:val="00533090"/>
  </w:style>
  <w:style w:type="character" w:customStyle="1" w:styleId="xmarkh7xp988n3">
    <w:name w:val="x_markh7xp988n3"/>
    <w:basedOn w:val="DefaultParagraphFont"/>
    <w:rsid w:val="00533090"/>
  </w:style>
  <w:style w:type="character" w:customStyle="1" w:styleId="xmarklomu45kw7">
    <w:name w:val="x_marklomu45kw7"/>
    <w:basedOn w:val="DefaultParagraphFont"/>
    <w:rsid w:val="00533090"/>
  </w:style>
  <w:style w:type="numbering" w:customStyle="1" w:styleId="NoList18">
    <w:name w:val="No List18"/>
    <w:next w:val="NoList"/>
    <w:uiPriority w:val="99"/>
    <w:semiHidden/>
    <w:unhideWhenUsed/>
    <w:rsid w:val="00D44E3E"/>
  </w:style>
  <w:style w:type="numbering" w:customStyle="1" w:styleId="NoList19">
    <w:name w:val="No List19"/>
    <w:next w:val="NoList"/>
    <w:uiPriority w:val="99"/>
    <w:semiHidden/>
    <w:unhideWhenUsed/>
    <w:rsid w:val="00D44E3E"/>
  </w:style>
  <w:style w:type="numbering" w:customStyle="1" w:styleId="NoList112">
    <w:name w:val="No List112"/>
    <w:next w:val="NoList"/>
    <w:uiPriority w:val="99"/>
    <w:semiHidden/>
    <w:unhideWhenUsed/>
    <w:rsid w:val="00D44E3E"/>
  </w:style>
  <w:style w:type="table" w:customStyle="1" w:styleId="TableGrid9">
    <w:name w:val="Table Grid9"/>
    <w:basedOn w:val="TableNormal"/>
    <w:next w:val="TableGrid"/>
    <w:uiPriority w:val="39"/>
    <w:rsid w:val="00D44E3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
    <w:name w:val="No List22"/>
    <w:next w:val="NoList"/>
    <w:uiPriority w:val="99"/>
    <w:semiHidden/>
    <w:unhideWhenUsed/>
    <w:rsid w:val="00D44E3E"/>
  </w:style>
  <w:style w:type="numbering" w:customStyle="1" w:styleId="NoList122">
    <w:name w:val="No List122"/>
    <w:next w:val="NoList"/>
    <w:uiPriority w:val="99"/>
    <w:semiHidden/>
    <w:unhideWhenUsed/>
    <w:rsid w:val="00D44E3E"/>
  </w:style>
  <w:style w:type="table" w:customStyle="1" w:styleId="LightShading-Accent43">
    <w:name w:val="Light Shading - Accent 43"/>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2">
    <w:name w:val="No List32"/>
    <w:next w:val="NoList"/>
    <w:uiPriority w:val="99"/>
    <w:semiHidden/>
    <w:unhideWhenUsed/>
    <w:rsid w:val="00D44E3E"/>
  </w:style>
  <w:style w:type="table" w:customStyle="1" w:styleId="LightShading-Accent412">
    <w:name w:val="Light Shading - Accent 412"/>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2">
    <w:name w:val="No List42"/>
    <w:next w:val="NoList"/>
    <w:uiPriority w:val="99"/>
    <w:semiHidden/>
    <w:unhideWhenUsed/>
    <w:rsid w:val="00D44E3E"/>
  </w:style>
  <w:style w:type="numbering" w:customStyle="1" w:styleId="NoList52">
    <w:name w:val="No List52"/>
    <w:next w:val="NoList"/>
    <w:uiPriority w:val="99"/>
    <w:semiHidden/>
    <w:unhideWhenUsed/>
    <w:rsid w:val="00D44E3E"/>
  </w:style>
  <w:style w:type="numbering" w:customStyle="1" w:styleId="NoList62">
    <w:name w:val="No List62"/>
    <w:next w:val="NoList"/>
    <w:uiPriority w:val="99"/>
    <w:semiHidden/>
    <w:unhideWhenUsed/>
    <w:rsid w:val="00D44E3E"/>
  </w:style>
  <w:style w:type="table" w:customStyle="1" w:styleId="TableGrid12">
    <w:name w:val="Table Grid12"/>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D44E3E"/>
  </w:style>
  <w:style w:type="table" w:customStyle="1" w:styleId="TableGrid21">
    <w:name w:val="Table Grid21"/>
    <w:basedOn w:val="TableNormal"/>
    <w:next w:val="TableGrid"/>
    <w:uiPriority w:val="59"/>
    <w:rsid w:val="00D44E3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uiPriority w:val="99"/>
    <w:semiHidden/>
    <w:unhideWhenUsed/>
    <w:rsid w:val="00D44E3E"/>
  </w:style>
  <w:style w:type="numbering" w:customStyle="1" w:styleId="NoList1111">
    <w:name w:val="No List1111"/>
    <w:next w:val="NoList"/>
    <w:uiPriority w:val="99"/>
    <w:semiHidden/>
    <w:unhideWhenUsed/>
    <w:rsid w:val="00D44E3E"/>
  </w:style>
  <w:style w:type="numbering" w:customStyle="1" w:styleId="NoList211">
    <w:name w:val="No List211"/>
    <w:next w:val="NoList"/>
    <w:uiPriority w:val="99"/>
    <w:semiHidden/>
    <w:unhideWhenUsed/>
    <w:rsid w:val="00D44E3E"/>
  </w:style>
  <w:style w:type="numbering" w:customStyle="1" w:styleId="NoList1211">
    <w:name w:val="No List1211"/>
    <w:next w:val="NoList"/>
    <w:uiPriority w:val="99"/>
    <w:semiHidden/>
    <w:unhideWhenUsed/>
    <w:rsid w:val="00D44E3E"/>
  </w:style>
  <w:style w:type="table" w:customStyle="1" w:styleId="LightShading-Accent421">
    <w:name w:val="Light Shading - Accent 421"/>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11">
    <w:name w:val="No List311"/>
    <w:next w:val="NoList"/>
    <w:uiPriority w:val="99"/>
    <w:semiHidden/>
    <w:unhideWhenUsed/>
    <w:rsid w:val="00D44E3E"/>
  </w:style>
  <w:style w:type="table" w:customStyle="1" w:styleId="LightShading-Accent4111">
    <w:name w:val="Light Shading - Accent 4111"/>
    <w:basedOn w:val="TableNormal"/>
    <w:next w:val="LightShading-Accent4"/>
    <w:uiPriority w:val="60"/>
    <w:rsid w:val="00D44E3E"/>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11">
    <w:name w:val="No List411"/>
    <w:next w:val="NoList"/>
    <w:uiPriority w:val="99"/>
    <w:semiHidden/>
    <w:unhideWhenUsed/>
    <w:rsid w:val="00D44E3E"/>
  </w:style>
  <w:style w:type="numbering" w:customStyle="1" w:styleId="NoList511">
    <w:name w:val="No List511"/>
    <w:next w:val="NoList"/>
    <w:uiPriority w:val="99"/>
    <w:semiHidden/>
    <w:unhideWhenUsed/>
    <w:rsid w:val="00D44E3E"/>
  </w:style>
  <w:style w:type="numbering" w:customStyle="1" w:styleId="NoList611">
    <w:name w:val="No List611"/>
    <w:next w:val="NoList"/>
    <w:uiPriority w:val="99"/>
    <w:semiHidden/>
    <w:unhideWhenUsed/>
    <w:rsid w:val="00D44E3E"/>
  </w:style>
  <w:style w:type="table" w:customStyle="1" w:styleId="TableGrid111">
    <w:name w:val="Table Grid111"/>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D44E3E"/>
  </w:style>
  <w:style w:type="numbering" w:customStyle="1" w:styleId="NoList91">
    <w:name w:val="No List91"/>
    <w:next w:val="NoList"/>
    <w:uiPriority w:val="99"/>
    <w:semiHidden/>
    <w:unhideWhenUsed/>
    <w:rsid w:val="00D44E3E"/>
  </w:style>
  <w:style w:type="table" w:customStyle="1" w:styleId="LightList-Accent31">
    <w:name w:val="Light List - Accent 31"/>
    <w:basedOn w:val="TableNormal"/>
    <w:next w:val="LightList-Accent3"/>
    <w:uiPriority w:val="61"/>
    <w:rsid w:val="00D44E3E"/>
    <w:rPr>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Shading-Accent31">
    <w:name w:val="Light Shading - Accent 31"/>
    <w:basedOn w:val="TableNormal"/>
    <w:next w:val="LightShading-Accent3"/>
    <w:uiPriority w:val="60"/>
    <w:rsid w:val="00D44E3E"/>
    <w:rPr>
      <w:color w:val="7B7B7B"/>
      <w:sz w:val="22"/>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51">
    <w:name w:val="Light Shading - Accent 51"/>
    <w:basedOn w:val="TableNormal"/>
    <w:next w:val="LightShading-Accent5"/>
    <w:uiPriority w:val="60"/>
    <w:rsid w:val="00D44E3E"/>
    <w:rPr>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Grid31">
    <w:name w:val="Table Grid31"/>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6">
    <w:name w:val="Light List - Accent 116"/>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41">
    <w:name w:val="Light List - Accent 41"/>
    <w:basedOn w:val="TableNormal"/>
    <w:next w:val="LightList-Accent4"/>
    <w:uiPriority w:val="61"/>
    <w:rsid w:val="00D44E3E"/>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1">
    <w:name w:val="Light List - Accent 121"/>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01">
    <w:name w:val="No List101"/>
    <w:next w:val="NoList"/>
    <w:uiPriority w:val="99"/>
    <w:semiHidden/>
    <w:unhideWhenUsed/>
    <w:rsid w:val="00D44E3E"/>
  </w:style>
  <w:style w:type="numbering" w:customStyle="1" w:styleId="NoList141">
    <w:name w:val="No List141"/>
    <w:next w:val="NoList"/>
    <w:uiPriority w:val="99"/>
    <w:semiHidden/>
    <w:unhideWhenUsed/>
    <w:rsid w:val="00D44E3E"/>
  </w:style>
  <w:style w:type="table" w:customStyle="1" w:styleId="LightList-Accent1111">
    <w:name w:val="Light List - Accent 1111"/>
    <w:basedOn w:val="TableNormal"/>
    <w:uiPriority w:val="61"/>
    <w:rsid w:val="00D44E3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41">
    <w:name w:val="Table Grid41"/>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
    <w:name w:val="Grid Table 4 - Accent 111"/>
    <w:basedOn w:val="TableNormal"/>
    <w:uiPriority w:val="49"/>
    <w:rsid w:val="00D44E3E"/>
    <w:rPr>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1">
    <w:name w:val="Plain Table 11"/>
    <w:basedOn w:val="TableNormal"/>
    <w:next w:val="PlainTable1"/>
    <w:uiPriority w:val="41"/>
    <w:rsid w:val="00D44E3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51">
    <w:name w:val="No List151"/>
    <w:next w:val="NoList"/>
    <w:uiPriority w:val="99"/>
    <w:semiHidden/>
    <w:unhideWhenUsed/>
    <w:rsid w:val="00D44E3E"/>
  </w:style>
  <w:style w:type="table" w:customStyle="1" w:styleId="TableGrid51">
    <w:name w:val="Table Grid51"/>
    <w:basedOn w:val="TableNormal"/>
    <w:next w:val="TableGrid"/>
    <w:uiPriority w:val="3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D44E3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
    <w:name w:val="List Table 6 Colorful1"/>
    <w:basedOn w:val="TableNormal"/>
    <w:next w:val="ListTable6Colorful"/>
    <w:uiPriority w:val="51"/>
    <w:rsid w:val="00D44E3E"/>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61">
    <w:name w:val="List Table 2 - Accent 61"/>
    <w:basedOn w:val="TableNormal"/>
    <w:next w:val="ListTable2-Accent6"/>
    <w:uiPriority w:val="47"/>
    <w:rsid w:val="00D44E3E"/>
    <w:rPr>
      <w:sz w:val="22"/>
      <w:szCs w:val="22"/>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41">
    <w:name w:val="List Table 41"/>
    <w:basedOn w:val="TableNormal"/>
    <w:next w:val="ListTable4"/>
    <w:uiPriority w:val="49"/>
    <w:rsid w:val="00D44E3E"/>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11">
    <w:name w:val="Grid Table 1 Light - Accent 11"/>
    <w:basedOn w:val="TableNormal"/>
    <w:next w:val="GridTable1Light-Accent1"/>
    <w:uiPriority w:val="46"/>
    <w:rsid w:val="00D44E3E"/>
    <w:rPr>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161">
    <w:name w:val="No List161"/>
    <w:next w:val="NoList"/>
    <w:uiPriority w:val="99"/>
    <w:semiHidden/>
    <w:unhideWhenUsed/>
    <w:rsid w:val="00D44E3E"/>
  </w:style>
  <w:style w:type="table" w:customStyle="1" w:styleId="GridTable2-Accent11">
    <w:name w:val="Grid Table 2 - Accent 11"/>
    <w:basedOn w:val="TableNormal"/>
    <w:next w:val="GridTable2-Accent1"/>
    <w:uiPriority w:val="47"/>
    <w:rsid w:val="00D44E3E"/>
    <w:rPr>
      <w:sz w:val="22"/>
      <w:szCs w:val="22"/>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 Grid10"/>
    <w:basedOn w:val="TableNormal"/>
    <w:next w:val="TableGrid"/>
    <w:uiPriority w:val="39"/>
    <w:rsid w:val="00D265E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17">
    <w:name w:val="Light List - Accent 117"/>
    <w:basedOn w:val="TableNormal"/>
    <w:uiPriority w:val="61"/>
    <w:rsid w:val="00D265EE"/>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20">
    <w:name w:val="No List20"/>
    <w:next w:val="NoList"/>
    <w:uiPriority w:val="99"/>
    <w:semiHidden/>
    <w:unhideWhenUsed/>
    <w:rsid w:val="00F36E71"/>
  </w:style>
  <w:style w:type="numbering" w:customStyle="1" w:styleId="NoList110">
    <w:name w:val="No List110"/>
    <w:next w:val="NoList"/>
    <w:uiPriority w:val="99"/>
    <w:semiHidden/>
    <w:unhideWhenUsed/>
    <w:rsid w:val="00F36E71"/>
  </w:style>
  <w:style w:type="numbering" w:customStyle="1" w:styleId="NoList113">
    <w:name w:val="No List113"/>
    <w:next w:val="NoList"/>
    <w:uiPriority w:val="99"/>
    <w:semiHidden/>
    <w:unhideWhenUsed/>
    <w:rsid w:val="00F36E71"/>
  </w:style>
  <w:style w:type="table" w:customStyle="1" w:styleId="TableGrid13">
    <w:name w:val="Table Grid13"/>
    <w:basedOn w:val="TableNormal"/>
    <w:next w:val="TableGrid"/>
    <w:uiPriority w:val="39"/>
    <w:rsid w:val="00F36E7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F36E71"/>
  </w:style>
  <w:style w:type="numbering" w:customStyle="1" w:styleId="NoList123">
    <w:name w:val="No List123"/>
    <w:next w:val="NoList"/>
    <w:uiPriority w:val="99"/>
    <w:semiHidden/>
    <w:unhideWhenUsed/>
    <w:rsid w:val="00F36E71"/>
  </w:style>
  <w:style w:type="table" w:customStyle="1" w:styleId="LightShading-Accent44">
    <w:name w:val="Light Shading - Accent 44"/>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3">
    <w:name w:val="No List33"/>
    <w:next w:val="NoList"/>
    <w:uiPriority w:val="99"/>
    <w:semiHidden/>
    <w:unhideWhenUsed/>
    <w:rsid w:val="00F36E71"/>
  </w:style>
  <w:style w:type="table" w:customStyle="1" w:styleId="LightShading-Accent413">
    <w:name w:val="Light Shading - Accent 413"/>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3">
    <w:name w:val="No List43"/>
    <w:next w:val="NoList"/>
    <w:uiPriority w:val="99"/>
    <w:semiHidden/>
    <w:unhideWhenUsed/>
    <w:rsid w:val="00F36E71"/>
  </w:style>
  <w:style w:type="numbering" w:customStyle="1" w:styleId="NoList53">
    <w:name w:val="No List53"/>
    <w:next w:val="NoList"/>
    <w:uiPriority w:val="99"/>
    <w:semiHidden/>
    <w:unhideWhenUsed/>
    <w:rsid w:val="00F36E71"/>
  </w:style>
  <w:style w:type="numbering" w:customStyle="1" w:styleId="NoList63">
    <w:name w:val="No List63"/>
    <w:next w:val="NoList"/>
    <w:uiPriority w:val="99"/>
    <w:semiHidden/>
    <w:unhideWhenUsed/>
    <w:rsid w:val="00F36E71"/>
  </w:style>
  <w:style w:type="table" w:customStyle="1" w:styleId="TableGrid14">
    <w:name w:val="Table Grid14"/>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F36E71"/>
  </w:style>
  <w:style w:type="table" w:customStyle="1" w:styleId="TableGrid22">
    <w:name w:val="Table Grid22"/>
    <w:basedOn w:val="TableNormal"/>
    <w:next w:val="TableGrid"/>
    <w:uiPriority w:val="59"/>
    <w:rsid w:val="00F36E7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uiPriority w:val="99"/>
    <w:semiHidden/>
    <w:unhideWhenUsed/>
    <w:rsid w:val="00F36E71"/>
  </w:style>
  <w:style w:type="numbering" w:customStyle="1" w:styleId="NoList1112">
    <w:name w:val="No List1112"/>
    <w:next w:val="NoList"/>
    <w:uiPriority w:val="99"/>
    <w:semiHidden/>
    <w:unhideWhenUsed/>
    <w:rsid w:val="00F36E71"/>
  </w:style>
  <w:style w:type="numbering" w:customStyle="1" w:styleId="NoList212">
    <w:name w:val="No List212"/>
    <w:next w:val="NoList"/>
    <w:uiPriority w:val="99"/>
    <w:semiHidden/>
    <w:unhideWhenUsed/>
    <w:rsid w:val="00F36E71"/>
  </w:style>
  <w:style w:type="numbering" w:customStyle="1" w:styleId="NoList1212">
    <w:name w:val="No List1212"/>
    <w:next w:val="NoList"/>
    <w:uiPriority w:val="99"/>
    <w:semiHidden/>
    <w:unhideWhenUsed/>
    <w:rsid w:val="00F36E71"/>
  </w:style>
  <w:style w:type="table" w:customStyle="1" w:styleId="LightShading-Accent422">
    <w:name w:val="Light Shading - Accent 422"/>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312">
    <w:name w:val="No List312"/>
    <w:next w:val="NoList"/>
    <w:uiPriority w:val="99"/>
    <w:semiHidden/>
    <w:unhideWhenUsed/>
    <w:rsid w:val="00F36E71"/>
  </w:style>
  <w:style w:type="table" w:customStyle="1" w:styleId="LightShading-Accent4112">
    <w:name w:val="Light Shading - Accent 4112"/>
    <w:basedOn w:val="TableNormal"/>
    <w:next w:val="LightShading-Accent4"/>
    <w:uiPriority w:val="60"/>
    <w:rsid w:val="00F36E71"/>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numbering" w:customStyle="1" w:styleId="NoList412">
    <w:name w:val="No List412"/>
    <w:next w:val="NoList"/>
    <w:uiPriority w:val="99"/>
    <w:semiHidden/>
    <w:unhideWhenUsed/>
    <w:rsid w:val="00F36E71"/>
  </w:style>
  <w:style w:type="numbering" w:customStyle="1" w:styleId="NoList512">
    <w:name w:val="No List512"/>
    <w:next w:val="NoList"/>
    <w:uiPriority w:val="99"/>
    <w:semiHidden/>
    <w:unhideWhenUsed/>
    <w:rsid w:val="00F36E71"/>
  </w:style>
  <w:style w:type="numbering" w:customStyle="1" w:styleId="NoList612">
    <w:name w:val="No List612"/>
    <w:next w:val="NoList"/>
    <w:uiPriority w:val="99"/>
    <w:semiHidden/>
    <w:unhideWhenUsed/>
    <w:rsid w:val="00F36E71"/>
  </w:style>
  <w:style w:type="table" w:customStyle="1" w:styleId="TableGrid112">
    <w:name w:val="Table Grid112"/>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F36E71"/>
  </w:style>
  <w:style w:type="numbering" w:customStyle="1" w:styleId="NoList92">
    <w:name w:val="No List92"/>
    <w:next w:val="NoList"/>
    <w:uiPriority w:val="99"/>
    <w:semiHidden/>
    <w:unhideWhenUsed/>
    <w:rsid w:val="00F36E71"/>
  </w:style>
  <w:style w:type="table" w:customStyle="1" w:styleId="LightList-Accent32">
    <w:name w:val="Light List - Accent 32"/>
    <w:basedOn w:val="TableNormal"/>
    <w:next w:val="LightList-Accent3"/>
    <w:uiPriority w:val="61"/>
    <w:rsid w:val="00F36E71"/>
    <w:rPr>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Shading-Accent32">
    <w:name w:val="Light Shading - Accent 32"/>
    <w:basedOn w:val="TableNormal"/>
    <w:next w:val="LightShading-Accent3"/>
    <w:uiPriority w:val="60"/>
    <w:rsid w:val="00F36E71"/>
    <w:rPr>
      <w:color w:val="7B7B7B"/>
      <w:sz w:val="22"/>
      <w:szCs w:val="22"/>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52">
    <w:name w:val="Light Shading - Accent 52"/>
    <w:basedOn w:val="TableNormal"/>
    <w:next w:val="LightShading-Accent5"/>
    <w:uiPriority w:val="60"/>
    <w:rsid w:val="00F36E71"/>
    <w:rPr>
      <w:color w:val="2F5496"/>
      <w:sz w:val="22"/>
      <w:szCs w:val="22"/>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Grid32">
    <w:name w:val="Table Grid32"/>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8">
    <w:name w:val="Light List - Accent 118"/>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42">
    <w:name w:val="Light List - Accent 42"/>
    <w:basedOn w:val="TableNormal"/>
    <w:next w:val="LightList-Accent4"/>
    <w:uiPriority w:val="61"/>
    <w:rsid w:val="00F36E71"/>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122">
    <w:name w:val="Light List - Accent 122"/>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NoList102">
    <w:name w:val="No List102"/>
    <w:next w:val="NoList"/>
    <w:uiPriority w:val="99"/>
    <w:semiHidden/>
    <w:unhideWhenUsed/>
    <w:rsid w:val="00F36E71"/>
  </w:style>
  <w:style w:type="numbering" w:customStyle="1" w:styleId="NoList142">
    <w:name w:val="No List142"/>
    <w:next w:val="NoList"/>
    <w:uiPriority w:val="99"/>
    <w:semiHidden/>
    <w:unhideWhenUsed/>
    <w:rsid w:val="00F36E71"/>
  </w:style>
  <w:style w:type="table" w:customStyle="1" w:styleId="LightList-Accent1112">
    <w:name w:val="Light List - Accent 1112"/>
    <w:basedOn w:val="TableNormal"/>
    <w:uiPriority w:val="61"/>
    <w:rsid w:val="00F36E7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42">
    <w:name w:val="Table Grid42"/>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2">
    <w:name w:val="Grid Table 4 - Accent 112"/>
    <w:basedOn w:val="TableNormal"/>
    <w:uiPriority w:val="49"/>
    <w:rsid w:val="00F36E71"/>
    <w:rPr>
      <w:sz w:val="22"/>
      <w:szCs w:val="22"/>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2">
    <w:name w:val="Plain Table 12"/>
    <w:basedOn w:val="TableNormal"/>
    <w:next w:val="PlainTable1"/>
    <w:uiPriority w:val="41"/>
    <w:rsid w:val="00F36E7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52">
    <w:name w:val="No List152"/>
    <w:next w:val="NoList"/>
    <w:uiPriority w:val="99"/>
    <w:semiHidden/>
    <w:unhideWhenUsed/>
    <w:rsid w:val="00F36E71"/>
  </w:style>
  <w:style w:type="table" w:customStyle="1" w:styleId="TableGrid52">
    <w:name w:val="Table Grid52"/>
    <w:basedOn w:val="TableNormal"/>
    <w:next w:val="TableGrid"/>
    <w:uiPriority w:val="3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F36E7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2">
    <w:name w:val="List Table 6 Colorful2"/>
    <w:basedOn w:val="TableNormal"/>
    <w:next w:val="ListTable6Colorful"/>
    <w:uiPriority w:val="51"/>
    <w:rsid w:val="00F36E71"/>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62">
    <w:name w:val="List Table 2 - Accent 62"/>
    <w:basedOn w:val="TableNormal"/>
    <w:next w:val="ListTable2-Accent6"/>
    <w:uiPriority w:val="47"/>
    <w:rsid w:val="00F36E71"/>
    <w:rPr>
      <w:sz w:val="22"/>
      <w:szCs w:val="22"/>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42">
    <w:name w:val="List Table 42"/>
    <w:basedOn w:val="TableNormal"/>
    <w:next w:val="ListTable4"/>
    <w:uiPriority w:val="49"/>
    <w:rsid w:val="00F36E7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12">
    <w:name w:val="Grid Table 1 Light - Accent 12"/>
    <w:basedOn w:val="TableNormal"/>
    <w:next w:val="GridTable1Light-Accent1"/>
    <w:uiPriority w:val="46"/>
    <w:rsid w:val="00F36E71"/>
    <w:rPr>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NoList162">
    <w:name w:val="No List162"/>
    <w:next w:val="NoList"/>
    <w:uiPriority w:val="99"/>
    <w:semiHidden/>
    <w:unhideWhenUsed/>
    <w:rsid w:val="00F36E71"/>
  </w:style>
  <w:style w:type="table" w:customStyle="1" w:styleId="GridTable2-Accent12">
    <w:name w:val="Grid Table 2 - Accent 12"/>
    <w:basedOn w:val="TableNormal"/>
    <w:next w:val="GridTable2-Accent1"/>
    <w:uiPriority w:val="47"/>
    <w:rsid w:val="00F36E71"/>
    <w:rPr>
      <w:sz w:val="22"/>
      <w:szCs w:val="22"/>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ghtList-Accent123">
    <w:name w:val="Light List - Accent 123"/>
    <w:basedOn w:val="TableNormal"/>
    <w:uiPriority w:val="61"/>
    <w:rsid w:val="001250D1"/>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0204">
      <w:bodyDiv w:val="1"/>
      <w:marLeft w:val="0"/>
      <w:marRight w:val="0"/>
      <w:marTop w:val="0"/>
      <w:marBottom w:val="0"/>
      <w:divBdr>
        <w:top w:val="none" w:sz="0" w:space="0" w:color="auto"/>
        <w:left w:val="none" w:sz="0" w:space="0" w:color="auto"/>
        <w:bottom w:val="none" w:sz="0" w:space="0" w:color="auto"/>
        <w:right w:val="none" w:sz="0" w:space="0" w:color="auto"/>
      </w:divBdr>
    </w:div>
    <w:div w:id="14238896">
      <w:bodyDiv w:val="1"/>
      <w:marLeft w:val="0"/>
      <w:marRight w:val="0"/>
      <w:marTop w:val="0"/>
      <w:marBottom w:val="0"/>
      <w:divBdr>
        <w:top w:val="none" w:sz="0" w:space="0" w:color="auto"/>
        <w:left w:val="none" w:sz="0" w:space="0" w:color="auto"/>
        <w:bottom w:val="none" w:sz="0" w:space="0" w:color="auto"/>
        <w:right w:val="none" w:sz="0" w:space="0" w:color="auto"/>
      </w:divBdr>
    </w:div>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22826140">
      <w:bodyDiv w:val="1"/>
      <w:marLeft w:val="0"/>
      <w:marRight w:val="0"/>
      <w:marTop w:val="0"/>
      <w:marBottom w:val="0"/>
      <w:divBdr>
        <w:top w:val="none" w:sz="0" w:space="0" w:color="auto"/>
        <w:left w:val="none" w:sz="0" w:space="0" w:color="auto"/>
        <w:bottom w:val="none" w:sz="0" w:space="0" w:color="auto"/>
        <w:right w:val="none" w:sz="0" w:space="0" w:color="auto"/>
      </w:divBdr>
      <w:divsChild>
        <w:div w:id="1066336589">
          <w:marLeft w:val="0"/>
          <w:marRight w:val="0"/>
          <w:marTop w:val="0"/>
          <w:marBottom w:val="0"/>
          <w:divBdr>
            <w:top w:val="none" w:sz="0" w:space="0" w:color="auto"/>
            <w:left w:val="none" w:sz="0" w:space="0" w:color="auto"/>
            <w:bottom w:val="none" w:sz="0" w:space="0" w:color="auto"/>
            <w:right w:val="none" w:sz="0" w:space="0" w:color="auto"/>
          </w:divBdr>
        </w:div>
      </w:divsChild>
    </w:div>
    <w:div w:id="23749548">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50617819">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4897">
      <w:bodyDiv w:val="1"/>
      <w:marLeft w:val="0"/>
      <w:marRight w:val="0"/>
      <w:marTop w:val="0"/>
      <w:marBottom w:val="0"/>
      <w:divBdr>
        <w:top w:val="none" w:sz="0" w:space="0" w:color="auto"/>
        <w:left w:val="none" w:sz="0" w:space="0" w:color="auto"/>
        <w:bottom w:val="none" w:sz="0" w:space="0" w:color="auto"/>
        <w:right w:val="none" w:sz="0" w:space="0" w:color="auto"/>
      </w:divBdr>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05466812">
      <w:bodyDiv w:val="1"/>
      <w:marLeft w:val="0"/>
      <w:marRight w:val="0"/>
      <w:marTop w:val="0"/>
      <w:marBottom w:val="0"/>
      <w:divBdr>
        <w:top w:val="none" w:sz="0" w:space="0" w:color="auto"/>
        <w:left w:val="none" w:sz="0" w:space="0" w:color="auto"/>
        <w:bottom w:val="none" w:sz="0" w:space="0" w:color="auto"/>
        <w:right w:val="none" w:sz="0" w:space="0" w:color="auto"/>
      </w:divBdr>
    </w:div>
    <w:div w:id="106392502">
      <w:bodyDiv w:val="1"/>
      <w:marLeft w:val="0"/>
      <w:marRight w:val="0"/>
      <w:marTop w:val="0"/>
      <w:marBottom w:val="0"/>
      <w:divBdr>
        <w:top w:val="none" w:sz="0" w:space="0" w:color="auto"/>
        <w:left w:val="none" w:sz="0" w:space="0" w:color="auto"/>
        <w:bottom w:val="none" w:sz="0" w:space="0" w:color="auto"/>
        <w:right w:val="none" w:sz="0" w:space="0" w:color="auto"/>
      </w:divBdr>
    </w:div>
    <w:div w:id="106659342">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21773707">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29827036">
      <w:bodyDiv w:val="1"/>
      <w:marLeft w:val="0"/>
      <w:marRight w:val="0"/>
      <w:marTop w:val="0"/>
      <w:marBottom w:val="0"/>
      <w:divBdr>
        <w:top w:val="none" w:sz="0" w:space="0" w:color="auto"/>
        <w:left w:val="none" w:sz="0" w:space="0" w:color="auto"/>
        <w:bottom w:val="none" w:sz="0" w:space="0" w:color="auto"/>
        <w:right w:val="none" w:sz="0" w:space="0" w:color="auto"/>
      </w:divBdr>
    </w:div>
    <w:div w:id="132870185">
      <w:bodyDiv w:val="1"/>
      <w:marLeft w:val="0"/>
      <w:marRight w:val="0"/>
      <w:marTop w:val="0"/>
      <w:marBottom w:val="0"/>
      <w:divBdr>
        <w:top w:val="none" w:sz="0" w:space="0" w:color="auto"/>
        <w:left w:val="none" w:sz="0" w:space="0" w:color="auto"/>
        <w:bottom w:val="none" w:sz="0" w:space="0" w:color="auto"/>
        <w:right w:val="none" w:sz="0" w:space="0" w:color="auto"/>
      </w:divBdr>
    </w:div>
    <w:div w:id="134882804">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935041">
      <w:bodyDiv w:val="1"/>
      <w:marLeft w:val="0"/>
      <w:marRight w:val="0"/>
      <w:marTop w:val="0"/>
      <w:marBottom w:val="0"/>
      <w:divBdr>
        <w:top w:val="none" w:sz="0" w:space="0" w:color="auto"/>
        <w:left w:val="none" w:sz="0" w:space="0" w:color="auto"/>
        <w:bottom w:val="none" w:sz="0" w:space="0" w:color="auto"/>
        <w:right w:val="none" w:sz="0" w:space="0" w:color="auto"/>
      </w:divBdr>
      <w:divsChild>
        <w:div w:id="196041531">
          <w:marLeft w:val="0"/>
          <w:marRight w:val="0"/>
          <w:marTop w:val="0"/>
          <w:marBottom w:val="75"/>
          <w:divBdr>
            <w:top w:val="none" w:sz="0" w:space="0" w:color="auto"/>
            <w:left w:val="none" w:sz="0" w:space="0" w:color="auto"/>
            <w:bottom w:val="none" w:sz="0" w:space="0" w:color="auto"/>
            <w:right w:val="none" w:sz="0" w:space="0" w:color="auto"/>
          </w:divBdr>
        </w:div>
      </w:divsChild>
    </w:div>
    <w:div w:id="169106391">
      <w:bodyDiv w:val="1"/>
      <w:marLeft w:val="0"/>
      <w:marRight w:val="0"/>
      <w:marTop w:val="0"/>
      <w:marBottom w:val="0"/>
      <w:divBdr>
        <w:top w:val="none" w:sz="0" w:space="0" w:color="auto"/>
        <w:left w:val="none" w:sz="0" w:space="0" w:color="auto"/>
        <w:bottom w:val="none" w:sz="0" w:space="0" w:color="auto"/>
        <w:right w:val="none" w:sz="0" w:space="0" w:color="auto"/>
      </w:divBdr>
    </w:div>
    <w:div w:id="188613866">
      <w:bodyDiv w:val="1"/>
      <w:marLeft w:val="0"/>
      <w:marRight w:val="0"/>
      <w:marTop w:val="0"/>
      <w:marBottom w:val="0"/>
      <w:divBdr>
        <w:top w:val="none" w:sz="0" w:space="0" w:color="auto"/>
        <w:left w:val="none" w:sz="0" w:space="0" w:color="auto"/>
        <w:bottom w:val="none" w:sz="0" w:space="0" w:color="auto"/>
        <w:right w:val="none" w:sz="0" w:space="0" w:color="auto"/>
      </w:divBdr>
    </w:div>
    <w:div w:id="190993662">
      <w:bodyDiv w:val="1"/>
      <w:marLeft w:val="0"/>
      <w:marRight w:val="0"/>
      <w:marTop w:val="0"/>
      <w:marBottom w:val="0"/>
      <w:divBdr>
        <w:top w:val="none" w:sz="0" w:space="0" w:color="auto"/>
        <w:left w:val="none" w:sz="0" w:space="0" w:color="auto"/>
        <w:bottom w:val="none" w:sz="0" w:space="0" w:color="auto"/>
        <w:right w:val="none" w:sz="0" w:space="0" w:color="auto"/>
      </w:divBdr>
    </w:div>
    <w:div w:id="195780460">
      <w:bodyDiv w:val="1"/>
      <w:marLeft w:val="0"/>
      <w:marRight w:val="0"/>
      <w:marTop w:val="0"/>
      <w:marBottom w:val="0"/>
      <w:divBdr>
        <w:top w:val="none" w:sz="0" w:space="0" w:color="auto"/>
        <w:left w:val="none" w:sz="0" w:space="0" w:color="auto"/>
        <w:bottom w:val="none" w:sz="0" w:space="0" w:color="auto"/>
        <w:right w:val="none" w:sz="0" w:space="0" w:color="auto"/>
      </w:divBdr>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527889">
      <w:bodyDiv w:val="1"/>
      <w:marLeft w:val="0"/>
      <w:marRight w:val="0"/>
      <w:marTop w:val="0"/>
      <w:marBottom w:val="0"/>
      <w:divBdr>
        <w:top w:val="none" w:sz="0" w:space="0" w:color="auto"/>
        <w:left w:val="none" w:sz="0" w:space="0" w:color="auto"/>
        <w:bottom w:val="none" w:sz="0" w:space="0" w:color="auto"/>
        <w:right w:val="none" w:sz="0" w:space="0" w:color="auto"/>
      </w:divBdr>
    </w:div>
    <w:div w:id="213082012">
      <w:bodyDiv w:val="1"/>
      <w:marLeft w:val="0"/>
      <w:marRight w:val="0"/>
      <w:marTop w:val="0"/>
      <w:marBottom w:val="0"/>
      <w:divBdr>
        <w:top w:val="none" w:sz="0" w:space="0" w:color="auto"/>
        <w:left w:val="none" w:sz="0" w:space="0" w:color="auto"/>
        <w:bottom w:val="none" w:sz="0" w:space="0" w:color="auto"/>
        <w:right w:val="none" w:sz="0" w:space="0" w:color="auto"/>
      </w:divBdr>
      <w:divsChild>
        <w:div w:id="1118140115">
          <w:marLeft w:val="0"/>
          <w:marRight w:val="0"/>
          <w:marTop w:val="0"/>
          <w:marBottom w:val="0"/>
          <w:divBdr>
            <w:top w:val="none" w:sz="0" w:space="0" w:color="auto"/>
            <w:left w:val="none" w:sz="0" w:space="0" w:color="auto"/>
            <w:bottom w:val="none" w:sz="0" w:space="0" w:color="auto"/>
            <w:right w:val="none" w:sz="0" w:space="0" w:color="auto"/>
          </w:divBdr>
        </w:div>
        <w:div w:id="956912898">
          <w:marLeft w:val="0"/>
          <w:marRight w:val="0"/>
          <w:marTop w:val="0"/>
          <w:marBottom w:val="0"/>
          <w:divBdr>
            <w:top w:val="none" w:sz="0" w:space="0" w:color="auto"/>
            <w:left w:val="none" w:sz="0" w:space="0" w:color="auto"/>
            <w:bottom w:val="none" w:sz="0" w:space="0" w:color="auto"/>
            <w:right w:val="none" w:sz="0" w:space="0" w:color="auto"/>
          </w:divBdr>
        </w:div>
        <w:div w:id="1449350191">
          <w:marLeft w:val="0"/>
          <w:marRight w:val="0"/>
          <w:marTop w:val="0"/>
          <w:marBottom w:val="0"/>
          <w:divBdr>
            <w:top w:val="none" w:sz="0" w:space="0" w:color="auto"/>
            <w:left w:val="none" w:sz="0" w:space="0" w:color="auto"/>
            <w:bottom w:val="none" w:sz="0" w:space="0" w:color="auto"/>
            <w:right w:val="none" w:sz="0" w:space="0" w:color="auto"/>
          </w:divBdr>
        </w:div>
        <w:div w:id="512377817">
          <w:marLeft w:val="0"/>
          <w:marRight w:val="0"/>
          <w:marTop w:val="0"/>
          <w:marBottom w:val="0"/>
          <w:divBdr>
            <w:top w:val="none" w:sz="0" w:space="0" w:color="auto"/>
            <w:left w:val="none" w:sz="0" w:space="0" w:color="auto"/>
            <w:bottom w:val="none" w:sz="0" w:space="0" w:color="auto"/>
            <w:right w:val="none" w:sz="0" w:space="0" w:color="auto"/>
          </w:divBdr>
        </w:div>
        <w:div w:id="1904560570">
          <w:marLeft w:val="0"/>
          <w:marRight w:val="0"/>
          <w:marTop w:val="0"/>
          <w:marBottom w:val="0"/>
          <w:divBdr>
            <w:top w:val="none" w:sz="0" w:space="0" w:color="auto"/>
            <w:left w:val="none" w:sz="0" w:space="0" w:color="auto"/>
            <w:bottom w:val="none" w:sz="0" w:space="0" w:color="auto"/>
            <w:right w:val="none" w:sz="0" w:space="0" w:color="auto"/>
          </w:divBdr>
        </w:div>
        <w:div w:id="1960066088">
          <w:marLeft w:val="0"/>
          <w:marRight w:val="0"/>
          <w:marTop w:val="0"/>
          <w:marBottom w:val="0"/>
          <w:divBdr>
            <w:top w:val="none" w:sz="0" w:space="0" w:color="auto"/>
            <w:left w:val="none" w:sz="0" w:space="0" w:color="auto"/>
            <w:bottom w:val="none" w:sz="0" w:space="0" w:color="auto"/>
            <w:right w:val="none" w:sz="0" w:space="0" w:color="auto"/>
          </w:divBdr>
        </w:div>
        <w:div w:id="1874344215">
          <w:marLeft w:val="0"/>
          <w:marRight w:val="0"/>
          <w:marTop w:val="0"/>
          <w:marBottom w:val="0"/>
          <w:divBdr>
            <w:top w:val="none" w:sz="0" w:space="0" w:color="auto"/>
            <w:left w:val="none" w:sz="0" w:space="0" w:color="auto"/>
            <w:bottom w:val="none" w:sz="0" w:space="0" w:color="auto"/>
            <w:right w:val="none" w:sz="0" w:space="0" w:color="auto"/>
          </w:divBdr>
        </w:div>
        <w:div w:id="1195652968">
          <w:marLeft w:val="0"/>
          <w:marRight w:val="0"/>
          <w:marTop w:val="0"/>
          <w:marBottom w:val="0"/>
          <w:divBdr>
            <w:top w:val="none" w:sz="0" w:space="0" w:color="auto"/>
            <w:left w:val="none" w:sz="0" w:space="0" w:color="auto"/>
            <w:bottom w:val="none" w:sz="0" w:space="0" w:color="auto"/>
            <w:right w:val="none" w:sz="0" w:space="0" w:color="auto"/>
          </w:divBdr>
        </w:div>
        <w:div w:id="417218026">
          <w:marLeft w:val="0"/>
          <w:marRight w:val="0"/>
          <w:marTop w:val="0"/>
          <w:marBottom w:val="0"/>
          <w:divBdr>
            <w:top w:val="none" w:sz="0" w:space="0" w:color="auto"/>
            <w:left w:val="none" w:sz="0" w:space="0" w:color="auto"/>
            <w:bottom w:val="none" w:sz="0" w:space="0" w:color="auto"/>
            <w:right w:val="none" w:sz="0" w:space="0" w:color="auto"/>
          </w:divBdr>
        </w:div>
        <w:div w:id="1330986515">
          <w:marLeft w:val="0"/>
          <w:marRight w:val="0"/>
          <w:marTop w:val="0"/>
          <w:marBottom w:val="0"/>
          <w:divBdr>
            <w:top w:val="none" w:sz="0" w:space="0" w:color="auto"/>
            <w:left w:val="none" w:sz="0" w:space="0" w:color="auto"/>
            <w:bottom w:val="none" w:sz="0" w:space="0" w:color="auto"/>
            <w:right w:val="none" w:sz="0" w:space="0" w:color="auto"/>
          </w:divBdr>
        </w:div>
        <w:div w:id="1802071361">
          <w:marLeft w:val="0"/>
          <w:marRight w:val="0"/>
          <w:marTop w:val="0"/>
          <w:marBottom w:val="0"/>
          <w:divBdr>
            <w:top w:val="none" w:sz="0" w:space="0" w:color="auto"/>
            <w:left w:val="none" w:sz="0" w:space="0" w:color="auto"/>
            <w:bottom w:val="none" w:sz="0" w:space="0" w:color="auto"/>
            <w:right w:val="none" w:sz="0" w:space="0" w:color="auto"/>
          </w:divBdr>
        </w:div>
        <w:div w:id="252593241">
          <w:marLeft w:val="0"/>
          <w:marRight w:val="0"/>
          <w:marTop w:val="0"/>
          <w:marBottom w:val="0"/>
          <w:divBdr>
            <w:top w:val="none" w:sz="0" w:space="0" w:color="auto"/>
            <w:left w:val="none" w:sz="0" w:space="0" w:color="auto"/>
            <w:bottom w:val="none" w:sz="0" w:space="0" w:color="auto"/>
            <w:right w:val="none" w:sz="0" w:space="0" w:color="auto"/>
          </w:divBdr>
        </w:div>
        <w:div w:id="891115411">
          <w:marLeft w:val="0"/>
          <w:marRight w:val="0"/>
          <w:marTop w:val="0"/>
          <w:marBottom w:val="0"/>
          <w:divBdr>
            <w:top w:val="none" w:sz="0" w:space="0" w:color="auto"/>
            <w:left w:val="none" w:sz="0" w:space="0" w:color="auto"/>
            <w:bottom w:val="none" w:sz="0" w:space="0" w:color="auto"/>
            <w:right w:val="none" w:sz="0" w:space="0" w:color="auto"/>
          </w:divBdr>
        </w:div>
        <w:div w:id="1082802715">
          <w:marLeft w:val="0"/>
          <w:marRight w:val="0"/>
          <w:marTop w:val="0"/>
          <w:marBottom w:val="0"/>
          <w:divBdr>
            <w:top w:val="none" w:sz="0" w:space="0" w:color="auto"/>
            <w:left w:val="none" w:sz="0" w:space="0" w:color="auto"/>
            <w:bottom w:val="none" w:sz="0" w:space="0" w:color="auto"/>
            <w:right w:val="none" w:sz="0" w:space="0" w:color="auto"/>
          </w:divBdr>
        </w:div>
        <w:div w:id="480855184">
          <w:marLeft w:val="0"/>
          <w:marRight w:val="0"/>
          <w:marTop w:val="0"/>
          <w:marBottom w:val="0"/>
          <w:divBdr>
            <w:top w:val="none" w:sz="0" w:space="0" w:color="auto"/>
            <w:left w:val="none" w:sz="0" w:space="0" w:color="auto"/>
            <w:bottom w:val="none" w:sz="0" w:space="0" w:color="auto"/>
            <w:right w:val="none" w:sz="0" w:space="0" w:color="auto"/>
          </w:divBdr>
        </w:div>
        <w:div w:id="1852260631">
          <w:marLeft w:val="0"/>
          <w:marRight w:val="0"/>
          <w:marTop w:val="0"/>
          <w:marBottom w:val="0"/>
          <w:divBdr>
            <w:top w:val="none" w:sz="0" w:space="0" w:color="auto"/>
            <w:left w:val="none" w:sz="0" w:space="0" w:color="auto"/>
            <w:bottom w:val="none" w:sz="0" w:space="0" w:color="auto"/>
            <w:right w:val="none" w:sz="0" w:space="0" w:color="auto"/>
          </w:divBdr>
        </w:div>
        <w:div w:id="658535648">
          <w:marLeft w:val="0"/>
          <w:marRight w:val="0"/>
          <w:marTop w:val="0"/>
          <w:marBottom w:val="0"/>
          <w:divBdr>
            <w:top w:val="none" w:sz="0" w:space="0" w:color="auto"/>
            <w:left w:val="none" w:sz="0" w:space="0" w:color="auto"/>
            <w:bottom w:val="none" w:sz="0" w:space="0" w:color="auto"/>
            <w:right w:val="none" w:sz="0" w:space="0" w:color="auto"/>
          </w:divBdr>
        </w:div>
        <w:div w:id="1771700973">
          <w:marLeft w:val="0"/>
          <w:marRight w:val="0"/>
          <w:marTop w:val="0"/>
          <w:marBottom w:val="0"/>
          <w:divBdr>
            <w:top w:val="none" w:sz="0" w:space="0" w:color="auto"/>
            <w:left w:val="none" w:sz="0" w:space="0" w:color="auto"/>
            <w:bottom w:val="none" w:sz="0" w:space="0" w:color="auto"/>
            <w:right w:val="none" w:sz="0" w:space="0" w:color="auto"/>
          </w:divBdr>
        </w:div>
        <w:div w:id="1310280957">
          <w:marLeft w:val="0"/>
          <w:marRight w:val="0"/>
          <w:marTop w:val="0"/>
          <w:marBottom w:val="0"/>
          <w:divBdr>
            <w:top w:val="none" w:sz="0" w:space="0" w:color="auto"/>
            <w:left w:val="none" w:sz="0" w:space="0" w:color="auto"/>
            <w:bottom w:val="none" w:sz="0" w:space="0" w:color="auto"/>
            <w:right w:val="none" w:sz="0" w:space="0" w:color="auto"/>
          </w:divBdr>
        </w:div>
        <w:div w:id="894245427">
          <w:marLeft w:val="0"/>
          <w:marRight w:val="0"/>
          <w:marTop w:val="0"/>
          <w:marBottom w:val="0"/>
          <w:divBdr>
            <w:top w:val="none" w:sz="0" w:space="0" w:color="auto"/>
            <w:left w:val="none" w:sz="0" w:space="0" w:color="auto"/>
            <w:bottom w:val="none" w:sz="0" w:space="0" w:color="auto"/>
            <w:right w:val="none" w:sz="0" w:space="0" w:color="auto"/>
          </w:divBdr>
        </w:div>
        <w:div w:id="288979462">
          <w:marLeft w:val="0"/>
          <w:marRight w:val="0"/>
          <w:marTop w:val="0"/>
          <w:marBottom w:val="0"/>
          <w:divBdr>
            <w:top w:val="none" w:sz="0" w:space="0" w:color="auto"/>
            <w:left w:val="none" w:sz="0" w:space="0" w:color="auto"/>
            <w:bottom w:val="none" w:sz="0" w:space="0" w:color="auto"/>
            <w:right w:val="none" w:sz="0" w:space="0" w:color="auto"/>
          </w:divBdr>
          <w:divsChild>
            <w:div w:id="675890411">
              <w:marLeft w:val="0"/>
              <w:marRight w:val="0"/>
              <w:marTop w:val="0"/>
              <w:marBottom w:val="0"/>
              <w:divBdr>
                <w:top w:val="none" w:sz="0" w:space="0" w:color="auto"/>
                <w:left w:val="none" w:sz="0" w:space="0" w:color="auto"/>
                <w:bottom w:val="none" w:sz="0" w:space="0" w:color="auto"/>
                <w:right w:val="none" w:sz="0" w:space="0" w:color="auto"/>
              </w:divBdr>
            </w:div>
            <w:div w:id="130632675">
              <w:marLeft w:val="0"/>
              <w:marRight w:val="0"/>
              <w:marTop w:val="0"/>
              <w:marBottom w:val="0"/>
              <w:divBdr>
                <w:top w:val="none" w:sz="0" w:space="0" w:color="auto"/>
                <w:left w:val="none" w:sz="0" w:space="0" w:color="auto"/>
                <w:bottom w:val="none" w:sz="0" w:space="0" w:color="auto"/>
                <w:right w:val="none" w:sz="0" w:space="0" w:color="auto"/>
              </w:divBdr>
            </w:div>
            <w:div w:id="1703940755">
              <w:marLeft w:val="0"/>
              <w:marRight w:val="0"/>
              <w:marTop w:val="0"/>
              <w:marBottom w:val="0"/>
              <w:divBdr>
                <w:top w:val="none" w:sz="0" w:space="0" w:color="auto"/>
                <w:left w:val="none" w:sz="0" w:space="0" w:color="auto"/>
                <w:bottom w:val="none" w:sz="0" w:space="0" w:color="auto"/>
                <w:right w:val="none" w:sz="0" w:space="0" w:color="auto"/>
              </w:divBdr>
            </w:div>
            <w:div w:id="525873132">
              <w:marLeft w:val="0"/>
              <w:marRight w:val="0"/>
              <w:marTop w:val="0"/>
              <w:marBottom w:val="0"/>
              <w:divBdr>
                <w:top w:val="none" w:sz="0" w:space="0" w:color="auto"/>
                <w:left w:val="none" w:sz="0" w:space="0" w:color="auto"/>
                <w:bottom w:val="none" w:sz="0" w:space="0" w:color="auto"/>
                <w:right w:val="none" w:sz="0" w:space="0" w:color="auto"/>
              </w:divBdr>
            </w:div>
            <w:div w:id="1338969950">
              <w:marLeft w:val="0"/>
              <w:marRight w:val="0"/>
              <w:marTop w:val="0"/>
              <w:marBottom w:val="0"/>
              <w:divBdr>
                <w:top w:val="none" w:sz="0" w:space="0" w:color="auto"/>
                <w:left w:val="none" w:sz="0" w:space="0" w:color="auto"/>
                <w:bottom w:val="none" w:sz="0" w:space="0" w:color="auto"/>
                <w:right w:val="none" w:sz="0" w:space="0" w:color="auto"/>
              </w:divBdr>
            </w:div>
          </w:divsChild>
        </w:div>
        <w:div w:id="2066835059">
          <w:marLeft w:val="0"/>
          <w:marRight w:val="0"/>
          <w:marTop w:val="0"/>
          <w:marBottom w:val="0"/>
          <w:divBdr>
            <w:top w:val="none" w:sz="0" w:space="0" w:color="auto"/>
            <w:left w:val="none" w:sz="0" w:space="0" w:color="auto"/>
            <w:bottom w:val="none" w:sz="0" w:space="0" w:color="auto"/>
            <w:right w:val="none" w:sz="0" w:space="0" w:color="auto"/>
          </w:divBdr>
          <w:divsChild>
            <w:div w:id="1481726672">
              <w:marLeft w:val="0"/>
              <w:marRight w:val="0"/>
              <w:marTop w:val="0"/>
              <w:marBottom w:val="0"/>
              <w:divBdr>
                <w:top w:val="none" w:sz="0" w:space="0" w:color="auto"/>
                <w:left w:val="none" w:sz="0" w:space="0" w:color="auto"/>
                <w:bottom w:val="none" w:sz="0" w:space="0" w:color="auto"/>
                <w:right w:val="none" w:sz="0" w:space="0" w:color="auto"/>
              </w:divBdr>
            </w:div>
          </w:divsChild>
        </w:div>
        <w:div w:id="1849445371">
          <w:marLeft w:val="0"/>
          <w:marRight w:val="0"/>
          <w:marTop w:val="0"/>
          <w:marBottom w:val="0"/>
          <w:divBdr>
            <w:top w:val="none" w:sz="0" w:space="0" w:color="auto"/>
            <w:left w:val="none" w:sz="0" w:space="0" w:color="auto"/>
            <w:bottom w:val="none" w:sz="0" w:space="0" w:color="auto"/>
            <w:right w:val="none" w:sz="0" w:space="0" w:color="auto"/>
          </w:divBdr>
          <w:divsChild>
            <w:div w:id="487327610">
              <w:marLeft w:val="0"/>
              <w:marRight w:val="0"/>
              <w:marTop w:val="0"/>
              <w:marBottom w:val="0"/>
              <w:divBdr>
                <w:top w:val="none" w:sz="0" w:space="0" w:color="auto"/>
                <w:left w:val="none" w:sz="0" w:space="0" w:color="auto"/>
                <w:bottom w:val="none" w:sz="0" w:space="0" w:color="auto"/>
                <w:right w:val="none" w:sz="0" w:space="0" w:color="auto"/>
              </w:divBdr>
            </w:div>
            <w:div w:id="1407603598">
              <w:marLeft w:val="0"/>
              <w:marRight w:val="0"/>
              <w:marTop w:val="0"/>
              <w:marBottom w:val="0"/>
              <w:divBdr>
                <w:top w:val="none" w:sz="0" w:space="0" w:color="auto"/>
                <w:left w:val="none" w:sz="0" w:space="0" w:color="auto"/>
                <w:bottom w:val="none" w:sz="0" w:space="0" w:color="auto"/>
                <w:right w:val="none" w:sz="0" w:space="0" w:color="auto"/>
              </w:divBdr>
            </w:div>
            <w:div w:id="493493270">
              <w:marLeft w:val="0"/>
              <w:marRight w:val="0"/>
              <w:marTop w:val="0"/>
              <w:marBottom w:val="0"/>
              <w:divBdr>
                <w:top w:val="none" w:sz="0" w:space="0" w:color="auto"/>
                <w:left w:val="none" w:sz="0" w:space="0" w:color="auto"/>
                <w:bottom w:val="none" w:sz="0" w:space="0" w:color="auto"/>
                <w:right w:val="none" w:sz="0" w:space="0" w:color="auto"/>
              </w:divBdr>
            </w:div>
            <w:div w:id="113599708">
              <w:marLeft w:val="0"/>
              <w:marRight w:val="0"/>
              <w:marTop w:val="0"/>
              <w:marBottom w:val="0"/>
              <w:divBdr>
                <w:top w:val="none" w:sz="0" w:space="0" w:color="auto"/>
                <w:left w:val="none" w:sz="0" w:space="0" w:color="auto"/>
                <w:bottom w:val="none" w:sz="0" w:space="0" w:color="auto"/>
                <w:right w:val="none" w:sz="0" w:space="0" w:color="auto"/>
              </w:divBdr>
            </w:div>
          </w:divsChild>
        </w:div>
        <w:div w:id="811602562">
          <w:marLeft w:val="0"/>
          <w:marRight w:val="0"/>
          <w:marTop w:val="0"/>
          <w:marBottom w:val="0"/>
          <w:divBdr>
            <w:top w:val="none" w:sz="0" w:space="0" w:color="auto"/>
            <w:left w:val="none" w:sz="0" w:space="0" w:color="auto"/>
            <w:bottom w:val="none" w:sz="0" w:space="0" w:color="auto"/>
            <w:right w:val="none" w:sz="0" w:space="0" w:color="auto"/>
          </w:divBdr>
          <w:divsChild>
            <w:div w:id="166409958">
              <w:marLeft w:val="0"/>
              <w:marRight w:val="0"/>
              <w:marTop w:val="0"/>
              <w:marBottom w:val="0"/>
              <w:divBdr>
                <w:top w:val="none" w:sz="0" w:space="0" w:color="auto"/>
                <w:left w:val="none" w:sz="0" w:space="0" w:color="auto"/>
                <w:bottom w:val="none" w:sz="0" w:space="0" w:color="auto"/>
                <w:right w:val="none" w:sz="0" w:space="0" w:color="auto"/>
              </w:divBdr>
            </w:div>
            <w:div w:id="681470437">
              <w:marLeft w:val="0"/>
              <w:marRight w:val="0"/>
              <w:marTop w:val="0"/>
              <w:marBottom w:val="0"/>
              <w:divBdr>
                <w:top w:val="none" w:sz="0" w:space="0" w:color="auto"/>
                <w:left w:val="none" w:sz="0" w:space="0" w:color="auto"/>
                <w:bottom w:val="none" w:sz="0" w:space="0" w:color="auto"/>
                <w:right w:val="none" w:sz="0" w:space="0" w:color="auto"/>
              </w:divBdr>
            </w:div>
          </w:divsChild>
        </w:div>
        <w:div w:id="402723554">
          <w:marLeft w:val="0"/>
          <w:marRight w:val="0"/>
          <w:marTop w:val="0"/>
          <w:marBottom w:val="0"/>
          <w:divBdr>
            <w:top w:val="none" w:sz="0" w:space="0" w:color="auto"/>
            <w:left w:val="none" w:sz="0" w:space="0" w:color="auto"/>
            <w:bottom w:val="none" w:sz="0" w:space="0" w:color="auto"/>
            <w:right w:val="none" w:sz="0" w:space="0" w:color="auto"/>
          </w:divBdr>
        </w:div>
        <w:div w:id="2119910877">
          <w:marLeft w:val="0"/>
          <w:marRight w:val="0"/>
          <w:marTop w:val="0"/>
          <w:marBottom w:val="0"/>
          <w:divBdr>
            <w:top w:val="none" w:sz="0" w:space="0" w:color="auto"/>
            <w:left w:val="none" w:sz="0" w:space="0" w:color="auto"/>
            <w:bottom w:val="none" w:sz="0" w:space="0" w:color="auto"/>
            <w:right w:val="none" w:sz="0" w:space="0" w:color="auto"/>
          </w:divBdr>
        </w:div>
        <w:div w:id="1039160041">
          <w:marLeft w:val="0"/>
          <w:marRight w:val="0"/>
          <w:marTop w:val="0"/>
          <w:marBottom w:val="0"/>
          <w:divBdr>
            <w:top w:val="none" w:sz="0" w:space="0" w:color="auto"/>
            <w:left w:val="none" w:sz="0" w:space="0" w:color="auto"/>
            <w:bottom w:val="none" w:sz="0" w:space="0" w:color="auto"/>
            <w:right w:val="none" w:sz="0" w:space="0" w:color="auto"/>
          </w:divBdr>
        </w:div>
        <w:div w:id="1244992222">
          <w:marLeft w:val="0"/>
          <w:marRight w:val="0"/>
          <w:marTop w:val="0"/>
          <w:marBottom w:val="0"/>
          <w:divBdr>
            <w:top w:val="none" w:sz="0" w:space="0" w:color="auto"/>
            <w:left w:val="none" w:sz="0" w:space="0" w:color="auto"/>
            <w:bottom w:val="none" w:sz="0" w:space="0" w:color="auto"/>
            <w:right w:val="none" w:sz="0" w:space="0" w:color="auto"/>
          </w:divBdr>
        </w:div>
        <w:div w:id="1606841568">
          <w:marLeft w:val="0"/>
          <w:marRight w:val="0"/>
          <w:marTop w:val="0"/>
          <w:marBottom w:val="0"/>
          <w:divBdr>
            <w:top w:val="none" w:sz="0" w:space="0" w:color="auto"/>
            <w:left w:val="none" w:sz="0" w:space="0" w:color="auto"/>
            <w:bottom w:val="none" w:sz="0" w:space="0" w:color="auto"/>
            <w:right w:val="none" w:sz="0" w:space="0" w:color="auto"/>
          </w:divBdr>
        </w:div>
        <w:div w:id="1085882888">
          <w:marLeft w:val="0"/>
          <w:marRight w:val="0"/>
          <w:marTop w:val="0"/>
          <w:marBottom w:val="0"/>
          <w:divBdr>
            <w:top w:val="none" w:sz="0" w:space="0" w:color="auto"/>
            <w:left w:val="none" w:sz="0" w:space="0" w:color="auto"/>
            <w:bottom w:val="none" w:sz="0" w:space="0" w:color="auto"/>
            <w:right w:val="none" w:sz="0" w:space="0" w:color="auto"/>
          </w:divBdr>
          <w:divsChild>
            <w:div w:id="1371301793">
              <w:marLeft w:val="-75"/>
              <w:marRight w:val="0"/>
              <w:marTop w:val="30"/>
              <w:marBottom w:val="30"/>
              <w:divBdr>
                <w:top w:val="none" w:sz="0" w:space="0" w:color="auto"/>
                <w:left w:val="none" w:sz="0" w:space="0" w:color="auto"/>
                <w:bottom w:val="none" w:sz="0" w:space="0" w:color="auto"/>
                <w:right w:val="none" w:sz="0" w:space="0" w:color="auto"/>
              </w:divBdr>
              <w:divsChild>
                <w:div w:id="1860266868">
                  <w:marLeft w:val="0"/>
                  <w:marRight w:val="0"/>
                  <w:marTop w:val="0"/>
                  <w:marBottom w:val="0"/>
                  <w:divBdr>
                    <w:top w:val="none" w:sz="0" w:space="0" w:color="auto"/>
                    <w:left w:val="none" w:sz="0" w:space="0" w:color="auto"/>
                    <w:bottom w:val="none" w:sz="0" w:space="0" w:color="auto"/>
                    <w:right w:val="none" w:sz="0" w:space="0" w:color="auto"/>
                  </w:divBdr>
                  <w:divsChild>
                    <w:div w:id="1308851886">
                      <w:marLeft w:val="0"/>
                      <w:marRight w:val="0"/>
                      <w:marTop w:val="0"/>
                      <w:marBottom w:val="0"/>
                      <w:divBdr>
                        <w:top w:val="none" w:sz="0" w:space="0" w:color="auto"/>
                        <w:left w:val="none" w:sz="0" w:space="0" w:color="auto"/>
                        <w:bottom w:val="none" w:sz="0" w:space="0" w:color="auto"/>
                        <w:right w:val="none" w:sz="0" w:space="0" w:color="auto"/>
                      </w:divBdr>
                    </w:div>
                    <w:div w:id="18164742">
                      <w:marLeft w:val="0"/>
                      <w:marRight w:val="0"/>
                      <w:marTop w:val="0"/>
                      <w:marBottom w:val="0"/>
                      <w:divBdr>
                        <w:top w:val="none" w:sz="0" w:space="0" w:color="auto"/>
                        <w:left w:val="none" w:sz="0" w:space="0" w:color="auto"/>
                        <w:bottom w:val="none" w:sz="0" w:space="0" w:color="auto"/>
                        <w:right w:val="none" w:sz="0" w:space="0" w:color="auto"/>
                      </w:divBdr>
                    </w:div>
                  </w:divsChild>
                </w:div>
                <w:div w:id="1104152490">
                  <w:marLeft w:val="0"/>
                  <w:marRight w:val="0"/>
                  <w:marTop w:val="0"/>
                  <w:marBottom w:val="0"/>
                  <w:divBdr>
                    <w:top w:val="none" w:sz="0" w:space="0" w:color="auto"/>
                    <w:left w:val="none" w:sz="0" w:space="0" w:color="auto"/>
                    <w:bottom w:val="none" w:sz="0" w:space="0" w:color="auto"/>
                    <w:right w:val="none" w:sz="0" w:space="0" w:color="auto"/>
                  </w:divBdr>
                  <w:divsChild>
                    <w:div w:id="1887721277">
                      <w:marLeft w:val="0"/>
                      <w:marRight w:val="0"/>
                      <w:marTop w:val="0"/>
                      <w:marBottom w:val="0"/>
                      <w:divBdr>
                        <w:top w:val="none" w:sz="0" w:space="0" w:color="auto"/>
                        <w:left w:val="none" w:sz="0" w:space="0" w:color="auto"/>
                        <w:bottom w:val="none" w:sz="0" w:space="0" w:color="auto"/>
                        <w:right w:val="none" w:sz="0" w:space="0" w:color="auto"/>
                      </w:divBdr>
                    </w:div>
                    <w:div w:id="1796362194">
                      <w:marLeft w:val="0"/>
                      <w:marRight w:val="0"/>
                      <w:marTop w:val="0"/>
                      <w:marBottom w:val="0"/>
                      <w:divBdr>
                        <w:top w:val="none" w:sz="0" w:space="0" w:color="auto"/>
                        <w:left w:val="none" w:sz="0" w:space="0" w:color="auto"/>
                        <w:bottom w:val="none" w:sz="0" w:space="0" w:color="auto"/>
                        <w:right w:val="none" w:sz="0" w:space="0" w:color="auto"/>
                      </w:divBdr>
                    </w:div>
                  </w:divsChild>
                </w:div>
                <w:div w:id="1969166711">
                  <w:marLeft w:val="0"/>
                  <w:marRight w:val="0"/>
                  <w:marTop w:val="0"/>
                  <w:marBottom w:val="0"/>
                  <w:divBdr>
                    <w:top w:val="none" w:sz="0" w:space="0" w:color="auto"/>
                    <w:left w:val="none" w:sz="0" w:space="0" w:color="auto"/>
                    <w:bottom w:val="none" w:sz="0" w:space="0" w:color="auto"/>
                    <w:right w:val="none" w:sz="0" w:space="0" w:color="auto"/>
                  </w:divBdr>
                  <w:divsChild>
                    <w:div w:id="160052648">
                      <w:marLeft w:val="0"/>
                      <w:marRight w:val="0"/>
                      <w:marTop w:val="0"/>
                      <w:marBottom w:val="0"/>
                      <w:divBdr>
                        <w:top w:val="none" w:sz="0" w:space="0" w:color="auto"/>
                        <w:left w:val="none" w:sz="0" w:space="0" w:color="auto"/>
                        <w:bottom w:val="none" w:sz="0" w:space="0" w:color="auto"/>
                        <w:right w:val="none" w:sz="0" w:space="0" w:color="auto"/>
                      </w:divBdr>
                    </w:div>
                  </w:divsChild>
                </w:div>
                <w:div w:id="20982442">
                  <w:marLeft w:val="0"/>
                  <w:marRight w:val="0"/>
                  <w:marTop w:val="0"/>
                  <w:marBottom w:val="0"/>
                  <w:divBdr>
                    <w:top w:val="none" w:sz="0" w:space="0" w:color="auto"/>
                    <w:left w:val="none" w:sz="0" w:space="0" w:color="auto"/>
                    <w:bottom w:val="none" w:sz="0" w:space="0" w:color="auto"/>
                    <w:right w:val="none" w:sz="0" w:space="0" w:color="auto"/>
                  </w:divBdr>
                  <w:divsChild>
                    <w:div w:id="1956281419">
                      <w:marLeft w:val="0"/>
                      <w:marRight w:val="0"/>
                      <w:marTop w:val="0"/>
                      <w:marBottom w:val="0"/>
                      <w:divBdr>
                        <w:top w:val="none" w:sz="0" w:space="0" w:color="auto"/>
                        <w:left w:val="none" w:sz="0" w:space="0" w:color="auto"/>
                        <w:bottom w:val="none" w:sz="0" w:space="0" w:color="auto"/>
                        <w:right w:val="none" w:sz="0" w:space="0" w:color="auto"/>
                      </w:divBdr>
                    </w:div>
                  </w:divsChild>
                </w:div>
                <w:div w:id="192306954">
                  <w:marLeft w:val="0"/>
                  <w:marRight w:val="0"/>
                  <w:marTop w:val="0"/>
                  <w:marBottom w:val="0"/>
                  <w:divBdr>
                    <w:top w:val="none" w:sz="0" w:space="0" w:color="auto"/>
                    <w:left w:val="none" w:sz="0" w:space="0" w:color="auto"/>
                    <w:bottom w:val="none" w:sz="0" w:space="0" w:color="auto"/>
                    <w:right w:val="none" w:sz="0" w:space="0" w:color="auto"/>
                  </w:divBdr>
                  <w:divsChild>
                    <w:div w:id="1330718046">
                      <w:marLeft w:val="0"/>
                      <w:marRight w:val="0"/>
                      <w:marTop w:val="0"/>
                      <w:marBottom w:val="0"/>
                      <w:divBdr>
                        <w:top w:val="none" w:sz="0" w:space="0" w:color="auto"/>
                        <w:left w:val="none" w:sz="0" w:space="0" w:color="auto"/>
                        <w:bottom w:val="none" w:sz="0" w:space="0" w:color="auto"/>
                        <w:right w:val="none" w:sz="0" w:space="0" w:color="auto"/>
                      </w:divBdr>
                    </w:div>
                  </w:divsChild>
                </w:div>
                <w:div w:id="993145584">
                  <w:marLeft w:val="0"/>
                  <w:marRight w:val="0"/>
                  <w:marTop w:val="0"/>
                  <w:marBottom w:val="0"/>
                  <w:divBdr>
                    <w:top w:val="none" w:sz="0" w:space="0" w:color="auto"/>
                    <w:left w:val="none" w:sz="0" w:space="0" w:color="auto"/>
                    <w:bottom w:val="none" w:sz="0" w:space="0" w:color="auto"/>
                    <w:right w:val="none" w:sz="0" w:space="0" w:color="auto"/>
                  </w:divBdr>
                  <w:divsChild>
                    <w:div w:id="827087803">
                      <w:marLeft w:val="0"/>
                      <w:marRight w:val="0"/>
                      <w:marTop w:val="0"/>
                      <w:marBottom w:val="0"/>
                      <w:divBdr>
                        <w:top w:val="none" w:sz="0" w:space="0" w:color="auto"/>
                        <w:left w:val="none" w:sz="0" w:space="0" w:color="auto"/>
                        <w:bottom w:val="none" w:sz="0" w:space="0" w:color="auto"/>
                        <w:right w:val="none" w:sz="0" w:space="0" w:color="auto"/>
                      </w:divBdr>
                    </w:div>
                  </w:divsChild>
                </w:div>
                <w:div w:id="1396775543">
                  <w:marLeft w:val="0"/>
                  <w:marRight w:val="0"/>
                  <w:marTop w:val="0"/>
                  <w:marBottom w:val="0"/>
                  <w:divBdr>
                    <w:top w:val="none" w:sz="0" w:space="0" w:color="auto"/>
                    <w:left w:val="none" w:sz="0" w:space="0" w:color="auto"/>
                    <w:bottom w:val="none" w:sz="0" w:space="0" w:color="auto"/>
                    <w:right w:val="none" w:sz="0" w:space="0" w:color="auto"/>
                  </w:divBdr>
                  <w:divsChild>
                    <w:div w:id="662587359">
                      <w:marLeft w:val="0"/>
                      <w:marRight w:val="0"/>
                      <w:marTop w:val="0"/>
                      <w:marBottom w:val="0"/>
                      <w:divBdr>
                        <w:top w:val="none" w:sz="0" w:space="0" w:color="auto"/>
                        <w:left w:val="none" w:sz="0" w:space="0" w:color="auto"/>
                        <w:bottom w:val="none" w:sz="0" w:space="0" w:color="auto"/>
                        <w:right w:val="none" w:sz="0" w:space="0" w:color="auto"/>
                      </w:divBdr>
                    </w:div>
                  </w:divsChild>
                </w:div>
                <w:div w:id="54857755">
                  <w:marLeft w:val="0"/>
                  <w:marRight w:val="0"/>
                  <w:marTop w:val="0"/>
                  <w:marBottom w:val="0"/>
                  <w:divBdr>
                    <w:top w:val="none" w:sz="0" w:space="0" w:color="auto"/>
                    <w:left w:val="none" w:sz="0" w:space="0" w:color="auto"/>
                    <w:bottom w:val="none" w:sz="0" w:space="0" w:color="auto"/>
                    <w:right w:val="none" w:sz="0" w:space="0" w:color="auto"/>
                  </w:divBdr>
                  <w:divsChild>
                    <w:div w:id="1647976964">
                      <w:marLeft w:val="0"/>
                      <w:marRight w:val="0"/>
                      <w:marTop w:val="0"/>
                      <w:marBottom w:val="0"/>
                      <w:divBdr>
                        <w:top w:val="none" w:sz="0" w:space="0" w:color="auto"/>
                        <w:left w:val="none" w:sz="0" w:space="0" w:color="auto"/>
                        <w:bottom w:val="none" w:sz="0" w:space="0" w:color="auto"/>
                        <w:right w:val="none" w:sz="0" w:space="0" w:color="auto"/>
                      </w:divBdr>
                    </w:div>
                  </w:divsChild>
                </w:div>
                <w:div w:id="2004430058">
                  <w:marLeft w:val="0"/>
                  <w:marRight w:val="0"/>
                  <w:marTop w:val="0"/>
                  <w:marBottom w:val="0"/>
                  <w:divBdr>
                    <w:top w:val="none" w:sz="0" w:space="0" w:color="auto"/>
                    <w:left w:val="none" w:sz="0" w:space="0" w:color="auto"/>
                    <w:bottom w:val="none" w:sz="0" w:space="0" w:color="auto"/>
                    <w:right w:val="none" w:sz="0" w:space="0" w:color="auto"/>
                  </w:divBdr>
                  <w:divsChild>
                    <w:div w:id="1759860768">
                      <w:marLeft w:val="0"/>
                      <w:marRight w:val="0"/>
                      <w:marTop w:val="0"/>
                      <w:marBottom w:val="0"/>
                      <w:divBdr>
                        <w:top w:val="none" w:sz="0" w:space="0" w:color="auto"/>
                        <w:left w:val="none" w:sz="0" w:space="0" w:color="auto"/>
                        <w:bottom w:val="none" w:sz="0" w:space="0" w:color="auto"/>
                        <w:right w:val="none" w:sz="0" w:space="0" w:color="auto"/>
                      </w:divBdr>
                    </w:div>
                  </w:divsChild>
                </w:div>
                <w:div w:id="1857227768">
                  <w:marLeft w:val="0"/>
                  <w:marRight w:val="0"/>
                  <w:marTop w:val="0"/>
                  <w:marBottom w:val="0"/>
                  <w:divBdr>
                    <w:top w:val="none" w:sz="0" w:space="0" w:color="auto"/>
                    <w:left w:val="none" w:sz="0" w:space="0" w:color="auto"/>
                    <w:bottom w:val="none" w:sz="0" w:space="0" w:color="auto"/>
                    <w:right w:val="none" w:sz="0" w:space="0" w:color="auto"/>
                  </w:divBdr>
                  <w:divsChild>
                    <w:div w:id="423846311">
                      <w:marLeft w:val="0"/>
                      <w:marRight w:val="0"/>
                      <w:marTop w:val="0"/>
                      <w:marBottom w:val="0"/>
                      <w:divBdr>
                        <w:top w:val="none" w:sz="0" w:space="0" w:color="auto"/>
                        <w:left w:val="none" w:sz="0" w:space="0" w:color="auto"/>
                        <w:bottom w:val="none" w:sz="0" w:space="0" w:color="auto"/>
                        <w:right w:val="none" w:sz="0" w:space="0" w:color="auto"/>
                      </w:divBdr>
                    </w:div>
                  </w:divsChild>
                </w:div>
                <w:div w:id="1623489054">
                  <w:marLeft w:val="0"/>
                  <w:marRight w:val="0"/>
                  <w:marTop w:val="0"/>
                  <w:marBottom w:val="0"/>
                  <w:divBdr>
                    <w:top w:val="none" w:sz="0" w:space="0" w:color="auto"/>
                    <w:left w:val="none" w:sz="0" w:space="0" w:color="auto"/>
                    <w:bottom w:val="none" w:sz="0" w:space="0" w:color="auto"/>
                    <w:right w:val="none" w:sz="0" w:space="0" w:color="auto"/>
                  </w:divBdr>
                  <w:divsChild>
                    <w:div w:id="1156989679">
                      <w:marLeft w:val="0"/>
                      <w:marRight w:val="0"/>
                      <w:marTop w:val="0"/>
                      <w:marBottom w:val="0"/>
                      <w:divBdr>
                        <w:top w:val="none" w:sz="0" w:space="0" w:color="auto"/>
                        <w:left w:val="none" w:sz="0" w:space="0" w:color="auto"/>
                        <w:bottom w:val="none" w:sz="0" w:space="0" w:color="auto"/>
                        <w:right w:val="none" w:sz="0" w:space="0" w:color="auto"/>
                      </w:divBdr>
                    </w:div>
                  </w:divsChild>
                </w:div>
                <w:div w:id="1632515861">
                  <w:marLeft w:val="0"/>
                  <w:marRight w:val="0"/>
                  <w:marTop w:val="0"/>
                  <w:marBottom w:val="0"/>
                  <w:divBdr>
                    <w:top w:val="none" w:sz="0" w:space="0" w:color="auto"/>
                    <w:left w:val="none" w:sz="0" w:space="0" w:color="auto"/>
                    <w:bottom w:val="none" w:sz="0" w:space="0" w:color="auto"/>
                    <w:right w:val="none" w:sz="0" w:space="0" w:color="auto"/>
                  </w:divBdr>
                  <w:divsChild>
                    <w:div w:id="5443607">
                      <w:marLeft w:val="0"/>
                      <w:marRight w:val="0"/>
                      <w:marTop w:val="0"/>
                      <w:marBottom w:val="0"/>
                      <w:divBdr>
                        <w:top w:val="none" w:sz="0" w:space="0" w:color="auto"/>
                        <w:left w:val="none" w:sz="0" w:space="0" w:color="auto"/>
                        <w:bottom w:val="none" w:sz="0" w:space="0" w:color="auto"/>
                        <w:right w:val="none" w:sz="0" w:space="0" w:color="auto"/>
                      </w:divBdr>
                    </w:div>
                  </w:divsChild>
                </w:div>
                <w:div w:id="431900209">
                  <w:marLeft w:val="0"/>
                  <w:marRight w:val="0"/>
                  <w:marTop w:val="0"/>
                  <w:marBottom w:val="0"/>
                  <w:divBdr>
                    <w:top w:val="none" w:sz="0" w:space="0" w:color="auto"/>
                    <w:left w:val="none" w:sz="0" w:space="0" w:color="auto"/>
                    <w:bottom w:val="none" w:sz="0" w:space="0" w:color="auto"/>
                    <w:right w:val="none" w:sz="0" w:space="0" w:color="auto"/>
                  </w:divBdr>
                  <w:divsChild>
                    <w:div w:id="77590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4602">
          <w:marLeft w:val="0"/>
          <w:marRight w:val="0"/>
          <w:marTop w:val="0"/>
          <w:marBottom w:val="0"/>
          <w:divBdr>
            <w:top w:val="none" w:sz="0" w:space="0" w:color="auto"/>
            <w:left w:val="none" w:sz="0" w:space="0" w:color="auto"/>
            <w:bottom w:val="none" w:sz="0" w:space="0" w:color="auto"/>
            <w:right w:val="none" w:sz="0" w:space="0" w:color="auto"/>
          </w:divBdr>
        </w:div>
        <w:div w:id="564297632">
          <w:marLeft w:val="0"/>
          <w:marRight w:val="0"/>
          <w:marTop w:val="0"/>
          <w:marBottom w:val="0"/>
          <w:divBdr>
            <w:top w:val="none" w:sz="0" w:space="0" w:color="auto"/>
            <w:left w:val="none" w:sz="0" w:space="0" w:color="auto"/>
            <w:bottom w:val="none" w:sz="0" w:space="0" w:color="auto"/>
            <w:right w:val="none" w:sz="0" w:space="0" w:color="auto"/>
          </w:divBdr>
        </w:div>
        <w:div w:id="945190314">
          <w:marLeft w:val="0"/>
          <w:marRight w:val="0"/>
          <w:marTop w:val="0"/>
          <w:marBottom w:val="0"/>
          <w:divBdr>
            <w:top w:val="none" w:sz="0" w:space="0" w:color="auto"/>
            <w:left w:val="none" w:sz="0" w:space="0" w:color="auto"/>
            <w:bottom w:val="none" w:sz="0" w:space="0" w:color="auto"/>
            <w:right w:val="none" w:sz="0" w:space="0" w:color="auto"/>
          </w:divBdr>
        </w:div>
        <w:div w:id="646399570">
          <w:marLeft w:val="0"/>
          <w:marRight w:val="0"/>
          <w:marTop w:val="0"/>
          <w:marBottom w:val="0"/>
          <w:divBdr>
            <w:top w:val="none" w:sz="0" w:space="0" w:color="auto"/>
            <w:left w:val="none" w:sz="0" w:space="0" w:color="auto"/>
            <w:bottom w:val="none" w:sz="0" w:space="0" w:color="auto"/>
            <w:right w:val="none" w:sz="0" w:space="0" w:color="auto"/>
          </w:divBdr>
        </w:div>
        <w:div w:id="1350259997">
          <w:marLeft w:val="0"/>
          <w:marRight w:val="0"/>
          <w:marTop w:val="0"/>
          <w:marBottom w:val="0"/>
          <w:divBdr>
            <w:top w:val="none" w:sz="0" w:space="0" w:color="auto"/>
            <w:left w:val="none" w:sz="0" w:space="0" w:color="auto"/>
            <w:bottom w:val="none" w:sz="0" w:space="0" w:color="auto"/>
            <w:right w:val="none" w:sz="0" w:space="0" w:color="auto"/>
          </w:divBdr>
        </w:div>
        <w:div w:id="1462502251">
          <w:marLeft w:val="0"/>
          <w:marRight w:val="0"/>
          <w:marTop w:val="0"/>
          <w:marBottom w:val="0"/>
          <w:divBdr>
            <w:top w:val="none" w:sz="0" w:space="0" w:color="auto"/>
            <w:left w:val="none" w:sz="0" w:space="0" w:color="auto"/>
            <w:bottom w:val="none" w:sz="0" w:space="0" w:color="auto"/>
            <w:right w:val="none" w:sz="0" w:space="0" w:color="auto"/>
          </w:divBdr>
        </w:div>
        <w:div w:id="973870149">
          <w:marLeft w:val="0"/>
          <w:marRight w:val="0"/>
          <w:marTop w:val="0"/>
          <w:marBottom w:val="0"/>
          <w:divBdr>
            <w:top w:val="none" w:sz="0" w:space="0" w:color="auto"/>
            <w:left w:val="none" w:sz="0" w:space="0" w:color="auto"/>
            <w:bottom w:val="none" w:sz="0" w:space="0" w:color="auto"/>
            <w:right w:val="none" w:sz="0" w:space="0" w:color="auto"/>
          </w:divBdr>
        </w:div>
        <w:div w:id="1005977751">
          <w:marLeft w:val="0"/>
          <w:marRight w:val="0"/>
          <w:marTop w:val="0"/>
          <w:marBottom w:val="0"/>
          <w:divBdr>
            <w:top w:val="none" w:sz="0" w:space="0" w:color="auto"/>
            <w:left w:val="none" w:sz="0" w:space="0" w:color="auto"/>
            <w:bottom w:val="none" w:sz="0" w:space="0" w:color="auto"/>
            <w:right w:val="none" w:sz="0" w:space="0" w:color="auto"/>
          </w:divBdr>
        </w:div>
        <w:div w:id="532959982">
          <w:marLeft w:val="0"/>
          <w:marRight w:val="0"/>
          <w:marTop w:val="0"/>
          <w:marBottom w:val="0"/>
          <w:divBdr>
            <w:top w:val="none" w:sz="0" w:space="0" w:color="auto"/>
            <w:left w:val="none" w:sz="0" w:space="0" w:color="auto"/>
            <w:bottom w:val="none" w:sz="0" w:space="0" w:color="auto"/>
            <w:right w:val="none" w:sz="0" w:space="0" w:color="auto"/>
          </w:divBdr>
        </w:div>
        <w:div w:id="474487847">
          <w:marLeft w:val="0"/>
          <w:marRight w:val="0"/>
          <w:marTop w:val="0"/>
          <w:marBottom w:val="0"/>
          <w:divBdr>
            <w:top w:val="none" w:sz="0" w:space="0" w:color="auto"/>
            <w:left w:val="none" w:sz="0" w:space="0" w:color="auto"/>
            <w:bottom w:val="none" w:sz="0" w:space="0" w:color="auto"/>
            <w:right w:val="none" w:sz="0" w:space="0" w:color="auto"/>
          </w:divBdr>
        </w:div>
        <w:div w:id="220749449">
          <w:marLeft w:val="0"/>
          <w:marRight w:val="0"/>
          <w:marTop w:val="0"/>
          <w:marBottom w:val="0"/>
          <w:divBdr>
            <w:top w:val="none" w:sz="0" w:space="0" w:color="auto"/>
            <w:left w:val="none" w:sz="0" w:space="0" w:color="auto"/>
            <w:bottom w:val="none" w:sz="0" w:space="0" w:color="auto"/>
            <w:right w:val="none" w:sz="0" w:space="0" w:color="auto"/>
          </w:divBdr>
        </w:div>
        <w:div w:id="1432359874">
          <w:marLeft w:val="0"/>
          <w:marRight w:val="0"/>
          <w:marTop w:val="0"/>
          <w:marBottom w:val="0"/>
          <w:divBdr>
            <w:top w:val="none" w:sz="0" w:space="0" w:color="auto"/>
            <w:left w:val="none" w:sz="0" w:space="0" w:color="auto"/>
            <w:bottom w:val="none" w:sz="0" w:space="0" w:color="auto"/>
            <w:right w:val="none" w:sz="0" w:space="0" w:color="auto"/>
          </w:divBdr>
        </w:div>
        <w:div w:id="271667234">
          <w:marLeft w:val="0"/>
          <w:marRight w:val="0"/>
          <w:marTop w:val="0"/>
          <w:marBottom w:val="0"/>
          <w:divBdr>
            <w:top w:val="none" w:sz="0" w:space="0" w:color="auto"/>
            <w:left w:val="none" w:sz="0" w:space="0" w:color="auto"/>
            <w:bottom w:val="none" w:sz="0" w:space="0" w:color="auto"/>
            <w:right w:val="none" w:sz="0" w:space="0" w:color="auto"/>
          </w:divBdr>
        </w:div>
        <w:div w:id="1529835509">
          <w:marLeft w:val="0"/>
          <w:marRight w:val="0"/>
          <w:marTop w:val="0"/>
          <w:marBottom w:val="0"/>
          <w:divBdr>
            <w:top w:val="none" w:sz="0" w:space="0" w:color="auto"/>
            <w:left w:val="none" w:sz="0" w:space="0" w:color="auto"/>
            <w:bottom w:val="none" w:sz="0" w:space="0" w:color="auto"/>
            <w:right w:val="none" w:sz="0" w:space="0" w:color="auto"/>
          </w:divBdr>
        </w:div>
        <w:div w:id="1011948731">
          <w:marLeft w:val="0"/>
          <w:marRight w:val="0"/>
          <w:marTop w:val="0"/>
          <w:marBottom w:val="0"/>
          <w:divBdr>
            <w:top w:val="none" w:sz="0" w:space="0" w:color="auto"/>
            <w:left w:val="none" w:sz="0" w:space="0" w:color="auto"/>
            <w:bottom w:val="none" w:sz="0" w:space="0" w:color="auto"/>
            <w:right w:val="none" w:sz="0" w:space="0" w:color="auto"/>
          </w:divBdr>
        </w:div>
        <w:div w:id="1124082038">
          <w:marLeft w:val="0"/>
          <w:marRight w:val="0"/>
          <w:marTop w:val="0"/>
          <w:marBottom w:val="0"/>
          <w:divBdr>
            <w:top w:val="none" w:sz="0" w:space="0" w:color="auto"/>
            <w:left w:val="none" w:sz="0" w:space="0" w:color="auto"/>
            <w:bottom w:val="none" w:sz="0" w:space="0" w:color="auto"/>
            <w:right w:val="none" w:sz="0" w:space="0" w:color="auto"/>
          </w:divBdr>
        </w:div>
        <w:div w:id="867329197">
          <w:marLeft w:val="0"/>
          <w:marRight w:val="0"/>
          <w:marTop w:val="0"/>
          <w:marBottom w:val="0"/>
          <w:divBdr>
            <w:top w:val="none" w:sz="0" w:space="0" w:color="auto"/>
            <w:left w:val="none" w:sz="0" w:space="0" w:color="auto"/>
            <w:bottom w:val="none" w:sz="0" w:space="0" w:color="auto"/>
            <w:right w:val="none" w:sz="0" w:space="0" w:color="auto"/>
          </w:divBdr>
        </w:div>
        <w:div w:id="1781609745">
          <w:marLeft w:val="0"/>
          <w:marRight w:val="0"/>
          <w:marTop w:val="0"/>
          <w:marBottom w:val="0"/>
          <w:divBdr>
            <w:top w:val="none" w:sz="0" w:space="0" w:color="auto"/>
            <w:left w:val="none" w:sz="0" w:space="0" w:color="auto"/>
            <w:bottom w:val="none" w:sz="0" w:space="0" w:color="auto"/>
            <w:right w:val="none" w:sz="0" w:space="0" w:color="auto"/>
          </w:divBdr>
        </w:div>
        <w:div w:id="1865634389">
          <w:marLeft w:val="0"/>
          <w:marRight w:val="0"/>
          <w:marTop w:val="0"/>
          <w:marBottom w:val="0"/>
          <w:divBdr>
            <w:top w:val="none" w:sz="0" w:space="0" w:color="auto"/>
            <w:left w:val="none" w:sz="0" w:space="0" w:color="auto"/>
            <w:bottom w:val="none" w:sz="0" w:space="0" w:color="auto"/>
            <w:right w:val="none" w:sz="0" w:space="0" w:color="auto"/>
          </w:divBdr>
        </w:div>
        <w:div w:id="870337002">
          <w:marLeft w:val="0"/>
          <w:marRight w:val="0"/>
          <w:marTop w:val="0"/>
          <w:marBottom w:val="0"/>
          <w:divBdr>
            <w:top w:val="none" w:sz="0" w:space="0" w:color="auto"/>
            <w:left w:val="none" w:sz="0" w:space="0" w:color="auto"/>
            <w:bottom w:val="none" w:sz="0" w:space="0" w:color="auto"/>
            <w:right w:val="none" w:sz="0" w:space="0" w:color="auto"/>
          </w:divBdr>
        </w:div>
        <w:div w:id="584070815">
          <w:marLeft w:val="0"/>
          <w:marRight w:val="0"/>
          <w:marTop w:val="0"/>
          <w:marBottom w:val="0"/>
          <w:divBdr>
            <w:top w:val="none" w:sz="0" w:space="0" w:color="auto"/>
            <w:left w:val="none" w:sz="0" w:space="0" w:color="auto"/>
            <w:bottom w:val="none" w:sz="0" w:space="0" w:color="auto"/>
            <w:right w:val="none" w:sz="0" w:space="0" w:color="auto"/>
          </w:divBdr>
        </w:div>
        <w:div w:id="425806132">
          <w:marLeft w:val="0"/>
          <w:marRight w:val="0"/>
          <w:marTop w:val="0"/>
          <w:marBottom w:val="0"/>
          <w:divBdr>
            <w:top w:val="none" w:sz="0" w:space="0" w:color="auto"/>
            <w:left w:val="none" w:sz="0" w:space="0" w:color="auto"/>
            <w:bottom w:val="none" w:sz="0" w:space="0" w:color="auto"/>
            <w:right w:val="none" w:sz="0" w:space="0" w:color="auto"/>
          </w:divBdr>
        </w:div>
        <w:div w:id="1871332726">
          <w:marLeft w:val="0"/>
          <w:marRight w:val="0"/>
          <w:marTop w:val="0"/>
          <w:marBottom w:val="0"/>
          <w:divBdr>
            <w:top w:val="none" w:sz="0" w:space="0" w:color="auto"/>
            <w:left w:val="none" w:sz="0" w:space="0" w:color="auto"/>
            <w:bottom w:val="none" w:sz="0" w:space="0" w:color="auto"/>
            <w:right w:val="none" w:sz="0" w:space="0" w:color="auto"/>
          </w:divBdr>
        </w:div>
        <w:div w:id="1370380073">
          <w:marLeft w:val="0"/>
          <w:marRight w:val="0"/>
          <w:marTop w:val="0"/>
          <w:marBottom w:val="0"/>
          <w:divBdr>
            <w:top w:val="none" w:sz="0" w:space="0" w:color="auto"/>
            <w:left w:val="none" w:sz="0" w:space="0" w:color="auto"/>
            <w:bottom w:val="none" w:sz="0" w:space="0" w:color="auto"/>
            <w:right w:val="none" w:sz="0" w:space="0" w:color="auto"/>
          </w:divBdr>
        </w:div>
        <w:div w:id="1459448182">
          <w:marLeft w:val="0"/>
          <w:marRight w:val="0"/>
          <w:marTop w:val="0"/>
          <w:marBottom w:val="0"/>
          <w:divBdr>
            <w:top w:val="none" w:sz="0" w:space="0" w:color="auto"/>
            <w:left w:val="none" w:sz="0" w:space="0" w:color="auto"/>
            <w:bottom w:val="none" w:sz="0" w:space="0" w:color="auto"/>
            <w:right w:val="none" w:sz="0" w:space="0" w:color="auto"/>
          </w:divBdr>
        </w:div>
        <w:div w:id="1902016128">
          <w:marLeft w:val="0"/>
          <w:marRight w:val="0"/>
          <w:marTop w:val="0"/>
          <w:marBottom w:val="0"/>
          <w:divBdr>
            <w:top w:val="none" w:sz="0" w:space="0" w:color="auto"/>
            <w:left w:val="none" w:sz="0" w:space="0" w:color="auto"/>
            <w:bottom w:val="none" w:sz="0" w:space="0" w:color="auto"/>
            <w:right w:val="none" w:sz="0" w:space="0" w:color="auto"/>
          </w:divBdr>
        </w:div>
        <w:div w:id="908542850">
          <w:marLeft w:val="0"/>
          <w:marRight w:val="0"/>
          <w:marTop w:val="0"/>
          <w:marBottom w:val="0"/>
          <w:divBdr>
            <w:top w:val="none" w:sz="0" w:space="0" w:color="auto"/>
            <w:left w:val="none" w:sz="0" w:space="0" w:color="auto"/>
            <w:bottom w:val="none" w:sz="0" w:space="0" w:color="auto"/>
            <w:right w:val="none" w:sz="0" w:space="0" w:color="auto"/>
          </w:divBdr>
        </w:div>
        <w:div w:id="1563101792">
          <w:marLeft w:val="0"/>
          <w:marRight w:val="0"/>
          <w:marTop w:val="0"/>
          <w:marBottom w:val="0"/>
          <w:divBdr>
            <w:top w:val="none" w:sz="0" w:space="0" w:color="auto"/>
            <w:left w:val="none" w:sz="0" w:space="0" w:color="auto"/>
            <w:bottom w:val="none" w:sz="0" w:space="0" w:color="auto"/>
            <w:right w:val="none" w:sz="0" w:space="0" w:color="auto"/>
          </w:divBdr>
        </w:div>
        <w:div w:id="131100934">
          <w:marLeft w:val="0"/>
          <w:marRight w:val="0"/>
          <w:marTop w:val="0"/>
          <w:marBottom w:val="0"/>
          <w:divBdr>
            <w:top w:val="none" w:sz="0" w:space="0" w:color="auto"/>
            <w:left w:val="none" w:sz="0" w:space="0" w:color="auto"/>
            <w:bottom w:val="none" w:sz="0" w:space="0" w:color="auto"/>
            <w:right w:val="none" w:sz="0" w:space="0" w:color="auto"/>
          </w:divBdr>
        </w:div>
        <w:div w:id="653026422">
          <w:marLeft w:val="0"/>
          <w:marRight w:val="0"/>
          <w:marTop w:val="0"/>
          <w:marBottom w:val="0"/>
          <w:divBdr>
            <w:top w:val="none" w:sz="0" w:space="0" w:color="auto"/>
            <w:left w:val="none" w:sz="0" w:space="0" w:color="auto"/>
            <w:bottom w:val="none" w:sz="0" w:space="0" w:color="auto"/>
            <w:right w:val="none" w:sz="0" w:space="0" w:color="auto"/>
          </w:divBdr>
        </w:div>
        <w:div w:id="429130028">
          <w:marLeft w:val="0"/>
          <w:marRight w:val="0"/>
          <w:marTop w:val="0"/>
          <w:marBottom w:val="0"/>
          <w:divBdr>
            <w:top w:val="none" w:sz="0" w:space="0" w:color="auto"/>
            <w:left w:val="none" w:sz="0" w:space="0" w:color="auto"/>
            <w:bottom w:val="none" w:sz="0" w:space="0" w:color="auto"/>
            <w:right w:val="none" w:sz="0" w:space="0" w:color="auto"/>
          </w:divBdr>
        </w:div>
        <w:div w:id="93982047">
          <w:marLeft w:val="0"/>
          <w:marRight w:val="0"/>
          <w:marTop w:val="0"/>
          <w:marBottom w:val="0"/>
          <w:divBdr>
            <w:top w:val="none" w:sz="0" w:space="0" w:color="auto"/>
            <w:left w:val="none" w:sz="0" w:space="0" w:color="auto"/>
            <w:bottom w:val="none" w:sz="0" w:space="0" w:color="auto"/>
            <w:right w:val="none" w:sz="0" w:space="0" w:color="auto"/>
          </w:divBdr>
        </w:div>
        <w:div w:id="290481258">
          <w:marLeft w:val="0"/>
          <w:marRight w:val="0"/>
          <w:marTop w:val="0"/>
          <w:marBottom w:val="0"/>
          <w:divBdr>
            <w:top w:val="none" w:sz="0" w:space="0" w:color="auto"/>
            <w:left w:val="none" w:sz="0" w:space="0" w:color="auto"/>
            <w:bottom w:val="none" w:sz="0" w:space="0" w:color="auto"/>
            <w:right w:val="none" w:sz="0" w:space="0" w:color="auto"/>
          </w:divBdr>
        </w:div>
        <w:div w:id="1984776466">
          <w:marLeft w:val="0"/>
          <w:marRight w:val="0"/>
          <w:marTop w:val="0"/>
          <w:marBottom w:val="0"/>
          <w:divBdr>
            <w:top w:val="none" w:sz="0" w:space="0" w:color="auto"/>
            <w:left w:val="none" w:sz="0" w:space="0" w:color="auto"/>
            <w:bottom w:val="none" w:sz="0" w:space="0" w:color="auto"/>
            <w:right w:val="none" w:sz="0" w:space="0" w:color="auto"/>
          </w:divBdr>
          <w:divsChild>
            <w:div w:id="1974362162">
              <w:marLeft w:val="-75"/>
              <w:marRight w:val="0"/>
              <w:marTop w:val="30"/>
              <w:marBottom w:val="30"/>
              <w:divBdr>
                <w:top w:val="none" w:sz="0" w:space="0" w:color="auto"/>
                <w:left w:val="none" w:sz="0" w:space="0" w:color="auto"/>
                <w:bottom w:val="none" w:sz="0" w:space="0" w:color="auto"/>
                <w:right w:val="none" w:sz="0" w:space="0" w:color="auto"/>
              </w:divBdr>
              <w:divsChild>
                <w:div w:id="1381979176">
                  <w:marLeft w:val="0"/>
                  <w:marRight w:val="0"/>
                  <w:marTop w:val="0"/>
                  <w:marBottom w:val="0"/>
                  <w:divBdr>
                    <w:top w:val="none" w:sz="0" w:space="0" w:color="auto"/>
                    <w:left w:val="none" w:sz="0" w:space="0" w:color="auto"/>
                    <w:bottom w:val="none" w:sz="0" w:space="0" w:color="auto"/>
                    <w:right w:val="none" w:sz="0" w:space="0" w:color="auto"/>
                  </w:divBdr>
                  <w:divsChild>
                    <w:div w:id="1735932796">
                      <w:marLeft w:val="0"/>
                      <w:marRight w:val="0"/>
                      <w:marTop w:val="0"/>
                      <w:marBottom w:val="0"/>
                      <w:divBdr>
                        <w:top w:val="none" w:sz="0" w:space="0" w:color="auto"/>
                        <w:left w:val="none" w:sz="0" w:space="0" w:color="auto"/>
                        <w:bottom w:val="none" w:sz="0" w:space="0" w:color="auto"/>
                        <w:right w:val="none" w:sz="0" w:space="0" w:color="auto"/>
                      </w:divBdr>
                    </w:div>
                    <w:div w:id="318535127">
                      <w:marLeft w:val="0"/>
                      <w:marRight w:val="0"/>
                      <w:marTop w:val="0"/>
                      <w:marBottom w:val="0"/>
                      <w:divBdr>
                        <w:top w:val="none" w:sz="0" w:space="0" w:color="auto"/>
                        <w:left w:val="none" w:sz="0" w:space="0" w:color="auto"/>
                        <w:bottom w:val="none" w:sz="0" w:space="0" w:color="auto"/>
                        <w:right w:val="none" w:sz="0" w:space="0" w:color="auto"/>
                      </w:divBdr>
                    </w:div>
                  </w:divsChild>
                </w:div>
                <w:div w:id="56250336">
                  <w:marLeft w:val="0"/>
                  <w:marRight w:val="0"/>
                  <w:marTop w:val="0"/>
                  <w:marBottom w:val="0"/>
                  <w:divBdr>
                    <w:top w:val="none" w:sz="0" w:space="0" w:color="auto"/>
                    <w:left w:val="none" w:sz="0" w:space="0" w:color="auto"/>
                    <w:bottom w:val="none" w:sz="0" w:space="0" w:color="auto"/>
                    <w:right w:val="none" w:sz="0" w:space="0" w:color="auto"/>
                  </w:divBdr>
                  <w:divsChild>
                    <w:div w:id="812528647">
                      <w:marLeft w:val="0"/>
                      <w:marRight w:val="0"/>
                      <w:marTop w:val="0"/>
                      <w:marBottom w:val="0"/>
                      <w:divBdr>
                        <w:top w:val="none" w:sz="0" w:space="0" w:color="auto"/>
                        <w:left w:val="none" w:sz="0" w:space="0" w:color="auto"/>
                        <w:bottom w:val="none" w:sz="0" w:space="0" w:color="auto"/>
                        <w:right w:val="none" w:sz="0" w:space="0" w:color="auto"/>
                      </w:divBdr>
                    </w:div>
                  </w:divsChild>
                </w:div>
                <w:div w:id="1300305844">
                  <w:marLeft w:val="0"/>
                  <w:marRight w:val="0"/>
                  <w:marTop w:val="0"/>
                  <w:marBottom w:val="0"/>
                  <w:divBdr>
                    <w:top w:val="none" w:sz="0" w:space="0" w:color="auto"/>
                    <w:left w:val="none" w:sz="0" w:space="0" w:color="auto"/>
                    <w:bottom w:val="none" w:sz="0" w:space="0" w:color="auto"/>
                    <w:right w:val="none" w:sz="0" w:space="0" w:color="auto"/>
                  </w:divBdr>
                  <w:divsChild>
                    <w:div w:id="1502810799">
                      <w:marLeft w:val="0"/>
                      <w:marRight w:val="0"/>
                      <w:marTop w:val="0"/>
                      <w:marBottom w:val="0"/>
                      <w:divBdr>
                        <w:top w:val="none" w:sz="0" w:space="0" w:color="auto"/>
                        <w:left w:val="none" w:sz="0" w:space="0" w:color="auto"/>
                        <w:bottom w:val="none" w:sz="0" w:space="0" w:color="auto"/>
                        <w:right w:val="none" w:sz="0" w:space="0" w:color="auto"/>
                      </w:divBdr>
                    </w:div>
                  </w:divsChild>
                </w:div>
                <w:div w:id="1184171265">
                  <w:marLeft w:val="0"/>
                  <w:marRight w:val="0"/>
                  <w:marTop w:val="0"/>
                  <w:marBottom w:val="0"/>
                  <w:divBdr>
                    <w:top w:val="none" w:sz="0" w:space="0" w:color="auto"/>
                    <w:left w:val="none" w:sz="0" w:space="0" w:color="auto"/>
                    <w:bottom w:val="none" w:sz="0" w:space="0" w:color="auto"/>
                    <w:right w:val="none" w:sz="0" w:space="0" w:color="auto"/>
                  </w:divBdr>
                  <w:divsChild>
                    <w:div w:id="1818300759">
                      <w:marLeft w:val="0"/>
                      <w:marRight w:val="0"/>
                      <w:marTop w:val="0"/>
                      <w:marBottom w:val="0"/>
                      <w:divBdr>
                        <w:top w:val="none" w:sz="0" w:space="0" w:color="auto"/>
                        <w:left w:val="none" w:sz="0" w:space="0" w:color="auto"/>
                        <w:bottom w:val="none" w:sz="0" w:space="0" w:color="auto"/>
                        <w:right w:val="none" w:sz="0" w:space="0" w:color="auto"/>
                      </w:divBdr>
                    </w:div>
                  </w:divsChild>
                </w:div>
                <w:div w:id="502401569">
                  <w:marLeft w:val="0"/>
                  <w:marRight w:val="0"/>
                  <w:marTop w:val="0"/>
                  <w:marBottom w:val="0"/>
                  <w:divBdr>
                    <w:top w:val="none" w:sz="0" w:space="0" w:color="auto"/>
                    <w:left w:val="none" w:sz="0" w:space="0" w:color="auto"/>
                    <w:bottom w:val="none" w:sz="0" w:space="0" w:color="auto"/>
                    <w:right w:val="none" w:sz="0" w:space="0" w:color="auto"/>
                  </w:divBdr>
                  <w:divsChild>
                    <w:div w:id="159546497">
                      <w:marLeft w:val="0"/>
                      <w:marRight w:val="0"/>
                      <w:marTop w:val="0"/>
                      <w:marBottom w:val="0"/>
                      <w:divBdr>
                        <w:top w:val="none" w:sz="0" w:space="0" w:color="auto"/>
                        <w:left w:val="none" w:sz="0" w:space="0" w:color="auto"/>
                        <w:bottom w:val="none" w:sz="0" w:space="0" w:color="auto"/>
                        <w:right w:val="none" w:sz="0" w:space="0" w:color="auto"/>
                      </w:divBdr>
                    </w:div>
                  </w:divsChild>
                </w:div>
                <w:div w:id="1412659622">
                  <w:marLeft w:val="0"/>
                  <w:marRight w:val="0"/>
                  <w:marTop w:val="0"/>
                  <w:marBottom w:val="0"/>
                  <w:divBdr>
                    <w:top w:val="none" w:sz="0" w:space="0" w:color="auto"/>
                    <w:left w:val="none" w:sz="0" w:space="0" w:color="auto"/>
                    <w:bottom w:val="none" w:sz="0" w:space="0" w:color="auto"/>
                    <w:right w:val="none" w:sz="0" w:space="0" w:color="auto"/>
                  </w:divBdr>
                  <w:divsChild>
                    <w:div w:id="438377409">
                      <w:marLeft w:val="0"/>
                      <w:marRight w:val="0"/>
                      <w:marTop w:val="0"/>
                      <w:marBottom w:val="0"/>
                      <w:divBdr>
                        <w:top w:val="none" w:sz="0" w:space="0" w:color="auto"/>
                        <w:left w:val="none" w:sz="0" w:space="0" w:color="auto"/>
                        <w:bottom w:val="none" w:sz="0" w:space="0" w:color="auto"/>
                        <w:right w:val="none" w:sz="0" w:space="0" w:color="auto"/>
                      </w:divBdr>
                    </w:div>
                  </w:divsChild>
                </w:div>
                <w:div w:id="1002779412">
                  <w:marLeft w:val="0"/>
                  <w:marRight w:val="0"/>
                  <w:marTop w:val="0"/>
                  <w:marBottom w:val="0"/>
                  <w:divBdr>
                    <w:top w:val="none" w:sz="0" w:space="0" w:color="auto"/>
                    <w:left w:val="none" w:sz="0" w:space="0" w:color="auto"/>
                    <w:bottom w:val="none" w:sz="0" w:space="0" w:color="auto"/>
                    <w:right w:val="none" w:sz="0" w:space="0" w:color="auto"/>
                  </w:divBdr>
                  <w:divsChild>
                    <w:div w:id="46925332">
                      <w:marLeft w:val="0"/>
                      <w:marRight w:val="0"/>
                      <w:marTop w:val="0"/>
                      <w:marBottom w:val="0"/>
                      <w:divBdr>
                        <w:top w:val="none" w:sz="0" w:space="0" w:color="auto"/>
                        <w:left w:val="none" w:sz="0" w:space="0" w:color="auto"/>
                        <w:bottom w:val="none" w:sz="0" w:space="0" w:color="auto"/>
                        <w:right w:val="none" w:sz="0" w:space="0" w:color="auto"/>
                      </w:divBdr>
                    </w:div>
                  </w:divsChild>
                </w:div>
                <w:div w:id="1411149929">
                  <w:marLeft w:val="0"/>
                  <w:marRight w:val="0"/>
                  <w:marTop w:val="0"/>
                  <w:marBottom w:val="0"/>
                  <w:divBdr>
                    <w:top w:val="none" w:sz="0" w:space="0" w:color="auto"/>
                    <w:left w:val="none" w:sz="0" w:space="0" w:color="auto"/>
                    <w:bottom w:val="none" w:sz="0" w:space="0" w:color="auto"/>
                    <w:right w:val="none" w:sz="0" w:space="0" w:color="auto"/>
                  </w:divBdr>
                  <w:divsChild>
                    <w:div w:id="320353526">
                      <w:marLeft w:val="0"/>
                      <w:marRight w:val="0"/>
                      <w:marTop w:val="0"/>
                      <w:marBottom w:val="0"/>
                      <w:divBdr>
                        <w:top w:val="none" w:sz="0" w:space="0" w:color="auto"/>
                        <w:left w:val="none" w:sz="0" w:space="0" w:color="auto"/>
                        <w:bottom w:val="none" w:sz="0" w:space="0" w:color="auto"/>
                        <w:right w:val="none" w:sz="0" w:space="0" w:color="auto"/>
                      </w:divBdr>
                    </w:div>
                  </w:divsChild>
                </w:div>
                <w:div w:id="1542860510">
                  <w:marLeft w:val="0"/>
                  <w:marRight w:val="0"/>
                  <w:marTop w:val="0"/>
                  <w:marBottom w:val="0"/>
                  <w:divBdr>
                    <w:top w:val="none" w:sz="0" w:space="0" w:color="auto"/>
                    <w:left w:val="none" w:sz="0" w:space="0" w:color="auto"/>
                    <w:bottom w:val="none" w:sz="0" w:space="0" w:color="auto"/>
                    <w:right w:val="none" w:sz="0" w:space="0" w:color="auto"/>
                  </w:divBdr>
                  <w:divsChild>
                    <w:div w:id="218397710">
                      <w:marLeft w:val="0"/>
                      <w:marRight w:val="0"/>
                      <w:marTop w:val="0"/>
                      <w:marBottom w:val="0"/>
                      <w:divBdr>
                        <w:top w:val="none" w:sz="0" w:space="0" w:color="auto"/>
                        <w:left w:val="none" w:sz="0" w:space="0" w:color="auto"/>
                        <w:bottom w:val="none" w:sz="0" w:space="0" w:color="auto"/>
                        <w:right w:val="none" w:sz="0" w:space="0" w:color="auto"/>
                      </w:divBdr>
                    </w:div>
                  </w:divsChild>
                </w:div>
                <w:div w:id="1990090308">
                  <w:marLeft w:val="0"/>
                  <w:marRight w:val="0"/>
                  <w:marTop w:val="0"/>
                  <w:marBottom w:val="0"/>
                  <w:divBdr>
                    <w:top w:val="none" w:sz="0" w:space="0" w:color="auto"/>
                    <w:left w:val="none" w:sz="0" w:space="0" w:color="auto"/>
                    <w:bottom w:val="none" w:sz="0" w:space="0" w:color="auto"/>
                    <w:right w:val="none" w:sz="0" w:space="0" w:color="auto"/>
                  </w:divBdr>
                  <w:divsChild>
                    <w:div w:id="492068540">
                      <w:marLeft w:val="0"/>
                      <w:marRight w:val="0"/>
                      <w:marTop w:val="0"/>
                      <w:marBottom w:val="0"/>
                      <w:divBdr>
                        <w:top w:val="none" w:sz="0" w:space="0" w:color="auto"/>
                        <w:left w:val="none" w:sz="0" w:space="0" w:color="auto"/>
                        <w:bottom w:val="none" w:sz="0" w:space="0" w:color="auto"/>
                        <w:right w:val="none" w:sz="0" w:space="0" w:color="auto"/>
                      </w:divBdr>
                    </w:div>
                  </w:divsChild>
                </w:div>
                <w:div w:id="2089307724">
                  <w:marLeft w:val="0"/>
                  <w:marRight w:val="0"/>
                  <w:marTop w:val="0"/>
                  <w:marBottom w:val="0"/>
                  <w:divBdr>
                    <w:top w:val="none" w:sz="0" w:space="0" w:color="auto"/>
                    <w:left w:val="none" w:sz="0" w:space="0" w:color="auto"/>
                    <w:bottom w:val="none" w:sz="0" w:space="0" w:color="auto"/>
                    <w:right w:val="none" w:sz="0" w:space="0" w:color="auto"/>
                  </w:divBdr>
                  <w:divsChild>
                    <w:div w:id="2030524318">
                      <w:marLeft w:val="0"/>
                      <w:marRight w:val="0"/>
                      <w:marTop w:val="0"/>
                      <w:marBottom w:val="0"/>
                      <w:divBdr>
                        <w:top w:val="none" w:sz="0" w:space="0" w:color="auto"/>
                        <w:left w:val="none" w:sz="0" w:space="0" w:color="auto"/>
                        <w:bottom w:val="none" w:sz="0" w:space="0" w:color="auto"/>
                        <w:right w:val="none" w:sz="0" w:space="0" w:color="auto"/>
                      </w:divBdr>
                    </w:div>
                  </w:divsChild>
                </w:div>
                <w:div w:id="1072703329">
                  <w:marLeft w:val="0"/>
                  <w:marRight w:val="0"/>
                  <w:marTop w:val="0"/>
                  <w:marBottom w:val="0"/>
                  <w:divBdr>
                    <w:top w:val="none" w:sz="0" w:space="0" w:color="auto"/>
                    <w:left w:val="none" w:sz="0" w:space="0" w:color="auto"/>
                    <w:bottom w:val="none" w:sz="0" w:space="0" w:color="auto"/>
                    <w:right w:val="none" w:sz="0" w:space="0" w:color="auto"/>
                  </w:divBdr>
                  <w:divsChild>
                    <w:div w:id="1326862457">
                      <w:marLeft w:val="0"/>
                      <w:marRight w:val="0"/>
                      <w:marTop w:val="0"/>
                      <w:marBottom w:val="0"/>
                      <w:divBdr>
                        <w:top w:val="none" w:sz="0" w:space="0" w:color="auto"/>
                        <w:left w:val="none" w:sz="0" w:space="0" w:color="auto"/>
                        <w:bottom w:val="none" w:sz="0" w:space="0" w:color="auto"/>
                        <w:right w:val="none" w:sz="0" w:space="0" w:color="auto"/>
                      </w:divBdr>
                    </w:div>
                  </w:divsChild>
                </w:div>
                <w:div w:id="1602184166">
                  <w:marLeft w:val="0"/>
                  <w:marRight w:val="0"/>
                  <w:marTop w:val="0"/>
                  <w:marBottom w:val="0"/>
                  <w:divBdr>
                    <w:top w:val="none" w:sz="0" w:space="0" w:color="auto"/>
                    <w:left w:val="none" w:sz="0" w:space="0" w:color="auto"/>
                    <w:bottom w:val="none" w:sz="0" w:space="0" w:color="auto"/>
                    <w:right w:val="none" w:sz="0" w:space="0" w:color="auto"/>
                  </w:divBdr>
                  <w:divsChild>
                    <w:div w:id="1193377176">
                      <w:marLeft w:val="0"/>
                      <w:marRight w:val="0"/>
                      <w:marTop w:val="0"/>
                      <w:marBottom w:val="0"/>
                      <w:divBdr>
                        <w:top w:val="none" w:sz="0" w:space="0" w:color="auto"/>
                        <w:left w:val="none" w:sz="0" w:space="0" w:color="auto"/>
                        <w:bottom w:val="none" w:sz="0" w:space="0" w:color="auto"/>
                        <w:right w:val="none" w:sz="0" w:space="0" w:color="auto"/>
                      </w:divBdr>
                    </w:div>
                  </w:divsChild>
                </w:div>
                <w:div w:id="2026011149">
                  <w:marLeft w:val="0"/>
                  <w:marRight w:val="0"/>
                  <w:marTop w:val="0"/>
                  <w:marBottom w:val="0"/>
                  <w:divBdr>
                    <w:top w:val="none" w:sz="0" w:space="0" w:color="auto"/>
                    <w:left w:val="none" w:sz="0" w:space="0" w:color="auto"/>
                    <w:bottom w:val="none" w:sz="0" w:space="0" w:color="auto"/>
                    <w:right w:val="none" w:sz="0" w:space="0" w:color="auto"/>
                  </w:divBdr>
                  <w:divsChild>
                    <w:div w:id="407581669">
                      <w:marLeft w:val="0"/>
                      <w:marRight w:val="0"/>
                      <w:marTop w:val="0"/>
                      <w:marBottom w:val="0"/>
                      <w:divBdr>
                        <w:top w:val="none" w:sz="0" w:space="0" w:color="auto"/>
                        <w:left w:val="none" w:sz="0" w:space="0" w:color="auto"/>
                        <w:bottom w:val="none" w:sz="0" w:space="0" w:color="auto"/>
                        <w:right w:val="none" w:sz="0" w:space="0" w:color="auto"/>
                      </w:divBdr>
                    </w:div>
                  </w:divsChild>
                </w:div>
                <w:div w:id="500051341">
                  <w:marLeft w:val="0"/>
                  <w:marRight w:val="0"/>
                  <w:marTop w:val="0"/>
                  <w:marBottom w:val="0"/>
                  <w:divBdr>
                    <w:top w:val="none" w:sz="0" w:space="0" w:color="auto"/>
                    <w:left w:val="none" w:sz="0" w:space="0" w:color="auto"/>
                    <w:bottom w:val="none" w:sz="0" w:space="0" w:color="auto"/>
                    <w:right w:val="none" w:sz="0" w:space="0" w:color="auto"/>
                  </w:divBdr>
                  <w:divsChild>
                    <w:div w:id="2101870636">
                      <w:marLeft w:val="0"/>
                      <w:marRight w:val="0"/>
                      <w:marTop w:val="0"/>
                      <w:marBottom w:val="0"/>
                      <w:divBdr>
                        <w:top w:val="none" w:sz="0" w:space="0" w:color="auto"/>
                        <w:left w:val="none" w:sz="0" w:space="0" w:color="auto"/>
                        <w:bottom w:val="none" w:sz="0" w:space="0" w:color="auto"/>
                        <w:right w:val="none" w:sz="0" w:space="0" w:color="auto"/>
                      </w:divBdr>
                    </w:div>
                  </w:divsChild>
                </w:div>
                <w:div w:id="1624262104">
                  <w:marLeft w:val="0"/>
                  <w:marRight w:val="0"/>
                  <w:marTop w:val="0"/>
                  <w:marBottom w:val="0"/>
                  <w:divBdr>
                    <w:top w:val="none" w:sz="0" w:space="0" w:color="auto"/>
                    <w:left w:val="none" w:sz="0" w:space="0" w:color="auto"/>
                    <w:bottom w:val="none" w:sz="0" w:space="0" w:color="auto"/>
                    <w:right w:val="none" w:sz="0" w:space="0" w:color="auto"/>
                  </w:divBdr>
                  <w:divsChild>
                    <w:div w:id="181823838">
                      <w:marLeft w:val="0"/>
                      <w:marRight w:val="0"/>
                      <w:marTop w:val="0"/>
                      <w:marBottom w:val="0"/>
                      <w:divBdr>
                        <w:top w:val="none" w:sz="0" w:space="0" w:color="auto"/>
                        <w:left w:val="none" w:sz="0" w:space="0" w:color="auto"/>
                        <w:bottom w:val="none" w:sz="0" w:space="0" w:color="auto"/>
                        <w:right w:val="none" w:sz="0" w:space="0" w:color="auto"/>
                      </w:divBdr>
                    </w:div>
                  </w:divsChild>
                </w:div>
                <w:div w:id="68043225">
                  <w:marLeft w:val="0"/>
                  <w:marRight w:val="0"/>
                  <w:marTop w:val="0"/>
                  <w:marBottom w:val="0"/>
                  <w:divBdr>
                    <w:top w:val="none" w:sz="0" w:space="0" w:color="auto"/>
                    <w:left w:val="none" w:sz="0" w:space="0" w:color="auto"/>
                    <w:bottom w:val="none" w:sz="0" w:space="0" w:color="auto"/>
                    <w:right w:val="none" w:sz="0" w:space="0" w:color="auto"/>
                  </w:divBdr>
                  <w:divsChild>
                    <w:div w:id="452214995">
                      <w:marLeft w:val="0"/>
                      <w:marRight w:val="0"/>
                      <w:marTop w:val="0"/>
                      <w:marBottom w:val="0"/>
                      <w:divBdr>
                        <w:top w:val="none" w:sz="0" w:space="0" w:color="auto"/>
                        <w:left w:val="none" w:sz="0" w:space="0" w:color="auto"/>
                        <w:bottom w:val="none" w:sz="0" w:space="0" w:color="auto"/>
                        <w:right w:val="none" w:sz="0" w:space="0" w:color="auto"/>
                      </w:divBdr>
                    </w:div>
                  </w:divsChild>
                </w:div>
                <w:div w:id="1723165420">
                  <w:marLeft w:val="0"/>
                  <w:marRight w:val="0"/>
                  <w:marTop w:val="0"/>
                  <w:marBottom w:val="0"/>
                  <w:divBdr>
                    <w:top w:val="none" w:sz="0" w:space="0" w:color="auto"/>
                    <w:left w:val="none" w:sz="0" w:space="0" w:color="auto"/>
                    <w:bottom w:val="none" w:sz="0" w:space="0" w:color="auto"/>
                    <w:right w:val="none" w:sz="0" w:space="0" w:color="auto"/>
                  </w:divBdr>
                  <w:divsChild>
                    <w:div w:id="904611146">
                      <w:marLeft w:val="0"/>
                      <w:marRight w:val="0"/>
                      <w:marTop w:val="0"/>
                      <w:marBottom w:val="0"/>
                      <w:divBdr>
                        <w:top w:val="none" w:sz="0" w:space="0" w:color="auto"/>
                        <w:left w:val="none" w:sz="0" w:space="0" w:color="auto"/>
                        <w:bottom w:val="none" w:sz="0" w:space="0" w:color="auto"/>
                        <w:right w:val="none" w:sz="0" w:space="0" w:color="auto"/>
                      </w:divBdr>
                    </w:div>
                    <w:div w:id="1006438123">
                      <w:marLeft w:val="0"/>
                      <w:marRight w:val="0"/>
                      <w:marTop w:val="0"/>
                      <w:marBottom w:val="0"/>
                      <w:divBdr>
                        <w:top w:val="none" w:sz="0" w:space="0" w:color="auto"/>
                        <w:left w:val="none" w:sz="0" w:space="0" w:color="auto"/>
                        <w:bottom w:val="none" w:sz="0" w:space="0" w:color="auto"/>
                        <w:right w:val="none" w:sz="0" w:space="0" w:color="auto"/>
                      </w:divBdr>
                    </w:div>
                  </w:divsChild>
                </w:div>
                <w:div w:id="1753045248">
                  <w:marLeft w:val="0"/>
                  <w:marRight w:val="0"/>
                  <w:marTop w:val="0"/>
                  <w:marBottom w:val="0"/>
                  <w:divBdr>
                    <w:top w:val="none" w:sz="0" w:space="0" w:color="auto"/>
                    <w:left w:val="none" w:sz="0" w:space="0" w:color="auto"/>
                    <w:bottom w:val="none" w:sz="0" w:space="0" w:color="auto"/>
                    <w:right w:val="none" w:sz="0" w:space="0" w:color="auto"/>
                  </w:divBdr>
                  <w:divsChild>
                    <w:div w:id="430587187">
                      <w:marLeft w:val="0"/>
                      <w:marRight w:val="0"/>
                      <w:marTop w:val="0"/>
                      <w:marBottom w:val="0"/>
                      <w:divBdr>
                        <w:top w:val="none" w:sz="0" w:space="0" w:color="auto"/>
                        <w:left w:val="none" w:sz="0" w:space="0" w:color="auto"/>
                        <w:bottom w:val="none" w:sz="0" w:space="0" w:color="auto"/>
                        <w:right w:val="none" w:sz="0" w:space="0" w:color="auto"/>
                      </w:divBdr>
                    </w:div>
                  </w:divsChild>
                </w:div>
                <w:div w:id="1505632568">
                  <w:marLeft w:val="0"/>
                  <w:marRight w:val="0"/>
                  <w:marTop w:val="0"/>
                  <w:marBottom w:val="0"/>
                  <w:divBdr>
                    <w:top w:val="none" w:sz="0" w:space="0" w:color="auto"/>
                    <w:left w:val="none" w:sz="0" w:space="0" w:color="auto"/>
                    <w:bottom w:val="none" w:sz="0" w:space="0" w:color="auto"/>
                    <w:right w:val="none" w:sz="0" w:space="0" w:color="auto"/>
                  </w:divBdr>
                  <w:divsChild>
                    <w:div w:id="1913346887">
                      <w:marLeft w:val="0"/>
                      <w:marRight w:val="0"/>
                      <w:marTop w:val="0"/>
                      <w:marBottom w:val="0"/>
                      <w:divBdr>
                        <w:top w:val="none" w:sz="0" w:space="0" w:color="auto"/>
                        <w:left w:val="none" w:sz="0" w:space="0" w:color="auto"/>
                        <w:bottom w:val="none" w:sz="0" w:space="0" w:color="auto"/>
                        <w:right w:val="none" w:sz="0" w:space="0" w:color="auto"/>
                      </w:divBdr>
                    </w:div>
                  </w:divsChild>
                </w:div>
                <w:div w:id="1862623135">
                  <w:marLeft w:val="0"/>
                  <w:marRight w:val="0"/>
                  <w:marTop w:val="0"/>
                  <w:marBottom w:val="0"/>
                  <w:divBdr>
                    <w:top w:val="none" w:sz="0" w:space="0" w:color="auto"/>
                    <w:left w:val="none" w:sz="0" w:space="0" w:color="auto"/>
                    <w:bottom w:val="none" w:sz="0" w:space="0" w:color="auto"/>
                    <w:right w:val="none" w:sz="0" w:space="0" w:color="auto"/>
                  </w:divBdr>
                  <w:divsChild>
                    <w:div w:id="1736316355">
                      <w:marLeft w:val="0"/>
                      <w:marRight w:val="0"/>
                      <w:marTop w:val="0"/>
                      <w:marBottom w:val="0"/>
                      <w:divBdr>
                        <w:top w:val="none" w:sz="0" w:space="0" w:color="auto"/>
                        <w:left w:val="none" w:sz="0" w:space="0" w:color="auto"/>
                        <w:bottom w:val="none" w:sz="0" w:space="0" w:color="auto"/>
                        <w:right w:val="none" w:sz="0" w:space="0" w:color="auto"/>
                      </w:divBdr>
                    </w:div>
                  </w:divsChild>
                </w:div>
                <w:div w:id="1960601055">
                  <w:marLeft w:val="0"/>
                  <w:marRight w:val="0"/>
                  <w:marTop w:val="0"/>
                  <w:marBottom w:val="0"/>
                  <w:divBdr>
                    <w:top w:val="none" w:sz="0" w:space="0" w:color="auto"/>
                    <w:left w:val="none" w:sz="0" w:space="0" w:color="auto"/>
                    <w:bottom w:val="none" w:sz="0" w:space="0" w:color="auto"/>
                    <w:right w:val="none" w:sz="0" w:space="0" w:color="auto"/>
                  </w:divBdr>
                  <w:divsChild>
                    <w:div w:id="1777745303">
                      <w:marLeft w:val="0"/>
                      <w:marRight w:val="0"/>
                      <w:marTop w:val="0"/>
                      <w:marBottom w:val="0"/>
                      <w:divBdr>
                        <w:top w:val="none" w:sz="0" w:space="0" w:color="auto"/>
                        <w:left w:val="none" w:sz="0" w:space="0" w:color="auto"/>
                        <w:bottom w:val="none" w:sz="0" w:space="0" w:color="auto"/>
                        <w:right w:val="none" w:sz="0" w:space="0" w:color="auto"/>
                      </w:divBdr>
                    </w:div>
                  </w:divsChild>
                </w:div>
                <w:div w:id="736705631">
                  <w:marLeft w:val="0"/>
                  <w:marRight w:val="0"/>
                  <w:marTop w:val="0"/>
                  <w:marBottom w:val="0"/>
                  <w:divBdr>
                    <w:top w:val="none" w:sz="0" w:space="0" w:color="auto"/>
                    <w:left w:val="none" w:sz="0" w:space="0" w:color="auto"/>
                    <w:bottom w:val="none" w:sz="0" w:space="0" w:color="auto"/>
                    <w:right w:val="none" w:sz="0" w:space="0" w:color="auto"/>
                  </w:divBdr>
                  <w:divsChild>
                    <w:div w:id="1109085838">
                      <w:marLeft w:val="0"/>
                      <w:marRight w:val="0"/>
                      <w:marTop w:val="0"/>
                      <w:marBottom w:val="0"/>
                      <w:divBdr>
                        <w:top w:val="none" w:sz="0" w:space="0" w:color="auto"/>
                        <w:left w:val="none" w:sz="0" w:space="0" w:color="auto"/>
                        <w:bottom w:val="none" w:sz="0" w:space="0" w:color="auto"/>
                        <w:right w:val="none" w:sz="0" w:space="0" w:color="auto"/>
                      </w:divBdr>
                    </w:div>
                  </w:divsChild>
                </w:div>
                <w:div w:id="557857790">
                  <w:marLeft w:val="0"/>
                  <w:marRight w:val="0"/>
                  <w:marTop w:val="0"/>
                  <w:marBottom w:val="0"/>
                  <w:divBdr>
                    <w:top w:val="none" w:sz="0" w:space="0" w:color="auto"/>
                    <w:left w:val="none" w:sz="0" w:space="0" w:color="auto"/>
                    <w:bottom w:val="none" w:sz="0" w:space="0" w:color="auto"/>
                    <w:right w:val="none" w:sz="0" w:space="0" w:color="auto"/>
                  </w:divBdr>
                  <w:divsChild>
                    <w:div w:id="654801869">
                      <w:marLeft w:val="0"/>
                      <w:marRight w:val="0"/>
                      <w:marTop w:val="0"/>
                      <w:marBottom w:val="0"/>
                      <w:divBdr>
                        <w:top w:val="none" w:sz="0" w:space="0" w:color="auto"/>
                        <w:left w:val="none" w:sz="0" w:space="0" w:color="auto"/>
                        <w:bottom w:val="none" w:sz="0" w:space="0" w:color="auto"/>
                        <w:right w:val="none" w:sz="0" w:space="0" w:color="auto"/>
                      </w:divBdr>
                    </w:div>
                  </w:divsChild>
                </w:div>
                <w:div w:id="1509906468">
                  <w:marLeft w:val="0"/>
                  <w:marRight w:val="0"/>
                  <w:marTop w:val="0"/>
                  <w:marBottom w:val="0"/>
                  <w:divBdr>
                    <w:top w:val="none" w:sz="0" w:space="0" w:color="auto"/>
                    <w:left w:val="none" w:sz="0" w:space="0" w:color="auto"/>
                    <w:bottom w:val="none" w:sz="0" w:space="0" w:color="auto"/>
                    <w:right w:val="none" w:sz="0" w:space="0" w:color="auto"/>
                  </w:divBdr>
                  <w:divsChild>
                    <w:div w:id="514347253">
                      <w:marLeft w:val="0"/>
                      <w:marRight w:val="0"/>
                      <w:marTop w:val="0"/>
                      <w:marBottom w:val="0"/>
                      <w:divBdr>
                        <w:top w:val="none" w:sz="0" w:space="0" w:color="auto"/>
                        <w:left w:val="none" w:sz="0" w:space="0" w:color="auto"/>
                        <w:bottom w:val="none" w:sz="0" w:space="0" w:color="auto"/>
                        <w:right w:val="none" w:sz="0" w:space="0" w:color="auto"/>
                      </w:divBdr>
                    </w:div>
                  </w:divsChild>
                </w:div>
                <w:div w:id="1076898896">
                  <w:marLeft w:val="0"/>
                  <w:marRight w:val="0"/>
                  <w:marTop w:val="0"/>
                  <w:marBottom w:val="0"/>
                  <w:divBdr>
                    <w:top w:val="none" w:sz="0" w:space="0" w:color="auto"/>
                    <w:left w:val="none" w:sz="0" w:space="0" w:color="auto"/>
                    <w:bottom w:val="none" w:sz="0" w:space="0" w:color="auto"/>
                    <w:right w:val="none" w:sz="0" w:space="0" w:color="auto"/>
                  </w:divBdr>
                  <w:divsChild>
                    <w:div w:id="1848866592">
                      <w:marLeft w:val="0"/>
                      <w:marRight w:val="0"/>
                      <w:marTop w:val="0"/>
                      <w:marBottom w:val="0"/>
                      <w:divBdr>
                        <w:top w:val="none" w:sz="0" w:space="0" w:color="auto"/>
                        <w:left w:val="none" w:sz="0" w:space="0" w:color="auto"/>
                        <w:bottom w:val="none" w:sz="0" w:space="0" w:color="auto"/>
                        <w:right w:val="none" w:sz="0" w:space="0" w:color="auto"/>
                      </w:divBdr>
                    </w:div>
                    <w:div w:id="898904269">
                      <w:marLeft w:val="0"/>
                      <w:marRight w:val="0"/>
                      <w:marTop w:val="0"/>
                      <w:marBottom w:val="0"/>
                      <w:divBdr>
                        <w:top w:val="none" w:sz="0" w:space="0" w:color="auto"/>
                        <w:left w:val="none" w:sz="0" w:space="0" w:color="auto"/>
                        <w:bottom w:val="none" w:sz="0" w:space="0" w:color="auto"/>
                        <w:right w:val="none" w:sz="0" w:space="0" w:color="auto"/>
                      </w:divBdr>
                    </w:div>
                  </w:divsChild>
                </w:div>
                <w:div w:id="694380700">
                  <w:marLeft w:val="0"/>
                  <w:marRight w:val="0"/>
                  <w:marTop w:val="0"/>
                  <w:marBottom w:val="0"/>
                  <w:divBdr>
                    <w:top w:val="none" w:sz="0" w:space="0" w:color="auto"/>
                    <w:left w:val="none" w:sz="0" w:space="0" w:color="auto"/>
                    <w:bottom w:val="none" w:sz="0" w:space="0" w:color="auto"/>
                    <w:right w:val="none" w:sz="0" w:space="0" w:color="auto"/>
                  </w:divBdr>
                  <w:divsChild>
                    <w:div w:id="534389303">
                      <w:marLeft w:val="0"/>
                      <w:marRight w:val="0"/>
                      <w:marTop w:val="0"/>
                      <w:marBottom w:val="0"/>
                      <w:divBdr>
                        <w:top w:val="none" w:sz="0" w:space="0" w:color="auto"/>
                        <w:left w:val="none" w:sz="0" w:space="0" w:color="auto"/>
                        <w:bottom w:val="none" w:sz="0" w:space="0" w:color="auto"/>
                        <w:right w:val="none" w:sz="0" w:space="0" w:color="auto"/>
                      </w:divBdr>
                    </w:div>
                  </w:divsChild>
                </w:div>
                <w:div w:id="1210219976">
                  <w:marLeft w:val="0"/>
                  <w:marRight w:val="0"/>
                  <w:marTop w:val="0"/>
                  <w:marBottom w:val="0"/>
                  <w:divBdr>
                    <w:top w:val="none" w:sz="0" w:space="0" w:color="auto"/>
                    <w:left w:val="none" w:sz="0" w:space="0" w:color="auto"/>
                    <w:bottom w:val="none" w:sz="0" w:space="0" w:color="auto"/>
                    <w:right w:val="none" w:sz="0" w:space="0" w:color="auto"/>
                  </w:divBdr>
                  <w:divsChild>
                    <w:div w:id="1061365778">
                      <w:marLeft w:val="0"/>
                      <w:marRight w:val="0"/>
                      <w:marTop w:val="0"/>
                      <w:marBottom w:val="0"/>
                      <w:divBdr>
                        <w:top w:val="none" w:sz="0" w:space="0" w:color="auto"/>
                        <w:left w:val="none" w:sz="0" w:space="0" w:color="auto"/>
                        <w:bottom w:val="none" w:sz="0" w:space="0" w:color="auto"/>
                        <w:right w:val="none" w:sz="0" w:space="0" w:color="auto"/>
                      </w:divBdr>
                    </w:div>
                  </w:divsChild>
                </w:div>
                <w:div w:id="1184435966">
                  <w:marLeft w:val="0"/>
                  <w:marRight w:val="0"/>
                  <w:marTop w:val="0"/>
                  <w:marBottom w:val="0"/>
                  <w:divBdr>
                    <w:top w:val="none" w:sz="0" w:space="0" w:color="auto"/>
                    <w:left w:val="none" w:sz="0" w:space="0" w:color="auto"/>
                    <w:bottom w:val="none" w:sz="0" w:space="0" w:color="auto"/>
                    <w:right w:val="none" w:sz="0" w:space="0" w:color="auto"/>
                  </w:divBdr>
                  <w:divsChild>
                    <w:div w:id="102388517">
                      <w:marLeft w:val="0"/>
                      <w:marRight w:val="0"/>
                      <w:marTop w:val="0"/>
                      <w:marBottom w:val="0"/>
                      <w:divBdr>
                        <w:top w:val="none" w:sz="0" w:space="0" w:color="auto"/>
                        <w:left w:val="none" w:sz="0" w:space="0" w:color="auto"/>
                        <w:bottom w:val="none" w:sz="0" w:space="0" w:color="auto"/>
                        <w:right w:val="none" w:sz="0" w:space="0" w:color="auto"/>
                      </w:divBdr>
                    </w:div>
                  </w:divsChild>
                </w:div>
                <w:div w:id="932470290">
                  <w:marLeft w:val="0"/>
                  <w:marRight w:val="0"/>
                  <w:marTop w:val="0"/>
                  <w:marBottom w:val="0"/>
                  <w:divBdr>
                    <w:top w:val="none" w:sz="0" w:space="0" w:color="auto"/>
                    <w:left w:val="none" w:sz="0" w:space="0" w:color="auto"/>
                    <w:bottom w:val="none" w:sz="0" w:space="0" w:color="auto"/>
                    <w:right w:val="none" w:sz="0" w:space="0" w:color="auto"/>
                  </w:divBdr>
                  <w:divsChild>
                    <w:div w:id="789398134">
                      <w:marLeft w:val="0"/>
                      <w:marRight w:val="0"/>
                      <w:marTop w:val="0"/>
                      <w:marBottom w:val="0"/>
                      <w:divBdr>
                        <w:top w:val="none" w:sz="0" w:space="0" w:color="auto"/>
                        <w:left w:val="none" w:sz="0" w:space="0" w:color="auto"/>
                        <w:bottom w:val="none" w:sz="0" w:space="0" w:color="auto"/>
                        <w:right w:val="none" w:sz="0" w:space="0" w:color="auto"/>
                      </w:divBdr>
                    </w:div>
                  </w:divsChild>
                </w:div>
                <w:div w:id="1995914124">
                  <w:marLeft w:val="0"/>
                  <w:marRight w:val="0"/>
                  <w:marTop w:val="0"/>
                  <w:marBottom w:val="0"/>
                  <w:divBdr>
                    <w:top w:val="none" w:sz="0" w:space="0" w:color="auto"/>
                    <w:left w:val="none" w:sz="0" w:space="0" w:color="auto"/>
                    <w:bottom w:val="none" w:sz="0" w:space="0" w:color="auto"/>
                    <w:right w:val="none" w:sz="0" w:space="0" w:color="auto"/>
                  </w:divBdr>
                  <w:divsChild>
                    <w:div w:id="1923682715">
                      <w:marLeft w:val="0"/>
                      <w:marRight w:val="0"/>
                      <w:marTop w:val="0"/>
                      <w:marBottom w:val="0"/>
                      <w:divBdr>
                        <w:top w:val="none" w:sz="0" w:space="0" w:color="auto"/>
                        <w:left w:val="none" w:sz="0" w:space="0" w:color="auto"/>
                        <w:bottom w:val="none" w:sz="0" w:space="0" w:color="auto"/>
                        <w:right w:val="none" w:sz="0" w:space="0" w:color="auto"/>
                      </w:divBdr>
                    </w:div>
                  </w:divsChild>
                </w:div>
                <w:div w:id="867839690">
                  <w:marLeft w:val="0"/>
                  <w:marRight w:val="0"/>
                  <w:marTop w:val="0"/>
                  <w:marBottom w:val="0"/>
                  <w:divBdr>
                    <w:top w:val="none" w:sz="0" w:space="0" w:color="auto"/>
                    <w:left w:val="none" w:sz="0" w:space="0" w:color="auto"/>
                    <w:bottom w:val="none" w:sz="0" w:space="0" w:color="auto"/>
                    <w:right w:val="none" w:sz="0" w:space="0" w:color="auto"/>
                  </w:divBdr>
                  <w:divsChild>
                    <w:div w:id="93520744">
                      <w:marLeft w:val="0"/>
                      <w:marRight w:val="0"/>
                      <w:marTop w:val="0"/>
                      <w:marBottom w:val="0"/>
                      <w:divBdr>
                        <w:top w:val="none" w:sz="0" w:space="0" w:color="auto"/>
                        <w:left w:val="none" w:sz="0" w:space="0" w:color="auto"/>
                        <w:bottom w:val="none" w:sz="0" w:space="0" w:color="auto"/>
                        <w:right w:val="none" w:sz="0" w:space="0" w:color="auto"/>
                      </w:divBdr>
                    </w:div>
                  </w:divsChild>
                </w:div>
                <w:div w:id="2087221769">
                  <w:marLeft w:val="0"/>
                  <w:marRight w:val="0"/>
                  <w:marTop w:val="0"/>
                  <w:marBottom w:val="0"/>
                  <w:divBdr>
                    <w:top w:val="none" w:sz="0" w:space="0" w:color="auto"/>
                    <w:left w:val="none" w:sz="0" w:space="0" w:color="auto"/>
                    <w:bottom w:val="none" w:sz="0" w:space="0" w:color="auto"/>
                    <w:right w:val="none" w:sz="0" w:space="0" w:color="auto"/>
                  </w:divBdr>
                  <w:divsChild>
                    <w:div w:id="394813753">
                      <w:marLeft w:val="0"/>
                      <w:marRight w:val="0"/>
                      <w:marTop w:val="0"/>
                      <w:marBottom w:val="0"/>
                      <w:divBdr>
                        <w:top w:val="none" w:sz="0" w:space="0" w:color="auto"/>
                        <w:left w:val="none" w:sz="0" w:space="0" w:color="auto"/>
                        <w:bottom w:val="none" w:sz="0" w:space="0" w:color="auto"/>
                        <w:right w:val="none" w:sz="0" w:space="0" w:color="auto"/>
                      </w:divBdr>
                    </w:div>
                  </w:divsChild>
                </w:div>
                <w:div w:id="640234113">
                  <w:marLeft w:val="0"/>
                  <w:marRight w:val="0"/>
                  <w:marTop w:val="0"/>
                  <w:marBottom w:val="0"/>
                  <w:divBdr>
                    <w:top w:val="none" w:sz="0" w:space="0" w:color="auto"/>
                    <w:left w:val="none" w:sz="0" w:space="0" w:color="auto"/>
                    <w:bottom w:val="none" w:sz="0" w:space="0" w:color="auto"/>
                    <w:right w:val="none" w:sz="0" w:space="0" w:color="auto"/>
                  </w:divBdr>
                  <w:divsChild>
                    <w:div w:id="1323895292">
                      <w:marLeft w:val="0"/>
                      <w:marRight w:val="0"/>
                      <w:marTop w:val="0"/>
                      <w:marBottom w:val="0"/>
                      <w:divBdr>
                        <w:top w:val="none" w:sz="0" w:space="0" w:color="auto"/>
                        <w:left w:val="none" w:sz="0" w:space="0" w:color="auto"/>
                        <w:bottom w:val="none" w:sz="0" w:space="0" w:color="auto"/>
                        <w:right w:val="none" w:sz="0" w:space="0" w:color="auto"/>
                      </w:divBdr>
                    </w:div>
                  </w:divsChild>
                </w:div>
                <w:div w:id="1633556244">
                  <w:marLeft w:val="0"/>
                  <w:marRight w:val="0"/>
                  <w:marTop w:val="0"/>
                  <w:marBottom w:val="0"/>
                  <w:divBdr>
                    <w:top w:val="none" w:sz="0" w:space="0" w:color="auto"/>
                    <w:left w:val="none" w:sz="0" w:space="0" w:color="auto"/>
                    <w:bottom w:val="none" w:sz="0" w:space="0" w:color="auto"/>
                    <w:right w:val="none" w:sz="0" w:space="0" w:color="auto"/>
                  </w:divBdr>
                  <w:divsChild>
                    <w:div w:id="331878337">
                      <w:marLeft w:val="0"/>
                      <w:marRight w:val="0"/>
                      <w:marTop w:val="0"/>
                      <w:marBottom w:val="0"/>
                      <w:divBdr>
                        <w:top w:val="none" w:sz="0" w:space="0" w:color="auto"/>
                        <w:left w:val="none" w:sz="0" w:space="0" w:color="auto"/>
                        <w:bottom w:val="none" w:sz="0" w:space="0" w:color="auto"/>
                        <w:right w:val="none" w:sz="0" w:space="0" w:color="auto"/>
                      </w:divBdr>
                    </w:div>
                  </w:divsChild>
                </w:div>
                <w:div w:id="1451238827">
                  <w:marLeft w:val="0"/>
                  <w:marRight w:val="0"/>
                  <w:marTop w:val="0"/>
                  <w:marBottom w:val="0"/>
                  <w:divBdr>
                    <w:top w:val="none" w:sz="0" w:space="0" w:color="auto"/>
                    <w:left w:val="none" w:sz="0" w:space="0" w:color="auto"/>
                    <w:bottom w:val="none" w:sz="0" w:space="0" w:color="auto"/>
                    <w:right w:val="none" w:sz="0" w:space="0" w:color="auto"/>
                  </w:divBdr>
                  <w:divsChild>
                    <w:div w:id="1979072048">
                      <w:marLeft w:val="0"/>
                      <w:marRight w:val="0"/>
                      <w:marTop w:val="0"/>
                      <w:marBottom w:val="0"/>
                      <w:divBdr>
                        <w:top w:val="none" w:sz="0" w:space="0" w:color="auto"/>
                        <w:left w:val="none" w:sz="0" w:space="0" w:color="auto"/>
                        <w:bottom w:val="none" w:sz="0" w:space="0" w:color="auto"/>
                        <w:right w:val="none" w:sz="0" w:space="0" w:color="auto"/>
                      </w:divBdr>
                    </w:div>
                  </w:divsChild>
                </w:div>
                <w:div w:id="1489662968">
                  <w:marLeft w:val="0"/>
                  <w:marRight w:val="0"/>
                  <w:marTop w:val="0"/>
                  <w:marBottom w:val="0"/>
                  <w:divBdr>
                    <w:top w:val="none" w:sz="0" w:space="0" w:color="auto"/>
                    <w:left w:val="none" w:sz="0" w:space="0" w:color="auto"/>
                    <w:bottom w:val="none" w:sz="0" w:space="0" w:color="auto"/>
                    <w:right w:val="none" w:sz="0" w:space="0" w:color="auto"/>
                  </w:divBdr>
                  <w:divsChild>
                    <w:div w:id="522742760">
                      <w:marLeft w:val="0"/>
                      <w:marRight w:val="0"/>
                      <w:marTop w:val="0"/>
                      <w:marBottom w:val="0"/>
                      <w:divBdr>
                        <w:top w:val="none" w:sz="0" w:space="0" w:color="auto"/>
                        <w:left w:val="none" w:sz="0" w:space="0" w:color="auto"/>
                        <w:bottom w:val="none" w:sz="0" w:space="0" w:color="auto"/>
                        <w:right w:val="none" w:sz="0" w:space="0" w:color="auto"/>
                      </w:divBdr>
                    </w:div>
                  </w:divsChild>
                </w:div>
                <w:div w:id="76362826">
                  <w:marLeft w:val="0"/>
                  <w:marRight w:val="0"/>
                  <w:marTop w:val="0"/>
                  <w:marBottom w:val="0"/>
                  <w:divBdr>
                    <w:top w:val="none" w:sz="0" w:space="0" w:color="auto"/>
                    <w:left w:val="none" w:sz="0" w:space="0" w:color="auto"/>
                    <w:bottom w:val="none" w:sz="0" w:space="0" w:color="auto"/>
                    <w:right w:val="none" w:sz="0" w:space="0" w:color="auto"/>
                  </w:divBdr>
                  <w:divsChild>
                    <w:div w:id="659386529">
                      <w:marLeft w:val="0"/>
                      <w:marRight w:val="0"/>
                      <w:marTop w:val="0"/>
                      <w:marBottom w:val="0"/>
                      <w:divBdr>
                        <w:top w:val="none" w:sz="0" w:space="0" w:color="auto"/>
                        <w:left w:val="none" w:sz="0" w:space="0" w:color="auto"/>
                        <w:bottom w:val="none" w:sz="0" w:space="0" w:color="auto"/>
                        <w:right w:val="none" w:sz="0" w:space="0" w:color="auto"/>
                      </w:divBdr>
                    </w:div>
                  </w:divsChild>
                </w:div>
                <w:div w:id="767896426">
                  <w:marLeft w:val="0"/>
                  <w:marRight w:val="0"/>
                  <w:marTop w:val="0"/>
                  <w:marBottom w:val="0"/>
                  <w:divBdr>
                    <w:top w:val="none" w:sz="0" w:space="0" w:color="auto"/>
                    <w:left w:val="none" w:sz="0" w:space="0" w:color="auto"/>
                    <w:bottom w:val="none" w:sz="0" w:space="0" w:color="auto"/>
                    <w:right w:val="none" w:sz="0" w:space="0" w:color="auto"/>
                  </w:divBdr>
                  <w:divsChild>
                    <w:div w:id="374307383">
                      <w:marLeft w:val="0"/>
                      <w:marRight w:val="0"/>
                      <w:marTop w:val="0"/>
                      <w:marBottom w:val="0"/>
                      <w:divBdr>
                        <w:top w:val="none" w:sz="0" w:space="0" w:color="auto"/>
                        <w:left w:val="none" w:sz="0" w:space="0" w:color="auto"/>
                        <w:bottom w:val="none" w:sz="0" w:space="0" w:color="auto"/>
                        <w:right w:val="none" w:sz="0" w:space="0" w:color="auto"/>
                      </w:divBdr>
                    </w:div>
                  </w:divsChild>
                </w:div>
                <w:div w:id="1776167766">
                  <w:marLeft w:val="0"/>
                  <w:marRight w:val="0"/>
                  <w:marTop w:val="0"/>
                  <w:marBottom w:val="0"/>
                  <w:divBdr>
                    <w:top w:val="none" w:sz="0" w:space="0" w:color="auto"/>
                    <w:left w:val="none" w:sz="0" w:space="0" w:color="auto"/>
                    <w:bottom w:val="none" w:sz="0" w:space="0" w:color="auto"/>
                    <w:right w:val="none" w:sz="0" w:space="0" w:color="auto"/>
                  </w:divBdr>
                  <w:divsChild>
                    <w:div w:id="366370348">
                      <w:marLeft w:val="0"/>
                      <w:marRight w:val="0"/>
                      <w:marTop w:val="0"/>
                      <w:marBottom w:val="0"/>
                      <w:divBdr>
                        <w:top w:val="none" w:sz="0" w:space="0" w:color="auto"/>
                        <w:left w:val="none" w:sz="0" w:space="0" w:color="auto"/>
                        <w:bottom w:val="none" w:sz="0" w:space="0" w:color="auto"/>
                        <w:right w:val="none" w:sz="0" w:space="0" w:color="auto"/>
                      </w:divBdr>
                    </w:div>
                  </w:divsChild>
                </w:div>
                <w:div w:id="387191446">
                  <w:marLeft w:val="0"/>
                  <w:marRight w:val="0"/>
                  <w:marTop w:val="0"/>
                  <w:marBottom w:val="0"/>
                  <w:divBdr>
                    <w:top w:val="none" w:sz="0" w:space="0" w:color="auto"/>
                    <w:left w:val="none" w:sz="0" w:space="0" w:color="auto"/>
                    <w:bottom w:val="none" w:sz="0" w:space="0" w:color="auto"/>
                    <w:right w:val="none" w:sz="0" w:space="0" w:color="auto"/>
                  </w:divBdr>
                  <w:divsChild>
                    <w:div w:id="128328647">
                      <w:marLeft w:val="0"/>
                      <w:marRight w:val="0"/>
                      <w:marTop w:val="0"/>
                      <w:marBottom w:val="0"/>
                      <w:divBdr>
                        <w:top w:val="none" w:sz="0" w:space="0" w:color="auto"/>
                        <w:left w:val="none" w:sz="0" w:space="0" w:color="auto"/>
                        <w:bottom w:val="none" w:sz="0" w:space="0" w:color="auto"/>
                        <w:right w:val="none" w:sz="0" w:space="0" w:color="auto"/>
                      </w:divBdr>
                    </w:div>
                  </w:divsChild>
                </w:div>
                <w:div w:id="244656245">
                  <w:marLeft w:val="0"/>
                  <w:marRight w:val="0"/>
                  <w:marTop w:val="0"/>
                  <w:marBottom w:val="0"/>
                  <w:divBdr>
                    <w:top w:val="none" w:sz="0" w:space="0" w:color="auto"/>
                    <w:left w:val="none" w:sz="0" w:space="0" w:color="auto"/>
                    <w:bottom w:val="none" w:sz="0" w:space="0" w:color="auto"/>
                    <w:right w:val="none" w:sz="0" w:space="0" w:color="auto"/>
                  </w:divBdr>
                  <w:divsChild>
                    <w:div w:id="2130319589">
                      <w:marLeft w:val="0"/>
                      <w:marRight w:val="0"/>
                      <w:marTop w:val="0"/>
                      <w:marBottom w:val="0"/>
                      <w:divBdr>
                        <w:top w:val="none" w:sz="0" w:space="0" w:color="auto"/>
                        <w:left w:val="none" w:sz="0" w:space="0" w:color="auto"/>
                        <w:bottom w:val="none" w:sz="0" w:space="0" w:color="auto"/>
                        <w:right w:val="none" w:sz="0" w:space="0" w:color="auto"/>
                      </w:divBdr>
                    </w:div>
                  </w:divsChild>
                </w:div>
                <w:div w:id="395014394">
                  <w:marLeft w:val="0"/>
                  <w:marRight w:val="0"/>
                  <w:marTop w:val="0"/>
                  <w:marBottom w:val="0"/>
                  <w:divBdr>
                    <w:top w:val="none" w:sz="0" w:space="0" w:color="auto"/>
                    <w:left w:val="none" w:sz="0" w:space="0" w:color="auto"/>
                    <w:bottom w:val="none" w:sz="0" w:space="0" w:color="auto"/>
                    <w:right w:val="none" w:sz="0" w:space="0" w:color="auto"/>
                  </w:divBdr>
                  <w:divsChild>
                    <w:div w:id="357315538">
                      <w:marLeft w:val="0"/>
                      <w:marRight w:val="0"/>
                      <w:marTop w:val="0"/>
                      <w:marBottom w:val="0"/>
                      <w:divBdr>
                        <w:top w:val="none" w:sz="0" w:space="0" w:color="auto"/>
                        <w:left w:val="none" w:sz="0" w:space="0" w:color="auto"/>
                        <w:bottom w:val="none" w:sz="0" w:space="0" w:color="auto"/>
                        <w:right w:val="none" w:sz="0" w:space="0" w:color="auto"/>
                      </w:divBdr>
                    </w:div>
                  </w:divsChild>
                </w:div>
                <w:div w:id="331876941">
                  <w:marLeft w:val="0"/>
                  <w:marRight w:val="0"/>
                  <w:marTop w:val="0"/>
                  <w:marBottom w:val="0"/>
                  <w:divBdr>
                    <w:top w:val="none" w:sz="0" w:space="0" w:color="auto"/>
                    <w:left w:val="none" w:sz="0" w:space="0" w:color="auto"/>
                    <w:bottom w:val="none" w:sz="0" w:space="0" w:color="auto"/>
                    <w:right w:val="none" w:sz="0" w:space="0" w:color="auto"/>
                  </w:divBdr>
                  <w:divsChild>
                    <w:div w:id="1070694266">
                      <w:marLeft w:val="0"/>
                      <w:marRight w:val="0"/>
                      <w:marTop w:val="0"/>
                      <w:marBottom w:val="0"/>
                      <w:divBdr>
                        <w:top w:val="none" w:sz="0" w:space="0" w:color="auto"/>
                        <w:left w:val="none" w:sz="0" w:space="0" w:color="auto"/>
                        <w:bottom w:val="none" w:sz="0" w:space="0" w:color="auto"/>
                        <w:right w:val="none" w:sz="0" w:space="0" w:color="auto"/>
                      </w:divBdr>
                    </w:div>
                  </w:divsChild>
                </w:div>
                <w:div w:id="491215081">
                  <w:marLeft w:val="0"/>
                  <w:marRight w:val="0"/>
                  <w:marTop w:val="0"/>
                  <w:marBottom w:val="0"/>
                  <w:divBdr>
                    <w:top w:val="none" w:sz="0" w:space="0" w:color="auto"/>
                    <w:left w:val="none" w:sz="0" w:space="0" w:color="auto"/>
                    <w:bottom w:val="none" w:sz="0" w:space="0" w:color="auto"/>
                    <w:right w:val="none" w:sz="0" w:space="0" w:color="auto"/>
                  </w:divBdr>
                  <w:divsChild>
                    <w:div w:id="995260645">
                      <w:marLeft w:val="0"/>
                      <w:marRight w:val="0"/>
                      <w:marTop w:val="0"/>
                      <w:marBottom w:val="0"/>
                      <w:divBdr>
                        <w:top w:val="none" w:sz="0" w:space="0" w:color="auto"/>
                        <w:left w:val="none" w:sz="0" w:space="0" w:color="auto"/>
                        <w:bottom w:val="none" w:sz="0" w:space="0" w:color="auto"/>
                        <w:right w:val="none" w:sz="0" w:space="0" w:color="auto"/>
                      </w:divBdr>
                    </w:div>
                  </w:divsChild>
                </w:div>
                <w:div w:id="470903261">
                  <w:marLeft w:val="0"/>
                  <w:marRight w:val="0"/>
                  <w:marTop w:val="0"/>
                  <w:marBottom w:val="0"/>
                  <w:divBdr>
                    <w:top w:val="none" w:sz="0" w:space="0" w:color="auto"/>
                    <w:left w:val="none" w:sz="0" w:space="0" w:color="auto"/>
                    <w:bottom w:val="none" w:sz="0" w:space="0" w:color="auto"/>
                    <w:right w:val="none" w:sz="0" w:space="0" w:color="auto"/>
                  </w:divBdr>
                  <w:divsChild>
                    <w:div w:id="164711577">
                      <w:marLeft w:val="0"/>
                      <w:marRight w:val="0"/>
                      <w:marTop w:val="0"/>
                      <w:marBottom w:val="0"/>
                      <w:divBdr>
                        <w:top w:val="none" w:sz="0" w:space="0" w:color="auto"/>
                        <w:left w:val="none" w:sz="0" w:space="0" w:color="auto"/>
                        <w:bottom w:val="none" w:sz="0" w:space="0" w:color="auto"/>
                        <w:right w:val="none" w:sz="0" w:space="0" w:color="auto"/>
                      </w:divBdr>
                    </w:div>
                  </w:divsChild>
                </w:div>
                <w:div w:id="1101998915">
                  <w:marLeft w:val="0"/>
                  <w:marRight w:val="0"/>
                  <w:marTop w:val="0"/>
                  <w:marBottom w:val="0"/>
                  <w:divBdr>
                    <w:top w:val="none" w:sz="0" w:space="0" w:color="auto"/>
                    <w:left w:val="none" w:sz="0" w:space="0" w:color="auto"/>
                    <w:bottom w:val="none" w:sz="0" w:space="0" w:color="auto"/>
                    <w:right w:val="none" w:sz="0" w:space="0" w:color="auto"/>
                  </w:divBdr>
                  <w:divsChild>
                    <w:div w:id="1954050865">
                      <w:marLeft w:val="0"/>
                      <w:marRight w:val="0"/>
                      <w:marTop w:val="0"/>
                      <w:marBottom w:val="0"/>
                      <w:divBdr>
                        <w:top w:val="none" w:sz="0" w:space="0" w:color="auto"/>
                        <w:left w:val="none" w:sz="0" w:space="0" w:color="auto"/>
                        <w:bottom w:val="none" w:sz="0" w:space="0" w:color="auto"/>
                        <w:right w:val="none" w:sz="0" w:space="0" w:color="auto"/>
                      </w:divBdr>
                    </w:div>
                  </w:divsChild>
                </w:div>
                <w:div w:id="866985750">
                  <w:marLeft w:val="0"/>
                  <w:marRight w:val="0"/>
                  <w:marTop w:val="0"/>
                  <w:marBottom w:val="0"/>
                  <w:divBdr>
                    <w:top w:val="none" w:sz="0" w:space="0" w:color="auto"/>
                    <w:left w:val="none" w:sz="0" w:space="0" w:color="auto"/>
                    <w:bottom w:val="none" w:sz="0" w:space="0" w:color="auto"/>
                    <w:right w:val="none" w:sz="0" w:space="0" w:color="auto"/>
                  </w:divBdr>
                  <w:divsChild>
                    <w:div w:id="921794917">
                      <w:marLeft w:val="0"/>
                      <w:marRight w:val="0"/>
                      <w:marTop w:val="0"/>
                      <w:marBottom w:val="0"/>
                      <w:divBdr>
                        <w:top w:val="none" w:sz="0" w:space="0" w:color="auto"/>
                        <w:left w:val="none" w:sz="0" w:space="0" w:color="auto"/>
                        <w:bottom w:val="none" w:sz="0" w:space="0" w:color="auto"/>
                        <w:right w:val="none" w:sz="0" w:space="0" w:color="auto"/>
                      </w:divBdr>
                    </w:div>
                  </w:divsChild>
                </w:div>
                <w:div w:id="377946163">
                  <w:marLeft w:val="0"/>
                  <w:marRight w:val="0"/>
                  <w:marTop w:val="0"/>
                  <w:marBottom w:val="0"/>
                  <w:divBdr>
                    <w:top w:val="none" w:sz="0" w:space="0" w:color="auto"/>
                    <w:left w:val="none" w:sz="0" w:space="0" w:color="auto"/>
                    <w:bottom w:val="none" w:sz="0" w:space="0" w:color="auto"/>
                    <w:right w:val="none" w:sz="0" w:space="0" w:color="auto"/>
                  </w:divBdr>
                  <w:divsChild>
                    <w:div w:id="391082906">
                      <w:marLeft w:val="0"/>
                      <w:marRight w:val="0"/>
                      <w:marTop w:val="0"/>
                      <w:marBottom w:val="0"/>
                      <w:divBdr>
                        <w:top w:val="none" w:sz="0" w:space="0" w:color="auto"/>
                        <w:left w:val="none" w:sz="0" w:space="0" w:color="auto"/>
                        <w:bottom w:val="none" w:sz="0" w:space="0" w:color="auto"/>
                        <w:right w:val="none" w:sz="0" w:space="0" w:color="auto"/>
                      </w:divBdr>
                    </w:div>
                  </w:divsChild>
                </w:div>
                <w:div w:id="232083735">
                  <w:marLeft w:val="0"/>
                  <w:marRight w:val="0"/>
                  <w:marTop w:val="0"/>
                  <w:marBottom w:val="0"/>
                  <w:divBdr>
                    <w:top w:val="none" w:sz="0" w:space="0" w:color="auto"/>
                    <w:left w:val="none" w:sz="0" w:space="0" w:color="auto"/>
                    <w:bottom w:val="none" w:sz="0" w:space="0" w:color="auto"/>
                    <w:right w:val="none" w:sz="0" w:space="0" w:color="auto"/>
                  </w:divBdr>
                  <w:divsChild>
                    <w:div w:id="1011643093">
                      <w:marLeft w:val="0"/>
                      <w:marRight w:val="0"/>
                      <w:marTop w:val="0"/>
                      <w:marBottom w:val="0"/>
                      <w:divBdr>
                        <w:top w:val="none" w:sz="0" w:space="0" w:color="auto"/>
                        <w:left w:val="none" w:sz="0" w:space="0" w:color="auto"/>
                        <w:bottom w:val="none" w:sz="0" w:space="0" w:color="auto"/>
                        <w:right w:val="none" w:sz="0" w:space="0" w:color="auto"/>
                      </w:divBdr>
                    </w:div>
                  </w:divsChild>
                </w:div>
                <w:div w:id="1454330457">
                  <w:marLeft w:val="0"/>
                  <w:marRight w:val="0"/>
                  <w:marTop w:val="0"/>
                  <w:marBottom w:val="0"/>
                  <w:divBdr>
                    <w:top w:val="none" w:sz="0" w:space="0" w:color="auto"/>
                    <w:left w:val="none" w:sz="0" w:space="0" w:color="auto"/>
                    <w:bottom w:val="none" w:sz="0" w:space="0" w:color="auto"/>
                    <w:right w:val="none" w:sz="0" w:space="0" w:color="auto"/>
                  </w:divBdr>
                  <w:divsChild>
                    <w:div w:id="2135052005">
                      <w:marLeft w:val="0"/>
                      <w:marRight w:val="0"/>
                      <w:marTop w:val="0"/>
                      <w:marBottom w:val="0"/>
                      <w:divBdr>
                        <w:top w:val="none" w:sz="0" w:space="0" w:color="auto"/>
                        <w:left w:val="none" w:sz="0" w:space="0" w:color="auto"/>
                        <w:bottom w:val="none" w:sz="0" w:space="0" w:color="auto"/>
                        <w:right w:val="none" w:sz="0" w:space="0" w:color="auto"/>
                      </w:divBdr>
                    </w:div>
                  </w:divsChild>
                </w:div>
                <w:div w:id="1298027232">
                  <w:marLeft w:val="0"/>
                  <w:marRight w:val="0"/>
                  <w:marTop w:val="0"/>
                  <w:marBottom w:val="0"/>
                  <w:divBdr>
                    <w:top w:val="none" w:sz="0" w:space="0" w:color="auto"/>
                    <w:left w:val="none" w:sz="0" w:space="0" w:color="auto"/>
                    <w:bottom w:val="none" w:sz="0" w:space="0" w:color="auto"/>
                    <w:right w:val="none" w:sz="0" w:space="0" w:color="auto"/>
                  </w:divBdr>
                  <w:divsChild>
                    <w:div w:id="907762299">
                      <w:marLeft w:val="0"/>
                      <w:marRight w:val="0"/>
                      <w:marTop w:val="0"/>
                      <w:marBottom w:val="0"/>
                      <w:divBdr>
                        <w:top w:val="none" w:sz="0" w:space="0" w:color="auto"/>
                        <w:left w:val="none" w:sz="0" w:space="0" w:color="auto"/>
                        <w:bottom w:val="none" w:sz="0" w:space="0" w:color="auto"/>
                        <w:right w:val="none" w:sz="0" w:space="0" w:color="auto"/>
                      </w:divBdr>
                    </w:div>
                  </w:divsChild>
                </w:div>
                <w:div w:id="237444319">
                  <w:marLeft w:val="0"/>
                  <w:marRight w:val="0"/>
                  <w:marTop w:val="0"/>
                  <w:marBottom w:val="0"/>
                  <w:divBdr>
                    <w:top w:val="none" w:sz="0" w:space="0" w:color="auto"/>
                    <w:left w:val="none" w:sz="0" w:space="0" w:color="auto"/>
                    <w:bottom w:val="none" w:sz="0" w:space="0" w:color="auto"/>
                    <w:right w:val="none" w:sz="0" w:space="0" w:color="auto"/>
                  </w:divBdr>
                  <w:divsChild>
                    <w:div w:id="90320849">
                      <w:marLeft w:val="0"/>
                      <w:marRight w:val="0"/>
                      <w:marTop w:val="0"/>
                      <w:marBottom w:val="0"/>
                      <w:divBdr>
                        <w:top w:val="none" w:sz="0" w:space="0" w:color="auto"/>
                        <w:left w:val="none" w:sz="0" w:space="0" w:color="auto"/>
                        <w:bottom w:val="none" w:sz="0" w:space="0" w:color="auto"/>
                        <w:right w:val="none" w:sz="0" w:space="0" w:color="auto"/>
                      </w:divBdr>
                    </w:div>
                  </w:divsChild>
                </w:div>
                <w:div w:id="376661831">
                  <w:marLeft w:val="0"/>
                  <w:marRight w:val="0"/>
                  <w:marTop w:val="0"/>
                  <w:marBottom w:val="0"/>
                  <w:divBdr>
                    <w:top w:val="none" w:sz="0" w:space="0" w:color="auto"/>
                    <w:left w:val="none" w:sz="0" w:space="0" w:color="auto"/>
                    <w:bottom w:val="none" w:sz="0" w:space="0" w:color="auto"/>
                    <w:right w:val="none" w:sz="0" w:space="0" w:color="auto"/>
                  </w:divBdr>
                  <w:divsChild>
                    <w:div w:id="416220171">
                      <w:marLeft w:val="0"/>
                      <w:marRight w:val="0"/>
                      <w:marTop w:val="0"/>
                      <w:marBottom w:val="0"/>
                      <w:divBdr>
                        <w:top w:val="none" w:sz="0" w:space="0" w:color="auto"/>
                        <w:left w:val="none" w:sz="0" w:space="0" w:color="auto"/>
                        <w:bottom w:val="none" w:sz="0" w:space="0" w:color="auto"/>
                        <w:right w:val="none" w:sz="0" w:space="0" w:color="auto"/>
                      </w:divBdr>
                    </w:div>
                  </w:divsChild>
                </w:div>
                <w:div w:id="1886216754">
                  <w:marLeft w:val="0"/>
                  <w:marRight w:val="0"/>
                  <w:marTop w:val="0"/>
                  <w:marBottom w:val="0"/>
                  <w:divBdr>
                    <w:top w:val="none" w:sz="0" w:space="0" w:color="auto"/>
                    <w:left w:val="none" w:sz="0" w:space="0" w:color="auto"/>
                    <w:bottom w:val="none" w:sz="0" w:space="0" w:color="auto"/>
                    <w:right w:val="none" w:sz="0" w:space="0" w:color="auto"/>
                  </w:divBdr>
                  <w:divsChild>
                    <w:div w:id="865557693">
                      <w:marLeft w:val="0"/>
                      <w:marRight w:val="0"/>
                      <w:marTop w:val="0"/>
                      <w:marBottom w:val="0"/>
                      <w:divBdr>
                        <w:top w:val="none" w:sz="0" w:space="0" w:color="auto"/>
                        <w:left w:val="none" w:sz="0" w:space="0" w:color="auto"/>
                        <w:bottom w:val="none" w:sz="0" w:space="0" w:color="auto"/>
                        <w:right w:val="none" w:sz="0" w:space="0" w:color="auto"/>
                      </w:divBdr>
                    </w:div>
                  </w:divsChild>
                </w:div>
                <w:div w:id="796799374">
                  <w:marLeft w:val="0"/>
                  <w:marRight w:val="0"/>
                  <w:marTop w:val="0"/>
                  <w:marBottom w:val="0"/>
                  <w:divBdr>
                    <w:top w:val="none" w:sz="0" w:space="0" w:color="auto"/>
                    <w:left w:val="none" w:sz="0" w:space="0" w:color="auto"/>
                    <w:bottom w:val="none" w:sz="0" w:space="0" w:color="auto"/>
                    <w:right w:val="none" w:sz="0" w:space="0" w:color="auto"/>
                  </w:divBdr>
                  <w:divsChild>
                    <w:div w:id="1020814911">
                      <w:marLeft w:val="0"/>
                      <w:marRight w:val="0"/>
                      <w:marTop w:val="0"/>
                      <w:marBottom w:val="0"/>
                      <w:divBdr>
                        <w:top w:val="none" w:sz="0" w:space="0" w:color="auto"/>
                        <w:left w:val="none" w:sz="0" w:space="0" w:color="auto"/>
                        <w:bottom w:val="none" w:sz="0" w:space="0" w:color="auto"/>
                        <w:right w:val="none" w:sz="0" w:space="0" w:color="auto"/>
                      </w:divBdr>
                    </w:div>
                  </w:divsChild>
                </w:div>
                <w:div w:id="1935283392">
                  <w:marLeft w:val="0"/>
                  <w:marRight w:val="0"/>
                  <w:marTop w:val="0"/>
                  <w:marBottom w:val="0"/>
                  <w:divBdr>
                    <w:top w:val="none" w:sz="0" w:space="0" w:color="auto"/>
                    <w:left w:val="none" w:sz="0" w:space="0" w:color="auto"/>
                    <w:bottom w:val="none" w:sz="0" w:space="0" w:color="auto"/>
                    <w:right w:val="none" w:sz="0" w:space="0" w:color="auto"/>
                  </w:divBdr>
                  <w:divsChild>
                    <w:div w:id="672562374">
                      <w:marLeft w:val="0"/>
                      <w:marRight w:val="0"/>
                      <w:marTop w:val="0"/>
                      <w:marBottom w:val="0"/>
                      <w:divBdr>
                        <w:top w:val="none" w:sz="0" w:space="0" w:color="auto"/>
                        <w:left w:val="none" w:sz="0" w:space="0" w:color="auto"/>
                        <w:bottom w:val="none" w:sz="0" w:space="0" w:color="auto"/>
                        <w:right w:val="none" w:sz="0" w:space="0" w:color="auto"/>
                      </w:divBdr>
                    </w:div>
                  </w:divsChild>
                </w:div>
                <w:div w:id="369573205">
                  <w:marLeft w:val="0"/>
                  <w:marRight w:val="0"/>
                  <w:marTop w:val="0"/>
                  <w:marBottom w:val="0"/>
                  <w:divBdr>
                    <w:top w:val="none" w:sz="0" w:space="0" w:color="auto"/>
                    <w:left w:val="none" w:sz="0" w:space="0" w:color="auto"/>
                    <w:bottom w:val="none" w:sz="0" w:space="0" w:color="auto"/>
                    <w:right w:val="none" w:sz="0" w:space="0" w:color="auto"/>
                  </w:divBdr>
                  <w:divsChild>
                    <w:div w:id="688340477">
                      <w:marLeft w:val="0"/>
                      <w:marRight w:val="0"/>
                      <w:marTop w:val="0"/>
                      <w:marBottom w:val="0"/>
                      <w:divBdr>
                        <w:top w:val="none" w:sz="0" w:space="0" w:color="auto"/>
                        <w:left w:val="none" w:sz="0" w:space="0" w:color="auto"/>
                        <w:bottom w:val="none" w:sz="0" w:space="0" w:color="auto"/>
                        <w:right w:val="none" w:sz="0" w:space="0" w:color="auto"/>
                      </w:divBdr>
                    </w:div>
                    <w:div w:id="844173811">
                      <w:marLeft w:val="0"/>
                      <w:marRight w:val="0"/>
                      <w:marTop w:val="0"/>
                      <w:marBottom w:val="0"/>
                      <w:divBdr>
                        <w:top w:val="none" w:sz="0" w:space="0" w:color="auto"/>
                        <w:left w:val="none" w:sz="0" w:space="0" w:color="auto"/>
                        <w:bottom w:val="none" w:sz="0" w:space="0" w:color="auto"/>
                        <w:right w:val="none" w:sz="0" w:space="0" w:color="auto"/>
                      </w:divBdr>
                    </w:div>
                  </w:divsChild>
                </w:div>
                <w:div w:id="1656715869">
                  <w:marLeft w:val="0"/>
                  <w:marRight w:val="0"/>
                  <w:marTop w:val="0"/>
                  <w:marBottom w:val="0"/>
                  <w:divBdr>
                    <w:top w:val="none" w:sz="0" w:space="0" w:color="auto"/>
                    <w:left w:val="none" w:sz="0" w:space="0" w:color="auto"/>
                    <w:bottom w:val="none" w:sz="0" w:space="0" w:color="auto"/>
                    <w:right w:val="none" w:sz="0" w:space="0" w:color="auto"/>
                  </w:divBdr>
                  <w:divsChild>
                    <w:div w:id="99842152">
                      <w:marLeft w:val="0"/>
                      <w:marRight w:val="0"/>
                      <w:marTop w:val="0"/>
                      <w:marBottom w:val="0"/>
                      <w:divBdr>
                        <w:top w:val="none" w:sz="0" w:space="0" w:color="auto"/>
                        <w:left w:val="none" w:sz="0" w:space="0" w:color="auto"/>
                        <w:bottom w:val="none" w:sz="0" w:space="0" w:color="auto"/>
                        <w:right w:val="none" w:sz="0" w:space="0" w:color="auto"/>
                      </w:divBdr>
                    </w:div>
                  </w:divsChild>
                </w:div>
                <w:div w:id="1587808296">
                  <w:marLeft w:val="0"/>
                  <w:marRight w:val="0"/>
                  <w:marTop w:val="0"/>
                  <w:marBottom w:val="0"/>
                  <w:divBdr>
                    <w:top w:val="none" w:sz="0" w:space="0" w:color="auto"/>
                    <w:left w:val="none" w:sz="0" w:space="0" w:color="auto"/>
                    <w:bottom w:val="none" w:sz="0" w:space="0" w:color="auto"/>
                    <w:right w:val="none" w:sz="0" w:space="0" w:color="auto"/>
                  </w:divBdr>
                  <w:divsChild>
                    <w:div w:id="2139176363">
                      <w:marLeft w:val="0"/>
                      <w:marRight w:val="0"/>
                      <w:marTop w:val="0"/>
                      <w:marBottom w:val="0"/>
                      <w:divBdr>
                        <w:top w:val="none" w:sz="0" w:space="0" w:color="auto"/>
                        <w:left w:val="none" w:sz="0" w:space="0" w:color="auto"/>
                        <w:bottom w:val="none" w:sz="0" w:space="0" w:color="auto"/>
                        <w:right w:val="none" w:sz="0" w:space="0" w:color="auto"/>
                      </w:divBdr>
                    </w:div>
                  </w:divsChild>
                </w:div>
                <w:div w:id="138226498">
                  <w:marLeft w:val="0"/>
                  <w:marRight w:val="0"/>
                  <w:marTop w:val="0"/>
                  <w:marBottom w:val="0"/>
                  <w:divBdr>
                    <w:top w:val="none" w:sz="0" w:space="0" w:color="auto"/>
                    <w:left w:val="none" w:sz="0" w:space="0" w:color="auto"/>
                    <w:bottom w:val="none" w:sz="0" w:space="0" w:color="auto"/>
                    <w:right w:val="none" w:sz="0" w:space="0" w:color="auto"/>
                  </w:divBdr>
                  <w:divsChild>
                    <w:div w:id="1726097197">
                      <w:marLeft w:val="0"/>
                      <w:marRight w:val="0"/>
                      <w:marTop w:val="0"/>
                      <w:marBottom w:val="0"/>
                      <w:divBdr>
                        <w:top w:val="none" w:sz="0" w:space="0" w:color="auto"/>
                        <w:left w:val="none" w:sz="0" w:space="0" w:color="auto"/>
                        <w:bottom w:val="none" w:sz="0" w:space="0" w:color="auto"/>
                        <w:right w:val="none" w:sz="0" w:space="0" w:color="auto"/>
                      </w:divBdr>
                    </w:div>
                  </w:divsChild>
                </w:div>
                <w:div w:id="1775973006">
                  <w:marLeft w:val="0"/>
                  <w:marRight w:val="0"/>
                  <w:marTop w:val="0"/>
                  <w:marBottom w:val="0"/>
                  <w:divBdr>
                    <w:top w:val="none" w:sz="0" w:space="0" w:color="auto"/>
                    <w:left w:val="none" w:sz="0" w:space="0" w:color="auto"/>
                    <w:bottom w:val="none" w:sz="0" w:space="0" w:color="auto"/>
                    <w:right w:val="none" w:sz="0" w:space="0" w:color="auto"/>
                  </w:divBdr>
                  <w:divsChild>
                    <w:div w:id="682248213">
                      <w:marLeft w:val="0"/>
                      <w:marRight w:val="0"/>
                      <w:marTop w:val="0"/>
                      <w:marBottom w:val="0"/>
                      <w:divBdr>
                        <w:top w:val="none" w:sz="0" w:space="0" w:color="auto"/>
                        <w:left w:val="none" w:sz="0" w:space="0" w:color="auto"/>
                        <w:bottom w:val="none" w:sz="0" w:space="0" w:color="auto"/>
                        <w:right w:val="none" w:sz="0" w:space="0" w:color="auto"/>
                      </w:divBdr>
                    </w:div>
                  </w:divsChild>
                </w:div>
                <w:div w:id="2049911445">
                  <w:marLeft w:val="0"/>
                  <w:marRight w:val="0"/>
                  <w:marTop w:val="0"/>
                  <w:marBottom w:val="0"/>
                  <w:divBdr>
                    <w:top w:val="none" w:sz="0" w:space="0" w:color="auto"/>
                    <w:left w:val="none" w:sz="0" w:space="0" w:color="auto"/>
                    <w:bottom w:val="none" w:sz="0" w:space="0" w:color="auto"/>
                    <w:right w:val="none" w:sz="0" w:space="0" w:color="auto"/>
                  </w:divBdr>
                  <w:divsChild>
                    <w:div w:id="2105883195">
                      <w:marLeft w:val="0"/>
                      <w:marRight w:val="0"/>
                      <w:marTop w:val="0"/>
                      <w:marBottom w:val="0"/>
                      <w:divBdr>
                        <w:top w:val="none" w:sz="0" w:space="0" w:color="auto"/>
                        <w:left w:val="none" w:sz="0" w:space="0" w:color="auto"/>
                        <w:bottom w:val="none" w:sz="0" w:space="0" w:color="auto"/>
                        <w:right w:val="none" w:sz="0" w:space="0" w:color="auto"/>
                      </w:divBdr>
                    </w:div>
                  </w:divsChild>
                </w:div>
                <w:div w:id="940453299">
                  <w:marLeft w:val="0"/>
                  <w:marRight w:val="0"/>
                  <w:marTop w:val="0"/>
                  <w:marBottom w:val="0"/>
                  <w:divBdr>
                    <w:top w:val="none" w:sz="0" w:space="0" w:color="auto"/>
                    <w:left w:val="none" w:sz="0" w:space="0" w:color="auto"/>
                    <w:bottom w:val="none" w:sz="0" w:space="0" w:color="auto"/>
                    <w:right w:val="none" w:sz="0" w:space="0" w:color="auto"/>
                  </w:divBdr>
                  <w:divsChild>
                    <w:div w:id="1013260015">
                      <w:marLeft w:val="0"/>
                      <w:marRight w:val="0"/>
                      <w:marTop w:val="0"/>
                      <w:marBottom w:val="0"/>
                      <w:divBdr>
                        <w:top w:val="none" w:sz="0" w:space="0" w:color="auto"/>
                        <w:left w:val="none" w:sz="0" w:space="0" w:color="auto"/>
                        <w:bottom w:val="none" w:sz="0" w:space="0" w:color="auto"/>
                        <w:right w:val="none" w:sz="0" w:space="0" w:color="auto"/>
                      </w:divBdr>
                    </w:div>
                  </w:divsChild>
                </w:div>
                <w:div w:id="1386098151">
                  <w:marLeft w:val="0"/>
                  <w:marRight w:val="0"/>
                  <w:marTop w:val="0"/>
                  <w:marBottom w:val="0"/>
                  <w:divBdr>
                    <w:top w:val="none" w:sz="0" w:space="0" w:color="auto"/>
                    <w:left w:val="none" w:sz="0" w:space="0" w:color="auto"/>
                    <w:bottom w:val="none" w:sz="0" w:space="0" w:color="auto"/>
                    <w:right w:val="none" w:sz="0" w:space="0" w:color="auto"/>
                  </w:divBdr>
                  <w:divsChild>
                    <w:div w:id="987782283">
                      <w:marLeft w:val="0"/>
                      <w:marRight w:val="0"/>
                      <w:marTop w:val="0"/>
                      <w:marBottom w:val="0"/>
                      <w:divBdr>
                        <w:top w:val="none" w:sz="0" w:space="0" w:color="auto"/>
                        <w:left w:val="none" w:sz="0" w:space="0" w:color="auto"/>
                        <w:bottom w:val="none" w:sz="0" w:space="0" w:color="auto"/>
                        <w:right w:val="none" w:sz="0" w:space="0" w:color="auto"/>
                      </w:divBdr>
                    </w:div>
                  </w:divsChild>
                </w:div>
                <w:div w:id="1712414652">
                  <w:marLeft w:val="0"/>
                  <w:marRight w:val="0"/>
                  <w:marTop w:val="0"/>
                  <w:marBottom w:val="0"/>
                  <w:divBdr>
                    <w:top w:val="none" w:sz="0" w:space="0" w:color="auto"/>
                    <w:left w:val="none" w:sz="0" w:space="0" w:color="auto"/>
                    <w:bottom w:val="none" w:sz="0" w:space="0" w:color="auto"/>
                    <w:right w:val="none" w:sz="0" w:space="0" w:color="auto"/>
                  </w:divBdr>
                  <w:divsChild>
                    <w:div w:id="464276875">
                      <w:marLeft w:val="0"/>
                      <w:marRight w:val="0"/>
                      <w:marTop w:val="0"/>
                      <w:marBottom w:val="0"/>
                      <w:divBdr>
                        <w:top w:val="none" w:sz="0" w:space="0" w:color="auto"/>
                        <w:left w:val="none" w:sz="0" w:space="0" w:color="auto"/>
                        <w:bottom w:val="none" w:sz="0" w:space="0" w:color="auto"/>
                        <w:right w:val="none" w:sz="0" w:space="0" w:color="auto"/>
                      </w:divBdr>
                    </w:div>
                  </w:divsChild>
                </w:div>
                <w:div w:id="254899254">
                  <w:marLeft w:val="0"/>
                  <w:marRight w:val="0"/>
                  <w:marTop w:val="0"/>
                  <w:marBottom w:val="0"/>
                  <w:divBdr>
                    <w:top w:val="none" w:sz="0" w:space="0" w:color="auto"/>
                    <w:left w:val="none" w:sz="0" w:space="0" w:color="auto"/>
                    <w:bottom w:val="none" w:sz="0" w:space="0" w:color="auto"/>
                    <w:right w:val="none" w:sz="0" w:space="0" w:color="auto"/>
                  </w:divBdr>
                  <w:divsChild>
                    <w:div w:id="1541699603">
                      <w:marLeft w:val="0"/>
                      <w:marRight w:val="0"/>
                      <w:marTop w:val="0"/>
                      <w:marBottom w:val="0"/>
                      <w:divBdr>
                        <w:top w:val="none" w:sz="0" w:space="0" w:color="auto"/>
                        <w:left w:val="none" w:sz="0" w:space="0" w:color="auto"/>
                        <w:bottom w:val="none" w:sz="0" w:space="0" w:color="auto"/>
                        <w:right w:val="none" w:sz="0" w:space="0" w:color="auto"/>
                      </w:divBdr>
                    </w:div>
                  </w:divsChild>
                </w:div>
                <w:div w:id="1715617000">
                  <w:marLeft w:val="0"/>
                  <w:marRight w:val="0"/>
                  <w:marTop w:val="0"/>
                  <w:marBottom w:val="0"/>
                  <w:divBdr>
                    <w:top w:val="none" w:sz="0" w:space="0" w:color="auto"/>
                    <w:left w:val="none" w:sz="0" w:space="0" w:color="auto"/>
                    <w:bottom w:val="none" w:sz="0" w:space="0" w:color="auto"/>
                    <w:right w:val="none" w:sz="0" w:space="0" w:color="auto"/>
                  </w:divBdr>
                  <w:divsChild>
                    <w:div w:id="1690176849">
                      <w:marLeft w:val="0"/>
                      <w:marRight w:val="0"/>
                      <w:marTop w:val="0"/>
                      <w:marBottom w:val="0"/>
                      <w:divBdr>
                        <w:top w:val="none" w:sz="0" w:space="0" w:color="auto"/>
                        <w:left w:val="none" w:sz="0" w:space="0" w:color="auto"/>
                        <w:bottom w:val="none" w:sz="0" w:space="0" w:color="auto"/>
                        <w:right w:val="none" w:sz="0" w:space="0" w:color="auto"/>
                      </w:divBdr>
                    </w:div>
                  </w:divsChild>
                </w:div>
                <w:div w:id="1047416274">
                  <w:marLeft w:val="0"/>
                  <w:marRight w:val="0"/>
                  <w:marTop w:val="0"/>
                  <w:marBottom w:val="0"/>
                  <w:divBdr>
                    <w:top w:val="none" w:sz="0" w:space="0" w:color="auto"/>
                    <w:left w:val="none" w:sz="0" w:space="0" w:color="auto"/>
                    <w:bottom w:val="none" w:sz="0" w:space="0" w:color="auto"/>
                    <w:right w:val="none" w:sz="0" w:space="0" w:color="auto"/>
                  </w:divBdr>
                  <w:divsChild>
                    <w:div w:id="579678823">
                      <w:marLeft w:val="0"/>
                      <w:marRight w:val="0"/>
                      <w:marTop w:val="0"/>
                      <w:marBottom w:val="0"/>
                      <w:divBdr>
                        <w:top w:val="none" w:sz="0" w:space="0" w:color="auto"/>
                        <w:left w:val="none" w:sz="0" w:space="0" w:color="auto"/>
                        <w:bottom w:val="none" w:sz="0" w:space="0" w:color="auto"/>
                        <w:right w:val="none" w:sz="0" w:space="0" w:color="auto"/>
                      </w:divBdr>
                    </w:div>
                  </w:divsChild>
                </w:div>
                <w:div w:id="672800024">
                  <w:marLeft w:val="0"/>
                  <w:marRight w:val="0"/>
                  <w:marTop w:val="0"/>
                  <w:marBottom w:val="0"/>
                  <w:divBdr>
                    <w:top w:val="none" w:sz="0" w:space="0" w:color="auto"/>
                    <w:left w:val="none" w:sz="0" w:space="0" w:color="auto"/>
                    <w:bottom w:val="none" w:sz="0" w:space="0" w:color="auto"/>
                    <w:right w:val="none" w:sz="0" w:space="0" w:color="auto"/>
                  </w:divBdr>
                  <w:divsChild>
                    <w:div w:id="48651999">
                      <w:marLeft w:val="0"/>
                      <w:marRight w:val="0"/>
                      <w:marTop w:val="0"/>
                      <w:marBottom w:val="0"/>
                      <w:divBdr>
                        <w:top w:val="none" w:sz="0" w:space="0" w:color="auto"/>
                        <w:left w:val="none" w:sz="0" w:space="0" w:color="auto"/>
                        <w:bottom w:val="none" w:sz="0" w:space="0" w:color="auto"/>
                        <w:right w:val="none" w:sz="0" w:space="0" w:color="auto"/>
                      </w:divBdr>
                    </w:div>
                  </w:divsChild>
                </w:div>
                <w:div w:id="936521077">
                  <w:marLeft w:val="0"/>
                  <w:marRight w:val="0"/>
                  <w:marTop w:val="0"/>
                  <w:marBottom w:val="0"/>
                  <w:divBdr>
                    <w:top w:val="none" w:sz="0" w:space="0" w:color="auto"/>
                    <w:left w:val="none" w:sz="0" w:space="0" w:color="auto"/>
                    <w:bottom w:val="none" w:sz="0" w:space="0" w:color="auto"/>
                    <w:right w:val="none" w:sz="0" w:space="0" w:color="auto"/>
                  </w:divBdr>
                  <w:divsChild>
                    <w:div w:id="1058286530">
                      <w:marLeft w:val="0"/>
                      <w:marRight w:val="0"/>
                      <w:marTop w:val="0"/>
                      <w:marBottom w:val="0"/>
                      <w:divBdr>
                        <w:top w:val="none" w:sz="0" w:space="0" w:color="auto"/>
                        <w:left w:val="none" w:sz="0" w:space="0" w:color="auto"/>
                        <w:bottom w:val="none" w:sz="0" w:space="0" w:color="auto"/>
                        <w:right w:val="none" w:sz="0" w:space="0" w:color="auto"/>
                      </w:divBdr>
                    </w:div>
                  </w:divsChild>
                </w:div>
                <w:div w:id="1820726596">
                  <w:marLeft w:val="0"/>
                  <w:marRight w:val="0"/>
                  <w:marTop w:val="0"/>
                  <w:marBottom w:val="0"/>
                  <w:divBdr>
                    <w:top w:val="none" w:sz="0" w:space="0" w:color="auto"/>
                    <w:left w:val="none" w:sz="0" w:space="0" w:color="auto"/>
                    <w:bottom w:val="none" w:sz="0" w:space="0" w:color="auto"/>
                    <w:right w:val="none" w:sz="0" w:space="0" w:color="auto"/>
                  </w:divBdr>
                  <w:divsChild>
                    <w:div w:id="1744721155">
                      <w:marLeft w:val="0"/>
                      <w:marRight w:val="0"/>
                      <w:marTop w:val="0"/>
                      <w:marBottom w:val="0"/>
                      <w:divBdr>
                        <w:top w:val="none" w:sz="0" w:space="0" w:color="auto"/>
                        <w:left w:val="none" w:sz="0" w:space="0" w:color="auto"/>
                        <w:bottom w:val="none" w:sz="0" w:space="0" w:color="auto"/>
                        <w:right w:val="none" w:sz="0" w:space="0" w:color="auto"/>
                      </w:divBdr>
                    </w:div>
                  </w:divsChild>
                </w:div>
                <w:div w:id="797332619">
                  <w:marLeft w:val="0"/>
                  <w:marRight w:val="0"/>
                  <w:marTop w:val="0"/>
                  <w:marBottom w:val="0"/>
                  <w:divBdr>
                    <w:top w:val="none" w:sz="0" w:space="0" w:color="auto"/>
                    <w:left w:val="none" w:sz="0" w:space="0" w:color="auto"/>
                    <w:bottom w:val="none" w:sz="0" w:space="0" w:color="auto"/>
                    <w:right w:val="none" w:sz="0" w:space="0" w:color="auto"/>
                  </w:divBdr>
                  <w:divsChild>
                    <w:div w:id="1445536808">
                      <w:marLeft w:val="0"/>
                      <w:marRight w:val="0"/>
                      <w:marTop w:val="0"/>
                      <w:marBottom w:val="0"/>
                      <w:divBdr>
                        <w:top w:val="none" w:sz="0" w:space="0" w:color="auto"/>
                        <w:left w:val="none" w:sz="0" w:space="0" w:color="auto"/>
                        <w:bottom w:val="none" w:sz="0" w:space="0" w:color="auto"/>
                        <w:right w:val="none" w:sz="0" w:space="0" w:color="auto"/>
                      </w:divBdr>
                    </w:div>
                  </w:divsChild>
                </w:div>
                <w:div w:id="1195538660">
                  <w:marLeft w:val="0"/>
                  <w:marRight w:val="0"/>
                  <w:marTop w:val="0"/>
                  <w:marBottom w:val="0"/>
                  <w:divBdr>
                    <w:top w:val="none" w:sz="0" w:space="0" w:color="auto"/>
                    <w:left w:val="none" w:sz="0" w:space="0" w:color="auto"/>
                    <w:bottom w:val="none" w:sz="0" w:space="0" w:color="auto"/>
                    <w:right w:val="none" w:sz="0" w:space="0" w:color="auto"/>
                  </w:divBdr>
                  <w:divsChild>
                    <w:div w:id="1772385780">
                      <w:marLeft w:val="0"/>
                      <w:marRight w:val="0"/>
                      <w:marTop w:val="0"/>
                      <w:marBottom w:val="0"/>
                      <w:divBdr>
                        <w:top w:val="none" w:sz="0" w:space="0" w:color="auto"/>
                        <w:left w:val="none" w:sz="0" w:space="0" w:color="auto"/>
                        <w:bottom w:val="none" w:sz="0" w:space="0" w:color="auto"/>
                        <w:right w:val="none" w:sz="0" w:space="0" w:color="auto"/>
                      </w:divBdr>
                    </w:div>
                  </w:divsChild>
                </w:div>
                <w:div w:id="535582865">
                  <w:marLeft w:val="0"/>
                  <w:marRight w:val="0"/>
                  <w:marTop w:val="0"/>
                  <w:marBottom w:val="0"/>
                  <w:divBdr>
                    <w:top w:val="none" w:sz="0" w:space="0" w:color="auto"/>
                    <w:left w:val="none" w:sz="0" w:space="0" w:color="auto"/>
                    <w:bottom w:val="none" w:sz="0" w:space="0" w:color="auto"/>
                    <w:right w:val="none" w:sz="0" w:space="0" w:color="auto"/>
                  </w:divBdr>
                  <w:divsChild>
                    <w:div w:id="1742675220">
                      <w:marLeft w:val="0"/>
                      <w:marRight w:val="0"/>
                      <w:marTop w:val="0"/>
                      <w:marBottom w:val="0"/>
                      <w:divBdr>
                        <w:top w:val="none" w:sz="0" w:space="0" w:color="auto"/>
                        <w:left w:val="none" w:sz="0" w:space="0" w:color="auto"/>
                        <w:bottom w:val="none" w:sz="0" w:space="0" w:color="auto"/>
                        <w:right w:val="none" w:sz="0" w:space="0" w:color="auto"/>
                      </w:divBdr>
                    </w:div>
                  </w:divsChild>
                </w:div>
                <w:div w:id="433014642">
                  <w:marLeft w:val="0"/>
                  <w:marRight w:val="0"/>
                  <w:marTop w:val="0"/>
                  <w:marBottom w:val="0"/>
                  <w:divBdr>
                    <w:top w:val="none" w:sz="0" w:space="0" w:color="auto"/>
                    <w:left w:val="none" w:sz="0" w:space="0" w:color="auto"/>
                    <w:bottom w:val="none" w:sz="0" w:space="0" w:color="auto"/>
                    <w:right w:val="none" w:sz="0" w:space="0" w:color="auto"/>
                  </w:divBdr>
                  <w:divsChild>
                    <w:div w:id="1518230305">
                      <w:marLeft w:val="0"/>
                      <w:marRight w:val="0"/>
                      <w:marTop w:val="0"/>
                      <w:marBottom w:val="0"/>
                      <w:divBdr>
                        <w:top w:val="none" w:sz="0" w:space="0" w:color="auto"/>
                        <w:left w:val="none" w:sz="0" w:space="0" w:color="auto"/>
                        <w:bottom w:val="none" w:sz="0" w:space="0" w:color="auto"/>
                        <w:right w:val="none" w:sz="0" w:space="0" w:color="auto"/>
                      </w:divBdr>
                    </w:div>
                  </w:divsChild>
                </w:div>
                <w:div w:id="1193689451">
                  <w:marLeft w:val="0"/>
                  <w:marRight w:val="0"/>
                  <w:marTop w:val="0"/>
                  <w:marBottom w:val="0"/>
                  <w:divBdr>
                    <w:top w:val="none" w:sz="0" w:space="0" w:color="auto"/>
                    <w:left w:val="none" w:sz="0" w:space="0" w:color="auto"/>
                    <w:bottom w:val="none" w:sz="0" w:space="0" w:color="auto"/>
                    <w:right w:val="none" w:sz="0" w:space="0" w:color="auto"/>
                  </w:divBdr>
                  <w:divsChild>
                    <w:div w:id="2047219208">
                      <w:marLeft w:val="0"/>
                      <w:marRight w:val="0"/>
                      <w:marTop w:val="0"/>
                      <w:marBottom w:val="0"/>
                      <w:divBdr>
                        <w:top w:val="none" w:sz="0" w:space="0" w:color="auto"/>
                        <w:left w:val="none" w:sz="0" w:space="0" w:color="auto"/>
                        <w:bottom w:val="none" w:sz="0" w:space="0" w:color="auto"/>
                        <w:right w:val="none" w:sz="0" w:space="0" w:color="auto"/>
                      </w:divBdr>
                    </w:div>
                  </w:divsChild>
                </w:div>
                <w:div w:id="378748953">
                  <w:marLeft w:val="0"/>
                  <w:marRight w:val="0"/>
                  <w:marTop w:val="0"/>
                  <w:marBottom w:val="0"/>
                  <w:divBdr>
                    <w:top w:val="none" w:sz="0" w:space="0" w:color="auto"/>
                    <w:left w:val="none" w:sz="0" w:space="0" w:color="auto"/>
                    <w:bottom w:val="none" w:sz="0" w:space="0" w:color="auto"/>
                    <w:right w:val="none" w:sz="0" w:space="0" w:color="auto"/>
                  </w:divBdr>
                  <w:divsChild>
                    <w:div w:id="1374380363">
                      <w:marLeft w:val="0"/>
                      <w:marRight w:val="0"/>
                      <w:marTop w:val="0"/>
                      <w:marBottom w:val="0"/>
                      <w:divBdr>
                        <w:top w:val="none" w:sz="0" w:space="0" w:color="auto"/>
                        <w:left w:val="none" w:sz="0" w:space="0" w:color="auto"/>
                        <w:bottom w:val="none" w:sz="0" w:space="0" w:color="auto"/>
                        <w:right w:val="none" w:sz="0" w:space="0" w:color="auto"/>
                      </w:divBdr>
                    </w:div>
                  </w:divsChild>
                </w:div>
                <w:div w:id="2084065077">
                  <w:marLeft w:val="0"/>
                  <w:marRight w:val="0"/>
                  <w:marTop w:val="0"/>
                  <w:marBottom w:val="0"/>
                  <w:divBdr>
                    <w:top w:val="none" w:sz="0" w:space="0" w:color="auto"/>
                    <w:left w:val="none" w:sz="0" w:space="0" w:color="auto"/>
                    <w:bottom w:val="none" w:sz="0" w:space="0" w:color="auto"/>
                    <w:right w:val="none" w:sz="0" w:space="0" w:color="auto"/>
                  </w:divBdr>
                  <w:divsChild>
                    <w:div w:id="624196466">
                      <w:marLeft w:val="0"/>
                      <w:marRight w:val="0"/>
                      <w:marTop w:val="0"/>
                      <w:marBottom w:val="0"/>
                      <w:divBdr>
                        <w:top w:val="none" w:sz="0" w:space="0" w:color="auto"/>
                        <w:left w:val="none" w:sz="0" w:space="0" w:color="auto"/>
                        <w:bottom w:val="none" w:sz="0" w:space="0" w:color="auto"/>
                        <w:right w:val="none" w:sz="0" w:space="0" w:color="auto"/>
                      </w:divBdr>
                    </w:div>
                  </w:divsChild>
                </w:div>
                <w:div w:id="232159421">
                  <w:marLeft w:val="0"/>
                  <w:marRight w:val="0"/>
                  <w:marTop w:val="0"/>
                  <w:marBottom w:val="0"/>
                  <w:divBdr>
                    <w:top w:val="none" w:sz="0" w:space="0" w:color="auto"/>
                    <w:left w:val="none" w:sz="0" w:space="0" w:color="auto"/>
                    <w:bottom w:val="none" w:sz="0" w:space="0" w:color="auto"/>
                    <w:right w:val="none" w:sz="0" w:space="0" w:color="auto"/>
                  </w:divBdr>
                  <w:divsChild>
                    <w:div w:id="1390687346">
                      <w:marLeft w:val="0"/>
                      <w:marRight w:val="0"/>
                      <w:marTop w:val="0"/>
                      <w:marBottom w:val="0"/>
                      <w:divBdr>
                        <w:top w:val="none" w:sz="0" w:space="0" w:color="auto"/>
                        <w:left w:val="none" w:sz="0" w:space="0" w:color="auto"/>
                        <w:bottom w:val="none" w:sz="0" w:space="0" w:color="auto"/>
                        <w:right w:val="none" w:sz="0" w:space="0" w:color="auto"/>
                      </w:divBdr>
                    </w:div>
                  </w:divsChild>
                </w:div>
                <w:div w:id="1143544346">
                  <w:marLeft w:val="0"/>
                  <w:marRight w:val="0"/>
                  <w:marTop w:val="0"/>
                  <w:marBottom w:val="0"/>
                  <w:divBdr>
                    <w:top w:val="none" w:sz="0" w:space="0" w:color="auto"/>
                    <w:left w:val="none" w:sz="0" w:space="0" w:color="auto"/>
                    <w:bottom w:val="none" w:sz="0" w:space="0" w:color="auto"/>
                    <w:right w:val="none" w:sz="0" w:space="0" w:color="auto"/>
                  </w:divBdr>
                  <w:divsChild>
                    <w:div w:id="433331107">
                      <w:marLeft w:val="0"/>
                      <w:marRight w:val="0"/>
                      <w:marTop w:val="0"/>
                      <w:marBottom w:val="0"/>
                      <w:divBdr>
                        <w:top w:val="none" w:sz="0" w:space="0" w:color="auto"/>
                        <w:left w:val="none" w:sz="0" w:space="0" w:color="auto"/>
                        <w:bottom w:val="none" w:sz="0" w:space="0" w:color="auto"/>
                        <w:right w:val="none" w:sz="0" w:space="0" w:color="auto"/>
                      </w:divBdr>
                    </w:div>
                  </w:divsChild>
                </w:div>
                <w:div w:id="1190142064">
                  <w:marLeft w:val="0"/>
                  <w:marRight w:val="0"/>
                  <w:marTop w:val="0"/>
                  <w:marBottom w:val="0"/>
                  <w:divBdr>
                    <w:top w:val="none" w:sz="0" w:space="0" w:color="auto"/>
                    <w:left w:val="none" w:sz="0" w:space="0" w:color="auto"/>
                    <w:bottom w:val="none" w:sz="0" w:space="0" w:color="auto"/>
                    <w:right w:val="none" w:sz="0" w:space="0" w:color="auto"/>
                  </w:divBdr>
                  <w:divsChild>
                    <w:div w:id="1511793458">
                      <w:marLeft w:val="0"/>
                      <w:marRight w:val="0"/>
                      <w:marTop w:val="0"/>
                      <w:marBottom w:val="0"/>
                      <w:divBdr>
                        <w:top w:val="none" w:sz="0" w:space="0" w:color="auto"/>
                        <w:left w:val="none" w:sz="0" w:space="0" w:color="auto"/>
                        <w:bottom w:val="none" w:sz="0" w:space="0" w:color="auto"/>
                        <w:right w:val="none" w:sz="0" w:space="0" w:color="auto"/>
                      </w:divBdr>
                    </w:div>
                  </w:divsChild>
                </w:div>
                <w:div w:id="1248341123">
                  <w:marLeft w:val="0"/>
                  <w:marRight w:val="0"/>
                  <w:marTop w:val="0"/>
                  <w:marBottom w:val="0"/>
                  <w:divBdr>
                    <w:top w:val="none" w:sz="0" w:space="0" w:color="auto"/>
                    <w:left w:val="none" w:sz="0" w:space="0" w:color="auto"/>
                    <w:bottom w:val="none" w:sz="0" w:space="0" w:color="auto"/>
                    <w:right w:val="none" w:sz="0" w:space="0" w:color="auto"/>
                  </w:divBdr>
                  <w:divsChild>
                    <w:div w:id="1906450609">
                      <w:marLeft w:val="0"/>
                      <w:marRight w:val="0"/>
                      <w:marTop w:val="0"/>
                      <w:marBottom w:val="0"/>
                      <w:divBdr>
                        <w:top w:val="none" w:sz="0" w:space="0" w:color="auto"/>
                        <w:left w:val="none" w:sz="0" w:space="0" w:color="auto"/>
                        <w:bottom w:val="none" w:sz="0" w:space="0" w:color="auto"/>
                        <w:right w:val="none" w:sz="0" w:space="0" w:color="auto"/>
                      </w:divBdr>
                    </w:div>
                  </w:divsChild>
                </w:div>
                <w:div w:id="647593043">
                  <w:marLeft w:val="0"/>
                  <w:marRight w:val="0"/>
                  <w:marTop w:val="0"/>
                  <w:marBottom w:val="0"/>
                  <w:divBdr>
                    <w:top w:val="none" w:sz="0" w:space="0" w:color="auto"/>
                    <w:left w:val="none" w:sz="0" w:space="0" w:color="auto"/>
                    <w:bottom w:val="none" w:sz="0" w:space="0" w:color="auto"/>
                    <w:right w:val="none" w:sz="0" w:space="0" w:color="auto"/>
                  </w:divBdr>
                  <w:divsChild>
                    <w:div w:id="1014842340">
                      <w:marLeft w:val="0"/>
                      <w:marRight w:val="0"/>
                      <w:marTop w:val="0"/>
                      <w:marBottom w:val="0"/>
                      <w:divBdr>
                        <w:top w:val="none" w:sz="0" w:space="0" w:color="auto"/>
                        <w:left w:val="none" w:sz="0" w:space="0" w:color="auto"/>
                        <w:bottom w:val="none" w:sz="0" w:space="0" w:color="auto"/>
                        <w:right w:val="none" w:sz="0" w:space="0" w:color="auto"/>
                      </w:divBdr>
                    </w:div>
                  </w:divsChild>
                </w:div>
                <w:div w:id="1670669372">
                  <w:marLeft w:val="0"/>
                  <w:marRight w:val="0"/>
                  <w:marTop w:val="0"/>
                  <w:marBottom w:val="0"/>
                  <w:divBdr>
                    <w:top w:val="none" w:sz="0" w:space="0" w:color="auto"/>
                    <w:left w:val="none" w:sz="0" w:space="0" w:color="auto"/>
                    <w:bottom w:val="none" w:sz="0" w:space="0" w:color="auto"/>
                    <w:right w:val="none" w:sz="0" w:space="0" w:color="auto"/>
                  </w:divBdr>
                  <w:divsChild>
                    <w:div w:id="801580758">
                      <w:marLeft w:val="0"/>
                      <w:marRight w:val="0"/>
                      <w:marTop w:val="0"/>
                      <w:marBottom w:val="0"/>
                      <w:divBdr>
                        <w:top w:val="none" w:sz="0" w:space="0" w:color="auto"/>
                        <w:left w:val="none" w:sz="0" w:space="0" w:color="auto"/>
                        <w:bottom w:val="none" w:sz="0" w:space="0" w:color="auto"/>
                        <w:right w:val="none" w:sz="0" w:space="0" w:color="auto"/>
                      </w:divBdr>
                    </w:div>
                  </w:divsChild>
                </w:div>
                <w:div w:id="1504472044">
                  <w:marLeft w:val="0"/>
                  <w:marRight w:val="0"/>
                  <w:marTop w:val="0"/>
                  <w:marBottom w:val="0"/>
                  <w:divBdr>
                    <w:top w:val="none" w:sz="0" w:space="0" w:color="auto"/>
                    <w:left w:val="none" w:sz="0" w:space="0" w:color="auto"/>
                    <w:bottom w:val="none" w:sz="0" w:space="0" w:color="auto"/>
                    <w:right w:val="none" w:sz="0" w:space="0" w:color="auto"/>
                  </w:divBdr>
                  <w:divsChild>
                    <w:div w:id="2108961574">
                      <w:marLeft w:val="0"/>
                      <w:marRight w:val="0"/>
                      <w:marTop w:val="0"/>
                      <w:marBottom w:val="0"/>
                      <w:divBdr>
                        <w:top w:val="none" w:sz="0" w:space="0" w:color="auto"/>
                        <w:left w:val="none" w:sz="0" w:space="0" w:color="auto"/>
                        <w:bottom w:val="none" w:sz="0" w:space="0" w:color="auto"/>
                        <w:right w:val="none" w:sz="0" w:space="0" w:color="auto"/>
                      </w:divBdr>
                    </w:div>
                  </w:divsChild>
                </w:div>
                <w:div w:id="1164009233">
                  <w:marLeft w:val="0"/>
                  <w:marRight w:val="0"/>
                  <w:marTop w:val="0"/>
                  <w:marBottom w:val="0"/>
                  <w:divBdr>
                    <w:top w:val="none" w:sz="0" w:space="0" w:color="auto"/>
                    <w:left w:val="none" w:sz="0" w:space="0" w:color="auto"/>
                    <w:bottom w:val="none" w:sz="0" w:space="0" w:color="auto"/>
                    <w:right w:val="none" w:sz="0" w:space="0" w:color="auto"/>
                  </w:divBdr>
                  <w:divsChild>
                    <w:div w:id="1764840042">
                      <w:marLeft w:val="0"/>
                      <w:marRight w:val="0"/>
                      <w:marTop w:val="0"/>
                      <w:marBottom w:val="0"/>
                      <w:divBdr>
                        <w:top w:val="none" w:sz="0" w:space="0" w:color="auto"/>
                        <w:left w:val="none" w:sz="0" w:space="0" w:color="auto"/>
                        <w:bottom w:val="none" w:sz="0" w:space="0" w:color="auto"/>
                        <w:right w:val="none" w:sz="0" w:space="0" w:color="auto"/>
                      </w:divBdr>
                    </w:div>
                  </w:divsChild>
                </w:div>
                <w:div w:id="857238718">
                  <w:marLeft w:val="0"/>
                  <w:marRight w:val="0"/>
                  <w:marTop w:val="0"/>
                  <w:marBottom w:val="0"/>
                  <w:divBdr>
                    <w:top w:val="none" w:sz="0" w:space="0" w:color="auto"/>
                    <w:left w:val="none" w:sz="0" w:space="0" w:color="auto"/>
                    <w:bottom w:val="none" w:sz="0" w:space="0" w:color="auto"/>
                    <w:right w:val="none" w:sz="0" w:space="0" w:color="auto"/>
                  </w:divBdr>
                  <w:divsChild>
                    <w:div w:id="685055486">
                      <w:marLeft w:val="0"/>
                      <w:marRight w:val="0"/>
                      <w:marTop w:val="0"/>
                      <w:marBottom w:val="0"/>
                      <w:divBdr>
                        <w:top w:val="none" w:sz="0" w:space="0" w:color="auto"/>
                        <w:left w:val="none" w:sz="0" w:space="0" w:color="auto"/>
                        <w:bottom w:val="none" w:sz="0" w:space="0" w:color="auto"/>
                        <w:right w:val="none" w:sz="0" w:space="0" w:color="auto"/>
                      </w:divBdr>
                    </w:div>
                  </w:divsChild>
                </w:div>
                <w:div w:id="1986153922">
                  <w:marLeft w:val="0"/>
                  <w:marRight w:val="0"/>
                  <w:marTop w:val="0"/>
                  <w:marBottom w:val="0"/>
                  <w:divBdr>
                    <w:top w:val="none" w:sz="0" w:space="0" w:color="auto"/>
                    <w:left w:val="none" w:sz="0" w:space="0" w:color="auto"/>
                    <w:bottom w:val="none" w:sz="0" w:space="0" w:color="auto"/>
                    <w:right w:val="none" w:sz="0" w:space="0" w:color="auto"/>
                  </w:divBdr>
                  <w:divsChild>
                    <w:div w:id="177971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167630">
          <w:marLeft w:val="0"/>
          <w:marRight w:val="0"/>
          <w:marTop w:val="0"/>
          <w:marBottom w:val="0"/>
          <w:divBdr>
            <w:top w:val="none" w:sz="0" w:space="0" w:color="auto"/>
            <w:left w:val="none" w:sz="0" w:space="0" w:color="auto"/>
            <w:bottom w:val="none" w:sz="0" w:space="0" w:color="auto"/>
            <w:right w:val="none" w:sz="0" w:space="0" w:color="auto"/>
          </w:divBdr>
          <w:divsChild>
            <w:div w:id="1742020811">
              <w:marLeft w:val="0"/>
              <w:marRight w:val="0"/>
              <w:marTop w:val="0"/>
              <w:marBottom w:val="0"/>
              <w:divBdr>
                <w:top w:val="none" w:sz="0" w:space="0" w:color="auto"/>
                <w:left w:val="none" w:sz="0" w:space="0" w:color="auto"/>
                <w:bottom w:val="none" w:sz="0" w:space="0" w:color="auto"/>
                <w:right w:val="none" w:sz="0" w:space="0" w:color="auto"/>
              </w:divBdr>
            </w:div>
            <w:div w:id="341663022">
              <w:marLeft w:val="0"/>
              <w:marRight w:val="0"/>
              <w:marTop w:val="0"/>
              <w:marBottom w:val="0"/>
              <w:divBdr>
                <w:top w:val="none" w:sz="0" w:space="0" w:color="auto"/>
                <w:left w:val="none" w:sz="0" w:space="0" w:color="auto"/>
                <w:bottom w:val="none" w:sz="0" w:space="0" w:color="auto"/>
                <w:right w:val="none" w:sz="0" w:space="0" w:color="auto"/>
              </w:divBdr>
            </w:div>
            <w:div w:id="1621566275">
              <w:marLeft w:val="0"/>
              <w:marRight w:val="0"/>
              <w:marTop w:val="0"/>
              <w:marBottom w:val="0"/>
              <w:divBdr>
                <w:top w:val="none" w:sz="0" w:space="0" w:color="auto"/>
                <w:left w:val="none" w:sz="0" w:space="0" w:color="auto"/>
                <w:bottom w:val="none" w:sz="0" w:space="0" w:color="auto"/>
                <w:right w:val="none" w:sz="0" w:space="0" w:color="auto"/>
              </w:divBdr>
            </w:div>
          </w:divsChild>
        </w:div>
        <w:div w:id="1532064041">
          <w:marLeft w:val="0"/>
          <w:marRight w:val="0"/>
          <w:marTop w:val="0"/>
          <w:marBottom w:val="0"/>
          <w:divBdr>
            <w:top w:val="none" w:sz="0" w:space="0" w:color="auto"/>
            <w:left w:val="none" w:sz="0" w:space="0" w:color="auto"/>
            <w:bottom w:val="none" w:sz="0" w:space="0" w:color="auto"/>
            <w:right w:val="none" w:sz="0" w:space="0" w:color="auto"/>
          </w:divBdr>
          <w:divsChild>
            <w:div w:id="154104478">
              <w:marLeft w:val="0"/>
              <w:marRight w:val="0"/>
              <w:marTop w:val="0"/>
              <w:marBottom w:val="0"/>
              <w:divBdr>
                <w:top w:val="none" w:sz="0" w:space="0" w:color="auto"/>
                <w:left w:val="none" w:sz="0" w:space="0" w:color="auto"/>
                <w:bottom w:val="none" w:sz="0" w:space="0" w:color="auto"/>
                <w:right w:val="none" w:sz="0" w:space="0" w:color="auto"/>
              </w:divBdr>
            </w:div>
            <w:div w:id="1274173378">
              <w:marLeft w:val="0"/>
              <w:marRight w:val="0"/>
              <w:marTop w:val="0"/>
              <w:marBottom w:val="0"/>
              <w:divBdr>
                <w:top w:val="none" w:sz="0" w:space="0" w:color="auto"/>
                <w:left w:val="none" w:sz="0" w:space="0" w:color="auto"/>
                <w:bottom w:val="none" w:sz="0" w:space="0" w:color="auto"/>
                <w:right w:val="none" w:sz="0" w:space="0" w:color="auto"/>
              </w:divBdr>
            </w:div>
            <w:div w:id="1581526170">
              <w:marLeft w:val="0"/>
              <w:marRight w:val="0"/>
              <w:marTop w:val="0"/>
              <w:marBottom w:val="0"/>
              <w:divBdr>
                <w:top w:val="none" w:sz="0" w:space="0" w:color="auto"/>
                <w:left w:val="none" w:sz="0" w:space="0" w:color="auto"/>
                <w:bottom w:val="none" w:sz="0" w:space="0" w:color="auto"/>
                <w:right w:val="none" w:sz="0" w:space="0" w:color="auto"/>
              </w:divBdr>
            </w:div>
            <w:div w:id="352221255">
              <w:marLeft w:val="0"/>
              <w:marRight w:val="0"/>
              <w:marTop w:val="0"/>
              <w:marBottom w:val="0"/>
              <w:divBdr>
                <w:top w:val="none" w:sz="0" w:space="0" w:color="auto"/>
                <w:left w:val="none" w:sz="0" w:space="0" w:color="auto"/>
                <w:bottom w:val="none" w:sz="0" w:space="0" w:color="auto"/>
                <w:right w:val="none" w:sz="0" w:space="0" w:color="auto"/>
              </w:divBdr>
            </w:div>
          </w:divsChild>
        </w:div>
        <w:div w:id="1849709646">
          <w:marLeft w:val="0"/>
          <w:marRight w:val="0"/>
          <w:marTop w:val="0"/>
          <w:marBottom w:val="0"/>
          <w:divBdr>
            <w:top w:val="none" w:sz="0" w:space="0" w:color="auto"/>
            <w:left w:val="none" w:sz="0" w:space="0" w:color="auto"/>
            <w:bottom w:val="none" w:sz="0" w:space="0" w:color="auto"/>
            <w:right w:val="none" w:sz="0" w:space="0" w:color="auto"/>
          </w:divBdr>
        </w:div>
        <w:div w:id="1603800428">
          <w:marLeft w:val="0"/>
          <w:marRight w:val="0"/>
          <w:marTop w:val="0"/>
          <w:marBottom w:val="0"/>
          <w:divBdr>
            <w:top w:val="none" w:sz="0" w:space="0" w:color="auto"/>
            <w:left w:val="none" w:sz="0" w:space="0" w:color="auto"/>
            <w:bottom w:val="none" w:sz="0" w:space="0" w:color="auto"/>
            <w:right w:val="none" w:sz="0" w:space="0" w:color="auto"/>
          </w:divBdr>
        </w:div>
        <w:div w:id="1978487624">
          <w:marLeft w:val="0"/>
          <w:marRight w:val="0"/>
          <w:marTop w:val="0"/>
          <w:marBottom w:val="0"/>
          <w:divBdr>
            <w:top w:val="none" w:sz="0" w:space="0" w:color="auto"/>
            <w:left w:val="none" w:sz="0" w:space="0" w:color="auto"/>
            <w:bottom w:val="none" w:sz="0" w:space="0" w:color="auto"/>
            <w:right w:val="none" w:sz="0" w:space="0" w:color="auto"/>
          </w:divBdr>
        </w:div>
        <w:div w:id="183135102">
          <w:marLeft w:val="0"/>
          <w:marRight w:val="0"/>
          <w:marTop w:val="0"/>
          <w:marBottom w:val="0"/>
          <w:divBdr>
            <w:top w:val="none" w:sz="0" w:space="0" w:color="auto"/>
            <w:left w:val="none" w:sz="0" w:space="0" w:color="auto"/>
            <w:bottom w:val="none" w:sz="0" w:space="0" w:color="auto"/>
            <w:right w:val="none" w:sz="0" w:space="0" w:color="auto"/>
          </w:divBdr>
        </w:div>
        <w:div w:id="1600407683">
          <w:marLeft w:val="0"/>
          <w:marRight w:val="0"/>
          <w:marTop w:val="0"/>
          <w:marBottom w:val="0"/>
          <w:divBdr>
            <w:top w:val="none" w:sz="0" w:space="0" w:color="auto"/>
            <w:left w:val="none" w:sz="0" w:space="0" w:color="auto"/>
            <w:bottom w:val="none" w:sz="0" w:space="0" w:color="auto"/>
            <w:right w:val="none" w:sz="0" w:space="0" w:color="auto"/>
          </w:divBdr>
        </w:div>
        <w:div w:id="215895959">
          <w:marLeft w:val="0"/>
          <w:marRight w:val="0"/>
          <w:marTop w:val="0"/>
          <w:marBottom w:val="0"/>
          <w:divBdr>
            <w:top w:val="none" w:sz="0" w:space="0" w:color="auto"/>
            <w:left w:val="none" w:sz="0" w:space="0" w:color="auto"/>
            <w:bottom w:val="none" w:sz="0" w:space="0" w:color="auto"/>
            <w:right w:val="none" w:sz="0" w:space="0" w:color="auto"/>
          </w:divBdr>
          <w:divsChild>
            <w:div w:id="1520004681">
              <w:marLeft w:val="-75"/>
              <w:marRight w:val="0"/>
              <w:marTop w:val="30"/>
              <w:marBottom w:val="30"/>
              <w:divBdr>
                <w:top w:val="none" w:sz="0" w:space="0" w:color="auto"/>
                <w:left w:val="none" w:sz="0" w:space="0" w:color="auto"/>
                <w:bottom w:val="none" w:sz="0" w:space="0" w:color="auto"/>
                <w:right w:val="none" w:sz="0" w:space="0" w:color="auto"/>
              </w:divBdr>
              <w:divsChild>
                <w:div w:id="1134248781">
                  <w:marLeft w:val="0"/>
                  <w:marRight w:val="0"/>
                  <w:marTop w:val="0"/>
                  <w:marBottom w:val="0"/>
                  <w:divBdr>
                    <w:top w:val="none" w:sz="0" w:space="0" w:color="auto"/>
                    <w:left w:val="none" w:sz="0" w:space="0" w:color="auto"/>
                    <w:bottom w:val="none" w:sz="0" w:space="0" w:color="auto"/>
                    <w:right w:val="none" w:sz="0" w:space="0" w:color="auto"/>
                  </w:divBdr>
                  <w:divsChild>
                    <w:div w:id="1658728667">
                      <w:marLeft w:val="0"/>
                      <w:marRight w:val="0"/>
                      <w:marTop w:val="0"/>
                      <w:marBottom w:val="0"/>
                      <w:divBdr>
                        <w:top w:val="none" w:sz="0" w:space="0" w:color="auto"/>
                        <w:left w:val="none" w:sz="0" w:space="0" w:color="auto"/>
                        <w:bottom w:val="none" w:sz="0" w:space="0" w:color="auto"/>
                        <w:right w:val="none" w:sz="0" w:space="0" w:color="auto"/>
                      </w:divBdr>
                    </w:div>
                    <w:div w:id="1623338749">
                      <w:marLeft w:val="0"/>
                      <w:marRight w:val="0"/>
                      <w:marTop w:val="0"/>
                      <w:marBottom w:val="0"/>
                      <w:divBdr>
                        <w:top w:val="none" w:sz="0" w:space="0" w:color="auto"/>
                        <w:left w:val="none" w:sz="0" w:space="0" w:color="auto"/>
                        <w:bottom w:val="none" w:sz="0" w:space="0" w:color="auto"/>
                        <w:right w:val="none" w:sz="0" w:space="0" w:color="auto"/>
                      </w:divBdr>
                    </w:div>
                  </w:divsChild>
                </w:div>
                <w:div w:id="1717199202">
                  <w:marLeft w:val="0"/>
                  <w:marRight w:val="0"/>
                  <w:marTop w:val="0"/>
                  <w:marBottom w:val="0"/>
                  <w:divBdr>
                    <w:top w:val="none" w:sz="0" w:space="0" w:color="auto"/>
                    <w:left w:val="none" w:sz="0" w:space="0" w:color="auto"/>
                    <w:bottom w:val="none" w:sz="0" w:space="0" w:color="auto"/>
                    <w:right w:val="none" w:sz="0" w:space="0" w:color="auto"/>
                  </w:divBdr>
                  <w:divsChild>
                    <w:div w:id="1970085209">
                      <w:marLeft w:val="0"/>
                      <w:marRight w:val="0"/>
                      <w:marTop w:val="0"/>
                      <w:marBottom w:val="0"/>
                      <w:divBdr>
                        <w:top w:val="none" w:sz="0" w:space="0" w:color="auto"/>
                        <w:left w:val="none" w:sz="0" w:space="0" w:color="auto"/>
                        <w:bottom w:val="none" w:sz="0" w:space="0" w:color="auto"/>
                        <w:right w:val="none" w:sz="0" w:space="0" w:color="auto"/>
                      </w:divBdr>
                    </w:div>
                  </w:divsChild>
                </w:div>
                <w:div w:id="529924177">
                  <w:marLeft w:val="0"/>
                  <w:marRight w:val="0"/>
                  <w:marTop w:val="0"/>
                  <w:marBottom w:val="0"/>
                  <w:divBdr>
                    <w:top w:val="none" w:sz="0" w:space="0" w:color="auto"/>
                    <w:left w:val="none" w:sz="0" w:space="0" w:color="auto"/>
                    <w:bottom w:val="none" w:sz="0" w:space="0" w:color="auto"/>
                    <w:right w:val="none" w:sz="0" w:space="0" w:color="auto"/>
                  </w:divBdr>
                  <w:divsChild>
                    <w:div w:id="182284623">
                      <w:marLeft w:val="0"/>
                      <w:marRight w:val="0"/>
                      <w:marTop w:val="0"/>
                      <w:marBottom w:val="0"/>
                      <w:divBdr>
                        <w:top w:val="none" w:sz="0" w:space="0" w:color="auto"/>
                        <w:left w:val="none" w:sz="0" w:space="0" w:color="auto"/>
                        <w:bottom w:val="none" w:sz="0" w:space="0" w:color="auto"/>
                        <w:right w:val="none" w:sz="0" w:space="0" w:color="auto"/>
                      </w:divBdr>
                    </w:div>
                  </w:divsChild>
                </w:div>
                <w:div w:id="1683165664">
                  <w:marLeft w:val="0"/>
                  <w:marRight w:val="0"/>
                  <w:marTop w:val="0"/>
                  <w:marBottom w:val="0"/>
                  <w:divBdr>
                    <w:top w:val="none" w:sz="0" w:space="0" w:color="auto"/>
                    <w:left w:val="none" w:sz="0" w:space="0" w:color="auto"/>
                    <w:bottom w:val="none" w:sz="0" w:space="0" w:color="auto"/>
                    <w:right w:val="none" w:sz="0" w:space="0" w:color="auto"/>
                  </w:divBdr>
                  <w:divsChild>
                    <w:div w:id="956181159">
                      <w:marLeft w:val="0"/>
                      <w:marRight w:val="0"/>
                      <w:marTop w:val="0"/>
                      <w:marBottom w:val="0"/>
                      <w:divBdr>
                        <w:top w:val="none" w:sz="0" w:space="0" w:color="auto"/>
                        <w:left w:val="none" w:sz="0" w:space="0" w:color="auto"/>
                        <w:bottom w:val="none" w:sz="0" w:space="0" w:color="auto"/>
                        <w:right w:val="none" w:sz="0" w:space="0" w:color="auto"/>
                      </w:divBdr>
                    </w:div>
                  </w:divsChild>
                </w:div>
                <w:div w:id="1763991076">
                  <w:marLeft w:val="0"/>
                  <w:marRight w:val="0"/>
                  <w:marTop w:val="0"/>
                  <w:marBottom w:val="0"/>
                  <w:divBdr>
                    <w:top w:val="none" w:sz="0" w:space="0" w:color="auto"/>
                    <w:left w:val="none" w:sz="0" w:space="0" w:color="auto"/>
                    <w:bottom w:val="none" w:sz="0" w:space="0" w:color="auto"/>
                    <w:right w:val="none" w:sz="0" w:space="0" w:color="auto"/>
                  </w:divBdr>
                  <w:divsChild>
                    <w:div w:id="1132746314">
                      <w:marLeft w:val="0"/>
                      <w:marRight w:val="0"/>
                      <w:marTop w:val="0"/>
                      <w:marBottom w:val="0"/>
                      <w:divBdr>
                        <w:top w:val="none" w:sz="0" w:space="0" w:color="auto"/>
                        <w:left w:val="none" w:sz="0" w:space="0" w:color="auto"/>
                        <w:bottom w:val="none" w:sz="0" w:space="0" w:color="auto"/>
                        <w:right w:val="none" w:sz="0" w:space="0" w:color="auto"/>
                      </w:divBdr>
                    </w:div>
                  </w:divsChild>
                </w:div>
                <w:div w:id="466633472">
                  <w:marLeft w:val="0"/>
                  <w:marRight w:val="0"/>
                  <w:marTop w:val="0"/>
                  <w:marBottom w:val="0"/>
                  <w:divBdr>
                    <w:top w:val="none" w:sz="0" w:space="0" w:color="auto"/>
                    <w:left w:val="none" w:sz="0" w:space="0" w:color="auto"/>
                    <w:bottom w:val="none" w:sz="0" w:space="0" w:color="auto"/>
                    <w:right w:val="none" w:sz="0" w:space="0" w:color="auto"/>
                  </w:divBdr>
                  <w:divsChild>
                    <w:div w:id="1076436544">
                      <w:marLeft w:val="0"/>
                      <w:marRight w:val="0"/>
                      <w:marTop w:val="0"/>
                      <w:marBottom w:val="0"/>
                      <w:divBdr>
                        <w:top w:val="none" w:sz="0" w:space="0" w:color="auto"/>
                        <w:left w:val="none" w:sz="0" w:space="0" w:color="auto"/>
                        <w:bottom w:val="none" w:sz="0" w:space="0" w:color="auto"/>
                        <w:right w:val="none" w:sz="0" w:space="0" w:color="auto"/>
                      </w:divBdr>
                    </w:div>
                  </w:divsChild>
                </w:div>
                <w:div w:id="583493542">
                  <w:marLeft w:val="0"/>
                  <w:marRight w:val="0"/>
                  <w:marTop w:val="0"/>
                  <w:marBottom w:val="0"/>
                  <w:divBdr>
                    <w:top w:val="none" w:sz="0" w:space="0" w:color="auto"/>
                    <w:left w:val="none" w:sz="0" w:space="0" w:color="auto"/>
                    <w:bottom w:val="none" w:sz="0" w:space="0" w:color="auto"/>
                    <w:right w:val="none" w:sz="0" w:space="0" w:color="auto"/>
                  </w:divBdr>
                  <w:divsChild>
                    <w:div w:id="1608460628">
                      <w:marLeft w:val="0"/>
                      <w:marRight w:val="0"/>
                      <w:marTop w:val="0"/>
                      <w:marBottom w:val="0"/>
                      <w:divBdr>
                        <w:top w:val="none" w:sz="0" w:space="0" w:color="auto"/>
                        <w:left w:val="none" w:sz="0" w:space="0" w:color="auto"/>
                        <w:bottom w:val="none" w:sz="0" w:space="0" w:color="auto"/>
                        <w:right w:val="none" w:sz="0" w:space="0" w:color="auto"/>
                      </w:divBdr>
                    </w:div>
                  </w:divsChild>
                </w:div>
                <w:div w:id="896476674">
                  <w:marLeft w:val="0"/>
                  <w:marRight w:val="0"/>
                  <w:marTop w:val="0"/>
                  <w:marBottom w:val="0"/>
                  <w:divBdr>
                    <w:top w:val="none" w:sz="0" w:space="0" w:color="auto"/>
                    <w:left w:val="none" w:sz="0" w:space="0" w:color="auto"/>
                    <w:bottom w:val="none" w:sz="0" w:space="0" w:color="auto"/>
                    <w:right w:val="none" w:sz="0" w:space="0" w:color="auto"/>
                  </w:divBdr>
                  <w:divsChild>
                    <w:div w:id="1603339843">
                      <w:marLeft w:val="0"/>
                      <w:marRight w:val="0"/>
                      <w:marTop w:val="0"/>
                      <w:marBottom w:val="0"/>
                      <w:divBdr>
                        <w:top w:val="none" w:sz="0" w:space="0" w:color="auto"/>
                        <w:left w:val="none" w:sz="0" w:space="0" w:color="auto"/>
                        <w:bottom w:val="none" w:sz="0" w:space="0" w:color="auto"/>
                        <w:right w:val="none" w:sz="0" w:space="0" w:color="auto"/>
                      </w:divBdr>
                    </w:div>
                  </w:divsChild>
                </w:div>
                <w:div w:id="813180104">
                  <w:marLeft w:val="0"/>
                  <w:marRight w:val="0"/>
                  <w:marTop w:val="0"/>
                  <w:marBottom w:val="0"/>
                  <w:divBdr>
                    <w:top w:val="none" w:sz="0" w:space="0" w:color="auto"/>
                    <w:left w:val="none" w:sz="0" w:space="0" w:color="auto"/>
                    <w:bottom w:val="none" w:sz="0" w:space="0" w:color="auto"/>
                    <w:right w:val="none" w:sz="0" w:space="0" w:color="auto"/>
                  </w:divBdr>
                  <w:divsChild>
                    <w:div w:id="974799177">
                      <w:marLeft w:val="0"/>
                      <w:marRight w:val="0"/>
                      <w:marTop w:val="0"/>
                      <w:marBottom w:val="0"/>
                      <w:divBdr>
                        <w:top w:val="none" w:sz="0" w:space="0" w:color="auto"/>
                        <w:left w:val="none" w:sz="0" w:space="0" w:color="auto"/>
                        <w:bottom w:val="none" w:sz="0" w:space="0" w:color="auto"/>
                        <w:right w:val="none" w:sz="0" w:space="0" w:color="auto"/>
                      </w:divBdr>
                    </w:div>
                  </w:divsChild>
                </w:div>
                <w:div w:id="202135519">
                  <w:marLeft w:val="0"/>
                  <w:marRight w:val="0"/>
                  <w:marTop w:val="0"/>
                  <w:marBottom w:val="0"/>
                  <w:divBdr>
                    <w:top w:val="none" w:sz="0" w:space="0" w:color="auto"/>
                    <w:left w:val="none" w:sz="0" w:space="0" w:color="auto"/>
                    <w:bottom w:val="none" w:sz="0" w:space="0" w:color="auto"/>
                    <w:right w:val="none" w:sz="0" w:space="0" w:color="auto"/>
                  </w:divBdr>
                  <w:divsChild>
                    <w:div w:id="292564952">
                      <w:marLeft w:val="0"/>
                      <w:marRight w:val="0"/>
                      <w:marTop w:val="0"/>
                      <w:marBottom w:val="0"/>
                      <w:divBdr>
                        <w:top w:val="none" w:sz="0" w:space="0" w:color="auto"/>
                        <w:left w:val="none" w:sz="0" w:space="0" w:color="auto"/>
                        <w:bottom w:val="none" w:sz="0" w:space="0" w:color="auto"/>
                        <w:right w:val="none" w:sz="0" w:space="0" w:color="auto"/>
                      </w:divBdr>
                    </w:div>
                  </w:divsChild>
                </w:div>
                <w:div w:id="449205067">
                  <w:marLeft w:val="0"/>
                  <w:marRight w:val="0"/>
                  <w:marTop w:val="0"/>
                  <w:marBottom w:val="0"/>
                  <w:divBdr>
                    <w:top w:val="none" w:sz="0" w:space="0" w:color="auto"/>
                    <w:left w:val="none" w:sz="0" w:space="0" w:color="auto"/>
                    <w:bottom w:val="none" w:sz="0" w:space="0" w:color="auto"/>
                    <w:right w:val="none" w:sz="0" w:space="0" w:color="auto"/>
                  </w:divBdr>
                  <w:divsChild>
                    <w:div w:id="659423900">
                      <w:marLeft w:val="0"/>
                      <w:marRight w:val="0"/>
                      <w:marTop w:val="0"/>
                      <w:marBottom w:val="0"/>
                      <w:divBdr>
                        <w:top w:val="none" w:sz="0" w:space="0" w:color="auto"/>
                        <w:left w:val="none" w:sz="0" w:space="0" w:color="auto"/>
                        <w:bottom w:val="none" w:sz="0" w:space="0" w:color="auto"/>
                        <w:right w:val="none" w:sz="0" w:space="0" w:color="auto"/>
                      </w:divBdr>
                    </w:div>
                  </w:divsChild>
                </w:div>
                <w:div w:id="1012800570">
                  <w:marLeft w:val="0"/>
                  <w:marRight w:val="0"/>
                  <w:marTop w:val="0"/>
                  <w:marBottom w:val="0"/>
                  <w:divBdr>
                    <w:top w:val="none" w:sz="0" w:space="0" w:color="auto"/>
                    <w:left w:val="none" w:sz="0" w:space="0" w:color="auto"/>
                    <w:bottom w:val="none" w:sz="0" w:space="0" w:color="auto"/>
                    <w:right w:val="none" w:sz="0" w:space="0" w:color="auto"/>
                  </w:divBdr>
                  <w:divsChild>
                    <w:div w:id="114176972">
                      <w:marLeft w:val="0"/>
                      <w:marRight w:val="0"/>
                      <w:marTop w:val="0"/>
                      <w:marBottom w:val="0"/>
                      <w:divBdr>
                        <w:top w:val="none" w:sz="0" w:space="0" w:color="auto"/>
                        <w:left w:val="none" w:sz="0" w:space="0" w:color="auto"/>
                        <w:bottom w:val="none" w:sz="0" w:space="0" w:color="auto"/>
                        <w:right w:val="none" w:sz="0" w:space="0" w:color="auto"/>
                      </w:divBdr>
                    </w:div>
                  </w:divsChild>
                </w:div>
                <w:div w:id="1291204829">
                  <w:marLeft w:val="0"/>
                  <w:marRight w:val="0"/>
                  <w:marTop w:val="0"/>
                  <w:marBottom w:val="0"/>
                  <w:divBdr>
                    <w:top w:val="none" w:sz="0" w:space="0" w:color="auto"/>
                    <w:left w:val="none" w:sz="0" w:space="0" w:color="auto"/>
                    <w:bottom w:val="none" w:sz="0" w:space="0" w:color="auto"/>
                    <w:right w:val="none" w:sz="0" w:space="0" w:color="auto"/>
                  </w:divBdr>
                  <w:divsChild>
                    <w:div w:id="2112240329">
                      <w:marLeft w:val="0"/>
                      <w:marRight w:val="0"/>
                      <w:marTop w:val="0"/>
                      <w:marBottom w:val="0"/>
                      <w:divBdr>
                        <w:top w:val="none" w:sz="0" w:space="0" w:color="auto"/>
                        <w:left w:val="none" w:sz="0" w:space="0" w:color="auto"/>
                        <w:bottom w:val="none" w:sz="0" w:space="0" w:color="auto"/>
                        <w:right w:val="none" w:sz="0" w:space="0" w:color="auto"/>
                      </w:divBdr>
                    </w:div>
                  </w:divsChild>
                </w:div>
                <w:div w:id="951520531">
                  <w:marLeft w:val="0"/>
                  <w:marRight w:val="0"/>
                  <w:marTop w:val="0"/>
                  <w:marBottom w:val="0"/>
                  <w:divBdr>
                    <w:top w:val="none" w:sz="0" w:space="0" w:color="auto"/>
                    <w:left w:val="none" w:sz="0" w:space="0" w:color="auto"/>
                    <w:bottom w:val="none" w:sz="0" w:space="0" w:color="auto"/>
                    <w:right w:val="none" w:sz="0" w:space="0" w:color="auto"/>
                  </w:divBdr>
                  <w:divsChild>
                    <w:div w:id="256251590">
                      <w:marLeft w:val="0"/>
                      <w:marRight w:val="0"/>
                      <w:marTop w:val="0"/>
                      <w:marBottom w:val="0"/>
                      <w:divBdr>
                        <w:top w:val="none" w:sz="0" w:space="0" w:color="auto"/>
                        <w:left w:val="none" w:sz="0" w:space="0" w:color="auto"/>
                        <w:bottom w:val="none" w:sz="0" w:space="0" w:color="auto"/>
                        <w:right w:val="none" w:sz="0" w:space="0" w:color="auto"/>
                      </w:divBdr>
                    </w:div>
                  </w:divsChild>
                </w:div>
                <w:div w:id="60913781">
                  <w:marLeft w:val="0"/>
                  <w:marRight w:val="0"/>
                  <w:marTop w:val="0"/>
                  <w:marBottom w:val="0"/>
                  <w:divBdr>
                    <w:top w:val="none" w:sz="0" w:space="0" w:color="auto"/>
                    <w:left w:val="none" w:sz="0" w:space="0" w:color="auto"/>
                    <w:bottom w:val="none" w:sz="0" w:space="0" w:color="auto"/>
                    <w:right w:val="none" w:sz="0" w:space="0" w:color="auto"/>
                  </w:divBdr>
                  <w:divsChild>
                    <w:div w:id="232392995">
                      <w:marLeft w:val="0"/>
                      <w:marRight w:val="0"/>
                      <w:marTop w:val="0"/>
                      <w:marBottom w:val="0"/>
                      <w:divBdr>
                        <w:top w:val="none" w:sz="0" w:space="0" w:color="auto"/>
                        <w:left w:val="none" w:sz="0" w:space="0" w:color="auto"/>
                        <w:bottom w:val="none" w:sz="0" w:space="0" w:color="auto"/>
                        <w:right w:val="none" w:sz="0" w:space="0" w:color="auto"/>
                      </w:divBdr>
                    </w:div>
                  </w:divsChild>
                </w:div>
                <w:div w:id="1199589434">
                  <w:marLeft w:val="0"/>
                  <w:marRight w:val="0"/>
                  <w:marTop w:val="0"/>
                  <w:marBottom w:val="0"/>
                  <w:divBdr>
                    <w:top w:val="none" w:sz="0" w:space="0" w:color="auto"/>
                    <w:left w:val="none" w:sz="0" w:space="0" w:color="auto"/>
                    <w:bottom w:val="none" w:sz="0" w:space="0" w:color="auto"/>
                    <w:right w:val="none" w:sz="0" w:space="0" w:color="auto"/>
                  </w:divBdr>
                  <w:divsChild>
                    <w:div w:id="1575967102">
                      <w:marLeft w:val="0"/>
                      <w:marRight w:val="0"/>
                      <w:marTop w:val="0"/>
                      <w:marBottom w:val="0"/>
                      <w:divBdr>
                        <w:top w:val="none" w:sz="0" w:space="0" w:color="auto"/>
                        <w:left w:val="none" w:sz="0" w:space="0" w:color="auto"/>
                        <w:bottom w:val="none" w:sz="0" w:space="0" w:color="auto"/>
                        <w:right w:val="none" w:sz="0" w:space="0" w:color="auto"/>
                      </w:divBdr>
                    </w:div>
                  </w:divsChild>
                </w:div>
                <w:div w:id="187063114">
                  <w:marLeft w:val="0"/>
                  <w:marRight w:val="0"/>
                  <w:marTop w:val="0"/>
                  <w:marBottom w:val="0"/>
                  <w:divBdr>
                    <w:top w:val="none" w:sz="0" w:space="0" w:color="auto"/>
                    <w:left w:val="none" w:sz="0" w:space="0" w:color="auto"/>
                    <w:bottom w:val="none" w:sz="0" w:space="0" w:color="auto"/>
                    <w:right w:val="none" w:sz="0" w:space="0" w:color="auto"/>
                  </w:divBdr>
                  <w:divsChild>
                    <w:div w:id="102262291">
                      <w:marLeft w:val="0"/>
                      <w:marRight w:val="0"/>
                      <w:marTop w:val="0"/>
                      <w:marBottom w:val="0"/>
                      <w:divBdr>
                        <w:top w:val="none" w:sz="0" w:space="0" w:color="auto"/>
                        <w:left w:val="none" w:sz="0" w:space="0" w:color="auto"/>
                        <w:bottom w:val="none" w:sz="0" w:space="0" w:color="auto"/>
                        <w:right w:val="none" w:sz="0" w:space="0" w:color="auto"/>
                      </w:divBdr>
                    </w:div>
                  </w:divsChild>
                </w:div>
                <w:div w:id="1487358663">
                  <w:marLeft w:val="0"/>
                  <w:marRight w:val="0"/>
                  <w:marTop w:val="0"/>
                  <w:marBottom w:val="0"/>
                  <w:divBdr>
                    <w:top w:val="none" w:sz="0" w:space="0" w:color="auto"/>
                    <w:left w:val="none" w:sz="0" w:space="0" w:color="auto"/>
                    <w:bottom w:val="none" w:sz="0" w:space="0" w:color="auto"/>
                    <w:right w:val="none" w:sz="0" w:space="0" w:color="auto"/>
                  </w:divBdr>
                  <w:divsChild>
                    <w:div w:id="961032011">
                      <w:marLeft w:val="0"/>
                      <w:marRight w:val="0"/>
                      <w:marTop w:val="0"/>
                      <w:marBottom w:val="0"/>
                      <w:divBdr>
                        <w:top w:val="none" w:sz="0" w:space="0" w:color="auto"/>
                        <w:left w:val="none" w:sz="0" w:space="0" w:color="auto"/>
                        <w:bottom w:val="none" w:sz="0" w:space="0" w:color="auto"/>
                        <w:right w:val="none" w:sz="0" w:space="0" w:color="auto"/>
                      </w:divBdr>
                    </w:div>
                  </w:divsChild>
                </w:div>
                <w:div w:id="2060203256">
                  <w:marLeft w:val="0"/>
                  <w:marRight w:val="0"/>
                  <w:marTop w:val="0"/>
                  <w:marBottom w:val="0"/>
                  <w:divBdr>
                    <w:top w:val="none" w:sz="0" w:space="0" w:color="auto"/>
                    <w:left w:val="none" w:sz="0" w:space="0" w:color="auto"/>
                    <w:bottom w:val="none" w:sz="0" w:space="0" w:color="auto"/>
                    <w:right w:val="none" w:sz="0" w:space="0" w:color="auto"/>
                  </w:divBdr>
                  <w:divsChild>
                    <w:div w:id="1303004164">
                      <w:marLeft w:val="0"/>
                      <w:marRight w:val="0"/>
                      <w:marTop w:val="0"/>
                      <w:marBottom w:val="0"/>
                      <w:divBdr>
                        <w:top w:val="none" w:sz="0" w:space="0" w:color="auto"/>
                        <w:left w:val="none" w:sz="0" w:space="0" w:color="auto"/>
                        <w:bottom w:val="none" w:sz="0" w:space="0" w:color="auto"/>
                        <w:right w:val="none" w:sz="0" w:space="0" w:color="auto"/>
                      </w:divBdr>
                    </w:div>
                  </w:divsChild>
                </w:div>
                <w:div w:id="486359858">
                  <w:marLeft w:val="0"/>
                  <w:marRight w:val="0"/>
                  <w:marTop w:val="0"/>
                  <w:marBottom w:val="0"/>
                  <w:divBdr>
                    <w:top w:val="none" w:sz="0" w:space="0" w:color="auto"/>
                    <w:left w:val="none" w:sz="0" w:space="0" w:color="auto"/>
                    <w:bottom w:val="none" w:sz="0" w:space="0" w:color="auto"/>
                    <w:right w:val="none" w:sz="0" w:space="0" w:color="auto"/>
                  </w:divBdr>
                  <w:divsChild>
                    <w:div w:id="838884656">
                      <w:marLeft w:val="0"/>
                      <w:marRight w:val="0"/>
                      <w:marTop w:val="0"/>
                      <w:marBottom w:val="0"/>
                      <w:divBdr>
                        <w:top w:val="none" w:sz="0" w:space="0" w:color="auto"/>
                        <w:left w:val="none" w:sz="0" w:space="0" w:color="auto"/>
                        <w:bottom w:val="none" w:sz="0" w:space="0" w:color="auto"/>
                        <w:right w:val="none" w:sz="0" w:space="0" w:color="auto"/>
                      </w:divBdr>
                    </w:div>
                  </w:divsChild>
                </w:div>
                <w:div w:id="2072775058">
                  <w:marLeft w:val="0"/>
                  <w:marRight w:val="0"/>
                  <w:marTop w:val="0"/>
                  <w:marBottom w:val="0"/>
                  <w:divBdr>
                    <w:top w:val="none" w:sz="0" w:space="0" w:color="auto"/>
                    <w:left w:val="none" w:sz="0" w:space="0" w:color="auto"/>
                    <w:bottom w:val="none" w:sz="0" w:space="0" w:color="auto"/>
                    <w:right w:val="none" w:sz="0" w:space="0" w:color="auto"/>
                  </w:divBdr>
                  <w:divsChild>
                    <w:div w:id="196719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087612">
          <w:marLeft w:val="0"/>
          <w:marRight w:val="0"/>
          <w:marTop w:val="0"/>
          <w:marBottom w:val="0"/>
          <w:divBdr>
            <w:top w:val="none" w:sz="0" w:space="0" w:color="auto"/>
            <w:left w:val="none" w:sz="0" w:space="0" w:color="auto"/>
            <w:bottom w:val="none" w:sz="0" w:space="0" w:color="auto"/>
            <w:right w:val="none" w:sz="0" w:space="0" w:color="auto"/>
          </w:divBdr>
          <w:divsChild>
            <w:div w:id="1869954141">
              <w:marLeft w:val="0"/>
              <w:marRight w:val="0"/>
              <w:marTop w:val="0"/>
              <w:marBottom w:val="0"/>
              <w:divBdr>
                <w:top w:val="none" w:sz="0" w:space="0" w:color="auto"/>
                <w:left w:val="none" w:sz="0" w:space="0" w:color="auto"/>
                <w:bottom w:val="none" w:sz="0" w:space="0" w:color="auto"/>
                <w:right w:val="none" w:sz="0" w:space="0" w:color="auto"/>
              </w:divBdr>
            </w:div>
            <w:div w:id="1284196233">
              <w:marLeft w:val="0"/>
              <w:marRight w:val="0"/>
              <w:marTop w:val="0"/>
              <w:marBottom w:val="0"/>
              <w:divBdr>
                <w:top w:val="none" w:sz="0" w:space="0" w:color="auto"/>
                <w:left w:val="none" w:sz="0" w:space="0" w:color="auto"/>
                <w:bottom w:val="none" w:sz="0" w:space="0" w:color="auto"/>
                <w:right w:val="none" w:sz="0" w:space="0" w:color="auto"/>
              </w:divBdr>
            </w:div>
            <w:div w:id="1946419882">
              <w:marLeft w:val="0"/>
              <w:marRight w:val="0"/>
              <w:marTop w:val="0"/>
              <w:marBottom w:val="0"/>
              <w:divBdr>
                <w:top w:val="none" w:sz="0" w:space="0" w:color="auto"/>
                <w:left w:val="none" w:sz="0" w:space="0" w:color="auto"/>
                <w:bottom w:val="none" w:sz="0" w:space="0" w:color="auto"/>
                <w:right w:val="none" w:sz="0" w:space="0" w:color="auto"/>
              </w:divBdr>
            </w:div>
            <w:div w:id="863635734">
              <w:marLeft w:val="0"/>
              <w:marRight w:val="0"/>
              <w:marTop w:val="0"/>
              <w:marBottom w:val="0"/>
              <w:divBdr>
                <w:top w:val="none" w:sz="0" w:space="0" w:color="auto"/>
                <w:left w:val="none" w:sz="0" w:space="0" w:color="auto"/>
                <w:bottom w:val="none" w:sz="0" w:space="0" w:color="auto"/>
                <w:right w:val="none" w:sz="0" w:space="0" w:color="auto"/>
              </w:divBdr>
            </w:div>
            <w:div w:id="1539052637">
              <w:marLeft w:val="0"/>
              <w:marRight w:val="0"/>
              <w:marTop w:val="0"/>
              <w:marBottom w:val="0"/>
              <w:divBdr>
                <w:top w:val="none" w:sz="0" w:space="0" w:color="auto"/>
                <w:left w:val="none" w:sz="0" w:space="0" w:color="auto"/>
                <w:bottom w:val="none" w:sz="0" w:space="0" w:color="auto"/>
                <w:right w:val="none" w:sz="0" w:space="0" w:color="auto"/>
              </w:divBdr>
            </w:div>
          </w:divsChild>
        </w:div>
        <w:div w:id="709065531">
          <w:marLeft w:val="0"/>
          <w:marRight w:val="0"/>
          <w:marTop w:val="0"/>
          <w:marBottom w:val="0"/>
          <w:divBdr>
            <w:top w:val="none" w:sz="0" w:space="0" w:color="auto"/>
            <w:left w:val="none" w:sz="0" w:space="0" w:color="auto"/>
            <w:bottom w:val="none" w:sz="0" w:space="0" w:color="auto"/>
            <w:right w:val="none" w:sz="0" w:space="0" w:color="auto"/>
          </w:divBdr>
          <w:divsChild>
            <w:div w:id="1447695399">
              <w:marLeft w:val="0"/>
              <w:marRight w:val="0"/>
              <w:marTop w:val="0"/>
              <w:marBottom w:val="0"/>
              <w:divBdr>
                <w:top w:val="none" w:sz="0" w:space="0" w:color="auto"/>
                <w:left w:val="none" w:sz="0" w:space="0" w:color="auto"/>
                <w:bottom w:val="none" w:sz="0" w:space="0" w:color="auto"/>
                <w:right w:val="none" w:sz="0" w:space="0" w:color="auto"/>
              </w:divBdr>
            </w:div>
          </w:divsChild>
        </w:div>
        <w:div w:id="1301306682">
          <w:marLeft w:val="0"/>
          <w:marRight w:val="0"/>
          <w:marTop w:val="0"/>
          <w:marBottom w:val="0"/>
          <w:divBdr>
            <w:top w:val="none" w:sz="0" w:space="0" w:color="auto"/>
            <w:left w:val="none" w:sz="0" w:space="0" w:color="auto"/>
            <w:bottom w:val="none" w:sz="0" w:space="0" w:color="auto"/>
            <w:right w:val="none" w:sz="0" w:space="0" w:color="auto"/>
          </w:divBdr>
          <w:divsChild>
            <w:div w:id="1739739805">
              <w:marLeft w:val="0"/>
              <w:marRight w:val="0"/>
              <w:marTop w:val="0"/>
              <w:marBottom w:val="0"/>
              <w:divBdr>
                <w:top w:val="none" w:sz="0" w:space="0" w:color="auto"/>
                <w:left w:val="none" w:sz="0" w:space="0" w:color="auto"/>
                <w:bottom w:val="none" w:sz="0" w:space="0" w:color="auto"/>
                <w:right w:val="none" w:sz="0" w:space="0" w:color="auto"/>
              </w:divBdr>
            </w:div>
            <w:div w:id="1886060948">
              <w:marLeft w:val="0"/>
              <w:marRight w:val="0"/>
              <w:marTop w:val="0"/>
              <w:marBottom w:val="0"/>
              <w:divBdr>
                <w:top w:val="none" w:sz="0" w:space="0" w:color="auto"/>
                <w:left w:val="none" w:sz="0" w:space="0" w:color="auto"/>
                <w:bottom w:val="none" w:sz="0" w:space="0" w:color="auto"/>
                <w:right w:val="none" w:sz="0" w:space="0" w:color="auto"/>
              </w:divBdr>
            </w:div>
            <w:div w:id="187180835">
              <w:marLeft w:val="0"/>
              <w:marRight w:val="0"/>
              <w:marTop w:val="0"/>
              <w:marBottom w:val="0"/>
              <w:divBdr>
                <w:top w:val="none" w:sz="0" w:space="0" w:color="auto"/>
                <w:left w:val="none" w:sz="0" w:space="0" w:color="auto"/>
                <w:bottom w:val="none" w:sz="0" w:space="0" w:color="auto"/>
                <w:right w:val="none" w:sz="0" w:space="0" w:color="auto"/>
              </w:divBdr>
            </w:div>
            <w:div w:id="1825857832">
              <w:marLeft w:val="0"/>
              <w:marRight w:val="0"/>
              <w:marTop w:val="0"/>
              <w:marBottom w:val="0"/>
              <w:divBdr>
                <w:top w:val="none" w:sz="0" w:space="0" w:color="auto"/>
                <w:left w:val="none" w:sz="0" w:space="0" w:color="auto"/>
                <w:bottom w:val="none" w:sz="0" w:space="0" w:color="auto"/>
                <w:right w:val="none" w:sz="0" w:space="0" w:color="auto"/>
              </w:divBdr>
            </w:div>
            <w:div w:id="1430851644">
              <w:marLeft w:val="0"/>
              <w:marRight w:val="0"/>
              <w:marTop w:val="0"/>
              <w:marBottom w:val="0"/>
              <w:divBdr>
                <w:top w:val="none" w:sz="0" w:space="0" w:color="auto"/>
                <w:left w:val="none" w:sz="0" w:space="0" w:color="auto"/>
                <w:bottom w:val="none" w:sz="0" w:space="0" w:color="auto"/>
                <w:right w:val="none" w:sz="0" w:space="0" w:color="auto"/>
              </w:divBdr>
            </w:div>
          </w:divsChild>
        </w:div>
        <w:div w:id="196161485">
          <w:marLeft w:val="0"/>
          <w:marRight w:val="0"/>
          <w:marTop w:val="0"/>
          <w:marBottom w:val="0"/>
          <w:divBdr>
            <w:top w:val="none" w:sz="0" w:space="0" w:color="auto"/>
            <w:left w:val="none" w:sz="0" w:space="0" w:color="auto"/>
            <w:bottom w:val="none" w:sz="0" w:space="0" w:color="auto"/>
            <w:right w:val="none" w:sz="0" w:space="0" w:color="auto"/>
          </w:divBdr>
          <w:divsChild>
            <w:div w:id="1661154768">
              <w:marLeft w:val="0"/>
              <w:marRight w:val="0"/>
              <w:marTop w:val="0"/>
              <w:marBottom w:val="0"/>
              <w:divBdr>
                <w:top w:val="none" w:sz="0" w:space="0" w:color="auto"/>
                <w:left w:val="none" w:sz="0" w:space="0" w:color="auto"/>
                <w:bottom w:val="none" w:sz="0" w:space="0" w:color="auto"/>
                <w:right w:val="none" w:sz="0" w:space="0" w:color="auto"/>
              </w:divBdr>
            </w:div>
          </w:divsChild>
        </w:div>
        <w:div w:id="347491381">
          <w:marLeft w:val="0"/>
          <w:marRight w:val="0"/>
          <w:marTop w:val="0"/>
          <w:marBottom w:val="0"/>
          <w:divBdr>
            <w:top w:val="none" w:sz="0" w:space="0" w:color="auto"/>
            <w:left w:val="none" w:sz="0" w:space="0" w:color="auto"/>
            <w:bottom w:val="none" w:sz="0" w:space="0" w:color="auto"/>
            <w:right w:val="none" w:sz="0" w:space="0" w:color="auto"/>
          </w:divBdr>
          <w:divsChild>
            <w:div w:id="1770154626">
              <w:marLeft w:val="0"/>
              <w:marRight w:val="0"/>
              <w:marTop w:val="0"/>
              <w:marBottom w:val="0"/>
              <w:divBdr>
                <w:top w:val="none" w:sz="0" w:space="0" w:color="auto"/>
                <w:left w:val="none" w:sz="0" w:space="0" w:color="auto"/>
                <w:bottom w:val="none" w:sz="0" w:space="0" w:color="auto"/>
                <w:right w:val="none" w:sz="0" w:space="0" w:color="auto"/>
              </w:divBdr>
            </w:div>
            <w:div w:id="626160447">
              <w:marLeft w:val="0"/>
              <w:marRight w:val="0"/>
              <w:marTop w:val="0"/>
              <w:marBottom w:val="0"/>
              <w:divBdr>
                <w:top w:val="none" w:sz="0" w:space="0" w:color="auto"/>
                <w:left w:val="none" w:sz="0" w:space="0" w:color="auto"/>
                <w:bottom w:val="none" w:sz="0" w:space="0" w:color="auto"/>
                <w:right w:val="none" w:sz="0" w:space="0" w:color="auto"/>
              </w:divBdr>
            </w:div>
            <w:div w:id="1756003617">
              <w:marLeft w:val="0"/>
              <w:marRight w:val="0"/>
              <w:marTop w:val="0"/>
              <w:marBottom w:val="0"/>
              <w:divBdr>
                <w:top w:val="none" w:sz="0" w:space="0" w:color="auto"/>
                <w:left w:val="none" w:sz="0" w:space="0" w:color="auto"/>
                <w:bottom w:val="none" w:sz="0" w:space="0" w:color="auto"/>
                <w:right w:val="none" w:sz="0" w:space="0" w:color="auto"/>
              </w:divBdr>
            </w:div>
            <w:div w:id="24909122">
              <w:marLeft w:val="0"/>
              <w:marRight w:val="0"/>
              <w:marTop w:val="0"/>
              <w:marBottom w:val="0"/>
              <w:divBdr>
                <w:top w:val="none" w:sz="0" w:space="0" w:color="auto"/>
                <w:left w:val="none" w:sz="0" w:space="0" w:color="auto"/>
                <w:bottom w:val="none" w:sz="0" w:space="0" w:color="auto"/>
                <w:right w:val="none" w:sz="0" w:space="0" w:color="auto"/>
              </w:divBdr>
            </w:div>
          </w:divsChild>
        </w:div>
        <w:div w:id="1604921076">
          <w:marLeft w:val="0"/>
          <w:marRight w:val="0"/>
          <w:marTop w:val="0"/>
          <w:marBottom w:val="0"/>
          <w:divBdr>
            <w:top w:val="none" w:sz="0" w:space="0" w:color="auto"/>
            <w:left w:val="none" w:sz="0" w:space="0" w:color="auto"/>
            <w:bottom w:val="none" w:sz="0" w:space="0" w:color="auto"/>
            <w:right w:val="none" w:sz="0" w:space="0" w:color="auto"/>
          </w:divBdr>
          <w:divsChild>
            <w:div w:id="827288511">
              <w:marLeft w:val="0"/>
              <w:marRight w:val="0"/>
              <w:marTop w:val="0"/>
              <w:marBottom w:val="0"/>
              <w:divBdr>
                <w:top w:val="none" w:sz="0" w:space="0" w:color="auto"/>
                <w:left w:val="none" w:sz="0" w:space="0" w:color="auto"/>
                <w:bottom w:val="none" w:sz="0" w:space="0" w:color="auto"/>
                <w:right w:val="none" w:sz="0" w:space="0" w:color="auto"/>
              </w:divBdr>
            </w:div>
            <w:div w:id="2104378647">
              <w:marLeft w:val="0"/>
              <w:marRight w:val="0"/>
              <w:marTop w:val="0"/>
              <w:marBottom w:val="0"/>
              <w:divBdr>
                <w:top w:val="none" w:sz="0" w:space="0" w:color="auto"/>
                <w:left w:val="none" w:sz="0" w:space="0" w:color="auto"/>
                <w:bottom w:val="none" w:sz="0" w:space="0" w:color="auto"/>
                <w:right w:val="none" w:sz="0" w:space="0" w:color="auto"/>
              </w:divBdr>
            </w:div>
            <w:div w:id="746344866">
              <w:marLeft w:val="0"/>
              <w:marRight w:val="0"/>
              <w:marTop w:val="0"/>
              <w:marBottom w:val="0"/>
              <w:divBdr>
                <w:top w:val="none" w:sz="0" w:space="0" w:color="auto"/>
                <w:left w:val="none" w:sz="0" w:space="0" w:color="auto"/>
                <w:bottom w:val="none" w:sz="0" w:space="0" w:color="auto"/>
                <w:right w:val="none" w:sz="0" w:space="0" w:color="auto"/>
              </w:divBdr>
            </w:div>
          </w:divsChild>
        </w:div>
        <w:div w:id="1678385078">
          <w:marLeft w:val="0"/>
          <w:marRight w:val="0"/>
          <w:marTop w:val="0"/>
          <w:marBottom w:val="0"/>
          <w:divBdr>
            <w:top w:val="none" w:sz="0" w:space="0" w:color="auto"/>
            <w:left w:val="none" w:sz="0" w:space="0" w:color="auto"/>
            <w:bottom w:val="none" w:sz="0" w:space="0" w:color="auto"/>
            <w:right w:val="none" w:sz="0" w:space="0" w:color="auto"/>
          </w:divBdr>
        </w:div>
        <w:div w:id="670566182">
          <w:marLeft w:val="0"/>
          <w:marRight w:val="0"/>
          <w:marTop w:val="0"/>
          <w:marBottom w:val="0"/>
          <w:divBdr>
            <w:top w:val="none" w:sz="0" w:space="0" w:color="auto"/>
            <w:left w:val="none" w:sz="0" w:space="0" w:color="auto"/>
            <w:bottom w:val="none" w:sz="0" w:space="0" w:color="auto"/>
            <w:right w:val="none" w:sz="0" w:space="0" w:color="auto"/>
          </w:divBdr>
        </w:div>
        <w:div w:id="1110008647">
          <w:marLeft w:val="0"/>
          <w:marRight w:val="0"/>
          <w:marTop w:val="0"/>
          <w:marBottom w:val="0"/>
          <w:divBdr>
            <w:top w:val="none" w:sz="0" w:space="0" w:color="auto"/>
            <w:left w:val="none" w:sz="0" w:space="0" w:color="auto"/>
            <w:bottom w:val="none" w:sz="0" w:space="0" w:color="auto"/>
            <w:right w:val="none" w:sz="0" w:space="0" w:color="auto"/>
          </w:divBdr>
        </w:div>
        <w:div w:id="859122259">
          <w:marLeft w:val="0"/>
          <w:marRight w:val="0"/>
          <w:marTop w:val="0"/>
          <w:marBottom w:val="0"/>
          <w:divBdr>
            <w:top w:val="none" w:sz="0" w:space="0" w:color="auto"/>
            <w:left w:val="none" w:sz="0" w:space="0" w:color="auto"/>
            <w:bottom w:val="none" w:sz="0" w:space="0" w:color="auto"/>
            <w:right w:val="none" w:sz="0" w:space="0" w:color="auto"/>
          </w:divBdr>
        </w:div>
        <w:div w:id="1583947805">
          <w:marLeft w:val="0"/>
          <w:marRight w:val="0"/>
          <w:marTop w:val="0"/>
          <w:marBottom w:val="0"/>
          <w:divBdr>
            <w:top w:val="none" w:sz="0" w:space="0" w:color="auto"/>
            <w:left w:val="none" w:sz="0" w:space="0" w:color="auto"/>
            <w:bottom w:val="none" w:sz="0" w:space="0" w:color="auto"/>
            <w:right w:val="none" w:sz="0" w:space="0" w:color="auto"/>
          </w:divBdr>
          <w:divsChild>
            <w:div w:id="1428428757">
              <w:marLeft w:val="-75"/>
              <w:marRight w:val="0"/>
              <w:marTop w:val="30"/>
              <w:marBottom w:val="30"/>
              <w:divBdr>
                <w:top w:val="none" w:sz="0" w:space="0" w:color="auto"/>
                <w:left w:val="none" w:sz="0" w:space="0" w:color="auto"/>
                <w:bottom w:val="none" w:sz="0" w:space="0" w:color="auto"/>
                <w:right w:val="none" w:sz="0" w:space="0" w:color="auto"/>
              </w:divBdr>
              <w:divsChild>
                <w:div w:id="2128310199">
                  <w:marLeft w:val="0"/>
                  <w:marRight w:val="0"/>
                  <w:marTop w:val="0"/>
                  <w:marBottom w:val="0"/>
                  <w:divBdr>
                    <w:top w:val="none" w:sz="0" w:space="0" w:color="auto"/>
                    <w:left w:val="none" w:sz="0" w:space="0" w:color="auto"/>
                    <w:bottom w:val="none" w:sz="0" w:space="0" w:color="auto"/>
                    <w:right w:val="none" w:sz="0" w:space="0" w:color="auto"/>
                  </w:divBdr>
                  <w:divsChild>
                    <w:div w:id="892424623">
                      <w:marLeft w:val="0"/>
                      <w:marRight w:val="0"/>
                      <w:marTop w:val="0"/>
                      <w:marBottom w:val="0"/>
                      <w:divBdr>
                        <w:top w:val="none" w:sz="0" w:space="0" w:color="auto"/>
                        <w:left w:val="none" w:sz="0" w:space="0" w:color="auto"/>
                        <w:bottom w:val="none" w:sz="0" w:space="0" w:color="auto"/>
                        <w:right w:val="none" w:sz="0" w:space="0" w:color="auto"/>
                      </w:divBdr>
                    </w:div>
                    <w:div w:id="1399479943">
                      <w:marLeft w:val="0"/>
                      <w:marRight w:val="0"/>
                      <w:marTop w:val="0"/>
                      <w:marBottom w:val="0"/>
                      <w:divBdr>
                        <w:top w:val="none" w:sz="0" w:space="0" w:color="auto"/>
                        <w:left w:val="none" w:sz="0" w:space="0" w:color="auto"/>
                        <w:bottom w:val="none" w:sz="0" w:space="0" w:color="auto"/>
                        <w:right w:val="none" w:sz="0" w:space="0" w:color="auto"/>
                      </w:divBdr>
                    </w:div>
                  </w:divsChild>
                </w:div>
                <w:div w:id="827742909">
                  <w:marLeft w:val="0"/>
                  <w:marRight w:val="0"/>
                  <w:marTop w:val="0"/>
                  <w:marBottom w:val="0"/>
                  <w:divBdr>
                    <w:top w:val="none" w:sz="0" w:space="0" w:color="auto"/>
                    <w:left w:val="none" w:sz="0" w:space="0" w:color="auto"/>
                    <w:bottom w:val="none" w:sz="0" w:space="0" w:color="auto"/>
                    <w:right w:val="none" w:sz="0" w:space="0" w:color="auto"/>
                  </w:divBdr>
                  <w:divsChild>
                    <w:div w:id="1895237561">
                      <w:marLeft w:val="0"/>
                      <w:marRight w:val="0"/>
                      <w:marTop w:val="0"/>
                      <w:marBottom w:val="0"/>
                      <w:divBdr>
                        <w:top w:val="none" w:sz="0" w:space="0" w:color="auto"/>
                        <w:left w:val="none" w:sz="0" w:space="0" w:color="auto"/>
                        <w:bottom w:val="none" w:sz="0" w:space="0" w:color="auto"/>
                        <w:right w:val="none" w:sz="0" w:space="0" w:color="auto"/>
                      </w:divBdr>
                    </w:div>
                    <w:div w:id="1057706798">
                      <w:marLeft w:val="0"/>
                      <w:marRight w:val="0"/>
                      <w:marTop w:val="0"/>
                      <w:marBottom w:val="0"/>
                      <w:divBdr>
                        <w:top w:val="none" w:sz="0" w:space="0" w:color="auto"/>
                        <w:left w:val="none" w:sz="0" w:space="0" w:color="auto"/>
                        <w:bottom w:val="none" w:sz="0" w:space="0" w:color="auto"/>
                        <w:right w:val="none" w:sz="0" w:space="0" w:color="auto"/>
                      </w:divBdr>
                    </w:div>
                  </w:divsChild>
                </w:div>
                <w:div w:id="345985777">
                  <w:marLeft w:val="0"/>
                  <w:marRight w:val="0"/>
                  <w:marTop w:val="0"/>
                  <w:marBottom w:val="0"/>
                  <w:divBdr>
                    <w:top w:val="none" w:sz="0" w:space="0" w:color="auto"/>
                    <w:left w:val="none" w:sz="0" w:space="0" w:color="auto"/>
                    <w:bottom w:val="none" w:sz="0" w:space="0" w:color="auto"/>
                    <w:right w:val="none" w:sz="0" w:space="0" w:color="auto"/>
                  </w:divBdr>
                  <w:divsChild>
                    <w:div w:id="466750379">
                      <w:marLeft w:val="0"/>
                      <w:marRight w:val="0"/>
                      <w:marTop w:val="0"/>
                      <w:marBottom w:val="0"/>
                      <w:divBdr>
                        <w:top w:val="none" w:sz="0" w:space="0" w:color="auto"/>
                        <w:left w:val="none" w:sz="0" w:space="0" w:color="auto"/>
                        <w:bottom w:val="none" w:sz="0" w:space="0" w:color="auto"/>
                        <w:right w:val="none" w:sz="0" w:space="0" w:color="auto"/>
                      </w:divBdr>
                    </w:div>
                    <w:div w:id="876115360">
                      <w:marLeft w:val="0"/>
                      <w:marRight w:val="0"/>
                      <w:marTop w:val="0"/>
                      <w:marBottom w:val="0"/>
                      <w:divBdr>
                        <w:top w:val="none" w:sz="0" w:space="0" w:color="auto"/>
                        <w:left w:val="none" w:sz="0" w:space="0" w:color="auto"/>
                        <w:bottom w:val="none" w:sz="0" w:space="0" w:color="auto"/>
                        <w:right w:val="none" w:sz="0" w:space="0" w:color="auto"/>
                      </w:divBdr>
                    </w:div>
                  </w:divsChild>
                </w:div>
                <w:div w:id="438719193">
                  <w:marLeft w:val="0"/>
                  <w:marRight w:val="0"/>
                  <w:marTop w:val="0"/>
                  <w:marBottom w:val="0"/>
                  <w:divBdr>
                    <w:top w:val="none" w:sz="0" w:space="0" w:color="auto"/>
                    <w:left w:val="none" w:sz="0" w:space="0" w:color="auto"/>
                    <w:bottom w:val="none" w:sz="0" w:space="0" w:color="auto"/>
                    <w:right w:val="none" w:sz="0" w:space="0" w:color="auto"/>
                  </w:divBdr>
                  <w:divsChild>
                    <w:div w:id="438641096">
                      <w:marLeft w:val="0"/>
                      <w:marRight w:val="0"/>
                      <w:marTop w:val="0"/>
                      <w:marBottom w:val="0"/>
                      <w:divBdr>
                        <w:top w:val="none" w:sz="0" w:space="0" w:color="auto"/>
                        <w:left w:val="none" w:sz="0" w:space="0" w:color="auto"/>
                        <w:bottom w:val="none" w:sz="0" w:space="0" w:color="auto"/>
                        <w:right w:val="none" w:sz="0" w:space="0" w:color="auto"/>
                      </w:divBdr>
                    </w:div>
                  </w:divsChild>
                </w:div>
                <w:div w:id="644435832">
                  <w:marLeft w:val="0"/>
                  <w:marRight w:val="0"/>
                  <w:marTop w:val="0"/>
                  <w:marBottom w:val="0"/>
                  <w:divBdr>
                    <w:top w:val="none" w:sz="0" w:space="0" w:color="auto"/>
                    <w:left w:val="none" w:sz="0" w:space="0" w:color="auto"/>
                    <w:bottom w:val="none" w:sz="0" w:space="0" w:color="auto"/>
                    <w:right w:val="none" w:sz="0" w:space="0" w:color="auto"/>
                  </w:divBdr>
                  <w:divsChild>
                    <w:div w:id="2006518442">
                      <w:marLeft w:val="0"/>
                      <w:marRight w:val="0"/>
                      <w:marTop w:val="0"/>
                      <w:marBottom w:val="0"/>
                      <w:divBdr>
                        <w:top w:val="none" w:sz="0" w:space="0" w:color="auto"/>
                        <w:left w:val="none" w:sz="0" w:space="0" w:color="auto"/>
                        <w:bottom w:val="none" w:sz="0" w:space="0" w:color="auto"/>
                        <w:right w:val="none" w:sz="0" w:space="0" w:color="auto"/>
                      </w:divBdr>
                    </w:div>
                  </w:divsChild>
                </w:div>
                <w:div w:id="820656640">
                  <w:marLeft w:val="0"/>
                  <w:marRight w:val="0"/>
                  <w:marTop w:val="0"/>
                  <w:marBottom w:val="0"/>
                  <w:divBdr>
                    <w:top w:val="none" w:sz="0" w:space="0" w:color="auto"/>
                    <w:left w:val="none" w:sz="0" w:space="0" w:color="auto"/>
                    <w:bottom w:val="none" w:sz="0" w:space="0" w:color="auto"/>
                    <w:right w:val="none" w:sz="0" w:space="0" w:color="auto"/>
                  </w:divBdr>
                  <w:divsChild>
                    <w:div w:id="1357344006">
                      <w:marLeft w:val="0"/>
                      <w:marRight w:val="0"/>
                      <w:marTop w:val="0"/>
                      <w:marBottom w:val="0"/>
                      <w:divBdr>
                        <w:top w:val="none" w:sz="0" w:space="0" w:color="auto"/>
                        <w:left w:val="none" w:sz="0" w:space="0" w:color="auto"/>
                        <w:bottom w:val="none" w:sz="0" w:space="0" w:color="auto"/>
                        <w:right w:val="none" w:sz="0" w:space="0" w:color="auto"/>
                      </w:divBdr>
                    </w:div>
                  </w:divsChild>
                </w:div>
                <w:div w:id="354502203">
                  <w:marLeft w:val="0"/>
                  <w:marRight w:val="0"/>
                  <w:marTop w:val="0"/>
                  <w:marBottom w:val="0"/>
                  <w:divBdr>
                    <w:top w:val="none" w:sz="0" w:space="0" w:color="auto"/>
                    <w:left w:val="none" w:sz="0" w:space="0" w:color="auto"/>
                    <w:bottom w:val="none" w:sz="0" w:space="0" w:color="auto"/>
                    <w:right w:val="none" w:sz="0" w:space="0" w:color="auto"/>
                  </w:divBdr>
                  <w:divsChild>
                    <w:div w:id="537788907">
                      <w:marLeft w:val="0"/>
                      <w:marRight w:val="0"/>
                      <w:marTop w:val="0"/>
                      <w:marBottom w:val="0"/>
                      <w:divBdr>
                        <w:top w:val="none" w:sz="0" w:space="0" w:color="auto"/>
                        <w:left w:val="none" w:sz="0" w:space="0" w:color="auto"/>
                        <w:bottom w:val="none" w:sz="0" w:space="0" w:color="auto"/>
                        <w:right w:val="none" w:sz="0" w:space="0" w:color="auto"/>
                      </w:divBdr>
                    </w:div>
                  </w:divsChild>
                </w:div>
                <w:div w:id="1261065267">
                  <w:marLeft w:val="0"/>
                  <w:marRight w:val="0"/>
                  <w:marTop w:val="0"/>
                  <w:marBottom w:val="0"/>
                  <w:divBdr>
                    <w:top w:val="none" w:sz="0" w:space="0" w:color="auto"/>
                    <w:left w:val="none" w:sz="0" w:space="0" w:color="auto"/>
                    <w:bottom w:val="none" w:sz="0" w:space="0" w:color="auto"/>
                    <w:right w:val="none" w:sz="0" w:space="0" w:color="auto"/>
                  </w:divBdr>
                  <w:divsChild>
                    <w:div w:id="1827163490">
                      <w:marLeft w:val="0"/>
                      <w:marRight w:val="0"/>
                      <w:marTop w:val="0"/>
                      <w:marBottom w:val="0"/>
                      <w:divBdr>
                        <w:top w:val="none" w:sz="0" w:space="0" w:color="auto"/>
                        <w:left w:val="none" w:sz="0" w:space="0" w:color="auto"/>
                        <w:bottom w:val="none" w:sz="0" w:space="0" w:color="auto"/>
                        <w:right w:val="none" w:sz="0" w:space="0" w:color="auto"/>
                      </w:divBdr>
                    </w:div>
                  </w:divsChild>
                </w:div>
                <w:div w:id="1733305671">
                  <w:marLeft w:val="0"/>
                  <w:marRight w:val="0"/>
                  <w:marTop w:val="0"/>
                  <w:marBottom w:val="0"/>
                  <w:divBdr>
                    <w:top w:val="none" w:sz="0" w:space="0" w:color="auto"/>
                    <w:left w:val="none" w:sz="0" w:space="0" w:color="auto"/>
                    <w:bottom w:val="none" w:sz="0" w:space="0" w:color="auto"/>
                    <w:right w:val="none" w:sz="0" w:space="0" w:color="auto"/>
                  </w:divBdr>
                  <w:divsChild>
                    <w:div w:id="1400320304">
                      <w:marLeft w:val="0"/>
                      <w:marRight w:val="0"/>
                      <w:marTop w:val="0"/>
                      <w:marBottom w:val="0"/>
                      <w:divBdr>
                        <w:top w:val="none" w:sz="0" w:space="0" w:color="auto"/>
                        <w:left w:val="none" w:sz="0" w:space="0" w:color="auto"/>
                        <w:bottom w:val="none" w:sz="0" w:space="0" w:color="auto"/>
                        <w:right w:val="none" w:sz="0" w:space="0" w:color="auto"/>
                      </w:divBdr>
                    </w:div>
                    <w:div w:id="153692235">
                      <w:marLeft w:val="0"/>
                      <w:marRight w:val="0"/>
                      <w:marTop w:val="0"/>
                      <w:marBottom w:val="0"/>
                      <w:divBdr>
                        <w:top w:val="none" w:sz="0" w:space="0" w:color="auto"/>
                        <w:left w:val="none" w:sz="0" w:space="0" w:color="auto"/>
                        <w:bottom w:val="none" w:sz="0" w:space="0" w:color="auto"/>
                        <w:right w:val="none" w:sz="0" w:space="0" w:color="auto"/>
                      </w:divBdr>
                    </w:div>
                  </w:divsChild>
                </w:div>
                <w:div w:id="1341354972">
                  <w:marLeft w:val="0"/>
                  <w:marRight w:val="0"/>
                  <w:marTop w:val="0"/>
                  <w:marBottom w:val="0"/>
                  <w:divBdr>
                    <w:top w:val="none" w:sz="0" w:space="0" w:color="auto"/>
                    <w:left w:val="none" w:sz="0" w:space="0" w:color="auto"/>
                    <w:bottom w:val="none" w:sz="0" w:space="0" w:color="auto"/>
                    <w:right w:val="none" w:sz="0" w:space="0" w:color="auto"/>
                  </w:divBdr>
                  <w:divsChild>
                    <w:div w:id="441150697">
                      <w:marLeft w:val="0"/>
                      <w:marRight w:val="0"/>
                      <w:marTop w:val="0"/>
                      <w:marBottom w:val="0"/>
                      <w:divBdr>
                        <w:top w:val="none" w:sz="0" w:space="0" w:color="auto"/>
                        <w:left w:val="none" w:sz="0" w:space="0" w:color="auto"/>
                        <w:bottom w:val="none" w:sz="0" w:space="0" w:color="auto"/>
                        <w:right w:val="none" w:sz="0" w:space="0" w:color="auto"/>
                      </w:divBdr>
                    </w:div>
                  </w:divsChild>
                </w:div>
                <w:div w:id="2092003310">
                  <w:marLeft w:val="0"/>
                  <w:marRight w:val="0"/>
                  <w:marTop w:val="0"/>
                  <w:marBottom w:val="0"/>
                  <w:divBdr>
                    <w:top w:val="none" w:sz="0" w:space="0" w:color="auto"/>
                    <w:left w:val="none" w:sz="0" w:space="0" w:color="auto"/>
                    <w:bottom w:val="none" w:sz="0" w:space="0" w:color="auto"/>
                    <w:right w:val="none" w:sz="0" w:space="0" w:color="auto"/>
                  </w:divBdr>
                  <w:divsChild>
                    <w:div w:id="1849103218">
                      <w:marLeft w:val="0"/>
                      <w:marRight w:val="0"/>
                      <w:marTop w:val="0"/>
                      <w:marBottom w:val="0"/>
                      <w:divBdr>
                        <w:top w:val="none" w:sz="0" w:space="0" w:color="auto"/>
                        <w:left w:val="none" w:sz="0" w:space="0" w:color="auto"/>
                        <w:bottom w:val="none" w:sz="0" w:space="0" w:color="auto"/>
                        <w:right w:val="none" w:sz="0" w:space="0" w:color="auto"/>
                      </w:divBdr>
                    </w:div>
                  </w:divsChild>
                </w:div>
                <w:div w:id="952371577">
                  <w:marLeft w:val="0"/>
                  <w:marRight w:val="0"/>
                  <w:marTop w:val="0"/>
                  <w:marBottom w:val="0"/>
                  <w:divBdr>
                    <w:top w:val="none" w:sz="0" w:space="0" w:color="auto"/>
                    <w:left w:val="none" w:sz="0" w:space="0" w:color="auto"/>
                    <w:bottom w:val="none" w:sz="0" w:space="0" w:color="auto"/>
                    <w:right w:val="none" w:sz="0" w:space="0" w:color="auto"/>
                  </w:divBdr>
                  <w:divsChild>
                    <w:div w:id="468745436">
                      <w:marLeft w:val="0"/>
                      <w:marRight w:val="0"/>
                      <w:marTop w:val="0"/>
                      <w:marBottom w:val="0"/>
                      <w:divBdr>
                        <w:top w:val="none" w:sz="0" w:space="0" w:color="auto"/>
                        <w:left w:val="none" w:sz="0" w:space="0" w:color="auto"/>
                        <w:bottom w:val="none" w:sz="0" w:space="0" w:color="auto"/>
                        <w:right w:val="none" w:sz="0" w:space="0" w:color="auto"/>
                      </w:divBdr>
                    </w:div>
                  </w:divsChild>
                </w:div>
                <w:div w:id="1039427747">
                  <w:marLeft w:val="0"/>
                  <w:marRight w:val="0"/>
                  <w:marTop w:val="0"/>
                  <w:marBottom w:val="0"/>
                  <w:divBdr>
                    <w:top w:val="none" w:sz="0" w:space="0" w:color="auto"/>
                    <w:left w:val="none" w:sz="0" w:space="0" w:color="auto"/>
                    <w:bottom w:val="none" w:sz="0" w:space="0" w:color="auto"/>
                    <w:right w:val="none" w:sz="0" w:space="0" w:color="auto"/>
                  </w:divBdr>
                  <w:divsChild>
                    <w:div w:id="1863863189">
                      <w:marLeft w:val="0"/>
                      <w:marRight w:val="0"/>
                      <w:marTop w:val="0"/>
                      <w:marBottom w:val="0"/>
                      <w:divBdr>
                        <w:top w:val="none" w:sz="0" w:space="0" w:color="auto"/>
                        <w:left w:val="none" w:sz="0" w:space="0" w:color="auto"/>
                        <w:bottom w:val="none" w:sz="0" w:space="0" w:color="auto"/>
                        <w:right w:val="none" w:sz="0" w:space="0" w:color="auto"/>
                      </w:divBdr>
                    </w:div>
                  </w:divsChild>
                </w:div>
                <w:div w:id="1144004351">
                  <w:marLeft w:val="0"/>
                  <w:marRight w:val="0"/>
                  <w:marTop w:val="0"/>
                  <w:marBottom w:val="0"/>
                  <w:divBdr>
                    <w:top w:val="none" w:sz="0" w:space="0" w:color="auto"/>
                    <w:left w:val="none" w:sz="0" w:space="0" w:color="auto"/>
                    <w:bottom w:val="none" w:sz="0" w:space="0" w:color="auto"/>
                    <w:right w:val="none" w:sz="0" w:space="0" w:color="auto"/>
                  </w:divBdr>
                  <w:divsChild>
                    <w:div w:id="1601714966">
                      <w:marLeft w:val="0"/>
                      <w:marRight w:val="0"/>
                      <w:marTop w:val="0"/>
                      <w:marBottom w:val="0"/>
                      <w:divBdr>
                        <w:top w:val="none" w:sz="0" w:space="0" w:color="auto"/>
                        <w:left w:val="none" w:sz="0" w:space="0" w:color="auto"/>
                        <w:bottom w:val="none" w:sz="0" w:space="0" w:color="auto"/>
                        <w:right w:val="none" w:sz="0" w:space="0" w:color="auto"/>
                      </w:divBdr>
                    </w:div>
                  </w:divsChild>
                </w:div>
                <w:div w:id="2004158288">
                  <w:marLeft w:val="0"/>
                  <w:marRight w:val="0"/>
                  <w:marTop w:val="0"/>
                  <w:marBottom w:val="0"/>
                  <w:divBdr>
                    <w:top w:val="none" w:sz="0" w:space="0" w:color="auto"/>
                    <w:left w:val="none" w:sz="0" w:space="0" w:color="auto"/>
                    <w:bottom w:val="none" w:sz="0" w:space="0" w:color="auto"/>
                    <w:right w:val="none" w:sz="0" w:space="0" w:color="auto"/>
                  </w:divBdr>
                  <w:divsChild>
                    <w:div w:id="622078482">
                      <w:marLeft w:val="0"/>
                      <w:marRight w:val="0"/>
                      <w:marTop w:val="0"/>
                      <w:marBottom w:val="0"/>
                      <w:divBdr>
                        <w:top w:val="none" w:sz="0" w:space="0" w:color="auto"/>
                        <w:left w:val="none" w:sz="0" w:space="0" w:color="auto"/>
                        <w:bottom w:val="none" w:sz="0" w:space="0" w:color="auto"/>
                        <w:right w:val="none" w:sz="0" w:space="0" w:color="auto"/>
                      </w:divBdr>
                    </w:div>
                  </w:divsChild>
                </w:div>
                <w:div w:id="1695574375">
                  <w:marLeft w:val="0"/>
                  <w:marRight w:val="0"/>
                  <w:marTop w:val="0"/>
                  <w:marBottom w:val="0"/>
                  <w:divBdr>
                    <w:top w:val="none" w:sz="0" w:space="0" w:color="auto"/>
                    <w:left w:val="none" w:sz="0" w:space="0" w:color="auto"/>
                    <w:bottom w:val="none" w:sz="0" w:space="0" w:color="auto"/>
                    <w:right w:val="none" w:sz="0" w:space="0" w:color="auto"/>
                  </w:divBdr>
                  <w:divsChild>
                    <w:div w:id="92407137">
                      <w:marLeft w:val="0"/>
                      <w:marRight w:val="0"/>
                      <w:marTop w:val="0"/>
                      <w:marBottom w:val="0"/>
                      <w:divBdr>
                        <w:top w:val="none" w:sz="0" w:space="0" w:color="auto"/>
                        <w:left w:val="none" w:sz="0" w:space="0" w:color="auto"/>
                        <w:bottom w:val="none" w:sz="0" w:space="0" w:color="auto"/>
                        <w:right w:val="none" w:sz="0" w:space="0" w:color="auto"/>
                      </w:divBdr>
                    </w:div>
                  </w:divsChild>
                </w:div>
                <w:div w:id="1797991978">
                  <w:marLeft w:val="0"/>
                  <w:marRight w:val="0"/>
                  <w:marTop w:val="0"/>
                  <w:marBottom w:val="0"/>
                  <w:divBdr>
                    <w:top w:val="none" w:sz="0" w:space="0" w:color="auto"/>
                    <w:left w:val="none" w:sz="0" w:space="0" w:color="auto"/>
                    <w:bottom w:val="none" w:sz="0" w:space="0" w:color="auto"/>
                    <w:right w:val="none" w:sz="0" w:space="0" w:color="auto"/>
                  </w:divBdr>
                  <w:divsChild>
                    <w:div w:id="1213805305">
                      <w:marLeft w:val="0"/>
                      <w:marRight w:val="0"/>
                      <w:marTop w:val="0"/>
                      <w:marBottom w:val="0"/>
                      <w:divBdr>
                        <w:top w:val="none" w:sz="0" w:space="0" w:color="auto"/>
                        <w:left w:val="none" w:sz="0" w:space="0" w:color="auto"/>
                        <w:bottom w:val="none" w:sz="0" w:space="0" w:color="auto"/>
                        <w:right w:val="none" w:sz="0" w:space="0" w:color="auto"/>
                      </w:divBdr>
                    </w:div>
                    <w:div w:id="423497885">
                      <w:marLeft w:val="0"/>
                      <w:marRight w:val="0"/>
                      <w:marTop w:val="0"/>
                      <w:marBottom w:val="0"/>
                      <w:divBdr>
                        <w:top w:val="none" w:sz="0" w:space="0" w:color="auto"/>
                        <w:left w:val="none" w:sz="0" w:space="0" w:color="auto"/>
                        <w:bottom w:val="none" w:sz="0" w:space="0" w:color="auto"/>
                        <w:right w:val="none" w:sz="0" w:space="0" w:color="auto"/>
                      </w:divBdr>
                    </w:div>
                  </w:divsChild>
                </w:div>
                <w:div w:id="5254056">
                  <w:marLeft w:val="0"/>
                  <w:marRight w:val="0"/>
                  <w:marTop w:val="0"/>
                  <w:marBottom w:val="0"/>
                  <w:divBdr>
                    <w:top w:val="none" w:sz="0" w:space="0" w:color="auto"/>
                    <w:left w:val="none" w:sz="0" w:space="0" w:color="auto"/>
                    <w:bottom w:val="none" w:sz="0" w:space="0" w:color="auto"/>
                    <w:right w:val="none" w:sz="0" w:space="0" w:color="auto"/>
                  </w:divBdr>
                  <w:divsChild>
                    <w:div w:id="705984560">
                      <w:marLeft w:val="0"/>
                      <w:marRight w:val="0"/>
                      <w:marTop w:val="0"/>
                      <w:marBottom w:val="0"/>
                      <w:divBdr>
                        <w:top w:val="none" w:sz="0" w:space="0" w:color="auto"/>
                        <w:left w:val="none" w:sz="0" w:space="0" w:color="auto"/>
                        <w:bottom w:val="none" w:sz="0" w:space="0" w:color="auto"/>
                        <w:right w:val="none" w:sz="0" w:space="0" w:color="auto"/>
                      </w:divBdr>
                    </w:div>
                  </w:divsChild>
                </w:div>
                <w:div w:id="1895849863">
                  <w:marLeft w:val="0"/>
                  <w:marRight w:val="0"/>
                  <w:marTop w:val="0"/>
                  <w:marBottom w:val="0"/>
                  <w:divBdr>
                    <w:top w:val="none" w:sz="0" w:space="0" w:color="auto"/>
                    <w:left w:val="none" w:sz="0" w:space="0" w:color="auto"/>
                    <w:bottom w:val="none" w:sz="0" w:space="0" w:color="auto"/>
                    <w:right w:val="none" w:sz="0" w:space="0" w:color="auto"/>
                  </w:divBdr>
                  <w:divsChild>
                    <w:div w:id="1548689073">
                      <w:marLeft w:val="0"/>
                      <w:marRight w:val="0"/>
                      <w:marTop w:val="0"/>
                      <w:marBottom w:val="0"/>
                      <w:divBdr>
                        <w:top w:val="none" w:sz="0" w:space="0" w:color="auto"/>
                        <w:left w:val="none" w:sz="0" w:space="0" w:color="auto"/>
                        <w:bottom w:val="none" w:sz="0" w:space="0" w:color="auto"/>
                        <w:right w:val="none" w:sz="0" w:space="0" w:color="auto"/>
                      </w:divBdr>
                    </w:div>
                  </w:divsChild>
                </w:div>
                <w:div w:id="258104356">
                  <w:marLeft w:val="0"/>
                  <w:marRight w:val="0"/>
                  <w:marTop w:val="0"/>
                  <w:marBottom w:val="0"/>
                  <w:divBdr>
                    <w:top w:val="none" w:sz="0" w:space="0" w:color="auto"/>
                    <w:left w:val="none" w:sz="0" w:space="0" w:color="auto"/>
                    <w:bottom w:val="none" w:sz="0" w:space="0" w:color="auto"/>
                    <w:right w:val="none" w:sz="0" w:space="0" w:color="auto"/>
                  </w:divBdr>
                  <w:divsChild>
                    <w:div w:id="1743796989">
                      <w:marLeft w:val="0"/>
                      <w:marRight w:val="0"/>
                      <w:marTop w:val="0"/>
                      <w:marBottom w:val="0"/>
                      <w:divBdr>
                        <w:top w:val="none" w:sz="0" w:space="0" w:color="auto"/>
                        <w:left w:val="none" w:sz="0" w:space="0" w:color="auto"/>
                        <w:bottom w:val="none" w:sz="0" w:space="0" w:color="auto"/>
                        <w:right w:val="none" w:sz="0" w:space="0" w:color="auto"/>
                      </w:divBdr>
                    </w:div>
                  </w:divsChild>
                </w:div>
                <w:div w:id="1343630870">
                  <w:marLeft w:val="0"/>
                  <w:marRight w:val="0"/>
                  <w:marTop w:val="0"/>
                  <w:marBottom w:val="0"/>
                  <w:divBdr>
                    <w:top w:val="none" w:sz="0" w:space="0" w:color="auto"/>
                    <w:left w:val="none" w:sz="0" w:space="0" w:color="auto"/>
                    <w:bottom w:val="none" w:sz="0" w:space="0" w:color="auto"/>
                    <w:right w:val="none" w:sz="0" w:space="0" w:color="auto"/>
                  </w:divBdr>
                  <w:divsChild>
                    <w:div w:id="1924795598">
                      <w:marLeft w:val="0"/>
                      <w:marRight w:val="0"/>
                      <w:marTop w:val="0"/>
                      <w:marBottom w:val="0"/>
                      <w:divBdr>
                        <w:top w:val="none" w:sz="0" w:space="0" w:color="auto"/>
                        <w:left w:val="none" w:sz="0" w:space="0" w:color="auto"/>
                        <w:bottom w:val="none" w:sz="0" w:space="0" w:color="auto"/>
                        <w:right w:val="none" w:sz="0" w:space="0" w:color="auto"/>
                      </w:divBdr>
                    </w:div>
                  </w:divsChild>
                </w:div>
                <w:div w:id="1089615970">
                  <w:marLeft w:val="0"/>
                  <w:marRight w:val="0"/>
                  <w:marTop w:val="0"/>
                  <w:marBottom w:val="0"/>
                  <w:divBdr>
                    <w:top w:val="none" w:sz="0" w:space="0" w:color="auto"/>
                    <w:left w:val="none" w:sz="0" w:space="0" w:color="auto"/>
                    <w:bottom w:val="none" w:sz="0" w:space="0" w:color="auto"/>
                    <w:right w:val="none" w:sz="0" w:space="0" w:color="auto"/>
                  </w:divBdr>
                  <w:divsChild>
                    <w:div w:id="641350081">
                      <w:marLeft w:val="0"/>
                      <w:marRight w:val="0"/>
                      <w:marTop w:val="0"/>
                      <w:marBottom w:val="0"/>
                      <w:divBdr>
                        <w:top w:val="none" w:sz="0" w:space="0" w:color="auto"/>
                        <w:left w:val="none" w:sz="0" w:space="0" w:color="auto"/>
                        <w:bottom w:val="none" w:sz="0" w:space="0" w:color="auto"/>
                        <w:right w:val="none" w:sz="0" w:space="0" w:color="auto"/>
                      </w:divBdr>
                    </w:div>
                  </w:divsChild>
                </w:div>
                <w:div w:id="1544244641">
                  <w:marLeft w:val="0"/>
                  <w:marRight w:val="0"/>
                  <w:marTop w:val="0"/>
                  <w:marBottom w:val="0"/>
                  <w:divBdr>
                    <w:top w:val="none" w:sz="0" w:space="0" w:color="auto"/>
                    <w:left w:val="none" w:sz="0" w:space="0" w:color="auto"/>
                    <w:bottom w:val="none" w:sz="0" w:space="0" w:color="auto"/>
                    <w:right w:val="none" w:sz="0" w:space="0" w:color="auto"/>
                  </w:divBdr>
                  <w:divsChild>
                    <w:div w:id="80721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372770">
          <w:marLeft w:val="0"/>
          <w:marRight w:val="0"/>
          <w:marTop w:val="0"/>
          <w:marBottom w:val="0"/>
          <w:divBdr>
            <w:top w:val="none" w:sz="0" w:space="0" w:color="auto"/>
            <w:left w:val="none" w:sz="0" w:space="0" w:color="auto"/>
            <w:bottom w:val="none" w:sz="0" w:space="0" w:color="auto"/>
            <w:right w:val="none" w:sz="0" w:space="0" w:color="auto"/>
          </w:divBdr>
          <w:divsChild>
            <w:div w:id="239296275">
              <w:marLeft w:val="0"/>
              <w:marRight w:val="0"/>
              <w:marTop w:val="0"/>
              <w:marBottom w:val="0"/>
              <w:divBdr>
                <w:top w:val="none" w:sz="0" w:space="0" w:color="auto"/>
                <w:left w:val="none" w:sz="0" w:space="0" w:color="auto"/>
                <w:bottom w:val="none" w:sz="0" w:space="0" w:color="auto"/>
                <w:right w:val="none" w:sz="0" w:space="0" w:color="auto"/>
              </w:divBdr>
            </w:div>
            <w:div w:id="1940331100">
              <w:marLeft w:val="0"/>
              <w:marRight w:val="0"/>
              <w:marTop w:val="0"/>
              <w:marBottom w:val="0"/>
              <w:divBdr>
                <w:top w:val="none" w:sz="0" w:space="0" w:color="auto"/>
                <w:left w:val="none" w:sz="0" w:space="0" w:color="auto"/>
                <w:bottom w:val="none" w:sz="0" w:space="0" w:color="auto"/>
                <w:right w:val="none" w:sz="0" w:space="0" w:color="auto"/>
              </w:divBdr>
            </w:div>
            <w:div w:id="1488012928">
              <w:marLeft w:val="0"/>
              <w:marRight w:val="0"/>
              <w:marTop w:val="0"/>
              <w:marBottom w:val="0"/>
              <w:divBdr>
                <w:top w:val="none" w:sz="0" w:space="0" w:color="auto"/>
                <w:left w:val="none" w:sz="0" w:space="0" w:color="auto"/>
                <w:bottom w:val="none" w:sz="0" w:space="0" w:color="auto"/>
                <w:right w:val="none" w:sz="0" w:space="0" w:color="auto"/>
              </w:divBdr>
            </w:div>
          </w:divsChild>
        </w:div>
        <w:div w:id="514459143">
          <w:marLeft w:val="0"/>
          <w:marRight w:val="0"/>
          <w:marTop w:val="0"/>
          <w:marBottom w:val="0"/>
          <w:divBdr>
            <w:top w:val="none" w:sz="0" w:space="0" w:color="auto"/>
            <w:left w:val="none" w:sz="0" w:space="0" w:color="auto"/>
            <w:bottom w:val="none" w:sz="0" w:space="0" w:color="auto"/>
            <w:right w:val="none" w:sz="0" w:space="0" w:color="auto"/>
          </w:divBdr>
          <w:divsChild>
            <w:div w:id="1541669061">
              <w:marLeft w:val="0"/>
              <w:marRight w:val="0"/>
              <w:marTop w:val="0"/>
              <w:marBottom w:val="0"/>
              <w:divBdr>
                <w:top w:val="none" w:sz="0" w:space="0" w:color="auto"/>
                <w:left w:val="none" w:sz="0" w:space="0" w:color="auto"/>
                <w:bottom w:val="none" w:sz="0" w:space="0" w:color="auto"/>
                <w:right w:val="none" w:sz="0" w:space="0" w:color="auto"/>
              </w:divBdr>
            </w:div>
          </w:divsChild>
        </w:div>
        <w:div w:id="860585148">
          <w:marLeft w:val="0"/>
          <w:marRight w:val="0"/>
          <w:marTop w:val="0"/>
          <w:marBottom w:val="0"/>
          <w:divBdr>
            <w:top w:val="none" w:sz="0" w:space="0" w:color="auto"/>
            <w:left w:val="none" w:sz="0" w:space="0" w:color="auto"/>
            <w:bottom w:val="none" w:sz="0" w:space="0" w:color="auto"/>
            <w:right w:val="none" w:sz="0" w:space="0" w:color="auto"/>
          </w:divBdr>
        </w:div>
        <w:div w:id="1601526897">
          <w:marLeft w:val="0"/>
          <w:marRight w:val="0"/>
          <w:marTop w:val="0"/>
          <w:marBottom w:val="0"/>
          <w:divBdr>
            <w:top w:val="none" w:sz="0" w:space="0" w:color="auto"/>
            <w:left w:val="none" w:sz="0" w:space="0" w:color="auto"/>
            <w:bottom w:val="none" w:sz="0" w:space="0" w:color="auto"/>
            <w:right w:val="none" w:sz="0" w:space="0" w:color="auto"/>
          </w:divBdr>
        </w:div>
        <w:div w:id="1927229302">
          <w:marLeft w:val="0"/>
          <w:marRight w:val="0"/>
          <w:marTop w:val="0"/>
          <w:marBottom w:val="0"/>
          <w:divBdr>
            <w:top w:val="none" w:sz="0" w:space="0" w:color="auto"/>
            <w:left w:val="none" w:sz="0" w:space="0" w:color="auto"/>
            <w:bottom w:val="none" w:sz="0" w:space="0" w:color="auto"/>
            <w:right w:val="none" w:sz="0" w:space="0" w:color="auto"/>
          </w:divBdr>
        </w:div>
        <w:div w:id="1419668579">
          <w:marLeft w:val="0"/>
          <w:marRight w:val="0"/>
          <w:marTop w:val="0"/>
          <w:marBottom w:val="0"/>
          <w:divBdr>
            <w:top w:val="none" w:sz="0" w:space="0" w:color="auto"/>
            <w:left w:val="none" w:sz="0" w:space="0" w:color="auto"/>
            <w:bottom w:val="none" w:sz="0" w:space="0" w:color="auto"/>
            <w:right w:val="none" w:sz="0" w:space="0" w:color="auto"/>
          </w:divBdr>
        </w:div>
        <w:div w:id="862086000">
          <w:marLeft w:val="0"/>
          <w:marRight w:val="0"/>
          <w:marTop w:val="0"/>
          <w:marBottom w:val="0"/>
          <w:divBdr>
            <w:top w:val="none" w:sz="0" w:space="0" w:color="auto"/>
            <w:left w:val="none" w:sz="0" w:space="0" w:color="auto"/>
            <w:bottom w:val="none" w:sz="0" w:space="0" w:color="auto"/>
            <w:right w:val="none" w:sz="0" w:space="0" w:color="auto"/>
          </w:divBdr>
        </w:div>
        <w:div w:id="1805846946">
          <w:marLeft w:val="0"/>
          <w:marRight w:val="0"/>
          <w:marTop w:val="0"/>
          <w:marBottom w:val="0"/>
          <w:divBdr>
            <w:top w:val="none" w:sz="0" w:space="0" w:color="auto"/>
            <w:left w:val="none" w:sz="0" w:space="0" w:color="auto"/>
            <w:bottom w:val="none" w:sz="0" w:space="0" w:color="auto"/>
            <w:right w:val="none" w:sz="0" w:space="0" w:color="auto"/>
          </w:divBdr>
        </w:div>
        <w:div w:id="1543858166">
          <w:marLeft w:val="0"/>
          <w:marRight w:val="0"/>
          <w:marTop w:val="0"/>
          <w:marBottom w:val="0"/>
          <w:divBdr>
            <w:top w:val="none" w:sz="0" w:space="0" w:color="auto"/>
            <w:left w:val="none" w:sz="0" w:space="0" w:color="auto"/>
            <w:bottom w:val="none" w:sz="0" w:space="0" w:color="auto"/>
            <w:right w:val="none" w:sz="0" w:space="0" w:color="auto"/>
          </w:divBdr>
          <w:divsChild>
            <w:div w:id="1084843985">
              <w:marLeft w:val="-75"/>
              <w:marRight w:val="0"/>
              <w:marTop w:val="30"/>
              <w:marBottom w:val="30"/>
              <w:divBdr>
                <w:top w:val="none" w:sz="0" w:space="0" w:color="auto"/>
                <w:left w:val="none" w:sz="0" w:space="0" w:color="auto"/>
                <w:bottom w:val="none" w:sz="0" w:space="0" w:color="auto"/>
                <w:right w:val="none" w:sz="0" w:space="0" w:color="auto"/>
              </w:divBdr>
              <w:divsChild>
                <w:div w:id="928464969">
                  <w:marLeft w:val="0"/>
                  <w:marRight w:val="0"/>
                  <w:marTop w:val="0"/>
                  <w:marBottom w:val="0"/>
                  <w:divBdr>
                    <w:top w:val="none" w:sz="0" w:space="0" w:color="auto"/>
                    <w:left w:val="none" w:sz="0" w:space="0" w:color="auto"/>
                    <w:bottom w:val="none" w:sz="0" w:space="0" w:color="auto"/>
                    <w:right w:val="none" w:sz="0" w:space="0" w:color="auto"/>
                  </w:divBdr>
                  <w:divsChild>
                    <w:div w:id="354037555">
                      <w:marLeft w:val="0"/>
                      <w:marRight w:val="0"/>
                      <w:marTop w:val="0"/>
                      <w:marBottom w:val="0"/>
                      <w:divBdr>
                        <w:top w:val="none" w:sz="0" w:space="0" w:color="auto"/>
                        <w:left w:val="none" w:sz="0" w:space="0" w:color="auto"/>
                        <w:bottom w:val="none" w:sz="0" w:space="0" w:color="auto"/>
                        <w:right w:val="none" w:sz="0" w:space="0" w:color="auto"/>
                      </w:divBdr>
                    </w:div>
                    <w:div w:id="1454248722">
                      <w:marLeft w:val="0"/>
                      <w:marRight w:val="0"/>
                      <w:marTop w:val="0"/>
                      <w:marBottom w:val="0"/>
                      <w:divBdr>
                        <w:top w:val="none" w:sz="0" w:space="0" w:color="auto"/>
                        <w:left w:val="none" w:sz="0" w:space="0" w:color="auto"/>
                        <w:bottom w:val="none" w:sz="0" w:space="0" w:color="auto"/>
                        <w:right w:val="none" w:sz="0" w:space="0" w:color="auto"/>
                      </w:divBdr>
                    </w:div>
                  </w:divsChild>
                </w:div>
                <w:div w:id="344137348">
                  <w:marLeft w:val="0"/>
                  <w:marRight w:val="0"/>
                  <w:marTop w:val="0"/>
                  <w:marBottom w:val="0"/>
                  <w:divBdr>
                    <w:top w:val="none" w:sz="0" w:space="0" w:color="auto"/>
                    <w:left w:val="none" w:sz="0" w:space="0" w:color="auto"/>
                    <w:bottom w:val="none" w:sz="0" w:space="0" w:color="auto"/>
                    <w:right w:val="none" w:sz="0" w:space="0" w:color="auto"/>
                  </w:divBdr>
                  <w:divsChild>
                    <w:div w:id="1457135792">
                      <w:marLeft w:val="0"/>
                      <w:marRight w:val="0"/>
                      <w:marTop w:val="0"/>
                      <w:marBottom w:val="0"/>
                      <w:divBdr>
                        <w:top w:val="none" w:sz="0" w:space="0" w:color="auto"/>
                        <w:left w:val="none" w:sz="0" w:space="0" w:color="auto"/>
                        <w:bottom w:val="none" w:sz="0" w:space="0" w:color="auto"/>
                        <w:right w:val="none" w:sz="0" w:space="0" w:color="auto"/>
                      </w:divBdr>
                    </w:div>
                    <w:div w:id="233204837">
                      <w:marLeft w:val="0"/>
                      <w:marRight w:val="0"/>
                      <w:marTop w:val="0"/>
                      <w:marBottom w:val="0"/>
                      <w:divBdr>
                        <w:top w:val="none" w:sz="0" w:space="0" w:color="auto"/>
                        <w:left w:val="none" w:sz="0" w:space="0" w:color="auto"/>
                        <w:bottom w:val="none" w:sz="0" w:space="0" w:color="auto"/>
                        <w:right w:val="none" w:sz="0" w:space="0" w:color="auto"/>
                      </w:divBdr>
                    </w:div>
                  </w:divsChild>
                </w:div>
                <w:div w:id="1224098886">
                  <w:marLeft w:val="0"/>
                  <w:marRight w:val="0"/>
                  <w:marTop w:val="0"/>
                  <w:marBottom w:val="0"/>
                  <w:divBdr>
                    <w:top w:val="none" w:sz="0" w:space="0" w:color="auto"/>
                    <w:left w:val="none" w:sz="0" w:space="0" w:color="auto"/>
                    <w:bottom w:val="none" w:sz="0" w:space="0" w:color="auto"/>
                    <w:right w:val="none" w:sz="0" w:space="0" w:color="auto"/>
                  </w:divBdr>
                  <w:divsChild>
                    <w:div w:id="917907056">
                      <w:marLeft w:val="0"/>
                      <w:marRight w:val="0"/>
                      <w:marTop w:val="0"/>
                      <w:marBottom w:val="0"/>
                      <w:divBdr>
                        <w:top w:val="none" w:sz="0" w:space="0" w:color="auto"/>
                        <w:left w:val="none" w:sz="0" w:space="0" w:color="auto"/>
                        <w:bottom w:val="none" w:sz="0" w:space="0" w:color="auto"/>
                        <w:right w:val="none" w:sz="0" w:space="0" w:color="auto"/>
                      </w:divBdr>
                    </w:div>
                    <w:div w:id="388580916">
                      <w:marLeft w:val="0"/>
                      <w:marRight w:val="0"/>
                      <w:marTop w:val="0"/>
                      <w:marBottom w:val="0"/>
                      <w:divBdr>
                        <w:top w:val="none" w:sz="0" w:space="0" w:color="auto"/>
                        <w:left w:val="none" w:sz="0" w:space="0" w:color="auto"/>
                        <w:bottom w:val="none" w:sz="0" w:space="0" w:color="auto"/>
                        <w:right w:val="none" w:sz="0" w:space="0" w:color="auto"/>
                      </w:divBdr>
                    </w:div>
                  </w:divsChild>
                </w:div>
                <w:div w:id="1224364414">
                  <w:marLeft w:val="0"/>
                  <w:marRight w:val="0"/>
                  <w:marTop w:val="0"/>
                  <w:marBottom w:val="0"/>
                  <w:divBdr>
                    <w:top w:val="none" w:sz="0" w:space="0" w:color="auto"/>
                    <w:left w:val="none" w:sz="0" w:space="0" w:color="auto"/>
                    <w:bottom w:val="none" w:sz="0" w:space="0" w:color="auto"/>
                    <w:right w:val="none" w:sz="0" w:space="0" w:color="auto"/>
                  </w:divBdr>
                  <w:divsChild>
                    <w:div w:id="1217161525">
                      <w:marLeft w:val="0"/>
                      <w:marRight w:val="0"/>
                      <w:marTop w:val="0"/>
                      <w:marBottom w:val="0"/>
                      <w:divBdr>
                        <w:top w:val="none" w:sz="0" w:space="0" w:color="auto"/>
                        <w:left w:val="none" w:sz="0" w:space="0" w:color="auto"/>
                        <w:bottom w:val="none" w:sz="0" w:space="0" w:color="auto"/>
                        <w:right w:val="none" w:sz="0" w:space="0" w:color="auto"/>
                      </w:divBdr>
                    </w:div>
                  </w:divsChild>
                </w:div>
                <w:div w:id="1279533862">
                  <w:marLeft w:val="0"/>
                  <w:marRight w:val="0"/>
                  <w:marTop w:val="0"/>
                  <w:marBottom w:val="0"/>
                  <w:divBdr>
                    <w:top w:val="none" w:sz="0" w:space="0" w:color="auto"/>
                    <w:left w:val="none" w:sz="0" w:space="0" w:color="auto"/>
                    <w:bottom w:val="none" w:sz="0" w:space="0" w:color="auto"/>
                    <w:right w:val="none" w:sz="0" w:space="0" w:color="auto"/>
                  </w:divBdr>
                  <w:divsChild>
                    <w:div w:id="1546017480">
                      <w:marLeft w:val="0"/>
                      <w:marRight w:val="0"/>
                      <w:marTop w:val="0"/>
                      <w:marBottom w:val="0"/>
                      <w:divBdr>
                        <w:top w:val="none" w:sz="0" w:space="0" w:color="auto"/>
                        <w:left w:val="none" w:sz="0" w:space="0" w:color="auto"/>
                        <w:bottom w:val="none" w:sz="0" w:space="0" w:color="auto"/>
                        <w:right w:val="none" w:sz="0" w:space="0" w:color="auto"/>
                      </w:divBdr>
                    </w:div>
                  </w:divsChild>
                </w:div>
                <w:div w:id="50740057">
                  <w:marLeft w:val="0"/>
                  <w:marRight w:val="0"/>
                  <w:marTop w:val="0"/>
                  <w:marBottom w:val="0"/>
                  <w:divBdr>
                    <w:top w:val="none" w:sz="0" w:space="0" w:color="auto"/>
                    <w:left w:val="none" w:sz="0" w:space="0" w:color="auto"/>
                    <w:bottom w:val="none" w:sz="0" w:space="0" w:color="auto"/>
                    <w:right w:val="none" w:sz="0" w:space="0" w:color="auto"/>
                  </w:divBdr>
                  <w:divsChild>
                    <w:div w:id="141585966">
                      <w:marLeft w:val="0"/>
                      <w:marRight w:val="0"/>
                      <w:marTop w:val="0"/>
                      <w:marBottom w:val="0"/>
                      <w:divBdr>
                        <w:top w:val="none" w:sz="0" w:space="0" w:color="auto"/>
                        <w:left w:val="none" w:sz="0" w:space="0" w:color="auto"/>
                        <w:bottom w:val="none" w:sz="0" w:space="0" w:color="auto"/>
                        <w:right w:val="none" w:sz="0" w:space="0" w:color="auto"/>
                      </w:divBdr>
                    </w:div>
                  </w:divsChild>
                </w:div>
                <w:div w:id="1189832577">
                  <w:marLeft w:val="0"/>
                  <w:marRight w:val="0"/>
                  <w:marTop w:val="0"/>
                  <w:marBottom w:val="0"/>
                  <w:divBdr>
                    <w:top w:val="none" w:sz="0" w:space="0" w:color="auto"/>
                    <w:left w:val="none" w:sz="0" w:space="0" w:color="auto"/>
                    <w:bottom w:val="none" w:sz="0" w:space="0" w:color="auto"/>
                    <w:right w:val="none" w:sz="0" w:space="0" w:color="auto"/>
                  </w:divBdr>
                  <w:divsChild>
                    <w:div w:id="1555433928">
                      <w:marLeft w:val="0"/>
                      <w:marRight w:val="0"/>
                      <w:marTop w:val="0"/>
                      <w:marBottom w:val="0"/>
                      <w:divBdr>
                        <w:top w:val="none" w:sz="0" w:space="0" w:color="auto"/>
                        <w:left w:val="none" w:sz="0" w:space="0" w:color="auto"/>
                        <w:bottom w:val="none" w:sz="0" w:space="0" w:color="auto"/>
                        <w:right w:val="none" w:sz="0" w:space="0" w:color="auto"/>
                      </w:divBdr>
                    </w:div>
                  </w:divsChild>
                </w:div>
                <w:div w:id="711006521">
                  <w:marLeft w:val="0"/>
                  <w:marRight w:val="0"/>
                  <w:marTop w:val="0"/>
                  <w:marBottom w:val="0"/>
                  <w:divBdr>
                    <w:top w:val="none" w:sz="0" w:space="0" w:color="auto"/>
                    <w:left w:val="none" w:sz="0" w:space="0" w:color="auto"/>
                    <w:bottom w:val="none" w:sz="0" w:space="0" w:color="auto"/>
                    <w:right w:val="none" w:sz="0" w:space="0" w:color="auto"/>
                  </w:divBdr>
                  <w:divsChild>
                    <w:div w:id="1549150032">
                      <w:marLeft w:val="0"/>
                      <w:marRight w:val="0"/>
                      <w:marTop w:val="0"/>
                      <w:marBottom w:val="0"/>
                      <w:divBdr>
                        <w:top w:val="none" w:sz="0" w:space="0" w:color="auto"/>
                        <w:left w:val="none" w:sz="0" w:space="0" w:color="auto"/>
                        <w:bottom w:val="none" w:sz="0" w:space="0" w:color="auto"/>
                        <w:right w:val="none" w:sz="0" w:space="0" w:color="auto"/>
                      </w:divBdr>
                    </w:div>
                  </w:divsChild>
                </w:div>
                <w:div w:id="1008295150">
                  <w:marLeft w:val="0"/>
                  <w:marRight w:val="0"/>
                  <w:marTop w:val="0"/>
                  <w:marBottom w:val="0"/>
                  <w:divBdr>
                    <w:top w:val="none" w:sz="0" w:space="0" w:color="auto"/>
                    <w:left w:val="none" w:sz="0" w:space="0" w:color="auto"/>
                    <w:bottom w:val="none" w:sz="0" w:space="0" w:color="auto"/>
                    <w:right w:val="none" w:sz="0" w:space="0" w:color="auto"/>
                  </w:divBdr>
                  <w:divsChild>
                    <w:div w:id="872304794">
                      <w:marLeft w:val="0"/>
                      <w:marRight w:val="0"/>
                      <w:marTop w:val="0"/>
                      <w:marBottom w:val="0"/>
                      <w:divBdr>
                        <w:top w:val="none" w:sz="0" w:space="0" w:color="auto"/>
                        <w:left w:val="none" w:sz="0" w:space="0" w:color="auto"/>
                        <w:bottom w:val="none" w:sz="0" w:space="0" w:color="auto"/>
                        <w:right w:val="none" w:sz="0" w:space="0" w:color="auto"/>
                      </w:divBdr>
                    </w:div>
                  </w:divsChild>
                </w:div>
                <w:div w:id="1426728263">
                  <w:marLeft w:val="0"/>
                  <w:marRight w:val="0"/>
                  <w:marTop w:val="0"/>
                  <w:marBottom w:val="0"/>
                  <w:divBdr>
                    <w:top w:val="none" w:sz="0" w:space="0" w:color="auto"/>
                    <w:left w:val="none" w:sz="0" w:space="0" w:color="auto"/>
                    <w:bottom w:val="none" w:sz="0" w:space="0" w:color="auto"/>
                    <w:right w:val="none" w:sz="0" w:space="0" w:color="auto"/>
                  </w:divBdr>
                  <w:divsChild>
                    <w:div w:id="725110445">
                      <w:marLeft w:val="0"/>
                      <w:marRight w:val="0"/>
                      <w:marTop w:val="0"/>
                      <w:marBottom w:val="0"/>
                      <w:divBdr>
                        <w:top w:val="none" w:sz="0" w:space="0" w:color="auto"/>
                        <w:left w:val="none" w:sz="0" w:space="0" w:color="auto"/>
                        <w:bottom w:val="none" w:sz="0" w:space="0" w:color="auto"/>
                        <w:right w:val="none" w:sz="0" w:space="0" w:color="auto"/>
                      </w:divBdr>
                    </w:div>
                  </w:divsChild>
                </w:div>
                <w:div w:id="1904755268">
                  <w:marLeft w:val="0"/>
                  <w:marRight w:val="0"/>
                  <w:marTop w:val="0"/>
                  <w:marBottom w:val="0"/>
                  <w:divBdr>
                    <w:top w:val="none" w:sz="0" w:space="0" w:color="auto"/>
                    <w:left w:val="none" w:sz="0" w:space="0" w:color="auto"/>
                    <w:bottom w:val="none" w:sz="0" w:space="0" w:color="auto"/>
                    <w:right w:val="none" w:sz="0" w:space="0" w:color="auto"/>
                  </w:divBdr>
                  <w:divsChild>
                    <w:div w:id="673263459">
                      <w:marLeft w:val="0"/>
                      <w:marRight w:val="0"/>
                      <w:marTop w:val="0"/>
                      <w:marBottom w:val="0"/>
                      <w:divBdr>
                        <w:top w:val="none" w:sz="0" w:space="0" w:color="auto"/>
                        <w:left w:val="none" w:sz="0" w:space="0" w:color="auto"/>
                        <w:bottom w:val="none" w:sz="0" w:space="0" w:color="auto"/>
                        <w:right w:val="none" w:sz="0" w:space="0" w:color="auto"/>
                      </w:divBdr>
                    </w:div>
                  </w:divsChild>
                </w:div>
                <w:div w:id="1544437266">
                  <w:marLeft w:val="0"/>
                  <w:marRight w:val="0"/>
                  <w:marTop w:val="0"/>
                  <w:marBottom w:val="0"/>
                  <w:divBdr>
                    <w:top w:val="none" w:sz="0" w:space="0" w:color="auto"/>
                    <w:left w:val="none" w:sz="0" w:space="0" w:color="auto"/>
                    <w:bottom w:val="none" w:sz="0" w:space="0" w:color="auto"/>
                    <w:right w:val="none" w:sz="0" w:space="0" w:color="auto"/>
                  </w:divBdr>
                  <w:divsChild>
                    <w:div w:id="1470633037">
                      <w:marLeft w:val="0"/>
                      <w:marRight w:val="0"/>
                      <w:marTop w:val="0"/>
                      <w:marBottom w:val="0"/>
                      <w:divBdr>
                        <w:top w:val="none" w:sz="0" w:space="0" w:color="auto"/>
                        <w:left w:val="none" w:sz="0" w:space="0" w:color="auto"/>
                        <w:bottom w:val="none" w:sz="0" w:space="0" w:color="auto"/>
                        <w:right w:val="none" w:sz="0" w:space="0" w:color="auto"/>
                      </w:divBdr>
                    </w:div>
                  </w:divsChild>
                </w:div>
                <w:div w:id="1137070404">
                  <w:marLeft w:val="0"/>
                  <w:marRight w:val="0"/>
                  <w:marTop w:val="0"/>
                  <w:marBottom w:val="0"/>
                  <w:divBdr>
                    <w:top w:val="none" w:sz="0" w:space="0" w:color="auto"/>
                    <w:left w:val="none" w:sz="0" w:space="0" w:color="auto"/>
                    <w:bottom w:val="none" w:sz="0" w:space="0" w:color="auto"/>
                    <w:right w:val="none" w:sz="0" w:space="0" w:color="auto"/>
                  </w:divBdr>
                  <w:divsChild>
                    <w:div w:id="1286891983">
                      <w:marLeft w:val="0"/>
                      <w:marRight w:val="0"/>
                      <w:marTop w:val="0"/>
                      <w:marBottom w:val="0"/>
                      <w:divBdr>
                        <w:top w:val="none" w:sz="0" w:space="0" w:color="auto"/>
                        <w:left w:val="none" w:sz="0" w:space="0" w:color="auto"/>
                        <w:bottom w:val="none" w:sz="0" w:space="0" w:color="auto"/>
                        <w:right w:val="none" w:sz="0" w:space="0" w:color="auto"/>
                      </w:divBdr>
                    </w:div>
                  </w:divsChild>
                </w:div>
                <w:div w:id="306597396">
                  <w:marLeft w:val="0"/>
                  <w:marRight w:val="0"/>
                  <w:marTop w:val="0"/>
                  <w:marBottom w:val="0"/>
                  <w:divBdr>
                    <w:top w:val="none" w:sz="0" w:space="0" w:color="auto"/>
                    <w:left w:val="none" w:sz="0" w:space="0" w:color="auto"/>
                    <w:bottom w:val="none" w:sz="0" w:space="0" w:color="auto"/>
                    <w:right w:val="none" w:sz="0" w:space="0" w:color="auto"/>
                  </w:divBdr>
                  <w:divsChild>
                    <w:div w:id="1262110495">
                      <w:marLeft w:val="0"/>
                      <w:marRight w:val="0"/>
                      <w:marTop w:val="0"/>
                      <w:marBottom w:val="0"/>
                      <w:divBdr>
                        <w:top w:val="none" w:sz="0" w:space="0" w:color="auto"/>
                        <w:left w:val="none" w:sz="0" w:space="0" w:color="auto"/>
                        <w:bottom w:val="none" w:sz="0" w:space="0" w:color="auto"/>
                        <w:right w:val="none" w:sz="0" w:space="0" w:color="auto"/>
                      </w:divBdr>
                    </w:div>
                  </w:divsChild>
                </w:div>
                <w:div w:id="1439327036">
                  <w:marLeft w:val="0"/>
                  <w:marRight w:val="0"/>
                  <w:marTop w:val="0"/>
                  <w:marBottom w:val="0"/>
                  <w:divBdr>
                    <w:top w:val="none" w:sz="0" w:space="0" w:color="auto"/>
                    <w:left w:val="none" w:sz="0" w:space="0" w:color="auto"/>
                    <w:bottom w:val="none" w:sz="0" w:space="0" w:color="auto"/>
                    <w:right w:val="none" w:sz="0" w:space="0" w:color="auto"/>
                  </w:divBdr>
                  <w:divsChild>
                    <w:div w:id="1998683067">
                      <w:marLeft w:val="0"/>
                      <w:marRight w:val="0"/>
                      <w:marTop w:val="0"/>
                      <w:marBottom w:val="0"/>
                      <w:divBdr>
                        <w:top w:val="none" w:sz="0" w:space="0" w:color="auto"/>
                        <w:left w:val="none" w:sz="0" w:space="0" w:color="auto"/>
                        <w:bottom w:val="none" w:sz="0" w:space="0" w:color="auto"/>
                        <w:right w:val="none" w:sz="0" w:space="0" w:color="auto"/>
                      </w:divBdr>
                    </w:div>
                  </w:divsChild>
                </w:div>
                <w:div w:id="1525749470">
                  <w:marLeft w:val="0"/>
                  <w:marRight w:val="0"/>
                  <w:marTop w:val="0"/>
                  <w:marBottom w:val="0"/>
                  <w:divBdr>
                    <w:top w:val="none" w:sz="0" w:space="0" w:color="auto"/>
                    <w:left w:val="none" w:sz="0" w:space="0" w:color="auto"/>
                    <w:bottom w:val="none" w:sz="0" w:space="0" w:color="auto"/>
                    <w:right w:val="none" w:sz="0" w:space="0" w:color="auto"/>
                  </w:divBdr>
                  <w:divsChild>
                    <w:div w:id="757100527">
                      <w:marLeft w:val="0"/>
                      <w:marRight w:val="0"/>
                      <w:marTop w:val="0"/>
                      <w:marBottom w:val="0"/>
                      <w:divBdr>
                        <w:top w:val="none" w:sz="0" w:space="0" w:color="auto"/>
                        <w:left w:val="none" w:sz="0" w:space="0" w:color="auto"/>
                        <w:bottom w:val="none" w:sz="0" w:space="0" w:color="auto"/>
                        <w:right w:val="none" w:sz="0" w:space="0" w:color="auto"/>
                      </w:divBdr>
                    </w:div>
                  </w:divsChild>
                </w:div>
                <w:div w:id="773600826">
                  <w:marLeft w:val="0"/>
                  <w:marRight w:val="0"/>
                  <w:marTop w:val="0"/>
                  <w:marBottom w:val="0"/>
                  <w:divBdr>
                    <w:top w:val="none" w:sz="0" w:space="0" w:color="auto"/>
                    <w:left w:val="none" w:sz="0" w:space="0" w:color="auto"/>
                    <w:bottom w:val="none" w:sz="0" w:space="0" w:color="auto"/>
                    <w:right w:val="none" w:sz="0" w:space="0" w:color="auto"/>
                  </w:divBdr>
                  <w:divsChild>
                    <w:div w:id="1391735739">
                      <w:marLeft w:val="0"/>
                      <w:marRight w:val="0"/>
                      <w:marTop w:val="0"/>
                      <w:marBottom w:val="0"/>
                      <w:divBdr>
                        <w:top w:val="none" w:sz="0" w:space="0" w:color="auto"/>
                        <w:left w:val="none" w:sz="0" w:space="0" w:color="auto"/>
                        <w:bottom w:val="none" w:sz="0" w:space="0" w:color="auto"/>
                        <w:right w:val="none" w:sz="0" w:space="0" w:color="auto"/>
                      </w:divBdr>
                    </w:div>
                  </w:divsChild>
                </w:div>
                <w:div w:id="897400032">
                  <w:marLeft w:val="0"/>
                  <w:marRight w:val="0"/>
                  <w:marTop w:val="0"/>
                  <w:marBottom w:val="0"/>
                  <w:divBdr>
                    <w:top w:val="none" w:sz="0" w:space="0" w:color="auto"/>
                    <w:left w:val="none" w:sz="0" w:space="0" w:color="auto"/>
                    <w:bottom w:val="none" w:sz="0" w:space="0" w:color="auto"/>
                    <w:right w:val="none" w:sz="0" w:space="0" w:color="auto"/>
                  </w:divBdr>
                  <w:divsChild>
                    <w:div w:id="1672566017">
                      <w:marLeft w:val="0"/>
                      <w:marRight w:val="0"/>
                      <w:marTop w:val="0"/>
                      <w:marBottom w:val="0"/>
                      <w:divBdr>
                        <w:top w:val="none" w:sz="0" w:space="0" w:color="auto"/>
                        <w:left w:val="none" w:sz="0" w:space="0" w:color="auto"/>
                        <w:bottom w:val="none" w:sz="0" w:space="0" w:color="auto"/>
                        <w:right w:val="none" w:sz="0" w:space="0" w:color="auto"/>
                      </w:divBdr>
                    </w:div>
                  </w:divsChild>
                </w:div>
                <w:div w:id="1077284690">
                  <w:marLeft w:val="0"/>
                  <w:marRight w:val="0"/>
                  <w:marTop w:val="0"/>
                  <w:marBottom w:val="0"/>
                  <w:divBdr>
                    <w:top w:val="none" w:sz="0" w:space="0" w:color="auto"/>
                    <w:left w:val="none" w:sz="0" w:space="0" w:color="auto"/>
                    <w:bottom w:val="none" w:sz="0" w:space="0" w:color="auto"/>
                    <w:right w:val="none" w:sz="0" w:space="0" w:color="auto"/>
                  </w:divBdr>
                  <w:divsChild>
                    <w:div w:id="46338144">
                      <w:marLeft w:val="0"/>
                      <w:marRight w:val="0"/>
                      <w:marTop w:val="0"/>
                      <w:marBottom w:val="0"/>
                      <w:divBdr>
                        <w:top w:val="none" w:sz="0" w:space="0" w:color="auto"/>
                        <w:left w:val="none" w:sz="0" w:space="0" w:color="auto"/>
                        <w:bottom w:val="none" w:sz="0" w:space="0" w:color="auto"/>
                        <w:right w:val="none" w:sz="0" w:space="0" w:color="auto"/>
                      </w:divBdr>
                    </w:div>
                  </w:divsChild>
                </w:div>
                <w:div w:id="1658534270">
                  <w:marLeft w:val="0"/>
                  <w:marRight w:val="0"/>
                  <w:marTop w:val="0"/>
                  <w:marBottom w:val="0"/>
                  <w:divBdr>
                    <w:top w:val="none" w:sz="0" w:space="0" w:color="auto"/>
                    <w:left w:val="none" w:sz="0" w:space="0" w:color="auto"/>
                    <w:bottom w:val="none" w:sz="0" w:space="0" w:color="auto"/>
                    <w:right w:val="none" w:sz="0" w:space="0" w:color="auto"/>
                  </w:divBdr>
                  <w:divsChild>
                    <w:div w:id="996306214">
                      <w:marLeft w:val="0"/>
                      <w:marRight w:val="0"/>
                      <w:marTop w:val="0"/>
                      <w:marBottom w:val="0"/>
                      <w:divBdr>
                        <w:top w:val="none" w:sz="0" w:space="0" w:color="auto"/>
                        <w:left w:val="none" w:sz="0" w:space="0" w:color="auto"/>
                        <w:bottom w:val="none" w:sz="0" w:space="0" w:color="auto"/>
                        <w:right w:val="none" w:sz="0" w:space="0" w:color="auto"/>
                      </w:divBdr>
                    </w:div>
                  </w:divsChild>
                </w:div>
                <w:div w:id="258026976">
                  <w:marLeft w:val="0"/>
                  <w:marRight w:val="0"/>
                  <w:marTop w:val="0"/>
                  <w:marBottom w:val="0"/>
                  <w:divBdr>
                    <w:top w:val="none" w:sz="0" w:space="0" w:color="auto"/>
                    <w:left w:val="none" w:sz="0" w:space="0" w:color="auto"/>
                    <w:bottom w:val="none" w:sz="0" w:space="0" w:color="auto"/>
                    <w:right w:val="none" w:sz="0" w:space="0" w:color="auto"/>
                  </w:divBdr>
                  <w:divsChild>
                    <w:div w:id="1085764299">
                      <w:marLeft w:val="0"/>
                      <w:marRight w:val="0"/>
                      <w:marTop w:val="0"/>
                      <w:marBottom w:val="0"/>
                      <w:divBdr>
                        <w:top w:val="none" w:sz="0" w:space="0" w:color="auto"/>
                        <w:left w:val="none" w:sz="0" w:space="0" w:color="auto"/>
                        <w:bottom w:val="none" w:sz="0" w:space="0" w:color="auto"/>
                        <w:right w:val="none" w:sz="0" w:space="0" w:color="auto"/>
                      </w:divBdr>
                    </w:div>
                  </w:divsChild>
                </w:div>
                <w:div w:id="1127237402">
                  <w:marLeft w:val="0"/>
                  <w:marRight w:val="0"/>
                  <w:marTop w:val="0"/>
                  <w:marBottom w:val="0"/>
                  <w:divBdr>
                    <w:top w:val="none" w:sz="0" w:space="0" w:color="auto"/>
                    <w:left w:val="none" w:sz="0" w:space="0" w:color="auto"/>
                    <w:bottom w:val="none" w:sz="0" w:space="0" w:color="auto"/>
                    <w:right w:val="none" w:sz="0" w:space="0" w:color="auto"/>
                  </w:divBdr>
                  <w:divsChild>
                    <w:div w:id="190412239">
                      <w:marLeft w:val="0"/>
                      <w:marRight w:val="0"/>
                      <w:marTop w:val="0"/>
                      <w:marBottom w:val="0"/>
                      <w:divBdr>
                        <w:top w:val="none" w:sz="0" w:space="0" w:color="auto"/>
                        <w:left w:val="none" w:sz="0" w:space="0" w:color="auto"/>
                        <w:bottom w:val="none" w:sz="0" w:space="0" w:color="auto"/>
                        <w:right w:val="none" w:sz="0" w:space="0" w:color="auto"/>
                      </w:divBdr>
                    </w:div>
                  </w:divsChild>
                </w:div>
                <w:div w:id="720520289">
                  <w:marLeft w:val="0"/>
                  <w:marRight w:val="0"/>
                  <w:marTop w:val="0"/>
                  <w:marBottom w:val="0"/>
                  <w:divBdr>
                    <w:top w:val="none" w:sz="0" w:space="0" w:color="auto"/>
                    <w:left w:val="none" w:sz="0" w:space="0" w:color="auto"/>
                    <w:bottom w:val="none" w:sz="0" w:space="0" w:color="auto"/>
                    <w:right w:val="none" w:sz="0" w:space="0" w:color="auto"/>
                  </w:divBdr>
                  <w:divsChild>
                    <w:div w:id="1548639259">
                      <w:marLeft w:val="0"/>
                      <w:marRight w:val="0"/>
                      <w:marTop w:val="0"/>
                      <w:marBottom w:val="0"/>
                      <w:divBdr>
                        <w:top w:val="none" w:sz="0" w:space="0" w:color="auto"/>
                        <w:left w:val="none" w:sz="0" w:space="0" w:color="auto"/>
                        <w:bottom w:val="none" w:sz="0" w:space="0" w:color="auto"/>
                        <w:right w:val="none" w:sz="0" w:space="0" w:color="auto"/>
                      </w:divBdr>
                    </w:div>
                  </w:divsChild>
                </w:div>
                <w:div w:id="923683558">
                  <w:marLeft w:val="0"/>
                  <w:marRight w:val="0"/>
                  <w:marTop w:val="0"/>
                  <w:marBottom w:val="0"/>
                  <w:divBdr>
                    <w:top w:val="none" w:sz="0" w:space="0" w:color="auto"/>
                    <w:left w:val="none" w:sz="0" w:space="0" w:color="auto"/>
                    <w:bottom w:val="none" w:sz="0" w:space="0" w:color="auto"/>
                    <w:right w:val="none" w:sz="0" w:space="0" w:color="auto"/>
                  </w:divBdr>
                  <w:divsChild>
                    <w:div w:id="1421607173">
                      <w:marLeft w:val="0"/>
                      <w:marRight w:val="0"/>
                      <w:marTop w:val="0"/>
                      <w:marBottom w:val="0"/>
                      <w:divBdr>
                        <w:top w:val="none" w:sz="0" w:space="0" w:color="auto"/>
                        <w:left w:val="none" w:sz="0" w:space="0" w:color="auto"/>
                        <w:bottom w:val="none" w:sz="0" w:space="0" w:color="auto"/>
                        <w:right w:val="none" w:sz="0" w:space="0" w:color="auto"/>
                      </w:divBdr>
                    </w:div>
                  </w:divsChild>
                </w:div>
                <w:div w:id="1603562586">
                  <w:marLeft w:val="0"/>
                  <w:marRight w:val="0"/>
                  <w:marTop w:val="0"/>
                  <w:marBottom w:val="0"/>
                  <w:divBdr>
                    <w:top w:val="none" w:sz="0" w:space="0" w:color="auto"/>
                    <w:left w:val="none" w:sz="0" w:space="0" w:color="auto"/>
                    <w:bottom w:val="none" w:sz="0" w:space="0" w:color="auto"/>
                    <w:right w:val="none" w:sz="0" w:space="0" w:color="auto"/>
                  </w:divBdr>
                  <w:divsChild>
                    <w:div w:id="2114474175">
                      <w:marLeft w:val="0"/>
                      <w:marRight w:val="0"/>
                      <w:marTop w:val="0"/>
                      <w:marBottom w:val="0"/>
                      <w:divBdr>
                        <w:top w:val="none" w:sz="0" w:space="0" w:color="auto"/>
                        <w:left w:val="none" w:sz="0" w:space="0" w:color="auto"/>
                        <w:bottom w:val="none" w:sz="0" w:space="0" w:color="auto"/>
                        <w:right w:val="none" w:sz="0" w:space="0" w:color="auto"/>
                      </w:divBdr>
                    </w:div>
                  </w:divsChild>
                </w:div>
                <w:div w:id="1495028563">
                  <w:marLeft w:val="0"/>
                  <w:marRight w:val="0"/>
                  <w:marTop w:val="0"/>
                  <w:marBottom w:val="0"/>
                  <w:divBdr>
                    <w:top w:val="none" w:sz="0" w:space="0" w:color="auto"/>
                    <w:left w:val="none" w:sz="0" w:space="0" w:color="auto"/>
                    <w:bottom w:val="none" w:sz="0" w:space="0" w:color="auto"/>
                    <w:right w:val="none" w:sz="0" w:space="0" w:color="auto"/>
                  </w:divBdr>
                  <w:divsChild>
                    <w:div w:id="1445153336">
                      <w:marLeft w:val="0"/>
                      <w:marRight w:val="0"/>
                      <w:marTop w:val="0"/>
                      <w:marBottom w:val="0"/>
                      <w:divBdr>
                        <w:top w:val="none" w:sz="0" w:space="0" w:color="auto"/>
                        <w:left w:val="none" w:sz="0" w:space="0" w:color="auto"/>
                        <w:bottom w:val="none" w:sz="0" w:space="0" w:color="auto"/>
                        <w:right w:val="none" w:sz="0" w:space="0" w:color="auto"/>
                      </w:divBdr>
                    </w:div>
                  </w:divsChild>
                </w:div>
                <w:div w:id="369763859">
                  <w:marLeft w:val="0"/>
                  <w:marRight w:val="0"/>
                  <w:marTop w:val="0"/>
                  <w:marBottom w:val="0"/>
                  <w:divBdr>
                    <w:top w:val="none" w:sz="0" w:space="0" w:color="auto"/>
                    <w:left w:val="none" w:sz="0" w:space="0" w:color="auto"/>
                    <w:bottom w:val="none" w:sz="0" w:space="0" w:color="auto"/>
                    <w:right w:val="none" w:sz="0" w:space="0" w:color="auto"/>
                  </w:divBdr>
                  <w:divsChild>
                    <w:div w:id="916130927">
                      <w:marLeft w:val="0"/>
                      <w:marRight w:val="0"/>
                      <w:marTop w:val="0"/>
                      <w:marBottom w:val="0"/>
                      <w:divBdr>
                        <w:top w:val="none" w:sz="0" w:space="0" w:color="auto"/>
                        <w:left w:val="none" w:sz="0" w:space="0" w:color="auto"/>
                        <w:bottom w:val="none" w:sz="0" w:space="0" w:color="auto"/>
                        <w:right w:val="none" w:sz="0" w:space="0" w:color="auto"/>
                      </w:divBdr>
                    </w:div>
                  </w:divsChild>
                </w:div>
                <w:div w:id="1924602757">
                  <w:marLeft w:val="0"/>
                  <w:marRight w:val="0"/>
                  <w:marTop w:val="0"/>
                  <w:marBottom w:val="0"/>
                  <w:divBdr>
                    <w:top w:val="none" w:sz="0" w:space="0" w:color="auto"/>
                    <w:left w:val="none" w:sz="0" w:space="0" w:color="auto"/>
                    <w:bottom w:val="none" w:sz="0" w:space="0" w:color="auto"/>
                    <w:right w:val="none" w:sz="0" w:space="0" w:color="auto"/>
                  </w:divBdr>
                  <w:divsChild>
                    <w:div w:id="711030782">
                      <w:marLeft w:val="0"/>
                      <w:marRight w:val="0"/>
                      <w:marTop w:val="0"/>
                      <w:marBottom w:val="0"/>
                      <w:divBdr>
                        <w:top w:val="none" w:sz="0" w:space="0" w:color="auto"/>
                        <w:left w:val="none" w:sz="0" w:space="0" w:color="auto"/>
                        <w:bottom w:val="none" w:sz="0" w:space="0" w:color="auto"/>
                        <w:right w:val="none" w:sz="0" w:space="0" w:color="auto"/>
                      </w:divBdr>
                    </w:div>
                  </w:divsChild>
                </w:div>
                <w:div w:id="1621646521">
                  <w:marLeft w:val="0"/>
                  <w:marRight w:val="0"/>
                  <w:marTop w:val="0"/>
                  <w:marBottom w:val="0"/>
                  <w:divBdr>
                    <w:top w:val="none" w:sz="0" w:space="0" w:color="auto"/>
                    <w:left w:val="none" w:sz="0" w:space="0" w:color="auto"/>
                    <w:bottom w:val="none" w:sz="0" w:space="0" w:color="auto"/>
                    <w:right w:val="none" w:sz="0" w:space="0" w:color="auto"/>
                  </w:divBdr>
                  <w:divsChild>
                    <w:div w:id="1316226668">
                      <w:marLeft w:val="0"/>
                      <w:marRight w:val="0"/>
                      <w:marTop w:val="0"/>
                      <w:marBottom w:val="0"/>
                      <w:divBdr>
                        <w:top w:val="none" w:sz="0" w:space="0" w:color="auto"/>
                        <w:left w:val="none" w:sz="0" w:space="0" w:color="auto"/>
                        <w:bottom w:val="none" w:sz="0" w:space="0" w:color="auto"/>
                        <w:right w:val="none" w:sz="0" w:space="0" w:color="auto"/>
                      </w:divBdr>
                    </w:div>
                  </w:divsChild>
                </w:div>
                <w:div w:id="1967271660">
                  <w:marLeft w:val="0"/>
                  <w:marRight w:val="0"/>
                  <w:marTop w:val="0"/>
                  <w:marBottom w:val="0"/>
                  <w:divBdr>
                    <w:top w:val="none" w:sz="0" w:space="0" w:color="auto"/>
                    <w:left w:val="none" w:sz="0" w:space="0" w:color="auto"/>
                    <w:bottom w:val="none" w:sz="0" w:space="0" w:color="auto"/>
                    <w:right w:val="none" w:sz="0" w:space="0" w:color="auto"/>
                  </w:divBdr>
                  <w:divsChild>
                    <w:div w:id="1103916263">
                      <w:marLeft w:val="0"/>
                      <w:marRight w:val="0"/>
                      <w:marTop w:val="0"/>
                      <w:marBottom w:val="0"/>
                      <w:divBdr>
                        <w:top w:val="none" w:sz="0" w:space="0" w:color="auto"/>
                        <w:left w:val="none" w:sz="0" w:space="0" w:color="auto"/>
                        <w:bottom w:val="none" w:sz="0" w:space="0" w:color="auto"/>
                        <w:right w:val="none" w:sz="0" w:space="0" w:color="auto"/>
                      </w:divBdr>
                    </w:div>
                  </w:divsChild>
                </w:div>
                <w:div w:id="531303246">
                  <w:marLeft w:val="0"/>
                  <w:marRight w:val="0"/>
                  <w:marTop w:val="0"/>
                  <w:marBottom w:val="0"/>
                  <w:divBdr>
                    <w:top w:val="none" w:sz="0" w:space="0" w:color="auto"/>
                    <w:left w:val="none" w:sz="0" w:space="0" w:color="auto"/>
                    <w:bottom w:val="none" w:sz="0" w:space="0" w:color="auto"/>
                    <w:right w:val="none" w:sz="0" w:space="0" w:color="auto"/>
                  </w:divBdr>
                  <w:divsChild>
                    <w:div w:id="107493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616">
          <w:marLeft w:val="0"/>
          <w:marRight w:val="0"/>
          <w:marTop w:val="0"/>
          <w:marBottom w:val="0"/>
          <w:divBdr>
            <w:top w:val="none" w:sz="0" w:space="0" w:color="auto"/>
            <w:left w:val="none" w:sz="0" w:space="0" w:color="auto"/>
            <w:bottom w:val="none" w:sz="0" w:space="0" w:color="auto"/>
            <w:right w:val="none" w:sz="0" w:space="0" w:color="auto"/>
          </w:divBdr>
        </w:div>
        <w:div w:id="776557810">
          <w:marLeft w:val="0"/>
          <w:marRight w:val="0"/>
          <w:marTop w:val="0"/>
          <w:marBottom w:val="0"/>
          <w:divBdr>
            <w:top w:val="none" w:sz="0" w:space="0" w:color="auto"/>
            <w:left w:val="none" w:sz="0" w:space="0" w:color="auto"/>
            <w:bottom w:val="none" w:sz="0" w:space="0" w:color="auto"/>
            <w:right w:val="none" w:sz="0" w:space="0" w:color="auto"/>
          </w:divBdr>
        </w:div>
        <w:div w:id="2005040256">
          <w:marLeft w:val="0"/>
          <w:marRight w:val="0"/>
          <w:marTop w:val="0"/>
          <w:marBottom w:val="0"/>
          <w:divBdr>
            <w:top w:val="none" w:sz="0" w:space="0" w:color="auto"/>
            <w:left w:val="none" w:sz="0" w:space="0" w:color="auto"/>
            <w:bottom w:val="none" w:sz="0" w:space="0" w:color="auto"/>
            <w:right w:val="none" w:sz="0" w:space="0" w:color="auto"/>
          </w:divBdr>
        </w:div>
        <w:div w:id="1537503360">
          <w:marLeft w:val="0"/>
          <w:marRight w:val="0"/>
          <w:marTop w:val="0"/>
          <w:marBottom w:val="0"/>
          <w:divBdr>
            <w:top w:val="none" w:sz="0" w:space="0" w:color="auto"/>
            <w:left w:val="none" w:sz="0" w:space="0" w:color="auto"/>
            <w:bottom w:val="none" w:sz="0" w:space="0" w:color="auto"/>
            <w:right w:val="none" w:sz="0" w:space="0" w:color="auto"/>
          </w:divBdr>
        </w:div>
        <w:div w:id="212083276">
          <w:marLeft w:val="0"/>
          <w:marRight w:val="0"/>
          <w:marTop w:val="0"/>
          <w:marBottom w:val="0"/>
          <w:divBdr>
            <w:top w:val="none" w:sz="0" w:space="0" w:color="auto"/>
            <w:left w:val="none" w:sz="0" w:space="0" w:color="auto"/>
            <w:bottom w:val="none" w:sz="0" w:space="0" w:color="auto"/>
            <w:right w:val="none" w:sz="0" w:space="0" w:color="auto"/>
          </w:divBdr>
        </w:div>
        <w:div w:id="1316569997">
          <w:marLeft w:val="0"/>
          <w:marRight w:val="0"/>
          <w:marTop w:val="0"/>
          <w:marBottom w:val="0"/>
          <w:divBdr>
            <w:top w:val="none" w:sz="0" w:space="0" w:color="auto"/>
            <w:left w:val="none" w:sz="0" w:space="0" w:color="auto"/>
            <w:bottom w:val="none" w:sz="0" w:space="0" w:color="auto"/>
            <w:right w:val="none" w:sz="0" w:space="0" w:color="auto"/>
          </w:divBdr>
        </w:div>
        <w:div w:id="1227691743">
          <w:marLeft w:val="0"/>
          <w:marRight w:val="0"/>
          <w:marTop w:val="0"/>
          <w:marBottom w:val="0"/>
          <w:divBdr>
            <w:top w:val="none" w:sz="0" w:space="0" w:color="auto"/>
            <w:left w:val="none" w:sz="0" w:space="0" w:color="auto"/>
            <w:bottom w:val="none" w:sz="0" w:space="0" w:color="auto"/>
            <w:right w:val="none" w:sz="0" w:space="0" w:color="auto"/>
          </w:divBdr>
          <w:divsChild>
            <w:div w:id="794257317">
              <w:marLeft w:val="-75"/>
              <w:marRight w:val="0"/>
              <w:marTop w:val="30"/>
              <w:marBottom w:val="30"/>
              <w:divBdr>
                <w:top w:val="none" w:sz="0" w:space="0" w:color="auto"/>
                <w:left w:val="none" w:sz="0" w:space="0" w:color="auto"/>
                <w:bottom w:val="none" w:sz="0" w:space="0" w:color="auto"/>
                <w:right w:val="none" w:sz="0" w:space="0" w:color="auto"/>
              </w:divBdr>
              <w:divsChild>
                <w:div w:id="699084696">
                  <w:marLeft w:val="0"/>
                  <w:marRight w:val="0"/>
                  <w:marTop w:val="0"/>
                  <w:marBottom w:val="0"/>
                  <w:divBdr>
                    <w:top w:val="none" w:sz="0" w:space="0" w:color="auto"/>
                    <w:left w:val="none" w:sz="0" w:space="0" w:color="auto"/>
                    <w:bottom w:val="none" w:sz="0" w:space="0" w:color="auto"/>
                    <w:right w:val="none" w:sz="0" w:space="0" w:color="auto"/>
                  </w:divBdr>
                  <w:divsChild>
                    <w:div w:id="612709898">
                      <w:marLeft w:val="0"/>
                      <w:marRight w:val="0"/>
                      <w:marTop w:val="0"/>
                      <w:marBottom w:val="0"/>
                      <w:divBdr>
                        <w:top w:val="none" w:sz="0" w:space="0" w:color="auto"/>
                        <w:left w:val="none" w:sz="0" w:space="0" w:color="auto"/>
                        <w:bottom w:val="none" w:sz="0" w:space="0" w:color="auto"/>
                        <w:right w:val="none" w:sz="0" w:space="0" w:color="auto"/>
                      </w:divBdr>
                    </w:div>
                  </w:divsChild>
                </w:div>
                <w:div w:id="1639457444">
                  <w:marLeft w:val="0"/>
                  <w:marRight w:val="0"/>
                  <w:marTop w:val="0"/>
                  <w:marBottom w:val="0"/>
                  <w:divBdr>
                    <w:top w:val="none" w:sz="0" w:space="0" w:color="auto"/>
                    <w:left w:val="none" w:sz="0" w:space="0" w:color="auto"/>
                    <w:bottom w:val="none" w:sz="0" w:space="0" w:color="auto"/>
                    <w:right w:val="none" w:sz="0" w:space="0" w:color="auto"/>
                  </w:divBdr>
                  <w:divsChild>
                    <w:div w:id="1819415549">
                      <w:marLeft w:val="0"/>
                      <w:marRight w:val="0"/>
                      <w:marTop w:val="0"/>
                      <w:marBottom w:val="0"/>
                      <w:divBdr>
                        <w:top w:val="none" w:sz="0" w:space="0" w:color="auto"/>
                        <w:left w:val="none" w:sz="0" w:space="0" w:color="auto"/>
                        <w:bottom w:val="none" w:sz="0" w:space="0" w:color="auto"/>
                        <w:right w:val="none" w:sz="0" w:space="0" w:color="auto"/>
                      </w:divBdr>
                    </w:div>
                  </w:divsChild>
                </w:div>
                <w:div w:id="185827081">
                  <w:marLeft w:val="0"/>
                  <w:marRight w:val="0"/>
                  <w:marTop w:val="0"/>
                  <w:marBottom w:val="0"/>
                  <w:divBdr>
                    <w:top w:val="none" w:sz="0" w:space="0" w:color="auto"/>
                    <w:left w:val="none" w:sz="0" w:space="0" w:color="auto"/>
                    <w:bottom w:val="none" w:sz="0" w:space="0" w:color="auto"/>
                    <w:right w:val="none" w:sz="0" w:space="0" w:color="auto"/>
                  </w:divBdr>
                  <w:divsChild>
                    <w:div w:id="250627574">
                      <w:marLeft w:val="0"/>
                      <w:marRight w:val="0"/>
                      <w:marTop w:val="0"/>
                      <w:marBottom w:val="0"/>
                      <w:divBdr>
                        <w:top w:val="none" w:sz="0" w:space="0" w:color="auto"/>
                        <w:left w:val="none" w:sz="0" w:space="0" w:color="auto"/>
                        <w:bottom w:val="none" w:sz="0" w:space="0" w:color="auto"/>
                        <w:right w:val="none" w:sz="0" w:space="0" w:color="auto"/>
                      </w:divBdr>
                    </w:div>
                  </w:divsChild>
                </w:div>
                <w:div w:id="1886063319">
                  <w:marLeft w:val="0"/>
                  <w:marRight w:val="0"/>
                  <w:marTop w:val="0"/>
                  <w:marBottom w:val="0"/>
                  <w:divBdr>
                    <w:top w:val="none" w:sz="0" w:space="0" w:color="auto"/>
                    <w:left w:val="none" w:sz="0" w:space="0" w:color="auto"/>
                    <w:bottom w:val="none" w:sz="0" w:space="0" w:color="auto"/>
                    <w:right w:val="none" w:sz="0" w:space="0" w:color="auto"/>
                  </w:divBdr>
                  <w:divsChild>
                    <w:div w:id="550380976">
                      <w:marLeft w:val="0"/>
                      <w:marRight w:val="0"/>
                      <w:marTop w:val="0"/>
                      <w:marBottom w:val="0"/>
                      <w:divBdr>
                        <w:top w:val="none" w:sz="0" w:space="0" w:color="auto"/>
                        <w:left w:val="none" w:sz="0" w:space="0" w:color="auto"/>
                        <w:bottom w:val="none" w:sz="0" w:space="0" w:color="auto"/>
                        <w:right w:val="none" w:sz="0" w:space="0" w:color="auto"/>
                      </w:divBdr>
                    </w:div>
                  </w:divsChild>
                </w:div>
                <w:div w:id="819232154">
                  <w:marLeft w:val="0"/>
                  <w:marRight w:val="0"/>
                  <w:marTop w:val="0"/>
                  <w:marBottom w:val="0"/>
                  <w:divBdr>
                    <w:top w:val="none" w:sz="0" w:space="0" w:color="auto"/>
                    <w:left w:val="none" w:sz="0" w:space="0" w:color="auto"/>
                    <w:bottom w:val="none" w:sz="0" w:space="0" w:color="auto"/>
                    <w:right w:val="none" w:sz="0" w:space="0" w:color="auto"/>
                  </w:divBdr>
                  <w:divsChild>
                    <w:div w:id="1797139120">
                      <w:marLeft w:val="0"/>
                      <w:marRight w:val="0"/>
                      <w:marTop w:val="0"/>
                      <w:marBottom w:val="0"/>
                      <w:divBdr>
                        <w:top w:val="none" w:sz="0" w:space="0" w:color="auto"/>
                        <w:left w:val="none" w:sz="0" w:space="0" w:color="auto"/>
                        <w:bottom w:val="none" w:sz="0" w:space="0" w:color="auto"/>
                        <w:right w:val="none" w:sz="0" w:space="0" w:color="auto"/>
                      </w:divBdr>
                    </w:div>
                  </w:divsChild>
                </w:div>
                <w:div w:id="1097673172">
                  <w:marLeft w:val="0"/>
                  <w:marRight w:val="0"/>
                  <w:marTop w:val="0"/>
                  <w:marBottom w:val="0"/>
                  <w:divBdr>
                    <w:top w:val="none" w:sz="0" w:space="0" w:color="auto"/>
                    <w:left w:val="none" w:sz="0" w:space="0" w:color="auto"/>
                    <w:bottom w:val="none" w:sz="0" w:space="0" w:color="auto"/>
                    <w:right w:val="none" w:sz="0" w:space="0" w:color="auto"/>
                  </w:divBdr>
                  <w:divsChild>
                    <w:div w:id="780690481">
                      <w:marLeft w:val="0"/>
                      <w:marRight w:val="0"/>
                      <w:marTop w:val="0"/>
                      <w:marBottom w:val="0"/>
                      <w:divBdr>
                        <w:top w:val="none" w:sz="0" w:space="0" w:color="auto"/>
                        <w:left w:val="none" w:sz="0" w:space="0" w:color="auto"/>
                        <w:bottom w:val="none" w:sz="0" w:space="0" w:color="auto"/>
                        <w:right w:val="none" w:sz="0" w:space="0" w:color="auto"/>
                      </w:divBdr>
                    </w:div>
                  </w:divsChild>
                </w:div>
                <w:div w:id="1010567453">
                  <w:marLeft w:val="0"/>
                  <w:marRight w:val="0"/>
                  <w:marTop w:val="0"/>
                  <w:marBottom w:val="0"/>
                  <w:divBdr>
                    <w:top w:val="none" w:sz="0" w:space="0" w:color="auto"/>
                    <w:left w:val="none" w:sz="0" w:space="0" w:color="auto"/>
                    <w:bottom w:val="none" w:sz="0" w:space="0" w:color="auto"/>
                    <w:right w:val="none" w:sz="0" w:space="0" w:color="auto"/>
                  </w:divBdr>
                  <w:divsChild>
                    <w:div w:id="919023320">
                      <w:marLeft w:val="0"/>
                      <w:marRight w:val="0"/>
                      <w:marTop w:val="0"/>
                      <w:marBottom w:val="0"/>
                      <w:divBdr>
                        <w:top w:val="none" w:sz="0" w:space="0" w:color="auto"/>
                        <w:left w:val="none" w:sz="0" w:space="0" w:color="auto"/>
                        <w:bottom w:val="none" w:sz="0" w:space="0" w:color="auto"/>
                        <w:right w:val="none" w:sz="0" w:space="0" w:color="auto"/>
                      </w:divBdr>
                    </w:div>
                  </w:divsChild>
                </w:div>
                <w:div w:id="1911580315">
                  <w:marLeft w:val="0"/>
                  <w:marRight w:val="0"/>
                  <w:marTop w:val="0"/>
                  <w:marBottom w:val="0"/>
                  <w:divBdr>
                    <w:top w:val="none" w:sz="0" w:space="0" w:color="auto"/>
                    <w:left w:val="none" w:sz="0" w:space="0" w:color="auto"/>
                    <w:bottom w:val="none" w:sz="0" w:space="0" w:color="auto"/>
                    <w:right w:val="none" w:sz="0" w:space="0" w:color="auto"/>
                  </w:divBdr>
                  <w:divsChild>
                    <w:div w:id="461264541">
                      <w:marLeft w:val="0"/>
                      <w:marRight w:val="0"/>
                      <w:marTop w:val="0"/>
                      <w:marBottom w:val="0"/>
                      <w:divBdr>
                        <w:top w:val="none" w:sz="0" w:space="0" w:color="auto"/>
                        <w:left w:val="none" w:sz="0" w:space="0" w:color="auto"/>
                        <w:bottom w:val="none" w:sz="0" w:space="0" w:color="auto"/>
                        <w:right w:val="none" w:sz="0" w:space="0" w:color="auto"/>
                      </w:divBdr>
                    </w:div>
                  </w:divsChild>
                </w:div>
                <w:div w:id="17196955">
                  <w:marLeft w:val="0"/>
                  <w:marRight w:val="0"/>
                  <w:marTop w:val="0"/>
                  <w:marBottom w:val="0"/>
                  <w:divBdr>
                    <w:top w:val="none" w:sz="0" w:space="0" w:color="auto"/>
                    <w:left w:val="none" w:sz="0" w:space="0" w:color="auto"/>
                    <w:bottom w:val="none" w:sz="0" w:space="0" w:color="auto"/>
                    <w:right w:val="none" w:sz="0" w:space="0" w:color="auto"/>
                  </w:divBdr>
                  <w:divsChild>
                    <w:div w:id="1974754440">
                      <w:marLeft w:val="0"/>
                      <w:marRight w:val="0"/>
                      <w:marTop w:val="0"/>
                      <w:marBottom w:val="0"/>
                      <w:divBdr>
                        <w:top w:val="none" w:sz="0" w:space="0" w:color="auto"/>
                        <w:left w:val="none" w:sz="0" w:space="0" w:color="auto"/>
                        <w:bottom w:val="none" w:sz="0" w:space="0" w:color="auto"/>
                        <w:right w:val="none" w:sz="0" w:space="0" w:color="auto"/>
                      </w:divBdr>
                    </w:div>
                  </w:divsChild>
                </w:div>
                <w:div w:id="1794589820">
                  <w:marLeft w:val="0"/>
                  <w:marRight w:val="0"/>
                  <w:marTop w:val="0"/>
                  <w:marBottom w:val="0"/>
                  <w:divBdr>
                    <w:top w:val="none" w:sz="0" w:space="0" w:color="auto"/>
                    <w:left w:val="none" w:sz="0" w:space="0" w:color="auto"/>
                    <w:bottom w:val="none" w:sz="0" w:space="0" w:color="auto"/>
                    <w:right w:val="none" w:sz="0" w:space="0" w:color="auto"/>
                  </w:divBdr>
                  <w:divsChild>
                    <w:div w:id="1341351002">
                      <w:marLeft w:val="0"/>
                      <w:marRight w:val="0"/>
                      <w:marTop w:val="0"/>
                      <w:marBottom w:val="0"/>
                      <w:divBdr>
                        <w:top w:val="none" w:sz="0" w:space="0" w:color="auto"/>
                        <w:left w:val="none" w:sz="0" w:space="0" w:color="auto"/>
                        <w:bottom w:val="none" w:sz="0" w:space="0" w:color="auto"/>
                        <w:right w:val="none" w:sz="0" w:space="0" w:color="auto"/>
                      </w:divBdr>
                    </w:div>
                  </w:divsChild>
                </w:div>
                <w:div w:id="1218198306">
                  <w:marLeft w:val="0"/>
                  <w:marRight w:val="0"/>
                  <w:marTop w:val="0"/>
                  <w:marBottom w:val="0"/>
                  <w:divBdr>
                    <w:top w:val="none" w:sz="0" w:space="0" w:color="auto"/>
                    <w:left w:val="none" w:sz="0" w:space="0" w:color="auto"/>
                    <w:bottom w:val="none" w:sz="0" w:space="0" w:color="auto"/>
                    <w:right w:val="none" w:sz="0" w:space="0" w:color="auto"/>
                  </w:divBdr>
                  <w:divsChild>
                    <w:div w:id="1731221792">
                      <w:marLeft w:val="0"/>
                      <w:marRight w:val="0"/>
                      <w:marTop w:val="0"/>
                      <w:marBottom w:val="0"/>
                      <w:divBdr>
                        <w:top w:val="none" w:sz="0" w:space="0" w:color="auto"/>
                        <w:left w:val="none" w:sz="0" w:space="0" w:color="auto"/>
                        <w:bottom w:val="none" w:sz="0" w:space="0" w:color="auto"/>
                        <w:right w:val="none" w:sz="0" w:space="0" w:color="auto"/>
                      </w:divBdr>
                    </w:div>
                  </w:divsChild>
                </w:div>
                <w:div w:id="792285859">
                  <w:marLeft w:val="0"/>
                  <w:marRight w:val="0"/>
                  <w:marTop w:val="0"/>
                  <w:marBottom w:val="0"/>
                  <w:divBdr>
                    <w:top w:val="none" w:sz="0" w:space="0" w:color="auto"/>
                    <w:left w:val="none" w:sz="0" w:space="0" w:color="auto"/>
                    <w:bottom w:val="none" w:sz="0" w:space="0" w:color="auto"/>
                    <w:right w:val="none" w:sz="0" w:space="0" w:color="auto"/>
                  </w:divBdr>
                  <w:divsChild>
                    <w:div w:id="602342481">
                      <w:marLeft w:val="0"/>
                      <w:marRight w:val="0"/>
                      <w:marTop w:val="0"/>
                      <w:marBottom w:val="0"/>
                      <w:divBdr>
                        <w:top w:val="none" w:sz="0" w:space="0" w:color="auto"/>
                        <w:left w:val="none" w:sz="0" w:space="0" w:color="auto"/>
                        <w:bottom w:val="none" w:sz="0" w:space="0" w:color="auto"/>
                        <w:right w:val="none" w:sz="0" w:space="0" w:color="auto"/>
                      </w:divBdr>
                    </w:div>
                  </w:divsChild>
                </w:div>
                <w:div w:id="1719814535">
                  <w:marLeft w:val="0"/>
                  <w:marRight w:val="0"/>
                  <w:marTop w:val="0"/>
                  <w:marBottom w:val="0"/>
                  <w:divBdr>
                    <w:top w:val="none" w:sz="0" w:space="0" w:color="auto"/>
                    <w:left w:val="none" w:sz="0" w:space="0" w:color="auto"/>
                    <w:bottom w:val="none" w:sz="0" w:space="0" w:color="auto"/>
                    <w:right w:val="none" w:sz="0" w:space="0" w:color="auto"/>
                  </w:divBdr>
                  <w:divsChild>
                    <w:div w:id="1349678151">
                      <w:marLeft w:val="0"/>
                      <w:marRight w:val="0"/>
                      <w:marTop w:val="0"/>
                      <w:marBottom w:val="0"/>
                      <w:divBdr>
                        <w:top w:val="none" w:sz="0" w:space="0" w:color="auto"/>
                        <w:left w:val="none" w:sz="0" w:space="0" w:color="auto"/>
                        <w:bottom w:val="none" w:sz="0" w:space="0" w:color="auto"/>
                        <w:right w:val="none" w:sz="0" w:space="0" w:color="auto"/>
                      </w:divBdr>
                    </w:div>
                  </w:divsChild>
                </w:div>
                <w:div w:id="787506787">
                  <w:marLeft w:val="0"/>
                  <w:marRight w:val="0"/>
                  <w:marTop w:val="0"/>
                  <w:marBottom w:val="0"/>
                  <w:divBdr>
                    <w:top w:val="none" w:sz="0" w:space="0" w:color="auto"/>
                    <w:left w:val="none" w:sz="0" w:space="0" w:color="auto"/>
                    <w:bottom w:val="none" w:sz="0" w:space="0" w:color="auto"/>
                    <w:right w:val="none" w:sz="0" w:space="0" w:color="auto"/>
                  </w:divBdr>
                  <w:divsChild>
                    <w:div w:id="1659336260">
                      <w:marLeft w:val="0"/>
                      <w:marRight w:val="0"/>
                      <w:marTop w:val="0"/>
                      <w:marBottom w:val="0"/>
                      <w:divBdr>
                        <w:top w:val="none" w:sz="0" w:space="0" w:color="auto"/>
                        <w:left w:val="none" w:sz="0" w:space="0" w:color="auto"/>
                        <w:bottom w:val="none" w:sz="0" w:space="0" w:color="auto"/>
                        <w:right w:val="none" w:sz="0" w:space="0" w:color="auto"/>
                      </w:divBdr>
                    </w:div>
                  </w:divsChild>
                </w:div>
                <w:div w:id="312873286">
                  <w:marLeft w:val="0"/>
                  <w:marRight w:val="0"/>
                  <w:marTop w:val="0"/>
                  <w:marBottom w:val="0"/>
                  <w:divBdr>
                    <w:top w:val="none" w:sz="0" w:space="0" w:color="auto"/>
                    <w:left w:val="none" w:sz="0" w:space="0" w:color="auto"/>
                    <w:bottom w:val="none" w:sz="0" w:space="0" w:color="auto"/>
                    <w:right w:val="none" w:sz="0" w:space="0" w:color="auto"/>
                  </w:divBdr>
                  <w:divsChild>
                    <w:div w:id="2122066941">
                      <w:marLeft w:val="0"/>
                      <w:marRight w:val="0"/>
                      <w:marTop w:val="0"/>
                      <w:marBottom w:val="0"/>
                      <w:divBdr>
                        <w:top w:val="none" w:sz="0" w:space="0" w:color="auto"/>
                        <w:left w:val="none" w:sz="0" w:space="0" w:color="auto"/>
                        <w:bottom w:val="none" w:sz="0" w:space="0" w:color="auto"/>
                        <w:right w:val="none" w:sz="0" w:space="0" w:color="auto"/>
                      </w:divBdr>
                    </w:div>
                  </w:divsChild>
                </w:div>
                <w:div w:id="1930187356">
                  <w:marLeft w:val="0"/>
                  <w:marRight w:val="0"/>
                  <w:marTop w:val="0"/>
                  <w:marBottom w:val="0"/>
                  <w:divBdr>
                    <w:top w:val="none" w:sz="0" w:space="0" w:color="auto"/>
                    <w:left w:val="none" w:sz="0" w:space="0" w:color="auto"/>
                    <w:bottom w:val="none" w:sz="0" w:space="0" w:color="auto"/>
                    <w:right w:val="none" w:sz="0" w:space="0" w:color="auto"/>
                  </w:divBdr>
                  <w:divsChild>
                    <w:div w:id="112573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397318">
          <w:marLeft w:val="0"/>
          <w:marRight w:val="0"/>
          <w:marTop w:val="0"/>
          <w:marBottom w:val="0"/>
          <w:divBdr>
            <w:top w:val="none" w:sz="0" w:space="0" w:color="auto"/>
            <w:left w:val="none" w:sz="0" w:space="0" w:color="auto"/>
            <w:bottom w:val="none" w:sz="0" w:space="0" w:color="auto"/>
            <w:right w:val="none" w:sz="0" w:space="0" w:color="auto"/>
          </w:divBdr>
        </w:div>
        <w:div w:id="1128624033">
          <w:marLeft w:val="0"/>
          <w:marRight w:val="0"/>
          <w:marTop w:val="0"/>
          <w:marBottom w:val="0"/>
          <w:divBdr>
            <w:top w:val="none" w:sz="0" w:space="0" w:color="auto"/>
            <w:left w:val="none" w:sz="0" w:space="0" w:color="auto"/>
            <w:bottom w:val="none" w:sz="0" w:space="0" w:color="auto"/>
            <w:right w:val="none" w:sz="0" w:space="0" w:color="auto"/>
          </w:divBdr>
        </w:div>
        <w:div w:id="295649947">
          <w:marLeft w:val="0"/>
          <w:marRight w:val="0"/>
          <w:marTop w:val="0"/>
          <w:marBottom w:val="0"/>
          <w:divBdr>
            <w:top w:val="none" w:sz="0" w:space="0" w:color="auto"/>
            <w:left w:val="none" w:sz="0" w:space="0" w:color="auto"/>
            <w:bottom w:val="none" w:sz="0" w:space="0" w:color="auto"/>
            <w:right w:val="none" w:sz="0" w:space="0" w:color="auto"/>
          </w:divBdr>
        </w:div>
        <w:div w:id="1529292681">
          <w:marLeft w:val="0"/>
          <w:marRight w:val="0"/>
          <w:marTop w:val="0"/>
          <w:marBottom w:val="0"/>
          <w:divBdr>
            <w:top w:val="none" w:sz="0" w:space="0" w:color="auto"/>
            <w:left w:val="none" w:sz="0" w:space="0" w:color="auto"/>
            <w:bottom w:val="none" w:sz="0" w:space="0" w:color="auto"/>
            <w:right w:val="none" w:sz="0" w:space="0" w:color="auto"/>
          </w:divBdr>
        </w:div>
        <w:div w:id="1002581865">
          <w:marLeft w:val="0"/>
          <w:marRight w:val="0"/>
          <w:marTop w:val="0"/>
          <w:marBottom w:val="0"/>
          <w:divBdr>
            <w:top w:val="none" w:sz="0" w:space="0" w:color="auto"/>
            <w:left w:val="none" w:sz="0" w:space="0" w:color="auto"/>
            <w:bottom w:val="none" w:sz="0" w:space="0" w:color="auto"/>
            <w:right w:val="none" w:sz="0" w:space="0" w:color="auto"/>
          </w:divBdr>
        </w:div>
        <w:div w:id="1711226801">
          <w:marLeft w:val="0"/>
          <w:marRight w:val="0"/>
          <w:marTop w:val="0"/>
          <w:marBottom w:val="0"/>
          <w:divBdr>
            <w:top w:val="none" w:sz="0" w:space="0" w:color="auto"/>
            <w:left w:val="none" w:sz="0" w:space="0" w:color="auto"/>
            <w:bottom w:val="none" w:sz="0" w:space="0" w:color="auto"/>
            <w:right w:val="none" w:sz="0" w:space="0" w:color="auto"/>
          </w:divBdr>
        </w:div>
        <w:div w:id="194120492">
          <w:marLeft w:val="0"/>
          <w:marRight w:val="0"/>
          <w:marTop w:val="0"/>
          <w:marBottom w:val="0"/>
          <w:divBdr>
            <w:top w:val="none" w:sz="0" w:space="0" w:color="auto"/>
            <w:left w:val="none" w:sz="0" w:space="0" w:color="auto"/>
            <w:bottom w:val="none" w:sz="0" w:space="0" w:color="auto"/>
            <w:right w:val="none" w:sz="0" w:space="0" w:color="auto"/>
          </w:divBdr>
        </w:div>
        <w:div w:id="758985055">
          <w:marLeft w:val="0"/>
          <w:marRight w:val="0"/>
          <w:marTop w:val="0"/>
          <w:marBottom w:val="0"/>
          <w:divBdr>
            <w:top w:val="none" w:sz="0" w:space="0" w:color="auto"/>
            <w:left w:val="none" w:sz="0" w:space="0" w:color="auto"/>
            <w:bottom w:val="none" w:sz="0" w:space="0" w:color="auto"/>
            <w:right w:val="none" w:sz="0" w:space="0" w:color="auto"/>
          </w:divBdr>
        </w:div>
        <w:div w:id="856701613">
          <w:marLeft w:val="0"/>
          <w:marRight w:val="0"/>
          <w:marTop w:val="0"/>
          <w:marBottom w:val="0"/>
          <w:divBdr>
            <w:top w:val="none" w:sz="0" w:space="0" w:color="auto"/>
            <w:left w:val="none" w:sz="0" w:space="0" w:color="auto"/>
            <w:bottom w:val="none" w:sz="0" w:space="0" w:color="auto"/>
            <w:right w:val="none" w:sz="0" w:space="0" w:color="auto"/>
          </w:divBdr>
        </w:div>
        <w:div w:id="149491573">
          <w:marLeft w:val="0"/>
          <w:marRight w:val="0"/>
          <w:marTop w:val="0"/>
          <w:marBottom w:val="0"/>
          <w:divBdr>
            <w:top w:val="none" w:sz="0" w:space="0" w:color="auto"/>
            <w:left w:val="none" w:sz="0" w:space="0" w:color="auto"/>
            <w:bottom w:val="none" w:sz="0" w:space="0" w:color="auto"/>
            <w:right w:val="none" w:sz="0" w:space="0" w:color="auto"/>
          </w:divBdr>
        </w:div>
        <w:div w:id="876966917">
          <w:marLeft w:val="0"/>
          <w:marRight w:val="0"/>
          <w:marTop w:val="0"/>
          <w:marBottom w:val="0"/>
          <w:divBdr>
            <w:top w:val="none" w:sz="0" w:space="0" w:color="auto"/>
            <w:left w:val="none" w:sz="0" w:space="0" w:color="auto"/>
            <w:bottom w:val="none" w:sz="0" w:space="0" w:color="auto"/>
            <w:right w:val="none" w:sz="0" w:space="0" w:color="auto"/>
          </w:divBdr>
          <w:divsChild>
            <w:div w:id="2089879619">
              <w:marLeft w:val="0"/>
              <w:marRight w:val="0"/>
              <w:marTop w:val="0"/>
              <w:marBottom w:val="0"/>
              <w:divBdr>
                <w:top w:val="none" w:sz="0" w:space="0" w:color="auto"/>
                <w:left w:val="none" w:sz="0" w:space="0" w:color="auto"/>
                <w:bottom w:val="none" w:sz="0" w:space="0" w:color="auto"/>
                <w:right w:val="none" w:sz="0" w:space="0" w:color="auto"/>
              </w:divBdr>
            </w:div>
            <w:div w:id="2083135520">
              <w:marLeft w:val="0"/>
              <w:marRight w:val="0"/>
              <w:marTop w:val="0"/>
              <w:marBottom w:val="0"/>
              <w:divBdr>
                <w:top w:val="none" w:sz="0" w:space="0" w:color="auto"/>
                <w:left w:val="none" w:sz="0" w:space="0" w:color="auto"/>
                <w:bottom w:val="none" w:sz="0" w:space="0" w:color="auto"/>
                <w:right w:val="none" w:sz="0" w:space="0" w:color="auto"/>
              </w:divBdr>
            </w:div>
            <w:div w:id="1899628855">
              <w:marLeft w:val="0"/>
              <w:marRight w:val="0"/>
              <w:marTop w:val="0"/>
              <w:marBottom w:val="0"/>
              <w:divBdr>
                <w:top w:val="none" w:sz="0" w:space="0" w:color="auto"/>
                <w:left w:val="none" w:sz="0" w:space="0" w:color="auto"/>
                <w:bottom w:val="none" w:sz="0" w:space="0" w:color="auto"/>
                <w:right w:val="none" w:sz="0" w:space="0" w:color="auto"/>
              </w:divBdr>
            </w:div>
            <w:div w:id="432632953">
              <w:marLeft w:val="0"/>
              <w:marRight w:val="0"/>
              <w:marTop w:val="0"/>
              <w:marBottom w:val="0"/>
              <w:divBdr>
                <w:top w:val="none" w:sz="0" w:space="0" w:color="auto"/>
                <w:left w:val="none" w:sz="0" w:space="0" w:color="auto"/>
                <w:bottom w:val="none" w:sz="0" w:space="0" w:color="auto"/>
                <w:right w:val="none" w:sz="0" w:space="0" w:color="auto"/>
              </w:divBdr>
            </w:div>
            <w:div w:id="1072197441">
              <w:marLeft w:val="0"/>
              <w:marRight w:val="0"/>
              <w:marTop w:val="0"/>
              <w:marBottom w:val="0"/>
              <w:divBdr>
                <w:top w:val="none" w:sz="0" w:space="0" w:color="auto"/>
                <w:left w:val="none" w:sz="0" w:space="0" w:color="auto"/>
                <w:bottom w:val="none" w:sz="0" w:space="0" w:color="auto"/>
                <w:right w:val="none" w:sz="0" w:space="0" w:color="auto"/>
              </w:divBdr>
            </w:div>
          </w:divsChild>
        </w:div>
        <w:div w:id="1578704769">
          <w:marLeft w:val="0"/>
          <w:marRight w:val="0"/>
          <w:marTop w:val="0"/>
          <w:marBottom w:val="0"/>
          <w:divBdr>
            <w:top w:val="none" w:sz="0" w:space="0" w:color="auto"/>
            <w:left w:val="none" w:sz="0" w:space="0" w:color="auto"/>
            <w:bottom w:val="none" w:sz="0" w:space="0" w:color="auto"/>
            <w:right w:val="none" w:sz="0" w:space="0" w:color="auto"/>
          </w:divBdr>
          <w:divsChild>
            <w:div w:id="1991396197">
              <w:marLeft w:val="0"/>
              <w:marRight w:val="0"/>
              <w:marTop w:val="0"/>
              <w:marBottom w:val="0"/>
              <w:divBdr>
                <w:top w:val="none" w:sz="0" w:space="0" w:color="auto"/>
                <w:left w:val="none" w:sz="0" w:space="0" w:color="auto"/>
                <w:bottom w:val="none" w:sz="0" w:space="0" w:color="auto"/>
                <w:right w:val="none" w:sz="0" w:space="0" w:color="auto"/>
              </w:divBdr>
            </w:div>
            <w:div w:id="176041696">
              <w:marLeft w:val="0"/>
              <w:marRight w:val="0"/>
              <w:marTop w:val="0"/>
              <w:marBottom w:val="0"/>
              <w:divBdr>
                <w:top w:val="none" w:sz="0" w:space="0" w:color="auto"/>
                <w:left w:val="none" w:sz="0" w:space="0" w:color="auto"/>
                <w:bottom w:val="none" w:sz="0" w:space="0" w:color="auto"/>
                <w:right w:val="none" w:sz="0" w:space="0" w:color="auto"/>
              </w:divBdr>
            </w:div>
          </w:divsChild>
        </w:div>
        <w:div w:id="414597506">
          <w:marLeft w:val="0"/>
          <w:marRight w:val="0"/>
          <w:marTop w:val="0"/>
          <w:marBottom w:val="0"/>
          <w:divBdr>
            <w:top w:val="none" w:sz="0" w:space="0" w:color="auto"/>
            <w:left w:val="none" w:sz="0" w:space="0" w:color="auto"/>
            <w:bottom w:val="none" w:sz="0" w:space="0" w:color="auto"/>
            <w:right w:val="none" w:sz="0" w:space="0" w:color="auto"/>
          </w:divBdr>
          <w:divsChild>
            <w:div w:id="760376985">
              <w:marLeft w:val="0"/>
              <w:marRight w:val="0"/>
              <w:marTop w:val="0"/>
              <w:marBottom w:val="0"/>
              <w:divBdr>
                <w:top w:val="none" w:sz="0" w:space="0" w:color="auto"/>
                <w:left w:val="none" w:sz="0" w:space="0" w:color="auto"/>
                <w:bottom w:val="none" w:sz="0" w:space="0" w:color="auto"/>
                <w:right w:val="none" w:sz="0" w:space="0" w:color="auto"/>
              </w:divBdr>
            </w:div>
            <w:div w:id="1537964218">
              <w:marLeft w:val="0"/>
              <w:marRight w:val="0"/>
              <w:marTop w:val="0"/>
              <w:marBottom w:val="0"/>
              <w:divBdr>
                <w:top w:val="none" w:sz="0" w:space="0" w:color="auto"/>
                <w:left w:val="none" w:sz="0" w:space="0" w:color="auto"/>
                <w:bottom w:val="none" w:sz="0" w:space="0" w:color="auto"/>
                <w:right w:val="none" w:sz="0" w:space="0" w:color="auto"/>
              </w:divBdr>
            </w:div>
          </w:divsChild>
        </w:div>
        <w:div w:id="58528766">
          <w:marLeft w:val="0"/>
          <w:marRight w:val="0"/>
          <w:marTop w:val="0"/>
          <w:marBottom w:val="0"/>
          <w:divBdr>
            <w:top w:val="none" w:sz="0" w:space="0" w:color="auto"/>
            <w:left w:val="none" w:sz="0" w:space="0" w:color="auto"/>
            <w:bottom w:val="none" w:sz="0" w:space="0" w:color="auto"/>
            <w:right w:val="none" w:sz="0" w:space="0" w:color="auto"/>
          </w:divBdr>
          <w:divsChild>
            <w:div w:id="983970258">
              <w:marLeft w:val="0"/>
              <w:marRight w:val="0"/>
              <w:marTop w:val="0"/>
              <w:marBottom w:val="0"/>
              <w:divBdr>
                <w:top w:val="none" w:sz="0" w:space="0" w:color="auto"/>
                <w:left w:val="none" w:sz="0" w:space="0" w:color="auto"/>
                <w:bottom w:val="none" w:sz="0" w:space="0" w:color="auto"/>
                <w:right w:val="none" w:sz="0" w:space="0" w:color="auto"/>
              </w:divBdr>
            </w:div>
            <w:div w:id="1825462237">
              <w:marLeft w:val="0"/>
              <w:marRight w:val="0"/>
              <w:marTop w:val="0"/>
              <w:marBottom w:val="0"/>
              <w:divBdr>
                <w:top w:val="none" w:sz="0" w:space="0" w:color="auto"/>
                <w:left w:val="none" w:sz="0" w:space="0" w:color="auto"/>
                <w:bottom w:val="none" w:sz="0" w:space="0" w:color="auto"/>
                <w:right w:val="none" w:sz="0" w:space="0" w:color="auto"/>
              </w:divBdr>
            </w:div>
            <w:div w:id="1452288266">
              <w:marLeft w:val="0"/>
              <w:marRight w:val="0"/>
              <w:marTop w:val="0"/>
              <w:marBottom w:val="0"/>
              <w:divBdr>
                <w:top w:val="none" w:sz="0" w:space="0" w:color="auto"/>
                <w:left w:val="none" w:sz="0" w:space="0" w:color="auto"/>
                <w:bottom w:val="none" w:sz="0" w:space="0" w:color="auto"/>
                <w:right w:val="none" w:sz="0" w:space="0" w:color="auto"/>
              </w:divBdr>
            </w:div>
            <w:div w:id="1730691188">
              <w:marLeft w:val="0"/>
              <w:marRight w:val="0"/>
              <w:marTop w:val="0"/>
              <w:marBottom w:val="0"/>
              <w:divBdr>
                <w:top w:val="none" w:sz="0" w:space="0" w:color="auto"/>
                <w:left w:val="none" w:sz="0" w:space="0" w:color="auto"/>
                <w:bottom w:val="none" w:sz="0" w:space="0" w:color="auto"/>
                <w:right w:val="none" w:sz="0" w:space="0" w:color="auto"/>
              </w:divBdr>
            </w:div>
            <w:div w:id="1312175224">
              <w:marLeft w:val="0"/>
              <w:marRight w:val="0"/>
              <w:marTop w:val="0"/>
              <w:marBottom w:val="0"/>
              <w:divBdr>
                <w:top w:val="none" w:sz="0" w:space="0" w:color="auto"/>
                <w:left w:val="none" w:sz="0" w:space="0" w:color="auto"/>
                <w:bottom w:val="none" w:sz="0" w:space="0" w:color="auto"/>
                <w:right w:val="none" w:sz="0" w:space="0" w:color="auto"/>
              </w:divBdr>
            </w:div>
          </w:divsChild>
        </w:div>
        <w:div w:id="131027288">
          <w:marLeft w:val="0"/>
          <w:marRight w:val="0"/>
          <w:marTop w:val="0"/>
          <w:marBottom w:val="0"/>
          <w:divBdr>
            <w:top w:val="none" w:sz="0" w:space="0" w:color="auto"/>
            <w:left w:val="none" w:sz="0" w:space="0" w:color="auto"/>
            <w:bottom w:val="none" w:sz="0" w:space="0" w:color="auto"/>
            <w:right w:val="none" w:sz="0" w:space="0" w:color="auto"/>
          </w:divBdr>
        </w:div>
        <w:div w:id="1279869251">
          <w:marLeft w:val="0"/>
          <w:marRight w:val="0"/>
          <w:marTop w:val="0"/>
          <w:marBottom w:val="0"/>
          <w:divBdr>
            <w:top w:val="none" w:sz="0" w:space="0" w:color="auto"/>
            <w:left w:val="none" w:sz="0" w:space="0" w:color="auto"/>
            <w:bottom w:val="none" w:sz="0" w:space="0" w:color="auto"/>
            <w:right w:val="none" w:sz="0" w:space="0" w:color="auto"/>
          </w:divBdr>
        </w:div>
        <w:div w:id="1109474282">
          <w:marLeft w:val="0"/>
          <w:marRight w:val="0"/>
          <w:marTop w:val="0"/>
          <w:marBottom w:val="0"/>
          <w:divBdr>
            <w:top w:val="none" w:sz="0" w:space="0" w:color="auto"/>
            <w:left w:val="none" w:sz="0" w:space="0" w:color="auto"/>
            <w:bottom w:val="none" w:sz="0" w:space="0" w:color="auto"/>
            <w:right w:val="none" w:sz="0" w:space="0" w:color="auto"/>
          </w:divBdr>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36281642">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4845892">
      <w:bodyDiv w:val="1"/>
      <w:marLeft w:val="0"/>
      <w:marRight w:val="0"/>
      <w:marTop w:val="0"/>
      <w:marBottom w:val="0"/>
      <w:divBdr>
        <w:top w:val="none" w:sz="0" w:space="0" w:color="auto"/>
        <w:left w:val="none" w:sz="0" w:space="0" w:color="auto"/>
        <w:bottom w:val="none" w:sz="0" w:space="0" w:color="auto"/>
        <w:right w:val="none" w:sz="0" w:space="0" w:color="auto"/>
      </w:divBdr>
    </w:div>
    <w:div w:id="265770927">
      <w:bodyDiv w:val="1"/>
      <w:marLeft w:val="0"/>
      <w:marRight w:val="0"/>
      <w:marTop w:val="0"/>
      <w:marBottom w:val="0"/>
      <w:divBdr>
        <w:top w:val="none" w:sz="0" w:space="0" w:color="auto"/>
        <w:left w:val="none" w:sz="0" w:space="0" w:color="auto"/>
        <w:bottom w:val="none" w:sz="0" w:space="0" w:color="auto"/>
        <w:right w:val="none" w:sz="0" w:space="0" w:color="auto"/>
      </w:divBdr>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275480129">
      <w:bodyDiv w:val="1"/>
      <w:marLeft w:val="0"/>
      <w:marRight w:val="0"/>
      <w:marTop w:val="0"/>
      <w:marBottom w:val="0"/>
      <w:divBdr>
        <w:top w:val="none" w:sz="0" w:space="0" w:color="auto"/>
        <w:left w:val="none" w:sz="0" w:space="0" w:color="auto"/>
        <w:bottom w:val="none" w:sz="0" w:space="0" w:color="auto"/>
        <w:right w:val="none" w:sz="0" w:space="0" w:color="auto"/>
      </w:divBdr>
    </w:div>
    <w:div w:id="278419212">
      <w:bodyDiv w:val="1"/>
      <w:marLeft w:val="0"/>
      <w:marRight w:val="0"/>
      <w:marTop w:val="0"/>
      <w:marBottom w:val="0"/>
      <w:divBdr>
        <w:top w:val="none" w:sz="0" w:space="0" w:color="auto"/>
        <w:left w:val="none" w:sz="0" w:space="0" w:color="auto"/>
        <w:bottom w:val="none" w:sz="0" w:space="0" w:color="auto"/>
        <w:right w:val="none" w:sz="0" w:space="0" w:color="auto"/>
      </w:divBdr>
    </w:div>
    <w:div w:id="297346292">
      <w:bodyDiv w:val="1"/>
      <w:marLeft w:val="0"/>
      <w:marRight w:val="0"/>
      <w:marTop w:val="0"/>
      <w:marBottom w:val="0"/>
      <w:divBdr>
        <w:top w:val="none" w:sz="0" w:space="0" w:color="auto"/>
        <w:left w:val="none" w:sz="0" w:space="0" w:color="auto"/>
        <w:bottom w:val="none" w:sz="0" w:space="0" w:color="auto"/>
        <w:right w:val="none" w:sz="0" w:space="0" w:color="auto"/>
      </w:divBdr>
    </w:div>
    <w:div w:id="297538064">
      <w:bodyDiv w:val="1"/>
      <w:marLeft w:val="0"/>
      <w:marRight w:val="0"/>
      <w:marTop w:val="0"/>
      <w:marBottom w:val="0"/>
      <w:divBdr>
        <w:top w:val="none" w:sz="0" w:space="0" w:color="auto"/>
        <w:left w:val="none" w:sz="0" w:space="0" w:color="auto"/>
        <w:bottom w:val="none" w:sz="0" w:space="0" w:color="auto"/>
        <w:right w:val="none" w:sz="0" w:space="0" w:color="auto"/>
      </w:divBdr>
    </w:div>
    <w:div w:id="302274147">
      <w:bodyDiv w:val="1"/>
      <w:marLeft w:val="0"/>
      <w:marRight w:val="0"/>
      <w:marTop w:val="0"/>
      <w:marBottom w:val="0"/>
      <w:divBdr>
        <w:top w:val="none" w:sz="0" w:space="0" w:color="auto"/>
        <w:left w:val="none" w:sz="0" w:space="0" w:color="auto"/>
        <w:bottom w:val="none" w:sz="0" w:space="0" w:color="auto"/>
        <w:right w:val="none" w:sz="0" w:space="0" w:color="auto"/>
      </w:divBdr>
    </w:div>
    <w:div w:id="313417199">
      <w:bodyDiv w:val="1"/>
      <w:marLeft w:val="0"/>
      <w:marRight w:val="0"/>
      <w:marTop w:val="0"/>
      <w:marBottom w:val="0"/>
      <w:divBdr>
        <w:top w:val="none" w:sz="0" w:space="0" w:color="auto"/>
        <w:left w:val="none" w:sz="0" w:space="0" w:color="auto"/>
        <w:bottom w:val="none" w:sz="0" w:space="0" w:color="auto"/>
        <w:right w:val="none" w:sz="0" w:space="0" w:color="auto"/>
      </w:divBdr>
    </w:div>
    <w:div w:id="314532472">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26399905">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33992505">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62217891">
      <w:bodyDiv w:val="1"/>
      <w:marLeft w:val="0"/>
      <w:marRight w:val="0"/>
      <w:marTop w:val="0"/>
      <w:marBottom w:val="0"/>
      <w:divBdr>
        <w:top w:val="none" w:sz="0" w:space="0" w:color="auto"/>
        <w:left w:val="none" w:sz="0" w:space="0" w:color="auto"/>
        <w:bottom w:val="none" w:sz="0" w:space="0" w:color="auto"/>
        <w:right w:val="none" w:sz="0" w:space="0" w:color="auto"/>
      </w:divBdr>
    </w:div>
    <w:div w:id="368721188">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397554447">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926432">
      <w:bodyDiv w:val="1"/>
      <w:marLeft w:val="0"/>
      <w:marRight w:val="0"/>
      <w:marTop w:val="0"/>
      <w:marBottom w:val="0"/>
      <w:divBdr>
        <w:top w:val="none" w:sz="0" w:space="0" w:color="auto"/>
        <w:left w:val="none" w:sz="0" w:space="0" w:color="auto"/>
        <w:bottom w:val="none" w:sz="0" w:space="0" w:color="auto"/>
        <w:right w:val="none" w:sz="0" w:space="0" w:color="auto"/>
      </w:divBdr>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58766484">
      <w:bodyDiv w:val="1"/>
      <w:marLeft w:val="0"/>
      <w:marRight w:val="0"/>
      <w:marTop w:val="0"/>
      <w:marBottom w:val="0"/>
      <w:divBdr>
        <w:top w:val="none" w:sz="0" w:space="0" w:color="auto"/>
        <w:left w:val="none" w:sz="0" w:space="0" w:color="auto"/>
        <w:bottom w:val="none" w:sz="0" w:space="0" w:color="auto"/>
        <w:right w:val="none" w:sz="0" w:space="0" w:color="auto"/>
      </w:divBdr>
    </w:div>
    <w:div w:id="460995782">
      <w:bodyDiv w:val="1"/>
      <w:marLeft w:val="0"/>
      <w:marRight w:val="0"/>
      <w:marTop w:val="0"/>
      <w:marBottom w:val="0"/>
      <w:divBdr>
        <w:top w:val="none" w:sz="0" w:space="0" w:color="auto"/>
        <w:left w:val="none" w:sz="0" w:space="0" w:color="auto"/>
        <w:bottom w:val="none" w:sz="0" w:space="0" w:color="auto"/>
        <w:right w:val="none" w:sz="0" w:space="0" w:color="auto"/>
      </w:divBdr>
      <w:divsChild>
        <w:div w:id="1002006186">
          <w:marLeft w:val="0"/>
          <w:marRight w:val="0"/>
          <w:marTop w:val="0"/>
          <w:marBottom w:val="0"/>
          <w:divBdr>
            <w:top w:val="none" w:sz="0" w:space="0" w:color="auto"/>
            <w:left w:val="none" w:sz="0" w:space="0" w:color="auto"/>
            <w:bottom w:val="none" w:sz="0" w:space="0" w:color="auto"/>
            <w:right w:val="none" w:sz="0" w:space="0" w:color="auto"/>
          </w:divBdr>
          <w:divsChild>
            <w:div w:id="706566368">
              <w:marLeft w:val="0"/>
              <w:marRight w:val="0"/>
              <w:marTop w:val="0"/>
              <w:marBottom w:val="0"/>
              <w:divBdr>
                <w:top w:val="none" w:sz="0" w:space="0" w:color="auto"/>
                <w:left w:val="none" w:sz="0" w:space="0" w:color="auto"/>
                <w:bottom w:val="none" w:sz="0" w:space="0" w:color="auto"/>
                <w:right w:val="none" w:sz="0" w:space="0" w:color="auto"/>
              </w:divBdr>
              <w:divsChild>
                <w:div w:id="152570625">
                  <w:marLeft w:val="0"/>
                  <w:marRight w:val="0"/>
                  <w:marTop w:val="0"/>
                  <w:marBottom w:val="0"/>
                  <w:divBdr>
                    <w:top w:val="none" w:sz="0" w:space="0" w:color="auto"/>
                    <w:left w:val="none" w:sz="0" w:space="0" w:color="auto"/>
                    <w:bottom w:val="none" w:sz="0" w:space="0" w:color="auto"/>
                    <w:right w:val="none" w:sz="0" w:space="0" w:color="auto"/>
                  </w:divBdr>
                  <w:divsChild>
                    <w:div w:id="869804569">
                      <w:marLeft w:val="0"/>
                      <w:marRight w:val="0"/>
                      <w:marTop w:val="0"/>
                      <w:marBottom w:val="0"/>
                      <w:divBdr>
                        <w:top w:val="none" w:sz="0" w:space="0" w:color="auto"/>
                        <w:left w:val="none" w:sz="0" w:space="0" w:color="auto"/>
                        <w:bottom w:val="none" w:sz="0" w:space="0" w:color="auto"/>
                        <w:right w:val="none" w:sz="0" w:space="0" w:color="auto"/>
                      </w:divBdr>
                      <w:divsChild>
                        <w:div w:id="929922922">
                          <w:marLeft w:val="0"/>
                          <w:marRight w:val="0"/>
                          <w:marTop w:val="0"/>
                          <w:marBottom w:val="0"/>
                          <w:divBdr>
                            <w:top w:val="none" w:sz="0" w:space="0" w:color="auto"/>
                            <w:left w:val="none" w:sz="0" w:space="0" w:color="auto"/>
                            <w:bottom w:val="none" w:sz="0" w:space="0" w:color="auto"/>
                            <w:right w:val="none" w:sz="0" w:space="0" w:color="auto"/>
                          </w:divBdr>
                          <w:divsChild>
                            <w:div w:id="1484662895">
                              <w:marLeft w:val="0"/>
                              <w:marRight w:val="0"/>
                              <w:marTop w:val="0"/>
                              <w:marBottom w:val="0"/>
                              <w:divBdr>
                                <w:top w:val="none" w:sz="0" w:space="0" w:color="auto"/>
                                <w:left w:val="none" w:sz="0" w:space="0" w:color="auto"/>
                                <w:bottom w:val="none" w:sz="0" w:space="0" w:color="auto"/>
                                <w:right w:val="none" w:sz="0" w:space="0" w:color="auto"/>
                              </w:divBdr>
                              <w:divsChild>
                                <w:div w:id="1235504659">
                                  <w:marLeft w:val="0"/>
                                  <w:marRight w:val="0"/>
                                  <w:marTop w:val="0"/>
                                  <w:marBottom w:val="0"/>
                                  <w:divBdr>
                                    <w:top w:val="none" w:sz="0" w:space="0" w:color="auto"/>
                                    <w:left w:val="none" w:sz="0" w:space="0" w:color="auto"/>
                                    <w:bottom w:val="none" w:sz="0" w:space="0" w:color="auto"/>
                                    <w:right w:val="none" w:sz="0" w:space="0" w:color="auto"/>
                                  </w:divBdr>
                                  <w:divsChild>
                                    <w:div w:id="127551038">
                                      <w:marLeft w:val="0"/>
                                      <w:marRight w:val="0"/>
                                      <w:marTop w:val="0"/>
                                      <w:marBottom w:val="0"/>
                                      <w:divBdr>
                                        <w:top w:val="none" w:sz="0" w:space="0" w:color="auto"/>
                                        <w:left w:val="none" w:sz="0" w:space="0" w:color="auto"/>
                                        <w:bottom w:val="none" w:sz="0" w:space="0" w:color="auto"/>
                                        <w:right w:val="none" w:sz="0" w:space="0" w:color="auto"/>
                                      </w:divBdr>
                                      <w:divsChild>
                                        <w:div w:id="2031685730">
                                          <w:marLeft w:val="0"/>
                                          <w:marRight w:val="0"/>
                                          <w:marTop w:val="0"/>
                                          <w:marBottom w:val="0"/>
                                          <w:divBdr>
                                            <w:top w:val="none" w:sz="0" w:space="0" w:color="auto"/>
                                            <w:left w:val="none" w:sz="0" w:space="0" w:color="auto"/>
                                            <w:bottom w:val="none" w:sz="0" w:space="0" w:color="auto"/>
                                            <w:right w:val="none" w:sz="0" w:space="0" w:color="auto"/>
                                          </w:divBdr>
                                          <w:divsChild>
                                            <w:div w:id="6299229">
                                              <w:marLeft w:val="0"/>
                                              <w:marRight w:val="0"/>
                                              <w:marTop w:val="0"/>
                                              <w:marBottom w:val="0"/>
                                              <w:divBdr>
                                                <w:top w:val="none" w:sz="0" w:space="0" w:color="auto"/>
                                                <w:left w:val="none" w:sz="0" w:space="0" w:color="auto"/>
                                                <w:bottom w:val="none" w:sz="0" w:space="0" w:color="auto"/>
                                                <w:right w:val="none" w:sz="0" w:space="0" w:color="auto"/>
                                              </w:divBdr>
                                              <w:divsChild>
                                                <w:div w:id="2044864488">
                                                  <w:marLeft w:val="0"/>
                                                  <w:marRight w:val="0"/>
                                                  <w:marTop w:val="0"/>
                                                  <w:marBottom w:val="0"/>
                                                  <w:divBdr>
                                                    <w:top w:val="none" w:sz="0" w:space="0" w:color="auto"/>
                                                    <w:left w:val="none" w:sz="0" w:space="0" w:color="auto"/>
                                                    <w:bottom w:val="none" w:sz="0" w:space="0" w:color="auto"/>
                                                    <w:right w:val="none" w:sz="0" w:space="0" w:color="auto"/>
                                                  </w:divBdr>
                                                  <w:divsChild>
                                                    <w:div w:id="1211571362">
                                                      <w:marLeft w:val="0"/>
                                                      <w:marRight w:val="0"/>
                                                      <w:marTop w:val="0"/>
                                                      <w:marBottom w:val="0"/>
                                                      <w:divBdr>
                                                        <w:top w:val="none" w:sz="0" w:space="0" w:color="auto"/>
                                                        <w:left w:val="none" w:sz="0" w:space="0" w:color="auto"/>
                                                        <w:bottom w:val="none" w:sz="0" w:space="0" w:color="auto"/>
                                                        <w:right w:val="none" w:sz="0" w:space="0" w:color="auto"/>
                                                      </w:divBdr>
                                                      <w:divsChild>
                                                        <w:div w:id="1811894746">
                                                          <w:marLeft w:val="0"/>
                                                          <w:marRight w:val="0"/>
                                                          <w:marTop w:val="0"/>
                                                          <w:marBottom w:val="0"/>
                                                          <w:divBdr>
                                                            <w:top w:val="none" w:sz="0" w:space="0" w:color="auto"/>
                                                            <w:left w:val="none" w:sz="0" w:space="0" w:color="auto"/>
                                                            <w:bottom w:val="none" w:sz="0" w:space="0" w:color="auto"/>
                                                            <w:right w:val="none" w:sz="0" w:space="0" w:color="auto"/>
                                                          </w:divBdr>
                                                          <w:divsChild>
                                                            <w:div w:id="816149211">
                                                              <w:marLeft w:val="0"/>
                                                              <w:marRight w:val="150"/>
                                                              <w:marTop w:val="0"/>
                                                              <w:marBottom w:val="150"/>
                                                              <w:divBdr>
                                                                <w:top w:val="none" w:sz="0" w:space="0" w:color="auto"/>
                                                                <w:left w:val="none" w:sz="0" w:space="0" w:color="auto"/>
                                                                <w:bottom w:val="none" w:sz="0" w:space="0" w:color="auto"/>
                                                                <w:right w:val="none" w:sz="0" w:space="0" w:color="auto"/>
                                                              </w:divBdr>
                                                              <w:divsChild>
                                                                <w:div w:id="1856964857">
                                                                  <w:marLeft w:val="0"/>
                                                                  <w:marRight w:val="0"/>
                                                                  <w:marTop w:val="0"/>
                                                                  <w:marBottom w:val="0"/>
                                                                  <w:divBdr>
                                                                    <w:top w:val="none" w:sz="0" w:space="0" w:color="auto"/>
                                                                    <w:left w:val="none" w:sz="0" w:space="0" w:color="auto"/>
                                                                    <w:bottom w:val="none" w:sz="0" w:space="0" w:color="auto"/>
                                                                    <w:right w:val="none" w:sz="0" w:space="0" w:color="auto"/>
                                                                  </w:divBdr>
                                                                  <w:divsChild>
                                                                    <w:div w:id="1227838736">
                                                                      <w:marLeft w:val="0"/>
                                                                      <w:marRight w:val="0"/>
                                                                      <w:marTop w:val="0"/>
                                                                      <w:marBottom w:val="0"/>
                                                                      <w:divBdr>
                                                                        <w:top w:val="none" w:sz="0" w:space="0" w:color="auto"/>
                                                                        <w:left w:val="none" w:sz="0" w:space="0" w:color="auto"/>
                                                                        <w:bottom w:val="none" w:sz="0" w:space="0" w:color="auto"/>
                                                                        <w:right w:val="none" w:sz="0" w:space="0" w:color="auto"/>
                                                                      </w:divBdr>
                                                                      <w:divsChild>
                                                                        <w:div w:id="2030570192">
                                                                          <w:marLeft w:val="0"/>
                                                                          <w:marRight w:val="0"/>
                                                                          <w:marTop w:val="0"/>
                                                                          <w:marBottom w:val="0"/>
                                                                          <w:divBdr>
                                                                            <w:top w:val="none" w:sz="0" w:space="0" w:color="auto"/>
                                                                            <w:left w:val="none" w:sz="0" w:space="0" w:color="auto"/>
                                                                            <w:bottom w:val="none" w:sz="0" w:space="0" w:color="auto"/>
                                                                            <w:right w:val="none" w:sz="0" w:space="0" w:color="auto"/>
                                                                          </w:divBdr>
                                                                          <w:divsChild>
                                                                            <w:div w:id="1236625695">
                                                                              <w:marLeft w:val="0"/>
                                                                              <w:marRight w:val="0"/>
                                                                              <w:marTop w:val="0"/>
                                                                              <w:marBottom w:val="0"/>
                                                                              <w:divBdr>
                                                                                <w:top w:val="none" w:sz="0" w:space="0" w:color="auto"/>
                                                                                <w:left w:val="none" w:sz="0" w:space="0" w:color="auto"/>
                                                                                <w:bottom w:val="none" w:sz="0" w:space="0" w:color="auto"/>
                                                                                <w:right w:val="none" w:sz="0" w:space="0" w:color="auto"/>
                                                                              </w:divBdr>
                                                                              <w:divsChild>
                                                                                <w:div w:id="83915362">
                                                                                  <w:marLeft w:val="0"/>
                                                                                  <w:marRight w:val="0"/>
                                                                                  <w:marTop w:val="0"/>
                                                                                  <w:marBottom w:val="0"/>
                                                                                  <w:divBdr>
                                                                                    <w:top w:val="none" w:sz="0" w:space="0" w:color="auto"/>
                                                                                    <w:left w:val="none" w:sz="0" w:space="0" w:color="auto"/>
                                                                                    <w:bottom w:val="none" w:sz="0" w:space="0" w:color="auto"/>
                                                                                    <w:right w:val="none" w:sz="0" w:space="0" w:color="auto"/>
                                                                                  </w:divBdr>
                                                                                  <w:divsChild>
                                                                                    <w:div w:id="261689992">
                                                                                      <w:marLeft w:val="0"/>
                                                                                      <w:marRight w:val="0"/>
                                                                                      <w:marTop w:val="0"/>
                                                                                      <w:marBottom w:val="0"/>
                                                                                      <w:divBdr>
                                                                                        <w:top w:val="none" w:sz="0" w:space="0" w:color="auto"/>
                                                                                        <w:left w:val="none" w:sz="0" w:space="0" w:color="auto"/>
                                                                                        <w:bottom w:val="none" w:sz="0" w:space="0" w:color="auto"/>
                                                                                        <w:right w:val="none" w:sz="0" w:space="0" w:color="auto"/>
                                                                                      </w:divBdr>
                                                                                    </w:div>
                                                                                    <w:div w:id="1926305957">
                                                                                      <w:marLeft w:val="0"/>
                                                                                      <w:marRight w:val="0"/>
                                                                                      <w:marTop w:val="0"/>
                                                                                      <w:marBottom w:val="0"/>
                                                                                      <w:divBdr>
                                                                                        <w:top w:val="none" w:sz="0" w:space="0" w:color="auto"/>
                                                                                        <w:left w:val="none" w:sz="0" w:space="0" w:color="auto"/>
                                                                                        <w:bottom w:val="none" w:sz="0" w:space="0" w:color="auto"/>
                                                                                        <w:right w:val="none" w:sz="0" w:space="0" w:color="auto"/>
                                                                                      </w:divBdr>
                                                                                    </w:div>
                                                                                    <w:div w:id="2100174134">
                                                                                      <w:marLeft w:val="0"/>
                                                                                      <w:marRight w:val="0"/>
                                                                                      <w:marTop w:val="0"/>
                                                                                      <w:marBottom w:val="0"/>
                                                                                      <w:divBdr>
                                                                                        <w:top w:val="none" w:sz="0" w:space="0" w:color="auto"/>
                                                                                        <w:left w:val="none" w:sz="0" w:space="0" w:color="auto"/>
                                                                                        <w:bottom w:val="none" w:sz="0" w:space="0" w:color="auto"/>
                                                                                        <w:right w:val="none" w:sz="0" w:space="0" w:color="auto"/>
                                                                                      </w:divBdr>
                                                                                    </w:div>
                                                                                    <w:div w:id="571277997">
                                                                                      <w:marLeft w:val="0"/>
                                                                                      <w:marRight w:val="0"/>
                                                                                      <w:marTop w:val="0"/>
                                                                                      <w:marBottom w:val="0"/>
                                                                                      <w:divBdr>
                                                                                        <w:top w:val="none" w:sz="0" w:space="0" w:color="auto"/>
                                                                                        <w:left w:val="none" w:sz="0" w:space="0" w:color="auto"/>
                                                                                        <w:bottom w:val="none" w:sz="0" w:space="0" w:color="auto"/>
                                                                                        <w:right w:val="none" w:sz="0" w:space="0" w:color="auto"/>
                                                                                      </w:divBdr>
                                                                                    </w:div>
                                                                                    <w:div w:id="7707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405166">
      <w:bodyDiv w:val="1"/>
      <w:marLeft w:val="0"/>
      <w:marRight w:val="0"/>
      <w:marTop w:val="0"/>
      <w:marBottom w:val="0"/>
      <w:divBdr>
        <w:top w:val="none" w:sz="0" w:space="0" w:color="auto"/>
        <w:left w:val="none" w:sz="0" w:space="0" w:color="auto"/>
        <w:bottom w:val="none" w:sz="0" w:space="0" w:color="auto"/>
        <w:right w:val="none" w:sz="0" w:space="0" w:color="auto"/>
      </w:divBdr>
    </w:div>
    <w:div w:id="470051180">
      <w:bodyDiv w:val="1"/>
      <w:marLeft w:val="0"/>
      <w:marRight w:val="0"/>
      <w:marTop w:val="0"/>
      <w:marBottom w:val="0"/>
      <w:divBdr>
        <w:top w:val="none" w:sz="0" w:space="0" w:color="auto"/>
        <w:left w:val="none" w:sz="0" w:space="0" w:color="auto"/>
        <w:bottom w:val="none" w:sz="0" w:space="0" w:color="auto"/>
        <w:right w:val="none" w:sz="0" w:space="0" w:color="auto"/>
      </w:divBdr>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64729594">
      <w:bodyDiv w:val="1"/>
      <w:marLeft w:val="0"/>
      <w:marRight w:val="0"/>
      <w:marTop w:val="0"/>
      <w:marBottom w:val="0"/>
      <w:divBdr>
        <w:top w:val="none" w:sz="0" w:space="0" w:color="auto"/>
        <w:left w:val="none" w:sz="0" w:space="0" w:color="auto"/>
        <w:bottom w:val="none" w:sz="0" w:space="0" w:color="auto"/>
        <w:right w:val="none" w:sz="0" w:space="0" w:color="auto"/>
      </w:divBdr>
    </w:div>
    <w:div w:id="569773553">
      <w:bodyDiv w:val="1"/>
      <w:marLeft w:val="0"/>
      <w:marRight w:val="0"/>
      <w:marTop w:val="0"/>
      <w:marBottom w:val="0"/>
      <w:divBdr>
        <w:top w:val="none" w:sz="0" w:space="0" w:color="auto"/>
        <w:left w:val="none" w:sz="0" w:space="0" w:color="auto"/>
        <w:bottom w:val="none" w:sz="0" w:space="0" w:color="auto"/>
        <w:right w:val="none" w:sz="0" w:space="0" w:color="auto"/>
      </w:divBdr>
    </w:div>
    <w:div w:id="572547938">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600644870">
      <w:bodyDiv w:val="1"/>
      <w:marLeft w:val="0"/>
      <w:marRight w:val="0"/>
      <w:marTop w:val="0"/>
      <w:marBottom w:val="0"/>
      <w:divBdr>
        <w:top w:val="none" w:sz="0" w:space="0" w:color="auto"/>
        <w:left w:val="none" w:sz="0" w:space="0" w:color="auto"/>
        <w:bottom w:val="none" w:sz="0" w:space="0" w:color="auto"/>
        <w:right w:val="none" w:sz="0" w:space="0" w:color="auto"/>
      </w:divBdr>
    </w:div>
    <w:div w:id="61841996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0863842">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49210189">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717558429">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49042148">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3965976">
      <w:bodyDiv w:val="1"/>
      <w:marLeft w:val="0"/>
      <w:marRight w:val="0"/>
      <w:marTop w:val="0"/>
      <w:marBottom w:val="0"/>
      <w:divBdr>
        <w:top w:val="none" w:sz="0" w:space="0" w:color="auto"/>
        <w:left w:val="none" w:sz="0" w:space="0" w:color="auto"/>
        <w:bottom w:val="none" w:sz="0" w:space="0" w:color="auto"/>
        <w:right w:val="none" w:sz="0" w:space="0" w:color="auto"/>
      </w:divBdr>
      <w:divsChild>
        <w:div w:id="265424241">
          <w:marLeft w:val="720"/>
          <w:marRight w:val="0"/>
          <w:marTop w:val="0"/>
          <w:marBottom w:val="0"/>
          <w:divBdr>
            <w:top w:val="none" w:sz="0" w:space="0" w:color="auto"/>
            <w:left w:val="none" w:sz="0" w:space="0" w:color="auto"/>
            <w:bottom w:val="none" w:sz="0" w:space="0" w:color="auto"/>
            <w:right w:val="none" w:sz="0" w:space="0" w:color="auto"/>
          </w:divBdr>
        </w:div>
        <w:div w:id="953947329">
          <w:marLeft w:val="720"/>
          <w:marRight w:val="0"/>
          <w:marTop w:val="0"/>
          <w:marBottom w:val="0"/>
          <w:divBdr>
            <w:top w:val="none" w:sz="0" w:space="0" w:color="auto"/>
            <w:left w:val="none" w:sz="0" w:space="0" w:color="auto"/>
            <w:bottom w:val="none" w:sz="0" w:space="0" w:color="auto"/>
            <w:right w:val="none" w:sz="0" w:space="0" w:color="auto"/>
          </w:divBdr>
        </w:div>
        <w:div w:id="805901013">
          <w:marLeft w:val="720"/>
          <w:marRight w:val="0"/>
          <w:marTop w:val="0"/>
          <w:marBottom w:val="0"/>
          <w:divBdr>
            <w:top w:val="none" w:sz="0" w:space="0" w:color="auto"/>
            <w:left w:val="none" w:sz="0" w:space="0" w:color="auto"/>
            <w:bottom w:val="none" w:sz="0" w:space="0" w:color="auto"/>
            <w:right w:val="none" w:sz="0" w:space="0" w:color="auto"/>
          </w:divBdr>
        </w:div>
        <w:div w:id="1977567856">
          <w:marLeft w:val="720"/>
          <w:marRight w:val="0"/>
          <w:marTop w:val="0"/>
          <w:marBottom w:val="0"/>
          <w:divBdr>
            <w:top w:val="none" w:sz="0" w:space="0" w:color="auto"/>
            <w:left w:val="none" w:sz="0" w:space="0" w:color="auto"/>
            <w:bottom w:val="none" w:sz="0" w:space="0" w:color="auto"/>
            <w:right w:val="none" w:sz="0" w:space="0" w:color="auto"/>
          </w:divBdr>
        </w:div>
        <w:div w:id="1249585022">
          <w:marLeft w:val="720"/>
          <w:marRight w:val="0"/>
          <w:marTop w:val="0"/>
          <w:marBottom w:val="0"/>
          <w:divBdr>
            <w:top w:val="none" w:sz="0" w:space="0" w:color="auto"/>
            <w:left w:val="none" w:sz="0" w:space="0" w:color="auto"/>
            <w:bottom w:val="none" w:sz="0" w:space="0" w:color="auto"/>
            <w:right w:val="none" w:sz="0" w:space="0" w:color="auto"/>
          </w:divBdr>
        </w:div>
        <w:div w:id="388845479">
          <w:marLeft w:val="720"/>
          <w:marRight w:val="0"/>
          <w:marTop w:val="0"/>
          <w:marBottom w:val="0"/>
          <w:divBdr>
            <w:top w:val="none" w:sz="0" w:space="0" w:color="auto"/>
            <w:left w:val="none" w:sz="0" w:space="0" w:color="auto"/>
            <w:bottom w:val="none" w:sz="0" w:space="0" w:color="auto"/>
            <w:right w:val="none" w:sz="0" w:space="0" w:color="auto"/>
          </w:divBdr>
        </w:div>
        <w:div w:id="1632859230">
          <w:marLeft w:val="720"/>
          <w:marRight w:val="0"/>
          <w:marTop w:val="0"/>
          <w:marBottom w:val="0"/>
          <w:divBdr>
            <w:top w:val="none" w:sz="0" w:space="0" w:color="auto"/>
            <w:left w:val="none" w:sz="0" w:space="0" w:color="auto"/>
            <w:bottom w:val="none" w:sz="0" w:space="0" w:color="auto"/>
            <w:right w:val="none" w:sz="0" w:space="0" w:color="auto"/>
          </w:divBdr>
        </w:div>
        <w:div w:id="1647509978">
          <w:marLeft w:val="720"/>
          <w:marRight w:val="0"/>
          <w:marTop w:val="0"/>
          <w:marBottom w:val="0"/>
          <w:divBdr>
            <w:top w:val="none" w:sz="0" w:space="0" w:color="auto"/>
            <w:left w:val="none" w:sz="0" w:space="0" w:color="auto"/>
            <w:bottom w:val="none" w:sz="0" w:space="0" w:color="auto"/>
            <w:right w:val="none" w:sz="0" w:space="0" w:color="auto"/>
          </w:divBdr>
        </w:div>
        <w:div w:id="551961632">
          <w:marLeft w:val="720"/>
          <w:marRight w:val="0"/>
          <w:marTop w:val="0"/>
          <w:marBottom w:val="0"/>
          <w:divBdr>
            <w:top w:val="none" w:sz="0" w:space="0" w:color="auto"/>
            <w:left w:val="none" w:sz="0" w:space="0" w:color="auto"/>
            <w:bottom w:val="none" w:sz="0" w:space="0" w:color="auto"/>
            <w:right w:val="none" w:sz="0" w:space="0" w:color="auto"/>
          </w:divBdr>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09831240">
      <w:bodyDiv w:val="1"/>
      <w:marLeft w:val="0"/>
      <w:marRight w:val="0"/>
      <w:marTop w:val="0"/>
      <w:marBottom w:val="0"/>
      <w:divBdr>
        <w:top w:val="none" w:sz="0" w:space="0" w:color="auto"/>
        <w:left w:val="none" w:sz="0" w:space="0" w:color="auto"/>
        <w:bottom w:val="none" w:sz="0" w:space="0" w:color="auto"/>
        <w:right w:val="none" w:sz="0" w:space="0" w:color="auto"/>
      </w:divBdr>
    </w:div>
    <w:div w:id="80983181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15343544">
      <w:bodyDiv w:val="1"/>
      <w:marLeft w:val="0"/>
      <w:marRight w:val="0"/>
      <w:marTop w:val="0"/>
      <w:marBottom w:val="0"/>
      <w:divBdr>
        <w:top w:val="none" w:sz="0" w:space="0" w:color="auto"/>
        <w:left w:val="none" w:sz="0" w:space="0" w:color="auto"/>
        <w:bottom w:val="none" w:sz="0" w:space="0" w:color="auto"/>
        <w:right w:val="none" w:sz="0" w:space="0" w:color="auto"/>
      </w:divBdr>
    </w:div>
    <w:div w:id="829756304">
      <w:bodyDiv w:val="1"/>
      <w:marLeft w:val="0"/>
      <w:marRight w:val="0"/>
      <w:marTop w:val="0"/>
      <w:marBottom w:val="0"/>
      <w:divBdr>
        <w:top w:val="none" w:sz="0" w:space="0" w:color="auto"/>
        <w:left w:val="none" w:sz="0" w:space="0" w:color="auto"/>
        <w:bottom w:val="none" w:sz="0" w:space="0" w:color="auto"/>
        <w:right w:val="none" w:sz="0" w:space="0" w:color="auto"/>
      </w:divBdr>
    </w:div>
    <w:div w:id="840201714">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54882528">
      <w:bodyDiv w:val="1"/>
      <w:marLeft w:val="0"/>
      <w:marRight w:val="0"/>
      <w:marTop w:val="0"/>
      <w:marBottom w:val="0"/>
      <w:divBdr>
        <w:top w:val="none" w:sz="0" w:space="0" w:color="auto"/>
        <w:left w:val="none" w:sz="0" w:space="0" w:color="auto"/>
        <w:bottom w:val="none" w:sz="0" w:space="0" w:color="auto"/>
        <w:right w:val="none" w:sz="0" w:space="0" w:color="auto"/>
      </w:divBdr>
    </w:div>
    <w:div w:id="859441208">
      <w:bodyDiv w:val="1"/>
      <w:marLeft w:val="0"/>
      <w:marRight w:val="0"/>
      <w:marTop w:val="0"/>
      <w:marBottom w:val="0"/>
      <w:divBdr>
        <w:top w:val="none" w:sz="0" w:space="0" w:color="auto"/>
        <w:left w:val="none" w:sz="0" w:space="0" w:color="auto"/>
        <w:bottom w:val="none" w:sz="0" w:space="0" w:color="auto"/>
        <w:right w:val="none" w:sz="0" w:space="0" w:color="auto"/>
      </w:divBdr>
    </w:div>
    <w:div w:id="859666241">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8862232">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882520977">
      <w:bodyDiv w:val="1"/>
      <w:marLeft w:val="0"/>
      <w:marRight w:val="0"/>
      <w:marTop w:val="0"/>
      <w:marBottom w:val="0"/>
      <w:divBdr>
        <w:top w:val="none" w:sz="0" w:space="0" w:color="auto"/>
        <w:left w:val="none" w:sz="0" w:space="0" w:color="auto"/>
        <w:bottom w:val="none" w:sz="0" w:space="0" w:color="auto"/>
        <w:right w:val="none" w:sz="0" w:space="0" w:color="auto"/>
      </w:divBdr>
    </w:div>
    <w:div w:id="922883268">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2415160">
      <w:bodyDiv w:val="1"/>
      <w:marLeft w:val="0"/>
      <w:marRight w:val="0"/>
      <w:marTop w:val="0"/>
      <w:marBottom w:val="0"/>
      <w:divBdr>
        <w:top w:val="none" w:sz="0" w:space="0" w:color="auto"/>
        <w:left w:val="none" w:sz="0" w:space="0" w:color="auto"/>
        <w:bottom w:val="none" w:sz="0" w:space="0" w:color="auto"/>
        <w:right w:val="none" w:sz="0" w:space="0" w:color="auto"/>
      </w:divBdr>
      <w:divsChild>
        <w:div w:id="1079863832">
          <w:marLeft w:val="0"/>
          <w:marRight w:val="0"/>
          <w:marTop w:val="0"/>
          <w:marBottom w:val="0"/>
          <w:divBdr>
            <w:top w:val="none" w:sz="0" w:space="0" w:color="auto"/>
            <w:left w:val="none" w:sz="0" w:space="0" w:color="auto"/>
            <w:bottom w:val="none" w:sz="0" w:space="0" w:color="auto"/>
            <w:right w:val="none" w:sz="0" w:space="0" w:color="auto"/>
          </w:divBdr>
        </w:div>
        <w:div w:id="1227912682">
          <w:marLeft w:val="0"/>
          <w:marRight w:val="0"/>
          <w:marTop w:val="0"/>
          <w:marBottom w:val="0"/>
          <w:divBdr>
            <w:top w:val="none" w:sz="0" w:space="0" w:color="auto"/>
            <w:left w:val="none" w:sz="0" w:space="0" w:color="auto"/>
            <w:bottom w:val="none" w:sz="0" w:space="0" w:color="auto"/>
            <w:right w:val="none" w:sz="0" w:space="0" w:color="auto"/>
          </w:divBdr>
        </w:div>
        <w:div w:id="1271619738">
          <w:marLeft w:val="0"/>
          <w:marRight w:val="0"/>
          <w:marTop w:val="0"/>
          <w:marBottom w:val="0"/>
          <w:divBdr>
            <w:top w:val="none" w:sz="0" w:space="0" w:color="auto"/>
            <w:left w:val="none" w:sz="0" w:space="0" w:color="auto"/>
            <w:bottom w:val="none" w:sz="0" w:space="0" w:color="auto"/>
            <w:right w:val="none" w:sz="0" w:space="0" w:color="auto"/>
          </w:divBdr>
        </w:div>
        <w:div w:id="107505472">
          <w:marLeft w:val="0"/>
          <w:marRight w:val="0"/>
          <w:marTop w:val="0"/>
          <w:marBottom w:val="0"/>
          <w:divBdr>
            <w:top w:val="none" w:sz="0" w:space="0" w:color="auto"/>
            <w:left w:val="none" w:sz="0" w:space="0" w:color="auto"/>
            <w:bottom w:val="none" w:sz="0" w:space="0" w:color="auto"/>
            <w:right w:val="none" w:sz="0" w:space="0" w:color="auto"/>
          </w:divBdr>
        </w:div>
        <w:div w:id="699286679">
          <w:marLeft w:val="0"/>
          <w:marRight w:val="0"/>
          <w:marTop w:val="0"/>
          <w:marBottom w:val="0"/>
          <w:divBdr>
            <w:top w:val="none" w:sz="0" w:space="0" w:color="auto"/>
            <w:left w:val="none" w:sz="0" w:space="0" w:color="auto"/>
            <w:bottom w:val="none" w:sz="0" w:space="0" w:color="auto"/>
            <w:right w:val="none" w:sz="0" w:space="0" w:color="auto"/>
          </w:divBdr>
        </w:div>
        <w:div w:id="1934969020">
          <w:marLeft w:val="0"/>
          <w:marRight w:val="0"/>
          <w:marTop w:val="0"/>
          <w:marBottom w:val="0"/>
          <w:divBdr>
            <w:top w:val="none" w:sz="0" w:space="0" w:color="auto"/>
            <w:left w:val="none" w:sz="0" w:space="0" w:color="auto"/>
            <w:bottom w:val="none" w:sz="0" w:space="0" w:color="auto"/>
            <w:right w:val="none" w:sz="0" w:space="0" w:color="auto"/>
          </w:divBdr>
        </w:div>
        <w:div w:id="1970503085">
          <w:marLeft w:val="0"/>
          <w:marRight w:val="0"/>
          <w:marTop w:val="0"/>
          <w:marBottom w:val="0"/>
          <w:divBdr>
            <w:top w:val="none" w:sz="0" w:space="0" w:color="auto"/>
            <w:left w:val="none" w:sz="0" w:space="0" w:color="auto"/>
            <w:bottom w:val="none" w:sz="0" w:space="0" w:color="auto"/>
            <w:right w:val="none" w:sz="0" w:space="0" w:color="auto"/>
          </w:divBdr>
        </w:div>
        <w:div w:id="168374457">
          <w:marLeft w:val="0"/>
          <w:marRight w:val="0"/>
          <w:marTop w:val="0"/>
          <w:marBottom w:val="0"/>
          <w:divBdr>
            <w:top w:val="none" w:sz="0" w:space="0" w:color="auto"/>
            <w:left w:val="none" w:sz="0" w:space="0" w:color="auto"/>
            <w:bottom w:val="none" w:sz="0" w:space="0" w:color="auto"/>
            <w:right w:val="none" w:sz="0" w:space="0" w:color="auto"/>
          </w:divBdr>
        </w:div>
        <w:div w:id="1238712214">
          <w:marLeft w:val="0"/>
          <w:marRight w:val="0"/>
          <w:marTop w:val="0"/>
          <w:marBottom w:val="0"/>
          <w:divBdr>
            <w:top w:val="none" w:sz="0" w:space="0" w:color="auto"/>
            <w:left w:val="none" w:sz="0" w:space="0" w:color="auto"/>
            <w:bottom w:val="none" w:sz="0" w:space="0" w:color="auto"/>
            <w:right w:val="none" w:sz="0" w:space="0" w:color="auto"/>
          </w:divBdr>
        </w:div>
        <w:div w:id="1955399851">
          <w:marLeft w:val="0"/>
          <w:marRight w:val="0"/>
          <w:marTop w:val="0"/>
          <w:marBottom w:val="0"/>
          <w:divBdr>
            <w:top w:val="none" w:sz="0" w:space="0" w:color="auto"/>
            <w:left w:val="none" w:sz="0" w:space="0" w:color="auto"/>
            <w:bottom w:val="none" w:sz="0" w:space="0" w:color="auto"/>
            <w:right w:val="none" w:sz="0" w:space="0" w:color="auto"/>
          </w:divBdr>
        </w:div>
        <w:div w:id="35198808">
          <w:marLeft w:val="0"/>
          <w:marRight w:val="0"/>
          <w:marTop w:val="0"/>
          <w:marBottom w:val="0"/>
          <w:divBdr>
            <w:top w:val="none" w:sz="0" w:space="0" w:color="auto"/>
            <w:left w:val="none" w:sz="0" w:space="0" w:color="auto"/>
            <w:bottom w:val="none" w:sz="0" w:space="0" w:color="auto"/>
            <w:right w:val="none" w:sz="0" w:space="0" w:color="auto"/>
          </w:divBdr>
        </w:div>
        <w:div w:id="297298326">
          <w:marLeft w:val="0"/>
          <w:marRight w:val="0"/>
          <w:marTop w:val="0"/>
          <w:marBottom w:val="0"/>
          <w:divBdr>
            <w:top w:val="none" w:sz="0" w:space="0" w:color="auto"/>
            <w:left w:val="none" w:sz="0" w:space="0" w:color="auto"/>
            <w:bottom w:val="none" w:sz="0" w:space="0" w:color="auto"/>
            <w:right w:val="none" w:sz="0" w:space="0" w:color="auto"/>
          </w:divBdr>
        </w:div>
        <w:div w:id="1490168153">
          <w:marLeft w:val="0"/>
          <w:marRight w:val="0"/>
          <w:marTop w:val="0"/>
          <w:marBottom w:val="0"/>
          <w:divBdr>
            <w:top w:val="none" w:sz="0" w:space="0" w:color="auto"/>
            <w:left w:val="none" w:sz="0" w:space="0" w:color="auto"/>
            <w:bottom w:val="none" w:sz="0" w:space="0" w:color="auto"/>
            <w:right w:val="none" w:sz="0" w:space="0" w:color="auto"/>
          </w:divBdr>
        </w:div>
        <w:div w:id="1254970303">
          <w:marLeft w:val="0"/>
          <w:marRight w:val="0"/>
          <w:marTop w:val="0"/>
          <w:marBottom w:val="0"/>
          <w:divBdr>
            <w:top w:val="none" w:sz="0" w:space="0" w:color="auto"/>
            <w:left w:val="none" w:sz="0" w:space="0" w:color="auto"/>
            <w:bottom w:val="none" w:sz="0" w:space="0" w:color="auto"/>
            <w:right w:val="none" w:sz="0" w:space="0" w:color="auto"/>
          </w:divBdr>
        </w:div>
        <w:div w:id="1766077261">
          <w:marLeft w:val="0"/>
          <w:marRight w:val="0"/>
          <w:marTop w:val="0"/>
          <w:marBottom w:val="0"/>
          <w:divBdr>
            <w:top w:val="none" w:sz="0" w:space="0" w:color="auto"/>
            <w:left w:val="none" w:sz="0" w:space="0" w:color="auto"/>
            <w:bottom w:val="none" w:sz="0" w:space="0" w:color="auto"/>
            <w:right w:val="none" w:sz="0" w:space="0" w:color="auto"/>
          </w:divBdr>
        </w:div>
        <w:div w:id="641545763">
          <w:marLeft w:val="0"/>
          <w:marRight w:val="0"/>
          <w:marTop w:val="0"/>
          <w:marBottom w:val="0"/>
          <w:divBdr>
            <w:top w:val="none" w:sz="0" w:space="0" w:color="auto"/>
            <w:left w:val="none" w:sz="0" w:space="0" w:color="auto"/>
            <w:bottom w:val="none" w:sz="0" w:space="0" w:color="auto"/>
            <w:right w:val="none" w:sz="0" w:space="0" w:color="auto"/>
          </w:divBdr>
        </w:div>
        <w:div w:id="1909923468">
          <w:marLeft w:val="0"/>
          <w:marRight w:val="0"/>
          <w:marTop w:val="0"/>
          <w:marBottom w:val="0"/>
          <w:divBdr>
            <w:top w:val="none" w:sz="0" w:space="0" w:color="auto"/>
            <w:left w:val="none" w:sz="0" w:space="0" w:color="auto"/>
            <w:bottom w:val="none" w:sz="0" w:space="0" w:color="auto"/>
            <w:right w:val="none" w:sz="0" w:space="0" w:color="auto"/>
          </w:divBdr>
        </w:div>
        <w:div w:id="1928073134">
          <w:marLeft w:val="0"/>
          <w:marRight w:val="0"/>
          <w:marTop w:val="0"/>
          <w:marBottom w:val="0"/>
          <w:divBdr>
            <w:top w:val="none" w:sz="0" w:space="0" w:color="auto"/>
            <w:left w:val="none" w:sz="0" w:space="0" w:color="auto"/>
            <w:bottom w:val="none" w:sz="0" w:space="0" w:color="auto"/>
            <w:right w:val="none" w:sz="0" w:space="0" w:color="auto"/>
          </w:divBdr>
        </w:div>
        <w:div w:id="145053962">
          <w:marLeft w:val="0"/>
          <w:marRight w:val="0"/>
          <w:marTop w:val="0"/>
          <w:marBottom w:val="0"/>
          <w:divBdr>
            <w:top w:val="none" w:sz="0" w:space="0" w:color="auto"/>
            <w:left w:val="none" w:sz="0" w:space="0" w:color="auto"/>
            <w:bottom w:val="none" w:sz="0" w:space="0" w:color="auto"/>
            <w:right w:val="none" w:sz="0" w:space="0" w:color="auto"/>
          </w:divBdr>
        </w:div>
        <w:div w:id="95295066">
          <w:marLeft w:val="0"/>
          <w:marRight w:val="0"/>
          <w:marTop w:val="0"/>
          <w:marBottom w:val="0"/>
          <w:divBdr>
            <w:top w:val="none" w:sz="0" w:space="0" w:color="auto"/>
            <w:left w:val="none" w:sz="0" w:space="0" w:color="auto"/>
            <w:bottom w:val="none" w:sz="0" w:space="0" w:color="auto"/>
            <w:right w:val="none" w:sz="0" w:space="0" w:color="auto"/>
          </w:divBdr>
        </w:div>
        <w:div w:id="1392731335">
          <w:marLeft w:val="0"/>
          <w:marRight w:val="0"/>
          <w:marTop w:val="0"/>
          <w:marBottom w:val="0"/>
          <w:divBdr>
            <w:top w:val="none" w:sz="0" w:space="0" w:color="auto"/>
            <w:left w:val="none" w:sz="0" w:space="0" w:color="auto"/>
            <w:bottom w:val="none" w:sz="0" w:space="0" w:color="auto"/>
            <w:right w:val="none" w:sz="0" w:space="0" w:color="auto"/>
          </w:divBdr>
          <w:divsChild>
            <w:div w:id="2025983924">
              <w:marLeft w:val="0"/>
              <w:marRight w:val="0"/>
              <w:marTop w:val="0"/>
              <w:marBottom w:val="0"/>
              <w:divBdr>
                <w:top w:val="none" w:sz="0" w:space="0" w:color="auto"/>
                <w:left w:val="none" w:sz="0" w:space="0" w:color="auto"/>
                <w:bottom w:val="none" w:sz="0" w:space="0" w:color="auto"/>
                <w:right w:val="none" w:sz="0" w:space="0" w:color="auto"/>
              </w:divBdr>
            </w:div>
            <w:div w:id="1877699895">
              <w:marLeft w:val="0"/>
              <w:marRight w:val="0"/>
              <w:marTop w:val="0"/>
              <w:marBottom w:val="0"/>
              <w:divBdr>
                <w:top w:val="none" w:sz="0" w:space="0" w:color="auto"/>
                <w:left w:val="none" w:sz="0" w:space="0" w:color="auto"/>
                <w:bottom w:val="none" w:sz="0" w:space="0" w:color="auto"/>
                <w:right w:val="none" w:sz="0" w:space="0" w:color="auto"/>
              </w:divBdr>
            </w:div>
            <w:div w:id="2123261511">
              <w:marLeft w:val="0"/>
              <w:marRight w:val="0"/>
              <w:marTop w:val="0"/>
              <w:marBottom w:val="0"/>
              <w:divBdr>
                <w:top w:val="none" w:sz="0" w:space="0" w:color="auto"/>
                <w:left w:val="none" w:sz="0" w:space="0" w:color="auto"/>
                <w:bottom w:val="none" w:sz="0" w:space="0" w:color="auto"/>
                <w:right w:val="none" w:sz="0" w:space="0" w:color="auto"/>
              </w:divBdr>
            </w:div>
            <w:div w:id="1803302541">
              <w:marLeft w:val="0"/>
              <w:marRight w:val="0"/>
              <w:marTop w:val="0"/>
              <w:marBottom w:val="0"/>
              <w:divBdr>
                <w:top w:val="none" w:sz="0" w:space="0" w:color="auto"/>
                <w:left w:val="none" w:sz="0" w:space="0" w:color="auto"/>
                <w:bottom w:val="none" w:sz="0" w:space="0" w:color="auto"/>
                <w:right w:val="none" w:sz="0" w:space="0" w:color="auto"/>
              </w:divBdr>
            </w:div>
            <w:div w:id="261304566">
              <w:marLeft w:val="0"/>
              <w:marRight w:val="0"/>
              <w:marTop w:val="0"/>
              <w:marBottom w:val="0"/>
              <w:divBdr>
                <w:top w:val="none" w:sz="0" w:space="0" w:color="auto"/>
                <w:left w:val="none" w:sz="0" w:space="0" w:color="auto"/>
                <w:bottom w:val="none" w:sz="0" w:space="0" w:color="auto"/>
                <w:right w:val="none" w:sz="0" w:space="0" w:color="auto"/>
              </w:divBdr>
            </w:div>
          </w:divsChild>
        </w:div>
        <w:div w:id="1799294074">
          <w:marLeft w:val="0"/>
          <w:marRight w:val="0"/>
          <w:marTop w:val="0"/>
          <w:marBottom w:val="0"/>
          <w:divBdr>
            <w:top w:val="none" w:sz="0" w:space="0" w:color="auto"/>
            <w:left w:val="none" w:sz="0" w:space="0" w:color="auto"/>
            <w:bottom w:val="none" w:sz="0" w:space="0" w:color="auto"/>
            <w:right w:val="none" w:sz="0" w:space="0" w:color="auto"/>
          </w:divBdr>
          <w:divsChild>
            <w:div w:id="646516296">
              <w:marLeft w:val="0"/>
              <w:marRight w:val="0"/>
              <w:marTop w:val="0"/>
              <w:marBottom w:val="0"/>
              <w:divBdr>
                <w:top w:val="none" w:sz="0" w:space="0" w:color="auto"/>
                <w:left w:val="none" w:sz="0" w:space="0" w:color="auto"/>
                <w:bottom w:val="none" w:sz="0" w:space="0" w:color="auto"/>
                <w:right w:val="none" w:sz="0" w:space="0" w:color="auto"/>
              </w:divBdr>
            </w:div>
          </w:divsChild>
        </w:div>
        <w:div w:id="1283152885">
          <w:marLeft w:val="0"/>
          <w:marRight w:val="0"/>
          <w:marTop w:val="0"/>
          <w:marBottom w:val="0"/>
          <w:divBdr>
            <w:top w:val="none" w:sz="0" w:space="0" w:color="auto"/>
            <w:left w:val="none" w:sz="0" w:space="0" w:color="auto"/>
            <w:bottom w:val="none" w:sz="0" w:space="0" w:color="auto"/>
            <w:right w:val="none" w:sz="0" w:space="0" w:color="auto"/>
          </w:divBdr>
          <w:divsChild>
            <w:div w:id="29916384">
              <w:marLeft w:val="0"/>
              <w:marRight w:val="0"/>
              <w:marTop w:val="0"/>
              <w:marBottom w:val="0"/>
              <w:divBdr>
                <w:top w:val="none" w:sz="0" w:space="0" w:color="auto"/>
                <w:left w:val="none" w:sz="0" w:space="0" w:color="auto"/>
                <w:bottom w:val="none" w:sz="0" w:space="0" w:color="auto"/>
                <w:right w:val="none" w:sz="0" w:space="0" w:color="auto"/>
              </w:divBdr>
            </w:div>
            <w:div w:id="1251349048">
              <w:marLeft w:val="0"/>
              <w:marRight w:val="0"/>
              <w:marTop w:val="0"/>
              <w:marBottom w:val="0"/>
              <w:divBdr>
                <w:top w:val="none" w:sz="0" w:space="0" w:color="auto"/>
                <w:left w:val="none" w:sz="0" w:space="0" w:color="auto"/>
                <w:bottom w:val="none" w:sz="0" w:space="0" w:color="auto"/>
                <w:right w:val="none" w:sz="0" w:space="0" w:color="auto"/>
              </w:divBdr>
            </w:div>
            <w:div w:id="61298528">
              <w:marLeft w:val="0"/>
              <w:marRight w:val="0"/>
              <w:marTop w:val="0"/>
              <w:marBottom w:val="0"/>
              <w:divBdr>
                <w:top w:val="none" w:sz="0" w:space="0" w:color="auto"/>
                <w:left w:val="none" w:sz="0" w:space="0" w:color="auto"/>
                <w:bottom w:val="none" w:sz="0" w:space="0" w:color="auto"/>
                <w:right w:val="none" w:sz="0" w:space="0" w:color="auto"/>
              </w:divBdr>
            </w:div>
            <w:div w:id="303435799">
              <w:marLeft w:val="0"/>
              <w:marRight w:val="0"/>
              <w:marTop w:val="0"/>
              <w:marBottom w:val="0"/>
              <w:divBdr>
                <w:top w:val="none" w:sz="0" w:space="0" w:color="auto"/>
                <w:left w:val="none" w:sz="0" w:space="0" w:color="auto"/>
                <w:bottom w:val="none" w:sz="0" w:space="0" w:color="auto"/>
                <w:right w:val="none" w:sz="0" w:space="0" w:color="auto"/>
              </w:divBdr>
            </w:div>
          </w:divsChild>
        </w:div>
        <w:div w:id="441652852">
          <w:marLeft w:val="0"/>
          <w:marRight w:val="0"/>
          <w:marTop w:val="0"/>
          <w:marBottom w:val="0"/>
          <w:divBdr>
            <w:top w:val="none" w:sz="0" w:space="0" w:color="auto"/>
            <w:left w:val="none" w:sz="0" w:space="0" w:color="auto"/>
            <w:bottom w:val="none" w:sz="0" w:space="0" w:color="auto"/>
            <w:right w:val="none" w:sz="0" w:space="0" w:color="auto"/>
          </w:divBdr>
          <w:divsChild>
            <w:div w:id="1490561230">
              <w:marLeft w:val="0"/>
              <w:marRight w:val="0"/>
              <w:marTop w:val="0"/>
              <w:marBottom w:val="0"/>
              <w:divBdr>
                <w:top w:val="none" w:sz="0" w:space="0" w:color="auto"/>
                <w:left w:val="none" w:sz="0" w:space="0" w:color="auto"/>
                <w:bottom w:val="none" w:sz="0" w:space="0" w:color="auto"/>
                <w:right w:val="none" w:sz="0" w:space="0" w:color="auto"/>
              </w:divBdr>
            </w:div>
            <w:div w:id="2024091665">
              <w:marLeft w:val="0"/>
              <w:marRight w:val="0"/>
              <w:marTop w:val="0"/>
              <w:marBottom w:val="0"/>
              <w:divBdr>
                <w:top w:val="none" w:sz="0" w:space="0" w:color="auto"/>
                <w:left w:val="none" w:sz="0" w:space="0" w:color="auto"/>
                <w:bottom w:val="none" w:sz="0" w:space="0" w:color="auto"/>
                <w:right w:val="none" w:sz="0" w:space="0" w:color="auto"/>
              </w:divBdr>
            </w:div>
          </w:divsChild>
        </w:div>
        <w:div w:id="1753115393">
          <w:marLeft w:val="0"/>
          <w:marRight w:val="0"/>
          <w:marTop w:val="0"/>
          <w:marBottom w:val="0"/>
          <w:divBdr>
            <w:top w:val="none" w:sz="0" w:space="0" w:color="auto"/>
            <w:left w:val="none" w:sz="0" w:space="0" w:color="auto"/>
            <w:bottom w:val="none" w:sz="0" w:space="0" w:color="auto"/>
            <w:right w:val="none" w:sz="0" w:space="0" w:color="auto"/>
          </w:divBdr>
        </w:div>
        <w:div w:id="1016612088">
          <w:marLeft w:val="0"/>
          <w:marRight w:val="0"/>
          <w:marTop w:val="0"/>
          <w:marBottom w:val="0"/>
          <w:divBdr>
            <w:top w:val="none" w:sz="0" w:space="0" w:color="auto"/>
            <w:left w:val="none" w:sz="0" w:space="0" w:color="auto"/>
            <w:bottom w:val="none" w:sz="0" w:space="0" w:color="auto"/>
            <w:right w:val="none" w:sz="0" w:space="0" w:color="auto"/>
          </w:divBdr>
        </w:div>
        <w:div w:id="214243400">
          <w:marLeft w:val="0"/>
          <w:marRight w:val="0"/>
          <w:marTop w:val="0"/>
          <w:marBottom w:val="0"/>
          <w:divBdr>
            <w:top w:val="none" w:sz="0" w:space="0" w:color="auto"/>
            <w:left w:val="none" w:sz="0" w:space="0" w:color="auto"/>
            <w:bottom w:val="none" w:sz="0" w:space="0" w:color="auto"/>
            <w:right w:val="none" w:sz="0" w:space="0" w:color="auto"/>
          </w:divBdr>
        </w:div>
        <w:div w:id="67044708">
          <w:marLeft w:val="0"/>
          <w:marRight w:val="0"/>
          <w:marTop w:val="0"/>
          <w:marBottom w:val="0"/>
          <w:divBdr>
            <w:top w:val="none" w:sz="0" w:space="0" w:color="auto"/>
            <w:left w:val="none" w:sz="0" w:space="0" w:color="auto"/>
            <w:bottom w:val="none" w:sz="0" w:space="0" w:color="auto"/>
            <w:right w:val="none" w:sz="0" w:space="0" w:color="auto"/>
          </w:divBdr>
        </w:div>
        <w:div w:id="1764181710">
          <w:marLeft w:val="0"/>
          <w:marRight w:val="0"/>
          <w:marTop w:val="0"/>
          <w:marBottom w:val="0"/>
          <w:divBdr>
            <w:top w:val="none" w:sz="0" w:space="0" w:color="auto"/>
            <w:left w:val="none" w:sz="0" w:space="0" w:color="auto"/>
            <w:bottom w:val="none" w:sz="0" w:space="0" w:color="auto"/>
            <w:right w:val="none" w:sz="0" w:space="0" w:color="auto"/>
          </w:divBdr>
        </w:div>
        <w:div w:id="1348018079">
          <w:marLeft w:val="0"/>
          <w:marRight w:val="0"/>
          <w:marTop w:val="0"/>
          <w:marBottom w:val="0"/>
          <w:divBdr>
            <w:top w:val="none" w:sz="0" w:space="0" w:color="auto"/>
            <w:left w:val="none" w:sz="0" w:space="0" w:color="auto"/>
            <w:bottom w:val="none" w:sz="0" w:space="0" w:color="auto"/>
            <w:right w:val="none" w:sz="0" w:space="0" w:color="auto"/>
          </w:divBdr>
          <w:divsChild>
            <w:div w:id="560596974">
              <w:marLeft w:val="-75"/>
              <w:marRight w:val="0"/>
              <w:marTop w:val="30"/>
              <w:marBottom w:val="30"/>
              <w:divBdr>
                <w:top w:val="none" w:sz="0" w:space="0" w:color="auto"/>
                <w:left w:val="none" w:sz="0" w:space="0" w:color="auto"/>
                <w:bottom w:val="none" w:sz="0" w:space="0" w:color="auto"/>
                <w:right w:val="none" w:sz="0" w:space="0" w:color="auto"/>
              </w:divBdr>
              <w:divsChild>
                <w:div w:id="496191159">
                  <w:marLeft w:val="0"/>
                  <w:marRight w:val="0"/>
                  <w:marTop w:val="0"/>
                  <w:marBottom w:val="0"/>
                  <w:divBdr>
                    <w:top w:val="none" w:sz="0" w:space="0" w:color="auto"/>
                    <w:left w:val="none" w:sz="0" w:space="0" w:color="auto"/>
                    <w:bottom w:val="none" w:sz="0" w:space="0" w:color="auto"/>
                    <w:right w:val="none" w:sz="0" w:space="0" w:color="auto"/>
                  </w:divBdr>
                  <w:divsChild>
                    <w:div w:id="1514372599">
                      <w:marLeft w:val="0"/>
                      <w:marRight w:val="0"/>
                      <w:marTop w:val="0"/>
                      <w:marBottom w:val="0"/>
                      <w:divBdr>
                        <w:top w:val="none" w:sz="0" w:space="0" w:color="auto"/>
                        <w:left w:val="none" w:sz="0" w:space="0" w:color="auto"/>
                        <w:bottom w:val="none" w:sz="0" w:space="0" w:color="auto"/>
                        <w:right w:val="none" w:sz="0" w:space="0" w:color="auto"/>
                      </w:divBdr>
                    </w:div>
                    <w:div w:id="628631355">
                      <w:marLeft w:val="0"/>
                      <w:marRight w:val="0"/>
                      <w:marTop w:val="0"/>
                      <w:marBottom w:val="0"/>
                      <w:divBdr>
                        <w:top w:val="none" w:sz="0" w:space="0" w:color="auto"/>
                        <w:left w:val="none" w:sz="0" w:space="0" w:color="auto"/>
                        <w:bottom w:val="none" w:sz="0" w:space="0" w:color="auto"/>
                        <w:right w:val="none" w:sz="0" w:space="0" w:color="auto"/>
                      </w:divBdr>
                    </w:div>
                  </w:divsChild>
                </w:div>
                <w:div w:id="1100177336">
                  <w:marLeft w:val="0"/>
                  <w:marRight w:val="0"/>
                  <w:marTop w:val="0"/>
                  <w:marBottom w:val="0"/>
                  <w:divBdr>
                    <w:top w:val="none" w:sz="0" w:space="0" w:color="auto"/>
                    <w:left w:val="none" w:sz="0" w:space="0" w:color="auto"/>
                    <w:bottom w:val="none" w:sz="0" w:space="0" w:color="auto"/>
                    <w:right w:val="none" w:sz="0" w:space="0" w:color="auto"/>
                  </w:divBdr>
                  <w:divsChild>
                    <w:div w:id="1851721141">
                      <w:marLeft w:val="0"/>
                      <w:marRight w:val="0"/>
                      <w:marTop w:val="0"/>
                      <w:marBottom w:val="0"/>
                      <w:divBdr>
                        <w:top w:val="none" w:sz="0" w:space="0" w:color="auto"/>
                        <w:left w:val="none" w:sz="0" w:space="0" w:color="auto"/>
                        <w:bottom w:val="none" w:sz="0" w:space="0" w:color="auto"/>
                        <w:right w:val="none" w:sz="0" w:space="0" w:color="auto"/>
                      </w:divBdr>
                    </w:div>
                    <w:div w:id="12267415">
                      <w:marLeft w:val="0"/>
                      <w:marRight w:val="0"/>
                      <w:marTop w:val="0"/>
                      <w:marBottom w:val="0"/>
                      <w:divBdr>
                        <w:top w:val="none" w:sz="0" w:space="0" w:color="auto"/>
                        <w:left w:val="none" w:sz="0" w:space="0" w:color="auto"/>
                        <w:bottom w:val="none" w:sz="0" w:space="0" w:color="auto"/>
                        <w:right w:val="none" w:sz="0" w:space="0" w:color="auto"/>
                      </w:divBdr>
                    </w:div>
                  </w:divsChild>
                </w:div>
                <w:div w:id="1390762204">
                  <w:marLeft w:val="0"/>
                  <w:marRight w:val="0"/>
                  <w:marTop w:val="0"/>
                  <w:marBottom w:val="0"/>
                  <w:divBdr>
                    <w:top w:val="none" w:sz="0" w:space="0" w:color="auto"/>
                    <w:left w:val="none" w:sz="0" w:space="0" w:color="auto"/>
                    <w:bottom w:val="none" w:sz="0" w:space="0" w:color="auto"/>
                    <w:right w:val="none" w:sz="0" w:space="0" w:color="auto"/>
                  </w:divBdr>
                  <w:divsChild>
                    <w:div w:id="999306583">
                      <w:marLeft w:val="0"/>
                      <w:marRight w:val="0"/>
                      <w:marTop w:val="0"/>
                      <w:marBottom w:val="0"/>
                      <w:divBdr>
                        <w:top w:val="none" w:sz="0" w:space="0" w:color="auto"/>
                        <w:left w:val="none" w:sz="0" w:space="0" w:color="auto"/>
                        <w:bottom w:val="none" w:sz="0" w:space="0" w:color="auto"/>
                        <w:right w:val="none" w:sz="0" w:space="0" w:color="auto"/>
                      </w:divBdr>
                    </w:div>
                  </w:divsChild>
                </w:div>
                <w:div w:id="1037589184">
                  <w:marLeft w:val="0"/>
                  <w:marRight w:val="0"/>
                  <w:marTop w:val="0"/>
                  <w:marBottom w:val="0"/>
                  <w:divBdr>
                    <w:top w:val="none" w:sz="0" w:space="0" w:color="auto"/>
                    <w:left w:val="none" w:sz="0" w:space="0" w:color="auto"/>
                    <w:bottom w:val="none" w:sz="0" w:space="0" w:color="auto"/>
                    <w:right w:val="none" w:sz="0" w:space="0" w:color="auto"/>
                  </w:divBdr>
                  <w:divsChild>
                    <w:div w:id="432436717">
                      <w:marLeft w:val="0"/>
                      <w:marRight w:val="0"/>
                      <w:marTop w:val="0"/>
                      <w:marBottom w:val="0"/>
                      <w:divBdr>
                        <w:top w:val="none" w:sz="0" w:space="0" w:color="auto"/>
                        <w:left w:val="none" w:sz="0" w:space="0" w:color="auto"/>
                        <w:bottom w:val="none" w:sz="0" w:space="0" w:color="auto"/>
                        <w:right w:val="none" w:sz="0" w:space="0" w:color="auto"/>
                      </w:divBdr>
                    </w:div>
                  </w:divsChild>
                </w:div>
                <w:div w:id="1699238666">
                  <w:marLeft w:val="0"/>
                  <w:marRight w:val="0"/>
                  <w:marTop w:val="0"/>
                  <w:marBottom w:val="0"/>
                  <w:divBdr>
                    <w:top w:val="none" w:sz="0" w:space="0" w:color="auto"/>
                    <w:left w:val="none" w:sz="0" w:space="0" w:color="auto"/>
                    <w:bottom w:val="none" w:sz="0" w:space="0" w:color="auto"/>
                    <w:right w:val="none" w:sz="0" w:space="0" w:color="auto"/>
                  </w:divBdr>
                  <w:divsChild>
                    <w:div w:id="277839817">
                      <w:marLeft w:val="0"/>
                      <w:marRight w:val="0"/>
                      <w:marTop w:val="0"/>
                      <w:marBottom w:val="0"/>
                      <w:divBdr>
                        <w:top w:val="none" w:sz="0" w:space="0" w:color="auto"/>
                        <w:left w:val="none" w:sz="0" w:space="0" w:color="auto"/>
                        <w:bottom w:val="none" w:sz="0" w:space="0" w:color="auto"/>
                        <w:right w:val="none" w:sz="0" w:space="0" w:color="auto"/>
                      </w:divBdr>
                    </w:div>
                  </w:divsChild>
                </w:div>
                <w:div w:id="579020201">
                  <w:marLeft w:val="0"/>
                  <w:marRight w:val="0"/>
                  <w:marTop w:val="0"/>
                  <w:marBottom w:val="0"/>
                  <w:divBdr>
                    <w:top w:val="none" w:sz="0" w:space="0" w:color="auto"/>
                    <w:left w:val="none" w:sz="0" w:space="0" w:color="auto"/>
                    <w:bottom w:val="none" w:sz="0" w:space="0" w:color="auto"/>
                    <w:right w:val="none" w:sz="0" w:space="0" w:color="auto"/>
                  </w:divBdr>
                  <w:divsChild>
                    <w:div w:id="1236354584">
                      <w:marLeft w:val="0"/>
                      <w:marRight w:val="0"/>
                      <w:marTop w:val="0"/>
                      <w:marBottom w:val="0"/>
                      <w:divBdr>
                        <w:top w:val="none" w:sz="0" w:space="0" w:color="auto"/>
                        <w:left w:val="none" w:sz="0" w:space="0" w:color="auto"/>
                        <w:bottom w:val="none" w:sz="0" w:space="0" w:color="auto"/>
                        <w:right w:val="none" w:sz="0" w:space="0" w:color="auto"/>
                      </w:divBdr>
                    </w:div>
                  </w:divsChild>
                </w:div>
                <w:div w:id="1091317641">
                  <w:marLeft w:val="0"/>
                  <w:marRight w:val="0"/>
                  <w:marTop w:val="0"/>
                  <w:marBottom w:val="0"/>
                  <w:divBdr>
                    <w:top w:val="none" w:sz="0" w:space="0" w:color="auto"/>
                    <w:left w:val="none" w:sz="0" w:space="0" w:color="auto"/>
                    <w:bottom w:val="none" w:sz="0" w:space="0" w:color="auto"/>
                    <w:right w:val="none" w:sz="0" w:space="0" w:color="auto"/>
                  </w:divBdr>
                  <w:divsChild>
                    <w:div w:id="1519543048">
                      <w:marLeft w:val="0"/>
                      <w:marRight w:val="0"/>
                      <w:marTop w:val="0"/>
                      <w:marBottom w:val="0"/>
                      <w:divBdr>
                        <w:top w:val="none" w:sz="0" w:space="0" w:color="auto"/>
                        <w:left w:val="none" w:sz="0" w:space="0" w:color="auto"/>
                        <w:bottom w:val="none" w:sz="0" w:space="0" w:color="auto"/>
                        <w:right w:val="none" w:sz="0" w:space="0" w:color="auto"/>
                      </w:divBdr>
                    </w:div>
                  </w:divsChild>
                </w:div>
                <w:div w:id="730927676">
                  <w:marLeft w:val="0"/>
                  <w:marRight w:val="0"/>
                  <w:marTop w:val="0"/>
                  <w:marBottom w:val="0"/>
                  <w:divBdr>
                    <w:top w:val="none" w:sz="0" w:space="0" w:color="auto"/>
                    <w:left w:val="none" w:sz="0" w:space="0" w:color="auto"/>
                    <w:bottom w:val="none" w:sz="0" w:space="0" w:color="auto"/>
                    <w:right w:val="none" w:sz="0" w:space="0" w:color="auto"/>
                  </w:divBdr>
                  <w:divsChild>
                    <w:div w:id="754278945">
                      <w:marLeft w:val="0"/>
                      <w:marRight w:val="0"/>
                      <w:marTop w:val="0"/>
                      <w:marBottom w:val="0"/>
                      <w:divBdr>
                        <w:top w:val="none" w:sz="0" w:space="0" w:color="auto"/>
                        <w:left w:val="none" w:sz="0" w:space="0" w:color="auto"/>
                        <w:bottom w:val="none" w:sz="0" w:space="0" w:color="auto"/>
                        <w:right w:val="none" w:sz="0" w:space="0" w:color="auto"/>
                      </w:divBdr>
                    </w:div>
                  </w:divsChild>
                </w:div>
                <w:div w:id="644772117">
                  <w:marLeft w:val="0"/>
                  <w:marRight w:val="0"/>
                  <w:marTop w:val="0"/>
                  <w:marBottom w:val="0"/>
                  <w:divBdr>
                    <w:top w:val="none" w:sz="0" w:space="0" w:color="auto"/>
                    <w:left w:val="none" w:sz="0" w:space="0" w:color="auto"/>
                    <w:bottom w:val="none" w:sz="0" w:space="0" w:color="auto"/>
                    <w:right w:val="none" w:sz="0" w:space="0" w:color="auto"/>
                  </w:divBdr>
                  <w:divsChild>
                    <w:div w:id="411975025">
                      <w:marLeft w:val="0"/>
                      <w:marRight w:val="0"/>
                      <w:marTop w:val="0"/>
                      <w:marBottom w:val="0"/>
                      <w:divBdr>
                        <w:top w:val="none" w:sz="0" w:space="0" w:color="auto"/>
                        <w:left w:val="none" w:sz="0" w:space="0" w:color="auto"/>
                        <w:bottom w:val="none" w:sz="0" w:space="0" w:color="auto"/>
                        <w:right w:val="none" w:sz="0" w:space="0" w:color="auto"/>
                      </w:divBdr>
                    </w:div>
                  </w:divsChild>
                </w:div>
                <w:div w:id="848763639">
                  <w:marLeft w:val="0"/>
                  <w:marRight w:val="0"/>
                  <w:marTop w:val="0"/>
                  <w:marBottom w:val="0"/>
                  <w:divBdr>
                    <w:top w:val="none" w:sz="0" w:space="0" w:color="auto"/>
                    <w:left w:val="none" w:sz="0" w:space="0" w:color="auto"/>
                    <w:bottom w:val="none" w:sz="0" w:space="0" w:color="auto"/>
                    <w:right w:val="none" w:sz="0" w:space="0" w:color="auto"/>
                  </w:divBdr>
                  <w:divsChild>
                    <w:div w:id="1672365019">
                      <w:marLeft w:val="0"/>
                      <w:marRight w:val="0"/>
                      <w:marTop w:val="0"/>
                      <w:marBottom w:val="0"/>
                      <w:divBdr>
                        <w:top w:val="none" w:sz="0" w:space="0" w:color="auto"/>
                        <w:left w:val="none" w:sz="0" w:space="0" w:color="auto"/>
                        <w:bottom w:val="none" w:sz="0" w:space="0" w:color="auto"/>
                        <w:right w:val="none" w:sz="0" w:space="0" w:color="auto"/>
                      </w:divBdr>
                    </w:div>
                  </w:divsChild>
                </w:div>
                <w:div w:id="315915744">
                  <w:marLeft w:val="0"/>
                  <w:marRight w:val="0"/>
                  <w:marTop w:val="0"/>
                  <w:marBottom w:val="0"/>
                  <w:divBdr>
                    <w:top w:val="none" w:sz="0" w:space="0" w:color="auto"/>
                    <w:left w:val="none" w:sz="0" w:space="0" w:color="auto"/>
                    <w:bottom w:val="none" w:sz="0" w:space="0" w:color="auto"/>
                    <w:right w:val="none" w:sz="0" w:space="0" w:color="auto"/>
                  </w:divBdr>
                  <w:divsChild>
                    <w:div w:id="289475408">
                      <w:marLeft w:val="0"/>
                      <w:marRight w:val="0"/>
                      <w:marTop w:val="0"/>
                      <w:marBottom w:val="0"/>
                      <w:divBdr>
                        <w:top w:val="none" w:sz="0" w:space="0" w:color="auto"/>
                        <w:left w:val="none" w:sz="0" w:space="0" w:color="auto"/>
                        <w:bottom w:val="none" w:sz="0" w:space="0" w:color="auto"/>
                        <w:right w:val="none" w:sz="0" w:space="0" w:color="auto"/>
                      </w:divBdr>
                    </w:div>
                  </w:divsChild>
                </w:div>
                <w:div w:id="1069959175">
                  <w:marLeft w:val="0"/>
                  <w:marRight w:val="0"/>
                  <w:marTop w:val="0"/>
                  <w:marBottom w:val="0"/>
                  <w:divBdr>
                    <w:top w:val="none" w:sz="0" w:space="0" w:color="auto"/>
                    <w:left w:val="none" w:sz="0" w:space="0" w:color="auto"/>
                    <w:bottom w:val="none" w:sz="0" w:space="0" w:color="auto"/>
                    <w:right w:val="none" w:sz="0" w:space="0" w:color="auto"/>
                  </w:divBdr>
                  <w:divsChild>
                    <w:div w:id="529031537">
                      <w:marLeft w:val="0"/>
                      <w:marRight w:val="0"/>
                      <w:marTop w:val="0"/>
                      <w:marBottom w:val="0"/>
                      <w:divBdr>
                        <w:top w:val="none" w:sz="0" w:space="0" w:color="auto"/>
                        <w:left w:val="none" w:sz="0" w:space="0" w:color="auto"/>
                        <w:bottom w:val="none" w:sz="0" w:space="0" w:color="auto"/>
                        <w:right w:val="none" w:sz="0" w:space="0" w:color="auto"/>
                      </w:divBdr>
                    </w:div>
                  </w:divsChild>
                </w:div>
                <w:div w:id="558828086">
                  <w:marLeft w:val="0"/>
                  <w:marRight w:val="0"/>
                  <w:marTop w:val="0"/>
                  <w:marBottom w:val="0"/>
                  <w:divBdr>
                    <w:top w:val="none" w:sz="0" w:space="0" w:color="auto"/>
                    <w:left w:val="none" w:sz="0" w:space="0" w:color="auto"/>
                    <w:bottom w:val="none" w:sz="0" w:space="0" w:color="auto"/>
                    <w:right w:val="none" w:sz="0" w:space="0" w:color="auto"/>
                  </w:divBdr>
                  <w:divsChild>
                    <w:div w:id="124087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96539">
          <w:marLeft w:val="0"/>
          <w:marRight w:val="0"/>
          <w:marTop w:val="0"/>
          <w:marBottom w:val="0"/>
          <w:divBdr>
            <w:top w:val="none" w:sz="0" w:space="0" w:color="auto"/>
            <w:left w:val="none" w:sz="0" w:space="0" w:color="auto"/>
            <w:bottom w:val="none" w:sz="0" w:space="0" w:color="auto"/>
            <w:right w:val="none" w:sz="0" w:space="0" w:color="auto"/>
          </w:divBdr>
        </w:div>
        <w:div w:id="1405109143">
          <w:marLeft w:val="0"/>
          <w:marRight w:val="0"/>
          <w:marTop w:val="0"/>
          <w:marBottom w:val="0"/>
          <w:divBdr>
            <w:top w:val="none" w:sz="0" w:space="0" w:color="auto"/>
            <w:left w:val="none" w:sz="0" w:space="0" w:color="auto"/>
            <w:bottom w:val="none" w:sz="0" w:space="0" w:color="auto"/>
            <w:right w:val="none" w:sz="0" w:space="0" w:color="auto"/>
          </w:divBdr>
        </w:div>
        <w:div w:id="291837134">
          <w:marLeft w:val="0"/>
          <w:marRight w:val="0"/>
          <w:marTop w:val="0"/>
          <w:marBottom w:val="0"/>
          <w:divBdr>
            <w:top w:val="none" w:sz="0" w:space="0" w:color="auto"/>
            <w:left w:val="none" w:sz="0" w:space="0" w:color="auto"/>
            <w:bottom w:val="none" w:sz="0" w:space="0" w:color="auto"/>
            <w:right w:val="none" w:sz="0" w:space="0" w:color="auto"/>
          </w:divBdr>
        </w:div>
        <w:div w:id="913198880">
          <w:marLeft w:val="0"/>
          <w:marRight w:val="0"/>
          <w:marTop w:val="0"/>
          <w:marBottom w:val="0"/>
          <w:divBdr>
            <w:top w:val="none" w:sz="0" w:space="0" w:color="auto"/>
            <w:left w:val="none" w:sz="0" w:space="0" w:color="auto"/>
            <w:bottom w:val="none" w:sz="0" w:space="0" w:color="auto"/>
            <w:right w:val="none" w:sz="0" w:space="0" w:color="auto"/>
          </w:divBdr>
        </w:div>
        <w:div w:id="583956303">
          <w:marLeft w:val="0"/>
          <w:marRight w:val="0"/>
          <w:marTop w:val="0"/>
          <w:marBottom w:val="0"/>
          <w:divBdr>
            <w:top w:val="none" w:sz="0" w:space="0" w:color="auto"/>
            <w:left w:val="none" w:sz="0" w:space="0" w:color="auto"/>
            <w:bottom w:val="none" w:sz="0" w:space="0" w:color="auto"/>
            <w:right w:val="none" w:sz="0" w:space="0" w:color="auto"/>
          </w:divBdr>
        </w:div>
        <w:div w:id="746345560">
          <w:marLeft w:val="0"/>
          <w:marRight w:val="0"/>
          <w:marTop w:val="0"/>
          <w:marBottom w:val="0"/>
          <w:divBdr>
            <w:top w:val="none" w:sz="0" w:space="0" w:color="auto"/>
            <w:left w:val="none" w:sz="0" w:space="0" w:color="auto"/>
            <w:bottom w:val="none" w:sz="0" w:space="0" w:color="auto"/>
            <w:right w:val="none" w:sz="0" w:space="0" w:color="auto"/>
          </w:divBdr>
        </w:div>
        <w:div w:id="1676300989">
          <w:marLeft w:val="0"/>
          <w:marRight w:val="0"/>
          <w:marTop w:val="0"/>
          <w:marBottom w:val="0"/>
          <w:divBdr>
            <w:top w:val="none" w:sz="0" w:space="0" w:color="auto"/>
            <w:left w:val="none" w:sz="0" w:space="0" w:color="auto"/>
            <w:bottom w:val="none" w:sz="0" w:space="0" w:color="auto"/>
            <w:right w:val="none" w:sz="0" w:space="0" w:color="auto"/>
          </w:divBdr>
        </w:div>
        <w:div w:id="1091509169">
          <w:marLeft w:val="0"/>
          <w:marRight w:val="0"/>
          <w:marTop w:val="0"/>
          <w:marBottom w:val="0"/>
          <w:divBdr>
            <w:top w:val="none" w:sz="0" w:space="0" w:color="auto"/>
            <w:left w:val="none" w:sz="0" w:space="0" w:color="auto"/>
            <w:bottom w:val="none" w:sz="0" w:space="0" w:color="auto"/>
            <w:right w:val="none" w:sz="0" w:space="0" w:color="auto"/>
          </w:divBdr>
        </w:div>
        <w:div w:id="1597129737">
          <w:marLeft w:val="0"/>
          <w:marRight w:val="0"/>
          <w:marTop w:val="0"/>
          <w:marBottom w:val="0"/>
          <w:divBdr>
            <w:top w:val="none" w:sz="0" w:space="0" w:color="auto"/>
            <w:left w:val="none" w:sz="0" w:space="0" w:color="auto"/>
            <w:bottom w:val="none" w:sz="0" w:space="0" w:color="auto"/>
            <w:right w:val="none" w:sz="0" w:space="0" w:color="auto"/>
          </w:divBdr>
        </w:div>
        <w:div w:id="687871133">
          <w:marLeft w:val="0"/>
          <w:marRight w:val="0"/>
          <w:marTop w:val="0"/>
          <w:marBottom w:val="0"/>
          <w:divBdr>
            <w:top w:val="none" w:sz="0" w:space="0" w:color="auto"/>
            <w:left w:val="none" w:sz="0" w:space="0" w:color="auto"/>
            <w:bottom w:val="none" w:sz="0" w:space="0" w:color="auto"/>
            <w:right w:val="none" w:sz="0" w:space="0" w:color="auto"/>
          </w:divBdr>
        </w:div>
        <w:div w:id="1545093933">
          <w:marLeft w:val="0"/>
          <w:marRight w:val="0"/>
          <w:marTop w:val="0"/>
          <w:marBottom w:val="0"/>
          <w:divBdr>
            <w:top w:val="none" w:sz="0" w:space="0" w:color="auto"/>
            <w:left w:val="none" w:sz="0" w:space="0" w:color="auto"/>
            <w:bottom w:val="none" w:sz="0" w:space="0" w:color="auto"/>
            <w:right w:val="none" w:sz="0" w:space="0" w:color="auto"/>
          </w:divBdr>
        </w:div>
        <w:div w:id="967009435">
          <w:marLeft w:val="0"/>
          <w:marRight w:val="0"/>
          <w:marTop w:val="0"/>
          <w:marBottom w:val="0"/>
          <w:divBdr>
            <w:top w:val="none" w:sz="0" w:space="0" w:color="auto"/>
            <w:left w:val="none" w:sz="0" w:space="0" w:color="auto"/>
            <w:bottom w:val="none" w:sz="0" w:space="0" w:color="auto"/>
            <w:right w:val="none" w:sz="0" w:space="0" w:color="auto"/>
          </w:divBdr>
        </w:div>
        <w:div w:id="1169442206">
          <w:marLeft w:val="0"/>
          <w:marRight w:val="0"/>
          <w:marTop w:val="0"/>
          <w:marBottom w:val="0"/>
          <w:divBdr>
            <w:top w:val="none" w:sz="0" w:space="0" w:color="auto"/>
            <w:left w:val="none" w:sz="0" w:space="0" w:color="auto"/>
            <w:bottom w:val="none" w:sz="0" w:space="0" w:color="auto"/>
            <w:right w:val="none" w:sz="0" w:space="0" w:color="auto"/>
          </w:divBdr>
        </w:div>
        <w:div w:id="1480227227">
          <w:marLeft w:val="0"/>
          <w:marRight w:val="0"/>
          <w:marTop w:val="0"/>
          <w:marBottom w:val="0"/>
          <w:divBdr>
            <w:top w:val="none" w:sz="0" w:space="0" w:color="auto"/>
            <w:left w:val="none" w:sz="0" w:space="0" w:color="auto"/>
            <w:bottom w:val="none" w:sz="0" w:space="0" w:color="auto"/>
            <w:right w:val="none" w:sz="0" w:space="0" w:color="auto"/>
          </w:divBdr>
        </w:div>
        <w:div w:id="1773936903">
          <w:marLeft w:val="0"/>
          <w:marRight w:val="0"/>
          <w:marTop w:val="0"/>
          <w:marBottom w:val="0"/>
          <w:divBdr>
            <w:top w:val="none" w:sz="0" w:space="0" w:color="auto"/>
            <w:left w:val="none" w:sz="0" w:space="0" w:color="auto"/>
            <w:bottom w:val="none" w:sz="0" w:space="0" w:color="auto"/>
            <w:right w:val="none" w:sz="0" w:space="0" w:color="auto"/>
          </w:divBdr>
        </w:div>
        <w:div w:id="725909366">
          <w:marLeft w:val="0"/>
          <w:marRight w:val="0"/>
          <w:marTop w:val="0"/>
          <w:marBottom w:val="0"/>
          <w:divBdr>
            <w:top w:val="none" w:sz="0" w:space="0" w:color="auto"/>
            <w:left w:val="none" w:sz="0" w:space="0" w:color="auto"/>
            <w:bottom w:val="none" w:sz="0" w:space="0" w:color="auto"/>
            <w:right w:val="none" w:sz="0" w:space="0" w:color="auto"/>
          </w:divBdr>
        </w:div>
        <w:div w:id="2024356247">
          <w:marLeft w:val="0"/>
          <w:marRight w:val="0"/>
          <w:marTop w:val="0"/>
          <w:marBottom w:val="0"/>
          <w:divBdr>
            <w:top w:val="none" w:sz="0" w:space="0" w:color="auto"/>
            <w:left w:val="none" w:sz="0" w:space="0" w:color="auto"/>
            <w:bottom w:val="none" w:sz="0" w:space="0" w:color="auto"/>
            <w:right w:val="none" w:sz="0" w:space="0" w:color="auto"/>
          </w:divBdr>
        </w:div>
        <w:div w:id="2116166174">
          <w:marLeft w:val="0"/>
          <w:marRight w:val="0"/>
          <w:marTop w:val="0"/>
          <w:marBottom w:val="0"/>
          <w:divBdr>
            <w:top w:val="none" w:sz="0" w:space="0" w:color="auto"/>
            <w:left w:val="none" w:sz="0" w:space="0" w:color="auto"/>
            <w:bottom w:val="none" w:sz="0" w:space="0" w:color="auto"/>
            <w:right w:val="none" w:sz="0" w:space="0" w:color="auto"/>
          </w:divBdr>
        </w:div>
        <w:div w:id="1662730800">
          <w:marLeft w:val="0"/>
          <w:marRight w:val="0"/>
          <w:marTop w:val="0"/>
          <w:marBottom w:val="0"/>
          <w:divBdr>
            <w:top w:val="none" w:sz="0" w:space="0" w:color="auto"/>
            <w:left w:val="none" w:sz="0" w:space="0" w:color="auto"/>
            <w:bottom w:val="none" w:sz="0" w:space="0" w:color="auto"/>
            <w:right w:val="none" w:sz="0" w:space="0" w:color="auto"/>
          </w:divBdr>
        </w:div>
        <w:div w:id="1163396004">
          <w:marLeft w:val="0"/>
          <w:marRight w:val="0"/>
          <w:marTop w:val="0"/>
          <w:marBottom w:val="0"/>
          <w:divBdr>
            <w:top w:val="none" w:sz="0" w:space="0" w:color="auto"/>
            <w:left w:val="none" w:sz="0" w:space="0" w:color="auto"/>
            <w:bottom w:val="none" w:sz="0" w:space="0" w:color="auto"/>
            <w:right w:val="none" w:sz="0" w:space="0" w:color="auto"/>
          </w:divBdr>
        </w:div>
        <w:div w:id="1037467330">
          <w:marLeft w:val="0"/>
          <w:marRight w:val="0"/>
          <w:marTop w:val="0"/>
          <w:marBottom w:val="0"/>
          <w:divBdr>
            <w:top w:val="none" w:sz="0" w:space="0" w:color="auto"/>
            <w:left w:val="none" w:sz="0" w:space="0" w:color="auto"/>
            <w:bottom w:val="none" w:sz="0" w:space="0" w:color="auto"/>
            <w:right w:val="none" w:sz="0" w:space="0" w:color="auto"/>
          </w:divBdr>
        </w:div>
        <w:div w:id="2022123426">
          <w:marLeft w:val="0"/>
          <w:marRight w:val="0"/>
          <w:marTop w:val="0"/>
          <w:marBottom w:val="0"/>
          <w:divBdr>
            <w:top w:val="none" w:sz="0" w:space="0" w:color="auto"/>
            <w:left w:val="none" w:sz="0" w:space="0" w:color="auto"/>
            <w:bottom w:val="none" w:sz="0" w:space="0" w:color="auto"/>
            <w:right w:val="none" w:sz="0" w:space="0" w:color="auto"/>
          </w:divBdr>
        </w:div>
        <w:div w:id="2042364403">
          <w:marLeft w:val="0"/>
          <w:marRight w:val="0"/>
          <w:marTop w:val="0"/>
          <w:marBottom w:val="0"/>
          <w:divBdr>
            <w:top w:val="none" w:sz="0" w:space="0" w:color="auto"/>
            <w:left w:val="none" w:sz="0" w:space="0" w:color="auto"/>
            <w:bottom w:val="none" w:sz="0" w:space="0" w:color="auto"/>
            <w:right w:val="none" w:sz="0" w:space="0" w:color="auto"/>
          </w:divBdr>
        </w:div>
        <w:div w:id="1450465148">
          <w:marLeft w:val="0"/>
          <w:marRight w:val="0"/>
          <w:marTop w:val="0"/>
          <w:marBottom w:val="0"/>
          <w:divBdr>
            <w:top w:val="none" w:sz="0" w:space="0" w:color="auto"/>
            <w:left w:val="none" w:sz="0" w:space="0" w:color="auto"/>
            <w:bottom w:val="none" w:sz="0" w:space="0" w:color="auto"/>
            <w:right w:val="none" w:sz="0" w:space="0" w:color="auto"/>
          </w:divBdr>
        </w:div>
        <w:div w:id="1173490144">
          <w:marLeft w:val="0"/>
          <w:marRight w:val="0"/>
          <w:marTop w:val="0"/>
          <w:marBottom w:val="0"/>
          <w:divBdr>
            <w:top w:val="none" w:sz="0" w:space="0" w:color="auto"/>
            <w:left w:val="none" w:sz="0" w:space="0" w:color="auto"/>
            <w:bottom w:val="none" w:sz="0" w:space="0" w:color="auto"/>
            <w:right w:val="none" w:sz="0" w:space="0" w:color="auto"/>
          </w:divBdr>
        </w:div>
        <w:div w:id="1844972996">
          <w:marLeft w:val="0"/>
          <w:marRight w:val="0"/>
          <w:marTop w:val="0"/>
          <w:marBottom w:val="0"/>
          <w:divBdr>
            <w:top w:val="none" w:sz="0" w:space="0" w:color="auto"/>
            <w:left w:val="none" w:sz="0" w:space="0" w:color="auto"/>
            <w:bottom w:val="none" w:sz="0" w:space="0" w:color="auto"/>
            <w:right w:val="none" w:sz="0" w:space="0" w:color="auto"/>
          </w:divBdr>
        </w:div>
        <w:div w:id="603265543">
          <w:marLeft w:val="0"/>
          <w:marRight w:val="0"/>
          <w:marTop w:val="0"/>
          <w:marBottom w:val="0"/>
          <w:divBdr>
            <w:top w:val="none" w:sz="0" w:space="0" w:color="auto"/>
            <w:left w:val="none" w:sz="0" w:space="0" w:color="auto"/>
            <w:bottom w:val="none" w:sz="0" w:space="0" w:color="auto"/>
            <w:right w:val="none" w:sz="0" w:space="0" w:color="auto"/>
          </w:divBdr>
        </w:div>
        <w:div w:id="491723818">
          <w:marLeft w:val="0"/>
          <w:marRight w:val="0"/>
          <w:marTop w:val="0"/>
          <w:marBottom w:val="0"/>
          <w:divBdr>
            <w:top w:val="none" w:sz="0" w:space="0" w:color="auto"/>
            <w:left w:val="none" w:sz="0" w:space="0" w:color="auto"/>
            <w:bottom w:val="none" w:sz="0" w:space="0" w:color="auto"/>
            <w:right w:val="none" w:sz="0" w:space="0" w:color="auto"/>
          </w:divBdr>
        </w:div>
        <w:div w:id="106392101">
          <w:marLeft w:val="0"/>
          <w:marRight w:val="0"/>
          <w:marTop w:val="0"/>
          <w:marBottom w:val="0"/>
          <w:divBdr>
            <w:top w:val="none" w:sz="0" w:space="0" w:color="auto"/>
            <w:left w:val="none" w:sz="0" w:space="0" w:color="auto"/>
            <w:bottom w:val="none" w:sz="0" w:space="0" w:color="auto"/>
            <w:right w:val="none" w:sz="0" w:space="0" w:color="auto"/>
          </w:divBdr>
        </w:div>
        <w:div w:id="1165632829">
          <w:marLeft w:val="0"/>
          <w:marRight w:val="0"/>
          <w:marTop w:val="0"/>
          <w:marBottom w:val="0"/>
          <w:divBdr>
            <w:top w:val="none" w:sz="0" w:space="0" w:color="auto"/>
            <w:left w:val="none" w:sz="0" w:space="0" w:color="auto"/>
            <w:bottom w:val="none" w:sz="0" w:space="0" w:color="auto"/>
            <w:right w:val="none" w:sz="0" w:space="0" w:color="auto"/>
          </w:divBdr>
        </w:div>
        <w:div w:id="827550428">
          <w:marLeft w:val="0"/>
          <w:marRight w:val="0"/>
          <w:marTop w:val="0"/>
          <w:marBottom w:val="0"/>
          <w:divBdr>
            <w:top w:val="none" w:sz="0" w:space="0" w:color="auto"/>
            <w:left w:val="none" w:sz="0" w:space="0" w:color="auto"/>
            <w:bottom w:val="none" w:sz="0" w:space="0" w:color="auto"/>
            <w:right w:val="none" w:sz="0" w:space="0" w:color="auto"/>
          </w:divBdr>
        </w:div>
        <w:div w:id="425735894">
          <w:marLeft w:val="0"/>
          <w:marRight w:val="0"/>
          <w:marTop w:val="0"/>
          <w:marBottom w:val="0"/>
          <w:divBdr>
            <w:top w:val="none" w:sz="0" w:space="0" w:color="auto"/>
            <w:left w:val="none" w:sz="0" w:space="0" w:color="auto"/>
            <w:bottom w:val="none" w:sz="0" w:space="0" w:color="auto"/>
            <w:right w:val="none" w:sz="0" w:space="0" w:color="auto"/>
          </w:divBdr>
        </w:div>
        <w:div w:id="1126586588">
          <w:marLeft w:val="0"/>
          <w:marRight w:val="0"/>
          <w:marTop w:val="0"/>
          <w:marBottom w:val="0"/>
          <w:divBdr>
            <w:top w:val="none" w:sz="0" w:space="0" w:color="auto"/>
            <w:left w:val="none" w:sz="0" w:space="0" w:color="auto"/>
            <w:bottom w:val="none" w:sz="0" w:space="0" w:color="auto"/>
            <w:right w:val="none" w:sz="0" w:space="0" w:color="auto"/>
          </w:divBdr>
        </w:div>
        <w:div w:id="1686589504">
          <w:marLeft w:val="0"/>
          <w:marRight w:val="0"/>
          <w:marTop w:val="0"/>
          <w:marBottom w:val="0"/>
          <w:divBdr>
            <w:top w:val="none" w:sz="0" w:space="0" w:color="auto"/>
            <w:left w:val="none" w:sz="0" w:space="0" w:color="auto"/>
            <w:bottom w:val="none" w:sz="0" w:space="0" w:color="auto"/>
            <w:right w:val="none" w:sz="0" w:space="0" w:color="auto"/>
          </w:divBdr>
          <w:divsChild>
            <w:div w:id="333727755">
              <w:marLeft w:val="-75"/>
              <w:marRight w:val="0"/>
              <w:marTop w:val="30"/>
              <w:marBottom w:val="30"/>
              <w:divBdr>
                <w:top w:val="none" w:sz="0" w:space="0" w:color="auto"/>
                <w:left w:val="none" w:sz="0" w:space="0" w:color="auto"/>
                <w:bottom w:val="none" w:sz="0" w:space="0" w:color="auto"/>
                <w:right w:val="none" w:sz="0" w:space="0" w:color="auto"/>
              </w:divBdr>
              <w:divsChild>
                <w:div w:id="1167555712">
                  <w:marLeft w:val="0"/>
                  <w:marRight w:val="0"/>
                  <w:marTop w:val="0"/>
                  <w:marBottom w:val="0"/>
                  <w:divBdr>
                    <w:top w:val="none" w:sz="0" w:space="0" w:color="auto"/>
                    <w:left w:val="none" w:sz="0" w:space="0" w:color="auto"/>
                    <w:bottom w:val="none" w:sz="0" w:space="0" w:color="auto"/>
                    <w:right w:val="none" w:sz="0" w:space="0" w:color="auto"/>
                  </w:divBdr>
                  <w:divsChild>
                    <w:div w:id="265159803">
                      <w:marLeft w:val="0"/>
                      <w:marRight w:val="0"/>
                      <w:marTop w:val="0"/>
                      <w:marBottom w:val="0"/>
                      <w:divBdr>
                        <w:top w:val="none" w:sz="0" w:space="0" w:color="auto"/>
                        <w:left w:val="none" w:sz="0" w:space="0" w:color="auto"/>
                        <w:bottom w:val="none" w:sz="0" w:space="0" w:color="auto"/>
                        <w:right w:val="none" w:sz="0" w:space="0" w:color="auto"/>
                      </w:divBdr>
                    </w:div>
                    <w:div w:id="1704095193">
                      <w:marLeft w:val="0"/>
                      <w:marRight w:val="0"/>
                      <w:marTop w:val="0"/>
                      <w:marBottom w:val="0"/>
                      <w:divBdr>
                        <w:top w:val="none" w:sz="0" w:space="0" w:color="auto"/>
                        <w:left w:val="none" w:sz="0" w:space="0" w:color="auto"/>
                        <w:bottom w:val="none" w:sz="0" w:space="0" w:color="auto"/>
                        <w:right w:val="none" w:sz="0" w:space="0" w:color="auto"/>
                      </w:divBdr>
                    </w:div>
                  </w:divsChild>
                </w:div>
                <w:div w:id="918561743">
                  <w:marLeft w:val="0"/>
                  <w:marRight w:val="0"/>
                  <w:marTop w:val="0"/>
                  <w:marBottom w:val="0"/>
                  <w:divBdr>
                    <w:top w:val="none" w:sz="0" w:space="0" w:color="auto"/>
                    <w:left w:val="none" w:sz="0" w:space="0" w:color="auto"/>
                    <w:bottom w:val="none" w:sz="0" w:space="0" w:color="auto"/>
                    <w:right w:val="none" w:sz="0" w:space="0" w:color="auto"/>
                  </w:divBdr>
                  <w:divsChild>
                    <w:div w:id="1553540430">
                      <w:marLeft w:val="0"/>
                      <w:marRight w:val="0"/>
                      <w:marTop w:val="0"/>
                      <w:marBottom w:val="0"/>
                      <w:divBdr>
                        <w:top w:val="none" w:sz="0" w:space="0" w:color="auto"/>
                        <w:left w:val="none" w:sz="0" w:space="0" w:color="auto"/>
                        <w:bottom w:val="none" w:sz="0" w:space="0" w:color="auto"/>
                        <w:right w:val="none" w:sz="0" w:space="0" w:color="auto"/>
                      </w:divBdr>
                    </w:div>
                  </w:divsChild>
                </w:div>
                <w:div w:id="1033657456">
                  <w:marLeft w:val="0"/>
                  <w:marRight w:val="0"/>
                  <w:marTop w:val="0"/>
                  <w:marBottom w:val="0"/>
                  <w:divBdr>
                    <w:top w:val="none" w:sz="0" w:space="0" w:color="auto"/>
                    <w:left w:val="none" w:sz="0" w:space="0" w:color="auto"/>
                    <w:bottom w:val="none" w:sz="0" w:space="0" w:color="auto"/>
                    <w:right w:val="none" w:sz="0" w:space="0" w:color="auto"/>
                  </w:divBdr>
                  <w:divsChild>
                    <w:div w:id="1582251210">
                      <w:marLeft w:val="0"/>
                      <w:marRight w:val="0"/>
                      <w:marTop w:val="0"/>
                      <w:marBottom w:val="0"/>
                      <w:divBdr>
                        <w:top w:val="none" w:sz="0" w:space="0" w:color="auto"/>
                        <w:left w:val="none" w:sz="0" w:space="0" w:color="auto"/>
                        <w:bottom w:val="none" w:sz="0" w:space="0" w:color="auto"/>
                        <w:right w:val="none" w:sz="0" w:space="0" w:color="auto"/>
                      </w:divBdr>
                    </w:div>
                  </w:divsChild>
                </w:div>
                <w:div w:id="1009214759">
                  <w:marLeft w:val="0"/>
                  <w:marRight w:val="0"/>
                  <w:marTop w:val="0"/>
                  <w:marBottom w:val="0"/>
                  <w:divBdr>
                    <w:top w:val="none" w:sz="0" w:space="0" w:color="auto"/>
                    <w:left w:val="none" w:sz="0" w:space="0" w:color="auto"/>
                    <w:bottom w:val="none" w:sz="0" w:space="0" w:color="auto"/>
                    <w:right w:val="none" w:sz="0" w:space="0" w:color="auto"/>
                  </w:divBdr>
                  <w:divsChild>
                    <w:div w:id="1356924636">
                      <w:marLeft w:val="0"/>
                      <w:marRight w:val="0"/>
                      <w:marTop w:val="0"/>
                      <w:marBottom w:val="0"/>
                      <w:divBdr>
                        <w:top w:val="none" w:sz="0" w:space="0" w:color="auto"/>
                        <w:left w:val="none" w:sz="0" w:space="0" w:color="auto"/>
                        <w:bottom w:val="none" w:sz="0" w:space="0" w:color="auto"/>
                        <w:right w:val="none" w:sz="0" w:space="0" w:color="auto"/>
                      </w:divBdr>
                    </w:div>
                  </w:divsChild>
                </w:div>
                <w:div w:id="2046254420">
                  <w:marLeft w:val="0"/>
                  <w:marRight w:val="0"/>
                  <w:marTop w:val="0"/>
                  <w:marBottom w:val="0"/>
                  <w:divBdr>
                    <w:top w:val="none" w:sz="0" w:space="0" w:color="auto"/>
                    <w:left w:val="none" w:sz="0" w:space="0" w:color="auto"/>
                    <w:bottom w:val="none" w:sz="0" w:space="0" w:color="auto"/>
                    <w:right w:val="none" w:sz="0" w:space="0" w:color="auto"/>
                  </w:divBdr>
                  <w:divsChild>
                    <w:div w:id="871109523">
                      <w:marLeft w:val="0"/>
                      <w:marRight w:val="0"/>
                      <w:marTop w:val="0"/>
                      <w:marBottom w:val="0"/>
                      <w:divBdr>
                        <w:top w:val="none" w:sz="0" w:space="0" w:color="auto"/>
                        <w:left w:val="none" w:sz="0" w:space="0" w:color="auto"/>
                        <w:bottom w:val="none" w:sz="0" w:space="0" w:color="auto"/>
                        <w:right w:val="none" w:sz="0" w:space="0" w:color="auto"/>
                      </w:divBdr>
                    </w:div>
                  </w:divsChild>
                </w:div>
                <w:div w:id="759453850">
                  <w:marLeft w:val="0"/>
                  <w:marRight w:val="0"/>
                  <w:marTop w:val="0"/>
                  <w:marBottom w:val="0"/>
                  <w:divBdr>
                    <w:top w:val="none" w:sz="0" w:space="0" w:color="auto"/>
                    <w:left w:val="none" w:sz="0" w:space="0" w:color="auto"/>
                    <w:bottom w:val="none" w:sz="0" w:space="0" w:color="auto"/>
                    <w:right w:val="none" w:sz="0" w:space="0" w:color="auto"/>
                  </w:divBdr>
                  <w:divsChild>
                    <w:div w:id="2056469089">
                      <w:marLeft w:val="0"/>
                      <w:marRight w:val="0"/>
                      <w:marTop w:val="0"/>
                      <w:marBottom w:val="0"/>
                      <w:divBdr>
                        <w:top w:val="none" w:sz="0" w:space="0" w:color="auto"/>
                        <w:left w:val="none" w:sz="0" w:space="0" w:color="auto"/>
                        <w:bottom w:val="none" w:sz="0" w:space="0" w:color="auto"/>
                        <w:right w:val="none" w:sz="0" w:space="0" w:color="auto"/>
                      </w:divBdr>
                    </w:div>
                  </w:divsChild>
                </w:div>
                <w:div w:id="396053112">
                  <w:marLeft w:val="0"/>
                  <w:marRight w:val="0"/>
                  <w:marTop w:val="0"/>
                  <w:marBottom w:val="0"/>
                  <w:divBdr>
                    <w:top w:val="none" w:sz="0" w:space="0" w:color="auto"/>
                    <w:left w:val="none" w:sz="0" w:space="0" w:color="auto"/>
                    <w:bottom w:val="none" w:sz="0" w:space="0" w:color="auto"/>
                    <w:right w:val="none" w:sz="0" w:space="0" w:color="auto"/>
                  </w:divBdr>
                  <w:divsChild>
                    <w:div w:id="544414008">
                      <w:marLeft w:val="0"/>
                      <w:marRight w:val="0"/>
                      <w:marTop w:val="0"/>
                      <w:marBottom w:val="0"/>
                      <w:divBdr>
                        <w:top w:val="none" w:sz="0" w:space="0" w:color="auto"/>
                        <w:left w:val="none" w:sz="0" w:space="0" w:color="auto"/>
                        <w:bottom w:val="none" w:sz="0" w:space="0" w:color="auto"/>
                        <w:right w:val="none" w:sz="0" w:space="0" w:color="auto"/>
                      </w:divBdr>
                    </w:div>
                  </w:divsChild>
                </w:div>
                <w:div w:id="424616775">
                  <w:marLeft w:val="0"/>
                  <w:marRight w:val="0"/>
                  <w:marTop w:val="0"/>
                  <w:marBottom w:val="0"/>
                  <w:divBdr>
                    <w:top w:val="none" w:sz="0" w:space="0" w:color="auto"/>
                    <w:left w:val="none" w:sz="0" w:space="0" w:color="auto"/>
                    <w:bottom w:val="none" w:sz="0" w:space="0" w:color="auto"/>
                    <w:right w:val="none" w:sz="0" w:space="0" w:color="auto"/>
                  </w:divBdr>
                  <w:divsChild>
                    <w:div w:id="1811705274">
                      <w:marLeft w:val="0"/>
                      <w:marRight w:val="0"/>
                      <w:marTop w:val="0"/>
                      <w:marBottom w:val="0"/>
                      <w:divBdr>
                        <w:top w:val="none" w:sz="0" w:space="0" w:color="auto"/>
                        <w:left w:val="none" w:sz="0" w:space="0" w:color="auto"/>
                        <w:bottom w:val="none" w:sz="0" w:space="0" w:color="auto"/>
                        <w:right w:val="none" w:sz="0" w:space="0" w:color="auto"/>
                      </w:divBdr>
                    </w:div>
                  </w:divsChild>
                </w:div>
                <w:div w:id="581139800">
                  <w:marLeft w:val="0"/>
                  <w:marRight w:val="0"/>
                  <w:marTop w:val="0"/>
                  <w:marBottom w:val="0"/>
                  <w:divBdr>
                    <w:top w:val="none" w:sz="0" w:space="0" w:color="auto"/>
                    <w:left w:val="none" w:sz="0" w:space="0" w:color="auto"/>
                    <w:bottom w:val="none" w:sz="0" w:space="0" w:color="auto"/>
                    <w:right w:val="none" w:sz="0" w:space="0" w:color="auto"/>
                  </w:divBdr>
                  <w:divsChild>
                    <w:div w:id="1835797372">
                      <w:marLeft w:val="0"/>
                      <w:marRight w:val="0"/>
                      <w:marTop w:val="0"/>
                      <w:marBottom w:val="0"/>
                      <w:divBdr>
                        <w:top w:val="none" w:sz="0" w:space="0" w:color="auto"/>
                        <w:left w:val="none" w:sz="0" w:space="0" w:color="auto"/>
                        <w:bottom w:val="none" w:sz="0" w:space="0" w:color="auto"/>
                        <w:right w:val="none" w:sz="0" w:space="0" w:color="auto"/>
                      </w:divBdr>
                    </w:div>
                  </w:divsChild>
                </w:div>
                <w:div w:id="286669906">
                  <w:marLeft w:val="0"/>
                  <w:marRight w:val="0"/>
                  <w:marTop w:val="0"/>
                  <w:marBottom w:val="0"/>
                  <w:divBdr>
                    <w:top w:val="none" w:sz="0" w:space="0" w:color="auto"/>
                    <w:left w:val="none" w:sz="0" w:space="0" w:color="auto"/>
                    <w:bottom w:val="none" w:sz="0" w:space="0" w:color="auto"/>
                    <w:right w:val="none" w:sz="0" w:space="0" w:color="auto"/>
                  </w:divBdr>
                  <w:divsChild>
                    <w:div w:id="1239287662">
                      <w:marLeft w:val="0"/>
                      <w:marRight w:val="0"/>
                      <w:marTop w:val="0"/>
                      <w:marBottom w:val="0"/>
                      <w:divBdr>
                        <w:top w:val="none" w:sz="0" w:space="0" w:color="auto"/>
                        <w:left w:val="none" w:sz="0" w:space="0" w:color="auto"/>
                        <w:bottom w:val="none" w:sz="0" w:space="0" w:color="auto"/>
                        <w:right w:val="none" w:sz="0" w:space="0" w:color="auto"/>
                      </w:divBdr>
                    </w:div>
                  </w:divsChild>
                </w:div>
                <w:div w:id="824513393">
                  <w:marLeft w:val="0"/>
                  <w:marRight w:val="0"/>
                  <w:marTop w:val="0"/>
                  <w:marBottom w:val="0"/>
                  <w:divBdr>
                    <w:top w:val="none" w:sz="0" w:space="0" w:color="auto"/>
                    <w:left w:val="none" w:sz="0" w:space="0" w:color="auto"/>
                    <w:bottom w:val="none" w:sz="0" w:space="0" w:color="auto"/>
                    <w:right w:val="none" w:sz="0" w:space="0" w:color="auto"/>
                  </w:divBdr>
                  <w:divsChild>
                    <w:div w:id="602806168">
                      <w:marLeft w:val="0"/>
                      <w:marRight w:val="0"/>
                      <w:marTop w:val="0"/>
                      <w:marBottom w:val="0"/>
                      <w:divBdr>
                        <w:top w:val="none" w:sz="0" w:space="0" w:color="auto"/>
                        <w:left w:val="none" w:sz="0" w:space="0" w:color="auto"/>
                        <w:bottom w:val="none" w:sz="0" w:space="0" w:color="auto"/>
                        <w:right w:val="none" w:sz="0" w:space="0" w:color="auto"/>
                      </w:divBdr>
                    </w:div>
                  </w:divsChild>
                </w:div>
                <w:div w:id="1160072655">
                  <w:marLeft w:val="0"/>
                  <w:marRight w:val="0"/>
                  <w:marTop w:val="0"/>
                  <w:marBottom w:val="0"/>
                  <w:divBdr>
                    <w:top w:val="none" w:sz="0" w:space="0" w:color="auto"/>
                    <w:left w:val="none" w:sz="0" w:space="0" w:color="auto"/>
                    <w:bottom w:val="none" w:sz="0" w:space="0" w:color="auto"/>
                    <w:right w:val="none" w:sz="0" w:space="0" w:color="auto"/>
                  </w:divBdr>
                  <w:divsChild>
                    <w:div w:id="1440560163">
                      <w:marLeft w:val="0"/>
                      <w:marRight w:val="0"/>
                      <w:marTop w:val="0"/>
                      <w:marBottom w:val="0"/>
                      <w:divBdr>
                        <w:top w:val="none" w:sz="0" w:space="0" w:color="auto"/>
                        <w:left w:val="none" w:sz="0" w:space="0" w:color="auto"/>
                        <w:bottom w:val="none" w:sz="0" w:space="0" w:color="auto"/>
                        <w:right w:val="none" w:sz="0" w:space="0" w:color="auto"/>
                      </w:divBdr>
                    </w:div>
                  </w:divsChild>
                </w:div>
                <w:div w:id="138808331">
                  <w:marLeft w:val="0"/>
                  <w:marRight w:val="0"/>
                  <w:marTop w:val="0"/>
                  <w:marBottom w:val="0"/>
                  <w:divBdr>
                    <w:top w:val="none" w:sz="0" w:space="0" w:color="auto"/>
                    <w:left w:val="none" w:sz="0" w:space="0" w:color="auto"/>
                    <w:bottom w:val="none" w:sz="0" w:space="0" w:color="auto"/>
                    <w:right w:val="none" w:sz="0" w:space="0" w:color="auto"/>
                  </w:divBdr>
                  <w:divsChild>
                    <w:div w:id="635140061">
                      <w:marLeft w:val="0"/>
                      <w:marRight w:val="0"/>
                      <w:marTop w:val="0"/>
                      <w:marBottom w:val="0"/>
                      <w:divBdr>
                        <w:top w:val="none" w:sz="0" w:space="0" w:color="auto"/>
                        <w:left w:val="none" w:sz="0" w:space="0" w:color="auto"/>
                        <w:bottom w:val="none" w:sz="0" w:space="0" w:color="auto"/>
                        <w:right w:val="none" w:sz="0" w:space="0" w:color="auto"/>
                      </w:divBdr>
                    </w:div>
                  </w:divsChild>
                </w:div>
                <w:div w:id="151408327">
                  <w:marLeft w:val="0"/>
                  <w:marRight w:val="0"/>
                  <w:marTop w:val="0"/>
                  <w:marBottom w:val="0"/>
                  <w:divBdr>
                    <w:top w:val="none" w:sz="0" w:space="0" w:color="auto"/>
                    <w:left w:val="none" w:sz="0" w:space="0" w:color="auto"/>
                    <w:bottom w:val="none" w:sz="0" w:space="0" w:color="auto"/>
                    <w:right w:val="none" w:sz="0" w:space="0" w:color="auto"/>
                  </w:divBdr>
                  <w:divsChild>
                    <w:div w:id="2144497452">
                      <w:marLeft w:val="0"/>
                      <w:marRight w:val="0"/>
                      <w:marTop w:val="0"/>
                      <w:marBottom w:val="0"/>
                      <w:divBdr>
                        <w:top w:val="none" w:sz="0" w:space="0" w:color="auto"/>
                        <w:left w:val="none" w:sz="0" w:space="0" w:color="auto"/>
                        <w:bottom w:val="none" w:sz="0" w:space="0" w:color="auto"/>
                        <w:right w:val="none" w:sz="0" w:space="0" w:color="auto"/>
                      </w:divBdr>
                    </w:div>
                  </w:divsChild>
                </w:div>
                <w:div w:id="278875405">
                  <w:marLeft w:val="0"/>
                  <w:marRight w:val="0"/>
                  <w:marTop w:val="0"/>
                  <w:marBottom w:val="0"/>
                  <w:divBdr>
                    <w:top w:val="none" w:sz="0" w:space="0" w:color="auto"/>
                    <w:left w:val="none" w:sz="0" w:space="0" w:color="auto"/>
                    <w:bottom w:val="none" w:sz="0" w:space="0" w:color="auto"/>
                    <w:right w:val="none" w:sz="0" w:space="0" w:color="auto"/>
                  </w:divBdr>
                  <w:divsChild>
                    <w:div w:id="1510873710">
                      <w:marLeft w:val="0"/>
                      <w:marRight w:val="0"/>
                      <w:marTop w:val="0"/>
                      <w:marBottom w:val="0"/>
                      <w:divBdr>
                        <w:top w:val="none" w:sz="0" w:space="0" w:color="auto"/>
                        <w:left w:val="none" w:sz="0" w:space="0" w:color="auto"/>
                        <w:bottom w:val="none" w:sz="0" w:space="0" w:color="auto"/>
                        <w:right w:val="none" w:sz="0" w:space="0" w:color="auto"/>
                      </w:divBdr>
                    </w:div>
                  </w:divsChild>
                </w:div>
                <w:div w:id="1833452693">
                  <w:marLeft w:val="0"/>
                  <w:marRight w:val="0"/>
                  <w:marTop w:val="0"/>
                  <w:marBottom w:val="0"/>
                  <w:divBdr>
                    <w:top w:val="none" w:sz="0" w:space="0" w:color="auto"/>
                    <w:left w:val="none" w:sz="0" w:space="0" w:color="auto"/>
                    <w:bottom w:val="none" w:sz="0" w:space="0" w:color="auto"/>
                    <w:right w:val="none" w:sz="0" w:space="0" w:color="auto"/>
                  </w:divBdr>
                  <w:divsChild>
                    <w:div w:id="344285240">
                      <w:marLeft w:val="0"/>
                      <w:marRight w:val="0"/>
                      <w:marTop w:val="0"/>
                      <w:marBottom w:val="0"/>
                      <w:divBdr>
                        <w:top w:val="none" w:sz="0" w:space="0" w:color="auto"/>
                        <w:left w:val="none" w:sz="0" w:space="0" w:color="auto"/>
                        <w:bottom w:val="none" w:sz="0" w:space="0" w:color="auto"/>
                        <w:right w:val="none" w:sz="0" w:space="0" w:color="auto"/>
                      </w:divBdr>
                    </w:div>
                  </w:divsChild>
                </w:div>
                <w:div w:id="1135634103">
                  <w:marLeft w:val="0"/>
                  <w:marRight w:val="0"/>
                  <w:marTop w:val="0"/>
                  <w:marBottom w:val="0"/>
                  <w:divBdr>
                    <w:top w:val="none" w:sz="0" w:space="0" w:color="auto"/>
                    <w:left w:val="none" w:sz="0" w:space="0" w:color="auto"/>
                    <w:bottom w:val="none" w:sz="0" w:space="0" w:color="auto"/>
                    <w:right w:val="none" w:sz="0" w:space="0" w:color="auto"/>
                  </w:divBdr>
                  <w:divsChild>
                    <w:div w:id="370306798">
                      <w:marLeft w:val="0"/>
                      <w:marRight w:val="0"/>
                      <w:marTop w:val="0"/>
                      <w:marBottom w:val="0"/>
                      <w:divBdr>
                        <w:top w:val="none" w:sz="0" w:space="0" w:color="auto"/>
                        <w:left w:val="none" w:sz="0" w:space="0" w:color="auto"/>
                        <w:bottom w:val="none" w:sz="0" w:space="0" w:color="auto"/>
                        <w:right w:val="none" w:sz="0" w:space="0" w:color="auto"/>
                      </w:divBdr>
                    </w:div>
                  </w:divsChild>
                </w:div>
                <w:div w:id="588008403">
                  <w:marLeft w:val="0"/>
                  <w:marRight w:val="0"/>
                  <w:marTop w:val="0"/>
                  <w:marBottom w:val="0"/>
                  <w:divBdr>
                    <w:top w:val="none" w:sz="0" w:space="0" w:color="auto"/>
                    <w:left w:val="none" w:sz="0" w:space="0" w:color="auto"/>
                    <w:bottom w:val="none" w:sz="0" w:space="0" w:color="auto"/>
                    <w:right w:val="none" w:sz="0" w:space="0" w:color="auto"/>
                  </w:divBdr>
                  <w:divsChild>
                    <w:div w:id="793913991">
                      <w:marLeft w:val="0"/>
                      <w:marRight w:val="0"/>
                      <w:marTop w:val="0"/>
                      <w:marBottom w:val="0"/>
                      <w:divBdr>
                        <w:top w:val="none" w:sz="0" w:space="0" w:color="auto"/>
                        <w:left w:val="none" w:sz="0" w:space="0" w:color="auto"/>
                        <w:bottom w:val="none" w:sz="0" w:space="0" w:color="auto"/>
                        <w:right w:val="none" w:sz="0" w:space="0" w:color="auto"/>
                      </w:divBdr>
                    </w:div>
                    <w:div w:id="363217175">
                      <w:marLeft w:val="0"/>
                      <w:marRight w:val="0"/>
                      <w:marTop w:val="0"/>
                      <w:marBottom w:val="0"/>
                      <w:divBdr>
                        <w:top w:val="none" w:sz="0" w:space="0" w:color="auto"/>
                        <w:left w:val="none" w:sz="0" w:space="0" w:color="auto"/>
                        <w:bottom w:val="none" w:sz="0" w:space="0" w:color="auto"/>
                        <w:right w:val="none" w:sz="0" w:space="0" w:color="auto"/>
                      </w:divBdr>
                    </w:div>
                  </w:divsChild>
                </w:div>
                <w:div w:id="1428774370">
                  <w:marLeft w:val="0"/>
                  <w:marRight w:val="0"/>
                  <w:marTop w:val="0"/>
                  <w:marBottom w:val="0"/>
                  <w:divBdr>
                    <w:top w:val="none" w:sz="0" w:space="0" w:color="auto"/>
                    <w:left w:val="none" w:sz="0" w:space="0" w:color="auto"/>
                    <w:bottom w:val="none" w:sz="0" w:space="0" w:color="auto"/>
                    <w:right w:val="none" w:sz="0" w:space="0" w:color="auto"/>
                  </w:divBdr>
                  <w:divsChild>
                    <w:div w:id="179900019">
                      <w:marLeft w:val="0"/>
                      <w:marRight w:val="0"/>
                      <w:marTop w:val="0"/>
                      <w:marBottom w:val="0"/>
                      <w:divBdr>
                        <w:top w:val="none" w:sz="0" w:space="0" w:color="auto"/>
                        <w:left w:val="none" w:sz="0" w:space="0" w:color="auto"/>
                        <w:bottom w:val="none" w:sz="0" w:space="0" w:color="auto"/>
                        <w:right w:val="none" w:sz="0" w:space="0" w:color="auto"/>
                      </w:divBdr>
                    </w:div>
                  </w:divsChild>
                </w:div>
                <w:div w:id="201598696">
                  <w:marLeft w:val="0"/>
                  <w:marRight w:val="0"/>
                  <w:marTop w:val="0"/>
                  <w:marBottom w:val="0"/>
                  <w:divBdr>
                    <w:top w:val="none" w:sz="0" w:space="0" w:color="auto"/>
                    <w:left w:val="none" w:sz="0" w:space="0" w:color="auto"/>
                    <w:bottom w:val="none" w:sz="0" w:space="0" w:color="auto"/>
                    <w:right w:val="none" w:sz="0" w:space="0" w:color="auto"/>
                  </w:divBdr>
                  <w:divsChild>
                    <w:div w:id="1304045074">
                      <w:marLeft w:val="0"/>
                      <w:marRight w:val="0"/>
                      <w:marTop w:val="0"/>
                      <w:marBottom w:val="0"/>
                      <w:divBdr>
                        <w:top w:val="none" w:sz="0" w:space="0" w:color="auto"/>
                        <w:left w:val="none" w:sz="0" w:space="0" w:color="auto"/>
                        <w:bottom w:val="none" w:sz="0" w:space="0" w:color="auto"/>
                        <w:right w:val="none" w:sz="0" w:space="0" w:color="auto"/>
                      </w:divBdr>
                    </w:div>
                  </w:divsChild>
                </w:div>
                <w:div w:id="194391778">
                  <w:marLeft w:val="0"/>
                  <w:marRight w:val="0"/>
                  <w:marTop w:val="0"/>
                  <w:marBottom w:val="0"/>
                  <w:divBdr>
                    <w:top w:val="none" w:sz="0" w:space="0" w:color="auto"/>
                    <w:left w:val="none" w:sz="0" w:space="0" w:color="auto"/>
                    <w:bottom w:val="none" w:sz="0" w:space="0" w:color="auto"/>
                    <w:right w:val="none" w:sz="0" w:space="0" w:color="auto"/>
                  </w:divBdr>
                  <w:divsChild>
                    <w:div w:id="936403101">
                      <w:marLeft w:val="0"/>
                      <w:marRight w:val="0"/>
                      <w:marTop w:val="0"/>
                      <w:marBottom w:val="0"/>
                      <w:divBdr>
                        <w:top w:val="none" w:sz="0" w:space="0" w:color="auto"/>
                        <w:left w:val="none" w:sz="0" w:space="0" w:color="auto"/>
                        <w:bottom w:val="none" w:sz="0" w:space="0" w:color="auto"/>
                        <w:right w:val="none" w:sz="0" w:space="0" w:color="auto"/>
                      </w:divBdr>
                    </w:div>
                  </w:divsChild>
                </w:div>
                <w:div w:id="1268779980">
                  <w:marLeft w:val="0"/>
                  <w:marRight w:val="0"/>
                  <w:marTop w:val="0"/>
                  <w:marBottom w:val="0"/>
                  <w:divBdr>
                    <w:top w:val="none" w:sz="0" w:space="0" w:color="auto"/>
                    <w:left w:val="none" w:sz="0" w:space="0" w:color="auto"/>
                    <w:bottom w:val="none" w:sz="0" w:space="0" w:color="auto"/>
                    <w:right w:val="none" w:sz="0" w:space="0" w:color="auto"/>
                  </w:divBdr>
                  <w:divsChild>
                    <w:div w:id="425660736">
                      <w:marLeft w:val="0"/>
                      <w:marRight w:val="0"/>
                      <w:marTop w:val="0"/>
                      <w:marBottom w:val="0"/>
                      <w:divBdr>
                        <w:top w:val="none" w:sz="0" w:space="0" w:color="auto"/>
                        <w:left w:val="none" w:sz="0" w:space="0" w:color="auto"/>
                        <w:bottom w:val="none" w:sz="0" w:space="0" w:color="auto"/>
                        <w:right w:val="none" w:sz="0" w:space="0" w:color="auto"/>
                      </w:divBdr>
                    </w:div>
                  </w:divsChild>
                </w:div>
                <w:div w:id="1386290914">
                  <w:marLeft w:val="0"/>
                  <w:marRight w:val="0"/>
                  <w:marTop w:val="0"/>
                  <w:marBottom w:val="0"/>
                  <w:divBdr>
                    <w:top w:val="none" w:sz="0" w:space="0" w:color="auto"/>
                    <w:left w:val="none" w:sz="0" w:space="0" w:color="auto"/>
                    <w:bottom w:val="none" w:sz="0" w:space="0" w:color="auto"/>
                    <w:right w:val="none" w:sz="0" w:space="0" w:color="auto"/>
                  </w:divBdr>
                  <w:divsChild>
                    <w:div w:id="788360288">
                      <w:marLeft w:val="0"/>
                      <w:marRight w:val="0"/>
                      <w:marTop w:val="0"/>
                      <w:marBottom w:val="0"/>
                      <w:divBdr>
                        <w:top w:val="none" w:sz="0" w:space="0" w:color="auto"/>
                        <w:left w:val="none" w:sz="0" w:space="0" w:color="auto"/>
                        <w:bottom w:val="none" w:sz="0" w:space="0" w:color="auto"/>
                        <w:right w:val="none" w:sz="0" w:space="0" w:color="auto"/>
                      </w:divBdr>
                    </w:div>
                  </w:divsChild>
                </w:div>
                <w:div w:id="894852459">
                  <w:marLeft w:val="0"/>
                  <w:marRight w:val="0"/>
                  <w:marTop w:val="0"/>
                  <w:marBottom w:val="0"/>
                  <w:divBdr>
                    <w:top w:val="none" w:sz="0" w:space="0" w:color="auto"/>
                    <w:left w:val="none" w:sz="0" w:space="0" w:color="auto"/>
                    <w:bottom w:val="none" w:sz="0" w:space="0" w:color="auto"/>
                    <w:right w:val="none" w:sz="0" w:space="0" w:color="auto"/>
                  </w:divBdr>
                  <w:divsChild>
                    <w:div w:id="1534459929">
                      <w:marLeft w:val="0"/>
                      <w:marRight w:val="0"/>
                      <w:marTop w:val="0"/>
                      <w:marBottom w:val="0"/>
                      <w:divBdr>
                        <w:top w:val="none" w:sz="0" w:space="0" w:color="auto"/>
                        <w:left w:val="none" w:sz="0" w:space="0" w:color="auto"/>
                        <w:bottom w:val="none" w:sz="0" w:space="0" w:color="auto"/>
                        <w:right w:val="none" w:sz="0" w:space="0" w:color="auto"/>
                      </w:divBdr>
                    </w:div>
                  </w:divsChild>
                </w:div>
                <w:div w:id="463236566">
                  <w:marLeft w:val="0"/>
                  <w:marRight w:val="0"/>
                  <w:marTop w:val="0"/>
                  <w:marBottom w:val="0"/>
                  <w:divBdr>
                    <w:top w:val="none" w:sz="0" w:space="0" w:color="auto"/>
                    <w:left w:val="none" w:sz="0" w:space="0" w:color="auto"/>
                    <w:bottom w:val="none" w:sz="0" w:space="0" w:color="auto"/>
                    <w:right w:val="none" w:sz="0" w:space="0" w:color="auto"/>
                  </w:divBdr>
                  <w:divsChild>
                    <w:div w:id="1832721494">
                      <w:marLeft w:val="0"/>
                      <w:marRight w:val="0"/>
                      <w:marTop w:val="0"/>
                      <w:marBottom w:val="0"/>
                      <w:divBdr>
                        <w:top w:val="none" w:sz="0" w:space="0" w:color="auto"/>
                        <w:left w:val="none" w:sz="0" w:space="0" w:color="auto"/>
                        <w:bottom w:val="none" w:sz="0" w:space="0" w:color="auto"/>
                        <w:right w:val="none" w:sz="0" w:space="0" w:color="auto"/>
                      </w:divBdr>
                    </w:div>
                  </w:divsChild>
                </w:div>
                <w:div w:id="624580617">
                  <w:marLeft w:val="0"/>
                  <w:marRight w:val="0"/>
                  <w:marTop w:val="0"/>
                  <w:marBottom w:val="0"/>
                  <w:divBdr>
                    <w:top w:val="none" w:sz="0" w:space="0" w:color="auto"/>
                    <w:left w:val="none" w:sz="0" w:space="0" w:color="auto"/>
                    <w:bottom w:val="none" w:sz="0" w:space="0" w:color="auto"/>
                    <w:right w:val="none" w:sz="0" w:space="0" w:color="auto"/>
                  </w:divBdr>
                  <w:divsChild>
                    <w:div w:id="1524510994">
                      <w:marLeft w:val="0"/>
                      <w:marRight w:val="0"/>
                      <w:marTop w:val="0"/>
                      <w:marBottom w:val="0"/>
                      <w:divBdr>
                        <w:top w:val="none" w:sz="0" w:space="0" w:color="auto"/>
                        <w:left w:val="none" w:sz="0" w:space="0" w:color="auto"/>
                        <w:bottom w:val="none" w:sz="0" w:space="0" w:color="auto"/>
                        <w:right w:val="none" w:sz="0" w:space="0" w:color="auto"/>
                      </w:divBdr>
                    </w:div>
                    <w:div w:id="257563160">
                      <w:marLeft w:val="0"/>
                      <w:marRight w:val="0"/>
                      <w:marTop w:val="0"/>
                      <w:marBottom w:val="0"/>
                      <w:divBdr>
                        <w:top w:val="none" w:sz="0" w:space="0" w:color="auto"/>
                        <w:left w:val="none" w:sz="0" w:space="0" w:color="auto"/>
                        <w:bottom w:val="none" w:sz="0" w:space="0" w:color="auto"/>
                        <w:right w:val="none" w:sz="0" w:space="0" w:color="auto"/>
                      </w:divBdr>
                    </w:div>
                  </w:divsChild>
                </w:div>
                <w:div w:id="173032179">
                  <w:marLeft w:val="0"/>
                  <w:marRight w:val="0"/>
                  <w:marTop w:val="0"/>
                  <w:marBottom w:val="0"/>
                  <w:divBdr>
                    <w:top w:val="none" w:sz="0" w:space="0" w:color="auto"/>
                    <w:left w:val="none" w:sz="0" w:space="0" w:color="auto"/>
                    <w:bottom w:val="none" w:sz="0" w:space="0" w:color="auto"/>
                    <w:right w:val="none" w:sz="0" w:space="0" w:color="auto"/>
                  </w:divBdr>
                  <w:divsChild>
                    <w:div w:id="2100632445">
                      <w:marLeft w:val="0"/>
                      <w:marRight w:val="0"/>
                      <w:marTop w:val="0"/>
                      <w:marBottom w:val="0"/>
                      <w:divBdr>
                        <w:top w:val="none" w:sz="0" w:space="0" w:color="auto"/>
                        <w:left w:val="none" w:sz="0" w:space="0" w:color="auto"/>
                        <w:bottom w:val="none" w:sz="0" w:space="0" w:color="auto"/>
                        <w:right w:val="none" w:sz="0" w:space="0" w:color="auto"/>
                      </w:divBdr>
                    </w:div>
                  </w:divsChild>
                </w:div>
                <w:div w:id="1771928498">
                  <w:marLeft w:val="0"/>
                  <w:marRight w:val="0"/>
                  <w:marTop w:val="0"/>
                  <w:marBottom w:val="0"/>
                  <w:divBdr>
                    <w:top w:val="none" w:sz="0" w:space="0" w:color="auto"/>
                    <w:left w:val="none" w:sz="0" w:space="0" w:color="auto"/>
                    <w:bottom w:val="none" w:sz="0" w:space="0" w:color="auto"/>
                    <w:right w:val="none" w:sz="0" w:space="0" w:color="auto"/>
                  </w:divBdr>
                  <w:divsChild>
                    <w:div w:id="235020129">
                      <w:marLeft w:val="0"/>
                      <w:marRight w:val="0"/>
                      <w:marTop w:val="0"/>
                      <w:marBottom w:val="0"/>
                      <w:divBdr>
                        <w:top w:val="none" w:sz="0" w:space="0" w:color="auto"/>
                        <w:left w:val="none" w:sz="0" w:space="0" w:color="auto"/>
                        <w:bottom w:val="none" w:sz="0" w:space="0" w:color="auto"/>
                        <w:right w:val="none" w:sz="0" w:space="0" w:color="auto"/>
                      </w:divBdr>
                    </w:div>
                  </w:divsChild>
                </w:div>
                <w:div w:id="894319390">
                  <w:marLeft w:val="0"/>
                  <w:marRight w:val="0"/>
                  <w:marTop w:val="0"/>
                  <w:marBottom w:val="0"/>
                  <w:divBdr>
                    <w:top w:val="none" w:sz="0" w:space="0" w:color="auto"/>
                    <w:left w:val="none" w:sz="0" w:space="0" w:color="auto"/>
                    <w:bottom w:val="none" w:sz="0" w:space="0" w:color="auto"/>
                    <w:right w:val="none" w:sz="0" w:space="0" w:color="auto"/>
                  </w:divBdr>
                  <w:divsChild>
                    <w:div w:id="23597012">
                      <w:marLeft w:val="0"/>
                      <w:marRight w:val="0"/>
                      <w:marTop w:val="0"/>
                      <w:marBottom w:val="0"/>
                      <w:divBdr>
                        <w:top w:val="none" w:sz="0" w:space="0" w:color="auto"/>
                        <w:left w:val="none" w:sz="0" w:space="0" w:color="auto"/>
                        <w:bottom w:val="none" w:sz="0" w:space="0" w:color="auto"/>
                        <w:right w:val="none" w:sz="0" w:space="0" w:color="auto"/>
                      </w:divBdr>
                    </w:div>
                  </w:divsChild>
                </w:div>
                <w:div w:id="892232238">
                  <w:marLeft w:val="0"/>
                  <w:marRight w:val="0"/>
                  <w:marTop w:val="0"/>
                  <w:marBottom w:val="0"/>
                  <w:divBdr>
                    <w:top w:val="none" w:sz="0" w:space="0" w:color="auto"/>
                    <w:left w:val="none" w:sz="0" w:space="0" w:color="auto"/>
                    <w:bottom w:val="none" w:sz="0" w:space="0" w:color="auto"/>
                    <w:right w:val="none" w:sz="0" w:space="0" w:color="auto"/>
                  </w:divBdr>
                  <w:divsChild>
                    <w:div w:id="14156161">
                      <w:marLeft w:val="0"/>
                      <w:marRight w:val="0"/>
                      <w:marTop w:val="0"/>
                      <w:marBottom w:val="0"/>
                      <w:divBdr>
                        <w:top w:val="none" w:sz="0" w:space="0" w:color="auto"/>
                        <w:left w:val="none" w:sz="0" w:space="0" w:color="auto"/>
                        <w:bottom w:val="none" w:sz="0" w:space="0" w:color="auto"/>
                        <w:right w:val="none" w:sz="0" w:space="0" w:color="auto"/>
                      </w:divBdr>
                    </w:div>
                  </w:divsChild>
                </w:div>
                <w:div w:id="96220326">
                  <w:marLeft w:val="0"/>
                  <w:marRight w:val="0"/>
                  <w:marTop w:val="0"/>
                  <w:marBottom w:val="0"/>
                  <w:divBdr>
                    <w:top w:val="none" w:sz="0" w:space="0" w:color="auto"/>
                    <w:left w:val="none" w:sz="0" w:space="0" w:color="auto"/>
                    <w:bottom w:val="none" w:sz="0" w:space="0" w:color="auto"/>
                    <w:right w:val="none" w:sz="0" w:space="0" w:color="auto"/>
                  </w:divBdr>
                  <w:divsChild>
                    <w:div w:id="787314293">
                      <w:marLeft w:val="0"/>
                      <w:marRight w:val="0"/>
                      <w:marTop w:val="0"/>
                      <w:marBottom w:val="0"/>
                      <w:divBdr>
                        <w:top w:val="none" w:sz="0" w:space="0" w:color="auto"/>
                        <w:left w:val="none" w:sz="0" w:space="0" w:color="auto"/>
                        <w:bottom w:val="none" w:sz="0" w:space="0" w:color="auto"/>
                        <w:right w:val="none" w:sz="0" w:space="0" w:color="auto"/>
                      </w:divBdr>
                    </w:div>
                  </w:divsChild>
                </w:div>
                <w:div w:id="1245382313">
                  <w:marLeft w:val="0"/>
                  <w:marRight w:val="0"/>
                  <w:marTop w:val="0"/>
                  <w:marBottom w:val="0"/>
                  <w:divBdr>
                    <w:top w:val="none" w:sz="0" w:space="0" w:color="auto"/>
                    <w:left w:val="none" w:sz="0" w:space="0" w:color="auto"/>
                    <w:bottom w:val="none" w:sz="0" w:space="0" w:color="auto"/>
                    <w:right w:val="none" w:sz="0" w:space="0" w:color="auto"/>
                  </w:divBdr>
                  <w:divsChild>
                    <w:div w:id="1294020636">
                      <w:marLeft w:val="0"/>
                      <w:marRight w:val="0"/>
                      <w:marTop w:val="0"/>
                      <w:marBottom w:val="0"/>
                      <w:divBdr>
                        <w:top w:val="none" w:sz="0" w:space="0" w:color="auto"/>
                        <w:left w:val="none" w:sz="0" w:space="0" w:color="auto"/>
                        <w:bottom w:val="none" w:sz="0" w:space="0" w:color="auto"/>
                        <w:right w:val="none" w:sz="0" w:space="0" w:color="auto"/>
                      </w:divBdr>
                    </w:div>
                  </w:divsChild>
                </w:div>
                <w:div w:id="1133407333">
                  <w:marLeft w:val="0"/>
                  <w:marRight w:val="0"/>
                  <w:marTop w:val="0"/>
                  <w:marBottom w:val="0"/>
                  <w:divBdr>
                    <w:top w:val="none" w:sz="0" w:space="0" w:color="auto"/>
                    <w:left w:val="none" w:sz="0" w:space="0" w:color="auto"/>
                    <w:bottom w:val="none" w:sz="0" w:space="0" w:color="auto"/>
                    <w:right w:val="none" w:sz="0" w:space="0" w:color="auto"/>
                  </w:divBdr>
                  <w:divsChild>
                    <w:div w:id="262304461">
                      <w:marLeft w:val="0"/>
                      <w:marRight w:val="0"/>
                      <w:marTop w:val="0"/>
                      <w:marBottom w:val="0"/>
                      <w:divBdr>
                        <w:top w:val="none" w:sz="0" w:space="0" w:color="auto"/>
                        <w:left w:val="none" w:sz="0" w:space="0" w:color="auto"/>
                        <w:bottom w:val="none" w:sz="0" w:space="0" w:color="auto"/>
                        <w:right w:val="none" w:sz="0" w:space="0" w:color="auto"/>
                      </w:divBdr>
                    </w:div>
                  </w:divsChild>
                </w:div>
                <w:div w:id="757286555">
                  <w:marLeft w:val="0"/>
                  <w:marRight w:val="0"/>
                  <w:marTop w:val="0"/>
                  <w:marBottom w:val="0"/>
                  <w:divBdr>
                    <w:top w:val="none" w:sz="0" w:space="0" w:color="auto"/>
                    <w:left w:val="none" w:sz="0" w:space="0" w:color="auto"/>
                    <w:bottom w:val="none" w:sz="0" w:space="0" w:color="auto"/>
                    <w:right w:val="none" w:sz="0" w:space="0" w:color="auto"/>
                  </w:divBdr>
                  <w:divsChild>
                    <w:div w:id="388915875">
                      <w:marLeft w:val="0"/>
                      <w:marRight w:val="0"/>
                      <w:marTop w:val="0"/>
                      <w:marBottom w:val="0"/>
                      <w:divBdr>
                        <w:top w:val="none" w:sz="0" w:space="0" w:color="auto"/>
                        <w:left w:val="none" w:sz="0" w:space="0" w:color="auto"/>
                        <w:bottom w:val="none" w:sz="0" w:space="0" w:color="auto"/>
                        <w:right w:val="none" w:sz="0" w:space="0" w:color="auto"/>
                      </w:divBdr>
                    </w:div>
                  </w:divsChild>
                </w:div>
                <w:div w:id="692271209">
                  <w:marLeft w:val="0"/>
                  <w:marRight w:val="0"/>
                  <w:marTop w:val="0"/>
                  <w:marBottom w:val="0"/>
                  <w:divBdr>
                    <w:top w:val="none" w:sz="0" w:space="0" w:color="auto"/>
                    <w:left w:val="none" w:sz="0" w:space="0" w:color="auto"/>
                    <w:bottom w:val="none" w:sz="0" w:space="0" w:color="auto"/>
                    <w:right w:val="none" w:sz="0" w:space="0" w:color="auto"/>
                  </w:divBdr>
                  <w:divsChild>
                    <w:div w:id="1065881005">
                      <w:marLeft w:val="0"/>
                      <w:marRight w:val="0"/>
                      <w:marTop w:val="0"/>
                      <w:marBottom w:val="0"/>
                      <w:divBdr>
                        <w:top w:val="none" w:sz="0" w:space="0" w:color="auto"/>
                        <w:left w:val="none" w:sz="0" w:space="0" w:color="auto"/>
                        <w:bottom w:val="none" w:sz="0" w:space="0" w:color="auto"/>
                        <w:right w:val="none" w:sz="0" w:space="0" w:color="auto"/>
                      </w:divBdr>
                    </w:div>
                  </w:divsChild>
                </w:div>
                <w:div w:id="917137174">
                  <w:marLeft w:val="0"/>
                  <w:marRight w:val="0"/>
                  <w:marTop w:val="0"/>
                  <w:marBottom w:val="0"/>
                  <w:divBdr>
                    <w:top w:val="none" w:sz="0" w:space="0" w:color="auto"/>
                    <w:left w:val="none" w:sz="0" w:space="0" w:color="auto"/>
                    <w:bottom w:val="none" w:sz="0" w:space="0" w:color="auto"/>
                    <w:right w:val="none" w:sz="0" w:space="0" w:color="auto"/>
                  </w:divBdr>
                  <w:divsChild>
                    <w:div w:id="576282158">
                      <w:marLeft w:val="0"/>
                      <w:marRight w:val="0"/>
                      <w:marTop w:val="0"/>
                      <w:marBottom w:val="0"/>
                      <w:divBdr>
                        <w:top w:val="none" w:sz="0" w:space="0" w:color="auto"/>
                        <w:left w:val="none" w:sz="0" w:space="0" w:color="auto"/>
                        <w:bottom w:val="none" w:sz="0" w:space="0" w:color="auto"/>
                        <w:right w:val="none" w:sz="0" w:space="0" w:color="auto"/>
                      </w:divBdr>
                    </w:div>
                  </w:divsChild>
                </w:div>
                <w:div w:id="1464229481">
                  <w:marLeft w:val="0"/>
                  <w:marRight w:val="0"/>
                  <w:marTop w:val="0"/>
                  <w:marBottom w:val="0"/>
                  <w:divBdr>
                    <w:top w:val="none" w:sz="0" w:space="0" w:color="auto"/>
                    <w:left w:val="none" w:sz="0" w:space="0" w:color="auto"/>
                    <w:bottom w:val="none" w:sz="0" w:space="0" w:color="auto"/>
                    <w:right w:val="none" w:sz="0" w:space="0" w:color="auto"/>
                  </w:divBdr>
                  <w:divsChild>
                    <w:div w:id="1700816992">
                      <w:marLeft w:val="0"/>
                      <w:marRight w:val="0"/>
                      <w:marTop w:val="0"/>
                      <w:marBottom w:val="0"/>
                      <w:divBdr>
                        <w:top w:val="none" w:sz="0" w:space="0" w:color="auto"/>
                        <w:left w:val="none" w:sz="0" w:space="0" w:color="auto"/>
                        <w:bottom w:val="none" w:sz="0" w:space="0" w:color="auto"/>
                        <w:right w:val="none" w:sz="0" w:space="0" w:color="auto"/>
                      </w:divBdr>
                    </w:div>
                  </w:divsChild>
                </w:div>
                <w:div w:id="357438158">
                  <w:marLeft w:val="0"/>
                  <w:marRight w:val="0"/>
                  <w:marTop w:val="0"/>
                  <w:marBottom w:val="0"/>
                  <w:divBdr>
                    <w:top w:val="none" w:sz="0" w:space="0" w:color="auto"/>
                    <w:left w:val="none" w:sz="0" w:space="0" w:color="auto"/>
                    <w:bottom w:val="none" w:sz="0" w:space="0" w:color="auto"/>
                    <w:right w:val="none" w:sz="0" w:space="0" w:color="auto"/>
                  </w:divBdr>
                  <w:divsChild>
                    <w:div w:id="378406983">
                      <w:marLeft w:val="0"/>
                      <w:marRight w:val="0"/>
                      <w:marTop w:val="0"/>
                      <w:marBottom w:val="0"/>
                      <w:divBdr>
                        <w:top w:val="none" w:sz="0" w:space="0" w:color="auto"/>
                        <w:left w:val="none" w:sz="0" w:space="0" w:color="auto"/>
                        <w:bottom w:val="none" w:sz="0" w:space="0" w:color="auto"/>
                        <w:right w:val="none" w:sz="0" w:space="0" w:color="auto"/>
                      </w:divBdr>
                    </w:div>
                  </w:divsChild>
                </w:div>
                <w:div w:id="221795950">
                  <w:marLeft w:val="0"/>
                  <w:marRight w:val="0"/>
                  <w:marTop w:val="0"/>
                  <w:marBottom w:val="0"/>
                  <w:divBdr>
                    <w:top w:val="none" w:sz="0" w:space="0" w:color="auto"/>
                    <w:left w:val="none" w:sz="0" w:space="0" w:color="auto"/>
                    <w:bottom w:val="none" w:sz="0" w:space="0" w:color="auto"/>
                    <w:right w:val="none" w:sz="0" w:space="0" w:color="auto"/>
                  </w:divBdr>
                  <w:divsChild>
                    <w:div w:id="1716081737">
                      <w:marLeft w:val="0"/>
                      <w:marRight w:val="0"/>
                      <w:marTop w:val="0"/>
                      <w:marBottom w:val="0"/>
                      <w:divBdr>
                        <w:top w:val="none" w:sz="0" w:space="0" w:color="auto"/>
                        <w:left w:val="none" w:sz="0" w:space="0" w:color="auto"/>
                        <w:bottom w:val="none" w:sz="0" w:space="0" w:color="auto"/>
                        <w:right w:val="none" w:sz="0" w:space="0" w:color="auto"/>
                      </w:divBdr>
                    </w:div>
                  </w:divsChild>
                </w:div>
                <w:div w:id="1326782235">
                  <w:marLeft w:val="0"/>
                  <w:marRight w:val="0"/>
                  <w:marTop w:val="0"/>
                  <w:marBottom w:val="0"/>
                  <w:divBdr>
                    <w:top w:val="none" w:sz="0" w:space="0" w:color="auto"/>
                    <w:left w:val="none" w:sz="0" w:space="0" w:color="auto"/>
                    <w:bottom w:val="none" w:sz="0" w:space="0" w:color="auto"/>
                    <w:right w:val="none" w:sz="0" w:space="0" w:color="auto"/>
                  </w:divBdr>
                  <w:divsChild>
                    <w:div w:id="1706633484">
                      <w:marLeft w:val="0"/>
                      <w:marRight w:val="0"/>
                      <w:marTop w:val="0"/>
                      <w:marBottom w:val="0"/>
                      <w:divBdr>
                        <w:top w:val="none" w:sz="0" w:space="0" w:color="auto"/>
                        <w:left w:val="none" w:sz="0" w:space="0" w:color="auto"/>
                        <w:bottom w:val="none" w:sz="0" w:space="0" w:color="auto"/>
                        <w:right w:val="none" w:sz="0" w:space="0" w:color="auto"/>
                      </w:divBdr>
                    </w:div>
                  </w:divsChild>
                </w:div>
                <w:div w:id="884678012">
                  <w:marLeft w:val="0"/>
                  <w:marRight w:val="0"/>
                  <w:marTop w:val="0"/>
                  <w:marBottom w:val="0"/>
                  <w:divBdr>
                    <w:top w:val="none" w:sz="0" w:space="0" w:color="auto"/>
                    <w:left w:val="none" w:sz="0" w:space="0" w:color="auto"/>
                    <w:bottom w:val="none" w:sz="0" w:space="0" w:color="auto"/>
                    <w:right w:val="none" w:sz="0" w:space="0" w:color="auto"/>
                  </w:divBdr>
                  <w:divsChild>
                    <w:div w:id="71894868">
                      <w:marLeft w:val="0"/>
                      <w:marRight w:val="0"/>
                      <w:marTop w:val="0"/>
                      <w:marBottom w:val="0"/>
                      <w:divBdr>
                        <w:top w:val="none" w:sz="0" w:space="0" w:color="auto"/>
                        <w:left w:val="none" w:sz="0" w:space="0" w:color="auto"/>
                        <w:bottom w:val="none" w:sz="0" w:space="0" w:color="auto"/>
                        <w:right w:val="none" w:sz="0" w:space="0" w:color="auto"/>
                      </w:divBdr>
                    </w:div>
                  </w:divsChild>
                </w:div>
                <w:div w:id="397900133">
                  <w:marLeft w:val="0"/>
                  <w:marRight w:val="0"/>
                  <w:marTop w:val="0"/>
                  <w:marBottom w:val="0"/>
                  <w:divBdr>
                    <w:top w:val="none" w:sz="0" w:space="0" w:color="auto"/>
                    <w:left w:val="none" w:sz="0" w:space="0" w:color="auto"/>
                    <w:bottom w:val="none" w:sz="0" w:space="0" w:color="auto"/>
                    <w:right w:val="none" w:sz="0" w:space="0" w:color="auto"/>
                  </w:divBdr>
                  <w:divsChild>
                    <w:div w:id="946497243">
                      <w:marLeft w:val="0"/>
                      <w:marRight w:val="0"/>
                      <w:marTop w:val="0"/>
                      <w:marBottom w:val="0"/>
                      <w:divBdr>
                        <w:top w:val="none" w:sz="0" w:space="0" w:color="auto"/>
                        <w:left w:val="none" w:sz="0" w:space="0" w:color="auto"/>
                        <w:bottom w:val="none" w:sz="0" w:space="0" w:color="auto"/>
                        <w:right w:val="none" w:sz="0" w:space="0" w:color="auto"/>
                      </w:divBdr>
                    </w:div>
                  </w:divsChild>
                </w:div>
                <w:div w:id="296952858">
                  <w:marLeft w:val="0"/>
                  <w:marRight w:val="0"/>
                  <w:marTop w:val="0"/>
                  <w:marBottom w:val="0"/>
                  <w:divBdr>
                    <w:top w:val="none" w:sz="0" w:space="0" w:color="auto"/>
                    <w:left w:val="none" w:sz="0" w:space="0" w:color="auto"/>
                    <w:bottom w:val="none" w:sz="0" w:space="0" w:color="auto"/>
                    <w:right w:val="none" w:sz="0" w:space="0" w:color="auto"/>
                  </w:divBdr>
                  <w:divsChild>
                    <w:div w:id="1377772847">
                      <w:marLeft w:val="0"/>
                      <w:marRight w:val="0"/>
                      <w:marTop w:val="0"/>
                      <w:marBottom w:val="0"/>
                      <w:divBdr>
                        <w:top w:val="none" w:sz="0" w:space="0" w:color="auto"/>
                        <w:left w:val="none" w:sz="0" w:space="0" w:color="auto"/>
                        <w:bottom w:val="none" w:sz="0" w:space="0" w:color="auto"/>
                        <w:right w:val="none" w:sz="0" w:space="0" w:color="auto"/>
                      </w:divBdr>
                    </w:div>
                  </w:divsChild>
                </w:div>
                <w:div w:id="1132939376">
                  <w:marLeft w:val="0"/>
                  <w:marRight w:val="0"/>
                  <w:marTop w:val="0"/>
                  <w:marBottom w:val="0"/>
                  <w:divBdr>
                    <w:top w:val="none" w:sz="0" w:space="0" w:color="auto"/>
                    <w:left w:val="none" w:sz="0" w:space="0" w:color="auto"/>
                    <w:bottom w:val="none" w:sz="0" w:space="0" w:color="auto"/>
                    <w:right w:val="none" w:sz="0" w:space="0" w:color="auto"/>
                  </w:divBdr>
                  <w:divsChild>
                    <w:div w:id="176190887">
                      <w:marLeft w:val="0"/>
                      <w:marRight w:val="0"/>
                      <w:marTop w:val="0"/>
                      <w:marBottom w:val="0"/>
                      <w:divBdr>
                        <w:top w:val="none" w:sz="0" w:space="0" w:color="auto"/>
                        <w:left w:val="none" w:sz="0" w:space="0" w:color="auto"/>
                        <w:bottom w:val="none" w:sz="0" w:space="0" w:color="auto"/>
                        <w:right w:val="none" w:sz="0" w:space="0" w:color="auto"/>
                      </w:divBdr>
                    </w:div>
                  </w:divsChild>
                </w:div>
                <w:div w:id="696008523">
                  <w:marLeft w:val="0"/>
                  <w:marRight w:val="0"/>
                  <w:marTop w:val="0"/>
                  <w:marBottom w:val="0"/>
                  <w:divBdr>
                    <w:top w:val="none" w:sz="0" w:space="0" w:color="auto"/>
                    <w:left w:val="none" w:sz="0" w:space="0" w:color="auto"/>
                    <w:bottom w:val="none" w:sz="0" w:space="0" w:color="auto"/>
                    <w:right w:val="none" w:sz="0" w:space="0" w:color="auto"/>
                  </w:divBdr>
                  <w:divsChild>
                    <w:div w:id="437333106">
                      <w:marLeft w:val="0"/>
                      <w:marRight w:val="0"/>
                      <w:marTop w:val="0"/>
                      <w:marBottom w:val="0"/>
                      <w:divBdr>
                        <w:top w:val="none" w:sz="0" w:space="0" w:color="auto"/>
                        <w:left w:val="none" w:sz="0" w:space="0" w:color="auto"/>
                        <w:bottom w:val="none" w:sz="0" w:space="0" w:color="auto"/>
                        <w:right w:val="none" w:sz="0" w:space="0" w:color="auto"/>
                      </w:divBdr>
                    </w:div>
                  </w:divsChild>
                </w:div>
                <w:div w:id="975794287">
                  <w:marLeft w:val="0"/>
                  <w:marRight w:val="0"/>
                  <w:marTop w:val="0"/>
                  <w:marBottom w:val="0"/>
                  <w:divBdr>
                    <w:top w:val="none" w:sz="0" w:space="0" w:color="auto"/>
                    <w:left w:val="none" w:sz="0" w:space="0" w:color="auto"/>
                    <w:bottom w:val="none" w:sz="0" w:space="0" w:color="auto"/>
                    <w:right w:val="none" w:sz="0" w:space="0" w:color="auto"/>
                  </w:divBdr>
                  <w:divsChild>
                    <w:div w:id="688415299">
                      <w:marLeft w:val="0"/>
                      <w:marRight w:val="0"/>
                      <w:marTop w:val="0"/>
                      <w:marBottom w:val="0"/>
                      <w:divBdr>
                        <w:top w:val="none" w:sz="0" w:space="0" w:color="auto"/>
                        <w:left w:val="none" w:sz="0" w:space="0" w:color="auto"/>
                        <w:bottom w:val="none" w:sz="0" w:space="0" w:color="auto"/>
                        <w:right w:val="none" w:sz="0" w:space="0" w:color="auto"/>
                      </w:divBdr>
                    </w:div>
                  </w:divsChild>
                </w:div>
                <w:div w:id="377362224">
                  <w:marLeft w:val="0"/>
                  <w:marRight w:val="0"/>
                  <w:marTop w:val="0"/>
                  <w:marBottom w:val="0"/>
                  <w:divBdr>
                    <w:top w:val="none" w:sz="0" w:space="0" w:color="auto"/>
                    <w:left w:val="none" w:sz="0" w:space="0" w:color="auto"/>
                    <w:bottom w:val="none" w:sz="0" w:space="0" w:color="auto"/>
                    <w:right w:val="none" w:sz="0" w:space="0" w:color="auto"/>
                  </w:divBdr>
                  <w:divsChild>
                    <w:div w:id="153376554">
                      <w:marLeft w:val="0"/>
                      <w:marRight w:val="0"/>
                      <w:marTop w:val="0"/>
                      <w:marBottom w:val="0"/>
                      <w:divBdr>
                        <w:top w:val="none" w:sz="0" w:space="0" w:color="auto"/>
                        <w:left w:val="none" w:sz="0" w:space="0" w:color="auto"/>
                        <w:bottom w:val="none" w:sz="0" w:space="0" w:color="auto"/>
                        <w:right w:val="none" w:sz="0" w:space="0" w:color="auto"/>
                      </w:divBdr>
                    </w:div>
                  </w:divsChild>
                </w:div>
                <w:div w:id="1397824959">
                  <w:marLeft w:val="0"/>
                  <w:marRight w:val="0"/>
                  <w:marTop w:val="0"/>
                  <w:marBottom w:val="0"/>
                  <w:divBdr>
                    <w:top w:val="none" w:sz="0" w:space="0" w:color="auto"/>
                    <w:left w:val="none" w:sz="0" w:space="0" w:color="auto"/>
                    <w:bottom w:val="none" w:sz="0" w:space="0" w:color="auto"/>
                    <w:right w:val="none" w:sz="0" w:space="0" w:color="auto"/>
                  </w:divBdr>
                  <w:divsChild>
                    <w:div w:id="591165984">
                      <w:marLeft w:val="0"/>
                      <w:marRight w:val="0"/>
                      <w:marTop w:val="0"/>
                      <w:marBottom w:val="0"/>
                      <w:divBdr>
                        <w:top w:val="none" w:sz="0" w:space="0" w:color="auto"/>
                        <w:left w:val="none" w:sz="0" w:space="0" w:color="auto"/>
                        <w:bottom w:val="none" w:sz="0" w:space="0" w:color="auto"/>
                        <w:right w:val="none" w:sz="0" w:space="0" w:color="auto"/>
                      </w:divBdr>
                    </w:div>
                  </w:divsChild>
                </w:div>
                <w:div w:id="1168714005">
                  <w:marLeft w:val="0"/>
                  <w:marRight w:val="0"/>
                  <w:marTop w:val="0"/>
                  <w:marBottom w:val="0"/>
                  <w:divBdr>
                    <w:top w:val="none" w:sz="0" w:space="0" w:color="auto"/>
                    <w:left w:val="none" w:sz="0" w:space="0" w:color="auto"/>
                    <w:bottom w:val="none" w:sz="0" w:space="0" w:color="auto"/>
                    <w:right w:val="none" w:sz="0" w:space="0" w:color="auto"/>
                  </w:divBdr>
                  <w:divsChild>
                    <w:div w:id="1079132970">
                      <w:marLeft w:val="0"/>
                      <w:marRight w:val="0"/>
                      <w:marTop w:val="0"/>
                      <w:marBottom w:val="0"/>
                      <w:divBdr>
                        <w:top w:val="none" w:sz="0" w:space="0" w:color="auto"/>
                        <w:left w:val="none" w:sz="0" w:space="0" w:color="auto"/>
                        <w:bottom w:val="none" w:sz="0" w:space="0" w:color="auto"/>
                        <w:right w:val="none" w:sz="0" w:space="0" w:color="auto"/>
                      </w:divBdr>
                    </w:div>
                  </w:divsChild>
                </w:div>
                <w:div w:id="451218341">
                  <w:marLeft w:val="0"/>
                  <w:marRight w:val="0"/>
                  <w:marTop w:val="0"/>
                  <w:marBottom w:val="0"/>
                  <w:divBdr>
                    <w:top w:val="none" w:sz="0" w:space="0" w:color="auto"/>
                    <w:left w:val="none" w:sz="0" w:space="0" w:color="auto"/>
                    <w:bottom w:val="none" w:sz="0" w:space="0" w:color="auto"/>
                    <w:right w:val="none" w:sz="0" w:space="0" w:color="auto"/>
                  </w:divBdr>
                  <w:divsChild>
                    <w:div w:id="591356695">
                      <w:marLeft w:val="0"/>
                      <w:marRight w:val="0"/>
                      <w:marTop w:val="0"/>
                      <w:marBottom w:val="0"/>
                      <w:divBdr>
                        <w:top w:val="none" w:sz="0" w:space="0" w:color="auto"/>
                        <w:left w:val="none" w:sz="0" w:space="0" w:color="auto"/>
                        <w:bottom w:val="none" w:sz="0" w:space="0" w:color="auto"/>
                        <w:right w:val="none" w:sz="0" w:space="0" w:color="auto"/>
                      </w:divBdr>
                    </w:div>
                  </w:divsChild>
                </w:div>
                <w:div w:id="1821574615">
                  <w:marLeft w:val="0"/>
                  <w:marRight w:val="0"/>
                  <w:marTop w:val="0"/>
                  <w:marBottom w:val="0"/>
                  <w:divBdr>
                    <w:top w:val="none" w:sz="0" w:space="0" w:color="auto"/>
                    <w:left w:val="none" w:sz="0" w:space="0" w:color="auto"/>
                    <w:bottom w:val="none" w:sz="0" w:space="0" w:color="auto"/>
                    <w:right w:val="none" w:sz="0" w:space="0" w:color="auto"/>
                  </w:divBdr>
                  <w:divsChild>
                    <w:div w:id="1338389961">
                      <w:marLeft w:val="0"/>
                      <w:marRight w:val="0"/>
                      <w:marTop w:val="0"/>
                      <w:marBottom w:val="0"/>
                      <w:divBdr>
                        <w:top w:val="none" w:sz="0" w:space="0" w:color="auto"/>
                        <w:left w:val="none" w:sz="0" w:space="0" w:color="auto"/>
                        <w:bottom w:val="none" w:sz="0" w:space="0" w:color="auto"/>
                        <w:right w:val="none" w:sz="0" w:space="0" w:color="auto"/>
                      </w:divBdr>
                    </w:div>
                  </w:divsChild>
                </w:div>
                <w:div w:id="48505120">
                  <w:marLeft w:val="0"/>
                  <w:marRight w:val="0"/>
                  <w:marTop w:val="0"/>
                  <w:marBottom w:val="0"/>
                  <w:divBdr>
                    <w:top w:val="none" w:sz="0" w:space="0" w:color="auto"/>
                    <w:left w:val="none" w:sz="0" w:space="0" w:color="auto"/>
                    <w:bottom w:val="none" w:sz="0" w:space="0" w:color="auto"/>
                    <w:right w:val="none" w:sz="0" w:space="0" w:color="auto"/>
                  </w:divBdr>
                  <w:divsChild>
                    <w:div w:id="210464909">
                      <w:marLeft w:val="0"/>
                      <w:marRight w:val="0"/>
                      <w:marTop w:val="0"/>
                      <w:marBottom w:val="0"/>
                      <w:divBdr>
                        <w:top w:val="none" w:sz="0" w:space="0" w:color="auto"/>
                        <w:left w:val="none" w:sz="0" w:space="0" w:color="auto"/>
                        <w:bottom w:val="none" w:sz="0" w:space="0" w:color="auto"/>
                        <w:right w:val="none" w:sz="0" w:space="0" w:color="auto"/>
                      </w:divBdr>
                    </w:div>
                  </w:divsChild>
                </w:div>
                <w:div w:id="1160118517">
                  <w:marLeft w:val="0"/>
                  <w:marRight w:val="0"/>
                  <w:marTop w:val="0"/>
                  <w:marBottom w:val="0"/>
                  <w:divBdr>
                    <w:top w:val="none" w:sz="0" w:space="0" w:color="auto"/>
                    <w:left w:val="none" w:sz="0" w:space="0" w:color="auto"/>
                    <w:bottom w:val="none" w:sz="0" w:space="0" w:color="auto"/>
                    <w:right w:val="none" w:sz="0" w:space="0" w:color="auto"/>
                  </w:divBdr>
                  <w:divsChild>
                    <w:div w:id="1256863129">
                      <w:marLeft w:val="0"/>
                      <w:marRight w:val="0"/>
                      <w:marTop w:val="0"/>
                      <w:marBottom w:val="0"/>
                      <w:divBdr>
                        <w:top w:val="none" w:sz="0" w:space="0" w:color="auto"/>
                        <w:left w:val="none" w:sz="0" w:space="0" w:color="auto"/>
                        <w:bottom w:val="none" w:sz="0" w:space="0" w:color="auto"/>
                        <w:right w:val="none" w:sz="0" w:space="0" w:color="auto"/>
                      </w:divBdr>
                    </w:div>
                  </w:divsChild>
                </w:div>
                <w:div w:id="907349635">
                  <w:marLeft w:val="0"/>
                  <w:marRight w:val="0"/>
                  <w:marTop w:val="0"/>
                  <w:marBottom w:val="0"/>
                  <w:divBdr>
                    <w:top w:val="none" w:sz="0" w:space="0" w:color="auto"/>
                    <w:left w:val="none" w:sz="0" w:space="0" w:color="auto"/>
                    <w:bottom w:val="none" w:sz="0" w:space="0" w:color="auto"/>
                    <w:right w:val="none" w:sz="0" w:space="0" w:color="auto"/>
                  </w:divBdr>
                  <w:divsChild>
                    <w:div w:id="878736954">
                      <w:marLeft w:val="0"/>
                      <w:marRight w:val="0"/>
                      <w:marTop w:val="0"/>
                      <w:marBottom w:val="0"/>
                      <w:divBdr>
                        <w:top w:val="none" w:sz="0" w:space="0" w:color="auto"/>
                        <w:left w:val="none" w:sz="0" w:space="0" w:color="auto"/>
                        <w:bottom w:val="none" w:sz="0" w:space="0" w:color="auto"/>
                        <w:right w:val="none" w:sz="0" w:space="0" w:color="auto"/>
                      </w:divBdr>
                    </w:div>
                  </w:divsChild>
                </w:div>
                <w:div w:id="1419062346">
                  <w:marLeft w:val="0"/>
                  <w:marRight w:val="0"/>
                  <w:marTop w:val="0"/>
                  <w:marBottom w:val="0"/>
                  <w:divBdr>
                    <w:top w:val="none" w:sz="0" w:space="0" w:color="auto"/>
                    <w:left w:val="none" w:sz="0" w:space="0" w:color="auto"/>
                    <w:bottom w:val="none" w:sz="0" w:space="0" w:color="auto"/>
                    <w:right w:val="none" w:sz="0" w:space="0" w:color="auto"/>
                  </w:divBdr>
                  <w:divsChild>
                    <w:div w:id="1403288623">
                      <w:marLeft w:val="0"/>
                      <w:marRight w:val="0"/>
                      <w:marTop w:val="0"/>
                      <w:marBottom w:val="0"/>
                      <w:divBdr>
                        <w:top w:val="none" w:sz="0" w:space="0" w:color="auto"/>
                        <w:left w:val="none" w:sz="0" w:space="0" w:color="auto"/>
                        <w:bottom w:val="none" w:sz="0" w:space="0" w:color="auto"/>
                        <w:right w:val="none" w:sz="0" w:space="0" w:color="auto"/>
                      </w:divBdr>
                    </w:div>
                  </w:divsChild>
                </w:div>
                <w:div w:id="289671852">
                  <w:marLeft w:val="0"/>
                  <w:marRight w:val="0"/>
                  <w:marTop w:val="0"/>
                  <w:marBottom w:val="0"/>
                  <w:divBdr>
                    <w:top w:val="none" w:sz="0" w:space="0" w:color="auto"/>
                    <w:left w:val="none" w:sz="0" w:space="0" w:color="auto"/>
                    <w:bottom w:val="none" w:sz="0" w:space="0" w:color="auto"/>
                    <w:right w:val="none" w:sz="0" w:space="0" w:color="auto"/>
                  </w:divBdr>
                  <w:divsChild>
                    <w:div w:id="554659858">
                      <w:marLeft w:val="0"/>
                      <w:marRight w:val="0"/>
                      <w:marTop w:val="0"/>
                      <w:marBottom w:val="0"/>
                      <w:divBdr>
                        <w:top w:val="none" w:sz="0" w:space="0" w:color="auto"/>
                        <w:left w:val="none" w:sz="0" w:space="0" w:color="auto"/>
                        <w:bottom w:val="none" w:sz="0" w:space="0" w:color="auto"/>
                        <w:right w:val="none" w:sz="0" w:space="0" w:color="auto"/>
                      </w:divBdr>
                    </w:div>
                  </w:divsChild>
                </w:div>
                <w:div w:id="1893036024">
                  <w:marLeft w:val="0"/>
                  <w:marRight w:val="0"/>
                  <w:marTop w:val="0"/>
                  <w:marBottom w:val="0"/>
                  <w:divBdr>
                    <w:top w:val="none" w:sz="0" w:space="0" w:color="auto"/>
                    <w:left w:val="none" w:sz="0" w:space="0" w:color="auto"/>
                    <w:bottom w:val="none" w:sz="0" w:space="0" w:color="auto"/>
                    <w:right w:val="none" w:sz="0" w:space="0" w:color="auto"/>
                  </w:divBdr>
                  <w:divsChild>
                    <w:div w:id="2105881913">
                      <w:marLeft w:val="0"/>
                      <w:marRight w:val="0"/>
                      <w:marTop w:val="0"/>
                      <w:marBottom w:val="0"/>
                      <w:divBdr>
                        <w:top w:val="none" w:sz="0" w:space="0" w:color="auto"/>
                        <w:left w:val="none" w:sz="0" w:space="0" w:color="auto"/>
                        <w:bottom w:val="none" w:sz="0" w:space="0" w:color="auto"/>
                        <w:right w:val="none" w:sz="0" w:space="0" w:color="auto"/>
                      </w:divBdr>
                    </w:div>
                  </w:divsChild>
                </w:div>
                <w:div w:id="124738973">
                  <w:marLeft w:val="0"/>
                  <w:marRight w:val="0"/>
                  <w:marTop w:val="0"/>
                  <w:marBottom w:val="0"/>
                  <w:divBdr>
                    <w:top w:val="none" w:sz="0" w:space="0" w:color="auto"/>
                    <w:left w:val="none" w:sz="0" w:space="0" w:color="auto"/>
                    <w:bottom w:val="none" w:sz="0" w:space="0" w:color="auto"/>
                    <w:right w:val="none" w:sz="0" w:space="0" w:color="auto"/>
                  </w:divBdr>
                  <w:divsChild>
                    <w:div w:id="361442090">
                      <w:marLeft w:val="0"/>
                      <w:marRight w:val="0"/>
                      <w:marTop w:val="0"/>
                      <w:marBottom w:val="0"/>
                      <w:divBdr>
                        <w:top w:val="none" w:sz="0" w:space="0" w:color="auto"/>
                        <w:left w:val="none" w:sz="0" w:space="0" w:color="auto"/>
                        <w:bottom w:val="none" w:sz="0" w:space="0" w:color="auto"/>
                        <w:right w:val="none" w:sz="0" w:space="0" w:color="auto"/>
                      </w:divBdr>
                    </w:div>
                    <w:div w:id="43064165">
                      <w:marLeft w:val="0"/>
                      <w:marRight w:val="0"/>
                      <w:marTop w:val="0"/>
                      <w:marBottom w:val="0"/>
                      <w:divBdr>
                        <w:top w:val="none" w:sz="0" w:space="0" w:color="auto"/>
                        <w:left w:val="none" w:sz="0" w:space="0" w:color="auto"/>
                        <w:bottom w:val="none" w:sz="0" w:space="0" w:color="auto"/>
                        <w:right w:val="none" w:sz="0" w:space="0" w:color="auto"/>
                      </w:divBdr>
                    </w:div>
                  </w:divsChild>
                </w:div>
                <w:div w:id="1437751525">
                  <w:marLeft w:val="0"/>
                  <w:marRight w:val="0"/>
                  <w:marTop w:val="0"/>
                  <w:marBottom w:val="0"/>
                  <w:divBdr>
                    <w:top w:val="none" w:sz="0" w:space="0" w:color="auto"/>
                    <w:left w:val="none" w:sz="0" w:space="0" w:color="auto"/>
                    <w:bottom w:val="none" w:sz="0" w:space="0" w:color="auto"/>
                    <w:right w:val="none" w:sz="0" w:space="0" w:color="auto"/>
                  </w:divBdr>
                  <w:divsChild>
                    <w:div w:id="1957328139">
                      <w:marLeft w:val="0"/>
                      <w:marRight w:val="0"/>
                      <w:marTop w:val="0"/>
                      <w:marBottom w:val="0"/>
                      <w:divBdr>
                        <w:top w:val="none" w:sz="0" w:space="0" w:color="auto"/>
                        <w:left w:val="none" w:sz="0" w:space="0" w:color="auto"/>
                        <w:bottom w:val="none" w:sz="0" w:space="0" w:color="auto"/>
                        <w:right w:val="none" w:sz="0" w:space="0" w:color="auto"/>
                      </w:divBdr>
                    </w:div>
                  </w:divsChild>
                </w:div>
                <w:div w:id="2009677314">
                  <w:marLeft w:val="0"/>
                  <w:marRight w:val="0"/>
                  <w:marTop w:val="0"/>
                  <w:marBottom w:val="0"/>
                  <w:divBdr>
                    <w:top w:val="none" w:sz="0" w:space="0" w:color="auto"/>
                    <w:left w:val="none" w:sz="0" w:space="0" w:color="auto"/>
                    <w:bottom w:val="none" w:sz="0" w:space="0" w:color="auto"/>
                    <w:right w:val="none" w:sz="0" w:space="0" w:color="auto"/>
                  </w:divBdr>
                  <w:divsChild>
                    <w:div w:id="1803451604">
                      <w:marLeft w:val="0"/>
                      <w:marRight w:val="0"/>
                      <w:marTop w:val="0"/>
                      <w:marBottom w:val="0"/>
                      <w:divBdr>
                        <w:top w:val="none" w:sz="0" w:space="0" w:color="auto"/>
                        <w:left w:val="none" w:sz="0" w:space="0" w:color="auto"/>
                        <w:bottom w:val="none" w:sz="0" w:space="0" w:color="auto"/>
                        <w:right w:val="none" w:sz="0" w:space="0" w:color="auto"/>
                      </w:divBdr>
                    </w:div>
                  </w:divsChild>
                </w:div>
                <w:div w:id="2014263661">
                  <w:marLeft w:val="0"/>
                  <w:marRight w:val="0"/>
                  <w:marTop w:val="0"/>
                  <w:marBottom w:val="0"/>
                  <w:divBdr>
                    <w:top w:val="none" w:sz="0" w:space="0" w:color="auto"/>
                    <w:left w:val="none" w:sz="0" w:space="0" w:color="auto"/>
                    <w:bottom w:val="none" w:sz="0" w:space="0" w:color="auto"/>
                    <w:right w:val="none" w:sz="0" w:space="0" w:color="auto"/>
                  </w:divBdr>
                  <w:divsChild>
                    <w:div w:id="1581523640">
                      <w:marLeft w:val="0"/>
                      <w:marRight w:val="0"/>
                      <w:marTop w:val="0"/>
                      <w:marBottom w:val="0"/>
                      <w:divBdr>
                        <w:top w:val="none" w:sz="0" w:space="0" w:color="auto"/>
                        <w:left w:val="none" w:sz="0" w:space="0" w:color="auto"/>
                        <w:bottom w:val="none" w:sz="0" w:space="0" w:color="auto"/>
                        <w:right w:val="none" w:sz="0" w:space="0" w:color="auto"/>
                      </w:divBdr>
                    </w:div>
                  </w:divsChild>
                </w:div>
                <w:div w:id="677385965">
                  <w:marLeft w:val="0"/>
                  <w:marRight w:val="0"/>
                  <w:marTop w:val="0"/>
                  <w:marBottom w:val="0"/>
                  <w:divBdr>
                    <w:top w:val="none" w:sz="0" w:space="0" w:color="auto"/>
                    <w:left w:val="none" w:sz="0" w:space="0" w:color="auto"/>
                    <w:bottom w:val="none" w:sz="0" w:space="0" w:color="auto"/>
                    <w:right w:val="none" w:sz="0" w:space="0" w:color="auto"/>
                  </w:divBdr>
                  <w:divsChild>
                    <w:div w:id="378632922">
                      <w:marLeft w:val="0"/>
                      <w:marRight w:val="0"/>
                      <w:marTop w:val="0"/>
                      <w:marBottom w:val="0"/>
                      <w:divBdr>
                        <w:top w:val="none" w:sz="0" w:space="0" w:color="auto"/>
                        <w:left w:val="none" w:sz="0" w:space="0" w:color="auto"/>
                        <w:bottom w:val="none" w:sz="0" w:space="0" w:color="auto"/>
                        <w:right w:val="none" w:sz="0" w:space="0" w:color="auto"/>
                      </w:divBdr>
                    </w:div>
                  </w:divsChild>
                </w:div>
                <w:div w:id="1849445969">
                  <w:marLeft w:val="0"/>
                  <w:marRight w:val="0"/>
                  <w:marTop w:val="0"/>
                  <w:marBottom w:val="0"/>
                  <w:divBdr>
                    <w:top w:val="none" w:sz="0" w:space="0" w:color="auto"/>
                    <w:left w:val="none" w:sz="0" w:space="0" w:color="auto"/>
                    <w:bottom w:val="none" w:sz="0" w:space="0" w:color="auto"/>
                    <w:right w:val="none" w:sz="0" w:space="0" w:color="auto"/>
                  </w:divBdr>
                  <w:divsChild>
                    <w:div w:id="143861629">
                      <w:marLeft w:val="0"/>
                      <w:marRight w:val="0"/>
                      <w:marTop w:val="0"/>
                      <w:marBottom w:val="0"/>
                      <w:divBdr>
                        <w:top w:val="none" w:sz="0" w:space="0" w:color="auto"/>
                        <w:left w:val="none" w:sz="0" w:space="0" w:color="auto"/>
                        <w:bottom w:val="none" w:sz="0" w:space="0" w:color="auto"/>
                        <w:right w:val="none" w:sz="0" w:space="0" w:color="auto"/>
                      </w:divBdr>
                    </w:div>
                  </w:divsChild>
                </w:div>
                <w:div w:id="1440762922">
                  <w:marLeft w:val="0"/>
                  <w:marRight w:val="0"/>
                  <w:marTop w:val="0"/>
                  <w:marBottom w:val="0"/>
                  <w:divBdr>
                    <w:top w:val="none" w:sz="0" w:space="0" w:color="auto"/>
                    <w:left w:val="none" w:sz="0" w:space="0" w:color="auto"/>
                    <w:bottom w:val="none" w:sz="0" w:space="0" w:color="auto"/>
                    <w:right w:val="none" w:sz="0" w:space="0" w:color="auto"/>
                  </w:divBdr>
                  <w:divsChild>
                    <w:div w:id="492375363">
                      <w:marLeft w:val="0"/>
                      <w:marRight w:val="0"/>
                      <w:marTop w:val="0"/>
                      <w:marBottom w:val="0"/>
                      <w:divBdr>
                        <w:top w:val="none" w:sz="0" w:space="0" w:color="auto"/>
                        <w:left w:val="none" w:sz="0" w:space="0" w:color="auto"/>
                        <w:bottom w:val="none" w:sz="0" w:space="0" w:color="auto"/>
                        <w:right w:val="none" w:sz="0" w:space="0" w:color="auto"/>
                      </w:divBdr>
                    </w:div>
                  </w:divsChild>
                </w:div>
                <w:div w:id="1856263337">
                  <w:marLeft w:val="0"/>
                  <w:marRight w:val="0"/>
                  <w:marTop w:val="0"/>
                  <w:marBottom w:val="0"/>
                  <w:divBdr>
                    <w:top w:val="none" w:sz="0" w:space="0" w:color="auto"/>
                    <w:left w:val="none" w:sz="0" w:space="0" w:color="auto"/>
                    <w:bottom w:val="none" w:sz="0" w:space="0" w:color="auto"/>
                    <w:right w:val="none" w:sz="0" w:space="0" w:color="auto"/>
                  </w:divBdr>
                  <w:divsChild>
                    <w:div w:id="13000153">
                      <w:marLeft w:val="0"/>
                      <w:marRight w:val="0"/>
                      <w:marTop w:val="0"/>
                      <w:marBottom w:val="0"/>
                      <w:divBdr>
                        <w:top w:val="none" w:sz="0" w:space="0" w:color="auto"/>
                        <w:left w:val="none" w:sz="0" w:space="0" w:color="auto"/>
                        <w:bottom w:val="none" w:sz="0" w:space="0" w:color="auto"/>
                        <w:right w:val="none" w:sz="0" w:space="0" w:color="auto"/>
                      </w:divBdr>
                    </w:div>
                  </w:divsChild>
                </w:div>
                <w:div w:id="1631280976">
                  <w:marLeft w:val="0"/>
                  <w:marRight w:val="0"/>
                  <w:marTop w:val="0"/>
                  <w:marBottom w:val="0"/>
                  <w:divBdr>
                    <w:top w:val="none" w:sz="0" w:space="0" w:color="auto"/>
                    <w:left w:val="none" w:sz="0" w:space="0" w:color="auto"/>
                    <w:bottom w:val="none" w:sz="0" w:space="0" w:color="auto"/>
                    <w:right w:val="none" w:sz="0" w:space="0" w:color="auto"/>
                  </w:divBdr>
                  <w:divsChild>
                    <w:div w:id="16856624">
                      <w:marLeft w:val="0"/>
                      <w:marRight w:val="0"/>
                      <w:marTop w:val="0"/>
                      <w:marBottom w:val="0"/>
                      <w:divBdr>
                        <w:top w:val="none" w:sz="0" w:space="0" w:color="auto"/>
                        <w:left w:val="none" w:sz="0" w:space="0" w:color="auto"/>
                        <w:bottom w:val="none" w:sz="0" w:space="0" w:color="auto"/>
                        <w:right w:val="none" w:sz="0" w:space="0" w:color="auto"/>
                      </w:divBdr>
                    </w:div>
                  </w:divsChild>
                </w:div>
                <w:div w:id="968903021">
                  <w:marLeft w:val="0"/>
                  <w:marRight w:val="0"/>
                  <w:marTop w:val="0"/>
                  <w:marBottom w:val="0"/>
                  <w:divBdr>
                    <w:top w:val="none" w:sz="0" w:space="0" w:color="auto"/>
                    <w:left w:val="none" w:sz="0" w:space="0" w:color="auto"/>
                    <w:bottom w:val="none" w:sz="0" w:space="0" w:color="auto"/>
                    <w:right w:val="none" w:sz="0" w:space="0" w:color="auto"/>
                  </w:divBdr>
                  <w:divsChild>
                    <w:div w:id="367804549">
                      <w:marLeft w:val="0"/>
                      <w:marRight w:val="0"/>
                      <w:marTop w:val="0"/>
                      <w:marBottom w:val="0"/>
                      <w:divBdr>
                        <w:top w:val="none" w:sz="0" w:space="0" w:color="auto"/>
                        <w:left w:val="none" w:sz="0" w:space="0" w:color="auto"/>
                        <w:bottom w:val="none" w:sz="0" w:space="0" w:color="auto"/>
                        <w:right w:val="none" w:sz="0" w:space="0" w:color="auto"/>
                      </w:divBdr>
                    </w:div>
                  </w:divsChild>
                </w:div>
                <w:div w:id="1251507982">
                  <w:marLeft w:val="0"/>
                  <w:marRight w:val="0"/>
                  <w:marTop w:val="0"/>
                  <w:marBottom w:val="0"/>
                  <w:divBdr>
                    <w:top w:val="none" w:sz="0" w:space="0" w:color="auto"/>
                    <w:left w:val="none" w:sz="0" w:space="0" w:color="auto"/>
                    <w:bottom w:val="none" w:sz="0" w:space="0" w:color="auto"/>
                    <w:right w:val="none" w:sz="0" w:space="0" w:color="auto"/>
                  </w:divBdr>
                  <w:divsChild>
                    <w:div w:id="112334338">
                      <w:marLeft w:val="0"/>
                      <w:marRight w:val="0"/>
                      <w:marTop w:val="0"/>
                      <w:marBottom w:val="0"/>
                      <w:divBdr>
                        <w:top w:val="none" w:sz="0" w:space="0" w:color="auto"/>
                        <w:left w:val="none" w:sz="0" w:space="0" w:color="auto"/>
                        <w:bottom w:val="none" w:sz="0" w:space="0" w:color="auto"/>
                        <w:right w:val="none" w:sz="0" w:space="0" w:color="auto"/>
                      </w:divBdr>
                    </w:div>
                  </w:divsChild>
                </w:div>
                <w:div w:id="137384071">
                  <w:marLeft w:val="0"/>
                  <w:marRight w:val="0"/>
                  <w:marTop w:val="0"/>
                  <w:marBottom w:val="0"/>
                  <w:divBdr>
                    <w:top w:val="none" w:sz="0" w:space="0" w:color="auto"/>
                    <w:left w:val="none" w:sz="0" w:space="0" w:color="auto"/>
                    <w:bottom w:val="none" w:sz="0" w:space="0" w:color="auto"/>
                    <w:right w:val="none" w:sz="0" w:space="0" w:color="auto"/>
                  </w:divBdr>
                  <w:divsChild>
                    <w:div w:id="1651397034">
                      <w:marLeft w:val="0"/>
                      <w:marRight w:val="0"/>
                      <w:marTop w:val="0"/>
                      <w:marBottom w:val="0"/>
                      <w:divBdr>
                        <w:top w:val="none" w:sz="0" w:space="0" w:color="auto"/>
                        <w:left w:val="none" w:sz="0" w:space="0" w:color="auto"/>
                        <w:bottom w:val="none" w:sz="0" w:space="0" w:color="auto"/>
                        <w:right w:val="none" w:sz="0" w:space="0" w:color="auto"/>
                      </w:divBdr>
                    </w:div>
                  </w:divsChild>
                </w:div>
                <w:div w:id="1589161">
                  <w:marLeft w:val="0"/>
                  <w:marRight w:val="0"/>
                  <w:marTop w:val="0"/>
                  <w:marBottom w:val="0"/>
                  <w:divBdr>
                    <w:top w:val="none" w:sz="0" w:space="0" w:color="auto"/>
                    <w:left w:val="none" w:sz="0" w:space="0" w:color="auto"/>
                    <w:bottom w:val="none" w:sz="0" w:space="0" w:color="auto"/>
                    <w:right w:val="none" w:sz="0" w:space="0" w:color="auto"/>
                  </w:divBdr>
                  <w:divsChild>
                    <w:div w:id="1986931712">
                      <w:marLeft w:val="0"/>
                      <w:marRight w:val="0"/>
                      <w:marTop w:val="0"/>
                      <w:marBottom w:val="0"/>
                      <w:divBdr>
                        <w:top w:val="none" w:sz="0" w:space="0" w:color="auto"/>
                        <w:left w:val="none" w:sz="0" w:space="0" w:color="auto"/>
                        <w:bottom w:val="none" w:sz="0" w:space="0" w:color="auto"/>
                        <w:right w:val="none" w:sz="0" w:space="0" w:color="auto"/>
                      </w:divBdr>
                    </w:div>
                  </w:divsChild>
                </w:div>
                <w:div w:id="1691688584">
                  <w:marLeft w:val="0"/>
                  <w:marRight w:val="0"/>
                  <w:marTop w:val="0"/>
                  <w:marBottom w:val="0"/>
                  <w:divBdr>
                    <w:top w:val="none" w:sz="0" w:space="0" w:color="auto"/>
                    <w:left w:val="none" w:sz="0" w:space="0" w:color="auto"/>
                    <w:bottom w:val="none" w:sz="0" w:space="0" w:color="auto"/>
                    <w:right w:val="none" w:sz="0" w:space="0" w:color="auto"/>
                  </w:divBdr>
                  <w:divsChild>
                    <w:div w:id="1207060014">
                      <w:marLeft w:val="0"/>
                      <w:marRight w:val="0"/>
                      <w:marTop w:val="0"/>
                      <w:marBottom w:val="0"/>
                      <w:divBdr>
                        <w:top w:val="none" w:sz="0" w:space="0" w:color="auto"/>
                        <w:left w:val="none" w:sz="0" w:space="0" w:color="auto"/>
                        <w:bottom w:val="none" w:sz="0" w:space="0" w:color="auto"/>
                        <w:right w:val="none" w:sz="0" w:space="0" w:color="auto"/>
                      </w:divBdr>
                    </w:div>
                  </w:divsChild>
                </w:div>
                <w:div w:id="543057585">
                  <w:marLeft w:val="0"/>
                  <w:marRight w:val="0"/>
                  <w:marTop w:val="0"/>
                  <w:marBottom w:val="0"/>
                  <w:divBdr>
                    <w:top w:val="none" w:sz="0" w:space="0" w:color="auto"/>
                    <w:left w:val="none" w:sz="0" w:space="0" w:color="auto"/>
                    <w:bottom w:val="none" w:sz="0" w:space="0" w:color="auto"/>
                    <w:right w:val="none" w:sz="0" w:space="0" w:color="auto"/>
                  </w:divBdr>
                  <w:divsChild>
                    <w:div w:id="1603027900">
                      <w:marLeft w:val="0"/>
                      <w:marRight w:val="0"/>
                      <w:marTop w:val="0"/>
                      <w:marBottom w:val="0"/>
                      <w:divBdr>
                        <w:top w:val="none" w:sz="0" w:space="0" w:color="auto"/>
                        <w:left w:val="none" w:sz="0" w:space="0" w:color="auto"/>
                        <w:bottom w:val="none" w:sz="0" w:space="0" w:color="auto"/>
                        <w:right w:val="none" w:sz="0" w:space="0" w:color="auto"/>
                      </w:divBdr>
                    </w:div>
                  </w:divsChild>
                </w:div>
                <w:div w:id="1835602217">
                  <w:marLeft w:val="0"/>
                  <w:marRight w:val="0"/>
                  <w:marTop w:val="0"/>
                  <w:marBottom w:val="0"/>
                  <w:divBdr>
                    <w:top w:val="none" w:sz="0" w:space="0" w:color="auto"/>
                    <w:left w:val="none" w:sz="0" w:space="0" w:color="auto"/>
                    <w:bottom w:val="none" w:sz="0" w:space="0" w:color="auto"/>
                    <w:right w:val="none" w:sz="0" w:space="0" w:color="auto"/>
                  </w:divBdr>
                  <w:divsChild>
                    <w:div w:id="1152407871">
                      <w:marLeft w:val="0"/>
                      <w:marRight w:val="0"/>
                      <w:marTop w:val="0"/>
                      <w:marBottom w:val="0"/>
                      <w:divBdr>
                        <w:top w:val="none" w:sz="0" w:space="0" w:color="auto"/>
                        <w:left w:val="none" w:sz="0" w:space="0" w:color="auto"/>
                        <w:bottom w:val="none" w:sz="0" w:space="0" w:color="auto"/>
                        <w:right w:val="none" w:sz="0" w:space="0" w:color="auto"/>
                      </w:divBdr>
                    </w:div>
                  </w:divsChild>
                </w:div>
                <w:div w:id="458499162">
                  <w:marLeft w:val="0"/>
                  <w:marRight w:val="0"/>
                  <w:marTop w:val="0"/>
                  <w:marBottom w:val="0"/>
                  <w:divBdr>
                    <w:top w:val="none" w:sz="0" w:space="0" w:color="auto"/>
                    <w:left w:val="none" w:sz="0" w:space="0" w:color="auto"/>
                    <w:bottom w:val="none" w:sz="0" w:space="0" w:color="auto"/>
                    <w:right w:val="none" w:sz="0" w:space="0" w:color="auto"/>
                  </w:divBdr>
                  <w:divsChild>
                    <w:div w:id="1684017944">
                      <w:marLeft w:val="0"/>
                      <w:marRight w:val="0"/>
                      <w:marTop w:val="0"/>
                      <w:marBottom w:val="0"/>
                      <w:divBdr>
                        <w:top w:val="none" w:sz="0" w:space="0" w:color="auto"/>
                        <w:left w:val="none" w:sz="0" w:space="0" w:color="auto"/>
                        <w:bottom w:val="none" w:sz="0" w:space="0" w:color="auto"/>
                        <w:right w:val="none" w:sz="0" w:space="0" w:color="auto"/>
                      </w:divBdr>
                    </w:div>
                  </w:divsChild>
                </w:div>
                <w:div w:id="931819034">
                  <w:marLeft w:val="0"/>
                  <w:marRight w:val="0"/>
                  <w:marTop w:val="0"/>
                  <w:marBottom w:val="0"/>
                  <w:divBdr>
                    <w:top w:val="none" w:sz="0" w:space="0" w:color="auto"/>
                    <w:left w:val="none" w:sz="0" w:space="0" w:color="auto"/>
                    <w:bottom w:val="none" w:sz="0" w:space="0" w:color="auto"/>
                    <w:right w:val="none" w:sz="0" w:space="0" w:color="auto"/>
                  </w:divBdr>
                  <w:divsChild>
                    <w:div w:id="370690435">
                      <w:marLeft w:val="0"/>
                      <w:marRight w:val="0"/>
                      <w:marTop w:val="0"/>
                      <w:marBottom w:val="0"/>
                      <w:divBdr>
                        <w:top w:val="none" w:sz="0" w:space="0" w:color="auto"/>
                        <w:left w:val="none" w:sz="0" w:space="0" w:color="auto"/>
                        <w:bottom w:val="none" w:sz="0" w:space="0" w:color="auto"/>
                        <w:right w:val="none" w:sz="0" w:space="0" w:color="auto"/>
                      </w:divBdr>
                    </w:div>
                  </w:divsChild>
                </w:div>
                <w:div w:id="1007368157">
                  <w:marLeft w:val="0"/>
                  <w:marRight w:val="0"/>
                  <w:marTop w:val="0"/>
                  <w:marBottom w:val="0"/>
                  <w:divBdr>
                    <w:top w:val="none" w:sz="0" w:space="0" w:color="auto"/>
                    <w:left w:val="none" w:sz="0" w:space="0" w:color="auto"/>
                    <w:bottom w:val="none" w:sz="0" w:space="0" w:color="auto"/>
                    <w:right w:val="none" w:sz="0" w:space="0" w:color="auto"/>
                  </w:divBdr>
                  <w:divsChild>
                    <w:div w:id="1924144809">
                      <w:marLeft w:val="0"/>
                      <w:marRight w:val="0"/>
                      <w:marTop w:val="0"/>
                      <w:marBottom w:val="0"/>
                      <w:divBdr>
                        <w:top w:val="none" w:sz="0" w:space="0" w:color="auto"/>
                        <w:left w:val="none" w:sz="0" w:space="0" w:color="auto"/>
                        <w:bottom w:val="none" w:sz="0" w:space="0" w:color="auto"/>
                        <w:right w:val="none" w:sz="0" w:space="0" w:color="auto"/>
                      </w:divBdr>
                    </w:div>
                  </w:divsChild>
                </w:div>
                <w:div w:id="477960942">
                  <w:marLeft w:val="0"/>
                  <w:marRight w:val="0"/>
                  <w:marTop w:val="0"/>
                  <w:marBottom w:val="0"/>
                  <w:divBdr>
                    <w:top w:val="none" w:sz="0" w:space="0" w:color="auto"/>
                    <w:left w:val="none" w:sz="0" w:space="0" w:color="auto"/>
                    <w:bottom w:val="none" w:sz="0" w:space="0" w:color="auto"/>
                    <w:right w:val="none" w:sz="0" w:space="0" w:color="auto"/>
                  </w:divBdr>
                  <w:divsChild>
                    <w:div w:id="542911208">
                      <w:marLeft w:val="0"/>
                      <w:marRight w:val="0"/>
                      <w:marTop w:val="0"/>
                      <w:marBottom w:val="0"/>
                      <w:divBdr>
                        <w:top w:val="none" w:sz="0" w:space="0" w:color="auto"/>
                        <w:left w:val="none" w:sz="0" w:space="0" w:color="auto"/>
                        <w:bottom w:val="none" w:sz="0" w:space="0" w:color="auto"/>
                        <w:right w:val="none" w:sz="0" w:space="0" w:color="auto"/>
                      </w:divBdr>
                    </w:div>
                  </w:divsChild>
                </w:div>
                <w:div w:id="1441099431">
                  <w:marLeft w:val="0"/>
                  <w:marRight w:val="0"/>
                  <w:marTop w:val="0"/>
                  <w:marBottom w:val="0"/>
                  <w:divBdr>
                    <w:top w:val="none" w:sz="0" w:space="0" w:color="auto"/>
                    <w:left w:val="none" w:sz="0" w:space="0" w:color="auto"/>
                    <w:bottom w:val="none" w:sz="0" w:space="0" w:color="auto"/>
                    <w:right w:val="none" w:sz="0" w:space="0" w:color="auto"/>
                  </w:divBdr>
                  <w:divsChild>
                    <w:div w:id="767969260">
                      <w:marLeft w:val="0"/>
                      <w:marRight w:val="0"/>
                      <w:marTop w:val="0"/>
                      <w:marBottom w:val="0"/>
                      <w:divBdr>
                        <w:top w:val="none" w:sz="0" w:space="0" w:color="auto"/>
                        <w:left w:val="none" w:sz="0" w:space="0" w:color="auto"/>
                        <w:bottom w:val="none" w:sz="0" w:space="0" w:color="auto"/>
                        <w:right w:val="none" w:sz="0" w:space="0" w:color="auto"/>
                      </w:divBdr>
                    </w:div>
                  </w:divsChild>
                </w:div>
                <w:div w:id="1857159420">
                  <w:marLeft w:val="0"/>
                  <w:marRight w:val="0"/>
                  <w:marTop w:val="0"/>
                  <w:marBottom w:val="0"/>
                  <w:divBdr>
                    <w:top w:val="none" w:sz="0" w:space="0" w:color="auto"/>
                    <w:left w:val="none" w:sz="0" w:space="0" w:color="auto"/>
                    <w:bottom w:val="none" w:sz="0" w:space="0" w:color="auto"/>
                    <w:right w:val="none" w:sz="0" w:space="0" w:color="auto"/>
                  </w:divBdr>
                  <w:divsChild>
                    <w:div w:id="330642492">
                      <w:marLeft w:val="0"/>
                      <w:marRight w:val="0"/>
                      <w:marTop w:val="0"/>
                      <w:marBottom w:val="0"/>
                      <w:divBdr>
                        <w:top w:val="none" w:sz="0" w:space="0" w:color="auto"/>
                        <w:left w:val="none" w:sz="0" w:space="0" w:color="auto"/>
                        <w:bottom w:val="none" w:sz="0" w:space="0" w:color="auto"/>
                        <w:right w:val="none" w:sz="0" w:space="0" w:color="auto"/>
                      </w:divBdr>
                    </w:div>
                  </w:divsChild>
                </w:div>
                <w:div w:id="1955672446">
                  <w:marLeft w:val="0"/>
                  <w:marRight w:val="0"/>
                  <w:marTop w:val="0"/>
                  <w:marBottom w:val="0"/>
                  <w:divBdr>
                    <w:top w:val="none" w:sz="0" w:space="0" w:color="auto"/>
                    <w:left w:val="none" w:sz="0" w:space="0" w:color="auto"/>
                    <w:bottom w:val="none" w:sz="0" w:space="0" w:color="auto"/>
                    <w:right w:val="none" w:sz="0" w:space="0" w:color="auto"/>
                  </w:divBdr>
                  <w:divsChild>
                    <w:div w:id="1099524173">
                      <w:marLeft w:val="0"/>
                      <w:marRight w:val="0"/>
                      <w:marTop w:val="0"/>
                      <w:marBottom w:val="0"/>
                      <w:divBdr>
                        <w:top w:val="none" w:sz="0" w:space="0" w:color="auto"/>
                        <w:left w:val="none" w:sz="0" w:space="0" w:color="auto"/>
                        <w:bottom w:val="none" w:sz="0" w:space="0" w:color="auto"/>
                        <w:right w:val="none" w:sz="0" w:space="0" w:color="auto"/>
                      </w:divBdr>
                    </w:div>
                  </w:divsChild>
                </w:div>
                <w:div w:id="508180099">
                  <w:marLeft w:val="0"/>
                  <w:marRight w:val="0"/>
                  <w:marTop w:val="0"/>
                  <w:marBottom w:val="0"/>
                  <w:divBdr>
                    <w:top w:val="none" w:sz="0" w:space="0" w:color="auto"/>
                    <w:left w:val="none" w:sz="0" w:space="0" w:color="auto"/>
                    <w:bottom w:val="none" w:sz="0" w:space="0" w:color="auto"/>
                    <w:right w:val="none" w:sz="0" w:space="0" w:color="auto"/>
                  </w:divBdr>
                  <w:divsChild>
                    <w:div w:id="1130367101">
                      <w:marLeft w:val="0"/>
                      <w:marRight w:val="0"/>
                      <w:marTop w:val="0"/>
                      <w:marBottom w:val="0"/>
                      <w:divBdr>
                        <w:top w:val="none" w:sz="0" w:space="0" w:color="auto"/>
                        <w:left w:val="none" w:sz="0" w:space="0" w:color="auto"/>
                        <w:bottom w:val="none" w:sz="0" w:space="0" w:color="auto"/>
                        <w:right w:val="none" w:sz="0" w:space="0" w:color="auto"/>
                      </w:divBdr>
                    </w:div>
                  </w:divsChild>
                </w:div>
                <w:div w:id="661591668">
                  <w:marLeft w:val="0"/>
                  <w:marRight w:val="0"/>
                  <w:marTop w:val="0"/>
                  <w:marBottom w:val="0"/>
                  <w:divBdr>
                    <w:top w:val="none" w:sz="0" w:space="0" w:color="auto"/>
                    <w:left w:val="none" w:sz="0" w:space="0" w:color="auto"/>
                    <w:bottom w:val="none" w:sz="0" w:space="0" w:color="auto"/>
                    <w:right w:val="none" w:sz="0" w:space="0" w:color="auto"/>
                  </w:divBdr>
                  <w:divsChild>
                    <w:div w:id="1221133954">
                      <w:marLeft w:val="0"/>
                      <w:marRight w:val="0"/>
                      <w:marTop w:val="0"/>
                      <w:marBottom w:val="0"/>
                      <w:divBdr>
                        <w:top w:val="none" w:sz="0" w:space="0" w:color="auto"/>
                        <w:left w:val="none" w:sz="0" w:space="0" w:color="auto"/>
                        <w:bottom w:val="none" w:sz="0" w:space="0" w:color="auto"/>
                        <w:right w:val="none" w:sz="0" w:space="0" w:color="auto"/>
                      </w:divBdr>
                    </w:div>
                  </w:divsChild>
                </w:div>
                <w:div w:id="591359298">
                  <w:marLeft w:val="0"/>
                  <w:marRight w:val="0"/>
                  <w:marTop w:val="0"/>
                  <w:marBottom w:val="0"/>
                  <w:divBdr>
                    <w:top w:val="none" w:sz="0" w:space="0" w:color="auto"/>
                    <w:left w:val="none" w:sz="0" w:space="0" w:color="auto"/>
                    <w:bottom w:val="none" w:sz="0" w:space="0" w:color="auto"/>
                    <w:right w:val="none" w:sz="0" w:space="0" w:color="auto"/>
                  </w:divBdr>
                  <w:divsChild>
                    <w:div w:id="1931114462">
                      <w:marLeft w:val="0"/>
                      <w:marRight w:val="0"/>
                      <w:marTop w:val="0"/>
                      <w:marBottom w:val="0"/>
                      <w:divBdr>
                        <w:top w:val="none" w:sz="0" w:space="0" w:color="auto"/>
                        <w:left w:val="none" w:sz="0" w:space="0" w:color="auto"/>
                        <w:bottom w:val="none" w:sz="0" w:space="0" w:color="auto"/>
                        <w:right w:val="none" w:sz="0" w:space="0" w:color="auto"/>
                      </w:divBdr>
                    </w:div>
                  </w:divsChild>
                </w:div>
                <w:div w:id="1129518144">
                  <w:marLeft w:val="0"/>
                  <w:marRight w:val="0"/>
                  <w:marTop w:val="0"/>
                  <w:marBottom w:val="0"/>
                  <w:divBdr>
                    <w:top w:val="none" w:sz="0" w:space="0" w:color="auto"/>
                    <w:left w:val="none" w:sz="0" w:space="0" w:color="auto"/>
                    <w:bottom w:val="none" w:sz="0" w:space="0" w:color="auto"/>
                    <w:right w:val="none" w:sz="0" w:space="0" w:color="auto"/>
                  </w:divBdr>
                  <w:divsChild>
                    <w:div w:id="552035257">
                      <w:marLeft w:val="0"/>
                      <w:marRight w:val="0"/>
                      <w:marTop w:val="0"/>
                      <w:marBottom w:val="0"/>
                      <w:divBdr>
                        <w:top w:val="none" w:sz="0" w:space="0" w:color="auto"/>
                        <w:left w:val="none" w:sz="0" w:space="0" w:color="auto"/>
                        <w:bottom w:val="none" w:sz="0" w:space="0" w:color="auto"/>
                        <w:right w:val="none" w:sz="0" w:space="0" w:color="auto"/>
                      </w:divBdr>
                    </w:div>
                  </w:divsChild>
                </w:div>
                <w:div w:id="696202314">
                  <w:marLeft w:val="0"/>
                  <w:marRight w:val="0"/>
                  <w:marTop w:val="0"/>
                  <w:marBottom w:val="0"/>
                  <w:divBdr>
                    <w:top w:val="none" w:sz="0" w:space="0" w:color="auto"/>
                    <w:left w:val="none" w:sz="0" w:space="0" w:color="auto"/>
                    <w:bottom w:val="none" w:sz="0" w:space="0" w:color="auto"/>
                    <w:right w:val="none" w:sz="0" w:space="0" w:color="auto"/>
                  </w:divBdr>
                  <w:divsChild>
                    <w:div w:id="1651858529">
                      <w:marLeft w:val="0"/>
                      <w:marRight w:val="0"/>
                      <w:marTop w:val="0"/>
                      <w:marBottom w:val="0"/>
                      <w:divBdr>
                        <w:top w:val="none" w:sz="0" w:space="0" w:color="auto"/>
                        <w:left w:val="none" w:sz="0" w:space="0" w:color="auto"/>
                        <w:bottom w:val="none" w:sz="0" w:space="0" w:color="auto"/>
                        <w:right w:val="none" w:sz="0" w:space="0" w:color="auto"/>
                      </w:divBdr>
                    </w:div>
                  </w:divsChild>
                </w:div>
                <w:div w:id="1829520756">
                  <w:marLeft w:val="0"/>
                  <w:marRight w:val="0"/>
                  <w:marTop w:val="0"/>
                  <w:marBottom w:val="0"/>
                  <w:divBdr>
                    <w:top w:val="none" w:sz="0" w:space="0" w:color="auto"/>
                    <w:left w:val="none" w:sz="0" w:space="0" w:color="auto"/>
                    <w:bottom w:val="none" w:sz="0" w:space="0" w:color="auto"/>
                    <w:right w:val="none" w:sz="0" w:space="0" w:color="auto"/>
                  </w:divBdr>
                  <w:divsChild>
                    <w:div w:id="307440089">
                      <w:marLeft w:val="0"/>
                      <w:marRight w:val="0"/>
                      <w:marTop w:val="0"/>
                      <w:marBottom w:val="0"/>
                      <w:divBdr>
                        <w:top w:val="none" w:sz="0" w:space="0" w:color="auto"/>
                        <w:left w:val="none" w:sz="0" w:space="0" w:color="auto"/>
                        <w:bottom w:val="none" w:sz="0" w:space="0" w:color="auto"/>
                        <w:right w:val="none" w:sz="0" w:space="0" w:color="auto"/>
                      </w:divBdr>
                    </w:div>
                  </w:divsChild>
                </w:div>
                <w:div w:id="357243275">
                  <w:marLeft w:val="0"/>
                  <w:marRight w:val="0"/>
                  <w:marTop w:val="0"/>
                  <w:marBottom w:val="0"/>
                  <w:divBdr>
                    <w:top w:val="none" w:sz="0" w:space="0" w:color="auto"/>
                    <w:left w:val="none" w:sz="0" w:space="0" w:color="auto"/>
                    <w:bottom w:val="none" w:sz="0" w:space="0" w:color="auto"/>
                    <w:right w:val="none" w:sz="0" w:space="0" w:color="auto"/>
                  </w:divBdr>
                  <w:divsChild>
                    <w:div w:id="337781426">
                      <w:marLeft w:val="0"/>
                      <w:marRight w:val="0"/>
                      <w:marTop w:val="0"/>
                      <w:marBottom w:val="0"/>
                      <w:divBdr>
                        <w:top w:val="none" w:sz="0" w:space="0" w:color="auto"/>
                        <w:left w:val="none" w:sz="0" w:space="0" w:color="auto"/>
                        <w:bottom w:val="none" w:sz="0" w:space="0" w:color="auto"/>
                        <w:right w:val="none" w:sz="0" w:space="0" w:color="auto"/>
                      </w:divBdr>
                    </w:div>
                  </w:divsChild>
                </w:div>
                <w:div w:id="1025247735">
                  <w:marLeft w:val="0"/>
                  <w:marRight w:val="0"/>
                  <w:marTop w:val="0"/>
                  <w:marBottom w:val="0"/>
                  <w:divBdr>
                    <w:top w:val="none" w:sz="0" w:space="0" w:color="auto"/>
                    <w:left w:val="none" w:sz="0" w:space="0" w:color="auto"/>
                    <w:bottom w:val="none" w:sz="0" w:space="0" w:color="auto"/>
                    <w:right w:val="none" w:sz="0" w:space="0" w:color="auto"/>
                  </w:divBdr>
                  <w:divsChild>
                    <w:div w:id="2112507004">
                      <w:marLeft w:val="0"/>
                      <w:marRight w:val="0"/>
                      <w:marTop w:val="0"/>
                      <w:marBottom w:val="0"/>
                      <w:divBdr>
                        <w:top w:val="none" w:sz="0" w:space="0" w:color="auto"/>
                        <w:left w:val="none" w:sz="0" w:space="0" w:color="auto"/>
                        <w:bottom w:val="none" w:sz="0" w:space="0" w:color="auto"/>
                        <w:right w:val="none" w:sz="0" w:space="0" w:color="auto"/>
                      </w:divBdr>
                    </w:div>
                  </w:divsChild>
                </w:div>
                <w:div w:id="322897665">
                  <w:marLeft w:val="0"/>
                  <w:marRight w:val="0"/>
                  <w:marTop w:val="0"/>
                  <w:marBottom w:val="0"/>
                  <w:divBdr>
                    <w:top w:val="none" w:sz="0" w:space="0" w:color="auto"/>
                    <w:left w:val="none" w:sz="0" w:space="0" w:color="auto"/>
                    <w:bottom w:val="none" w:sz="0" w:space="0" w:color="auto"/>
                    <w:right w:val="none" w:sz="0" w:space="0" w:color="auto"/>
                  </w:divBdr>
                  <w:divsChild>
                    <w:div w:id="158953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626337">
          <w:marLeft w:val="0"/>
          <w:marRight w:val="0"/>
          <w:marTop w:val="0"/>
          <w:marBottom w:val="0"/>
          <w:divBdr>
            <w:top w:val="none" w:sz="0" w:space="0" w:color="auto"/>
            <w:left w:val="none" w:sz="0" w:space="0" w:color="auto"/>
            <w:bottom w:val="none" w:sz="0" w:space="0" w:color="auto"/>
            <w:right w:val="none" w:sz="0" w:space="0" w:color="auto"/>
          </w:divBdr>
          <w:divsChild>
            <w:div w:id="1271742244">
              <w:marLeft w:val="0"/>
              <w:marRight w:val="0"/>
              <w:marTop w:val="0"/>
              <w:marBottom w:val="0"/>
              <w:divBdr>
                <w:top w:val="none" w:sz="0" w:space="0" w:color="auto"/>
                <w:left w:val="none" w:sz="0" w:space="0" w:color="auto"/>
                <w:bottom w:val="none" w:sz="0" w:space="0" w:color="auto"/>
                <w:right w:val="none" w:sz="0" w:space="0" w:color="auto"/>
              </w:divBdr>
            </w:div>
            <w:div w:id="1733772192">
              <w:marLeft w:val="0"/>
              <w:marRight w:val="0"/>
              <w:marTop w:val="0"/>
              <w:marBottom w:val="0"/>
              <w:divBdr>
                <w:top w:val="none" w:sz="0" w:space="0" w:color="auto"/>
                <w:left w:val="none" w:sz="0" w:space="0" w:color="auto"/>
                <w:bottom w:val="none" w:sz="0" w:space="0" w:color="auto"/>
                <w:right w:val="none" w:sz="0" w:space="0" w:color="auto"/>
              </w:divBdr>
            </w:div>
            <w:div w:id="237330516">
              <w:marLeft w:val="0"/>
              <w:marRight w:val="0"/>
              <w:marTop w:val="0"/>
              <w:marBottom w:val="0"/>
              <w:divBdr>
                <w:top w:val="none" w:sz="0" w:space="0" w:color="auto"/>
                <w:left w:val="none" w:sz="0" w:space="0" w:color="auto"/>
                <w:bottom w:val="none" w:sz="0" w:space="0" w:color="auto"/>
                <w:right w:val="none" w:sz="0" w:space="0" w:color="auto"/>
              </w:divBdr>
            </w:div>
          </w:divsChild>
        </w:div>
        <w:div w:id="1602911052">
          <w:marLeft w:val="0"/>
          <w:marRight w:val="0"/>
          <w:marTop w:val="0"/>
          <w:marBottom w:val="0"/>
          <w:divBdr>
            <w:top w:val="none" w:sz="0" w:space="0" w:color="auto"/>
            <w:left w:val="none" w:sz="0" w:space="0" w:color="auto"/>
            <w:bottom w:val="none" w:sz="0" w:space="0" w:color="auto"/>
            <w:right w:val="none" w:sz="0" w:space="0" w:color="auto"/>
          </w:divBdr>
          <w:divsChild>
            <w:div w:id="544214536">
              <w:marLeft w:val="0"/>
              <w:marRight w:val="0"/>
              <w:marTop w:val="0"/>
              <w:marBottom w:val="0"/>
              <w:divBdr>
                <w:top w:val="none" w:sz="0" w:space="0" w:color="auto"/>
                <w:left w:val="none" w:sz="0" w:space="0" w:color="auto"/>
                <w:bottom w:val="none" w:sz="0" w:space="0" w:color="auto"/>
                <w:right w:val="none" w:sz="0" w:space="0" w:color="auto"/>
              </w:divBdr>
            </w:div>
            <w:div w:id="1554459937">
              <w:marLeft w:val="0"/>
              <w:marRight w:val="0"/>
              <w:marTop w:val="0"/>
              <w:marBottom w:val="0"/>
              <w:divBdr>
                <w:top w:val="none" w:sz="0" w:space="0" w:color="auto"/>
                <w:left w:val="none" w:sz="0" w:space="0" w:color="auto"/>
                <w:bottom w:val="none" w:sz="0" w:space="0" w:color="auto"/>
                <w:right w:val="none" w:sz="0" w:space="0" w:color="auto"/>
              </w:divBdr>
            </w:div>
            <w:div w:id="1590231075">
              <w:marLeft w:val="0"/>
              <w:marRight w:val="0"/>
              <w:marTop w:val="0"/>
              <w:marBottom w:val="0"/>
              <w:divBdr>
                <w:top w:val="none" w:sz="0" w:space="0" w:color="auto"/>
                <w:left w:val="none" w:sz="0" w:space="0" w:color="auto"/>
                <w:bottom w:val="none" w:sz="0" w:space="0" w:color="auto"/>
                <w:right w:val="none" w:sz="0" w:space="0" w:color="auto"/>
              </w:divBdr>
            </w:div>
            <w:div w:id="922642992">
              <w:marLeft w:val="0"/>
              <w:marRight w:val="0"/>
              <w:marTop w:val="0"/>
              <w:marBottom w:val="0"/>
              <w:divBdr>
                <w:top w:val="none" w:sz="0" w:space="0" w:color="auto"/>
                <w:left w:val="none" w:sz="0" w:space="0" w:color="auto"/>
                <w:bottom w:val="none" w:sz="0" w:space="0" w:color="auto"/>
                <w:right w:val="none" w:sz="0" w:space="0" w:color="auto"/>
              </w:divBdr>
            </w:div>
          </w:divsChild>
        </w:div>
        <w:div w:id="1263876697">
          <w:marLeft w:val="0"/>
          <w:marRight w:val="0"/>
          <w:marTop w:val="0"/>
          <w:marBottom w:val="0"/>
          <w:divBdr>
            <w:top w:val="none" w:sz="0" w:space="0" w:color="auto"/>
            <w:left w:val="none" w:sz="0" w:space="0" w:color="auto"/>
            <w:bottom w:val="none" w:sz="0" w:space="0" w:color="auto"/>
            <w:right w:val="none" w:sz="0" w:space="0" w:color="auto"/>
          </w:divBdr>
        </w:div>
        <w:div w:id="287903544">
          <w:marLeft w:val="0"/>
          <w:marRight w:val="0"/>
          <w:marTop w:val="0"/>
          <w:marBottom w:val="0"/>
          <w:divBdr>
            <w:top w:val="none" w:sz="0" w:space="0" w:color="auto"/>
            <w:left w:val="none" w:sz="0" w:space="0" w:color="auto"/>
            <w:bottom w:val="none" w:sz="0" w:space="0" w:color="auto"/>
            <w:right w:val="none" w:sz="0" w:space="0" w:color="auto"/>
          </w:divBdr>
        </w:div>
        <w:div w:id="1668441818">
          <w:marLeft w:val="0"/>
          <w:marRight w:val="0"/>
          <w:marTop w:val="0"/>
          <w:marBottom w:val="0"/>
          <w:divBdr>
            <w:top w:val="none" w:sz="0" w:space="0" w:color="auto"/>
            <w:left w:val="none" w:sz="0" w:space="0" w:color="auto"/>
            <w:bottom w:val="none" w:sz="0" w:space="0" w:color="auto"/>
            <w:right w:val="none" w:sz="0" w:space="0" w:color="auto"/>
          </w:divBdr>
        </w:div>
        <w:div w:id="1426339378">
          <w:marLeft w:val="0"/>
          <w:marRight w:val="0"/>
          <w:marTop w:val="0"/>
          <w:marBottom w:val="0"/>
          <w:divBdr>
            <w:top w:val="none" w:sz="0" w:space="0" w:color="auto"/>
            <w:left w:val="none" w:sz="0" w:space="0" w:color="auto"/>
            <w:bottom w:val="none" w:sz="0" w:space="0" w:color="auto"/>
            <w:right w:val="none" w:sz="0" w:space="0" w:color="auto"/>
          </w:divBdr>
        </w:div>
        <w:div w:id="762844148">
          <w:marLeft w:val="0"/>
          <w:marRight w:val="0"/>
          <w:marTop w:val="0"/>
          <w:marBottom w:val="0"/>
          <w:divBdr>
            <w:top w:val="none" w:sz="0" w:space="0" w:color="auto"/>
            <w:left w:val="none" w:sz="0" w:space="0" w:color="auto"/>
            <w:bottom w:val="none" w:sz="0" w:space="0" w:color="auto"/>
            <w:right w:val="none" w:sz="0" w:space="0" w:color="auto"/>
          </w:divBdr>
        </w:div>
        <w:div w:id="1579368109">
          <w:marLeft w:val="0"/>
          <w:marRight w:val="0"/>
          <w:marTop w:val="0"/>
          <w:marBottom w:val="0"/>
          <w:divBdr>
            <w:top w:val="none" w:sz="0" w:space="0" w:color="auto"/>
            <w:left w:val="none" w:sz="0" w:space="0" w:color="auto"/>
            <w:bottom w:val="none" w:sz="0" w:space="0" w:color="auto"/>
            <w:right w:val="none" w:sz="0" w:space="0" w:color="auto"/>
          </w:divBdr>
          <w:divsChild>
            <w:div w:id="776564569">
              <w:marLeft w:val="-75"/>
              <w:marRight w:val="0"/>
              <w:marTop w:val="30"/>
              <w:marBottom w:val="30"/>
              <w:divBdr>
                <w:top w:val="none" w:sz="0" w:space="0" w:color="auto"/>
                <w:left w:val="none" w:sz="0" w:space="0" w:color="auto"/>
                <w:bottom w:val="none" w:sz="0" w:space="0" w:color="auto"/>
                <w:right w:val="none" w:sz="0" w:space="0" w:color="auto"/>
              </w:divBdr>
              <w:divsChild>
                <w:div w:id="740563775">
                  <w:marLeft w:val="0"/>
                  <w:marRight w:val="0"/>
                  <w:marTop w:val="0"/>
                  <w:marBottom w:val="0"/>
                  <w:divBdr>
                    <w:top w:val="none" w:sz="0" w:space="0" w:color="auto"/>
                    <w:left w:val="none" w:sz="0" w:space="0" w:color="auto"/>
                    <w:bottom w:val="none" w:sz="0" w:space="0" w:color="auto"/>
                    <w:right w:val="none" w:sz="0" w:space="0" w:color="auto"/>
                  </w:divBdr>
                  <w:divsChild>
                    <w:div w:id="128669868">
                      <w:marLeft w:val="0"/>
                      <w:marRight w:val="0"/>
                      <w:marTop w:val="0"/>
                      <w:marBottom w:val="0"/>
                      <w:divBdr>
                        <w:top w:val="none" w:sz="0" w:space="0" w:color="auto"/>
                        <w:left w:val="none" w:sz="0" w:space="0" w:color="auto"/>
                        <w:bottom w:val="none" w:sz="0" w:space="0" w:color="auto"/>
                        <w:right w:val="none" w:sz="0" w:space="0" w:color="auto"/>
                      </w:divBdr>
                    </w:div>
                    <w:div w:id="1929579252">
                      <w:marLeft w:val="0"/>
                      <w:marRight w:val="0"/>
                      <w:marTop w:val="0"/>
                      <w:marBottom w:val="0"/>
                      <w:divBdr>
                        <w:top w:val="none" w:sz="0" w:space="0" w:color="auto"/>
                        <w:left w:val="none" w:sz="0" w:space="0" w:color="auto"/>
                        <w:bottom w:val="none" w:sz="0" w:space="0" w:color="auto"/>
                        <w:right w:val="none" w:sz="0" w:space="0" w:color="auto"/>
                      </w:divBdr>
                    </w:div>
                  </w:divsChild>
                </w:div>
                <w:div w:id="315837551">
                  <w:marLeft w:val="0"/>
                  <w:marRight w:val="0"/>
                  <w:marTop w:val="0"/>
                  <w:marBottom w:val="0"/>
                  <w:divBdr>
                    <w:top w:val="none" w:sz="0" w:space="0" w:color="auto"/>
                    <w:left w:val="none" w:sz="0" w:space="0" w:color="auto"/>
                    <w:bottom w:val="none" w:sz="0" w:space="0" w:color="auto"/>
                    <w:right w:val="none" w:sz="0" w:space="0" w:color="auto"/>
                  </w:divBdr>
                  <w:divsChild>
                    <w:div w:id="1066606575">
                      <w:marLeft w:val="0"/>
                      <w:marRight w:val="0"/>
                      <w:marTop w:val="0"/>
                      <w:marBottom w:val="0"/>
                      <w:divBdr>
                        <w:top w:val="none" w:sz="0" w:space="0" w:color="auto"/>
                        <w:left w:val="none" w:sz="0" w:space="0" w:color="auto"/>
                        <w:bottom w:val="none" w:sz="0" w:space="0" w:color="auto"/>
                        <w:right w:val="none" w:sz="0" w:space="0" w:color="auto"/>
                      </w:divBdr>
                    </w:div>
                  </w:divsChild>
                </w:div>
                <w:div w:id="1476142253">
                  <w:marLeft w:val="0"/>
                  <w:marRight w:val="0"/>
                  <w:marTop w:val="0"/>
                  <w:marBottom w:val="0"/>
                  <w:divBdr>
                    <w:top w:val="none" w:sz="0" w:space="0" w:color="auto"/>
                    <w:left w:val="none" w:sz="0" w:space="0" w:color="auto"/>
                    <w:bottom w:val="none" w:sz="0" w:space="0" w:color="auto"/>
                    <w:right w:val="none" w:sz="0" w:space="0" w:color="auto"/>
                  </w:divBdr>
                  <w:divsChild>
                    <w:div w:id="1880629699">
                      <w:marLeft w:val="0"/>
                      <w:marRight w:val="0"/>
                      <w:marTop w:val="0"/>
                      <w:marBottom w:val="0"/>
                      <w:divBdr>
                        <w:top w:val="none" w:sz="0" w:space="0" w:color="auto"/>
                        <w:left w:val="none" w:sz="0" w:space="0" w:color="auto"/>
                        <w:bottom w:val="none" w:sz="0" w:space="0" w:color="auto"/>
                        <w:right w:val="none" w:sz="0" w:space="0" w:color="auto"/>
                      </w:divBdr>
                    </w:div>
                  </w:divsChild>
                </w:div>
                <w:div w:id="787897739">
                  <w:marLeft w:val="0"/>
                  <w:marRight w:val="0"/>
                  <w:marTop w:val="0"/>
                  <w:marBottom w:val="0"/>
                  <w:divBdr>
                    <w:top w:val="none" w:sz="0" w:space="0" w:color="auto"/>
                    <w:left w:val="none" w:sz="0" w:space="0" w:color="auto"/>
                    <w:bottom w:val="none" w:sz="0" w:space="0" w:color="auto"/>
                    <w:right w:val="none" w:sz="0" w:space="0" w:color="auto"/>
                  </w:divBdr>
                  <w:divsChild>
                    <w:div w:id="318271554">
                      <w:marLeft w:val="0"/>
                      <w:marRight w:val="0"/>
                      <w:marTop w:val="0"/>
                      <w:marBottom w:val="0"/>
                      <w:divBdr>
                        <w:top w:val="none" w:sz="0" w:space="0" w:color="auto"/>
                        <w:left w:val="none" w:sz="0" w:space="0" w:color="auto"/>
                        <w:bottom w:val="none" w:sz="0" w:space="0" w:color="auto"/>
                        <w:right w:val="none" w:sz="0" w:space="0" w:color="auto"/>
                      </w:divBdr>
                    </w:div>
                  </w:divsChild>
                </w:div>
                <w:div w:id="416633586">
                  <w:marLeft w:val="0"/>
                  <w:marRight w:val="0"/>
                  <w:marTop w:val="0"/>
                  <w:marBottom w:val="0"/>
                  <w:divBdr>
                    <w:top w:val="none" w:sz="0" w:space="0" w:color="auto"/>
                    <w:left w:val="none" w:sz="0" w:space="0" w:color="auto"/>
                    <w:bottom w:val="none" w:sz="0" w:space="0" w:color="auto"/>
                    <w:right w:val="none" w:sz="0" w:space="0" w:color="auto"/>
                  </w:divBdr>
                  <w:divsChild>
                    <w:div w:id="842400425">
                      <w:marLeft w:val="0"/>
                      <w:marRight w:val="0"/>
                      <w:marTop w:val="0"/>
                      <w:marBottom w:val="0"/>
                      <w:divBdr>
                        <w:top w:val="none" w:sz="0" w:space="0" w:color="auto"/>
                        <w:left w:val="none" w:sz="0" w:space="0" w:color="auto"/>
                        <w:bottom w:val="none" w:sz="0" w:space="0" w:color="auto"/>
                        <w:right w:val="none" w:sz="0" w:space="0" w:color="auto"/>
                      </w:divBdr>
                    </w:div>
                  </w:divsChild>
                </w:div>
                <w:div w:id="1849514787">
                  <w:marLeft w:val="0"/>
                  <w:marRight w:val="0"/>
                  <w:marTop w:val="0"/>
                  <w:marBottom w:val="0"/>
                  <w:divBdr>
                    <w:top w:val="none" w:sz="0" w:space="0" w:color="auto"/>
                    <w:left w:val="none" w:sz="0" w:space="0" w:color="auto"/>
                    <w:bottom w:val="none" w:sz="0" w:space="0" w:color="auto"/>
                    <w:right w:val="none" w:sz="0" w:space="0" w:color="auto"/>
                  </w:divBdr>
                  <w:divsChild>
                    <w:div w:id="924149610">
                      <w:marLeft w:val="0"/>
                      <w:marRight w:val="0"/>
                      <w:marTop w:val="0"/>
                      <w:marBottom w:val="0"/>
                      <w:divBdr>
                        <w:top w:val="none" w:sz="0" w:space="0" w:color="auto"/>
                        <w:left w:val="none" w:sz="0" w:space="0" w:color="auto"/>
                        <w:bottom w:val="none" w:sz="0" w:space="0" w:color="auto"/>
                        <w:right w:val="none" w:sz="0" w:space="0" w:color="auto"/>
                      </w:divBdr>
                    </w:div>
                  </w:divsChild>
                </w:div>
                <w:div w:id="614409308">
                  <w:marLeft w:val="0"/>
                  <w:marRight w:val="0"/>
                  <w:marTop w:val="0"/>
                  <w:marBottom w:val="0"/>
                  <w:divBdr>
                    <w:top w:val="none" w:sz="0" w:space="0" w:color="auto"/>
                    <w:left w:val="none" w:sz="0" w:space="0" w:color="auto"/>
                    <w:bottom w:val="none" w:sz="0" w:space="0" w:color="auto"/>
                    <w:right w:val="none" w:sz="0" w:space="0" w:color="auto"/>
                  </w:divBdr>
                  <w:divsChild>
                    <w:div w:id="1956710021">
                      <w:marLeft w:val="0"/>
                      <w:marRight w:val="0"/>
                      <w:marTop w:val="0"/>
                      <w:marBottom w:val="0"/>
                      <w:divBdr>
                        <w:top w:val="none" w:sz="0" w:space="0" w:color="auto"/>
                        <w:left w:val="none" w:sz="0" w:space="0" w:color="auto"/>
                        <w:bottom w:val="none" w:sz="0" w:space="0" w:color="auto"/>
                        <w:right w:val="none" w:sz="0" w:space="0" w:color="auto"/>
                      </w:divBdr>
                    </w:div>
                  </w:divsChild>
                </w:div>
                <w:div w:id="233319755">
                  <w:marLeft w:val="0"/>
                  <w:marRight w:val="0"/>
                  <w:marTop w:val="0"/>
                  <w:marBottom w:val="0"/>
                  <w:divBdr>
                    <w:top w:val="none" w:sz="0" w:space="0" w:color="auto"/>
                    <w:left w:val="none" w:sz="0" w:space="0" w:color="auto"/>
                    <w:bottom w:val="none" w:sz="0" w:space="0" w:color="auto"/>
                    <w:right w:val="none" w:sz="0" w:space="0" w:color="auto"/>
                  </w:divBdr>
                  <w:divsChild>
                    <w:div w:id="2120946940">
                      <w:marLeft w:val="0"/>
                      <w:marRight w:val="0"/>
                      <w:marTop w:val="0"/>
                      <w:marBottom w:val="0"/>
                      <w:divBdr>
                        <w:top w:val="none" w:sz="0" w:space="0" w:color="auto"/>
                        <w:left w:val="none" w:sz="0" w:space="0" w:color="auto"/>
                        <w:bottom w:val="none" w:sz="0" w:space="0" w:color="auto"/>
                        <w:right w:val="none" w:sz="0" w:space="0" w:color="auto"/>
                      </w:divBdr>
                    </w:div>
                  </w:divsChild>
                </w:div>
                <w:div w:id="1567110609">
                  <w:marLeft w:val="0"/>
                  <w:marRight w:val="0"/>
                  <w:marTop w:val="0"/>
                  <w:marBottom w:val="0"/>
                  <w:divBdr>
                    <w:top w:val="none" w:sz="0" w:space="0" w:color="auto"/>
                    <w:left w:val="none" w:sz="0" w:space="0" w:color="auto"/>
                    <w:bottom w:val="none" w:sz="0" w:space="0" w:color="auto"/>
                    <w:right w:val="none" w:sz="0" w:space="0" w:color="auto"/>
                  </w:divBdr>
                  <w:divsChild>
                    <w:div w:id="677150131">
                      <w:marLeft w:val="0"/>
                      <w:marRight w:val="0"/>
                      <w:marTop w:val="0"/>
                      <w:marBottom w:val="0"/>
                      <w:divBdr>
                        <w:top w:val="none" w:sz="0" w:space="0" w:color="auto"/>
                        <w:left w:val="none" w:sz="0" w:space="0" w:color="auto"/>
                        <w:bottom w:val="none" w:sz="0" w:space="0" w:color="auto"/>
                        <w:right w:val="none" w:sz="0" w:space="0" w:color="auto"/>
                      </w:divBdr>
                    </w:div>
                  </w:divsChild>
                </w:div>
                <w:div w:id="188493125">
                  <w:marLeft w:val="0"/>
                  <w:marRight w:val="0"/>
                  <w:marTop w:val="0"/>
                  <w:marBottom w:val="0"/>
                  <w:divBdr>
                    <w:top w:val="none" w:sz="0" w:space="0" w:color="auto"/>
                    <w:left w:val="none" w:sz="0" w:space="0" w:color="auto"/>
                    <w:bottom w:val="none" w:sz="0" w:space="0" w:color="auto"/>
                    <w:right w:val="none" w:sz="0" w:space="0" w:color="auto"/>
                  </w:divBdr>
                  <w:divsChild>
                    <w:div w:id="643898203">
                      <w:marLeft w:val="0"/>
                      <w:marRight w:val="0"/>
                      <w:marTop w:val="0"/>
                      <w:marBottom w:val="0"/>
                      <w:divBdr>
                        <w:top w:val="none" w:sz="0" w:space="0" w:color="auto"/>
                        <w:left w:val="none" w:sz="0" w:space="0" w:color="auto"/>
                        <w:bottom w:val="none" w:sz="0" w:space="0" w:color="auto"/>
                        <w:right w:val="none" w:sz="0" w:space="0" w:color="auto"/>
                      </w:divBdr>
                    </w:div>
                  </w:divsChild>
                </w:div>
                <w:div w:id="1246113211">
                  <w:marLeft w:val="0"/>
                  <w:marRight w:val="0"/>
                  <w:marTop w:val="0"/>
                  <w:marBottom w:val="0"/>
                  <w:divBdr>
                    <w:top w:val="none" w:sz="0" w:space="0" w:color="auto"/>
                    <w:left w:val="none" w:sz="0" w:space="0" w:color="auto"/>
                    <w:bottom w:val="none" w:sz="0" w:space="0" w:color="auto"/>
                    <w:right w:val="none" w:sz="0" w:space="0" w:color="auto"/>
                  </w:divBdr>
                  <w:divsChild>
                    <w:div w:id="1261376802">
                      <w:marLeft w:val="0"/>
                      <w:marRight w:val="0"/>
                      <w:marTop w:val="0"/>
                      <w:marBottom w:val="0"/>
                      <w:divBdr>
                        <w:top w:val="none" w:sz="0" w:space="0" w:color="auto"/>
                        <w:left w:val="none" w:sz="0" w:space="0" w:color="auto"/>
                        <w:bottom w:val="none" w:sz="0" w:space="0" w:color="auto"/>
                        <w:right w:val="none" w:sz="0" w:space="0" w:color="auto"/>
                      </w:divBdr>
                    </w:div>
                  </w:divsChild>
                </w:div>
                <w:div w:id="1279143579">
                  <w:marLeft w:val="0"/>
                  <w:marRight w:val="0"/>
                  <w:marTop w:val="0"/>
                  <w:marBottom w:val="0"/>
                  <w:divBdr>
                    <w:top w:val="none" w:sz="0" w:space="0" w:color="auto"/>
                    <w:left w:val="none" w:sz="0" w:space="0" w:color="auto"/>
                    <w:bottom w:val="none" w:sz="0" w:space="0" w:color="auto"/>
                    <w:right w:val="none" w:sz="0" w:space="0" w:color="auto"/>
                  </w:divBdr>
                  <w:divsChild>
                    <w:div w:id="20016091">
                      <w:marLeft w:val="0"/>
                      <w:marRight w:val="0"/>
                      <w:marTop w:val="0"/>
                      <w:marBottom w:val="0"/>
                      <w:divBdr>
                        <w:top w:val="none" w:sz="0" w:space="0" w:color="auto"/>
                        <w:left w:val="none" w:sz="0" w:space="0" w:color="auto"/>
                        <w:bottom w:val="none" w:sz="0" w:space="0" w:color="auto"/>
                        <w:right w:val="none" w:sz="0" w:space="0" w:color="auto"/>
                      </w:divBdr>
                    </w:div>
                  </w:divsChild>
                </w:div>
                <w:div w:id="753086950">
                  <w:marLeft w:val="0"/>
                  <w:marRight w:val="0"/>
                  <w:marTop w:val="0"/>
                  <w:marBottom w:val="0"/>
                  <w:divBdr>
                    <w:top w:val="none" w:sz="0" w:space="0" w:color="auto"/>
                    <w:left w:val="none" w:sz="0" w:space="0" w:color="auto"/>
                    <w:bottom w:val="none" w:sz="0" w:space="0" w:color="auto"/>
                    <w:right w:val="none" w:sz="0" w:space="0" w:color="auto"/>
                  </w:divBdr>
                  <w:divsChild>
                    <w:div w:id="123501000">
                      <w:marLeft w:val="0"/>
                      <w:marRight w:val="0"/>
                      <w:marTop w:val="0"/>
                      <w:marBottom w:val="0"/>
                      <w:divBdr>
                        <w:top w:val="none" w:sz="0" w:space="0" w:color="auto"/>
                        <w:left w:val="none" w:sz="0" w:space="0" w:color="auto"/>
                        <w:bottom w:val="none" w:sz="0" w:space="0" w:color="auto"/>
                        <w:right w:val="none" w:sz="0" w:space="0" w:color="auto"/>
                      </w:divBdr>
                    </w:div>
                  </w:divsChild>
                </w:div>
                <w:div w:id="1086077815">
                  <w:marLeft w:val="0"/>
                  <w:marRight w:val="0"/>
                  <w:marTop w:val="0"/>
                  <w:marBottom w:val="0"/>
                  <w:divBdr>
                    <w:top w:val="none" w:sz="0" w:space="0" w:color="auto"/>
                    <w:left w:val="none" w:sz="0" w:space="0" w:color="auto"/>
                    <w:bottom w:val="none" w:sz="0" w:space="0" w:color="auto"/>
                    <w:right w:val="none" w:sz="0" w:space="0" w:color="auto"/>
                  </w:divBdr>
                  <w:divsChild>
                    <w:div w:id="1322586799">
                      <w:marLeft w:val="0"/>
                      <w:marRight w:val="0"/>
                      <w:marTop w:val="0"/>
                      <w:marBottom w:val="0"/>
                      <w:divBdr>
                        <w:top w:val="none" w:sz="0" w:space="0" w:color="auto"/>
                        <w:left w:val="none" w:sz="0" w:space="0" w:color="auto"/>
                        <w:bottom w:val="none" w:sz="0" w:space="0" w:color="auto"/>
                        <w:right w:val="none" w:sz="0" w:space="0" w:color="auto"/>
                      </w:divBdr>
                    </w:div>
                  </w:divsChild>
                </w:div>
                <w:div w:id="591087838">
                  <w:marLeft w:val="0"/>
                  <w:marRight w:val="0"/>
                  <w:marTop w:val="0"/>
                  <w:marBottom w:val="0"/>
                  <w:divBdr>
                    <w:top w:val="none" w:sz="0" w:space="0" w:color="auto"/>
                    <w:left w:val="none" w:sz="0" w:space="0" w:color="auto"/>
                    <w:bottom w:val="none" w:sz="0" w:space="0" w:color="auto"/>
                    <w:right w:val="none" w:sz="0" w:space="0" w:color="auto"/>
                  </w:divBdr>
                  <w:divsChild>
                    <w:div w:id="1572304158">
                      <w:marLeft w:val="0"/>
                      <w:marRight w:val="0"/>
                      <w:marTop w:val="0"/>
                      <w:marBottom w:val="0"/>
                      <w:divBdr>
                        <w:top w:val="none" w:sz="0" w:space="0" w:color="auto"/>
                        <w:left w:val="none" w:sz="0" w:space="0" w:color="auto"/>
                        <w:bottom w:val="none" w:sz="0" w:space="0" w:color="auto"/>
                        <w:right w:val="none" w:sz="0" w:space="0" w:color="auto"/>
                      </w:divBdr>
                    </w:div>
                  </w:divsChild>
                </w:div>
                <w:div w:id="355428729">
                  <w:marLeft w:val="0"/>
                  <w:marRight w:val="0"/>
                  <w:marTop w:val="0"/>
                  <w:marBottom w:val="0"/>
                  <w:divBdr>
                    <w:top w:val="none" w:sz="0" w:space="0" w:color="auto"/>
                    <w:left w:val="none" w:sz="0" w:space="0" w:color="auto"/>
                    <w:bottom w:val="none" w:sz="0" w:space="0" w:color="auto"/>
                    <w:right w:val="none" w:sz="0" w:space="0" w:color="auto"/>
                  </w:divBdr>
                  <w:divsChild>
                    <w:div w:id="107169370">
                      <w:marLeft w:val="0"/>
                      <w:marRight w:val="0"/>
                      <w:marTop w:val="0"/>
                      <w:marBottom w:val="0"/>
                      <w:divBdr>
                        <w:top w:val="none" w:sz="0" w:space="0" w:color="auto"/>
                        <w:left w:val="none" w:sz="0" w:space="0" w:color="auto"/>
                        <w:bottom w:val="none" w:sz="0" w:space="0" w:color="auto"/>
                        <w:right w:val="none" w:sz="0" w:space="0" w:color="auto"/>
                      </w:divBdr>
                    </w:div>
                  </w:divsChild>
                </w:div>
                <w:div w:id="412051630">
                  <w:marLeft w:val="0"/>
                  <w:marRight w:val="0"/>
                  <w:marTop w:val="0"/>
                  <w:marBottom w:val="0"/>
                  <w:divBdr>
                    <w:top w:val="none" w:sz="0" w:space="0" w:color="auto"/>
                    <w:left w:val="none" w:sz="0" w:space="0" w:color="auto"/>
                    <w:bottom w:val="none" w:sz="0" w:space="0" w:color="auto"/>
                    <w:right w:val="none" w:sz="0" w:space="0" w:color="auto"/>
                  </w:divBdr>
                  <w:divsChild>
                    <w:div w:id="1843154586">
                      <w:marLeft w:val="0"/>
                      <w:marRight w:val="0"/>
                      <w:marTop w:val="0"/>
                      <w:marBottom w:val="0"/>
                      <w:divBdr>
                        <w:top w:val="none" w:sz="0" w:space="0" w:color="auto"/>
                        <w:left w:val="none" w:sz="0" w:space="0" w:color="auto"/>
                        <w:bottom w:val="none" w:sz="0" w:space="0" w:color="auto"/>
                        <w:right w:val="none" w:sz="0" w:space="0" w:color="auto"/>
                      </w:divBdr>
                    </w:div>
                  </w:divsChild>
                </w:div>
                <w:div w:id="555818663">
                  <w:marLeft w:val="0"/>
                  <w:marRight w:val="0"/>
                  <w:marTop w:val="0"/>
                  <w:marBottom w:val="0"/>
                  <w:divBdr>
                    <w:top w:val="none" w:sz="0" w:space="0" w:color="auto"/>
                    <w:left w:val="none" w:sz="0" w:space="0" w:color="auto"/>
                    <w:bottom w:val="none" w:sz="0" w:space="0" w:color="auto"/>
                    <w:right w:val="none" w:sz="0" w:space="0" w:color="auto"/>
                  </w:divBdr>
                  <w:divsChild>
                    <w:div w:id="346953483">
                      <w:marLeft w:val="0"/>
                      <w:marRight w:val="0"/>
                      <w:marTop w:val="0"/>
                      <w:marBottom w:val="0"/>
                      <w:divBdr>
                        <w:top w:val="none" w:sz="0" w:space="0" w:color="auto"/>
                        <w:left w:val="none" w:sz="0" w:space="0" w:color="auto"/>
                        <w:bottom w:val="none" w:sz="0" w:space="0" w:color="auto"/>
                        <w:right w:val="none" w:sz="0" w:space="0" w:color="auto"/>
                      </w:divBdr>
                    </w:div>
                  </w:divsChild>
                </w:div>
                <w:div w:id="150024098">
                  <w:marLeft w:val="0"/>
                  <w:marRight w:val="0"/>
                  <w:marTop w:val="0"/>
                  <w:marBottom w:val="0"/>
                  <w:divBdr>
                    <w:top w:val="none" w:sz="0" w:space="0" w:color="auto"/>
                    <w:left w:val="none" w:sz="0" w:space="0" w:color="auto"/>
                    <w:bottom w:val="none" w:sz="0" w:space="0" w:color="auto"/>
                    <w:right w:val="none" w:sz="0" w:space="0" w:color="auto"/>
                  </w:divBdr>
                  <w:divsChild>
                    <w:div w:id="1900823066">
                      <w:marLeft w:val="0"/>
                      <w:marRight w:val="0"/>
                      <w:marTop w:val="0"/>
                      <w:marBottom w:val="0"/>
                      <w:divBdr>
                        <w:top w:val="none" w:sz="0" w:space="0" w:color="auto"/>
                        <w:left w:val="none" w:sz="0" w:space="0" w:color="auto"/>
                        <w:bottom w:val="none" w:sz="0" w:space="0" w:color="auto"/>
                        <w:right w:val="none" w:sz="0" w:space="0" w:color="auto"/>
                      </w:divBdr>
                    </w:div>
                  </w:divsChild>
                </w:div>
                <w:div w:id="1428579981">
                  <w:marLeft w:val="0"/>
                  <w:marRight w:val="0"/>
                  <w:marTop w:val="0"/>
                  <w:marBottom w:val="0"/>
                  <w:divBdr>
                    <w:top w:val="none" w:sz="0" w:space="0" w:color="auto"/>
                    <w:left w:val="none" w:sz="0" w:space="0" w:color="auto"/>
                    <w:bottom w:val="none" w:sz="0" w:space="0" w:color="auto"/>
                    <w:right w:val="none" w:sz="0" w:space="0" w:color="auto"/>
                  </w:divBdr>
                  <w:divsChild>
                    <w:div w:id="1771973484">
                      <w:marLeft w:val="0"/>
                      <w:marRight w:val="0"/>
                      <w:marTop w:val="0"/>
                      <w:marBottom w:val="0"/>
                      <w:divBdr>
                        <w:top w:val="none" w:sz="0" w:space="0" w:color="auto"/>
                        <w:left w:val="none" w:sz="0" w:space="0" w:color="auto"/>
                        <w:bottom w:val="none" w:sz="0" w:space="0" w:color="auto"/>
                        <w:right w:val="none" w:sz="0" w:space="0" w:color="auto"/>
                      </w:divBdr>
                    </w:div>
                  </w:divsChild>
                </w:div>
                <w:div w:id="1550452295">
                  <w:marLeft w:val="0"/>
                  <w:marRight w:val="0"/>
                  <w:marTop w:val="0"/>
                  <w:marBottom w:val="0"/>
                  <w:divBdr>
                    <w:top w:val="none" w:sz="0" w:space="0" w:color="auto"/>
                    <w:left w:val="none" w:sz="0" w:space="0" w:color="auto"/>
                    <w:bottom w:val="none" w:sz="0" w:space="0" w:color="auto"/>
                    <w:right w:val="none" w:sz="0" w:space="0" w:color="auto"/>
                  </w:divBdr>
                  <w:divsChild>
                    <w:div w:id="161154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78410">
          <w:marLeft w:val="0"/>
          <w:marRight w:val="0"/>
          <w:marTop w:val="0"/>
          <w:marBottom w:val="0"/>
          <w:divBdr>
            <w:top w:val="none" w:sz="0" w:space="0" w:color="auto"/>
            <w:left w:val="none" w:sz="0" w:space="0" w:color="auto"/>
            <w:bottom w:val="none" w:sz="0" w:space="0" w:color="auto"/>
            <w:right w:val="none" w:sz="0" w:space="0" w:color="auto"/>
          </w:divBdr>
          <w:divsChild>
            <w:div w:id="2088257719">
              <w:marLeft w:val="0"/>
              <w:marRight w:val="0"/>
              <w:marTop w:val="0"/>
              <w:marBottom w:val="0"/>
              <w:divBdr>
                <w:top w:val="none" w:sz="0" w:space="0" w:color="auto"/>
                <w:left w:val="none" w:sz="0" w:space="0" w:color="auto"/>
                <w:bottom w:val="none" w:sz="0" w:space="0" w:color="auto"/>
                <w:right w:val="none" w:sz="0" w:space="0" w:color="auto"/>
              </w:divBdr>
            </w:div>
            <w:div w:id="582572531">
              <w:marLeft w:val="0"/>
              <w:marRight w:val="0"/>
              <w:marTop w:val="0"/>
              <w:marBottom w:val="0"/>
              <w:divBdr>
                <w:top w:val="none" w:sz="0" w:space="0" w:color="auto"/>
                <w:left w:val="none" w:sz="0" w:space="0" w:color="auto"/>
                <w:bottom w:val="none" w:sz="0" w:space="0" w:color="auto"/>
                <w:right w:val="none" w:sz="0" w:space="0" w:color="auto"/>
              </w:divBdr>
            </w:div>
            <w:div w:id="1634947967">
              <w:marLeft w:val="0"/>
              <w:marRight w:val="0"/>
              <w:marTop w:val="0"/>
              <w:marBottom w:val="0"/>
              <w:divBdr>
                <w:top w:val="none" w:sz="0" w:space="0" w:color="auto"/>
                <w:left w:val="none" w:sz="0" w:space="0" w:color="auto"/>
                <w:bottom w:val="none" w:sz="0" w:space="0" w:color="auto"/>
                <w:right w:val="none" w:sz="0" w:space="0" w:color="auto"/>
              </w:divBdr>
            </w:div>
            <w:div w:id="1250385277">
              <w:marLeft w:val="0"/>
              <w:marRight w:val="0"/>
              <w:marTop w:val="0"/>
              <w:marBottom w:val="0"/>
              <w:divBdr>
                <w:top w:val="none" w:sz="0" w:space="0" w:color="auto"/>
                <w:left w:val="none" w:sz="0" w:space="0" w:color="auto"/>
                <w:bottom w:val="none" w:sz="0" w:space="0" w:color="auto"/>
                <w:right w:val="none" w:sz="0" w:space="0" w:color="auto"/>
              </w:divBdr>
            </w:div>
            <w:div w:id="355157675">
              <w:marLeft w:val="0"/>
              <w:marRight w:val="0"/>
              <w:marTop w:val="0"/>
              <w:marBottom w:val="0"/>
              <w:divBdr>
                <w:top w:val="none" w:sz="0" w:space="0" w:color="auto"/>
                <w:left w:val="none" w:sz="0" w:space="0" w:color="auto"/>
                <w:bottom w:val="none" w:sz="0" w:space="0" w:color="auto"/>
                <w:right w:val="none" w:sz="0" w:space="0" w:color="auto"/>
              </w:divBdr>
            </w:div>
          </w:divsChild>
        </w:div>
        <w:div w:id="1677997503">
          <w:marLeft w:val="0"/>
          <w:marRight w:val="0"/>
          <w:marTop w:val="0"/>
          <w:marBottom w:val="0"/>
          <w:divBdr>
            <w:top w:val="none" w:sz="0" w:space="0" w:color="auto"/>
            <w:left w:val="none" w:sz="0" w:space="0" w:color="auto"/>
            <w:bottom w:val="none" w:sz="0" w:space="0" w:color="auto"/>
            <w:right w:val="none" w:sz="0" w:space="0" w:color="auto"/>
          </w:divBdr>
          <w:divsChild>
            <w:div w:id="1350251116">
              <w:marLeft w:val="0"/>
              <w:marRight w:val="0"/>
              <w:marTop w:val="0"/>
              <w:marBottom w:val="0"/>
              <w:divBdr>
                <w:top w:val="none" w:sz="0" w:space="0" w:color="auto"/>
                <w:left w:val="none" w:sz="0" w:space="0" w:color="auto"/>
                <w:bottom w:val="none" w:sz="0" w:space="0" w:color="auto"/>
                <w:right w:val="none" w:sz="0" w:space="0" w:color="auto"/>
              </w:divBdr>
            </w:div>
          </w:divsChild>
        </w:div>
        <w:div w:id="1569194805">
          <w:marLeft w:val="0"/>
          <w:marRight w:val="0"/>
          <w:marTop w:val="0"/>
          <w:marBottom w:val="0"/>
          <w:divBdr>
            <w:top w:val="none" w:sz="0" w:space="0" w:color="auto"/>
            <w:left w:val="none" w:sz="0" w:space="0" w:color="auto"/>
            <w:bottom w:val="none" w:sz="0" w:space="0" w:color="auto"/>
            <w:right w:val="none" w:sz="0" w:space="0" w:color="auto"/>
          </w:divBdr>
          <w:divsChild>
            <w:div w:id="569265980">
              <w:marLeft w:val="0"/>
              <w:marRight w:val="0"/>
              <w:marTop w:val="0"/>
              <w:marBottom w:val="0"/>
              <w:divBdr>
                <w:top w:val="none" w:sz="0" w:space="0" w:color="auto"/>
                <w:left w:val="none" w:sz="0" w:space="0" w:color="auto"/>
                <w:bottom w:val="none" w:sz="0" w:space="0" w:color="auto"/>
                <w:right w:val="none" w:sz="0" w:space="0" w:color="auto"/>
              </w:divBdr>
            </w:div>
            <w:div w:id="1254434768">
              <w:marLeft w:val="0"/>
              <w:marRight w:val="0"/>
              <w:marTop w:val="0"/>
              <w:marBottom w:val="0"/>
              <w:divBdr>
                <w:top w:val="none" w:sz="0" w:space="0" w:color="auto"/>
                <w:left w:val="none" w:sz="0" w:space="0" w:color="auto"/>
                <w:bottom w:val="none" w:sz="0" w:space="0" w:color="auto"/>
                <w:right w:val="none" w:sz="0" w:space="0" w:color="auto"/>
              </w:divBdr>
            </w:div>
            <w:div w:id="1464695127">
              <w:marLeft w:val="0"/>
              <w:marRight w:val="0"/>
              <w:marTop w:val="0"/>
              <w:marBottom w:val="0"/>
              <w:divBdr>
                <w:top w:val="none" w:sz="0" w:space="0" w:color="auto"/>
                <w:left w:val="none" w:sz="0" w:space="0" w:color="auto"/>
                <w:bottom w:val="none" w:sz="0" w:space="0" w:color="auto"/>
                <w:right w:val="none" w:sz="0" w:space="0" w:color="auto"/>
              </w:divBdr>
            </w:div>
            <w:div w:id="487475421">
              <w:marLeft w:val="0"/>
              <w:marRight w:val="0"/>
              <w:marTop w:val="0"/>
              <w:marBottom w:val="0"/>
              <w:divBdr>
                <w:top w:val="none" w:sz="0" w:space="0" w:color="auto"/>
                <w:left w:val="none" w:sz="0" w:space="0" w:color="auto"/>
                <w:bottom w:val="none" w:sz="0" w:space="0" w:color="auto"/>
                <w:right w:val="none" w:sz="0" w:space="0" w:color="auto"/>
              </w:divBdr>
            </w:div>
            <w:div w:id="1613437889">
              <w:marLeft w:val="0"/>
              <w:marRight w:val="0"/>
              <w:marTop w:val="0"/>
              <w:marBottom w:val="0"/>
              <w:divBdr>
                <w:top w:val="none" w:sz="0" w:space="0" w:color="auto"/>
                <w:left w:val="none" w:sz="0" w:space="0" w:color="auto"/>
                <w:bottom w:val="none" w:sz="0" w:space="0" w:color="auto"/>
                <w:right w:val="none" w:sz="0" w:space="0" w:color="auto"/>
              </w:divBdr>
            </w:div>
          </w:divsChild>
        </w:div>
        <w:div w:id="543173905">
          <w:marLeft w:val="0"/>
          <w:marRight w:val="0"/>
          <w:marTop w:val="0"/>
          <w:marBottom w:val="0"/>
          <w:divBdr>
            <w:top w:val="none" w:sz="0" w:space="0" w:color="auto"/>
            <w:left w:val="none" w:sz="0" w:space="0" w:color="auto"/>
            <w:bottom w:val="none" w:sz="0" w:space="0" w:color="auto"/>
            <w:right w:val="none" w:sz="0" w:space="0" w:color="auto"/>
          </w:divBdr>
          <w:divsChild>
            <w:div w:id="2013945580">
              <w:marLeft w:val="0"/>
              <w:marRight w:val="0"/>
              <w:marTop w:val="0"/>
              <w:marBottom w:val="0"/>
              <w:divBdr>
                <w:top w:val="none" w:sz="0" w:space="0" w:color="auto"/>
                <w:left w:val="none" w:sz="0" w:space="0" w:color="auto"/>
                <w:bottom w:val="none" w:sz="0" w:space="0" w:color="auto"/>
                <w:right w:val="none" w:sz="0" w:space="0" w:color="auto"/>
              </w:divBdr>
            </w:div>
          </w:divsChild>
        </w:div>
        <w:div w:id="589582049">
          <w:marLeft w:val="0"/>
          <w:marRight w:val="0"/>
          <w:marTop w:val="0"/>
          <w:marBottom w:val="0"/>
          <w:divBdr>
            <w:top w:val="none" w:sz="0" w:space="0" w:color="auto"/>
            <w:left w:val="none" w:sz="0" w:space="0" w:color="auto"/>
            <w:bottom w:val="none" w:sz="0" w:space="0" w:color="auto"/>
            <w:right w:val="none" w:sz="0" w:space="0" w:color="auto"/>
          </w:divBdr>
          <w:divsChild>
            <w:div w:id="111481731">
              <w:marLeft w:val="0"/>
              <w:marRight w:val="0"/>
              <w:marTop w:val="0"/>
              <w:marBottom w:val="0"/>
              <w:divBdr>
                <w:top w:val="none" w:sz="0" w:space="0" w:color="auto"/>
                <w:left w:val="none" w:sz="0" w:space="0" w:color="auto"/>
                <w:bottom w:val="none" w:sz="0" w:space="0" w:color="auto"/>
                <w:right w:val="none" w:sz="0" w:space="0" w:color="auto"/>
              </w:divBdr>
            </w:div>
            <w:div w:id="626669026">
              <w:marLeft w:val="0"/>
              <w:marRight w:val="0"/>
              <w:marTop w:val="0"/>
              <w:marBottom w:val="0"/>
              <w:divBdr>
                <w:top w:val="none" w:sz="0" w:space="0" w:color="auto"/>
                <w:left w:val="none" w:sz="0" w:space="0" w:color="auto"/>
                <w:bottom w:val="none" w:sz="0" w:space="0" w:color="auto"/>
                <w:right w:val="none" w:sz="0" w:space="0" w:color="auto"/>
              </w:divBdr>
            </w:div>
            <w:div w:id="715741457">
              <w:marLeft w:val="0"/>
              <w:marRight w:val="0"/>
              <w:marTop w:val="0"/>
              <w:marBottom w:val="0"/>
              <w:divBdr>
                <w:top w:val="none" w:sz="0" w:space="0" w:color="auto"/>
                <w:left w:val="none" w:sz="0" w:space="0" w:color="auto"/>
                <w:bottom w:val="none" w:sz="0" w:space="0" w:color="auto"/>
                <w:right w:val="none" w:sz="0" w:space="0" w:color="auto"/>
              </w:divBdr>
            </w:div>
            <w:div w:id="1976449596">
              <w:marLeft w:val="0"/>
              <w:marRight w:val="0"/>
              <w:marTop w:val="0"/>
              <w:marBottom w:val="0"/>
              <w:divBdr>
                <w:top w:val="none" w:sz="0" w:space="0" w:color="auto"/>
                <w:left w:val="none" w:sz="0" w:space="0" w:color="auto"/>
                <w:bottom w:val="none" w:sz="0" w:space="0" w:color="auto"/>
                <w:right w:val="none" w:sz="0" w:space="0" w:color="auto"/>
              </w:divBdr>
            </w:div>
          </w:divsChild>
        </w:div>
        <w:div w:id="844245861">
          <w:marLeft w:val="0"/>
          <w:marRight w:val="0"/>
          <w:marTop w:val="0"/>
          <w:marBottom w:val="0"/>
          <w:divBdr>
            <w:top w:val="none" w:sz="0" w:space="0" w:color="auto"/>
            <w:left w:val="none" w:sz="0" w:space="0" w:color="auto"/>
            <w:bottom w:val="none" w:sz="0" w:space="0" w:color="auto"/>
            <w:right w:val="none" w:sz="0" w:space="0" w:color="auto"/>
          </w:divBdr>
          <w:divsChild>
            <w:div w:id="641302357">
              <w:marLeft w:val="0"/>
              <w:marRight w:val="0"/>
              <w:marTop w:val="0"/>
              <w:marBottom w:val="0"/>
              <w:divBdr>
                <w:top w:val="none" w:sz="0" w:space="0" w:color="auto"/>
                <w:left w:val="none" w:sz="0" w:space="0" w:color="auto"/>
                <w:bottom w:val="none" w:sz="0" w:space="0" w:color="auto"/>
                <w:right w:val="none" w:sz="0" w:space="0" w:color="auto"/>
              </w:divBdr>
            </w:div>
            <w:div w:id="1109281162">
              <w:marLeft w:val="0"/>
              <w:marRight w:val="0"/>
              <w:marTop w:val="0"/>
              <w:marBottom w:val="0"/>
              <w:divBdr>
                <w:top w:val="none" w:sz="0" w:space="0" w:color="auto"/>
                <w:left w:val="none" w:sz="0" w:space="0" w:color="auto"/>
                <w:bottom w:val="none" w:sz="0" w:space="0" w:color="auto"/>
                <w:right w:val="none" w:sz="0" w:space="0" w:color="auto"/>
              </w:divBdr>
            </w:div>
            <w:div w:id="1558736304">
              <w:marLeft w:val="0"/>
              <w:marRight w:val="0"/>
              <w:marTop w:val="0"/>
              <w:marBottom w:val="0"/>
              <w:divBdr>
                <w:top w:val="none" w:sz="0" w:space="0" w:color="auto"/>
                <w:left w:val="none" w:sz="0" w:space="0" w:color="auto"/>
                <w:bottom w:val="none" w:sz="0" w:space="0" w:color="auto"/>
                <w:right w:val="none" w:sz="0" w:space="0" w:color="auto"/>
              </w:divBdr>
            </w:div>
          </w:divsChild>
        </w:div>
        <w:div w:id="1378820725">
          <w:marLeft w:val="0"/>
          <w:marRight w:val="0"/>
          <w:marTop w:val="0"/>
          <w:marBottom w:val="0"/>
          <w:divBdr>
            <w:top w:val="none" w:sz="0" w:space="0" w:color="auto"/>
            <w:left w:val="none" w:sz="0" w:space="0" w:color="auto"/>
            <w:bottom w:val="none" w:sz="0" w:space="0" w:color="auto"/>
            <w:right w:val="none" w:sz="0" w:space="0" w:color="auto"/>
          </w:divBdr>
        </w:div>
        <w:div w:id="1841768405">
          <w:marLeft w:val="0"/>
          <w:marRight w:val="0"/>
          <w:marTop w:val="0"/>
          <w:marBottom w:val="0"/>
          <w:divBdr>
            <w:top w:val="none" w:sz="0" w:space="0" w:color="auto"/>
            <w:left w:val="none" w:sz="0" w:space="0" w:color="auto"/>
            <w:bottom w:val="none" w:sz="0" w:space="0" w:color="auto"/>
            <w:right w:val="none" w:sz="0" w:space="0" w:color="auto"/>
          </w:divBdr>
        </w:div>
        <w:div w:id="846142348">
          <w:marLeft w:val="0"/>
          <w:marRight w:val="0"/>
          <w:marTop w:val="0"/>
          <w:marBottom w:val="0"/>
          <w:divBdr>
            <w:top w:val="none" w:sz="0" w:space="0" w:color="auto"/>
            <w:left w:val="none" w:sz="0" w:space="0" w:color="auto"/>
            <w:bottom w:val="none" w:sz="0" w:space="0" w:color="auto"/>
            <w:right w:val="none" w:sz="0" w:space="0" w:color="auto"/>
          </w:divBdr>
        </w:div>
        <w:div w:id="1651013921">
          <w:marLeft w:val="0"/>
          <w:marRight w:val="0"/>
          <w:marTop w:val="0"/>
          <w:marBottom w:val="0"/>
          <w:divBdr>
            <w:top w:val="none" w:sz="0" w:space="0" w:color="auto"/>
            <w:left w:val="none" w:sz="0" w:space="0" w:color="auto"/>
            <w:bottom w:val="none" w:sz="0" w:space="0" w:color="auto"/>
            <w:right w:val="none" w:sz="0" w:space="0" w:color="auto"/>
          </w:divBdr>
        </w:div>
        <w:div w:id="1125924234">
          <w:marLeft w:val="0"/>
          <w:marRight w:val="0"/>
          <w:marTop w:val="0"/>
          <w:marBottom w:val="0"/>
          <w:divBdr>
            <w:top w:val="none" w:sz="0" w:space="0" w:color="auto"/>
            <w:left w:val="none" w:sz="0" w:space="0" w:color="auto"/>
            <w:bottom w:val="none" w:sz="0" w:space="0" w:color="auto"/>
            <w:right w:val="none" w:sz="0" w:space="0" w:color="auto"/>
          </w:divBdr>
          <w:divsChild>
            <w:div w:id="87360677">
              <w:marLeft w:val="-75"/>
              <w:marRight w:val="0"/>
              <w:marTop w:val="30"/>
              <w:marBottom w:val="30"/>
              <w:divBdr>
                <w:top w:val="none" w:sz="0" w:space="0" w:color="auto"/>
                <w:left w:val="none" w:sz="0" w:space="0" w:color="auto"/>
                <w:bottom w:val="none" w:sz="0" w:space="0" w:color="auto"/>
                <w:right w:val="none" w:sz="0" w:space="0" w:color="auto"/>
              </w:divBdr>
              <w:divsChild>
                <w:div w:id="81224638">
                  <w:marLeft w:val="0"/>
                  <w:marRight w:val="0"/>
                  <w:marTop w:val="0"/>
                  <w:marBottom w:val="0"/>
                  <w:divBdr>
                    <w:top w:val="none" w:sz="0" w:space="0" w:color="auto"/>
                    <w:left w:val="none" w:sz="0" w:space="0" w:color="auto"/>
                    <w:bottom w:val="none" w:sz="0" w:space="0" w:color="auto"/>
                    <w:right w:val="none" w:sz="0" w:space="0" w:color="auto"/>
                  </w:divBdr>
                  <w:divsChild>
                    <w:div w:id="608783775">
                      <w:marLeft w:val="0"/>
                      <w:marRight w:val="0"/>
                      <w:marTop w:val="0"/>
                      <w:marBottom w:val="0"/>
                      <w:divBdr>
                        <w:top w:val="none" w:sz="0" w:space="0" w:color="auto"/>
                        <w:left w:val="none" w:sz="0" w:space="0" w:color="auto"/>
                        <w:bottom w:val="none" w:sz="0" w:space="0" w:color="auto"/>
                        <w:right w:val="none" w:sz="0" w:space="0" w:color="auto"/>
                      </w:divBdr>
                    </w:div>
                    <w:div w:id="2057194164">
                      <w:marLeft w:val="0"/>
                      <w:marRight w:val="0"/>
                      <w:marTop w:val="0"/>
                      <w:marBottom w:val="0"/>
                      <w:divBdr>
                        <w:top w:val="none" w:sz="0" w:space="0" w:color="auto"/>
                        <w:left w:val="none" w:sz="0" w:space="0" w:color="auto"/>
                        <w:bottom w:val="none" w:sz="0" w:space="0" w:color="auto"/>
                        <w:right w:val="none" w:sz="0" w:space="0" w:color="auto"/>
                      </w:divBdr>
                    </w:div>
                  </w:divsChild>
                </w:div>
                <w:div w:id="826558137">
                  <w:marLeft w:val="0"/>
                  <w:marRight w:val="0"/>
                  <w:marTop w:val="0"/>
                  <w:marBottom w:val="0"/>
                  <w:divBdr>
                    <w:top w:val="none" w:sz="0" w:space="0" w:color="auto"/>
                    <w:left w:val="none" w:sz="0" w:space="0" w:color="auto"/>
                    <w:bottom w:val="none" w:sz="0" w:space="0" w:color="auto"/>
                    <w:right w:val="none" w:sz="0" w:space="0" w:color="auto"/>
                  </w:divBdr>
                  <w:divsChild>
                    <w:div w:id="62259507">
                      <w:marLeft w:val="0"/>
                      <w:marRight w:val="0"/>
                      <w:marTop w:val="0"/>
                      <w:marBottom w:val="0"/>
                      <w:divBdr>
                        <w:top w:val="none" w:sz="0" w:space="0" w:color="auto"/>
                        <w:left w:val="none" w:sz="0" w:space="0" w:color="auto"/>
                        <w:bottom w:val="none" w:sz="0" w:space="0" w:color="auto"/>
                        <w:right w:val="none" w:sz="0" w:space="0" w:color="auto"/>
                      </w:divBdr>
                    </w:div>
                    <w:div w:id="452216408">
                      <w:marLeft w:val="0"/>
                      <w:marRight w:val="0"/>
                      <w:marTop w:val="0"/>
                      <w:marBottom w:val="0"/>
                      <w:divBdr>
                        <w:top w:val="none" w:sz="0" w:space="0" w:color="auto"/>
                        <w:left w:val="none" w:sz="0" w:space="0" w:color="auto"/>
                        <w:bottom w:val="none" w:sz="0" w:space="0" w:color="auto"/>
                        <w:right w:val="none" w:sz="0" w:space="0" w:color="auto"/>
                      </w:divBdr>
                    </w:div>
                  </w:divsChild>
                </w:div>
                <w:div w:id="1104837669">
                  <w:marLeft w:val="0"/>
                  <w:marRight w:val="0"/>
                  <w:marTop w:val="0"/>
                  <w:marBottom w:val="0"/>
                  <w:divBdr>
                    <w:top w:val="none" w:sz="0" w:space="0" w:color="auto"/>
                    <w:left w:val="none" w:sz="0" w:space="0" w:color="auto"/>
                    <w:bottom w:val="none" w:sz="0" w:space="0" w:color="auto"/>
                    <w:right w:val="none" w:sz="0" w:space="0" w:color="auto"/>
                  </w:divBdr>
                  <w:divsChild>
                    <w:div w:id="923756510">
                      <w:marLeft w:val="0"/>
                      <w:marRight w:val="0"/>
                      <w:marTop w:val="0"/>
                      <w:marBottom w:val="0"/>
                      <w:divBdr>
                        <w:top w:val="none" w:sz="0" w:space="0" w:color="auto"/>
                        <w:left w:val="none" w:sz="0" w:space="0" w:color="auto"/>
                        <w:bottom w:val="none" w:sz="0" w:space="0" w:color="auto"/>
                        <w:right w:val="none" w:sz="0" w:space="0" w:color="auto"/>
                      </w:divBdr>
                    </w:div>
                    <w:div w:id="1391614056">
                      <w:marLeft w:val="0"/>
                      <w:marRight w:val="0"/>
                      <w:marTop w:val="0"/>
                      <w:marBottom w:val="0"/>
                      <w:divBdr>
                        <w:top w:val="none" w:sz="0" w:space="0" w:color="auto"/>
                        <w:left w:val="none" w:sz="0" w:space="0" w:color="auto"/>
                        <w:bottom w:val="none" w:sz="0" w:space="0" w:color="auto"/>
                        <w:right w:val="none" w:sz="0" w:space="0" w:color="auto"/>
                      </w:divBdr>
                    </w:div>
                  </w:divsChild>
                </w:div>
                <w:div w:id="1914394459">
                  <w:marLeft w:val="0"/>
                  <w:marRight w:val="0"/>
                  <w:marTop w:val="0"/>
                  <w:marBottom w:val="0"/>
                  <w:divBdr>
                    <w:top w:val="none" w:sz="0" w:space="0" w:color="auto"/>
                    <w:left w:val="none" w:sz="0" w:space="0" w:color="auto"/>
                    <w:bottom w:val="none" w:sz="0" w:space="0" w:color="auto"/>
                    <w:right w:val="none" w:sz="0" w:space="0" w:color="auto"/>
                  </w:divBdr>
                  <w:divsChild>
                    <w:div w:id="842360448">
                      <w:marLeft w:val="0"/>
                      <w:marRight w:val="0"/>
                      <w:marTop w:val="0"/>
                      <w:marBottom w:val="0"/>
                      <w:divBdr>
                        <w:top w:val="none" w:sz="0" w:space="0" w:color="auto"/>
                        <w:left w:val="none" w:sz="0" w:space="0" w:color="auto"/>
                        <w:bottom w:val="none" w:sz="0" w:space="0" w:color="auto"/>
                        <w:right w:val="none" w:sz="0" w:space="0" w:color="auto"/>
                      </w:divBdr>
                    </w:div>
                  </w:divsChild>
                </w:div>
                <w:div w:id="689837400">
                  <w:marLeft w:val="0"/>
                  <w:marRight w:val="0"/>
                  <w:marTop w:val="0"/>
                  <w:marBottom w:val="0"/>
                  <w:divBdr>
                    <w:top w:val="none" w:sz="0" w:space="0" w:color="auto"/>
                    <w:left w:val="none" w:sz="0" w:space="0" w:color="auto"/>
                    <w:bottom w:val="none" w:sz="0" w:space="0" w:color="auto"/>
                    <w:right w:val="none" w:sz="0" w:space="0" w:color="auto"/>
                  </w:divBdr>
                  <w:divsChild>
                    <w:div w:id="1816753688">
                      <w:marLeft w:val="0"/>
                      <w:marRight w:val="0"/>
                      <w:marTop w:val="0"/>
                      <w:marBottom w:val="0"/>
                      <w:divBdr>
                        <w:top w:val="none" w:sz="0" w:space="0" w:color="auto"/>
                        <w:left w:val="none" w:sz="0" w:space="0" w:color="auto"/>
                        <w:bottom w:val="none" w:sz="0" w:space="0" w:color="auto"/>
                        <w:right w:val="none" w:sz="0" w:space="0" w:color="auto"/>
                      </w:divBdr>
                    </w:div>
                  </w:divsChild>
                </w:div>
                <w:div w:id="1259485897">
                  <w:marLeft w:val="0"/>
                  <w:marRight w:val="0"/>
                  <w:marTop w:val="0"/>
                  <w:marBottom w:val="0"/>
                  <w:divBdr>
                    <w:top w:val="none" w:sz="0" w:space="0" w:color="auto"/>
                    <w:left w:val="none" w:sz="0" w:space="0" w:color="auto"/>
                    <w:bottom w:val="none" w:sz="0" w:space="0" w:color="auto"/>
                    <w:right w:val="none" w:sz="0" w:space="0" w:color="auto"/>
                  </w:divBdr>
                  <w:divsChild>
                    <w:div w:id="1703827361">
                      <w:marLeft w:val="0"/>
                      <w:marRight w:val="0"/>
                      <w:marTop w:val="0"/>
                      <w:marBottom w:val="0"/>
                      <w:divBdr>
                        <w:top w:val="none" w:sz="0" w:space="0" w:color="auto"/>
                        <w:left w:val="none" w:sz="0" w:space="0" w:color="auto"/>
                        <w:bottom w:val="none" w:sz="0" w:space="0" w:color="auto"/>
                        <w:right w:val="none" w:sz="0" w:space="0" w:color="auto"/>
                      </w:divBdr>
                    </w:div>
                  </w:divsChild>
                </w:div>
                <w:div w:id="405687894">
                  <w:marLeft w:val="0"/>
                  <w:marRight w:val="0"/>
                  <w:marTop w:val="0"/>
                  <w:marBottom w:val="0"/>
                  <w:divBdr>
                    <w:top w:val="none" w:sz="0" w:space="0" w:color="auto"/>
                    <w:left w:val="none" w:sz="0" w:space="0" w:color="auto"/>
                    <w:bottom w:val="none" w:sz="0" w:space="0" w:color="auto"/>
                    <w:right w:val="none" w:sz="0" w:space="0" w:color="auto"/>
                  </w:divBdr>
                  <w:divsChild>
                    <w:div w:id="1554072628">
                      <w:marLeft w:val="0"/>
                      <w:marRight w:val="0"/>
                      <w:marTop w:val="0"/>
                      <w:marBottom w:val="0"/>
                      <w:divBdr>
                        <w:top w:val="none" w:sz="0" w:space="0" w:color="auto"/>
                        <w:left w:val="none" w:sz="0" w:space="0" w:color="auto"/>
                        <w:bottom w:val="none" w:sz="0" w:space="0" w:color="auto"/>
                        <w:right w:val="none" w:sz="0" w:space="0" w:color="auto"/>
                      </w:divBdr>
                    </w:div>
                  </w:divsChild>
                </w:div>
                <w:div w:id="52313806">
                  <w:marLeft w:val="0"/>
                  <w:marRight w:val="0"/>
                  <w:marTop w:val="0"/>
                  <w:marBottom w:val="0"/>
                  <w:divBdr>
                    <w:top w:val="none" w:sz="0" w:space="0" w:color="auto"/>
                    <w:left w:val="none" w:sz="0" w:space="0" w:color="auto"/>
                    <w:bottom w:val="none" w:sz="0" w:space="0" w:color="auto"/>
                    <w:right w:val="none" w:sz="0" w:space="0" w:color="auto"/>
                  </w:divBdr>
                  <w:divsChild>
                    <w:div w:id="1347292141">
                      <w:marLeft w:val="0"/>
                      <w:marRight w:val="0"/>
                      <w:marTop w:val="0"/>
                      <w:marBottom w:val="0"/>
                      <w:divBdr>
                        <w:top w:val="none" w:sz="0" w:space="0" w:color="auto"/>
                        <w:left w:val="none" w:sz="0" w:space="0" w:color="auto"/>
                        <w:bottom w:val="none" w:sz="0" w:space="0" w:color="auto"/>
                        <w:right w:val="none" w:sz="0" w:space="0" w:color="auto"/>
                      </w:divBdr>
                    </w:div>
                  </w:divsChild>
                </w:div>
                <w:div w:id="847643574">
                  <w:marLeft w:val="0"/>
                  <w:marRight w:val="0"/>
                  <w:marTop w:val="0"/>
                  <w:marBottom w:val="0"/>
                  <w:divBdr>
                    <w:top w:val="none" w:sz="0" w:space="0" w:color="auto"/>
                    <w:left w:val="none" w:sz="0" w:space="0" w:color="auto"/>
                    <w:bottom w:val="none" w:sz="0" w:space="0" w:color="auto"/>
                    <w:right w:val="none" w:sz="0" w:space="0" w:color="auto"/>
                  </w:divBdr>
                  <w:divsChild>
                    <w:div w:id="160316825">
                      <w:marLeft w:val="0"/>
                      <w:marRight w:val="0"/>
                      <w:marTop w:val="0"/>
                      <w:marBottom w:val="0"/>
                      <w:divBdr>
                        <w:top w:val="none" w:sz="0" w:space="0" w:color="auto"/>
                        <w:left w:val="none" w:sz="0" w:space="0" w:color="auto"/>
                        <w:bottom w:val="none" w:sz="0" w:space="0" w:color="auto"/>
                        <w:right w:val="none" w:sz="0" w:space="0" w:color="auto"/>
                      </w:divBdr>
                    </w:div>
                    <w:div w:id="833494867">
                      <w:marLeft w:val="0"/>
                      <w:marRight w:val="0"/>
                      <w:marTop w:val="0"/>
                      <w:marBottom w:val="0"/>
                      <w:divBdr>
                        <w:top w:val="none" w:sz="0" w:space="0" w:color="auto"/>
                        <w:left w:val="none" w:sz="0" w:space="0" w:color="auto"/>
                        <w:bottom w:val="none" w:sz="0" w:space="0" w:color="auto"/>
                        <w:right w:val="none" w:sz="0" w:space="0" w:color="auto"/>
                      </w:divBdr>
                    </w:div>
                  </w:divsChild>
                </w:div>
                <w:div w:id="1060207429">
                  <w:marLeft w:val="0"/>
                  <w:marRight w:val="0"/>
                  <w:marTop w:val="0"/>
                  <w:marBottom w:val="0"/>
                  <w:divBdr>
                    <w:top w:val="none" w:sz="0" w:space="0" w:color="auto"/>
                    <w:left w:val="none" w:sz="0" w:space="0" w:color="auto"/>
                    <w:bottom w:val="none" w:sz="0" w:space="0" w:color="auto"/>
                    <w:right w:val="none" w:sz="0" w:space="0" w:color="auto"/>
                  </w:divBdr>
                  <w:divsChild>
                    <w:div w:id="1936857879">
                      <w:marLeft w:val="0"/>
                      <w:marRight w:val="0"/>
                      <w:marTop w:val="0"/>
                      <w:marBottom w:val="0"/>
                      <w:divBdr>
                        <w:top w:val="none" w:sz="0" w:space="0" w:color="auto"/>
                        <w:left w:val="none" w:sz="0" w:space="0" w:color="auto"/>
                        <w:bottom w:val="none" w:sz="0" w:space="0" w:color="auto"/>
                        <w:right w:val="none" w:sz="0" w:space="0" w:color="auto"/>
                      </w:divBdr>
                    </w:div>
                  </w:divsChild>
                </w:div>
                <w:div w:id="1233396503">
                  <w:marLeft w:val="0"/>
                  <w:marRight w:val="0"/>
                  <w:marTop w:val="0"/>
                  <w:marBottom w:val="0"/>
                  <w:divBdr>
                    <w:top w:val="none" w:sz="0" w:space="0" w:color="auto"/>
                    <w:left w:val="none" w:sz="0" w:space="0" w:color="auto"/>
                    <w:bottom w:val="none" w:sz="0" w:space="0" w:color="auto"/>
                    <w:right w:val="none" w:sz="0" w:space="0" w:color="auto"/>
                  </w:divBdr>
                  <w:divsChild>
                    <w:div w:id="972829354">
                      <w:marLeft w:val="0"/>
                      <w:marRight w:val="0"/>
                      <w:marTop w:val="0"/>
                      <w:marBottom w:val="0"/>
                      <w:divBdr>
                        <w:top w:val="none" w:sz="0" w:space="0" w:color="auto"/>
                        <w:left w:val="none" w:sz="0" w:space="0" w:color="auto"/>
                        <w:bottom w:val="none" w:sz="0" w:space="0" w:color="auto"/>
                        <w:right w:val="none" w:sz="0" w:space="0" w:color="auto"/>
                      </w:divBdr>
                    </w:div>
                  </w:divsChild>
                </w:div>
                <w:div w:id="2120758302">
                  <w:marLeft w:val="0"/>
                  <w:marRight w:val="0"/>
                  <w:marTop w:val="0"/>
                  <w:marBottom w:val="0"/>
                  <w:divBdr>
                    <w:top w:val="none" w:sz="0" w:space="0" w:color="auto"/>
                    <w:left w:val="none" w:sz="0" w:space="0" w:color="auto"/>
                    <w:bottom w:val="none" w:sz="0" w:space="0" w:color="auto"/>
                    <w:right w:val="none" w:sz="0" w:space="0" w:color="auto"/>
                  </w:divBdr>
                  <w:divsChild>
                    <w:div w:id="1068042230">
                      <w:marLeft w:val="0"/>
                      <w:marRight w:val="0"/>
                      <w:marTop w:val="0"/>
                      <w:marBottom w:val="0"/>
                      <w:divBdr>
                        <w:top w:val="none" w:sz="0" w:space="0" w:color="auto"/>
                        <w:left w:val="none" w:sz="0" w:space="0" w:color="auto"/>
                        <w:bottom w:val="none" w:sz="0" w:space="0" w:color="auto"/>
                        <w:right w:val="none" w:sz="0" w:space="0" w:color="auto"/>
                      </w:divBdr>
                    </w:div>
                  </w:divsChild>
                </w:div>
                <w:div w:id="1010528289">
                  <w:marLeft w:val="0"/>
                  <w:marRight w:val="0"/>
                  <w:marTop w:val="0"/>
                  <w:marBottom w:val="0"/>
                  <w:divBdr>
                    <w:top w:val="none" w:sz="0" w:space="0" w:color="auto"/>
                    <w:left w:val="none" w:sz="0" w:space="0" w:color="auto"/>
                    <w:bottom w:val="none" w:sz="0" w:space="0" w:color="auto"/>
                    <w:right w:val="none" w:sz="0" w:space="0" w:color="auto"/>
                  </w:divBdr>
                  <w:divsChild>
                    <w:div w:id="1908762609">
                      <w:marLeft w:val="0"/>
                      <w:marRight w:val="0"/>
                      <w:marTop w:val="0"/>
                      <w:marBottom w:val="0"/>
                      <w:divBdr>
                        <w:top w:val="none" w:sz="0" w:space="0" w:color="auto"/>
                        <w:left w:val="none" w:sz="0" w:space="0" w:color="auto"/>
                        <w:bottom w:val="none" w:sz="0" w:space="0" w:color="auto"/>
                        <w:right w:val="none" w:sz="0" w:space="0" w:color="auto"/>
                      </w:divBdr>
                    </w:div>
                  </w:divsChild>
                </w:div>
                <w:div w:id="1415937326">
                  <w:marLeft w:val="0"/>
                  <w:marRight w:val="0"/>
                  <w:marTop w:val="0"/>
                  <w:marBottom w:val="0"/>
                  <w:divBdr>
                    <w:top w:val="none" w:sz="0" w:space="0" w:color="auto"/>
                    <w:left w:val="none" w:sz="0" w:space="0" w:color="auto"/>
                    <w:bottom w:val="none" w:sz="0" w:space="0" w:color="auto"/>
                    <w:right w:val="none" w:sz="0" w:space="0" w:color="auto"/>
                  </w:divBdr>
                  <w:divsChild>
                    <w:div w:id="1332178156">
                      <w:marLeft w:val="0"/>
                      <w:marRight w:val="0"/>
                      <w:marTop w:val="0"/>
                      <w:marBottom w:val="0"/>
                      <w:divBdr>
                        <w:top w:val="none" w:sz="0" w:space="0" w:color="auto"/>
                        <w:left w:val="none" w:sz="0" w:space="0" w:color="auto"/>
                        <w:bottom w:val="none" w:sz="0" w:space="0" w:color="auto"/>
                        <w:right w:val="none" w:sz="0" w:space="0" w:color="auto"/>
                      </w:divBdr>
                    </w:div>
                  </w:divsChild>
                </w:div>
                <w:div w:id="2054839208">
                  <w:marLeft w:val="0"/>
                  <w:marRight w:val="0"/>
                  <w:marTop w:val="0"/>
                  <w:marBottom w:val="0"/>
                  <w:divBdr>
                    <w:top w:val="none" w:sz="0" w:space="0" w:color="auto"/>
                    <w:left w:val="none" w:sz="0" w:space="0" w:color="auto"/>
                    <w:bottom w:val="none" w:sz="0" w:space="0" w:color="auto"/>
                    <w:right w:val="none" w:sz="0" w:space="0" w:color="auto"/>
                  </w:divBdr>
                  <w:divsChild>
                    <w:div w:id="2117673359">
                      <w:marLeft w:val="0"/>
                      <w:marRight w:val="0"/>
                      <w:marTop w:val="0"/>
                      <w:marBottom w:val="0"/>
                      <w:divBdr>
                        <w:top w:val="none" w:sz="0" w:space="0" w:color="auto"/>
                        <w:left w:val="none" w:sz="0" w:space="0" w:color="auto"/>
                        <w:bottom w:val="none" w:sz="0" w:space="0" w:color="auto"/>
                        <w:right w:val="none" w:sz="0" w:space="0" w:color="auto"/>
                      </w:divBdr>
                    </w:div>
                  </w:divsChild>
                </w:div>
                <w:div w:id="2028939433">
                  <w:marLeft w:val="0"/>
                  <w:marRight w:val="0"/>
                  <w:marTop w:val="0"/>
                  <w:marBottom w:val="0"/>
                  <w:divBdr>
                    <w:top w:val="none" w:sz="0" w:space="0" w:color="auto"/>
                    <w:left w:val="none" w:sz="0" w:space="0" w:color="auto"/>
                    <w:bottom w:val="none" w:sz="0" w:space="0" w:color="auto"/>
                    <w:right w:val="none" w:sz="0" w:space="0" w:color="auto"/>
                  </w:divBdr>
                  <w:divsChild>
                    <w:div w:id="1510216118">
                      <w:marLeft w:val="0"/>
                      <w:marRight w:val="0"/>
                      <w:marTop w:val="0"/>
                      <w:marBottom w:val="0"/>
                      <w:divBdr>
                        <w:top w:val="none" w:sz="0" w:space="0" w:color="auto"/>
                        <w:left w:val="none" w:sz="0" w:space="0" w:color="auto"/>
                        <w:bottom w:val="none" w:sz="0" w:space="0" w:color="auto"/>
                        <w:right w:val="none" w:sz="0" w:space="0" w:color="auto"/>
                      </w:divBdr>
                    </w:div>
                  </w:divsChild>
                </w:div>
                <w:div w:id="970400649">
                  <w:marLeft w:val="0"/>
                  <w:marRight w:val="0"/>
                  <w:marTop w:val="0"/>
                  <w:marBottom w:val="0"/>
                  <w:divBdr>
                    <w:top w:val="none" w:sz="0" w:space="0" w:color="auto"/>
                    <w:left w:val="none" w:sz="0" w:space="0" w:color="auto"/>
                    <w:bottom w:val="none" w:sz="0" w:space="0" w:color="auto"/>
                    <w:right w:val="none" w:sz="0" w:space="0" w:color="auto"/>
                  </w:divBdr>
                  <w:divsChild>
                    <w:div w:id="2127658078">
                      <w:marLeft w:val="0"/>
                      <w:marRight w:val="0"/>
                      <w:marTop w:val="0"/>
                      <w:marBottom w:val="0"/>
                      <w:divBdr>
                        <w:top w:val="none" w:sz="0" w:space="0" w:color="auto"/>
                        <w:left w:val="none" w:sz="0" w:space="0" w:color="auto"/>
                        <w:bottom w:val="none" w:sz="0" w:space="0" w:color="auto"/>
                        <w:right w:val="none" w:sz="0" w:space="0" w:color="auto"/>
                      </w:divBdr>
                    </w:div>
                    <w:div w:id="1028676926">
                      <w:marLeft w:val="0"/>
                      <w:marRight w:val="0"/>
                      <w:marTop w:val="0"/>
                      <w:marBottom w:val="0"/>
                      <w:divBdr>
                        <w:top w:val="none" w:sz="0" w:space="0" w:color="auto"/>
                        <w:left w:val="none" w:sz="0" w:space="0" w:color="auto"/>
                        <w:bottom w:val="none" w:sz="0" w:space="0" w:color="auto"/>
                        <w:right w:val="none" w:sz="0" w:space="0" w:color="auto"/>
                      </w:divBdr>
                    </w:div>
                  </w:divsChild>
                </w:div>
                <w:div w:id="58409342">
                  <w:marLeft w:val="0"/>
                  <w:marRight w:val="0"/>
                  <w:marTop w:val="0"/>
                  <w:marBottom w:val="0"/>
                  <w:divBdr>
                    <w:top w:val="none" w:sz="0" w:space="0" w:color="auto"/>
                    <w:left w:val="none" w:sz="0" w:space="0" w:color="auto"/>
                    <w:bottom w:val="none" w:sz="0" w:space="0" w:color="auto"/>
                    <w:right w:val="none" w:sz="0" w:space="0" w:color="auto"/>
                  </w:divBdr>
                  <w:divsChild>
                    <w:div w:id="1336760903">
                      <w:marLeft w:val="0"/>
                      <w:marRight w:val="0"/>
                      <w:marTop w:val="0"/>
                      <w:marBottom w:val="0"/>
                      <w:divBdr>
                        <w:top w:val="none" w:sz="0" w:space="0" w:color="auto"/>
                        <w:left w:val="none" w:sz="0" w:space="0" w:color="auto"/>
                        <w:bottom w:val="none" w:sz="0" w:space="0" w:color="auto"/>
                        <w:right w:val="none" w:sz="0" w:space="0" w:color="auto"/>
                      </w:divBdr>
                    </w:div>
                  </w:divsChild>
                </w:div>
                <w:div w:id="367142150">
                  <w:marLeft w:val="0"/>
                  <w:marRight w:val="0"/>
                  <w:marTop w:val="0"/>
                  <w:marBottom w:val="0"/>
                  <w:divBdr>
                    <w:top w:val="none" w:sz="0" w:space="0" w:color="auto"/>
                    <w:left w:val="none" w:sz="0" w:space="0" w:color="auto"/>
                    <w:bottom w:val="none" w:sz="0" w:space="0" w:color="auto"/>
                    <w:right w:val="none" w:sz="0" w:space="0" w:color="auto"/>
                  </w:divBdr>
                  <w:divsChild>
                    <w:div w:id="459231391">
                      <w:marLeft w:val="0"/>
                      <w:marRight w:val="0"/>
                      <w:marTop w:val="0"/>
                      <w:marBottom w:val="0"/>
                      <w:divBdr>
                        <w:top w:val="none" w:sz="0" w:space="0" w:color="auto"/>
                        <w:left w:val="none" w:sz="0" w:space="0" w:color="auto"/>
                        <w:bottom w:val="none" w:sz="0" w:space="0" w:color="auto"/>
                        <w:right w:val="none" w:sz="0" w:space="0" w:color="auto"/>
                      </w:divBdr>
                    </w:div>
                  </w:divsChild>
                </w:div>
                <w:div w:id="1595094343">
                  <w:marLeft w:val="0"/>
                  <w:marRight w:val="0"/>
                  <w:marTop w:val="0"/>
                  <w:marBottom w:val="0"/>
                  <w:divBdr>
                    <w:top w:val="none" w:sz="0" w:space="0" w:color="auto"/>
                    <w:left w:val="none" w:sz="0" w:space="0" w:color="auto"/>
                    <w:bottom w:val="none" w:sz="0" w:space="0" w:color="auto"/>
                    <w:right w:val="none" w:sz="0" w:space="0" w:color="auto"/>
                  </w:divBdr>
                  <w:divsChild>
                    <w:div w:id="1607809334">
                      <w:marLeft w:val="0"/>
                      <w:marRight w:val="0"/>
                      <w:marTop w:val="0"/>
                      <w:marBottom w:val="0"/>
                      <w:divBdr>
                        <w:top w:val="none" w:sz="0" w:space="0" w:color="auto"/>
                        <w:left w:val="none" w:sz="0" w:space="0" w:color="auto"/>
                        <w:bottom w:val="none" w:sz="0" w:space="0" w:color="auto"/>
                        <w:right w:val="none" w:sz="0" w:space="0" w:color="auto"/>
                      </w:divBdr>
                    </w:div>
                  </w:divsChild>
                </w:div>
                <w:div w:id="1632442581">
                  <w:marLeft w:val="0"/>
                  <w:marRight w:val="0"/>
                  <w:marTop w:val="0"/>
                  <w:marBottom w:val="0"/>
                  <w:divBdr>
                    <w:top w:val="none" w:sz="0" w:space="0" w:color="auto"/>
                    <w:left w:val="none" w:sz="0" w:space="0" w:color="auto"/>
                    <w:bottom w:val="none" w:sz="0" w:space="0" w:color="auto"/>
                    <w:right w:val="none" w:sz="0" w:space="0" w:color="auto"/>
                  </w:divBdr>
                  <w:divsChild>
                    <w:div w:id="1902523525">
                      <w:marLeft w:val="0"/>
                      <w:marRight w:val="0"/>
                      <w:marTop w:val="0"/>
                      <w:marBottom w:val="0"/>
                      <w:divBdr>
                        <w:top w:val="none" w:sz="0" w:space="0" w:color="auto"/>
                        <w:left w:val="none" w:sz="0" w:space="0" w:color="auto"/>
                        <w:bottom w:val="none" w:sz="0" w:space="0" w:color="auto"/>
                        <w:right w:val="none" w:sz="0" w:space="0" w:color="auto"/>
                      </w:divBdr>
                    </w:div>
                  </w:divsChild>
                </w:div>
                <w:div w:id="1019821593">
                  <w:marLeft w:val="0"/>
                  <w:marRight w:val="0"/>
                  <w:marTop w:val="0"/>
                  <w:marBottom w:val="0"/>
                  <w:divBdr>
                    <w:top w:val="none" w:sz="0" w:space="0" w:color="auto"/>
                    <w:left w:val="none" w:sz="0" w:space="0" w:color="auto"/>
                    <w:bottom w:val="none" w:sz="0" w:space="0" w:color="auto"/>
                    <w:right w:val="none" w:sz="0" w:space="0" w:color="auto"/>
                  </w:divBdr>
                  <w:divsChild>
                    <w:div w:id="884221906">
                      <w:marLeft w:val="0"/>
                      <w:marRight w:val="0"/>
                      <w:marTop w:val="0"/>
                      <w:marBottom w:val="0"/>
                      <w:divBdr>
                        <w:top w:val="none" w:sz="0" w:space="0" w:color="auto"/>
                        <w:left w:val="none" w:sz="0" w:space="0" w:color="auto"/>
                        <w:bottom w:val="none" w:sz="0" w:space="0" w:color="auto"/>
                        <w:right w:val="none" w:sz="0" w:space="0" w:color="auto"/>
                      </w:divBdr>
                    </w:div>
                  </w:divsChild>
                </w:div>
                <w:div w:id="1612784935">
                  <w:marLeft w:val="0"/>
                  <w:marRight w:val="0"/>
                  <w:marTop w:val="0"/>
                  <w:marBottom w:val="0"/>
                  <w:divBdr>
                    <w:top w:val="none" w:sz="0" w:space="0" w:color="auto"/>
                    <w:left w:val="none" w:sz="0" w:space="0" w:color="auto"/>
                    <w:bottom w:val="none" w:sz="0" w:space="0" w:color="auto"/>
                    <w:right w:val="none" w:sz="0" w:space="0" w:color="auto"/>
                  </w:divBdr>
                  <w:divsChild>
                    <w:div w:id="13156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1774">
          <w:marLeft w:val="0"/>
          <w:marRight w:val="0"/>
          <w:marTop w:val="0"/>
          <w:marBottom w:val="0"/>
          <w:divBdr>
            <w:top w:val="none" w:sz="0" w:space="0" w:color="auto"/>
            <w:left w:val="none" w:sz="0" w:space="0" w:color="auto"/>
            <w:bottom w:val="none" w:sz="0" w:space="0" w:color="auto"/>
            <w:right w:val="none" w:sz="0" w:space="0" w:color="auto"/>
          </w:divBdr>
          <w:divsChild>
            <w:div w:id="1660844826">
              <w:marLeft w:val="0"/>
              <w:marRight w:val="0"/>
              <w:marTop w:val="0"/>
              <w:marBottom w:val="0"/>
              <w:divBdr>
                <w:top w:val="none" w:sz="0" w:space="0" w:color="auto"/>
                <w:left w:val="none" w:sz="0" w:space="0" w:color="auto"/>
                <w:bottom w:val="none" w:sz="0" w:space="0" w:color="auto"/>
                <w:right w:val="none" w:sz="0" w:space="0" w:color="auto"/>
              </w:divBdr>
            </w:div>
            <w:div w:id="854226175">
              <w:marLeft w:val="0"/>
              <w:marRight w:val="0"/>
              <w:marTop w:val="0"/>
              <w:marBottom w:val="0"/>
              <w:divBdr>
                <w:top w:val="none" w:sz="0" w:space="0" w:color="auto"/>
                <w:left w:val="none" w:sz="0" w:space="0" w:color="auto"/>
                <w:bottom w:val="none" w:sz="0" w:space="0" w:color="auto"/>
                <w:right w:val="none" w:sz="0" w:space="0" w:color="auto"/>
              </w:divBdr>
            </w:div>
            <w:div w:id="1145702145">
              <w:marLeft w:val="0"/>
              <w:marRight w:val="0"/>
              <w:marTop w:val="0"/>
              <w:marBottom w:val="0"/>
              <w:divBdr>
                <w:top w:val="none" w:sz="0" w:space="0" w:color="auto"/>
                <w:left w:val="none" w:sz="0" w:space="0" w:color="auto"/>
                <w:bottom w:val="none" w:sz="0" w:space="0" w:color="auto"/>
                <w:right w:val="none" w:sz="0" w:space="0" w:color="auto"/>
              </w:divBdr>
            </w:div>
          </w:divsChild>
        </w:div>
        <w:div w:id="1266503022">
          <w:marLeft w:val="0"/>
          <w:marRight w:val="0"/>
          <w:marTop w:val="0"/>
          <w:marBottom w:val="0"/>
          <w:divBdr>
            <w:top w:val="none" w:sz="0" w:space="0" w:color="auto"/>
            <w:left w:val="none" w:sz="0" w:space="0" w:color="auto"/>
            <w:bottom w:val="none" w:sz="0" w:space="0" w:color="auto"/>
            <w:right w:val="none" w:sz="0" w:space="0" w:color="auto"/>
          </w:divBdr>
          <w:divsChild>
            <w:div w:id="616569513">
              <w:marLeft w:val="0"/>
              <w:marRight w:val="0"/>
              <w:marTop w:val="0"/>
              <w:marBottom w:val="0"/>
              <w:divBdr>
                <w:top w:val="none" w:sz="0" w:space="0" w:color="auto"/>
                <w:left w:val="none" w:sz="0" w:space="0" w:color="auto"/>
                <w:bottom w:val="none" w:sz="0" w:space="0" w:color="auto"/>
                <w:right w:val="none" w:sz="0" w:space="0" w:color="auto"/>
              </w:divBdr>
            </w:div>
          </w:divsChild>
        </w:div>
        <w:div w:id="226574954">
          <w:marLeft w:val="0"/>
          <w:marRight w:val="0"/>
          <w:marTop w:val="0"/>
          <w:marBottom w:val="0"/>
          <w:divBdr>
            <w:top w:val="none" w:sz="0" w:space="0" w:color="auto"/>
            <w:left w:val="none" w:sz="0" w:space="0" w:color="auto"/>
            <w:bottom w:val="none" w:sz="0" w:space="0" w:color="auto"/>
            <w:right w:val="none" w:sz="0" w:space="0" w:color="auto"/>
          </w:divBdr>
        </w:div>
        <w:div w:id="2121339763">
          <w:marLeft w:val="0"/>
          <w:marRight w:val="0"/>
          <w:marTop w:val="0"/>
          <w:marBottom w:val="0"/>
          <w:divBdr>
            <w:top w:val="none" w:sz="0" w:space="0" w:color="auto"/>
            <w:left w:val="none" w:sz="0" w:space="0" w:color="auto"/>
            <w:bottom w:val="none" w:sz="0" w:space="0" w:color="auto"/>
            <w:right w:val="none" w:sz="0" w:space="0" w:color="auto"/>
          </w:divBdr>
        </w:div>
        <w:div w:id="879049412">
          <w:marLeft w:val="0"/>
          <w:marRight w:val="0"/>
          <w:marTop w:val="0"/>
          <w:marBottom w:val="0"/>
          <w:divBdr>
            <w:top w:val="none" w:sz="0" w:space="0" w:color="auto"/>
            <w:left w:val="none" w:sz="0" w:space="0" w:color="auto"/>
            <w:bottom w:val="none" w:sz="0" w:space="0" w:color="auto"/>
            <w:right w:val="none" w:sz="0" w:space="0" w:color="auto"/>
          </w:divBdr>
        </w:div>
        <w:div w:id="54789607">
          <w:marLeft w:val="0"/>
          <w:marRight w:val="0"/>
          <w:marTop w:val="0"/>
          <w:marBottom w:val="0"/>
          <w:divBdr>
            <w:top w:val="none" w:sz="0" w:space="0" w:color="auto"/>
            <w:left w:val="none" w:sz="0" w:space="0" w:color="auto"/>
            <w:bottom w:val="none" w:sz="0" w:space="0" w:color="auto"/>
            <w:right w:val="none" w:sz="0" w:space="0" w:color="auto"/>
          </w:divBdr>
        </w:div>
        <w:div w:id="1862089731">
          <w:marLeft w:val="0"/>
          <w:marRight w:val="0"/>
          <w:marTop w:val="0"/>
          <w:marBottom w:val="0"/>
          <w:divBdr>
            <w:top w:val="none" w:sz="0" w:space="0" w:color="auto"/>
            <w:left w:val="none" w:sz="0" w:space="0" w:color="auto"/>
            <w:bottom w:val="none" w:sz="0" w:space="0" w:color="auto"/>
            <w:right w:val="none" w:sz="0" w:space="0" w:color="auto"/>
          </w:divBdr>
        </w:div>
        <w:div w:id="1335692737">
          <w:marLeft w:val="0"/>
          <w:marRight w:val="0"/>
          <w:marTop w:val="0"/>
          <w:marBottom w:val="0"/>
          <w:divBdr>
            <w:top w:val="none" w:sz="0" w:space="0" w:color="auto"/>
            <w:left w:val="none" w:sz="0" w:space="0" w:color="auto"/>
            <w:bottom w:val="none" w:sz="0" w:space="0" w:color="auto"/>
            <w:right w:val="none" w:sz="0" w:space="0" w:color="auto"/>
          </w:divBdr>
        </w:div>
        <w:div w:id="1097943954">
          <w:marLeft w:val="0"/>
          <w:marRight w:val="0"/>
          <w:marTop w:val="0"/>
          <w:marBottom w:val="0"/>
          <w:divBdr>
            <w:top w:val="none" w:sz="0" w:space="0" w:color="auto"/>
            <w:left w:val="none" w:sz="0" w:space="0" w:color="auto"/>
            <w:bottom w:val="none" w:sz="0" w:space="0" w:color="auto"/>
            <w:right w:val="none" w:sz="0" w:space="0" w:color="auto"/>
          </w:divBdr>
          <w:divsChild>
            <w:div w:id="1944533755">
              <w:marLeft w:val="-75"/>
              <w:marRight w:val="0"/>
              <w:marTop w:val="30"/>
              <w:marBottom w:val="30"/>
              <w:divBdr>
                <w:top w:val="none" w:sz="0" w:space="0" w:color="auto"/>
                <w:left w:val="none" w:sz="0" w:space="0" w:color="auto"/>
                <w:bottom w:val="none" w:sz="0" w:space="0" w:color="auto"/>
                <w:right w:val="none" w:sz="0" w:space="0" w:color="auto"/>
              </w:divBdr>
              <w:divsChild>
                <w:div w:id="190339174">
                  <w:marLeft w:val="0"/>
                  <w:marRight w:val="0"/>
                  <w:marTop w:val="0"/>
                  <w:marBottom w:val="0"/>
                  <w:divBdr>
                    <w:top w:val="none" w:sz="0" w:space="0" w:color="auto"/>
                    <w:left w:val="none" w:sz="0" w:space="0" w:color="auto"/>
                    <w:bottom w:val="none" w:sz="0" w:space="0" w:color="auto"/>
                    <w:right w:val="none" w:sz="0" w:space="0" w:color="auto"/>
                  </w:divBdr>
                  <w:divsChild>
                    <w:div w:id="671494627">
                      <w:marLeft w:val="0"/>
                      <w:marRight w:val="0"/>
                      <w:marTop w:val="0"/>
                      <w:marBottom w:val="0"/>
                      <w:divBdr>
                        <w:top w:val="none" w:sz="0" w:space="0" w:color="auto"/>
                        <w:left w:val="none" w:sz="0" w:space="0" w:color="auto"/>
                        <w:bottom w:val="none" w:sz="0" w:space="0" w:color="auto"/>
                        <w:right w:val="none" w:sz="0" w:space="0" w:color="auto"/>
                      </w:divBdr>
                    </w:div>
                    <w:div w:id="1778526888">
                      <w:marLeft w:val="0"/>
                      <w:marRight w:val="0"/>
                      <w:marTop w:val="0"/>
                      <w:marBottom w:val="0"/>
                      <w:divBdr>
                        <w:top w:val="none" w:sz="0" w:space="0" w:color="auto"/>
                        <w:left w:val="none" w:sz="0" w:space="0" w:color="auto"/>
                        <w:bottom w:val="none" w:sz="0" w:space="0" w:color="auto"/>
                        <w:right w:val="none" w:sz="0" w:space="0" w:color="auto"/>
                      </w:divBdr>
                    </w:div>
                  </w:divsChild>
                </w:div>
                <w:div w:id="773939442">
                  <w:marLeft w:val="0"/>
                  <w:marRight w:val="0"/>
                  <w:marTop w:val="0"/>
                  <w:marBottom w:val="0"/>
                  <w:divBdr>
                    <w:top w:val="none" w:sz="0" w:space="0" w:color="auto"/>
                    <w:left w:val="none" w:sz="0" w:space="0" w:color="auto"/>
                    <w:bottom w:val="none" w:sz="0" w:space="0" w:color="auto"/>
                    <w:right w:val="none" w:sz="0" w:space="0" w:color="auto"/>
                  </w:divBdr>
                  <w:divsChild>
                    <w:div w:id="1847356180">
                      <w:marLeft w:val="0"/>
                      <w:marRight w:val="0"/>
                      <w:marTop w:val="0"/>
                      <w:marBottom w:val="0"/>
                      <w:divBdr>
                        <w:top w:val="none" w:sz="0" w:space="0" w:color="auto"/>
                        <w:left w:val="none" w:sz="0" w:space="0" w:color="auto"/>
                        <w:bottom w:val="none" w:sz="0" w:space="0" w:color="auto"/>
                        <w:right w:val="none" w:sz="0" w:space="0" w:color="auto"/>
                      </w:divBdr>
                    </w:div>
                    <w:div w:id="182136813">
                      <w:marLeft w:val="0"/>
                      <w:marRight w:val="0"/>
                      <w:marTop w:val="0"/>
                      <w:marBottom w:val="0"/>
                      <w:divBdr>
                        <w:top w:val="none" w:sz="0" w:space="0" w:color="auto"/>
                        <w:left w:val="none" w:sz="0" w:space="0" w:color="auto"/>
                        <w:bottom w:val="none" w:sz="0" w:space="0" w:color="auto"/>
                        <w:right w:val="none" w:sz="0" w:space="0" w:color="auto"/>
                      </w:divBdr>
                    </w:div>
                  </w:divsChild>
                </w:div>
                <w:div w:id="1520269720">
                  <w:marLeft w:val="0"/>
                  <w:marRight w:val="0"/>
                  <w:marTop w:val="0"/>
                  <w:marBottom w:val="0"/>
                  <w:divBdr>
                    <w:top w:val="none" w:sz="0" w:space="0" w:color="auto"/>
                    <w:left w:val="none" w:sz="0" w:space="0" w:color="auto"/>
                    <w:bottom w:val="none" w:sz="0" w:space="0" w:color="auto"/>
                    <w:right w:val="none" w:sz="0" w:space="0" w:color="auto"/>
                  </w:divBdr>
                  <w:divsChild>
                    <w:div w:id="1018702234">
                      <w:marLeft w:val="0"/>
                      <w:marRight w:val="0"/>
                      <w:marTop w:val="0"/>
                      <w:marBottom w:val="0"/>
                      <w:divBdr>
                        <w:top w:val="none" w:sz="0" w:space="0" w:color="auto"/>
                        <w:left w:val="none" w:sz="0" w:space="0" w:color="auto"/>
                        <w:bottom w:val="none" w:sz="0" w:space="0" w:color="auto"/>
                        <w:right w:val="none" w:sz="0" w:space="0" w:color="auto"/>
                      </w:divBdr>
                    </w:div>
                    <w:div w:id="521287743">
                      <w:marLeft w:val="0"/>
                      <w:marRight w:val="0"/>
                      <w:marTop w:val="0"/>
                      <w:marBottom w:val="0"/>
                      <w:divBdr>
                        <w:top w:val="none" w:sz="0" w:space="0" w:color="auto"/>
                        <w:left w:val="none" w:sz="0" w:space="0" w:color="auto"/>
                        <w:bottom w:val="none" w:sz="0" w:space="0" w:color="auto"/>
                        <w:right w:val="none" w:sz="0" w:space="0" w:color="auto"/>
                      </w:divBdr>
                    </w:div>
                  </w:divsChild>
                </w:div>
                <w:div w:id="160004833">
                  <w:marLeft w:val="0"/>
                  <w:marRight w:val="0"/>
                  <w:marTop w:val="0"/>
                  <w:marBottom w:val="0"/>
                  <w:divBdr>
                    <w:top w:val="none" w:sz="0" w:space="0" w:color="auto"/>
                    <w:left w:val="none" w:sz="0" w:space="0" w:color="auto"/>
                    <w:bottom w:val="none" w:sz="0" w:space="0" w:color="auto"/>
                    <w:right w:val="none" w:sz="0" w:space="0" w:color="auto"/>
                  </w:divBdr>
                  <w:divsChild>
                    <w:div w:id="1947496589">
                      <w:marLeft w:val="0"/>
                      <w:marRight w:val="0"/>
                      <w:marTop w:val="0"/>
                      <w:marBottom w:val="0"/>
                      <w:divBdr>
                        <w:top w:val="none" w:sz="0" w:space="0" w:color="auto"/>
                        <w:left w:val="none" w:sz="0" w:space="0" w:color="auto"/>
                        <w:bottom w:val="none" w:sz="0" w:space="0" w:color="auto"/>
                        <w:right w:val="none" w:sz="0" w:space="0" w:color="auto"/>
                      </w:divBdr>
                    </w:div>
                  </w:divsChild>
                </w:div>
                <w:div w:id="2012101076">
                  <w:marLeft w:val="0"/>
                  <w:marRight w:val="0"/>
                  <w:marTop w:val="0"/>
                  <w:marBottom w:val="0"/>
                  <w:divBdr>
                    <w:top w:val="none" w:sz="0" w:space="0" w:color="auto"/>
                    <w:left w:val="none" w:sz="0" w:space="0" w:color="auto"/>
                    <w:bottom w:val="none" w:sz="0" w:space="0" w:color="auto"/>
                    <w:right w:val="none" w:sz="0" w:space="0" w:color="auto"/>
                  </w:divBdr>
                  <w:divsChild>
                    <w:div w:id="826239256">
                      <w:marLeft w:val="0"/>
                      <w:marRight w:val="0"/>
                      <w:marTop w:val="0"/>
                      <w:marBottom w:val="0"/>
                      <w:divBdr>
                        <w:top w:val="none" w:sz="0" w:space="0" w:color="auto"/>
                        <w:left w:val="none" w:sz="0" w:space="0" w:color="auto"/>
                        <w:bottom w:val="none" w:sz="0" w:space="0" w:color="auto"/>
                        <w:right w:val="none" w:sz="0" w:space="0" w:color="auto"/>
                      </w:divBdr>
                    </w:div>
                  </w:divsChild>
                </w:div>
                <w:div w:id="795029603">
                  <w:marLeft w:val="0"/>
                  <w:marRight w:val="0"/>
                  <w:marTop w:val="0"/>
                  <w:marBottom w:val="0"/>
                  <w:divBdr>
                    <w:top w:val="none" w:sz="0" w:space="0" w:color="auto"/>
                    <w:left w:val="none" w:sz="0" w:space="0" w:color="auto"/>
                    <w:bottom w:val="none" w:sz="0" w:space="0" w:color="auto"/>
                    <w:right w:val="none" w:sz="0" w:space="0" w:color="auto"/>
                  </w:divBdr>
                  <w:divsChild>
                    <w:div w:id="607279475">
                      <w:marLeft w:val="0"/>
                      <w:marRight w:val="0"/>
                      <w:marTop w:val="0"/>
                      <w:marBottom w:val="0"/>
                      <w:divBdr>
                        <w:top w:val="none" w:sz="0" w:space="0" w:color="auto"/>
                        <w:left w:val="none" w:sz="0" w:space="0" w:color="auto"/>
                        <w:bottom w:val="none" w:sz="0" w:space="0" w:color="auto"/>
                        <w:right w:val="none" w:sz="0" w:space="0" w:color="auto"/>
                      </w:divBdr>
                    </w:div>
                  </w:divsChild>
                </w:div>
                <w:div w:id="428743955">
                  <w:marLeft w:val="0"/>
                  <w:marRight w:val="0"/>
                  <w:marTop w:val="0"/>
                  <w:marBottom w:val="0"/>
                  <w:divBdr>
                    <w:top w:val="none" w:sz="0" w:space="0" w:color="auto"/>
                    <w:left w:val="none" w:sz="0" w:space="0" w:color="auto"/>
                    <w:bottom w:val="none" w:sz="0" w:space="0" w:color="auto"/>
                    <w:right w:val="none" w:sz="0" w:space="0" w:color="auto"/>
                  </w:divBdr>
                  <w:divsChild>
                    <w:div w:id="1778715876">
                      <w:marLeft w:val="0"/>
                      <w:marRight w:val="0"/>
                      <w:marTop w:val="0"/>
                      <w:marBottom w:val="0"/>
                      <w:divBdr>
                        <w:top w:val="none" w:sz="0" w:space="0" w:color="auto"/>
                        <w:left w:val="none" w:sz="0" w:space="0" w:color="auto"/>
                        <w:bottom w:val="none" w:sz="0" w:space="0" w:color="auto"/>
                        <w:right w:val="none" w:sz="0" w:space="0" w:color="auto"/>
                      </w:divBdr>
                    </w:div>
                  </w:divsChild>
                </w:div>
                <w:div w:id="443814384">
                  <w:marLeft w:val="0"/>
                  <w:marRight w:val="0"/>
                  <w:marTop w:val="0"/>
                  <w:marBottom w:val="0"/>
                  <w:divBdr>
                    <w:top w:val="none" w:sz="0" w:space="0" w:color="auto"/>
                    <w:left w:val="none" w:sz="0" w:space="0" w:color="auto"/>
                    <w:bottom w:val="none" w:sz="0" w:space="0" w:color="auto"/>
                    <w:right w:val="none" w:sz="0" w:space="0" w:color="auto"/>
                  </w:divBdr>
                  <w:divsChild>
                    <w:div w:id="1790320970">
                      <w:marLeft w:val="0"/>
                      <w:marRight w:val="0"/>
                      <w:marTop w:val="0"/>
                      <w:marBottom w:val="0"/>
                      <w:divBdr>
                        <w:top w:val="none" w:sz="0" w:space="0" w:color="auto"/>
                        <w:left w:val="none" w:sz="0" w:space="0" w:color="auto"/>
                        <w:bottom w:val="none" w:sz="0" w:space="0" w:color="auto"/>
                        <w:right w:val="none" w:sz="0" w:space="0" w:color="auto"/>
                      </w:divBdr>
                    </w:div>
                  </w:divsChild>
                </w:div>
                <w:div w:id="1098217074">
                  <w:marLeft w:val="0"/>
                  <w:marRight w:val="0"/>
                  <w:marTop w:val="0"/>
                  <w:marBottom w:val="0"/>
                  <w:divBdr>
                    <w:top w:val="none" w:sz="0" w:space="0" w:color="auto"/>
                    <w:left w:val="none" w:sz="0" w:space="0" w:color="auto"/>
                    <w:bottom w:val="none" w:sz="0" w:space="0" w:color="auto"/>
                    <w:right w:val="none" w:sz="0" w:space="0" w:color="auto"/>
                  </w:divBdr>
                  <w:divsChild>
                    <w:div w:id="702555003">
                      <w:marLeft w:val="0"/>
                      <w:marRight w:val="0"/>
                      <w:marTop w:val="0"/>
                      <w:marBottom w:val="0"/>
                      <w:divBdr>
                        <w:top w:val="none" w:sz="0" w:space="0" w:color="auto"/>
                        <w:left w:val="none" w:sz="0" w:space="0" w:color="auto"/>
                        <w:bottom w:val="none" w:sz="0" w:space="0" w:color="auto"/>
                        <w:right w:val="none" w:sz="0" w:space="0" w:color="auto"/>
                      </w:divBdr>
                    </w:div>
                  </w:divsChild>
                </w:div>
                <w:div w:id="1037239157">
                  <w:marLeft w:val="0"/>
                  <w:marRight w:val="0"/>
                  <w:marTop w:val="0"/>
                  <w:marBottom w:val="0"/>
                  <w:divBdr>
                    <w:top w:val="none" w:sz="0" w:space="0" w:color="auto"/>
                    <w:left w:val="none" w:sz="0" w:space="0" w:color="auto"/>
                    <w:bottom w:val="none" w:sz="0" w:space="0" w:color="auto"/>
                    <w:right w:val="none" w:sz="0" w:space="0" w:color="auto"/>
                  </w:divBdr>
                  <w:divsChild>
                    <w:div w:id="486701683">
                      <w:marLeft w:val="0"/>
                      <w:marRight w:val="0"/>
                      <w:marTop w:val="0"/>
                      <w:marBottom w:val="0"/>
                      <w:divBdr>
                        <w:top w:val="none" w:sz="0" w:space="0" w:color="auto"/>
                        <w:left w:val="none" w:sz="0" w:space="0" w:color="auto"/>
                        <w:bottom w:val="none" w:sz="0" w:space="0" w:color="auto"/>
                        <w:right w:val="none" w:sz="0" w:space="0" w:color="auto"/>
                      </w:divBdr>
                    </w:div>
                  </w:divsChild>
                </w:div>
                <w:div w:id="243295765">
                  <w:marLeft w:val="0"/>
                  <w:marRight w:val="0"/>
                  <w:marTop w:val="0"/>
                  <w:marBottom w:val="0"/>
                  <w:divBdr>
                    <w:top w:val="none" w:sz="0" w:space="0" w:color="auto"/>
                    <w:left w:val="none" w:sz="0" w:space="0" w:color="auto"/>
                    <w:bottom w:val="none" w:sz="0" w:space="0" w:color="auto"/>
                    <w:right w:val="none" w:sz="0" w:space="0" w:color="auto"/>
                  </w:divBdr>
                  <w:divsChild>
                    <w:div w:id="525099769">
                      <w:marLeft w:val="0"/>
                      <w:marRight w:val="0"/>
                      <w:marTop w:val="0"/>
                      <w:marBottom w:val="0"/>
                      <w:divBdr>
                        <w:top w:val="none" w:sz="0" w:space="0" w:color="auto"/>
                        <w:left w:val="none" w:sz="0" w:space="0" w:color="auto"/>
                        <w:bottom w:val="none" w:sz="0" w:space="0" w:color="auto"/>
                        <w:right w:val="none" w:sz="0" w:space="0" w:color="auto"/>
                      </w:divBdr>
                    </w:div>
                  </w:divsChild>
                </w:div>
                <w:div w:id="1478567805">
                  <w:marLeft w:val="0"/>
                  <w:marRight w:val="0"/>
                  <w:marTop w:val="0"/>
                  <w:marBottom w:val="0"/>
                  <w:divBdr>
                    <w:top w:val="none" w:sz="0" w:space="0" w:color="auto"/>
                    <w:left w:val="none" w:sz="0" w:space="0" w:color="auto"/>
                    <w:bottom w:val="none" w:sz="0" w:space="0" w:color="auto"/>
                    <w:right w:val="none" w:sz="0" w:space="0" w:color="auto"/>
                  </w:divBdr>
                  <w:divsChild>
                    <w:div w:id="1289624460">
                      <w:marLeft w:val="0"/>
                      <w:marRight w:val="0"/>
                      <w:marTop w:val="0"/>
                      <w:marBottom w:val="0"/>
                      <w:divBdr>
                        <w:top w:val="none" w:sz="0" w:space="0" w:color="auto"/>
                        <w:left w:val="none" w:sz="0" w:space="0" w:color="auto"/>
                        <w:bottom w:val="none" w:sz="0" w:space="0" w:color="auto"/>
                        <w:right w:val="none" w:sz="0" w:space="0" w:color="auto"/>
                      </w:divBdr>
                    </w:div>
                  </w:divsChild>
                </w:div>
                <w:div w:id="1354527998">
                  <w:marLeft w:val="0"/>
                  <w:marRight w:val="0"/>
                  <w:marTop w:val="0"/>
                  <w:marBottom w:val="0"/>
                  <w:divBdr>
                    <w:top w:val="none" w:sz="0" w:space="0" w:color="auto"/>
                    <w:left w:val="none" w:sz="0" w:space="0" w:color="auto"/>
                    <w:bottom w:val="none" w:sz="0" w:space="0" w:color="auto"/>
                    <w:right w:val="none" w:sz="0" w:space="0" w:color="auto"/>
                  </w:divBdr>
                  <w:divsChild>
                    <w:div w:id="2104109411">
                      <w:marLeft w:val="0"/>
                      <w:marRight w:val="0"/>
                      <w:marTop w:val="0"/>
                      <w:marBottom w:val="0"/>
                      <w:divBdr>
                        <w:top w:val="none" w:sz="0" w:space="0" w:color="auto"/>
                        <w:left w:val="none" w:sz="0" w:space="0" w:color="auto"/>
                        <w:bottom w:val="none" w:sz="0" w:space="0" w:color="auto"/>
                        <w:right w:val="none" w:sz="0" w:space="0" w:color="auto"/>
                      </w:divBdr>
                    </w:div>
                  </w:divsChild>
                </w:div>
                <w:div w:id="2080708284">
                  <w:marLeft w:val="0"/>
                  <w:marRight w:val="0"/>
                  <w:marTop w:val="0"/>
                  <w:marBottom w:val="0"/>
                  <w:divBdr>
                    <w:top w:val="none" w:sz="0" w:space="0" w:color="auto"/>
                    <w:left w:val="none" w:sz="0" w:space="0" w:color="auto"/>
                    <w:bottom w:val="none" w:sz="0" w:space="0" w:color="auto"/>
                    <w:right w:val="none" w:sz="0" w:space="0" w:color="auto"/>
                  </w:divBdr>
                  <w:divsChild>
                    <w:div w:id="1700665492">
                      <w:marLeft w:val="0"/>
                      <w:marRight w:val="0"/>
                      <w:marTop w:val="0"/>
                      <w:marBottom w:val="0"/>
                      <w:divBdr>
                        <w:top w:val="none" w:sz="0" w:space="0" w:color="auto"/>
                        <w:left w:val="none" w:sz="0" w:space="0" w:color="auto"/>
                        <w:bottom w:val="none" w:sz="0" w:space="0" w:color="auto"/>
                        <w:right w:val="none" w:sz="0" w:space="0" w:color="auto"/>
                      </w:divBdr>
                    </w:div>
                  </w:divsChild>
                </w:div>
                <w:div w:id="450705821">
                  <w:marLeft w:val="0"/>
                  <w:marRight w:val="0"/>
                  <w:marTop w:val="0"/>
                  <w:marBottom w:val="0"/>
                  <w:divBdr>
                    <w:top w:val="none" w:sz="0" w:space="0" w:color="auto"/>
                    <w:left w:val="none" w:sz="0" w:space="0" w:color="auto"/>
                    <w:bottom w:val="none" w:sz="0" w:space="0" w:color="auto"/>
                    <w:right w:val="none" w:sz="0" w:space="0" w:color="auto"/>
                  </w:divBdr>
                  <w:divsChild>
                    <w:div w:id="910233945">
                      <w:marLeft w:val="0"/>
                      <w:marRight w:val="0"/>
                      <w:marTop w:val="0"/>
                      <w:marBottom w:val="0"/>
                      <w:divBdr>
                        <w:top w:val="none" w:sz="0" w:space="0" w:color="auto"/>
                        <w:left w:val="none" w:sz="0" w:space="0" w:color="auto"/>
                        <w:bottom w:val="none" w:sz="0" w:space="0" w:color="auto"/>
                        <w:right w:val="none" w:sz="0" w:space="0" w:color="auto"/>
                      </w:divBdr>
                    </w:div>
                  </w:divsChild>
                </w:div>
                <w:div w:id="818306277">
                  <w:marLeft w:val="0"/>
                  <w:marRight w:val="0"/>
                  <w:marTop w:val="0"/>
                  <w:marBottom w:val="0"/>
                  <w:divBdr>
                    <w:top w:val="none" w:sz="0" w:space="0" w:color="auto"/>
                    <w:left w:val="none" w:sz="0" w:space="0" w:color="auto"/>
                    <w:bottom w:val="none" w:sz="0" w:space="0" w:color="auto"/>
                    <w:right w:val="none" w:sz="0" w:space="0" w:color="auto"/>
                  </w:divBdr>
                  <w:divsChild>
                    <w:div w:id="1520393440">
                      <w:marLeft w:val="0"/>
                      <w:marRight w:val="0"/>
                      <w:marTop w:val="0"/>
                      <w:marBottom w:val="0"/>
                      <w:divBdr>
                        <w:top w:val="none" w:sz="0" w:space="0" w:color="auto"/>
                        <w:left w:val="none" w:sz="0" w:space="0" w:color="auto"/>
                        <w:bottom w:val="none" w:sz="0" w:space="0" w:color="auto"/>
                        <w:right w:val="none" w:sz="0" w:space="0" w:color="auto"/>
                      </w:divBdr>
                    </w:div>
                  </w:divsChild>
                </w:div>
                <w:div w:id="1305358347">
                  <w:marLeft w:val="0"/>
                  <w:marRight w:val="0"/>
                  <w:marTop w:val="0"/>
                  <w:marBottom w:val="0"/>
                  <w:divBdr>
                    <w:top w:val="none" w:sz="0" w:space="0" w:color="auto"/>
                    <w:left w:val="none" w:sz="0" w:space="0" w:color="auto"/>
                    <w:bottom w:val="none" w:sz="0" w:space="0" w:color="auto"/>
                    <w:right w:val="none" w:sz="0" w:space="0" w:color="auto"/>
                  </w:divBdr>
                  <w:divsChild>
                    <w:div w:id="1659462328">
                      <w:marLeft w:val="0"/>
                      <w:marRight w:val="0"/>
                      <w:marTop w:val="0"/>
                      <w:marBottom w:val="0"/>
                      <w:divBdr>
                        <w:top w:val="none" w:sz="0" w:space="0" w:color="auto"/>
                        <w:left w:val="none" w:sz="0" w:space="0" w:color="auto"/>
                        <w:bottom w:val="none" w:sz="0" w:space="0" w:color="auto"/>
                        <w:right w:val="none" w:sz="0" w:space="0" w:color="auto"/>
                      </w:divBdr>
                    </w:div>
                  </w:divsChild>
                </w:div>
                <w:div w:id="75976004">
                  <w:marLeft w:val="0"/>
                  <w:marRight w:val="0"/>
                  <w:marTop w:val="0"/>
                  <w:marBottom w:val="0"/>
                  <w:divBdr>
                    <w:top w:val="none" w:sz="0" w:space="0" w:color="auto"/>
                    <w:left w:val="none" w:sz="0" w:space="0" w:color="auto"/>
                    <w:bottom w:val="none" w:sz="0" w:space="0" w:color="auto"/>
                    <w:right w:val="none" w:sz="0" w:space="0" w:color="auto"/>
                  </w:divBdr>
                  <w:divsChild>
                    <w:div w:id="456341094">
                      <w:marLeft w:val="0"/>
                      <w:marRight w:val="0"/>
                      <w:marTop w:val="0"/>
                      <w:marBottom w:val="0"/>
                      <w:divBdr>
                        <w:top w:val="none" w:sz="0" w:space="0" w:color="auto"/>
                        <w:left w:val="none" w:sz="0" w:space="0" w:color="auto"/>
                        <w:bottom w:val="none" w:sz="0" w:space="0" w:color="auto"/>
                        <w:right w:val="none" w:sz="0" w:space="0" w:color="auto"/>
                      </w:divBdr>
                    </w:div>
                  </w:divsChild>
                </w:div>
                <w:div w:id="1000809793">
                  <w:marLeft w:val="0"/>
                  <w:marRight w:val="0"/>
                  <w:marTop w:val="0"/>
                  <w:marBottom w:val="0"/>
                  <w:divBdr>
                    <w:top w:val="none" w:sz="0" w:space="0" w:color="auto"/>
                    <w:left w:val="none" w:sz="0" w:space="0" w:color="auto"/>
                    <w:bottom w:val="none" w:sz="0" w:space="0" w:color="auto"/>
                    <w:right w:val="none" w:sz="0" w:space="0" w:color="auto"/>
                  </w:divBdr>
                  <w:divsChild>
                    <w:div w:id="1058869117">
                      <w:marLeft w:val="0"/>
                      <w:marRight w:val="0"/>
                      <w:marTop w:val="0"/>
                      <w:marBottom w:val="0"/>
                      <w:divBdr>
                        <w:top w:val="none" w:sz="0" w:space="0" w:color="auto"/>
                        <w:left w:val="none" w:sz="0" w:space="0" w:color="auto"/>
                        <w:bottom w:val="none" w:sz="0" w:space="0" w:color="auto"/>
                        <w:right w:val="none" w:sz="0" w:space="0" w:color="auto"/>
                      </w:divBdr>
                    </w:div>
                  </w:divsChild>
                </w:div>
                <w:div w:id="498623703">
                  <w:marLeft w:val="0"/>
                  <w:marRight w:val="0"/>
                  <w:marTop w:val="0"/>
                  <w:marBottom w:val="0"/>
                  <w:divBdr>
                    <w:top w:val="none" w:sz="0" w:space="0" w:color="auto"/>
                    <w:left w:val="none" w:sz="0" w:space="0" w:color="auto"/>
                    <w:bottom w:val="none" w:sz="0" w:space="0" w:color="auto"/>
                    <w:right w:val="none" w:sz="0" w:space="0" w:color="auto"/>
                  </w:divBdr>
                  <w:divsChild>
                    <w:div w:id="1288858202">
                      <w:marLeft w:val="0"/>
                      <w:marRight w:val="0"/>
                      <w:marTop w:val="0"/>
                      <w:marBottom w:val="0"/>
                      <w:divBdr>
                        <w:top w:val="none" w:sz="0" w:space="0" w:color="auto"/>
                        <w:left w:val="none" w:sz="0" w:space="0" w:color="auto"/>
                        <w:bottom w:val="none" w:sz="0" w:space="0" w:color="auto"/>
                        <w:right w:val="none" w:sz="0" w:space="0" w:color="auto"/>
                      </w:divBdr>
                    </w:div>
                  </w:divsChild>
                </w:div>
                <w:div w:id="2005280618">
                  <w:marLeft w:val="0"/>
                  <w:marRight w:val="0"/>
                  <w:marTop w:val="0"/>
                  <w:marBottom w:val="0"/>
                  <w:divBdr>
                    <w:top w:val="none" w:sz="0" w:space="0" w:color="auto"/>
                    <w:left w:val="none" w:sz="0" w:space="0" w:color="auto"/>
                    <w:bottom w:val="none" w:sz="0" w:space="0" w:color="auto"/>
                    <w:right w:val="none" w:sz="0" w:space="0" w:color="auto"/>
                  </w:divBdr>
                  <w:divsChild>
                    <w:div w:id="1112825772">
                      <w:marLeft w:val="0"/>
                      <w:marRight w:val="0"/>
                      <w:marTop w:val="0"/>
                      <w:marBottom w:val="0"/>
                      <w:divBdr>
                        <w:top w:val="none" w:sz="0" w:space="0" w:color="auto"/>
                        <w:left w:val="none" w:sz="0" w:space="0" w:color="auto"/>
                        <w:bottom w:val="none" w:sz="0" w:space="0" w:color="auto"/>
                        <w:right w:val="none" w:sz="0" w:space="0" w:color="auto"/>
                      </w:divBdr>
                    </w:div>
                  </w:divsChild>
                </w:div>
                <w:div w:id="264116992">
                  <w:marLeft w:val="0"/>
                  <w:marRight w:val="0"/>
                  <w:marTop w:val="0"/>
                  <w:marBottom w:val="0"/>
                  <w:divBdr>
                    <w:top w:val="none" w:sz="0" w:space="0" w:color="auto"/>
                    <w:left w:val="none" w:sz="0" w:space="0" w:color="auto"/>
                    <w:bottom w:val="none" w:sz="0" w:space="0" w:color="auto"/>
                    <w:right w:val="none" w:sz="0" w:space="0" w:color="auto"/>
                  </w:divBdr>
                  <w:divsChild>
                    <w:div w:id="564225809">
                      <w:marLeft w:val="0"/>
                      <w:marRight w:val="0"/>
                      <w:marTop w:val="0"/>
                      <w:marBottom w:val="0"/>
                      <w:divBdr>
                        <w:top w:val="none" w:sz="0" w:space="0" w:color="auto"/>
                        <w:left w:val="none" w:sz="0" w:space="0" w:color="auto"/>
                        <w:bottom w:val="none" w:sz="0" w:space="0" w:color="auto"/>
                        <w:right w:val="none" w:sz="0" w:space="0" w:color="auto"/>
                      </w:divBdr>
                    </w:div>
                  </w:divsChild>
                </w:div>
                <w:div w:id="233323018">
                  <w:marLeft w:val="0"/>
                  <w:marRight w:val="0"/>
                  <w:marTop w:val="0"/>
                  <w:marBottom w:val="0"/>
                  <w:divBdr>
                    <w:top w:val="none" w:sz="0" w:space="0" w:color="auto"/>
                    <w:left w:val="none" w:sz="0" w:space="0" w:color="auto"/>
                    <w:bottom w:val="none" w:sz="0" w:space="0" w:color="auto"/>
                    <w:right w:val="none" w:sz="0" w:space="0" w:color="auto"/>
                  </w:divBdr>
                  <w:divsChild>
                    <w:div w:id="1585728100">
                      <w:marLeft w:val="0"/>
                      <w:marRight w:val="0"/>
                      <w:marTop w:val="0"/>
                      <w:marBottom w:val="0"/>
                      <w:divBdr>
                        <w:top w:val="none" w:sz="0" w:space="0" w:color="auto"/>
                        <w:left w:val="none" w:sz="0" w:space="0" w:color="auto"/>
                        <w:bottom w:val="none" w:sz="0" w:space="0" w:color="auto"/>
                        <w:right w:val="none" w:sz="0" w:space="0" w:color="auto"/>
                      </w:divBdr>
                    </w:div>
                  </w:divsChild>
                </w:div>
                <w:div w:id="1470828498">
                  <w:marLeft w:val="0"/>
                  <w:marRight w:val="0"/>
                  <w:marTop w:val="0"/>
                  <w:marBottom w:val="0"/>
                  <w:divBdr>
                    <w:top w:val="none" w:sz="0" w:space="0" w:color="auto"/>
                    <w:left w:val="none" w:sz="0" w:space="0" w:color="auto"/>
                    <w:bottom w:val="none" w:sz="0" w:space="0" w:color="auto"/>
                    <w:right w:val="none" w:sz="0" w:space="0" w:color="auto"/>
                  </w:divBdr>
                  <w:divsChild>
                    <w:div w:id="582956018">
                      <w:marLeft w:val="0"/>
                      <w:marRight w:val="0"/>
                      <w:marTop w:val="0"/>
                      <w:marBottom w:val="0"/>
                      <w:divBdr>
                        <w:top w:val="none" w:sz="0" w:space="0" w:color="auto"/>
                        <w:left w:val="none" w:sz="0" w:space="0" w:color="auto"/>
                        <w:bottom w:val="none" w:sz="0" w:space="0" w:color="auto"/>
                        <w:right w:val="none" w:sz="0" w:space="0" w:color="auto"/>
                      </w:divBdr>
                    </w:div>
                  </w:divsChild>
                </w:div>
                <w:div w:id="623539660">
                  <w:marLeft w:val="0"/>
                  <w:marRight w:val="0"/>
                  <w:marTop w:val="0"/>
                  <w:marBottom w:val="0"/>
                  <w:divBdr>
                    <w:top w:val="none" w:sz="0" w:space="0" w:color="auto"/>
                    <w:left w:val="none" w:sz="0" w:space="0" w:color="auto"/>
                    <w:bottom w:val="none" w:sz="0" w:space="0" w:color="auto"/>
                    <w:right w:val="none" w:sz="0" w:space="0" w:color="auto"/>
                  </w:divBdr>
                  <w:divsChild>
                    <w:div w:id="1875459467">
                      <w:marLeft w:val="0"/>
                      <w:marRight w:val="0"/>
                      <w:marTop w:val="0"/>
                      <w:marBottom w:val="0"/>
                      <w:divBdr>
                        <w:top w:val="none" w:sz="0" w:space="0" w:color="auto"/>
                        <w:left w:val="none" w:sz="0" w:space="0" w:color="auto"/>
                        <w:bottom w:val="none" w:sz="0" w:space="0" w:color="auto"/>
                        <w:right w:val="none" w:sz="0" w:space="0" w:color="auto"/>
                      </w:divBdr>
                    </w:div>
                  </w:divsChild>
                </w:div>
                <w:div w:id="665327437">
                  <w:marLeft w:val="0"/>
                  <w:marRight w:val="0"/>
                  <w:marTop w:val="0"/>
                  <w:marBottom w:val="0"/>
                  <w:divBdr>
                    <w:top w:val="none" w:sz="0" w:space="0" w:color="auto"/>
                    <w:left w:val="none" w:sz="0" w:space="0" w:color="auto"/>
                    <w:bottom w:val="none" w:sz="0" w:space="0" w:color="auto"/>
                    <w:right w:val="none" w:sz="0" w:space="0" w:color="auto"/>
                  </w:divBdr>
                  <w:divsChild>
                    <w:div w:id="1273975147">
                      <w:marLeft w:val="0"/>
                      <w:marRight w:val="0"/>
                      <w:marTop w:val="0"/>
                      <w:marBottom w:val="0"/>
                      <w:divBdr>
                        <w:top w:val="none" w:sz="0" w:space="0" w:color="auto"/>
                        <w:left w:val="none" w:sz="0" w:space="0" w:color="auto"/>
                        <w:bottom w:val="none" w:sz="0" w:space="0" w:color="auto"/>
                        <w:right w:val="none" w:sz="0" w:space="0" w:color="auto"/>
                      </w:divBdr>
                    </w:div>
                  </w:divsChild>
                </w:div>
                <w:div w:id="713163548">
                  <w:marLeft w:val="0"/>
                  <w:marRight w:val="0"/>
                  <w:marTop w:val="0"/>
                  <w:marBottom w:val="0"/>
                  <w:divBdr>
                    <w:top w:val="none" w:sz="0" w:space="0" w:color="auto"/>
                    <w:left w:val="none" w:sz="0" w:space="0" w:color="auto"/>
                    <w:bottom w:val="none" w:sz="0" w:space="0" w:color="auto"/>
                    <w:right w:val="none" w:sz="0" w:space="0" w:color="auto"/>
                  </w:divBdr>
                  <w:divsChild>
                    <w:div w:id="42604824">
                      <w:marLeft w:val="0"/>
                      <w:marRight w:val="0"/>
                      <w:marTop w:val="0"/>
                      <w:marBottom w:val="0"/>
                      <w:divBdr>
                        <w:top w:val="none" w:sz="0" w:space="0" w:color="auto"/>
                        <w:left w:val="none" w:sz="0" w:space="0" w:color="auto"/>
                        <w:bottom w:val="none" w:sz="0" w:space="0" w:color="auto"/>
                        <w:right w:val="none" w:sz="0" w:space="0" w:color="auto"/>
                      </w:divBdr>
                    </w:div>
                  </w:divsChild>
                </w:div>
                <w:div w:id="1544949271">
                  <w:marLeft w:val="0"/>
                  <w:marRight w:val="0"/>
                  <w:marTop w:val="0"/>
                  <w:marBottom w:val="0"/>
                  <w:divBdr>
                    <w:top w:val="none" w:sz="0" w:space="0" w:color="auto"/>
                    <w:left w:val="none" w:sz="0" w:space="0" w:color="auto"/>
                    <w:bottom w:val="none" w:sz="0" w:space="0" w:color="auto"/>
                    <w:right w:val="none" w:sz="0" w:space="0" w:color="auto"/>
                  </w:divBdr>
                  <w:divsChild>
                    <w:div w:id="1640525757">
                      <w:marLeft w:val="0"/>
                      <w:marRight w:val="0"/>
                      <w:marTop w:val="0"/>
                      <w:marBottom w:val="0"/>
                      <w:divBdr>
                        <w:top w:val="none" w:sz="0" w:space="0" w:color="auto"/>
                        <w:left w:val="none" w:sz="0" w:space="0" w:color="auto"/>
                        <w:bottom w:val="none" w:sz="0" w:space="0" w:color="auto"/>
                        <w:right w:val="none" w:sz="0" w:space="0" w:color="auto"/>
                      </w:divBdr>
                    </w:div>
                  </w:divsChild>
                </w:div>
                <w:div w:id="682171547">
                  <w:marLeft w:val="0"/>
                  <w:marRight w:val="0"/>
                  <w:marTop w:val="0"/>
                  <w:marBottom w:val="0"/>
                  <w:divBdr>
                    <w:top w:val="none" w:sz="0" w:space="0" w:color="auto"/>
                    <w:left w:val="none" w:sz="0" w:space="0" w:color="auto"/>
                    <w:bottom w:val="none" w:sz="0" w:space="0" w:color="auto"/>
                    <w:right w:val="none" w:sz="0" w:space="0" w:color="auto"/>
                  </w:divBdr>
                  <w:divsChild>
                    <w:div w:id="147867671">
                      <w:marLeft w:val="0"/>
                      <w:marRight w:val="0"/>
                      <w:marTop w:val="0"/>
                      <w:marBottom w:val="0"/>
                      <w:divBdr>
                        <w:top w:val="none" w:sz="0" w:space="0" w:color="auto"/>
                        <w:left w:val="none" w:sz="0" w:space="0" w:color="auto"/>
                        <w:bottom w:val="none" w:sz="0" w:space="0" w:color="auto"/>
                        <w:right w:val="none" w:sz="0" w:space="0" w:color="auto"/>
                      </w:divBdr>
                    </w:div>
                  </w:divsChild>
                </w:div>
                <w:div w:id="1485733305">
                  <w:marLeft w:val="0"/>
                  <w:marRight w:val="0"/>
                  <w:marTop w:val="0"/>
                  <w:marBottom w:val="0"/>
                  <w:divBdr>
                    <w:top w:val="none" w:sz="0" w:space="0" w:color="auto"/>
                    <w:left w:val="none" w:sz="0" w:space="0" w:color="auto"/>
                    <w:bottom w:val="none" w:sz="0" w:space="0" w:color="auto"/>
                    <w:right w:val="none" w:sz="0" w:space="0" w:color="auto"/>
                  </w:divBdr>
                  <w:divsChild>
                    <w:div w:id="147479751">
                      <w:marLeft w:val="0"/>
                      <w:marRight w:val="0"/>
                      <w:marTop w:val="0"/>
                      <w:marBottom w:val="0"/>
                      <w:divBdr>
                        <w:top w:val="none" w:sz="0" w:space="0" w:color="auto"/>
                        <w:left w:val="none" w:sz="0" w:space="0" w:color="auto"/>
                        <w:bottom w:val="none" w:sz="0" w:space="0" w:color="auto"/>
                        <w:right w:val="none" w:sz="0" w:space="0" w:color="auto"/>
                      </w:divBdr>
                    </w:div>
                  </w:divsChild>
                </w:div>
                <w:div w:id="1185023869">
                  <w:marLeft w:val="0"/>
                  <w:marRight w:val="0"/>
                  <w:marTop w:val="0"/>
                  <w:marBottom w:val="0"/>
                  <w:divBdr>
                    <w:top w:val="none" w:sz="0" w:space="0" w:color="auto"/>
                    <w:left w:val="none" w:sz="0" w:space="0" w:color="auto"/>
                    <w:bottom w:val="none" w:sz="0" w:space="0" w:color="auto"/>
                    <w:right w:val="none" w:sz="0" w:space="0" w:color="auto"/>
                  </w:divBdr>
                  <w:divsChild>
                    <w:div w:id="2505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931662">
          <w:marLeft w:val="0"/>
          <w:marRight w:val="0"/>
          <w:marTop w:val="0"/>
          <w:marBottom w:val="0"/>
          <w:divBdr>
            <w:top w:val="none" w:sz="0" w:space="0" w:color="auto"/>
            <w:left w:val="none" w:sz="0" w:space="0" w:color="auto"/>
            <w:bottom w:val="none" w:sz="0" w:space="0" w:color="auto"/>
            <w:right w:val="none" w:sz="0" w:space="0" w:color="auto"/>
          </w:divBdr>
        </w:div>
        <w:div w:id="123695379">
          <w:marLeft w:val="0"/>
          <w:marRight w:val="0"/>
          <w:marTop w:val="0"/>
          <w:marBottom w:val="0"/>
          <w:divBdr>
            <w:top w:val="none" w:sz="0" w:space="0" w:color="auto"/>
            <w:left w:val="none" w:sz="0" w:space="0" w:color="auto"/>
            <w:bottom w:val="none" w:sz="0" w:space="0" w:color="auto"/>
            <w:right w:val="none" w:sz="0" w:space="0" w:color="auto"/>
          </w:divBdr>
        </w:div>
        <w:div w:id="151873512">
          <w:marLeft w:val="0"/>
          <w:marRight w:val="0"/>
          <w:marTop w:val="0"/>
          <w:marBottom w:val="0"/>
          <w:divBdr>
            <w:top w:val="none" w:sz="0" w:space="0" w:color="auto"/>
            <w:left w:val="none" w:sz="0" w:space="0" w:color="auto"/>
            <w:bottom w:val="none" w:sz="0" w:space="0" w:color="auto"/>
            <w:right w:val="none" w:sz="0" w:space="0" w:color="auto"/>
          </w:divBdr>
        </w:div>
        <w:div w:id="1359113927">
          <w:marLeft w:val="0"/>
          <w:marRight w:val="0"/>
          <w:marTop w:val="0"/>
          <w:marBottom w:val="0"/>
          <w:divBdr>
            <w:top w:val="none" w:sz="0" w:space="0" w:color="auto"/>
            <w:left w:val="none" w:sz="0" w:space="0" w:color="auto"/>
            <w:bottom w:val="none" w:sz="0" w:space="0" w:color="auto"/>
            <w:right w:val="none" w:sz="0" w:space="0" w:color="auto"/>
          </w:divBdr>
        </w:div>
        <w:div w:id="1886795083">
          <w:marLeft w:val="0"/>
          <w:marRight w:val="0"/>
          <w:marTop w:val="0"/>
          <w:marBottom w:val="0"/>
          <w:divBdr>
            <w:top w:val="none" w:sz="0" w:space="0" w:color="auto"/>
            <w:left w:val="none" w:sz="0" w:space="0" w:color="auto"/>
            <w:bottom w:val="none" w:sz="0" w:space="0" w:color="auto"/>
            <w:right w:val="none" w:sz="0" w:space="0" w:color="auto"/>
          </w:divBdr>
        </w:div>
        <w:div w:id="53899054">
          <w:marLeft w:val="0"/>
          <w:marRight w:val="0"/>
          <w:marTop w:val="0"/>
          <w:marBottom w:val="0"/>
          <w:divBdr>
            <w:top w:val="none" w:sz="0" w:space="0" w:color="auto"/>
            <w:left w:val="none" w:sz="0" w:space="0" w:color="auto"/>
            <w:bottom w:val="none" w:sz="0" w:space="0" w:color="auto"/>
            <w:right w:val="none" w:sz="0" w:space="0" w:color="auto"/>
          </w:divBdr>
        </w:div>
        <w:div w:id="2052918028">
          <w:marLeft w:val="0"/>
          <w:marRight w:val="0"/>
          <w:marTop w:val="0"/>
          <w:marBottom w:val="0"/>
          <w:divBdr>
            <w:top w:val="none" w:sz="0" w:space="0" w:color="auto"/>
            <w:left w:val="none" w:sz="0" w:space="0" w:color="auto"/>
            <w:bottom w:val="none" w:sz="0" w:space="0" w:color="auto"/>
            <w:right w:val="none" w:sz="0" w:space="0" w:color="auto"/>
          </w:divBdr>
          <w:divsChild>
            <w:div w:id="1391423903">
              <w:marLeft w:val="-75"/>
              <w:marRight w:val="0"/>
              <w:marTop w:val="30"/>
              <w:marBottom w:val="30"/>
              <w:divBdr>
                <w:top w:val="none" w:sz="0" w:space="0" w:color="auto"/>
                <w:left w:val="none" w:sz="0" w:space="0" w:color="auto"/>
                <w:bottom w:val="none" w:sz="0" w:space="0" w:color="auto"/>
                <w:right w:val="none" w:sz="0" w:space="0" w:color="auto"/>
              </w:divBdr>
              <w:divsChild>
                <w:div w:id="587037433">
                  <w:marLeft w:val="0"/>
                  <w:marRight w:val="0"/>
                  <w:marTop w:val="0"/>
                  <w:marBottom w:val="0"/>
                  <w:divBdr>
                    <w:top w:val="none" w:sz="0" w:space="0" w:color="auto"/>
                    <w:left w:val="none" w:sz="0" w:space="0" w:color="auto"/>
                    <w:bottom w:val="none" w:sz="0" w:space="0" w:color="auto"/>
                    <w:right w:val="none" w:sz="0" w:space="0" w:color="auto"/>
                  </w:divBdr>
                  <w:divsChild>
                    <w:div w:id="1840655294">
                      <w:marLeft w:val="0"/>
                      <w:marRight w:val="0"/>
                      <w:marTop w:val="0"/>
                      <w:marBottom w:val="0"/>
                      <w:divBdr>
                        <w:top w:val="none" w:sz="0" w:space="0" w:color="auto"/>
                        <w:left w:val="none" w:sz="0" w:space="0" w:color="auto"/>
                        <w:bottom w:val="none" w:sz="0" w:space="0" w:color="auto"/>
                        <w:right w:val="none" w:sz="0" w:space="0" w:color="auto"/>
                      </w:divBdr>
                    </w:div>
                  </w:divsChild>
                </w:div>
                <w:div w:id="247428885">
                  <w:marLeft w:val="0"/>
                  <w:marRight w:val="0"/>
                  <w:marTop w:val="0"/>
                  <w:marBottom w:val="0"/>
                  <w:divBdr>
                    <w:top w:val="none" w:sz="0" w:space="0" w:color="auto"/>
                    <w:left w:val="none" w:sz="0" w:space="0" w:color="auto"/>
                    <w:bottom w:val="none" w:sz="0" w:space="0" w:color="auto"/>
                    <w:right w:val="none" w:sz="0" w:space="0" w:color="auto"/>
                  </w:divBdr>
                  <w:divsChild>
                    <w:div w:id="1354527876">
                      <w:marLeft w:val="0"/>
                      <w:marRight w:val="0"/>
                      <w:marTop w:val="0"/>
                      <w:marBottom w:val="0"/>
                      <w:divBdr>
                        <w:top w:val="none" w:sz="0" w:space="0" w:color="auto"/>
                        <w:left w:val="none" w:sz="0" w:space="0" w:color="auto"/>
                        <w:bottom w:val="none" w:sz="0" w:space="0" w:color="auto"/>
                        <w:right w:val="none" w:sz="0" w:space="0" w:color="auto"/>
                      </w:divBdr>
                    </w:div>
                  </w:divsChild>
                </w:div>
                <w:div w:id="1976566884">
                  <w:marLeft w:val="0"/>
                  <w:marRight w:val="0"/>
                  <w:marTop w:val="0"/>
                  <w:marBottom w:val="0"/>
                  <w:divBdr>
                    <w:top w:val="none" w:sz="0" w:space="0" w:color="auto"/>
                    <w:left w:val="none" w:sz="0" w:space="0" w:color="auto"/>
                    <w:bottom w:val="none" w:sz="0" w:space="0" w:color="auto"/>
                    <w:right w:val="none" w:sz="0" w:space="0" w:color="auto"/>
                  </w:divBdr>
                  <w:divsChild>
                    <w:div w:id="137648281">
                      <w:marLeft w:val="0"/>
                      <w:marRight w:val="0"/>
                      <w:marTop w:val="0"/>
                      <w:marBottom w:val="0"/>
                      <w:divBdr>
                        <w:top w:val="none" w:sz="0" w:space="0" w:color="auto"/>
                        <w:left w:val="none" w:sz="0" w:space="0" w:color="auto"/>
                        <w:bottom w:val="none" w:sz="0" w:space="0" w:color="auto"/>
                        <w:right w:val="none" w:sz="0" w:space="0" w:color="auto"/>
                      </w:divBdr>
                    </w:div>
                  </w:divsChild>
                </w:div>
                <w:div w:id="1340349334">
                  <w:marLeft w:val="0"/>
                  <w:marRight w:val="0"/>
                  <w:marTop w:val="0"/>
                  <w:marBottom w:val="0"/>
                  <w:divBdr>
                    <w:top w:val="none" w:sz="0" w:space="0" w:color="auto"/>
                    <w:left w:val="none" w:sz="0" w:space="0" w:color="auto"/>
                    <w:bottom w:val="none" w:sz="0" w:space="0" w:color="auto"/>
                    <w:right w:val="none" w:sz="0" w:space="0" w:color="auto"/>
                  </w:divBdr>
                  <w:divsChild>
                    <w:div w:id="2023315491">
                      <w:marLeft w:val="0"/>
                      <w:marRight w:val="0"/>
                      <w:marTop w:val="0"/>
                      <w:marBottom w:val="0"/>
                      <w:divBdr>
                        <w:top w:val="none" w:sz="0" w:space="0" w:color="auto"/>
                        <w:left w:val="none" w:sz="0" w:space="0" w:color="auto"/>
                        <w:bottom w:val="none" w:sz="0" w:space="0" w:color="auto"/>
                        <w:right w:val="none" w:sz="0" w:space="0" w:color="auto"/>
                      </w:divBdr>
                    </w:div>
                  </w:divsChild>
                </w:div>
                <w:div w:id="280112595">
                  <w:marLeft w:val="0"/>
                  <w:marRight w:val="0"/>
                  <w:marTop w:val="0"/>
                  <w:marBottom w:val="0"/>
                  <w:divBdr>
                    <w:top w:val="none" w:sz="0" w:space="0" w:color="auto"/>
                    <w:left w:val="none" w:sz="0" w:space="0" w:color="auto"/>
                    <w:bottom w:val="none" w:sz="0" w:space="0" w:color="auto"/>
                    <w:right w:val="none" w:sz="0" w:space="0" w:color="auto"/>
                  </w:divBdr>
                  <w:divsChild>
                    <w:div w:id="1383754256">
                      <w:marLeft w:val="0"/>
                      <w:marRight w:val="0"/>
                      <w:marTop w:val="0"/>
                      <w:marBottom w:val="0"/>
                      <w:divBdr>
                        <w:top w:val="none" w:sz="0" w:space="0" w:color="auto"/>
                        <w:left w:val="none" w:sz="0" w:space="0" w:color="auto"/>
                        <w:bottom w:val="none" w:sz="0" w:space="0" w:color="auto"/>
                        <w:right w:val="none" w:sz="0" w:space="0" w:color="auto"/>
                      </w:divBdr>
                    </w:div>
                  </w:divsChild>
                </w:div>
                <w:div w:id="1328556377">
                  <w:marLeft w:val="0"/>
                  <w:marRight w:val="0"/>
                  <w:marTop w:val="0"/>
                  <w:marBottom w:val="0"/>
                  <w:divBdr>
                    <w:top w:val="none" w:sz="0" w:space="0" w:color="auto"/>
                    <w:left w:val="none" w:sz="0" w:space="0" w:color="auto"/>
                    <w:bottom w:val="none" w:sz="0" w:space="0" w:color="auto"/>
                    <w:right w:val="none" w:sz="0" w:space="0" w:color="auto"/>
                  </w:divBdr>
                  <w:divsChild>
                    <w:div w:id="2054963987">
                      <w:marLeft w:val="0"/>
                      <w:marRight w:val="0"/>
                      <w:marTop w:val="0"/>
                      <w:marBottom w:val="0"/>
                      <w:divBdr>
                        <w:top w:val="none" w:sz="0" w:space="0" w:color="auto"/>
                        <w:left w:val="none" w:sz="0" w:space="0" w:color="auto"/>
                        <w:bottom w:val="none" w:sz="0" w:space="0" w:color="auto"/>
                        <w:right w:val="none" w:sz="0" w:space="0" w:color="auto"/>
                      </w:divBdr>
                    </w:div>
                  </w:divsChild>
                </w:div>
                <w:div w:id="2019385574">
                  <w:marLeft w:val="0"/>
                  <w:marRight w:val="0"/>
                  <w:marTop w:val="0"/>
                  <w:marBottom w:val="0"/>
                  <w:divBdr>
                    <w:top w:val="none" w:sz="0" w:space="0" w:color="auto"/>
                    <w:left w:val="none" w:sz="0" w:space="0" w:color="auto"/>
                    <w:bottom w:val="none" w:sz="0" w:space="0" w:color="auto"/>
                    <w:right w:val="none" w:sz="0" w:space="0" w:color="auto"/>
                  </w:divBdr>
                  <w:divsChild>
                    <w:div w:id="1288776600">
                      <w:marLeft w:val="0"/>
                      <w:marRight w:val="0"/>
                      <w:marTop w:val="0"/>
                      <w:marBottom w:val="0"/>
                      <w:divBdr>
                        <w:top w:val="none" w:sz="0" w:space="0" w:color="auto"/>
                        <w:left w:val="none" w:sz="0" w:space="0" w:color="auto"/>
                        <w:bottom w:val="none" w:sz="0" w:space="0" w:color="auto"/>
                        <w:right w:val="none" w:sz="0" w:space="0" w:color="auto"/>
                      </w:divBdr>
                    </w:div>
                  </w:divsChild>
                </w:div>
                <w:div w:id="300313249">
                  <w:marLeft w:val="0"/>
                  <w:marRight w:val="0"/>
                  <w:marTop w:val="0"/>
                  <w:marBottom w:val="0"/>
                  <w:divBdr>
                    <w:top w:val="none" w:sz="0" w:space="0" w:color="auto"/>
                    <w:left w:val="none" w:sz="0" w:space="0" w:color="auto"/>
                    <w:bottom w:val="none" w:sz="0" w:space="0" w:color="auto"/>
                    <w:right w:val="none" w:sz="0" w:space="0" w:color="auto"/>
                  </w:divBdr>
                  <w:divsChild>
                    <w:div w:id="154952177">
                      <w:marLeft w:val="0"/>
                      <w:marRight w:val="0"/>
                      <w:marTop w:val="0"/>
                      <w:marBottom w:val="0"/>
                      <w:divBdr>
                        <w:top w:val="none" w:sz="0" w:space="0" w:color="auto"/>
                        <w:left w:val="none" w:sz="0" w:space="0" w:color="auto"/>
                        <w:bottom w:val="none" w:sz="0" w:space="0" w:color="auto"/>
                        <w:right w:val="none" w:sz="0" w:space="0" w:color="auto"/>
                      </w:divBdr>
                    </w:div>
                  </w:divsChild>
                </w:div>
                <w:div w:id="338460392">
                  <w:marLeft w:val="0"/>
                  <w:marRight w:val="0"/>
                  <w:marTop w:val="0"/>
                  <w:marBottom w:val="0"/>
                  <w:divBdr>
                    <w:top w:val="none" w:sz="0" w:space="0" w:color="auto"/>
                    <w:left w:val="none" w:sz="0" w:space="0" w:color="auto"/>
                    <w:bottom w:val="none" w:sz="0" w:space="0" w:color="auto"/>
                    <w:right w:val="none" w:sz="0" w:space="0" w:color="auto"/>
                  </w:divBdr>
                  <w:divsChild>
                    <w:div w:id="1236477448">
                      <w:marLeft w:val="0"/>
                      <w:marRight w:val="0"/>
                      <w:marTop w:val="0"/>
                      <w:marBottom w:val="0"/>
                      <w:divBdr>
                        <w:top w:val="none" w:sz="0" w:space="0" w:color="auto"/>
                        <w:left w:val="none" w:sz="0" w:space="0" w:color="auto"/>
                        <w:bottom w:val="none" w:sz="0" w:space="0" w:color="auto"/>
                        <w:right w:val="none" w:sz="0" w:space="0" w:color="auto"/>
                      </w:divBdr>
                    </w:div>
                  </w:divsChild>
                </w:div>
                <w:div w:id="1574313472">
                  <w:marLeft w:val="0"/>
                  <w:marRight w:val="0"/>
                  <w:marTop w:val="0"/>
                  <w:marBottom w:val="0"/>
                  <w:divBdr>
                    <w:top w:val="none" w:sz="0" w:space="0" w:color="auto"/>
                    <w:left w:val="none" w:sz="0" w:space="0" w:color="auto"/>
                    <w:bottom w:val="none" w:sz="0" w:space="0" w:color="auto"/>
                    <w:right w:val="none" w:sz="0" w:space="0" w:color="auto"/>
                  </w:divBdr>
                  <w:divsChild>
                    <w:div w:id="894896047">
                      <w:marLeft w:val="0"/>
                      <w:marRight w:val="0"/>
                      <w:marTop w:val="0"/>
                      <w:marBottom w:val="0"/>
                      <w:divBdr>
                        <w:top w:val="none" w:sz="0" w:space="0" w:color="auto"/>
                        <w:left w:val="none" w:sz="0" w:space="0" w:color="auto"/>
                        <w:bottom w:val="none" w:sz="0" w:space="0" w:color="auto"/>
                        <w:right w:val="none" w:sz="0" w:space="0" w:color="auto"/>
                      </w:divBdr>
                    </w:div>
                  </w:divsChild>
                </w:div>
                <w:div w:id="1011685256">
                  <w:marLeft w:val="0"/>
                  <w:marRight w:val="0"/>
                  <w:marTop w:val="0"/>
                  <w:marBottom w:val="0"/>
                  <w:divBdr>
                    <w:top w:val="none" w:sz="0" w:space="0" w:color="auto"/>
                    <w:left w:val="none" w:sz="0" w:space="0" w:color="auto"/>
                    <w:bottom w:val="none" w:sz="0" w:space="0" w:color="auto"/>
                    <w:right w:val="none" w:sz="0" w:space="0" w:color="auto"/>
                  </w:divBdr>
                  <w:divsChild>
                    <w:div w:id="1801338118">
                      <w:marLeft w:val="0"/>
                      <w:marRight w:val="0"/>
                      <w:marTop w:val="0"/>
                      <w:marBottom w:val="0"/>
                      <w:divBdr>
                        <w:top w:val="none" w:sz="0" w:space="0" w:color="auto"/>
                        <w:left w:val="none" w:sz="0" w:space="0" w:color="auto"/>
                        <w:bottom w:val="none" w:sz="0" w:space="0" w:color="auto"/>
                        <w:right w:val="none" w:sz="0" w:space="0" w:color="auto"/>
                      </w:divBdr>
                    </w:div>
                  </w:divsChild>
                </w:div>
                <w:div w:id="318310325">
                  <w:marLeft w:val="0"/>
                  <w:marRight w:val="0"/>
                  <w:marTop w:val="0"/>
                  <w:marBottom w:val="0"/>
                  <w:divBdr>
                    <w:top w:val="none" w:sz="0" w:space="0" w:color="auto"/>
                    <w:left w:val="none" w:sz="0" w:space="0" w:color="auto"/>
                    <w:bottom w:val="none" w:sz="0" w:space="0" w:color="auto"/>
                    <w:right w:val="none" w:sz="0" w:space="0" w:color="auto"/>
                  </w:divBdr>
                  <w:divsChild>
                    <w:div w:id="1419670260">
                      <w:marLeft w:val="0"/>
                      <w:marRight w:val="0"/>
                      <w:marTop w:val="0"/>
                      <w:marBottom w:val="0"/>
                      <w:divBdr>
                        <w:top w:val="none" w:sz="0" w:space="0" w:color="auto"/>
                        <w:left w:val="none" w:sz="0" w:space="0" w:color="auto"/>
                        <w:bottom w:val="none" w:sz="0" w:space="0" w:color="auto"/>
                        <w:right w:val="none" w:sz="0" w:space="0" w:color="auto"/>
                      </w:divBdr>
                    </w:div>
                  </w:divsChild>
                </w:div>
                <w:div w:id="359550193">
                  <w:marLeft w:val="0"/>
                  <w:marRight w:val="0"/>
                  <w:marTop w:val="0"/>
                  <w:marBottom w:val="0"/>
                  <w:divBdr>
                    <w:top w:val="none" w:sz="0" w:space="0" w:color="auto"/>
                    <w:left w:val="none" w:sz="0" w:space="0" w:color="auto"/>
                    <w:bottom w:val="none" w:sz="0" w:space="0" w:color="auto"/>
                    <w:right w:val="none" w:sz="0" w:space="0" w:color="auto"/>
                  </w:divBdr>
                  <w:divsChild>
                    <w:div w:id="583681286">
                      <w:marLeft w:val="0"/>
                      <w:marRight w:val="0"/>
                      <w:marTop w:val="0"/>
                      <w:marBottom w:val="0"/>
                      <w:divBdr>
                        <w:top w:val="none" w:sz="0" w:space="0" w:color="auto"/>
                        <w:left w:val="none" w:sz="0" w:space="0" w:color="auto"/>
                        <w:bottom w:val="none" w:sz="0" w:space="0" w:color="auto"/>
                        <w:right w:val="none" w:sz="0" w:space="0" w:color="auto"/>
                      </w:divBdr>
                    </w:div>
                  </w:divsChild>
                </w:div>
                <w:div w:id="460463052">
                  <w:marLeft w:val="0"/>
                  <w:marRight w:val="0"/>
                  <w:marTop w:val="0"/>
                  <w:marBottom w:val="0"/>
                  <w:divBdr>
                    <w:top w:val="none" w:sz="0" w:space="0" w:color="auto"/>
                    <w:left w:val="none" w:sz="0" w:space="0" w:color="auto"/>
                    <w:bottom w:val="none" w:sz="0" w:space="0" w:color="auto"/>
                    <w:right w:val="none" w:sz="0" w:space="0" w:color="auto"/>
                  </w:divBdr>
                  <w:divsChild>
                    <w:div w:id="1391072505">
                      <w:marLeft w:val="0"/>
                      <w:marRight w:val="0"/>
                      <w:marTop w:val="0"/>
                      <w:marBottom w:val="0"/>
                      <w:divBdr>
                        <w:top w:val="none" w:sz="0" w:space="0" w:color="auto"/>
                        <w:left w:val="none" w:sz="0" w:space="0" w:color="auto"/>
                        <w:bottom w:val="none" w:sz="0" w:space="0" w:color="auto"/>
                        <w:right w:val="none" w:sz="0" w:space="0" w:color="auto"/>
                      </w:divBdr>
                    </w:div>
                  </w:divsChild>
                </w:div>
                <w:div w:id="2082023131">
                  <w:marLeft w:val="0"/>
                  <w:marRight w:val="0"/>
                  <w:marTop w:val="0"/>
                  <w:marBottom w:val="0"/>
                  <w:divBdr>
                    <w:top w:val="none" w:sz="0" w:space="0" w:color="auto"/>
                    <w:left w:val="none" w:sz="0" w:space="0" w:color="auto"/>
                    <w:bottom w:val="none" w:sz="0" w:space="0" w:color="auto"/>
                    <w:right w:val="none" w:sz="0" w:space="0" w:color="auto"/>
                  </w:divBdr>
                  <w:divsChild>
                    <w:div w:id="1713073383">
                      <w:marLeft w:val="0"/>
                      <w:marRight w:val="0"/>
                      <w:marTop w:val="0"/>
                      <w:marBottom w:val="0"/>
                      <w:divBdr>
                        <w:top w:val="none" w:sz="0" w:space="0" w:color="auto"/>
                        <w:left w:val="none" w:sz="0" w:space="0" w:color="auto"/>
                        <w:bottom w:val="none" w:sz="0" w:space="0" w:color="auto"/>
                        <w:right w:val="none" w:sz="0" w:space="0" w:color="auto"/>
                      </w:divBdr>
                    </w:div>
                  </w:divsChild>
                </w:div>
                <w:div w:id="773020789">
                  <w:marLeft w:val="0"/>
                  <w:marRight w:val="0"/>
                  <w:marTop w:val="0"/>
                  <w:marBottom w:val="0"/>
                  <w:divBdr>
                    <w:top w:val="none" w:sz="0" w:space="0" w:color="auto"/>
                    <w:left w:val="none" w:sz="0" w:space="0" w:color="auto"/>
                    <w:bottom w:val="none" w:sz="0" w:space="0" w:color="auto"/>
                    <w:right w:val="none" w:sz="0" w:space="0" w:color="auto"/>
                  </w:divBdr>
                  <w:divsChild>
                    <w:div w:id="74804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5216">
          <w:marLeft w:val="0"/>
          <w:marRight w:val="0"/>
          <w:marTop w:val="0"/>
          <w:marBottom w:val="0"/>
          <w:divBdr>
            <w:top w:val="none" w:sz="0" w:space="0" w:color="auto"/>
            <w:left w:val="none" w:sz="0" w:space="0" w:color="auto"/>
            <w:bottom w:val="none" w:sz="0" w:space="0" w:color="auto"/>
            <w:right w:val="none" w:sz="0" w:space="0" w:color="auto"/>
          </w:divBdr>
        </w:div>
        <w:div w:id="92633141">
          <w:marLeft w:val="0"/>
          <w:marRight w:val="0"/>
          <w:marTop w:val="0"/>
          <w:marBottom w:val="0"/>
          <w:divBdr>
            <w:top w:val="none" w:sz="0" w:space="0" w:color="auto"/>
            <w:left w:val="none" w:sz="0" w:space="0" w:color="auto"/>
            <w:bottom w:val="none" w:sz="0" w:space="0" w:color="auto"/>
            <w:right w:val="none" w:sz="0" w:space="0" w:color="auto"/>
          </w:divBdr>
        </w:div>
        <w:div w:id="1076198855">
          <w:marLeft w:val="0"/>
          <w:marRight w:val="0"/>
          <w:marTop w:val="0"/>
          <w:marBottom w:val="0"/>
          <w:divBdr>
            <w:top w:val="none" w:sz="0" w:space="0" w:color="auto"/>
            <w:left w:val="none" w:sz="0" w:space="0" w:color="auto"/>
            <w:bottom w:val="none" w:sz="0" w:space="0" w:color="auto"/>
            <w:right w:val="none" w:sz="0" w:space="0" w:color="auto"/>
          </w:divBdr>
        </w:div>
        <w:div w:id="1864827688">
          <w:marLeft w:val="0"/>
          <w:marRight w:val="0"/>
          <w:marTop w:val="0"/>
          <w:marBottom w:val="0"/>
          <w:divBdr>
            <w:top w:val="none" w:sz="0" w:space="0" w:color="auto"/>
            <w:left w:val="none" w:sz="0" w:space="0" w:color="auto"/>
            <w:bottom w:val="none" w:sz="0" w:space="0" w:color="auto"/>
            <w:right w:val="none" w:sz="0" w:space="0" w:color="auto"/>
          </w:divBdr>
        </w:div>
        <w:div w:id="461116323">
          <w:marLeft w:val="0"/>
          <w:marRight w:val="0"/>
          <w:marTop w:val="0"/>
          <w:marBottom w:val="0"/>
          <w:divBdr>
            <w:top w:val="none" w:sz="0" w:space="0" w:color="auto"/>
            <w:left w:val="none" w:sz="0" w:space="0" w:color="auto"/>
            <w:bottom w:val="none" w:sz="0" w:space="0" w:color="auto"/>
            <w:right w:val="none" w:sz="0" w:space="0" w:color="auto"/>
          </w:divBdr>
        </w:div>
        <w:div w:id="1731227005">
          <w:marLeft w:val="0"/>
          <w:marRight w:val="0"/>
          <w:marTop w:val="0"/>
          <w:marBottom w:val="0"/>
          <w:divBdr>
            <w:top w:val="none" w:sz="0" w:space="0" w:color="auto"/>
            <w:left w:val="none" w:sz="0" w:space="0" w:color="auto"/>
            <w:bottom w:val="none" w:sz="0" w:space="0" w:color="auto"/>
            <w:right w:val="none" w:sz="0" w:space="0" w:color="auto"/>
          </w:divBdr>
        </w:div>
        <w:div w:id="1816333182">
          <w:marLeft w:val="0"/>
          <w:marRight w:val="0"/>
          <w:marTop w:val="0"/>
          <w:marBottom w:val="0"/>
          <w:divBdr>
            <w:top w:val="none" w:sz="0" w:space="0" w:color="auto"/>
            <w:left w:val="none" w:sz="0" w:space="0" w:color="auto"/>
            <w:bottom w:val="none" w:sz="0" w:space="0" w:color="auto"/>
            <w:right w:val="none" w:sz="0" w:space="0" w:color="auto"/>
          </w:divBdr>
        </w:div>
        <w:div w:id="1713453613">
          <w:marLeft w:val="0"/>
          <w:marRight w:val="0"/>
          <w:marTop w:val="0"/>
          <w:marBottom w:val="0"/>
          <w:divBdr>
            <w:top w:val="none" w:sz="0" w:space="0" w:color="auto"/>
            <w:left w:val="none" w:sz="0" w:space="0" w:color="auto"/>
            <w:bottom w:val="none" w:sz="0" w:space="0" w:color="auto"/>
            <w:right w:val="none" w:sz="0" w:space="0" w:color="auto"/>
          </w:divBdr>
        </w:div>
        <w:div w:id="1731029886">
          <w:marLeft w:val="0"/>
          <w:marRight w:val="0"/>
          <w:marTop w:val="0"/>
          <w:marBottom w:val="0"/>
          <w:divBdr>
            <w:top w:val="none" w:sz="0" w:space="0" w:color="auto"/>
            <w:left w:val="none" w:sz="0" w:space="0" w:color="auto"/>
            <w:bottom w:val="none" w:sz="0" w:space="0" w:color="auto"/>
            <w:right w:val="none" w:sz="0" w:space="0" w:color="auto"/>
          </w:divBdr>
        </w:div>
        <w:div w:id="1479373714">
          <w:marLeft w:val="0"/>
          <w:marRight w:val="0"/>
          <w:marTop w:val="0"/>
          <w:marBottom w:val="0"/>
          <w:divBdr>
            <w:top w:val="none" w:sz="0" w:space="0" w:color="auto"/>
            <w:left w:val="none" w:sz="0" w:space="0" w:color="auto"/>
            <w:bottom w:val="none" w:sz="0" w:space="0" w:color="auto"/>
            <w:right w:val="none" w:sz="0" w:space="0" w:color="auto"/>
          </w:divBdr>
        </w:div>
        <w:div w:id="32660953">
          <w:marLeft w:val="0"/>
          <w:marRight w:val="0"/>
          <w:marTop w:val="0"/>
          <w:marBottom w:val="0"/>
          <w:divBdr>
            <w:top w:val="none" w:sz="0" w:space="0" w:color="auto"/>
            <w:left w:val="none" w:sz="0" w:space="0" w:color="auto"/>
            <w:bottom w:val="none" w:sz="0" w:space="0" w:color="auto"/>
            <w:right w:val="none" w:sz="0" w:space="0" w:color="auto"/>
          </w:divBdr>
          <w:divsChild>
            <w:div w:id="1225526413">
              <w:marLeft w:val="0"/>
              <w:marRight w:val="0"/>
              <w:marTop w:val="0"/>
              <w:marBottom w:val="0"/>
              <w:divBdr>
                <w:top w:val="none" w:sz="0" w:space="0" w:color="auto"/>
                <w:left w:val="none" w:sz="0" w:space="0" w:color="auto"/>
                <w:bottom w:val="none" w:sz="0" w:space="0" w:color="auto"/>
                <w:right w:val="none" w:sz="0" w:space="0" w:color="auto"/>
              </w:divBdr>
            </w:div>
            <w:div w:id="2007397220">
              <w:marLeft w:val="0"/>
              <w:marRight w:val="0"/>
              <w:marTop w:val="0"/>
              <w:marBottom w:val="0"/>
              <w:divBdr>
                <w:top w:val="none" w:sz="0" w:space="0" w:color="auto"/>
                <w:left w:val="none" w:sz="0" w:space="0" w:color="auto"/>
                <w:bottom w:val="none" w:sz="0" w:space="0" w:color="auto"/>
                <w:right w:val="none" w:sz="0" w:space="0" w:color="auto"/>
              </w:divBdr>
            </w:div>
            <w:div w:id="1586383108">
              <w:marLeft w:val="0"/>
              <w:marRight w:val="0"/>
              <w:marTop w:val="0"/>
              <w:marBottom w:val="0"/>
              <w:divBdr>
                <w:top w:val="none" w:sz="0" w:space="0" w:color="auto"/>
                <w:left w:val="none" w:sz="0" w:space="0" w:color="auto"/>
                <w:bottom w:val="none" w:sz="0" w:space="0" w:color="auto"/>
                <w:right w:val="none" w:sz="0" w:space="0" w:color="auto"/>
              </w:divBdr>
            </w:div>
            <w:div w:id="1155798417">
              <w:marLeft w:val="0"/>
              <w:marRight w:val="0"/>
              <w:marTop w:val="0"/>
              <w:marBottom w:val="0"/>
              <w:divBdr>
                <w:top w:val="none" w:sz="0" w:space="0" w:color="auto"/>
                <w:left w:val="none" w:sz="0" w:space="0" w:color="auto"/>
                <w:bottom w:val="none" w:sz="0" w:space="0" w:color="auto"/>
                <w:right w:val="none" w:sz="0" w:space="0" w:color="auto"/>
              </w:divBdr>
            </w:div>
            <w:div w:id="1777676602">
              <w:marLeft w:val="0"/>
              <w:marRight w:val="0"/>
              <w:marTop w:val="0"/>
              <w:marBottom w:val="0"/>
              <w:divBdr>
                <w:top w:val="none" w:sz="0" w:space="0" w:color="auto"/>
                <w:left w:val="none" w:sz="0" w:space="0" w:color="auto"/>
                <w:bottom w:val="none" w:sz="0" w:space="0" w:color="auto"/>
                <w:right w:val="none" w:sz="0" w:space="0" w:color="auto"/>
              </w:divBdr>
            </w:div>
          </w:divsChild>
        </w:div>
        <w:div w:id="159767">
          <w:marLeft w:val="0"/>
          <w:marRight w:val="0"/>
          <w:marTop w:val="0"/>
          <w:marBottom w:val="0"/>
          <w:divBdr>
            <w:top w:val="none" w:sz="0" w:space="0" w:color="auto"/>
            <w:left w:val="none" w:sz="0" w:space="0" w:color="auto"/>
            <w:bottom w:val="none" w:sz="0" w:space="0" w:color="auto"/>
            <w:right w:val="none" w:sz="0" w:space="0" w:color="auto"/>
          </w:divBdr>
          <w:divsChild>
            <w:div w:id="12002590">
              <w:marLeft w:val="0"/>
              <w:marRight w:val="0"/>
              <w:marTop w:val="0"/>
              <w:marBottom w:val="0"/>
              <w:divBdr>
                <w:top w:val="none" w:sz="0" w:space="0" w:color="auto"/>
                <w:left w:val="none" w:sz="0" w:space="0" w:color="auto"/>
                <w:bottom w:val="none" w:sz="0" w:space="0" w:color="auto"/>
                <w:right w:val="none" w:sz="0" w:space="0" w:color="auto"/>
              </w:divBdr>
            </w:div>
            <w:div w:id="6685132">
              <w:marLeft w:val="0"/>
              <w:marRight w:val="0"/>
              <w:marTop w:val="0"/>
              <w:marBottom w:val="0"/>
              <w:divBdr>
                <w:top w:val="none" w:sz="0" w:space="0" w:color="auto"/>
                <w:left w:val="none" w:sz="0" w:space="0" w:color="auto"/>
                <w:bottom w:val="none" w:sz="0" w:space="0" w:color="auto"/>
                <w:right w:val="none" w:sz="0" w:space="0" w:color="auto"/>
              </w:divBdr>
            </w:div>
          </w:divsChild>
        </w:div>
        <w:div w:id="2101219487">
          <w:marLeft w:val="0"/>
          <w:marRight w:val="0"/>
          <w:marTop w:val="0"/>
          <w:marBottom w:val="0"/>
          <w:divBdr>
            <w:top w:val="none" w:sz="0" w:space="0" w:color="auto"/>
            <w:left w:val="none" w:sz="0" w:space="0" w:color="auto"/>
            <w:bottom w:val="none" w:sz="0" w:space="0" w:color="auto"/>
            <w:right w:val="none" w:sz="0" w:space="0" w:color="auto"/>
          </w:divBdr>
          <w:divsChild>
            <w:div w:id="1332219628">
              <w:marLeft w:val="0"/>
              <w:marRight w:val="0"/>
              <w:marTop w:val="0"/>
              <w:marBottom w:val="0"/>
              <w:divBdr>
                <w:top w:val="none" w:sz="0" w:space="0" w:color="auto"/>
                <w:left w:val="none" w:sz="0" w:space="0" w:color="auto"/>
                <w:bottom w:val="none" w:sz="0" w:space="0" w:color="auto"/>
                <w:right w:val="none" w:sz="0" w:space="0" w:color="auto"/>
              </w:divBdr>
            </w:div>
            <w:div w:id="1457211931">
              <w:marLeft w:val="0"/>
              <w:marRight w:val="0"/>
              <w:marTop w:val="0"/>
              <w:marBottom w:val="0"/>
              <w:divBdr>
                <w:top w:val="none" w:sz="0" w:space="0" w:color="auto"/>
                <w:left w:val="none" w:sz="0" w:space="0" w:color="auto"/>
                <w:bottom w:val="none" w:sz="0" w:space="0" w:color="auto"/>
                <w:right w:val="none" w:sz="0" w:space="0" w:color="auto"/>
              </w:divBdr>
            </w:div>
          </w:divsChild>
        </w:div>
        <w:div w:id="990871345">
          <w:marLeft w:val="0"/>
          <w:marRight w:val="0"/>
          <w:marTop w:val="0"/>
          <w:marBottom w:val="0"/>
          <w:divBdr>
            <w:top w:val="none" w:sz="0" w:space="0" w:color="auto"/>
            <w:left w:val="none" w:sz="0" w:space="0" w:color="auto"/>
            <w:bottom w:val="none" w:sz="0" w:space="0" w:color="auto"/>
            <w:right w:val="none" w:sz="0" w:space="0" w:color="auto"/>
          </w:divBdr>
          <w:divsChild>
            <w:div w:id="149639763">
              <w:marLeft w:val="0"/>
              <w:marRight w:val="0"/>
              <w:marTop w:val="0"/>
              <w:marBottom w:val="0"/>
              <w:divBdr>
                <w:top w:val="none" w:sz="0" w:space="0" w:color="auto"/>
                <w:left w:val="none" w:sz="0" w:space="0" w:color="auto"/>
                <w:bottom w:val="none" w:sz="0" w:space="0" w:color="auto"/>
                <w:right w:val="none" w:sz="0" w:space="0" w:color="auto"/>
              </w:divBdr>
            </w:div>
            <w:div w:id="1816946948">
              <w:marLeft w:val="0"/>
              <w:marRight w:val="0"/>
              <w:marTop w:val="0"/>
              <w:marBottom w:val="0"/>
              <w:divBdr>
                <w:top w:val="none" w:sz="0" w:space="0" w:color="auto"/>
                <w:left w:val="none" w:sz="0" w:space="0" w:color="auto"/>
                <w:bottom w:val="none" w:sz="0" w:space="0" w:color="auto"/>
                <w:right w:val="none" w:sz="0" w:space="0" w:color="auto"/>
              </w:divBdr>
            </w:div>
            <w:div w:id="1545361969">
              <w:marLeft w:val="0"/>
              <w:marRight w:val="0"/>
              <w:marTop w:val="0"/>
              <w:marBottom w:val="0"/>
              <w:divBdr>
                <w:top w:val="none" w:sz="0" w:space="0" w:color="auto"/>
                <w:left w:val="none" w:sz="0" w:space="0" w:color="auto"/>
                <w:bottom w:val="none" w:sz="0" w:space="0" w:color="auto"/>
                <w:right w:val="none" w:sz="0" w:space="0" w:color="auto"/>
              </w:divBdr>
            </w:div>
            <w:div w:id="708800086">
              <w:marLeft w:val="0"/>
              <w:marRight w:val="0"/>
              <w:marTop w:val="0"/>
              <w:marBottom w:val="0"/>
              <w:divBdr>
                <w:top w:val="none" w:sz="0" w:space="0" w:color="auto"/>
                <w:left w:val="none" w:sz="0" w:space="0" w:color="auto"/>
                <w:bottom w:val="none" w:sz="0" w:space="0" w:color="auto"/>
                <w:right w:val="none" w:sz="0" w:space="0" w:color="auto"/>
              </w:divBdr>
            </w:div>
            <w:div w:id="161168353">
              <w:marLeft w:val="0"/>
              <w:marRight w:val="0"/>
              <w:marTop w:val="0"/>
              <w:marBottom w:val="0"/>
              <w:divBdr>
                <w:top w:val="none" w:sz="0" w:space="0" w:color="auto"/>
                <w:left w:val="none" w:sz="0" w:space="0" w:color="auto"/>
                <w:bottom w:val="none" w:sz="0" w:space="0" w:color="auto"/>
                <w:right w:val="none" w:sz="0" w:space="0" w:color="auto"/>
              </w:divBdr>
            </w:div>
          </w:divsChild>
        </w:div>
        <w:div w:id="985744681">
          <w:marLeft w:val="0"/>
          <w:marRight w:val="0"/>
          <w:marTop w:val="0"/>
          <w:marBottom w:val="0"/>
          <w:divBdr>
            <w:top w:val="none" w:sz="0" w:space="0" w:color="auto"/>
            <w:left w:val="none" w:sz="0" w:space="0" w:color="auto"/>
            <w:bottom w:val="none" w:sz="0" w:space="0" w:color="auto"/>
            <w:right w:val="none" w:sz="0" w:space="0" w:color="auto"/>
          </w:divBdr>
        </w:div>
        <w:div w:id="1217274329">
          <w:marLeft w:val="0"/>
          <w:marRight w:val="0"/>
          <w:marTop w:val="0"/>
          <w:marBottom w:val="0"/>
          <w:divBdr>
            <w:top w:val="none" w:sz="0" w:space="0" w:color="auto"/>
            <w:left w:val="none" w:sz="0" w:space="0" w:color="auto"/>
            <w:bottom w:val="none" w:sz="0" w:space="0" w:color="auto"/>
            <w:right w:val="none" w:sz="0" w:space="0" w:color="auto"/>
          </w:divBdr>
        </w:div>
        <w:div w:id="569194945">
          <w:marLeft w:val="0"/>
          <w:marRight w:val="0"/>
          <w:marTop w:val="0"/>
          <w:marBottom w:val="0"/>
          <w:divBdr>
            <w:top w:val="none" w:sz="0" w:space="0" w:color="auto"/>
            <w:left w:val="none" w:sz="0" w:space="0" w:color="auto"/>
            <w:bottom w:val="none" w:sz="0" w:space="0" w:color="auto"/>
            <w:right w:val="none" w:sz="0" w:space="0" w:color="auto"/>
          </w:divBdr>
        </w:div>
      </w:divsChild>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69239875">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986594696">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48412055">
      <w:bodyDiv w:val="1"/>
      <w:marLeft w:val="0"/>
      <w:marRight w:val="0"/>
      <w:marTop w:val="0"/>
      <w:marBottom w:val="0"/>
      <w:divBdr>
        <w:top w:val="none" w:sz="0" w:space="0" w:color="auto"/>
        <w:left w:val="none" w:sz="0" w:space="0" w:color="auto"/>
        <w:bottom w:val="none" w:sz="0" w:space="0" w:color="auto"/>
        <w:right w:val="none" w:sz="0" w:space="0" w:color="auto"/>
      </w:divBdr>
      <w:divsChild>
        <w:div w:id="828986526">
          <w:marLeft w:val="0"/>
          <w:marRight w:val="0"/>
          <w:marTop w:val="0"/>
          <w:marBottom w:val="0"/>
          <w:divBdr>
            <w:top w:val="none" w:sz="0" w:space="0" w:color="auto"/>
            <w:left w:val="none" w:sz="0" w:space="0" w:color="auto"/>
            <w:bottom w:val="none" w:sz="0" w:space="0" w:color="auto"/>
            <w:right w:val="none" w:sz="0" w:space="0" w:color="auto"/>
          </w:divBdr>
        </w:div>
        <w:div w:id="1097553376">
          <w:marLeft w:val="0"/>
          <w:marRight w:val="0"/>
          <w:marTop w:val="0"/>
          <w:marBottom w:val="0"/>
          <w:divBdr>
            <w:top w:val="none" w:sz="0" w:space="0" w:color="auto"/>
            <w:left w:val="none" w:sz="0" w:space="0" w:color="auto"/>
            <w:bottom w:val="none" w:sz="0" w:space="0" w:color="auto"/>
            <w:right w:val="none" w:sz="0" w:space="0" w:color="auto"/>
          </w:divBdr>
        </w:div>
        <w:div w:id="148636369">
          <w:marLeft w:val="0"/>
          <w:marRight w:val="0"/>
          <w:marTop w:val="0"/>
          <w:marBottom w:val="0"/>
          <w:divBdr>
            <w:top w:val="none" w:sz="0" w:space="0" w:color="auto"/>
            <w:left w:val="none" w:sz="0" w:space="0" w:color="auto"/>
            <w:bottom w:val="none" w:sz="0" w:space="0" w:color="auto"/>
            <w:right w:val="none" w:sz="0" w:space="0" w:color="auto"/>
          </w:divBdr>
        </w:div>
        <w:div w:id="459882859">
          <w:marLeft w:val="0"/>
          <w:marRight w:val="0"/>
          <w:marTop w:val="0"/>
          <w:marBottom w:val="0"/>
          <w:divBdr>
            <w:top w:val="none" w:sz="0" w:space="0" w:color="auto"/>
            <w:left w:val="none" w:sz="0" w:space="0" w:color="auto"/>
            <w:bottom w:val="none" w:sz="0" w:space="0" w:color="auto"/>
            <w:right w:val="none" w:sz="0" w:space="0" w:color="auto"/>
          </w:divBdr>
        </w:div>
        <w:div w:id="806168817">
          <w:marLeft w:val="0"/>
          <w:marRight w:val="0"/>
          <w:marTop w:val="0"/>
          <w:marBottom w:val="0"/>
          <w:divBdr>
            <w:top w:val="none" w:sz="0" w:space="0" w:color="auto"/>
            <w:left w:val="none" w:sz="0" w:space="0" w:color="auto"/>
            <w:bottom w:val="none" w:sz="0" w:space="0" w:color="auto"/>
            <w:right w:val="none" w:sz="0" w:space="0" w:color="auto"/>
          </w:divBdr>
        </w:div>
        <w:div w:id="1160660919">
          <w:marLeft w:val="0"/>
          <w:marRight w:val="0"/>
          <w:marTop w:val="0"/>
          <w:marBottom w:val="0"/>
          <w:divBdr>
            <w:top w:val="none" w:sz="0" w:space="0" w:color="auto"/>
            <w:left w:val="none" w:sz="0" w:space="0" w:color="auto"/>
            <w:bottom w:val="none" w:sz="0" w:space="0" w:color="auto"/>
            <w:right w:val="none" w:sz="0" w:space="0" w:color="auto"/>
          </w:divBdr>
        </w:div>
        <w:div w:id="1319577370">
          <w:marLeft w:val="0"/>
          <w:marRight w:val="0"/>
          <w:marTop w:val="0"/>
          <w:marBottom w:val="0"/>
          <w:divBdr>
            <w:top w:val="none" w:sz="0" w:space="0" w:color="auto"/>
            <w:left w:val="none" w:sz="0" w:space="0" w:color="auto"/>
            <w:bottom w:val="none" w:sz="0" w:space="0" w:color="auto"/>
            <w:right w:val="none" w:sz="0" w:space="0" w:color="auto"/>
          </w:divBdr>
        </w:div>
        <w:div w:id="581305067">
          <w:marLeft w:val="0"/>
          <w:marRight w:val="0"/>
          <w:marTop w:val="0"/>
          <w:marBottom w:val="0"/>
          <w:divBdr>
            <w:top w:val="none" w:sz="0" w:space="0" w:color="auto"/>
            <w:left w:val="none" w:sz="0" w:space="0" w:color="auto"/>
            <w:bottom w:val="none" w:sz="0" w:space="0" w:color="auto"/>
            <w:right w:val="none" w:sz="0" w:space="0" w:color="auto"/>
          </w:divBdr>
        </w:div>
        <w:div w:id="1755665693">
          <w:marLeft w:val="0"/>
          <w:marRight w:val="0"/>
          <w:marTop w:val="0"/>
          <w:marBottom w:val="0"/>
          <w:divBdr>
            <w:top w:val="none" w:sz="0" w:space="0" w:color="auto"/>
            <w:left w:val="none" w:sz="0" w:space="0" w:color="auto"/>
            <w:bottom w:val="none" w:sz="0" w:space="0" w:color="auto"/>
            <w:right w:val="none" w:sz="0" w:space="0" w:color="auto"/>
          </w:divBdr>
        </w:div>
        <w:div w:id="1646861265">
          <w:marLeft w:val="0"/>
          <w:marRight w:val="0"/>
          <w:marTop w:val="0"/>
          <w:marBottom w:val="0"/>
          <w:divBdr>
            <w:top w:val="none" w:sz="0" w:space="0" w:color="auto"/>
            <w:left w:val="none" w:sz="0" w:space="0" w:color="auto"/>
            <w:bottom w:val="none" w:sz="0" w:space="0" w:color="auto"/>
            <w:right w:val="none" w:sz="0" w:space="0" w:color="auto"/>
          </w:divBdr>
        </w:div>
      </w:divsChild>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64718145">
      <w:bodyDiv w:val="1"/>
      <w:marLeft w:val="0"/>
      <w:marRight w:val="0"/>
      <w:marTop w:val="0"/>
      <w:marBottom w:val="0"/>
      <w:divBdr>
        <w:top w:val="none" w:sz="0" w:space="0" w:color="auto"/>
        <w:left w:val="none" w:sz="0" w:space="0" w:color="auto"/>
        <w:bottom w:val="none" w:sz="0" w:space="0" w:color="auto"/>
        <w:right w:val="none" w:sz="0" w:space="0" w:color="auto"/>
      </w:divBdr>
    </w:div>
    <w:div w:id="1070736843">
      <w:bodyDiv w:val="1"/>
      <w:marLeft w:val="0"/>
      <w:marRight w:val="0"/>
      <w:marTop w:val="0"/>
      <w:marBottom w:val="0"/>
      <w:divBdr>
        <w:top w:val="none" w:sz="0" w:space="0" w:color="auto"/>
        <w:left w:val="none" w:sz="0" w:space="0" w:color="auto"/>
        <w:bottom w:val="none" w:sz="0" w:space="0" w:color="auto"/>
        <w:right w:val="none" w:sz="0" w:space="0" w:color="auto"/>
      </w:divBdr>
    </w:div>
    <w:div w:id="1079599902">
      <w:bodyDiv w:val="1"/>
      <w:marLeft w:val="0"/>
      <w:marRight w:val="0"/>
      <w:marTop w:val="0"/>
      <w:marBottom w:val="0"/>
      <w:divBdr>
        <w:top w:val="none" w:sz="0" w:space="0" w:color="auto"/>
        <w:left w:val="none" w:sz="0" w:space="0" w:color="auto"/>
        <w:bottom w:val="none" w:sz="0" w:space="0" w:color="auto"/>
        <w:right w:val="none" w:sz="0" w:space="0" w:color="auto"/>
      </w:divBdr>
    </w:div>
    <w:div w:id="1080055399">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4105880">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08964973">
      <w:bodyDiv w:val="1"/>
      <w:marLeft w:val="0"/>
      <w:marRight w:val="0"/>
      <w:marTop w:val="0"/>
      <w:marBottom w:val="0"/>
      <w:divBdr>
        <w:top w:val="none" w:sz="0" w:space="0" w:color="auto"/>
        <w:left w:val="none" w:sz="0" w:space="0" w:color="auto"/>
        <w:bottom w:val="none" w:sz="0" w:space="0" w:color="auto"/>
        <w:right w:val="none" w:sz="0" w:space="0" w:color="auto"/>
      </w:divBdr>
    </w:div>
    <w:div w:id="1119758376">
      <w:bodyDiv w:val="1"/>
      <w:marLeft w:val="0"/>
      <w:marRight w:val="0"/>
      <w:marTop w:val="0"/>
      <w:marBottom w:val="0"/>
      <w:divBdr>
        <w:top w:val="none" w:sz="0" w:space="0" w:color="auto"/>
        <w:left w:val="none" w:sz="0" w:space="0" w:color="auto"/>
        <w:bottom w:val="none" w:sz="0" w:space="0" w:color="auto"/>
        <w:right w:val="none" w:sz="0" w:space="0" w:color="auto"/>
      </w:divBdr>
    </w:div>
    <w:div w:id="1119953422">
      <w:bodyDiv w:val="1"/>
      <w:marLeft w:val="0"/>
      <w:marRight w:val="0"/>
      <w:marTop w:val="0"/>
      <w:marBottom w:val="0"/>
      <w:divBdr>
        <w:top w:val="none" w:sz="0" w:space="0" w:color="auto"/>
        <w:left w:val="none" w:sz="0" w:space="0" w:color="auto"/>
        <w:bottom w:val="none" w:sz="0" w:space="0" w:color="auto"/>
        <w:right w:val="none" w:sz="0" w:space="0" w:color="auto"/>
      </w:divBdr>
    </w:div>
    <w:div w:id="1127241503">
      <w:bodyDiv w:val="1"/>
      <w:marLeft w:val="0"/>
      <w:marRight w:val="0"/>
      <w:marTop w:val="0"/>
      <w:marBottom w:val="0"/>
      <w:divBdr>
        <w:top w:val="none" w:sz="0" w:space="0" w:color="auto"/>
        <w:left w:val="none" w:sz="0" w:space="0" w:color="auto"/>
        <w:bottom w:val="none" w:sz="0" w:space="0" w:color="auto"/>
        <w:right w:val="none" w:sz="0" w:space="0" w:color="auto"/>
      </w:divBdr>
    </w:div>
    <w:div w:id="1130708895">
      <w:bodyDiv w:val="1"/>
      <w:marLeft w:val="0"/>
      <w:marRight w:val="0"/>
      <w:marTop w:val="0"/>
      <w:marBottom w:val="0"/>
      <w:divBdr>
        <w:top w:val="none" w:sz="0" w:space="0" w:color="auto"/>
        <w:left w:val="none" w:sz="0" w:space="0" w:color="auto"/>
        <w:bottom w:val="none" w:sz="0" w:space="0" w:color="auto"/>
        <w:right w:val="none" w:sz="0" w:space="0" w:color="auto"/>
      </w:divBdr>
      <w:divsChild>
        <w:div w:id="2122409636">
          <w:marLeft w:val="0"/>
          <w:marRight w:val="0"/>
          <w:marTop w:val="0"/>
          <w:marBottom w:val="75"/>
          <w:divBdr>
            <w:top w:val="none" w:sz="0" w:space="0" w:color="auto"/>
            <w:left w:val="none" w:sz="0" w:space="0" w:color="auto"/>
            <w:bottom w:val="none" w:sz="0" w:space="0" w:color="auto"/>
            <w:right w:val="none" w:sz="0" w:space="0" w:color="auto"/>
          </w:divBdr>
        </w:div>
      </w:divsChild>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6327887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3112321">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15115821">
      <w:bodyDiv w:val="1"/>
      <w:marLeft w:val="0"/>
      <w:marRight w:val="0"/>
      <w:marTop w:val="0"/>
      <w:marBottom w:val="0"/>
      <w:divBdr>
        <w:top w:val="none" w:sz="0" w:space="0" w:color="auto"/>
        <w:left w:val="none" w:sz="0" w:space="0" w:color="auto"/>
        <w:bottom w:val="none" w:sz="0" w:space="0" w:color="auto"/>
        <w:right w:val="none" w:sz="0" w:space="0" w:color="auto"/>
      </w:divBdr>
    </w:div>
    <w:div w:id="1235361722">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08242198">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3435307">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992652">
      <w:bodyDiv w:val="1"/>
      <w:marLeft w:val="0"/>
      <w:marRight w:val="0"/>
      <w:marTop w:val="0"/>
      <w:marBottom w:val="0"/>
      <w:divBdr>
        <w:top w:val="none" w:sz="0" w:space="0" w:color="auto"/>
        <w:left w:val="none" w:sz="0" w:space="0" w:color="auto"/>
        <w:bottom w:val="none" w:sz="0" w:space="0" w:color="auto"/>
        <w:right w:val="none" w:sz="0" w:space="0" w:color="auto"/>
      </w:divBdr>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407725537">
      <w:bodyDiv w:val="1"/>
      <w:marLeft w:val="0"/>
      <w:marRight w:val="0"/>
      <w:marTop w:val="0"/>
      <w:marBottom w:val="0"/>
      <w:divBdr>
        <w:top w:val="none" w:sz="0" w:space="0" w:color="auto"/>
        <w:left w:val="none" w:sz="0" w:space="0" w:color="auto"/>
        <w:bottom w:val="none" w:sz="0" w:space="0" w:color="auto"/>
        <w:right w:val="none" w:sz="0" w:space="0" w:color="auto"/>
      </w:divBdr>
    </w:div>
    <w:div w:id="1413119029">
      <w:bodyDiv w:val="1"/>
      <w:marLeft w:val="0"/>
      <w:marRight w:val="0"/>
      <w:marTop w:val="0"/>
      <w:marBottom w:val="0"/>
      <w:divBdr>
        <w:top w:val="none" w:sz="0" w:space="0" w:color="auto"/>
        <w:left w:val="none" w:sz="0" w:space="0" w:color="auto"/>
        <w:bottom w:val="none" w:sz="0" w:space="0" w:color="auto"/>
        <w:right w:val="none" w:sz="0" w:space="0" w:color="auto"/>
      </w:divBdr>
    </w:div>
    <w:div w:id="1413504436">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62842942">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79883538">
      <w:bodyDiv w:val="1"/>
      <w:marLeft w:val="0"/>
      <w:marRight w:val="0"/>
      <w:marTop w:val="0"/>
      <w:marBottom w:val="0"/>
      <w:divBdr>
        <w:top w:val="none" w:sz="0" w:space="0" w:color="auto"/>
        <w:left w:val="none" w:sz="0" w:space="0" w:color="auto"/>
        <w:bottom w:val="none" w:sz="0" w:space="0" w:color="auto"/>
        <w:right w:val="none" w:sz="0" w:space="0" w:color="auto"/>
      </w:divBdr>
    </w:div>
    <w:div w:id="1482849266">
      <w:bodyDiv w:val="1"/>
      <w:marLeft w:val="0"/>
      <w:marRight w:val="0"/>
      <w:marTop w:val="0"/>
      <w:marBottom w:val="0"/>
      <w:divBdr>
        <w:top w:val="none" w:sz="0" w:space="0" w:color="auto"/>
        <w:left w:val="none" w:sz="0" w:space="0" w:color="auto"/>
        <w:bottom w:val="none" w:sz="0" w:space="0" w:color="auto"/>
        <w:right w:val="none" w:sz="0" w:space="0" w:color="auto"/>
      </w:divBdr>
    </w:div>
    <w:div w:id="1489706566">
      <w:bodyDiv w:val="1"/>
      <w:marLeft w:val="0"/>
      <w:marRight w:val="0"/>
      <w:marTop w:val="0"/>
      <w:marBottom w:val="0"/>
      <w:divBdr>
        <w:top w:val="none" w:sz="0" w:space="0" w:color="auto"/>
        <w:left w:val="none" w:sz="0" w:space="0" w:color="auto"/>
        <w:bottom w:val="none" w:sz="0" w:space="0" w:color="auto"/>
        <w:right w:val="none" w:sz="0" w:space="0" w:color="auto"/>
      </w:divBdr>
    </w:div>
    <w:div w:id="1493178450">
      <w:bodyDiv w:val="1"/>
      <w:marLeft w:val="0"/>
      <w:marRight w:val="0"/>
      <w:marTop w:val="0"/>
      <w:marBottom w:val="0"/>
      <w:divBdr>
        <w:top w:val="none" w:sz="0" w:space="0" w:color="auto"/>
        <w:left w:val="none" w:sz="0" w:space="0" w:color="auto"/>
        <w:bottom w:val="none" w:sz="0" w:space="0" w:color="auto"/>
        <w:right w:val="none" w:sz="0" w:space="0" w:color="auto"/>
      </w:divBdr>
    </w:div>
    <w:div w:id="1493831287">
      <w:bodyDiv w:val="1"/>
      <w:marLeft w:val="0"/>
      <w:marRight w:val="0"/>
      <w:marTop w:val="0"/>
      <w:marBottom w:val="0"/>
      <w:divBdr>
        <w:top w:val="none" w:sz="0" w:space="0" w:color="auto"/>
        <w:left w:val="none" w:sz="0" w:space="0" w:color="auto"/>
        <w:bottom w:val="none" w:sz="0" w:space="0" w:color="auto"/>
        <w:right w:val="none" w:sz="0" w:space="0" w:color="auto"/>
      </w:divBdr>
    </w:div>
    <w:div w:id="1494106948">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6386830">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8908795">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54150306">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72502579">
      <w:bodyDiv w:val="1"/>
      <w:marLeft w:val="0"/>
      <w:marRight w:val="0"/>
      <w:marTop w:val="0"/>
      <w:marBottom w:val="0"/>
      <w:divBdr>
        <w:top w:val="none" w:sz="0" w:space="0" w:color="auto"/>
        <w:left w:val="none" w:sz="0" w:space="0" w:color="auto"/>
        <w:bottom w:val="none" w:sz="0" w:space="0" w:color="auto"/>
        <w:right w:val="none" w:sz="0" w:space="0" w:color="auto"/>
      </w:divBdr>
      <w:divsChild>
        <w:div w:id="1558085316">
          <w:marLeft w:val="0"/>
          <w:marRight w:val="0"/>
          <w:marTop w:val="0"/>
          <w:marBottom w:val="0"/>
          <w:divBdr>
            <w:top w:val="none" w:sz="0" w:space="0" w:color="auto"/>
            <w:left w:val="none" w:sz="0" w:space="0" w:color="auto"/>
            <w:bottom w:val="none" w:sz="0" w:space="0" w:color="auto"/>
            <w:right w:val="none" w:sz="0" w:space="0" w:color="auto"/>
          </w:divBdr>
        </w:div>
      </w:divsChild>
    </w:div>
    <w:div w:id="1577279087">
      <w:bodyDiv w:val="1"/>
      <w:marLeft w:val="0"/>
      <w:marRight w:val="0"/>
      <w:marTop w:val="0"/>
      <w:marBottom w:val="0"/>
      <w:divBdr>
        <w:top w:val="none" w:sz="0" w:space="0" w:color="auto"/>
        <w:left w:val="none" w:sz="0" w:space="0" w:color="auto"/>
        <w:bottom w:val="none" w:sz="0" w:space="0" w:color="auto"/>
        <w:right w:val="none" w:sz="0" w:space="0" w:color="auto"/>
      </w:divBdr>
    </w:div>
    <w:div w:id="1578704771">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26429093">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8000709">
      <w:bodyDiv w:val="1"/>
      <w:marLeft w:val="0"/>
      <w:marRight w:val="0"/>
      <w:marTop w:val="0"/>
      <w:marBottom w:val="0"/>
      <w:divBdr>
        <w:top w:val="none" w:sz="0" w:space="0" w:color="auto"/>
        <w:left w:val="none" w:sz="0" w:space="0" w:color="auto"/>
        <w:bottom w:val="none" w:sz="0" w:space="0" w:color="auto"/>
        <w:right w:val="none" w:sz="0" w:space="0" w:color="auto"/>
      </w:divBdr>
    </w:div>
    <w:div w:id="1659846216">
      <w:bodyDiv w:val="1"/>
      <w:marLeft w:val="0"/>
      <w:marRight w:val="0"/>
      <w:marTop w:val="0"/>
      <w:marBottom w:val="0"/>
      <w:divBdr>
        <w:top w:val="none" w:sz="0" w:space="0" w:color="auto"/>
        <w:left w:val="none" w:sz="0" w:space="0" w:color="auto"/>
        <w:bottom w:val="none" w:sz="0" w:space="0" w:color="auto"/>
        <w:right w:val="none" w:sz="0" w:space="0" w:color="auto"/>
      </w:divBdr>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671518911">
      <w:bodyDiv w:val="1"/>
      <w:marLeft w:val="0"/>
      <w:marRight w:val="0"/>
      <w:marTop w:val="0"/>
      <w:marBottom w:val="0"/>
      <w:divBdr>
        <w:top w:val="none" w:sz="0" w:space="0" w:color="auto"/>
        <w:left w:val="none" w:sz="0" w:space="0" w:color="auto"/>
        <w:bottom w:val="none" w:sz="0" w:space="0" w:color="auto"/>
        <w:right w:val="none" w:sz="0" w:space="0" w:color="auto"/>
      </w:divBdr>
    </w:div>
    <w:div w:id="1673603294">
      <w:bodyDiv w:val="1"/>
      <w:marLeft w:val="0"/>
      <w:marRight w:val="0"/>
      <w:marTop w:val="0"/>
      <w:marBottom w:val="0"/>
      <w:divBdr>
        <w:top w:val="none" w:sz="0" w:space="0" w:color="auto"/>
        <w:left w:val="none" w:sz="0" w:space="0" w:color="auto"/>
        <w:bottom w:val="none" w:sz="0" w:space="0" w:color="auto"/>
        <w:right w:val="none" w:sz="0" w:space="0" w:color="auto"/>
      </w:divBdr>
    </w:div>
    <w:div w:id="1689675687">
      <w:bodyDiv w:val="1"/>
      <w:marLeft w:val="0"/>
      <w:marRight w:val="0"/>
      <w:marTop w:val="0"/>
      <w:marBottom w:val="0"/>
      <w:divBdr>
        <w:top w:val="none" w:sz="0" w:space="0" w:color="auto"/>
        <w:left w:val="none" w:sz="0" w:space="0" w:color="auto"/>
        <w:bottom w:val="none" w:sz="0" w:space="0" w:color="auto"/>
        <w:right w:val="none" w:sz="0" w:space="0" w:color="auto"/>
      </w:divBdr>
      <w:divsChild>
        <w:div w:id="1696033835">
          <w:marLeft w:val="0"/>
          <w:marRight w:val="0"/>
          <w:marTop w:val="0"/>
          <w:marBottom w:val="0"/>
          <w:divBdr>
            <w:top w:val="none" w:sz="0" w:space="0" w:color="auto"/>
            <w:left w:val="none" w:sz="0" w:space="0" w:color="auto"/>
            <w:bottom w:val="none" w:sz="0" w:space="0" w:color="auto"/>
            <w:right w:val="none" w:sz="0" w:space="0" w:color="auto"/>
          </w:divBdr>
          <w:divsChild>
            <w:div w:id="616644261">
              <w:marLeft w:val="0"/>
              <w:marRight w:val="0"/>
              <w:marTop w:val="0"/>
              <w:marBottom w:val="0"/>
              <w:divBdr>
                <w:top w:val="none" w:sz="0" w:space="0" w:color="auto"/>
                <w:left w:val="none" w:sz="0" w:space="0" w:color="auto"/>
                <w:bottom w:val="none" w:sz="0" w:space="0" w:color="auto"/>
                <w:right w:val="none" w:sz="0" w:space="0" w:color="auto"/>
              </w:divBdr>
              <w:divsChild>
                <w:div w:id="113982249">
                  <w:marLeft w:val="0"/>
                  <w:marRight w:val="0"/>
                  <w:marTop w:val="0"/>
                  <w:marBottom w:val="0"/>
                  <w:divBdr>
                    <w:top w:val="none" w:sz="0" w:space="0" w:color="auto"/>
                    <w:left w:val="none" w:sz="0" w:space="0" w:color="auto"/>
                    <w:bottom w:val="none" w:sz="0" w:space="0" w:color="auto"/>
                    <w:right w:val="none" w:sz="0" w:space="0" w:color="auto"/>
                  </w:divBdr>
                  <w:divsChild>
                    <w:div w:id="824204858">
                      <w:marLeft w:val="0"/>
                      <w:marRight w:val="0"/>
                      <w:marTop w:val="0"/>
                      <w:marBottom w:val="0"/>
                      <w:divBdr>
                        <w:top w:val="none" w:sz="0" w:space="0" w:color="auto"/>
                        <w:left w:val="none" w:sz="0" w:space="0" w:color="auto"/>
                        <w:bottom w:val="none" w:sz="0" w:space="0" w:color="auto"/>
                        <w:right w:val="none" w:sz="0" w:space="0" w:color="auto"/>
                      </w:divBdr>
                      <w:divsChild>
                        <w:div w:id="1286110361">
                          <w:marLeft w:val="0"/>
                          <w:marRight w:val="0"/>
                          <w:marTop w:val="0"/>
                          <w:marBottom w:val="0"/>
                          <w:divBdr>
                            <w:top w:val="none" w:sz="0" w:space="0" w:color="auto"/>
                            <w:left w:val="none" w:sz="0" w:space="0" w:color="auto"/>
                            <w:bottom w:val="none" w:sz="0" w:space="0" w:color="auto"/>
                            <w:right w:val="none" w:sz="0" w:space="0" w:color="auto"/>
                          </w:divBdr>
                          <w:divsChild>
                            <w:div w:id="1550068194">
                              <w:marLeft w:val="0"/>
                              <w:marRight w:val="0"/>
                              <w:marTop w:val="0"/>
                              <w:marBottom w:val="0"/>
                              <w:divBdr>
                                <w:top w:val="none" w:sz="0" w:space="0" w:color="auto"/>
                                <w:left w:val="none" w:sz="0" w:space="0" w:color="auto"/>
                                <w:bottom w:val="none" w:sz="0" w:space="0" w:color="auto"/>
                                <w:right w:val="none" w:sz="0" w:space="0" w:color="auto"/>
                              </w:divBdr>
                              <w:divsChild>
                                <w:div w:id="1844851307">
                                  <w:marLeft w:val="0"/>
                                  <w:marRight w:val="0"/>
                                  <w:marTop w:val="0"/>
                                  <w:marBottom w:val="0"/>
                                  <w:divBdr>
                                    <w:top w:val="none" w:sz="0" w:space="0" w:color="auto"/>
                                    <w:left w:val="none" w:sz="0" w:space="0" w:color="auto"/>
                                    <w:bottom w:val="none" w:sz="0" w:space="0" w:color="auto"/>
                                    <w:right w:val="none" w:sz="0" w:space="0" w:color="auto"/>
                                  </w:divBdr>
                                  <w:divsChild>
                                    <w:div w:id="1451390694">
                                      <w:marLeft w:val="0"/>
                                      <w:marRight w:val="0"/>
                                      <w:marTop w:val="0"/>
                                      <w:marBottom w:val="0"/>
                                      <w:divBdr>
                                        <w:top w:val="none" w:sz="0" w:space="0" w:color="auto"/>
                                        <w:left w:val="none" w:sz="0" w:space="0" w:color="auto"/>
                                        <w:bottom w:val="none" w:sz="0" w:space="0" w:color="auto"/>
                                        <w:right w:val="none" w:sz="0" w:space="0" w:color="auto"/>
                                      </w:divBdr>
                                      <w:divsChild>
                                        <w:div w:id="692001232">
                                          <w:marLeft w:val="0"/>
                                          <w:marRight w:val="0"/>
                                          <w:marTop w:val="0"/>
                                          <w:marBottom w:val="0"/>
                                          <w:divBdr>
                                            <w:top w:val="none" w:sz="0" w:space="0" w:color="auto"/>
                                            <w:left w:val="none" w:sz="0" w:space="0" w:color="auto"/>
                                            <w:bottom w:val="none" w:sz="0" w:space="0" w:color="auto"/>
                                            <w:right w:val="none" w:sz="0" w:space="0" w:color="auto"/>
                                          </w:divBdr>
                                          <w:divsChild>
                                            <w:div w:id="691759202">
                                              <w:marLeft w:val="0"/>
                                              <w:marRight w:val="0"/>
                                              <w:marTop w:val="0"/>
                                              <w:marBottom w:val="0"/>
                                              <w:divBdr>
                                                <w:top w:val="none" w:sz="0" w:space="0" w:color="auto"/>
                                                <w:left w:val="none" w:sz="0" w:space="0" w:color="auto"/>
                                                <w:bottom w:val="none" w:sz="0" w:space="0" w:color="auto"/>
                                                <w:right w:val="none" w:sz="0" w:space="0" w:color="auto"/>
                                              </w:divBdr>
                                              <w:divsChild>
                                                <w:div w:id="1492404727">
                                                  <w:marLeft w:val="0"/>
                                                  <w:marRight w:val="0"/>
                                                  <w:marTop w:val="0"/>
                                                  <w:marBottom w:val="0"/>
                                                  <w:divBdr>
                                                    <w:top w:val="none" w:sz="0" w:space="0" w:color="auto"/>
                                                    <w:left w:val="none" w:sz="0" w:space="0" w:color="auto"/>
                                                    <w:bottom w:val="none" w:sz="0" w:space="0" w:color="auto"/>
                                                    <w:right w:val="none" w:sz="0" w:space="0" w:color="auto"/>
                                                  </w:divBdr>
                                                  <w:divsChild>
                                                    <w:div w:id="1929459131">
                                                      <w:marLeft w:val="0"/>
                                                      <w:marRight w:val="0"/>
                                                      <w:marTop w:val="0"/>
                                                      <w:marBottom w:val="0"/>
                                                      <w:divBdr>
                                                        <w:top w:val="none" w:sz="0" w:space="0" w:color="auto"/>
                                                        <w:left w:val="none" w:sz="0" w:space="0" w:color="auto"/>
                                                        <w:bottom w:val="none" w:sz="0" w:space="0" w:color="auto"/>
                                                        <w:right w:val="none" w:sz="0" w:space="0" w:color="auto"/>
                                                      </w:divBdr>
                                                      <w:divsChild>
                                                        <w:div w:id="1404134176">
                                                          <w:marLeft w:val="0"/>
                                                          <w:marRight w:val="0"/>
                                                          <w:marTop w:val="0"/>
                                                          <w:marBottom w:val="0"/>
                                                          <w:divBdr>
                                                            <w:top w:val="none" w:sz="0" w:space="0" w:color="auto"/>
                                                            <w:left w:val="none" w:sz="0" w:space="0" w:color="auto"/>
                                                            <w:bottom w:val="none" w:sz="0" w:space="0" w:color="auto"/>
                                                            <w:right w:val="none" w:sz="0" w:space="0" w:color="auto"/>
                                                          </w:divBdr>
                                                          <w:divsChild>
                                                            <w:div w:id="209148102">
                                                              <w:marLeft w:val="0"/>
                                                              <w:marRight w:val="150"/>
                                                              <w:marTop w:val="0"/>
                                                              <w:marBottom w:val="150"/>
                                                              <w:divBdr>
                                                                <w:top w:val="none" w:sz="0" w:space="0" w:color="auto"/>
                                                                <w:left w:val="none" w:sz="0" w:space="0" w:color="auto"/>
                                                                <w:bottom w:val="none" w:sz="0" w:space="0" w:color="auto"/>
                                                                <w:right w:val="none" w:sz="0" w:space="0" w:color="auto"/>
                                                              </w:divBdr>
                                                              <w:divsChild>
                                                                <w:div w:id="1192576332">
                                                                  <w:marLeft w:val="0"/>
                                                                  <w:marRight w:val="0"/>
                                                                  <w:marTop w:val="0"/>
                                                                  <w:marBottom w:val="0"/>
                                                                  <w:divBdr>
                                                                    <w:top w:val="none" w:sz="0" w:space="0" w:color="auto"/>
                                                                    <w:left w:val="none" w:sz="0" w:space="0" w:color="auto"/>
                                                                    <w:bottom w:val="none" w:sz="0" w:space="0" w:color="auto"/>
                                                                    <w:right w:val="none" w:sz="0" w:space="0" w:color="auto"/>
                                                                  </w:divBdr>
                                                                  <w:divsChild>
                                                                    <w:div w:id="13725032">
                                                                      <w:marLeft w:val="0"/>
                                                                      <w:marRight w:val="0"/>
                                                                      <w:marTop w:val="0"/>
                                                                      <w:marBottom w:val="0"/>
                                                                      <w:divBdr>
                                                                        <w:top w:val="none" w:sz="0" w:space="0" w:color="auto"/>
                                                                        <w:left w:val="none" w:sz="0" w:space="0" w:color="auto"/>
                                                                        <w:bottom w:val="none" w:sz="0" w:space="0" w:color="auto"/>
                                                                        <w:right w:val="none" w:sz="0" w:space="0" w:color="auto"/>
                                                                      </w:divBdr>
                                                                      <w:divsChild>
                                                                        <w:div w:id="1877305478">
                                                                          <w:marLeft w:val="0"/>
                                                                          <w:marRight w:val="0"/>
                                                                          <w:marTop w:val="0"/>
                                                                          <w:marBottom w:val="0"/>
                                                                          <w:divBdr>
                                                                            <w:top w:val="none" w:sz="0" w:space="0" w:color="auto"/>
                                                                            <w:left w:val="none" w:sz="0" w:space="0" w:color="auto"/>
                                                                            <w:bottom w:val="none" w:sz="0" w:space="0" w:color="auto"/>
                                                                            <w:right w:val="none" w:sz="0" w:space="0" w:color="auto"/>
                                                                          </w:divBdr>
                                                                          <w:divsChild>
                                                                            <w:div w:id="1883705938">
                                                                              <w:marLeft w:val="0"/>
                                                                              <w:marRight w:val="0"/>
                                                                              <w:marTop w:val="0"/>
                                                                              <w:marBottom w:val="0"/>
                                                                              <w:divBdr>
                                                                                <w:top w:val="none" w:sz="0" w:space="0" w:color="auto"/>
                                                                                <w:left w:val="none" w:sz="0" w:space="0" w:color="auto"/>
                                                                                <w:bottom w:val="none" w:sz="0" w:space="0" w:color="auto"/>
                                                                                <w:right w:val="none" w:sz="0" w:space="0" w:color="auto"/>
                                                                              </w:divBdr>
                                                                              <w:divsChild>
                                                                                <w:div w:id="1451392095">
                                                                                  <w:marLeft w:val="0"/>
                                                                                  <w:marRight w:val="0"/>
                                                                                  <w:marTop w:val="0"/>
                                                                                  <w:marBottom w:val="0"/>
                                                                                  <w:divBdr>
                                                                                    <w:top w:val="none" w:sz="0" w:space="0" w:color="auto"/>
                                                                                    <w:left w:val="none" w:sz="0" w:space="0" w:color="auto"/>
                                                                                    <w:bottom w:val="none" w:sz="0" w:space="0" w:color="auto"/>
                                                                                    <w:right w:val="none" w:sz="0" w:space="0" w:color="auto"/>
                                                                                  </w:divBdr>
                                                                                  <w:divsChild>
                                                                                    <w:div w:id="580066677">
                                                                                      <w:marLeft w:val="0"/>
                                                                                      <w:marRight w:val="0"/>
                                                                                      <w:marTop w:val="0"/>
                                                                                      <w:marBottom w:val="0"/>
                                                                                      <w:divBdr>
                                                                                        <w:top w:val="none" w:sz="0" w:space="0" w:color="auto"/>
                                                                                        <w:left w:val="none" w:sz="0" w:space="0" w:color="auto"/>
                                                                                        <w:bottom w:val="none" w:sz="0" w:space="0" w:color="auto"/>
                                                                                        <w:right w:val="none" w:sz="0" w:space="0" w:color="auto"/>
                                                                                      </w:divBdr>
                                                                                    </w:div>
                                                                                    <w:div w:id="386607936">
                                                                                      <w:marLeft w:val="0"/>
                                                                                      <w:marRight w:val="0"/>
                                                                                      <w:marTop w:val="0"/>
                                                                                      <w:marBottom w:val="0"/>
                                                                                      <w:divBdr>
                                                                                        <w:top w:val="none" w:sz="0" w:space="0" w:color="auto"/>
                                                                                        <w:left w:val="none" w:sz="0" w:space="0" w:color="auto"/>
                                                                                        <w:bottom w:val="none" w:sz="0" w:space="0" w:color="auto"/>
                                                                                        <w:right w:val="none" w:sz="0" w:space="0" w:color="auto"/>
                                                                                      </w:divBdr>
                                                                                    </w:div>
                                                                                    <w:div w:id="952203224">
                                                                                      <w:marLeft w:val="0"/>
                                                                                      <w:marRight w:val="0"/>
                                                                                      <w:marTop w:val="0"/>
                                                                                      <w:marBottom w:val="0"/>
                                                                                      <w:divBdr>
                                                                                        <w:top w:val="none" w:sz="0" w:space="0" w:color="auto"/>
                                                                                        <w:left w:val="none" w:sz="0" w:space="0" w:color="auto"/>
                                                                                        <w:bottom w:val="none" w:sz="0" w:space="0" w:color="auto"/>
                                                                                        <w:right w:val="none" w:sz="0" w:space="0" w:color="auto"/>
                                                                                      </w:divBdr>
                                                                                    </w:div>
                                                                                    <w:div w:id="1384400612">
                                                                                      <w:marLeft w:val="0"/>
                                                                                      <w:marRight w:val="0"/>
                                                                                      <w:marTop w:val="0"/>
                                                                                      <w:marBottom w:val="0"/>
                                                                                      <w:divBdr>
                                                                                        <w:top w:val="none" w:sz="0" w:space="0" w:color="auto"/>
                                                                                        <w:left w:val="none" w:sz="0" w:space="0" w:color="auto"/>
                                                                                        <w:bottom w:val="none" w:sz="0" w:space="0" w:color="auto"/>
                                                                                        <w:right w:val="none" w:sz="0" w:space="0" w:color="auto"/>
                                                                                      </w:divBdr>
                                                                                    </w:div>
                                                                                    <w:div w:id="11310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151854">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184717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775317760">
      <w:bodyDiv w:val="1"/>
      <w:marLeft w:val="0"/>
      <w:marRight w:val="0"/>
      <w:marTop w:val="0"/>
      <w:marBottom w:val="0"/>
      <w:divBdr>
        <w:top w:val="none" w:sz="0" w:space="0" w:color="auto"/>
        <w:left w:val="none" w:sz="0" w:space="0" w:color="auto"/>
        <w:bottom w:val="none" w:sz="0" w:space="0" w:color="auto"/>
        <w:right w:val="none" w:sz="0" w:space="0" w:color="auto"/>
      </w:divBdr>
    </w:div>
    <w:div w:id="1796631189">
      <w:bodyDiv w:val="1"/>
      <w:marLeft w:val="0"/>
      <w:marRight w:val="0"/>
      <w:marTop w:val="0"/>
      <w:marBottom w:val="0"/>
      <w:divBdr>
        <w:top w:val="none" w:sz="0" w:space="0" w:color="auto"/>
        <w:left w:val="none" w:sz="0" w:space="0" w:color="auto"/>
        <w:bottom w:val="none" w:sz="0" w:space="0" w:color="auto"/>
        <w:right w:val="none" w:sz="0" w:space="0" w:color="auto"/>
      </w:divBdr>
    </w:div>
    <w:div w:id="1798836789">
      <w:bodyDiv w:val="1"/>
      <w:marLeft w:val="0"/>
      <w:marRight w:val="0"/>
      <w:marTop w:val="0"/>
      <w:marBottom w:val="0"/>
      <w:divBdr>
        <w:top w:val="none" w:sz="0" w:space="0" w:color="auto"/>
        <w:left w:val="none" w:sz="0" w:space="0" w:color="auto"/>
        <w:bottom w:val="none" w:sz="0" w:space="0" w:color="auto"/>
        <w:right w:val="none" w:sz="0" w:space="0" w:color="auto"/>
      </w:divBdr>
    </w:div>
    <w:div w:id="1809123228">
      <w:bodyDiv w:val="1"/>
      <w:marLeft w:val="0"/>
      <w:marRight w:val="0"/>
      <w:marTop w:val="0"/>
      <w:marBottom w:val="0"/>
      <w:divBdr>
        <w:top w:val="none" w:sz="0" w:space="0" w:color="auto"/>
        <w:left w:val="none" w:sz="0" w:space="0" w:color="auto"/>
        <w:bottom w:val="none" w:sz="0" w:space="0" w:color="auto"/>
        <w:right w:val="none" w:sz="0" w:space="0" w:color="auto"/>
      </w:divBdr>
    </w:div>
    <w:div w:id="1810131291">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701573">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096803">
      <w:bodyDiv w:val="1"/>
      <w:marLeft w:val="0"/>
      <w:marRight w:val="0"/>
      <w:marTop w:val="0"/>
      <w:marBottom w:val="0"/>
      <w:divBdr>
        <w:top w:val="none" w:sz="0" w:space="0" w:color="auto"/>
        <w:left w:val="none" w:sz="0" w:space="0" w:color="auto"/>
        <w:bottom w:val="none" w:sz="0" w:space="0" w:color="auto"/>
        <w:right w:val="none" w:sz="0" w:space="0" w:color="auto"/>
      </w:divBdr>
      <w:divsChild>
        <w:div w:id="549918806">
          <w:marLeft w:val="0"/>
          <w:marRight w:val="0"/>
          <w:marTop w:val="0"/>
          <w:marBottom w:val="0"/>
          <w:divBdr>
            <w:top w:val="none" w:sz="0" w:space="0" w:color="auto"/>
            <w:left w:val="none" w:sz="0" w:space="0" w:color="auto"/>
            <w:bottom w:val="none" w:sz="0" w:space="0" w:color="auto"/>
            <w:right w:val="none" w:sz="0" w:space="0" w:color="auto"/>
          </w:divBdr>
        </w:div>
        <w:div w:id="461968137">
          <w:marLeft w:val="0"/>
          <w:marRight w:val="0"/>
          <w:marTop w:val="0"/>
          <w:marBottom w:val="0"/>
          <w:divBdr>
            <w:top w:val="none" w:sz="0" w:space="0" w:color="auto"/>
            <w:left w:val="none" w:sz="0" w:space="0" w:color="auto"/>
            <w:bottom w:val="none" w:sz="0" w:space="0" w:color="auto"/>
            <w:right w:val="none" w:sz="0" w:space="0" w:color="auto"/>
          </w:divBdr>
        </w:div>
        <w:div w:id="1410662438">
          <w:marLeft w:val="0"/>
          <w:marRight w:val="0"/>
          <w:marTop w:val="0"/>
          <w:marBottom w:val="0"/>
          <w:divBdr>
            <w:top w:val="none" w:sz="0" w:space="0" w:color="auto"/>
            <w:left w:val="none" w:sz="0" w:space="0" w:color="auto"/>
            <w:bottom w:val="none" w:sz="0" w:space="0" w:color="auto"/>
            <w:right w:val="none" w:sz="0" w:space="0" w:color="auto"/>
          </w:divBdr>
        </w:div>
        <w:div w:id="1020163858">
          <w:marLeft w:val="0"/>
          <w:marRight w:val="0"/>
          <w:marTop w:val="0"/>
          <w:marBottom w:val="0"/>
          <w:divBdr>
            <w:top w:val="none" w:sz="0" w:space="0" w:color="auto"/>
            <w:left w:val="none" w:sz="0" w:space="0" w:color="auto"/>
            <w:bottom w:val="none" w:sz="0" w:space="0" w:color="auto"/>
            <w:right w:val="none" w:sz="0" w:space="0" w:color="auto"/>
          </w:divBdr>
        </w:div>
        <w:div w:id="555821321">
          <w:marLeft w:val="0"/>
          <w:marRight w:val="0"/>
          <w:marTop w:val="0"/>
          <w:marBottom w:val="0"/>
          <w:divBdr>
            <w:top w:val="none" w:sz="0" w:space="0" w:color="auto"/>
            <w:left w:val="none" w:sz="0" w:space="0" w:color="auto"/>
            <w:bottom w:val="none" w:sz="0" w:space="0" w:color="auto"/>
            <w:right w:val="none" w:sz="0" w:space="0" w:color="auto"/>
          </w:divBdr>
        </w:div>
        <w:div w:id="1106461830">
          <w:marLeft w:val="0"/>
          <w:marRight w:val="0"/>
          <w:marTop w:val="0"/>
          <w:marBottom w:val="0"/>
          <w:divBdr>
            <w:top w:val="none" w:sz="0" w:space="0" w:color="auto"/>
            <w:left w:val="none" w:sz="0" w:space="0" w:color="auto"/>
            <w:bottom w:val="none" w:sz="0" w:space="0" w:color="auto"/>
            <w:right w:val="none" w:sz="0" w:space="0" w:color="auto"/>
          </w:divBdr>
        </w:div>
      </w:divsChild>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15703045">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30232969">
      <w:bodyDiv w:val="1"/>
      <w:marLeft w:val="0"/>
      <w:marRight w:val="0"/>
      <w:marTop w:val="0"/>
      <w:marBottom w:val="0"/>
      <w:divBdr>
        <w:top w:val="none" w:sz="0" w:space="0" w:color="auto"/>
        <w:left w:val="none" w:sz="0" w:space="0" w:color="auto"/>
        <w:bottom w:val="none" w:sz="0" w:space="0" w:color="auto"/>
        <w:right w:val="none" w:sz="0" w:space="0" w:color="auto"/>
      </w:divBdr>
    </w:div>
    <w:div w:id="1948148005">
      <w:bodyDiv w:val="1"/>
      <w:marLeft w:val="0"/>
      <w:marRight w:val="0"/>
      <w:marTop w:val="0"/>
      <w:marBottom w:val="0"/>
      <w:divBdr>
        <w:top w:val="none" w:sz="0" w:space="0" w:color="auto"/>
        <w:left w:val="none" w:sz="0" w:space="0" w:color="auto"/>
        <w:bottom w:val="none" w:sz="0" w:space="0" w:color="auto"/>
        <w:right w:val="none" w:sz="0" w:space="0" w:color="auto"/>
      </w:divBdr>
    </w:div>
    <w:div w:id="1951812388">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359292">
      <w:bodyDiv w:val="1"/>
      <w:marLeft w:val="0"/>
      <w:marRight w:val="0"/>
      <w:marTop w:val="0"/>
      <w:marBottom w:val="0"/>
      <w:divBdr>
        <w:top w:val="none" w:sz="0" w:space="0" w:color="auto"/>
        <w:left w:val="none" w:sz="0" w:space="0" w:color="auto"/>
        <w:bottom w:val="none" w:sz="0" w:space="0" w:color="auto"/>
        <w:right w:val="none" w:sz="0" w:space="0" w:color="auto"/>
      </w:divBdr>
    </w:div>
    <w:div w:id="1981957188">
      <w:bodyDiv w:val="1"/>
      <w:marLeft w:val="0"/>
      <w:marRight w:val="0"/>
      <w:marTop w:val="0"/>
      <w:marBottom w:val="0"/>
      <w:divBdr>
        <w:top w:val="none" w:sz="0" w:space="0" w:color="auto"/>
        <w:left w:val="none" w:sz="0" w:space="0" w:color="auto"/>
        <w:bottom w:val="none" w:sz="0" w:space="0" w:color="auto"/>
        <w:right w:val="none" w:sz="0" w:space="0" w:color="auto"/>
      </w:divBdr>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1999649729">
      <w:bodyDiv w:val="1"/>
      <w:marLeft w:val="0"/>
      <w:marRight w:val="0"/>
      <w:marTop w:val="0"/>
      <w:marBottom w:val="0"/>
      <w:divBdr>
        <w:top w:val="none" w:sz="0" w:space="0" w:color="auto"/>
        <w:left w:val="none" w:sz="0" w:space="0" w:color="auto"/>
        <w:bottom w:val="none" w:sz="0" w:space="0" w:color="auto"/>
        <w:right w:val="none" w:sz="0" w:space="0" w:color="auto"/>
      </w:divBdr>
    </w:div>
    <w:div w:id="2001500883">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4557492">
      <w:bodyDiv w:val="1"/>
      <w:marLeft w:val="0"/>
      <w:marRight w:val="0"/>
      <w:marTop w:val="0"/>
      <w:marBottom w:val="0"/>
      <w:divBdr>
        <w:top w:val="none" w:sz="0" w:space="0" w:color="auto"/>
        <w:left w:val="none" w:sz="0" w:space="0" w:color="auto"/>
        <w:bottom w:val="none" w:sz="0" w:space="0" w:color="auto"/>
        <w:right w:val="none" w:sz="0" w:space="0" w:color="auto"/>
      </w:divBdr>
    </w:div>
    <w:div w:id="2047371440">
      <w:bodyDiv w:val="1"/>
      <w:marLeft w:val="0"/>
      <w:marRight w:val="0"/>
      <w:marTop w:val="0"/>
      <w:marBottom w:val="0"/>
      <w:divBdr>
        <w:top w:val="none" w:sz="0" w:space="0" w:color="auto"/>
        <w:left w:val="none" w:sz="0" w:space="0" w:color="auto"/>
        <w:bottom w:val="none" w:sz="0" w:space="0" w:color="auto"/>
        <w:right w:val="none" w:sz="0" w:space="0" w:color="auto"/>
      </w:divBdr>
    </w:div>
    <w:div w:id="2058312957">
      <w:bodyDiv w:val="1"/>
      <w:marLeft w:val="0"/>
      <w:marRight w:val="0"/>
      <w:marTop w:val="0"/>
      <w:marBottom w:val="0"/>
      <w:divBdr>
        <w:top w:val="none" w:sz="0" w:space="0" w:color="auto"/>
        <w:left w:val="none" w:sz="0" w:space="0" w:color="auto"/>
        <w:bottom w:val="none" w:sz="0" w:space="0" w:color="auto"/>
        <w:right w:val="none" w:sz="0" w:space="0" w:color="auto"/>
      </w:divBdr>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83482066">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089110631">
      <w:bodyDiv w:val="1"/>
      <w:marLeft w:val="0"/>
      <w:marRight w:val="0"/>
      <w:marTop w:val="0"/>
      <w:marBottom w:val="0"/>
      <w:divBdr>
        <w:top w:val="none" w:sz="0" w:space="0" w:color="auto"/>
        <w:left w:val="none" w:sz="0" w:space="0" w:color="auto"/>
        <w:bottom w:val="none" w:sz="0" w:space="0" w:color="auto"/>
        <w:right w:val="none" w:sz="0" w:space="0" w:color="auto"/>
      </w:divBdr>
    </w:div>
    <w:div w:id="2089186572">
      <w:bodyDiv w:val="1"/>
      <w:marLeft w:val="0"/>
      <w:marRight w:val="0"/>
      <w:marTop w:val="0"/>
      <w:marBottom w:val="0"/>
      <w:divBdr>
        <w:top w:val="none" w:sz="0" w:space="0" w:color="auto"/>
        <w:left w:val="none" w:sz="0" w:space="0" w:color="auto"/>
        <w:bottom w:val="none" w:sz="0" w:space="0" w:color="auto"/>
        <w:right w:val="none" w:sz="0" w:space="0" w:color="auto"/>
      </w:divBdr>
    </w:div>
    <w:div w:id="2096049686">
      <w:bodyDiv w:val="1"/>
      <w:marLeft w:val="0"/>
      <w:marRight w:val="0"/>
      <w:marTop w:val="0"/>
      <w:marBottom w:val="0"/>
      <w:divBdr>
        <w:top w:val="none" w:sz="0" w:space="0" w:color="auto"/>
        <w:left w:val="none" w:sz="0" w:space="0" w:color="auto"/>
        <w:bottom w:val="none" w:sz="0" w:space="0" w:color="auto"/>
        <w:right w:val="none" w:sz="0" w:space="0" w:color="auto"/>
      </w:divBdr>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9.png"/><Relationship Id="rId42" Type="http://schemas.openxmlformats.org/officeDocument/2006/relationships/image" Target="media/image30.emf"/><Relationship Id="rId63" Type="http://schemas.openxmlformats.org/officeDocument/2006/relationships/image" Target="media/image46.jpeg"/><Relationship Id="rId84" Type="http://schemas.openxmlformats.org/officeDocument/2006/relationships/image" Target="media/image61.jpeg"/><Relationship Id="rId138" Type="http://schemas.openxmlformats.org/officeDocument/2006/relationships/hyperlink" Target="http://www.ed.ac.uk/news/all-news/spatial-260511" TargetMode="External"/><Relationship Id="rId159" Type="http://schemas.openxmlformats.org/officeDocument/2006/relationships/hyperlink" Target="http://www.youtube.com/watch?v=HZPMie4L4ig&amp;feature=youtu.be" TargetMode="External"/><Relationship Id="rId170" Type="http://schemas.openxmlformats.org/officeDocument/2006/relationships/image" Target="media/image125.png"/><Relationship Id="rId191" Type="http://schemas.openxmlformats.org/officeDocument/2006/relationships/image" Target="media/image143.png"/><Relationship Id="rId205" Type="http://schemas.openxmlformats.org/officeDocument/2006/relationships/hyperlink" Target="https://www.aph.org/product/flip-over-faces-app/" TargetMode="External"/><Relationship Id="rId226" Type="http://schemas.openxmlformats.org/officeDocument/2006/relationships/hyperlink" Target="https://code.org/promote" TargetMode="External"/><Relationship Id="rId247" Type="http://schemas.openxmlformats.org/officeDocument/2006/relationships/image" Target="media/image172.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0.png"/><Relationship Id="rId53" Type="http://schemas.openxmlformats.org/officeDocument/2006/relationships/image" Target="media/image38.png"/><Relationship Id="rId74" Type="http://schemas.openxmlformats.org/officeDocument/2006/relationships/image" Target="media/image52.png"/><Relationship Id="rId128" Type="http://schemas.openxmlformats.org/officeDocument/2006/relationships/image" Target="media/image97.png"/><Relationship Id="rId149" Type="http://schemas.openxmlformats.org/officeDocument/2006/relationships/image" Target="media/image110.emf"/><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15.jpeg"/><Relationship Id="rId181" Type="http://schemas.openxmlformats.org/officeDocument/2006/relationships/image" Target="media/image134.png"/><Relationship Id="rId216" Type="http://schemas.openxmlformats.org/officeDocument/2006/relationships/image" Target="media/image160.jpeg"/><Relationship Id="rId237" Type="http://schemas.openxmlformats.org/officeDocument/2006/relationships/hyperlink" Target="https://doi.org/10.1177/0145482X20910826" TargetMode="External"/><Relationship Id="rId22" Type="http://schemas.openxmlformats.org/officeDocument/2006/relationships/image" Target="media/image10.emf"/><Relationship Id="rId43" Type="http://schemas.openxmlformats.org/officeDocument/2006/relationships/image" Target="media/image31.emf"/><Relationship Id="rId64" Type="http://schemas.openxmlformats.org/officeDocument/2006/relationships/hyperlink" Target="https://iupac.org/iupac-announces-the-names-of-the-elements-113-115-117-and-118/" TargetMode="External"/><Relationship Id="rId118" Type="http://schemas.openxmlformats.org/officeDocument/2006/relationships/hyperlink" Target="http://www.surveymonkey.com/r/RSH9WKK" TargetMode="External"/><Relationship Id="rId139" Type="http://schemas.openxmlformats.org/officeDocument/2006/relationships/image" Target="media/image101.png"/><Relationship Id="rId85" Type="http://schemas.openxmlformats.org/officeDocument/2006/relationships/image" Target="media/image62.jpeg"/><Relationship Id="rId150" Type="http://schemas.openxmlformats.org/officeDocument/2006/relationships/image" Target="media/image111.png"/><Relationship Id="rId171" Type="http://schemas.openxmlformats.org/officeDocument/2006/relationships/image" Target="media/image126.png"/><Relationship Id="rId192" Type="http://schemas.openxmlformats.org/officeDocument/2006/relationships/image" Target="media/image144.png"/><Relationship Id="rId206" Type="http://schemas.openxmlformats.org/officeDocument/2006/relationships/image" Target="media/image154.png"/><Relationship Id="rId227" Type="http://schemas.openxmlformats.org/officeDocument/2006/relationships/hyperlink" Target="https://www.eschoolnews.com/whitepapers/preparing-students-effectively-for-their-future/" TargetMode="External"/><Relationship Id="rId248" Type="http://schemas.openxmlformats.org/officeDocument/2006/relationships/image" Target="media/image173.png"/><Relationship Id="rId12" Type="http://schemas.openxmlformats.org/officeDocument/2006/relationships/image" Target="media/image4.png"/><Relationship Id="rId33" Type="http://schemas.openxmlformats.org/officeDocument/2006/relationships/image" Target="media/image21.png"/><Relationship Id="rId108" Type="http://schemas.openxmlformats.org/officeDocument/2006/relationships/image" Target="media/image78.png"/><Relationship Id="rId129" Type="http://schemas.openxmlformats.org/officeDocument/2006/relationships/hyperlink" Target="https://www.aph.org/contact-us/newsroom/newsletters/newsletter-march-2019/" TargetMode="External"/><Relationship Id="rId54" Type="http://schemas.openxmlformats.org/officeDocument/2006/relationships/image" Target="media/image39.png"/><Relationship Id="rId70" Type="http://schemas.microsoft.com/office/2007/relationships/hdphoto" Target="media/hdphoto1.wdp"/><Relationship Id="rId75" Type="http://schemas.openxmlformats.org/officeDocument/2006/relationships/image" Target="media/image53.jpeg"/><Relationship Id="rId91" Type="http://schemas.openxmlformats.org/officeDocument/2006/relationships/image" Target="media/image65.jpeg"/><Relationship Id="rId96" Type="http://schemas.openxmlformats.org/officeDocument/2006/relationships/image" Target="media/image70.png"/><Relationship Id="rId140" Type="http://schemas.openxmlformats.org/officeDocument/2006/relationships/hyperlink" Target="https://youtu.be/1NFa9Dirr-w" TargetMode="External"/><Relationship Id="rId145" Type="http://schemas.openxmlformats.org/officeDocument/2006/relationships/image" Target="media/image106.png"/><Relationship Id="rId161" Type="http://schemas.openxmlformats.org/officeDocument/2006/relationships/image" Target="media/image116.emf"/><Relationship Id="rId166" Type="http://schemas.openxmlformats.org/officeDocument/2006/relationships/image" Target="media/image121.png"/><Relationship Id="rId182" Type="http://schemas.openxmlformats.org/officeDocument/2006/relationships/image" Target="media/image135.png"/><Relationship Id="rId187" Type="http://schemas.openxmlformats.org/officeDocument/2006/relationships/image" Target="media/image139.png"/><Relationship Id="rId217" Type="http://schemas.openxmlformats.org/officeDocument/2006/relationships/image" Target="media/image16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6.jpeg"/><Relationship Id="rId233" Type="http://schemas.openxmlformats.org/officeDocument/2006/relationships/hyperlink" Target="https://www.aph.org/fun-on-the-go-with-flip-over-faces-app/" TargetMode="External"/><Relationship Id="rId238" Type="http://schemas.openxmlformats.org/officeDocument/2006/relationships/hyperlink" Target="https://www.closingthegap.com/april-may-2020/" TargetMode="External"/><Relationship Id="rId254" Type="http://schemas.openxmlformats.org/officeDocument/2006/relationships/fontTable" Target="fontTable.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5.jpeg"/><Relationship Id="rId114" Type="http://schemas.openxmlformats.org/officeDocument/2006/relationships/image" Target="media/image84.png"/><Relationship Id="rId119" Type="http://schemas.openxmlformats.org/officeDocument/2006/relationships/image" Target="media/image88.png"/><Relationship Id="rId44" Type="http://schemas.openxmlformats.org/officeDocument/2006/relationships/image" Target="media/image32.emf"/><Relationship Id="rId60" Type="http://schemas.openxmlformats.org/officeDocument/2006/relationships/hyperlink" Target="https://iupac.org/iupac-announces-the-names-of-the-elements-113-115-117-and-118/" TargetMode="External"/><Relationship Id="rId65" Type="http://schemas.openxmlformats.org/officeDocument/2006/relationships/hyperlink" Target="https://www.iupac.org/cms/wp-content/uploads/2015/07/IUPAC_Periodic_Table-28Nov16.jpg" TargetMode="External"/><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98.png"/><Relationship Id="rId135" Type="http://schemas.openxmlformats.org/officeDocument/2006/relationships/image" Target="media/image99.png"/><Relationship Id="rId151" Type="http://schemas.openxmlformats.org/officeDocument/2006/relationships/image" Target="media/image112.png"/><Relationship Id="rId156" Type="http://schemas.openxmlformats.org/officeDocument/2006/relationships/hyperlink" Target="http://www.aph.org/tactile-skills/" TargetMode="External"/><Relationship Id="rId177" Type="http://schemas.openxmlformats.org/officeDocument/2006/relationships/image" Target="media/image130.png"/><Relationship Id="rId198" Type="http://schemas.openxmlformats.org/officeDocument/2006/relationships/hyperlink" Target="http://www.youtube.com/watch?v=K1RrxCRU-OM" TargetMode="External"/><Relationship Id="rId172" Type="http://schemas.openxmlformats.org/officeDocument/2006/relationships/hyperlink" Target="https://www.youtube.com/watch?v=DYzPbqpbrZI" TargetMode="External"/><Relationship Id="rId193" Type="http://schemas.openxmlformats.org/officeDocument/2006/relationships/image" Target="media/image145.png"/><Relationship Id="rId202" Type="http://schemas.openxmlformats.org/officeDocument/2006/relationships/image" Target="media/image153.png"/><Relationship Id="rId207" Type="http://schemas.openxmlformats.org/officeDocument/2006/relationships/hyperlink" Target="https://itunes.apple.com/us/app/flip-over-faces/id1303703530" TargetMode="External"/><Relationship Id="rId223" Type="http://schemas.openxmlformats.org/officeDocument/2006/relationships/hyperlink" Target="https://www.perkinselearning.org/technology/blog/coding-concepts-code-and-go-robot" TargetMode="External"/><Relationship Id="rId228" Type="http://schemas.openxmlformats.org/officeDocument/2006/relationships/hyperlink" Target="file:///C:\Users\Monica\Downloads\TPR_Annual_Research_Reports\accessexplorer.net" TargetMode="External"/><Relationship Id="rId244" Type="http://schemas.openxmlformats.org/officeDocument/2006/relationships/image" Target="media/image169.png"/><Relationship Id="rId249" Type="http://schemas.openxmlformats.org/officeDocument/2006/relationships/image" Target="media/image174.PNG"/><Relationship Id="rId13" Type="http://schemas.openxmlformats.org/officeDocument/2006/relationships/image" Target="media/image5.png"/><Relationship Id="rId18" Type="http://schemas.openxmlformats.org/officeDocument/2006/relationships/hyperlink" Target="https://www.teachingvisuallyimpaired.com/concepts-to-teach.html" TargetMode="External"/><Relationship Id="rId39" Type="http://schemas.openxmlformats.org/officeDocument/2006/relationships/image" Target="media/image27.emf"/><Relationship Id="rId109" Type="http://schemas.openxmlformats.org/officeDocument/2006/relationships/image" Target="media/image79.png"/><Relationship Id="rId34" Type="http://schemas.openxmlformats.org/officeDocument/2006/relationships/image" Target="media/image22.emf"/><Relationship Id="rId50" Type="http://schemas.openxmlformats.org/officeDocument/2006/relationships/image" Target="media/image36.jpe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hyperlink" Target="http://www.aph.org/building-on-patterns/pre-k/" TargetMode="External"/><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2.jpeg"/><Relationship Id="rId188"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6.jpeg"/><Relationship Id="rId162" Type="http://schemas.openxmlformats.org/officeDocument/2006/relationships/image" Target="media/image117.png"/><Relationship Id="rId183" Type="http://schemas.openxmlformats.org/officeDocument/2006/relationships/hyperlink" Target="https://www.aph.org/contact-us/newsroom/newsletters/newsletter-march-2019/" TargetMode="External"/><Relationship Id="rId213" Type="http://schemas.openxmlformats.org/officeDocument/2006/relationships/image" Target="media/image157.jpeg"/><Relationship Id="rId218" Type="http://schemas.openxmlformats.org/officeDocument/2006/relationships/image" Target="media/image162.png"/><Relationship Id="rId234" Type="http://schemas.openxmlformats.org/officeDocument/2006/relationships/hyperlink" Target="https://www.aph.org/board-game-adaptations-at-your-fingertips/" TargetMode="External"/><Relationship Id="rId239" Type="http://schemas.openxmlformats.org/officeDocument/2006/relationships/hyperlink" Target="https://doi.org/10.1080/07303084.2020.1770521" TargetMode="External"/><Relationship Id="rId2" Type="http://schemas.openxmlformats.org/officeDocument/2006/relationships/numbering" Target="numbering.xml"/><Relationship Id="rId29" Type="http://schemas.openxmlformats.org/officeDocument/2006/relationships/image" Target="media/image17.emf"/><Relationship Id="rId250" Type="http://schemas.openxmlformats.org/officeDocument/2006/relationships/hyperlink" Target="mailto:info@aph.org" TargetMode="External"/><Relationship Id="rId255" Type="http://schemas.openxmlformats.org/officeDocument/2006/relationships/theme" Target="theme/theme1.xml"/><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hyperlink" Target="http://www.sparkfun.com" TargetMode="External"/><Relationship Id="rId87" Type="http://schemas.openxmlformats.org/officeDocument/2006/relationships/image" Target="media/image64.jp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hyperlink" Target="https://www.aph.org/pixblaster-faqs/" TargetMode="External"/><Relationship Id="rId136" Type="http://schemas.openxmlformats.org/officeDocument/2006/relationships/image" Target="media/image100.emf"/><Relationship Id="rId157" Type="http://schemas.openxmlformats.org/officeDocument/2006/relationships/hyperlink" Target="https://sites.aph.org/tactile-skills/symbolic-understanding/" TargetMode="External"/><Relationship Id="rId178" Type="http://schemas.openxmlformats.org/officeDocument/2006/relationships/image" Target="media/image131.png"/><Relationship Id="rId61" Type="http://schemas.openxmlformats.org/officeDocument/2006/relationships/hyperlink" Target="https://www.iupac.org/cms/wp-content/uploads/2015/07/IUPAC_Periodic_Table-28Nov16.jpg" TargetMode="External"/><Relationship Id="rId82" Type="http://schemas.openxmlformats.org/officeDocument/2006/relationships/image" Target="media/image59.jpeg"/><Relationship Id="rId152" Type="http://schemas.openxmlformats.org/officeDocument/2006/relationships/hyperlink" Target="https://youtu.be/CsYetDWRkv8" TargetMode="External"/><Relationship Id="rId173" Type="http://schemas.openxmlformats.org/officeDocument/2006/relationships/image" Target="media/image127.png"/><Relationship Id="rId194" Type="http://schemas.openxmlformats.org/officeDocument/2006/relationships/image" Target="media/image146.png"/><Relationship Id="rId199" Type="http://schemas.openxmlformats.org/officeDocument/2006/relationships/image" Target="media/image150.png"/><Relationship Id="rId203" Type="http://schemas.openxmlformats.org/officeDocument/2006/relationships/hyperlink" Target="https://www.youtube.com/watch?v=c4_PW_8Souo" TargetMode="External"/><Relationship Id="rId208" Type="http://schemas.openxmlformats.org/officeDocument/2006/relationships/hyperlink" Target="https://play.google.com/store/apps/details?id=org.aph.flipOverFaces" TargetMode="External"/><Relationship Id="rId229" Type="http://schemas.openxmlformats.org/officeDocument/2006/relationships/image" Target="media/image168.png"/><Relationship Id="rId19" Type="http://schemas.openxmlformats.org/officeDocument/2006/relationships/hyperlink" Target="http://scholarworks.sfasu.edu/cgi/viewcontent.cgi?article=1028&amp;context=brightideas" TargetMode="External"/><Relationship Id="rId224" Type="http://schemas.openxmlformats.org/officeDocument/2006/relationships/image" Target="media/image166.png"/><Relationship Id="rId240" Type="http://schemas.openxmlformats.org/officeDocument/2006/relationships/hyperlink" Target="https://www.aph.org/read-along-with-dolly-parton/" TargetMode="External"/><Relationship Id="rId245" Type="http://schemas.openxmlformats.org/officeDocument/2006/relationships/image" Target="media/image170.png"/><Relationship Id="rId14" Type="http://schemas.openxmlformats.org/officeDocument/2006/relationships/hyperlink" Target="https://nafme.org/community/societies-and-councils/"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png"/><Relationship Id="rId77" Type="http://schemas.microsoft.com/office/2007/relationships/hdphoto" Target="media/hdphoto3.wdp"/><Relationship Id="rId100" Type="http://schemas.openxmlformats.org/officeDocument/2006/relationships/hyperlink" Target="http://www.aphbop.org" TargetMode="External"/><Relationship Id="rId105" Type="http://schemas.openxmlformats.org/officeDocument/2006/relationships/hyperlink" Target="http://www.aphbop.org" TargetMode="External"/><Relationship Id="rId126" Type="http://schemas.openxmlformats.org/officeDocument/2006/relationships/image" Target="media/image95.jpeg"/><Relationship Id="rId147" Type="http://schemas.openxmlformats.org/officeDocument/2006/relationships/image" Target="media/image108.png"/><Relationship Id="rId168" Type="http://schemas.openxmlformats.org/officeDocument/2006/relationships/image" Target="media/image123.jpeg"/><Relationship Id="rId8" Type="http://schemas.openxmlformats.org/officeDocument/2006/relationships/image" Target="media/image1.png"/><Relationship Id="rId51" Type="http://schemas.openxmlformats.org/officeDocument/2006/relationships/hyperlink" Target="http://goo.gl/forms/1gu7j9MUpZ" TargetMode="External"/><Relationship Id="rId72" Type="http://schemas.microsoft.com/office/2007/relationships/hdphoto" Target="media/hdphoto2.wdp"/><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90.png"/><Relationship Id="rId142" Type="http://schemas.openxmlformats.org/officeDocument/2006/relationships/image" Target="media/image103.jpeg"/><Relationship Id="rId163" Type="http://schemas.openxmlformats.org/officeDocument/2006/relationships/image" Target="media/image118.png"/><Relationship Id="rId184" Type="http://schemas.openxmlformats.org/officeDocument/2006/relationships/image" Target="media/image136.png"/><Relationship Id="rId189" Type="http://schemas.openxmlformats.org/officeDocument/2006/relationships/image" Target="media/image141.png"/><Relationship Id="rId219" Type="http://schemas.openxmlformats.org/officeDocument/2006/relationships/image" Target="media/image163.jpeg"/><Relationship Id="rId3" Type="http://schemas.openxmlformats.org/officeDocument/2006/relationships/styles" Target="styles.xml"/><Relationship Id="rId214" Type="http://schemas.openxmlformats.org/officeDocument/2006/relationships/image" Target="media/image158.jpeg"/><Relationship Id="rId230" Type="http://schemas.openxmlformats.org/officeDocument/2006/relationships/hyperlink" Target="https://typer.aphtech.org" TargetMode="External"/><Relationship Id="rId235" Type="http://schemas.openxmlformats.org/officeDocument/2006/relationships/hyperlink" Target="https://www.aph.org/which-ice-cube-melts-faster/" TargetMode="External"/><Relationship Id="rId251" Type="http://schemas.openxmlformats.org/officeDocument/2006/relationships/hyperlink" Target="http://www.aph.org" TargetMode="External"/><Relationship Id="rId25" Type="http://schemas.openxmlformats.org/officeDocument/2006/relationships/image" Target="media/image13.png"/><Relationship Id="rId46" Type="http://schemas.openxmlformats.org/officeDocument/2006/relationships/hyperlink" Target="http://www.aph.org/development/thanks/" TargetMode="External"/><Relationship Id="rId67" Type="http://schemas.openxmlformats.org/officeDocument/2006/relationships/image" Target="media/image47.JPG"/><Relationship Id="rId116" Type="http://schemas.openxmlformats.org/officeDocument/2006/relationships/image" Target="media/image86.png"/><Relationship Id="rId137" Type="http://schemas.openxmlformats.org/officeDocument/2006/relationships/hyperlink" Target="http://iris.peabody.vanderbilt.edu/module/v01-clearview/cresource/q2/p06/" TargetMode="External"/><Relationship Id="rId158" Type="http://schemas.openxmlformats.org/officeDocument/2006/relationships/image" Target="media/image114.png"/><Relationship Id="rId20" Type="http://schemas.openxmlformats.org/officeDocument/2006/relationships/hyperlink" Target="http://www.hungryfingers.com/Fleximan.pdf" TargetMode="External"/><Relationship Id="rId41" Type="http://schemas.openxmlformats.org/officeDocument/2006/relationships/image" Target="media/image29.emf"/><Relationship Id="rId62" Type="http://schemas.openxmlformats.org/officeDocument/2006/relationships/image" Target="media/image45.png"/><Relationship Id="rId83" Type="http://schemas.openxmlformats.org/officeDocument/2006/relationships/image" Target="media/image60.jpeg"/><Relationship Id="rId88" Type="http://schemas.openxmlformats.org/officeDocument/2006/relationships/hyperlink" Target="http://www.project-core.com/3d-symbols/" TargetMode="External"/><Relationship Id="rId111" Type="http://schemas.openxmlformats.org/officeDocument/2006/relationships/image" Target="media/image81.png"/><Relationship Id="rId132" Type="http://schemas.openxmlformats.org/officeDocument/2006/relationships/hyperlink" Target="https://www.youtube.com/playlist?list=PLUj6DcM1nN3FyolRzei_USjLKuAAOl9s6" TargetMode="External"/><Relationship Id="rId153" Type="http://schemas.openxmlformats.org/officeDocument/2006/relationships/hyperlink" Target="https://www.surveymonkey.com/r/TactileDoodle" TargetMode="External"/><Relationship Id="rId174" Type="http://schemas.openxmlformats.org/officeDocument/2006/relationships/hyperlink" Target="https://www.aph.org/product/tactiledoodle-kit/" TargetMode="External"/><Relationship Id="rId179" Type="http://schemas.openxmlformats.org/officeDocument/2006/relationships/image" Target="media/image132.png"/><Relationship Id="rId195" Type="http://schemas.openxmlformats.org/officeDocument/2006/relationships/image" Target="media/image147.png"/><Relationship Id="rId209" Type="http://schemas.openxmlformats.org/officeDocument/2006/relationships/hyperlink" Target="https://www.aph.org/product/matt-connect/" TargetMode="External"/><Relationship Id="rId190" Type="http://schemas.openxmlformats.org/officeDocument/2006/relationships/image" Target="media/image142.png"/><Relationship Id="rId204" Type="http://schemas.openxmlformats.org/officeDocument/2006/relationships/hyperlink" Target="https://itunes.apple.com/us/app/flip-over-faces/id1303703530" TargetMode="External"/><Relationship Id="rId220" Type="http://schemas.openxmlformats.org/officeDocument/2006/relationships/image" Target="media/image164.png"/><Relationship Id="rId225" Type="http://schemas.openxmlformats.org/officeDocument/2006/relationships/image" Target="media/image167.png"/><Relationship Id="rId241" Type="http://schemas.openxmlformats.org/officeDocument/2006/relationships/hyperlink" Target="https://www.aph.org/jellybean-activities/" TargetMode="External"/><Relationship Id="rId246" Type="http://schemas.openxmlformats.org/officeDocument/2006/relationships/image" Target="media/image171.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76.png"/><Relationship Id="rId127" Type="http://schemas.openxmlformats.org/officeDocument/2006/relationships/image" Target="media/image96.jpeg"/><Relationship Id="rId10" Type="http://schemas.openxmlformats.org/officeDocument/2006/relationships/hyperlink" Target="http://www.surveymonkey.com/r/CarouselofTextures" TargetMode="External"/><Relationship Id="rId31" Type="http://schemas.openxmlformats.org/officeDocument/2006/relationships/image" Target="media/image19.png"/><Relationship Id="rId52" Type="http://schemas.openxmlformats.org/officeDocument/2006/relationships/image" Target="media/image37.emf"/><Relationship Id="rId73" Type="http://schemas.openxmlformats.org/officeDocument/2006/relationships/image" Target="media/image51.png"/><Relationship Id="rId78" Type="http://schemas.openxmlformats.org/officeDocument/2006/relationships/image" Target="media/image55.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4.jpeg"/><Relationship Id="rId122" Type="http://schemas.openxmlformats.org/officeDocument/2006/relationships/image" Target="media/image91.png"/><Relationship Id="rId143" Type="http://schemas.openxmlformats.org/officeDocument/2006/relationships/image" Target="media/image104.png"/><Relationship Id="rId148" Type="http://schemas.openxmlformats.org/officeDocument/2006/relationships/image" Target="media/image109.emf"/><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33.png"/><Relationship Id="rId210" Type="http://schemas.openxmlformats.org/officeDocument/2006/relationships/hyperlink" Target="https://www.aph.org/fun-on-the-go-with-flip-over-faces-app/" TargetMode="External"/><Relationship Id="rId215" Type="http://schemas.openxmlformats.org/officeDocument/2006/relationships/image" Target="media/image159.jpeg"/><Relationship Id="rId236" Type="http://schemas.openxmlformats.org/officeDocument/2006/relationships/hyperlink" Target="https://www.aph.org/exploring-experiments-at-the-science-fair/" TargetMode="External"/><Relationship Id="rId26" Type="http://schemas.openxmlformats.org/officeDocument/2006/relationships/image" Target="media/image14.png"/><Relationship Id="rId231" Type="http://schemas.openxmlformats.org/officeDocument/2006/relationships/hyperlink" Target="http://www.aph.org/tactile-skills/" TargetMode="External"/><Relationship Id="rId252" Type="http://schemas.openxmlformats.org/officeDocument/2006/relationships/hyperlink" Target="http://shop.aph.org" TargetMode="External"/><Relationship Id="rId47" Type="http://schemas.openxmlformats.org/officeDocument/2006/relationships/image" Target="media/image34.jpeg"/><Relationship Id="rId68" Type="http://schemas.openxmlformats.org/officeDocument/2006/relationships/image" Target="media/image48.png"/><Relationship Id="rId89" Type="http://schemas.openxmlformats.org/officeDocument/2006/relationships/hyperlink" Target="https://www.loc.gov/nls/about/news/press-releases/nls-rolls-new-digital-initiatives/" TargetMode="External"/><Relationship Id="rId112" Type="http://schemas.openxmlformats.org/officeDocument/2006/relationships/image" Target="media/image82.png"/><Relationship Id="rId133" Type="http://schemas.openxmlformats.org/officeDocument/2006/relationships/hyperlink" Target="https://www.aph.org/product/pixblaster/" TargetMode="External"/><Relationship Id="rId154" Type="http://schemas.openxmlformats.org/officeDocument/2006/relationships/hyperlink" Target="https://www.youtube.com/watch?v=DYzPbqpbrZI" TargetMode="External"/><Relationship Id="rId175" Type="http://schemas.openxmlformats.org/officeDocument/2006/relationships/image" Target="media/image128.png"/><Relationship Id="rId196" Type="http://schemas.openxmlformats.org/officeDocument/2006/relationships/image" Target="media/image148.png"/><Relationship Id="rId200" Type="http://schemas.openxmlformats.org/officeDocument/2006/relationships/image" Target="media/image151.png"/><Relationship Id="rId16" Type="http://schemas.openxmlformats.org/officeDocument/2006/relationships/image" Target="media/image7.png"/><Relationship Id="rId221" Type="http://schemas.openxmlformats.org/officeDocument/2006/relationships/image" Target="media/image165.jpg"/><Relationship Id="rId242" Type="http://schemas.openxmlformats.org/officeDocument/2006/relationships/hyperlink" Target="https://www.aph.org/same-sounds-scavenger-hunt/" TargetMode="External"/><Relationship Id="rId37" Type="http://schemas.openxmlformats.org/officeDocument/2006/relationships/image" Target="media/image25.png"/><Relationship Id="rId58" Type="http://schemas.openxmlformats.org/officeDocument/2006/relationships/image" Target="media/image43.png"/><Relationship Id="rId79" Type="http://schemas.openxmlformats.org/officeDocument/2006/relationships/image" Target="media/image56.png"/><Relationship Id="rId102" Type="http://schemas.openxmlformats.org/officeDocument/2006/relationships/hyperlink" Target="http://www.aph.org/buildingonpatterns/prek" TargetMode="External"/><Relationship Id="rId123" Type="http://schemas.openxmlformats.org/officeDocument/2006/relationships/image" Target="media/image92.png"/><Relationship Id="rId144" Type="http://schemas.openxmlformats.org/officeDocument/2006/relationships/image" Target="media/image105.png"/><Relationship Id="rId90" Type="http://schemas.openxmlformats.org/officeDocument/2006/relationships/hyperlink" Target="http://www.pbs.org/parents/education/music-arts/the-benefits-of-music-education/" TargetMode="External"/><Relationship Id="rId165" Type="http://schemas.openxmlformats.org/officeDocument/2006/relationships/image" Target="media/image120.png"/><Relationship Id="rId186" Type="http://schemas.openxmlformats.org/officeDocument/2006/relationships/image" Target="media/image138.png"/><Relationship Id="rId211" Type="http://schemas.openxmlformats.org/officeDocument/2006/relationships/image" Target="media/image155.jpeg"/><Relationship Id="rId232" Type="http://schemas.openxmlformats.org/officeDocument/2006/relationships/hyperlink" Target="https://www.aph.org/match-it-up-on-the-all-in-one-board/" TargetMode="External"/><Relationship Id="rId253" Type="http://schemas.openxmlformats.org/officeDocument/2006/relationships/footer" Target="footer1.xml"/><Relationship Id="rId27" Type="http://schemas.openxmlformats.org/officeDocument/2006/relationships/image" Target="media/image15.emf"/><Relationship Id="rId48" Type="http://schemas.openxmlformats.org/officeDocument/2006/relationships/image" Target="http://www.aph.org/images/development/Sports-Courts-Tennis-girl-boy.jpg" TargetMode="External"/><Relationship Id="rId69" Type="http://schemas.openxmlformats.org/officeDocument/2006/relationships/image" Target="media/image49.png"/><Relationship Id="rId113" Type="http://schemas.openxmlformats.org/officeDocument/2006/relationships/image" Target="media/image83.png"/><Relationship Id="rId134" Type="http://schemas.openxmlformats.org/officeDocument/2006/relationships/hyperlink" Target="https://www.youtube.com/watch?v=wrAIVBV7vC0&amp;feature=youtu.be" TargetMode="External"/><Relationship Id="rId80" Type="http://schemas.openxmlformats.org/officeDocument/2006/relationships/image" Target="media/image57.jpeg"/><Relationship Id="rId155" Type="http://schemas.openxmlformats.org/officeDocument/2006/relationships/image" Target="media/image113.png"/><Relationship Id="rId176" Type="http://schemas.openxmlformats.org/officeDocument/2006/relationships/image" Target="media/image129.png"/><Relationship Id="rId197" Type="http://schemas.openxmlformats.org/officeDocument/2006/relationships/image" Target="media/image149.png"/><Relationship Id="rId201" Type="http://schemas.openxmlformats.org/officeDocument/2006/relationships/image" Target="media/image152.png"/><Relationship Id="rId222" Type="http://schemas.openxmlformats.org/officeDocument/2006/relationships/hyperlink" Target="https://www.learningresources.com/product/learning+essentials--8482-+stem+robot+mouse+coding+activity+set.do" TargetMode="External"/><Relationship Id="rId243" Type="http://schemas.openxmlformats.org/officeDocument/2006/relationships/hyperlink" Target="https://www.aph.org/bippity-boppety-boo-now-you-say-it-too/" TargetMode="External"/><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4.emf"/><Relationship Id="rId103" Type="http://schemas.openxmlformats.org/officeDocument/2006/relationships/image" Target="media/image75.emf"/><Relationship Id="rId124"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1AA6B5F-9501-4EDC-894E-3E73D2E37CE9}">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7BAAD-28AE-4D4A-97BC-C97181504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7207</TotalTime>
  <Pages>583</Pages>
  <Words>177276</Words>
  <Characters>1010479</Characters>
  <Application>Microsoft Office Word</Application>
  <DocSecurity>0</DocSecurity>
  <Lines>8420</Lines>
  <Paragraphs>2370</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1185385</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Monica Vaught</dc:creator>
  <cp:lastModifiedBy>Monica Vaught-Compton</cp:lastModifiedBy>
  <cp:revision>360</cp:revision>
  <cp:lastPrinted>2020-09-16T12:12:00Z</cp:lastPrinted>
  <dcterms:created xsi:type="dcterms:W3CDTF">2019-08-27T01:17:00Z</dcterms:created>
  <dcterms:modified xsi:type="dcterms:W3CDTF">2020-10-05T12:50:00Z</dcterms:modified>
</cp:coreProperties>
</file>